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5CC26" w14:textId="77777777" w:rsidR="00C11621" w:rsidRPr="00B9006A" w:rsidRDefault="00C11621" w:rsidP="0077192C">
      <w:pPr>
        <w:spacing w:after="200" w:line="480" w:lineRule="auto"/>
        <w:jc w:val="center"/>
        <w:rPr>
          <w:rFonts w:ascii="Times New Roman" w:hAnsi="Times New Roman" w:cs="Times New Roman"/>
          <w:b/>
          <w:sz w:val="32"/>
          <w:szCs w:val="32"/>
        </w:rPr>
      </w:pPr>
    </w:p>
    <w:p w14:paraId="74BB6A52" w14:textId="4766D0E5"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 xml:space="preserve">Forage </w:t>
      </w:r>
      <w:r w:rsidR="0040042E">
        <w:rPr>
          <w:rFonts w:ascii="Times New Roman" w:hAnsi="Times New Roman" w:cs="Times New Roman"/>
          <w:b/>
          <w:sz w:val="32"/>
          <w:szCs w:val="32"/>
        </w:rPr>
        <w:t>species selection for transitional organic production in the Southeastern United States</w:t>
      </w:r>
    </w:p>
    <w:p w14:paraId="54EAC4F2"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4D926D2D"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5E798C9F" w14:textId="77777777" w:rsidR="00AB473B" w:rsidRPr="00B9006A" w:rsidRDefault="00AB473B" w:rsidP="00B66102">
      <w:pPr>
        <w:spacing w:line="480" w:lineRule="auto"/>
        <w:contextualSpacing/>
        <w:rPr>
          <w:rFonts w:ascii="Times New Roman" w:hAnsi="Times New Roman" w:cs="Times New Roman"/>
          <w:b/>
          <w:sz w:val="32"/>
          <w:szCs w:val="32"/>
        </w:rPr>
      </w:pPr>
    </w:p>
    <w:p w14:paraId="7814AB17" w14:textId="77777777" w:rsidR="00AB473B" w:rsidRPr="00B9006A" w:rsidRDefault="00AB473B" w:rsidP="0077192C">
      <w:pPr>
        <w:spacing w:line="480" w:lineRule="auto"/>
        <w:contextualSpacing/>
        <w:jc w:val="center"/>
        <w:rPr>
          <w:rFonts w:ascii="Times New Roman" w:hAnsi="Times New Roman" w:cs="Times New Roman"/>
          <w:b/>
          <w:sz w:val="32"/>
          <w:szCs w:val="32"/>
        </w:rPr>
      </w:pPr>
    </w:p>
    <w:p w14:paraId="4BF490CF" w14:textId="77777777" w:rsidR="00AB473B" w:rsidRDefault="00AB473B" w:rsidP="0077192C">
      <w:pPr>
        <w:spacing w:line="480" w:lineRule="auto"/>
        <w:contextualSpacing/>
        <w:jc w:val="center"/>
        <w:rPr>
          <w:rFonts w:ascii="Times New Roman" w:hAnsi="Times New Roman" w:cs="Times New Roman"/>
          <w:sz w:val="32"/>
          <w:szCs w:val="32"/>
        </w:rPr>
      </w:pPr>
      <w:r w:rsidRPr="00B9006A">
        <w:rPr>
          <w:rFonts w:ascii="Times New Roman" w:hAnsi="Times New Roman" w:cs="Times New Roman"/>
          <w:sz w:val="32"/>
          <w:szCs w:val="32"/>
        </w:rPr>
        <w:t>A Thesis Presented for the</w:t>
      </w:r>
      <w:r w:rsidRPr="00B9006A">
        <w:rPr>
          <w:rFonts w:ascii="Times New Roman" w:hAnsi="Times New Roman" w:cs="Times New Roman"/>
          <w:sz w:val="32"/>
          <w:szCs w:val="32"/>
        </w:rPr>
        <w:br/>
        <w:t>Master of Science</w:t>
      </w:r>
      <w:r w:rsidRPr="00B9006A">
        <w:rPr>
          <w:rFonts w:ascii="Times New Roman" w:hAnsi="Times New Roman" w:cs="Times New Roman"/>
          <w:sz w:val="32"/>
          <w:szCs w:val="32"/>
        </w:rPr>
        <w:br/>
        <w:t>Degree</w:t>
      </w:r>
      <w:r w:rsidRPr="00B9006A">
        <w:rPr>
          <w:rFonts w:ascii="Times New Roman" w:hAnsi="Times New Roman" w:cs="Times New Roman"/>
          <w:sz w:val="32"/>
          <w:szCs w:val="32"/>
        </w:rPr>
        <w:br/>
      </w:r>
      <w:proofErr w:type="gramStart"/>
      <w:r w:rsidRPr="00B9006A">
        <w:rPr>
          <w:rFonts w:ascii="Times New Roman" w:hAnsi="Times New Roman" w:cs="Times New Roman"/>
          <w:sz w:val="32"/>
          <w:szCs w:val="32"/>
        </w:rPr>
        <w:t>The</w:t>
      </w:r>
      <w:proofErr w:type="gramEnd"/>
      <w:r w:rsidRPr="00B9006A">
        <w:rPr>
          <w:rFonts w:ascii="Times New Roman" w:hAnsi="Times New Roman" w:cs="Times New Roman"/>
          <w:sz w:val="32"/>
          <w:szCs w:val="32"/>
        </w:rPr>
        <w:t xml:space="preserve"> University of Tennessee, Knoxville</w:t>
      </w:r>
    </w:p>
    <w:p w14:paraId="0250E3B0" w14:textId="77777777" w:rsidR="00B66102" w:rsidRPr="00B9006A" w:rsidRDefault="00B66102" w:rsidP="0077192C">
      <w:pPr>
        <w:spacing w:line="480" w:lineRule="auto"/>
        <w:contextualSpacing/>
        <w:jc w:val="center"/>
        <w:rPr>
          <w:rFonts w:ascii="Times New Roman" w:hAnsi="Times New Roman" w:cs="Times New Roman"/>
          <w:sz w:val="32"/>
          <w:szCs w:val="32"/>
        </w:rPr>
      </w:pPr>
    </w:p>
    <w:p w14:paraId="69578B09" w14:textId="4E68B855" w:rsidR="00AB473B" w:rsidRPr="00127951" w:rsidRDefault="0040042E" w:rsidP="0077192C">
      <w:pPr>
        <w:spacing w:line="480" w:lineRule="auto"/>
        <w:contextualSpacing/>
        <w:jc w:val="center"/>
        <w:rPr>
          <w:rFonts w:ascii="Times New Roman" w:hAnsi="Times New Roman" w:cs="Times New Roman"/>
          <w:sz w:val="32"/>
          <w:szCs w:val="32"/>
        </w:rPr>
      </w:pPr>
      <w:r w:rsidRPr="00127951">
        <w:rPr>
          <w:rFonts w:ascii="Times New Roman" w:hAnsi="Times New Roman" w:cs="Times New Roman"/>
          <w:sz w:val="32"/>
          <w:szCs w:val="32"/>
        </w:rPr>
        <w:t>Jonathan Omar Cole Kubesch</w:t>
      </w:r>
    </w:p>
    <w:p w14:paraId="5E7DCE5B" w14:textId="2274783C" w:rsidR="00AB473B" w:rsidRPr="00127951" w:rsidRDefault="00AB473B" w:rsidP="0077192C">
      <w:pPr>
        <w:spacing w:line="480" w:lineRule="auto"/>
        <w:contextualSpacing/>
        <w:jc w:val="center"/>
        <w:rPr>
          <w:rFonts w:ascii="Times New Roman" w:hAnsi="Times New Roman" w:cs="Times New Roman"/>
          <w:sz w:val="32"/>
          <w:szCs w:val="32"/>
        </w:rPr>
      </w:pPr>
      <w:r w:rsidRPr="00127951">
        <w:rPr>
          <w:rFonts w:ascii="Times New Roman" w:hAnsi="Times New Roman" w:cs="Times New Roman"/>
          <w:sz w:val="32"/>
          <w:szCs w:val="32"/>
        </w:rPr>
        <w:t xml:space="preserve">December </w:t>
      </w:r>
      <w:r w:rsidR="0040042E" w:rsidRPr="00127951">
        <w:rPr>
          <w:rFonts w:ascii="Times New Roman" w:hAnsi="Times New Roman" w:cs="Times New Roman"/>
          <w:sz w:val="32"/>
          <w:szCs w:val="32"/>
        </w:rPr>
        <w:t>2020</w:t>
      </w:r>
    </w:p>
    <w:p w14:paraId="1B625D17" w14:textId="77777777" w:rsidR="00AB473B" w:rsidRPr="00127951" w:rsidRDefault="00AB473B" w:rsidP="0077192C">
      <w:pPr>
        <w:spacing w:line="480" w:lineRule="auto"/>
        <w:rPr>
          <w:rFonts w:ascii="Times New Roman" w:hAnsi="Times New Roman" w:cs="Times New Roman"/>
        </w:rPr>
      </w:pPr>
      <w:r w:rsidRPr="00127951">
        <w:rPr>
          <w:rFonts w:ascii="Times New Roman" w:hAnsi="Times New Roman" w:cs="Times New Roman"/>
        </w:rPr>
        <w:br w:type="page"/>
      </w:r>
    </w:p>
    <w:p w14:paraId="784C15DC" w14:textId="77777777" w:rsidR="00AB473B" w:rsidRPr="00127951" w:rsidRDefault="00AB473B" w:rsidP="0077192C">
      <w:pPr>
        <w:spacing w:line="480" w:lineRule="auto"/>
        <w:rPr>
          <w:rFonts w:ascii="Times New Roman" w:hAnsi="Times New Roman" w:cs="Times New Roman"/>
          <w:sz w:val="24"/>
          <w:szCs w:val="24"/>
        </w:rPr>
      </w:pPr>
    </w:p>
    <w:p w14:paraId="19EF918F" w14:textId="77777777" w:rsidR="00AB473B" w:rsidRPr="00127951" w:rsidRDefault="00AB473B" w:rsidP="0077192C">
      <w:pPr>
        <w:spacing w:line="480" w:lineRule="auto"/>
        <w:rPr>
          <w:rFonts w:ascii="Times New Roman" w:hAnsi="Times New Roman" w:cs="Times New Roman"/>
          <w:sz w:val="24"/>
          <w:szCs w:val="24"/>
        </w:rPr>
      </w:pPr>
    </w:p>
    <w:p w14:paraId="16AFDF83" w14:textId="77777777" w:rsidR="00AB473B" w:rsidRPr="00127951" w:rsidRDefault="00AB473B" w:rsidP="0077192C">
      <w:pPr>
        <w:spacing w:line="480" w:lineRule="auto"/>
        <w:rPr>
          <w:rFonts w:ascii="Times New Roman" w:hAnsi="Times New Roman" w:cs="Times New Roman"/>
          <w:sz w:val="24"/>
          <w:szCs w:val="24"/>
        </w:rPr>
      </w:pPr>
    </w:p>
    <w:p w14:paraId="741E5FC8" w14:textId="77777777" w:rsidR="00AB473B" w:rsidRPr="00127951" w:rsidRDefault="00AB473B" w:rsidP="0077192C">
      <w:pPr>
        <w:spacing w:line="480" w:lineRule="auto"/>
        <w:rPr>
          <w:rFonts w:ascii="Times New Roman" w:hAnsi="Times New Roman" w:cs="Times New Roman"/>
          <w:sz w:val="24"/>
          <w:szCs w:val="24"/>
        </w:rPr>
      </w:pPr>
    </w:p>
    <w:p w14:paraId="4C4D6887" w14:textId="77777777" w:rsidR="00AB473B" w:rsidRPr="00127951" w:rsidRDefault="00AB473B" w:rsidP="0077192C">
      <w:pPr>
        <w:spacing w:line="480" w:lineRule="auto"/>
        <w:rPr>
          <w:rFonts w:ascii="Times New Roman" w:hAnsi="Times New Roman" w:cs="Times New Roman"/>
          <w:sz w:val="24"/>
          <w:szCs w:val="24"/>
        </w:rPr>
      </w:pPr>
    </w:p>
    <w:p w14:paraId="50AFDA09" w14:textId="77777777" w:rsidR="00AB473B" w:rsidRPr="00127951" w:rsidRDefault="00AB473B" w:rsidP="0077192C">
      <w:pPr>
        <w:spacing w:line="480" w:lineRule="auto"/>
        <w:jc w:val="center"/>
        <w:rPr>
          <w:rFonts w:ascii="Times New Roman" w:hAnsi="Times New Roman" w:cs="Times New Roman"/>
          <w:sz w:val="24"/>
          <w:szCs w:val="24"/>
        </w:rPr>
      </w:pPr>
    </w:p>
    <w:p w14:paraId="054C60B1" w14:textId="77777777" w:rsidR="00AB473B" w:rsidRPr="00127951" w:rsidRDefault="00AB473B" w:rsidP="0077192C">
      <w:pPr>
        <w:spacing w:line="480" w:lineRule="auto"/>
        <w:jc w:val="center"/>
        <w:rPr>
          <w:rFonts w:ascii="Times New Roman" w:hAnsi="Times New Roman" w:cs="Times New Roman"/>
          <w:sz w:val="24"/>
          <w:szCs w:val="24"/>
        </w:rPr>
      </w:pPr>
    </w:p>
    <w:p w14:paraId="5E261C79" w14:textId="4133DB75" w:rsidR="00AB473B" w:rsidRPr="00127951" w:rsidRDefault="00AB473B" w:rsidP="0077192C">
      <w:pPr>
        <w:spacing w:line="480" w:lineRule="auto"/>
        <w:jc w:val="center"/>
        <w:rPr>
          <w:rFonts w:ascii="Times New Roman" w:hAnsi="Times New Roman" w:cs="Times New Roman"/>
          <w:sz w:val="24"/>
          <w:szCs w:val="24"/>
        </w:rPr>
      </w:pPr>
      <w:r w:rsidRPr="00127951">
        <w:rPr>
          <w:rFonts w:ascii="Times New Roman" w:hAnsi="Times New Roman" w:cs="Times New Roman"/>
          <w:sz w:val="24"/>
          <w:szCs w:val="24"/>
        </w:rPr>
        <w:t>Copyright © 20</w:t>
      </w:r>
      <w:r w:rsidR="0040042E" w:rsidRPr="00127951">
        <w:rPr>
          <w:rFonts w:ascii="Times New Roman" w:hAnsi="Times New Roman" w:cs="Times New Roman"/>
          <w:sz w:val="24"/>
          <w:szCs w:val="24"/>
        </w:rPr>
        <w:t>20</w:t>
      </w:r>
      <w:r w:rsidRPr="00127951">
        <w:rPr>
          <w:rFonts w:ascii="Times New Roman" w:hAnsi="Times New Roman" w:cs="Times New Roman"/>
          <w:sz w:val="24"/>
          <w:szCs w:val="24"/>
        </w:rPr>
        <w:t xml:space="preserve"> by </w:t>
      </w:r>
      <w:r w:rsidR="0040042E" w:rsidRPr="00127951">
        <w:rPr>
          <w:rFonts w:ascii="Times New Roman" w:hAnsi="Times New Roman" w:cs="Times New Roman"/>
          <w:sz w:val="24"/>
          <w:szCs w:val="24"/>
        </w:rPr>
        <w:t>Jonathan Omar Cole Kubesch</w:t>
      </w:r>
    </w:p>
    <w:p w14:paraId="771F344E" w14:textId="77777777" w:rsidR="00AB473B" w:rsidRPr="00B9006A" w:rsidRDefault="00AB473B" w:rsidP="0077192C">
      <w:pPr>
        <w:spacing w:line="480" w:lineRule="auto"/>
        <w:jc w:val="center"/>
        <w:rPr>
          <w:rFonts w:ascii="Times New Roman" w:hAnsi="Times New Roman" w:cs="Times New Roman"/>
          <w:sz w:val="24"/>
          <w:szCs w:val="24"/>
        </w:rPr>
      </w:pPr>
      <w:r w:rsidRPr="00B9006A">
        <w:rPr>
          <w:rFonts w:ascii="Times New Roman" w:hAnsi="Times New Roman" w:cs="Times New Roman"/>
          <w:sz w:val="24"/>
          <w:szCs w:val="24"/>
        </w:rPr>
        <w:t>All rights reserved.</w:t>
      </w:r>
    </w:p>
    <w:p w14:paraId="7E0745E1" w14:textId="77777777" w:rsidR="00233F0E" w:rsidRDefault="00AB473B" w:rsidP="0077192C">
      <w:pPr>
        <w:spacing w:line="480" w:lineRule="auto"/>
        <w:rPr>
          <w:rFonts w:ascii="Times New Roman" w:hAnsi="Times New Roman" w:cs="Times New Roman"/>
          <w:sz w:val="24"/>
          <w:szCs w:val="24"/>
        </w:rPr>
        <w:sectPr w:rsidR="00233F0E" w:rsidSect="00E708E1">
          <w:footerReference w:type="even" r:id="rId11"/>
          <w:footerReference w:type="default" r:id="rId12"/>
          <w:pgSz w:w="12240" w:h="15840"/>
          <w:pgMar w:top="1440" w:right="1800" w:bottom="1440" w:left="1800" w:header="720" w:footer="720" w:gutter="0"/>
          <w:pgNumType w:fmt="lowerRoman"/>
          <w:cols w:space="720"/>
          <w:titlePg/>
          <w:docGrid w:linePitch="360"/>
        </w:sectPr>
      </w:pPr>
      <w:r w:rsidRPr="00B9006A">
        <w:rPr>
          <w:rFonts w:ascii="Times New Roman" w:hAnsi="Times New Roman" w:cs="Times New Roman"/>
          <w:sz w:val="24"/>
          <w:szCs w:val="24"/>
        </w:rPr>
        <w:br w:type="page"/>
      </w:r>
    </w:p>
    <w:p w14:paraId="03269930" w14:textId="37777D1B" w:rsidR="00AB473B" w:rsidRPr="00B9006A" w:rsidRDefault="00AB473B" w:rsidP="0077192C">
      <w:pPr>
        <w:spacing w:line="480" w:lineRule="auto"/>
        <w:rPr>
          <w:rFonts w:ascii="Times New Roman" w:hAnsi="Times New Roman" w:cs="Times New Roman"/>
          <w:sz w:val="24"/>
          <w:szCs w:val="24"/>
        </w:rPr>
      </w:pPr>
    </w:p>
    <w:p w14:paraId="7ACF7BDC"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DEDICATION</w:t>
      </w:r>
    </w:p>
    <w:p w14:paraId="33642574" w14:textId="7B4D50B0" w:rsidR="00AB473B" w:rsidRPr="00B9006A" w:rsidRDefault="00D61EC5" w:rsidP="0077192C">
      <w:pPr>
        <w:spacing w:line="480" w:lineRule="auto"/>
        <w:contextualSpacing/>
        <w:jc w:val="center"/>
        <w:rPr>
          <w:rFonts w:ascii="Times New Roman" w:hAnsi="Times New Roman" w:cs="Times New Roman"/>
          <w:i/>
          <w:sz w:val="28"/>
          <w:szCs w:val="28"/>
        </w:rPr>
      </w:pPr>
      <w:r>
        <w:rPr>
          <w:rFonts w:ascii="Times New Roman" w:hAnsi="Times New Roman" w:cs="Times New Roman"/>
          <w:sz w:val="32"/>
          <w:szCs w:val="32"/>
        </w:rPr>
        <w:t xml:space="preserve">To </w:t>
      </w:r>
      <w:r w:rsidR="003F1A3B">
        <w:rPr>
          <w:rFonts w:ascii="Times New Roman" w:hAnsi="Times New Roman" w:cs="Times New Roman"/>
          <w:sz w:val="32"/>
          <w:szCs w:val="32"/>
        </w:rPr>
        <w:t>my grandparents, Joey and Sid Kubesch</w:t>
      </w:r>
    </w:p>
    <w:p w14:paraId="23FDB021" w14:textId="77777777" w:rsidR="00AB473B" w:rsidRPr="00B9006A" w:rsidRDefault="00AB473B" w:rsidP="0077192C">
      <w:pPr>
        <w:spacing w:line="480" w:lineRule="auto"/>
        <w:contextualSpacing/>
        <w:jc w:val="center"/>
        <w:rPr>
          <w:rFonts w:ascii="Times New Roman" w:hAnsi="Times New Roman" w:cs="Times New Roman"/>
          <w:i/>
          <w:sz w:val="32"/>
          <w:szCs w:val="32"/>
        </w:rPr>
      </w:pPr>
    </w:p>
    <w:p w14:paraId="565AA56C" w14:textId="77777777" w:rsidR="00AB473B" w:rsidRPr="00B9006A" w:rsidRDefault="00AB473B" w:rsidP="0077192C">
      <w:pPr>
        <w:spacing w:line="480" w:lineRule="auto"/>
        <w:contextualSpacing/>
        <w:rPr>
          <w:rFonts w:ascii="Times New Roman" w:hAnsi="Times New Roman" w:cs="Times New Roman"/>
          <w:sz w:val="32"/>
          <w:szCs w:val="32"/>
        </w:rPr>
      </w:pPr>
    </w:p>
    <w:p w14:paraId="1DCBD22D" w14:textId="366745B4" w:rsidR="00AB473B" w:rsidRPr="00B9006A" w:rsidRDefault="00AB473B" w:rsidP="0077192C">
      <w:pPr>
        <w:tabs>
          <w:tab w:val="left" w:pos="2325"/>
          <w:tab w:val="center" w:pos="4320"/>
        </w:tabs>
        <w:spacing w:line="480" w:lineRule="auto"/>
        <w:rPr>
          <w:rFonts w:ascii="Times New Roman" w:hAnsi="Times New Roman" w:cs="Times New Roman"/>
          <w:b/>
          <w:sz w:val="32"/>
          <w:szCs w:val="32"/>
        </w:rPr>
      </w:pPr>
      <w:r w:rsidRPr="00B9006A">
        <w:rPr>
          <w:rFonts w:ascii="Times New Roman" w:hAnsi="Times New Roman" w:cs="Times New Roman"/>
          <w:sz w:val="24"/>
          <w:szCs w:val="24"/>
        </w:rPr>
        <w:br w:type="page"/>
      </w:r>
      <w:r w:rsidR="00906C9B">
        <w:rPr>
          <w:rFonts w:ascii="Times New Roman" w:hAnsi="Times New Roman" w:cs="Times New Roman"/>
          <w:sz w:val="24"/>
          <w:szCs w:val="24"/>
        </w:rPr>
        <w:lastRenderedPageBreak/>
        <w:tab/>
      </w:r>
      <w:r w:rsidR="00906C9B">
        <w:rPr>
          <w:rFonts w:ascii="Times New Roman" w:hAnsi="Times New Roman" w:cs="Times New Roman"/>
          <w:sz w:val="24"/>
          <w:szCs w:val="24"/>
        </w:rPr>
        <w:tab/>
      </w:r>
      <w:r w:rsidRPr="00B9006A">
        <w:rPr>
          <w:rFonts w:ascii="Times New Roman" w:hAnsi="Times New Roman" w:cs="Times New Roman"/>
          <w:b/>
          <w:sz w:val="32"/>
          <w:szCs w:val="32"/>
        </w:rPr>
        <w:t>ACKNOWLEDGEMENTS</w:t>
      </w:r>
    </w:p>
    <w:p w14:paraId="5A441370" w14:textId="3E1E98C0" w:rsidR="001275BB" w:rsidRDefault="001275B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take the time here to thank my advis</w:t>
      </w:r>
      <w:r w:rsidR="00FE3CAD">
        <w:rPr>
          <w:rFonts w:ascii="Times New Roman" w:hAnsi="Times New Roman" w:cs="Times New Roman"/>
          <w:sz w:val="24"/>
          <w:szCs w:val="24"/>
        </w:rPr>
        <w:t>or, Dr. Renata Nave Oakes, who furthered my experience in grasslands</w:t>
      </w:r>
      <w:r>
        <w:rPr>
          <w:rFonts w:ascii="Times New Roman" w:hAnsi="Times New Roman" w:cs="Times New Roman"/>
          <w:sz w:val="24"/>
          <w:szCs w:val="24"/>
        </w:rPr>
        <w:t xml:space="preserve">. I thank my committee, Drs. Song Cui, Gary Bates, David Butler, and Vince Pantalone, for shaping my project both into an enjoyable learning experience as well as a useful study for Tennessee and Southeastern producers. I thank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Tennessee Plant Sciences Depart</w:t>
      </w:r>
      <w:r w:rsidR="004E5418">
        <w:rPr>
          <w:rFonts w:ascii="Times New Roman" w:hAnsi="Times New Roman" w:cs="Times New Roman"/>
          <w:sz w:val="24"/>
          <w:szCs w:val="24"/>
        </w:rPr>
        <w:t>ment for continuing my education</w:t>
      </w:r>
      <w:r>
        <w:rPr>
          <w:rFonts w:ascii="Times New Roman" w:hAnsi="Times New Roman" w:cs="Times New Roman"/>
          <w:sz w:val="24"/>
          <w:szCs w:val="24"/>
        </w:rPr>
        <w:t xml:space="preserve">. </w:t>
      </w:r>
      <w:r w:rsidR="00953401">
        <w:rPr>
          <w:rFonts w:ascii="Times New Roman" w:hAnsi="Times New Roman" w:cs="Times New Roman"/>
          <w:sz w:val="24"/>
          <w:szCs w:val="24"/>
        </w:rPr>
        <w:t xml:space="preserve">Thanks to colleagues, past and present: Chris Wyman, Ronnie Moore, Weston Bracey, Rachel Fulton, Sam Purdom, Alex Wilson, Alison Willette, Karen Leu, Mia Cunicelli, </w:t>
      </w:r>
      <w:r w:rsidR="003A03F7">
        <w:rPr>
          <w:rFonts w:ascii="Times New Roman" w:hAnsi="Times New Roman" w:cs="Times New Roman"/>
          <w:sz w:val="24"/>
          <w:szCs w:val="24"/>
        </w:rPr>
        <w:t xml:space="preserve">Marcia Quinby, Dereck Corbin, </w:t>
      </w:r>
      <w:r w:rsidR="00953401">
        <w:rPr>
          <w:rFonts w:ascii="Times New Roman" w:hAnsi="Times New Roman" w:cs="Times New Roman"/>
          <w:sz w:val="24"/>
          <w:szCs w:val="24"/>
        </w:rPr>
        <w:t xml:space="preserve">and Sam Beal. </w:t>
      </w:r>
      <w:r w:rsidR="00FE3CAD">
        <w:rPr>
          <w:rFonts w:ascii="Times New Roman" w:hAnsi="Times New Roman" w:cs="Times New Roman"/>
          <w:sz w:val="24"/>
          <w:szCs w:val="24"/>
        </w:rPr>
        <w:t xml:space="preserve">Thanks to taxpayers who funded </w:t>
      </w:r>
      <w:r w:rsidR="00FE3CAD" w:rsidRPr="00FE3CAD">
        <w:rPr>
          <w:rFonts w:ascii="Times New Roman" w:hAnsi="Times New Roman" w:cs="Times New Roman"/>
          <w:sz w:val="24"/>
          <w:szCs w:val="24"/>
        </w:rPr>
        <w:t>USDA National Institute of Food and Agriculture Grant Number: 2017-51106-27003.</w:t>
      </w:r>
    </w:p>
    <w:p w14:paraId="489BC55B" w14:textId="4482F5A2" w:rsidR="00D908AB" w:rsidRPr="00B9006A" w:rsidRDefault="001275B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Special thanks to the real heroes of this research: Middle Tennessee AgResearch and Education Center at Spring Hill</w:t>
      </w:r>
      <w:r w:rsidR="00FE3CAD">
        <w:rPr>
          <w:rFonts w:ascii="Times New Roman" w:hAnsi="Times New Roman" w:cs="Times New Roman"/>
          <w:sz w:val="24"/>
          <w:szCs w:val="24"/>
        </w:rPr>
        <w:t xml:space="preserve"> director and staff;</w:t>
      </w:r>
      <w:r>
        <w:rPr>
          <w:rFonts w:ascii="Times New Roman" w:hAnsi="Times New Roman" w:cs="Times New Roman"/>
          <w:sz w:val="24"/>
          <w:szCs w:val="24"/>
        </w:rPr>
        <w:t xml:space="preserve"> Kevin Thompson, Joe Dav</w:t>
      </w:r>
      <w:r w:rsidR="003A03F7">
        <w:rPr>
          <w:rFonts w:ascii="Times New Roman" w:hAnsi="Times New Roman" w:cs="Times New Roman"/>
          <w:sz w:val="24"/>
          <w:szCs w:val="24"/>
        </w:rPr>
        <w:t>id and Embra Plunk,</w:t>
      </w:r>
      <w:r>
        <w:rPr>
          <w:rFonts w:ascii="Times New Roman" w:hAnsi="Times New Roman" w:cs="Times New Roman"/>
          <w:sz w:val="24"/>
          <w:szCs w:val="24"/>
        </w:rPr>
        <w:t xml:space="preserve"> Steve Hickman, Scott and Jeff Helgren, Sam and Ashley Savage, Cyndi Petty, Dave Johnson, </w:t>
      </w:r>
      <w:r w:rsidR="00906C9B">
        <w:rPr>
          <w:rFonts w:ascii="Times New Roman" w:hAnsi="Times New Roman" w:cs="Times New Roman"/>
          <w:sz w:val="24"/>
          <w:szCs w:val="24"/>
        </w:rPr>
        <w:t xml:space="preserve">Nolan Rinks, </w:t>
      </w:r>
      <w:r>
        <w:rPr>
          <w:rFonts w:ascii="Times New Roman" w:hAnsi="Times New Roman" w:cs="Times New Roman"/>
          <w:sz w:val="24"/>
          <w:szCs w:val="24"/>
        </w:rPr>
        <w:t xml:space="preserve">Wes Gilliam, and Brad Clark. My farm education was as pleasant—if not more so—than my standard graduate education. </w:t>
      </w:r>
      <w:r w:rsidR="005C0617">
        <w:rPr>
          <w:rFonts w:ascii="Times New Roman" w:hAnsi="Times New Roman" w:cs="Times New Roman"/>
          <w:sz w:val="24"/>
          <w:szCs w:val="24"/>
        </w:rPr>
        <w:t xml:space="preserve">Thank you to my supportive girlfriend, Sarah Grace Holland. You bring joy to my life and comfort in the face of challenging research. </w:t>
      </w:r>
      <w:r w:rsidR="00953401">
        <w:rPr>
          <w:rFonts w:ascii="Times New Roman" w:hAnsi="Times New Roman" w:cs="Times New Roman"/>
          <w:sz w:val="24"/>
          <w:szCs w:val="24"/>
        </w:rPr>
        <w:t>I give thanks to my supportive family who continue to encourage me to pursue my passions. Joe and Leila Kubesch are the best parents one could ask for. Thanks to my siblings, Amber, Sammy, Sid, and Cole for their encouragement. Thanks to my grandparents, Sid and Joey Kubes</w:t>
      </w:r>
      <w:r w:rsidR="004E5418">
        <w:rPr>
          <w:rFonts w:ascii="Times New Roman" w:hAnsi="Times New Roman" w:cs="Times New Roman"/>
          <w:sz w:val="24"/>
          <w:szCs w:val="24"/>
        </w:rPr>
        <w:t xml:space="preserve">ch, who inspired my </w:t>
      </w:r>
      <w:proofErr w:type="gramStart"/>
      <w:r w:rsidR="004E5418">
        <w:rPr>
          <w:rFonts w:ascii="Times New Roman" w:hAnsi="Times New Roman" w:cs="Times New Roman"/>
          <w:sz w:val="24"/>
          <w:szCs w:val="24"/>
        </w:rPr>
        <w:t>dreams</w:t>
      </w:r>
      <w:r w:rsidR="00953401">
        <w:rPr>
          <w:rFonts w:ascii="Times New Roman" w:hAnsi="Times New Roman" w:cs="Times New Roman"/>
          <w:sz w:val="24"/>
          <w:szCs w:val="24"/>
        </w:rPr>
        <w:t>.</w:t>
      </w:r>
      <w:proofErr w:type="gramEnd"/>
      <w:r w:rsidR="00953401">
        <w:rPr>
          <w:rFonts w:ascii="Times New Roman" w:hAnsi="Times New Roman" w:cs="Times New Roman"/>
          <w:sz w:val="24"/>
          <w:szCs w:val="24"/>
        </w:rPr>
        <w:t xml:space="preserve"> </w:t>
      </w:r>
      <w:r w:rsidR="004E5418">
        <w:rPr>
          <w:rFonts w:ascii="Times New Roman" w:hAnsi="Times New Roman" w:cs="Times New Roman"/>
          <w:sz w:val="24"/>
          <w:szCs w:val="24"/>
        </w:rPr>
        <w:t>Posthumous thanks go to Jim Powell, who encouraged me to pursue agriculture. T</w:t>
      </w:r>
      <w:r>
        <w:rPr>
          <w:rFonts w:ascii="Times New Roman" w:hAnsi="Times New Roman" w:cs="Times New Roman"/>
          <w:sz w:val="24"/>
          <w:szCs w:val="24"/>
        </w:rPr>
        <w:t xml:space="preserve">hanks to the Spring Hill church of Christ for building both my understanding and my appreciation for the Lord, Jesus Christ. </w:t>
      </w:r>
    </w:p>
    <w:p w14:paraId="717F995A"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ABSTRACT</w:t>
      </w:r>
    </w:p>
    <w:p w14:paraId="66AB2DC8" w14:textId="696F983F" w:rsidR="00AB473B" w:rsidRPr="00B9006A" w:rsidRDefault="005F073A" w:rsidP="00B30BF7">
      <w:pPr>
        <w:spacing w:line="480" w:lineRule="auto"/>
        <w:ind w:firstLine="720"/>
        <w:contextualSpacing/>
        <w:rPr>
          <w:rFonts w:ascii="Times New Roman" w:hAnsi="Times New Roman" w:cs="Times New Roman"/>
          <w:sz w:val="24"/>
          <w:szCs w:val="24"/>
        </w:rPr>
      </w:pPr>
      <w:r w:rsidRPr="008D0D31">
        <w:rPr>
          <w:rFonts w:ascii="Times New Roman" w:hAnsi="Times New Roman" w:cs="Times New Roman"/>
          <w:sz w:val="24"/>
          <w:szCs w:val="24"/>
        </w:rPr>
        <w:t>Despite the vast production markets for forage and organic products nationally, so far limited work has been done to develop organic forages specifically for Middle Tennessee or the mid-South in general. The present organic research field focuses on vegetable and grain production; however, forage production offers an easier transition for producers moving into certified organic agriculture. The present study seeks to evaluate several forage blends for optimizing forage production under low-input transitional organic conditions. Ideally a forage system could be tailored to the beef cattle operations of Middle Tennessee, the dominant forage consumption market in this region of the mid-South. I hypothesize that organic forage production offers a sustainable pathway for beef cattlemen. This study is being conducted at the Middle Tennessee AgResearch and Education Center, in Spring Hill, TN. The forage selections consisted of the following: a tall fescue (</w:t>
      </w:r>
      <w:r w:rsidRPr="00B0526E">
        <w:rPr>
          <w:rFonts w:ascii="Times New Roman" w:hAnsi="Times New Roman" w:cs="Times New Roman"/>
          <w:i/>
          <w:sz w:val="24"/>
          <w:szCs w:val="24"/>
        </w:rPr>
        <w:t>Schedonorus arundinaceus</w:t>
      </w:r>
      <w:r w:rsidRPr="008D0D31">
        <w:rPr>
          <w:rFonts w:ascii="Times New Roman" w:hAnsi="Times New Roman" w:cs="Times New Roman"/>
          <w:sz w:val="24"/>
          <w:szCs w:val="24"/>
        </w:rPr>
        <w:t>) monoculture, a bermudagrass (</w:t>
      </w:r>
      <w:r w:rsidRPr="00B0526E">
        <w:rPr>
          <w:rFonts w:ascii="Times New Roman" w:hAnsi="Times New Roman" w:cs="Times New Roman"/>
          <w:i/>
          <w:sz w:val="24"/>
          <w:szCs w:val="24"/>
        </w:rPr>
        <w:t>Cynodon dactlyon</w:t>
      </w:r>
      <w:r w:rsidRPr="008D0D31">
        <w:rPr>
          <w:rFonts w:ascii="Times New Roman" w:hAnsi="Times New Roman" w:cs="Times New Roman"/>
          <w:sz w:val="24"/>
          <w:szCs w:val="24"/>
        </w:rPr>
        <w:t>) monoculture, a tall fescue and alfalfa mixture (</w:t>
      </w:r>
      <w:r w:rsidRPr="00B0526E">
        <w:rPr>
          <w:rFonts w:ascii="Times New Roman" w:hAnsi="Times New Roman" w:cs="Times New Roman"/>
          <w:i/>
          <w:sz w:val="24"/>
          <w:szCs w:val="24"/>
        </w:rPr>
        <w:t>Medicago sativa</w:t>
      </w:r>
      <w:r w:rsidRPr="008D0D31">
        <w:rPr>
          <w:rFonts w:ascii="Times New Roman" w:hAnsi="Times New Roman" w:cs="Times New Roman"/>
          <w:sz w:val="24"/>
          <w:szCs w:val="24"/>
        </w:rPr>
        <w:t>), a bermudagrass and alfalfa mixture, and an annual rotation (winter wheat [</w:t>
      </w:r>
      <w:r w:rsidRPr="00B0526E">
        <w:rPr>
          <w:rFonts w:ascii="Times New Roman" w:hAnsi="Times New Roman" w:cs="Times New Roman"/>
          <w:i/>
          <w:sz w:val="24"/>
          <w:szCs w:val="24"/>
        </w:rPr>
        <w:t>Triticum aestivum</w:t>
      </w:r>
      <w:r w:rsidRPr="008D0D31">
        <w:rPr>
          <w:rFonts w:ascii="Times New Roman" w:hAnsi="Times New Roman" w:cs="Times New Roman"/>
          <w:sz w:val="24"/>
          <w:szCs w:val="24"/>
        </w:rPr>
        <w:t>] and winter pea [</w:t>
      </w:r>
      <w:r w:rsidRPr="00B0526E">
        <w:rPr>
          <w:rFonts w:ascii="Times New Roman" w:hAnsi="Times New Roman" w:cs="Times New Roman"/>
          <w:i/>
          <w:sz w:val="24"/>
          <w:szCs w:val="24"/>
        </w:rPr>
        <w:t>Pisum sativum</w:t>
      </w:r>
      <w:r w:rsidRPr="008D0D31">
        <w:rPr>
          <w:rFonts w:ascii="Times New Roman" w:hAnsi="Times New Roman" w:cs="Times New Roman"/>
          <w:sz w:val="24"/>
          <w:szCs w:val="24"/>
        </w:rPr>
        <w:t>] mixture rotated with a sorghum-sudangrass [</w:t>
      </w:r>
      <w:r w:rsidRPr="00B0526E">
        <w:rPr>
          <w:rFonts w:ascii="Times New Roman" w:hAnsi="Times New Roman" w:cs="Times New Roman"/>
          <w:i/>
          <w:sz w:val="24"/>
          <w:szCs w:val="24"/>
        </w:rPr>
        <w:t xml:space="preserve">Sorghum bicolor x Sorghum </w:t>
      </w:r>
      <w:proofErr w:type="gramStart"/>
      <w:r w:rsidRPr="00B0526E">
        <w:rPr>
          <w:rFonts w:ascii="Times New Roman" w:hAnsi="Times New Roman" w:cs="Times New Roman"/>
          <w:i/>
          <w:sz w:val="24"/>
          <w:szCs w:val="24"/>
        </w:rPr>
        <w:t>sudanese</w:t>
      </w:r>
      <w:proofErr w:type="gramEnd"/>
      <w:r w:rsidRPr="008D0D31">
        <w:rPr>
          <w:rFonts w:ascii="Times New Roman" w:hAnsi="Times New Roman" w:cs="Times New Roman"/>
          <w:sz w:val="24"/>
          <w:szCs w:val="24"/>
        </w:rPr>
        <w:t>] and cowpea [</w:t>
      </w:r>
      <w:r w:rsidRPr="00B0526E">
        <w:rPr>
          <w:rFonts w:ascii="Times New Roman" w:hAnsi="Times New Roman" w:cs="Times New Roman"/>
          <w:i/>
          <w:sz w:val="24"/>
          <w:szCs w:val="24"/>
        </w:rPr>
        <w:t>Vigna unguiculata</w:t>
      </w:r>
      <w:r w:rsidRPr="008D0D31">
        <w:rPr>
          <w:rFonts w:ascii="Times New Roman" w:hAnsi="Times New Roman" w:cs="Times New Roman"/>
          <w:sz w:val="24"/>
          <w:szCs w:val="24"/>
        </w:rPr>
        <w:t>] mixture). Plots were established during the 2017-2018 growing season following a fallow orchard. Regular production measurements began in the 2019 calendar year when the plots achieved full organic certification status.</w:t>
      </w:r>
      <w:r w:rsidR="00B13EB4">
        <w:rPr>
          <w:rFonts w:ascii="Times New Roman" w:hAnsi="Times New Roman" w:cs="Times New Roman"/>
          <w:sz w:val="24"/>
          <w:szCs w:val="24"/>
        </w:rPr>
        <w:t xml:space="preserve"> On the basis of both agronomy and economics, the annual rotation is the optimal species selection for transitioning producers, though the tall fescue and tall fescue-alfalfa selections require reduced labor inputs and would better serve soil conservation outcomes, pursuant to the organic production paradigm. </w:t>
      </w:r>
    </w:p>
    <w:p w14:paraId="61301BB3" w14:textId="3FF78AE3" w:rsidR="00AB473B" w:rsidRPr="00B9006A" w:rsidRDefault="00AB473B" w:rsidP="0077192C">
      <w:pPr>
        <w:spacing w:line="480" w:lineRule="auto"/>
        <w:jc w:val="center"/>
        <w:rPr>
          <w:rFonts w:ascii="Times New Roman" w:eastAsia="Times New Roman" w:hAnsi="Times New Roman" w:cs="Times New Roman"/>
          <w:b/>
          <w:sz w:val="32"/>
          <w:szCs w:val="32"/>
        </w:rPr>
      </w:pPr>
      <w:r w:rsidRPr="00B9006A">
        <w:rPr>
          <w:rFonts w:ascii="Times New Roman" w:eastAsia="Times New Roman" w:hAnsi="Times New Roman" w:cs="Times New Roman"/>
          <w:b/>
          <w:sz w:val="32"/>
          <w:szCs w:val="32"/>
        </w:rPr>
        <w:lastRenderedPageBreak/>
        <w:t>TABLE OF CONTENTS</w:t>
      </w:r>
    </w:p>
    <w:p w14:paraId="0DA392DF" w14:textId="051B30BE" w:rsidR="00AB473B" w:rsidRPr="0077192C" w:rsidRDefault="00AB473B" w:rsidP="0077192C">
      <w:pPr>
        <w:tabs>
          <w:tab w:val="right" w:pos="8630"/>
        </w:tabs>
        <w:spacing w:before="360" w:after="0" w:line="480" w:lineRule="auto"/>
        <w:rPr>
          <w:rFonts w:ascii="Times New Roman" w:eastAsia="Times New Roman" w:hAnsi="Times New Roman" w:cs="Times New Roman"/>
          <w:b/>
          <w:bCs/>
          <w:caps/>
          <w:szCs w:val="24"/>
          <w:u w:val="single"/>
        </w:rPr>
      </w:pPr>
      <w:r w:rsidRPr="0077192C">
        <w:rPr>
          <w:rFonts w:ascii="Times New Roman" w:eastAsia="Times New Roman" w:hAnsi="Times New Roman" w:cs="Times New Roman"/>
          <w:b/>
          <w:bCs/>
          <w:caps/>
          <w:webHidden/>
          <w:sz w:val="24"/>
          <w:szCs w:val="28"/>
          <w:u w:val="single"/>
        </w:rPr>
        <w:t>Introduction</w:t>
      </w:r>
      <w:r w:rsidRPr="0077192C">
        <w:rPr>
          <w:rFonts w:ascii="Times New Roman" w:eastAsia="Times New Roman" w:hAnsi="Times New Roman" w:cs="Times New Roman"/>
          <w:b/>
          <w:bCs/>
          <w:caps/>
          <w:webHidden/>
          <w:sz w:val="24"/>
          <w:szCs w:val="28"/>
          <w:u w:val="single"/>
        </w:rPr>
        <w:tab/>
      </w:r>
      <w:r w:rsidR="007A7CDA">
        <w:rPr>
          <w:rFonts w:ascii="Times New Roman" w:eastAsia="Times New Roman" w:hAnsi="Times New Roman" w:cs="Times New Roman"/>
          <w:b/>
          <w:bCs/>
          <w:caps/>
          <w:webHidden/>
          <w:sz w:val="24"/>
          <w:szCs w:val="28"/>
          <w:u w:val="single"/>
        </w:rPr>
        <w:t>1</w:t>
      </w:r>
    </w:p>
    <w:p w14:paraId="57463D9E" w14:textId="4901A5D7" w:rsidR="00AB473B" w:rsidRPr="0077192C" w:rsidRDefault="00B66102" w:rsidP="0077192C">
      <w:pPr>
        <w:tabs>
          <w:tab w:val="right" w:pos="8630"/>
        </w:tabs>
        <w:spacing w:before="360" w:after="0" w:line="480" w:lineRule="auto"/>
        <w:rPr>
          <w:rFonts w:ascii="Times New Roman" w:eastAsia="Times New Roman" w:hAnsi="Times New Roman" w:cs="Times New Roman"/>
          <w:b/>
          <w:bCs/>
          <w:caps/>
          <w:sz w:val="24"/>
          <w:szCs w:val="28"/>
          <w:u w:val="single"/>
        </w:rPr>
      </w:pPr>
      <w:sdt>
        <w:sdtPr>
          <w:rPr>
            <w:rFonts w:ascii="Times New Roman" w:eastAsia="Times New Roman" w:hAnsi="Times New Roman" w:cs="Times New Roman"/>
            <w:b/>
            <w:bCs/>
            <w:caps/>
            <w:webHidden/>
            <w:sz w:val="24"/>
            <w:szCs w:val="28"/>
            <w:u w:val="single"/>
          </w:rPr>
          <w:id w:val="371946908"/>
          <w:placeholder>
            <w:docPart w:val="C078EBD90D0FB44D8549920E63C2B52D"/>
          </w:placeholder>
          <w:temporary/>
          <w:showingPlcHdr/>
        </w:sdtPr>
        <w:sdtContent>
          <w:r w:rsidR="00AB473B" w:rsidRPr="0077192C">
            <w:rPr>
              <w:rFonts w:ascii="Times New Roman" w:eastAsia="Times New Roman" w:hAnsi="Times New Roman" w:cs="Times New Roman"/>
              <w:b/>
              <w:bCs/>
              <w:caps/>
              <w:sz w:val="24"/>
              <w:szCs w:val="28"/>
              <w:u w:val="single"/>
            </w:rPr>
            <w:t>Chapter 1</w:t>
          </w:r>
        </w:sdtContent>
      </w:sdt>
      <w:r w:rsidR="00D3730D" w:rsidRPr="0077192C">
        <w:rPr>
          <w:rFonts w:ascii="Times New Roman" w:eastAsia="Times New Roman" w:hAnsi="Times New Roman" w:cs="Times New Roman"/>
          <w:b/>
          <w:bCs/>
          <w:caps/>
          <w:webHidden/>
          <w:sz w:val="24"/>
          <w:szCs w:val="28"/>
          <w:u w:val="single"/>
        </w:rPr>
        <w:t xml:space="preserve"> </w:t>
      </w:r>
      <w:r w:rsidR="00D3730D" w:rsidRPr="0077192C">
        <w:rPr>
          <w:rFonts w:ascii="Times New Roman" w:eastAsia="Times New Roman" w:hAnsi="Times New Roman" w:cs="Times New Roman"/>
          <w:b/>
          <w:bCs/>
          <w:caps/>
          <w:webHidden/>
          <w:sz w:val="24"/>
          <w:szCs w:val="28"/>
          <w:u w:val="single"/>
        </w:rPr>
        <w:tab/>
      </w:r>
      <w:r w:rsidR="007A7CDA">
        <w:rPr>
          <w:rFonts w:ascii="Times New Roman" w:eastAsia="Times New Roman" w:hAnsi="Times New Roman" w:cs="Times New Roman"/>
          <w:b/>
          <w:bCs/>
          <w:caps/>
          <w:webHidden/>
          <w:sz w:val="24"/>
          <w:szCs w:val="28"/>
          <w:u w:val="single"/>
        </w:rPr>
        <w:t>20</w:t>
      </w:r>
    </w:p>
    <w:p w14:paraId="3CB6B09D" w14:textId="5A1F8DCC"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Abstract</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834CE3">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21</w:t>
      </w:r>
    </w:p>
    <w:p w14:paraId="47A2452F" w14:textId="2E39EC29" w:rsidR="00AB473B" w:rsidRPr="0077192C" w:rsidRDefault="00AB473B" w:rsidP="0077192C">
      <w:pPr>
        <w:spacing w:after="0" w:line="480" w:lineRule="auto"/>
        <w:rPr>
          <w:rFonts w:ascii="Times New Roman" w:eastAsia="Times New Roman" w:hAnsi="Times New Roman" w:cs="Times New Roman"/>
          <w:sz w:val="24"/>
          <w:szCs w:val="28"/>
        </w:rPr>
      </w:pPr>
      <w:r w:rsidRPr="0077192C">
        <w:rPr>
          <w:rFonts w:ascii="Times New Roman" w:eastAsia="Times New Roman" w:hAnsi="Times New Roman" w:cs="Times New Roman"/>
          <w:webHidden/>
          <w:sz w:val="24"/>
          <w:szCs w:val="28"/>
        </w:rPr>
        <w:t>Introduction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22</w:t>
      </w:r>
    </w:p>
    <w:p w14:paraId="37450739" w14:textId="5EF594FE"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 xml:space="preserve">Materials and </w:t>
      </w:r>
      <w:r w:rsidR="00834CE3">
        <w:rPr>
          <w:rFonts w:ascii="Times New Roman" w:eastAsia="Times New Roman" w:hAnsi="Times New Roman" w:cs="Times New Roman"/>
          <w:webHidden/>
          <w:sz w:val="24"/>
          <w:szCs w:val="28"/>
        </w:rPr>
        <w:t>M</w:t>
      </w:r>
      <w:r w:rsidRPr="0077192C">
        <w:rPr>
          <w:rFonts w:ascii="Times New Roman" w:eastAsia="Times New Roman" w:hAnsi="Times New Roman" w:cs="Times New Roman"/>
          <w:webHidden/>
          <w:sz w:val="24"/>
          <w:szCs w:val="28"/>
        </w:rPr>
        <w:t>ethods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24</w:t>
      </w:r>
    </w:p>
    <w:p w14:paraId="31A6F058" w14:textId="5AABB6F0"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Results</w:t>
      </w:r>
      <w:r w:rsidR="00226C6D" w:rsidRPr="0077192C">
        <w:rPr>
          <w:rFonts w:ascii="Times New Roman" w:eastAsia="Times New Roman" w:hAnsi="Times New Roman" w:cs="Times New Roman"/>
          <w:webHidden/>
          <w:sz w:val="24"/>
          <w:szCs w:val="28"/>
        </w:rPr>
        <w:t xml:space="preserve"> and Discussion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..33</w:t>
      </w:r>
    </w:p>
    <w:p w14:paraId="6C5F3802" w14:textId="4FF7FA7B"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Conclusions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54</w:t>
      </w:r>
    </w:p>
    <w:p w14:paraId="0ACD8891" w14:textId="610F1FBA" w:rsidR="00F22294"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Chapter 1 Tables and Figures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56</w:t>
      </w:r>
    </w:p>
    <w:p w14:paraId="1BF48EFA" w14:textId="24F52454" w:rsidR="00AB473B"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Appendix 1</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69</w:t>
      </w:r>
    </w:p>
    <w:p w14:paraId="101DD62E" w14:textId="5D83A655" w:rsidR="00AB473B" w:rsidRPr="0077192C" w:rsidRDefault="00B66102" w:rsidP="0077192C">
      <w:pPr>
        <w:tabs>
          <w:tab w:val="right" w:pos="8630"/>
        </w:tabs>
        <w:spacing w:before="360" w:after="0" w:line="480" w:lineRule="auto"/>
        <w:rPr>
          <w:rFonts w:ascii="Times New Roman" w:eastAsia="Times New Roman" w:hAnsi="Times New Roman" w:cs="Times New Roman"/>
          <w:b/>
          <w:bCs/>
          <w:caps/>
          <w:sz w:val="24"/>
          <w:szCs w:val="28"/>
          <w:u w:val="single"/>
        </w:rPr>
      </w:pPr>
      <w:sdt>
        <w:sdtPr>
          <w:rPr>
            <w:rFonts w:ascii="Times New Roman" w:eastAsia="Times New Roman" w:hAnsi="Times New Roman" w:cs="Times New Roman"/>
            <w:b/>
            <w:bCs/>
            <w:caps/>
            <w:webHidden/>
            <w:sz w:val="24"/>
            <w:szCs w:val="28"/>
            <w:u w:val="single"/>
          </w:rPr>
          <w:id w:val="371947278"/>
          <w:placeholder>
            <w:docPart w:val="508D563CCE6DD047831C9EF7C2A9C344"/>
          </w:placeholder>
          <w:temporary/>
          <w:showingPlcHdr/>
        </w:sdtPr>
        <w:sdtContent>
          <w:r w:rsidR="00AB473B" w:rsidRPr="0077192C">
            <w:rPr>
              <w:rFonts w:ascii="Times New Roman" w:eastAsia="Times New Roman" w:hAnsi="Times New Roman" w:cs="Times New Roman"/>
              <w:b/>
              <w:bCs/>
              <w:caps/>
              <w:sz w:val="24"/>
              <w:szCs w:val="28"/>
              <w:u w:val="single"/>
            </w:rPr>
            <w:t>Chapter 2</w:t>
          </w:r>
        </w:sdtContent>
      </w:sdt>
      <w:r w:rsidR="00AB473B" w:rsidRPr="0077192C">
        <w:rPr>
          <w:rFonts w:ascii="Times New Roman" w:eastAsia="Times New Roman" w:hAnsi="Times New Roman" w:cs="Times New Roman"/>
          <w:b/>
          <w:bCs/>
          <w:caps/>
          <w:webHidden/>
          <w:sz w:val="24"/>
          <w:szCs w:val="28"/>
          <w:u w:val="single"/>
        </w:rPr>
        <w:tab/>
      </w:r>
      <w:r w:rsidR="007A7CDA">
        <w:rPr>
          <w:rFonts w:ascii="Times New Roman" w:eastAsia="Times New Roman" w:hAnsi="Times New Roman" w:cs="Times New Roman"/>
          <w:b/>
          <w:bCs/>
          <w:caps/>
          <w:webHidden/>
          <w:sz w:val="24"/>
          <w:szCs w:val="28"/>
          <w:u w:val="single"/>
        </w:rPr>
        <w:t>71</w:t>
      </w:r>
    </w:p>
    <w:p w14:paraId="63AE4F84" w14:textId="5F9536E8"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Abstract</w:t>
      </w:r>
      <w:r w:rsidR="00834CE3">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72</w:t>
      </w:r>
    </w:p>
    <w:p w14:paraId="312D6C9F" w14:textId="077C9B0E" w:rsidR="00AB473B" w:rsidRPr="0077192C" w:rsidRDefault="00AB473B" w:rsidP="0077192C">
      <w:pPr>
        <w:spacing w:after="0" w:line="480" w:lineRule="auto"/>
        <w:rPr>
          <w:rFonts w:ascii="Times New Roman" w:eastAsia="Times New Roman" w:hAnsi="Times New Roman" w:cs="Times New Roman"/>
          <w:sz w:val="24"/>
          <w:szCs w:val="28"/>
        </w:rPr>
      </w:pPr>
      <w:r w:rsidRPr="0077192C">
        <w:rPr>
          <w:rFonts w:ascii="Times New Roman" w:eastAsia="Times New Roman" w:hAnsi="Times New Roman" w:cs="Times New Roman"/>
          <w:webHidden/>
          <w:sz w:val="24"/>
          <w:szCs w:val="28"/>
        </w:rPr>
        <w:t>Introduction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73</w:t>
      </w:r>
    </w:p>
    <w:p w14:paraId="36ACD84B" w14:textId="637824FC"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Materials and Methods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75</w:t>
      </w:r>
    </w:p>
    <w:p w14:paraId="366B1C0C" w14:textId="1B9DE721"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 xml:space="preserve">Results </w:t>
      </w:r>
      <w:r w:rsidR="00424A54" w:rsidRPr="0077192C">
        <w:rPr>
          <w:rFonts w:ascii="Times New Roman" w:eastAsia="Times New Roman" w:hAnsi="Times New Roman" w:cs="Times New Roman"/>
          <w:webHidden/>
          <w:sz w:val="24"/>
          <w:szCs w:val="28"/>
        </w:rPr>
        <w:t>and Discussion</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..80</w:t>
      </w:r>
    </w:p>
    <w:p w14:paraId="461FBCC5" w14:textId="24DB3E02" w:rsidR="00AB473B" w:rsidRPr="0077192C" w:rsidRDefault="00AB473B"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Conclusions</w:t>
      </w:r>
      <w:r w:rsidR="00834CE3">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..90</w:t>
      </w:r>
    </w:p>
    <w:p w14:paraId="0668DD86" w14:textId="036C669F" w:rsidR="00F22294" w:rsidRPr="0077192C" w:rsidRDefault="00F22294" w:rsidP="0077192C">
      <w:pPr>
        <w:spacing w:after="0" w:line="480" w:lineRule="auto"/>
        <w:rPr>
          <w:rFonts w:ascii="Times New Roman" w:eastAsia="Times New Roman" w:hAnsi="Times New Roman" w:cs="Times New Roman"/>
          <w:webHidden/>
          <w:sz w:val="24"/>
          <w:szCs w:val="28"/>
        </w:rPr>
      </w:pPr>
      <w:r w:rsidRPr="0077192C">
        <w:rPr>
          <w:rFonts w:ascii="Times New Roman" w:eastAsia="Times New Roman" w:hAnsi="Times New Roman" w:cs="Times New Roman"/>
          <w:webHidden/>
          <w:sz w:val="24"/>
          <w:szCs w:val="28"/>
        </w:rPr>
        <w:t>Chapter 2 Tables and Figures</w:t>
      </w:r>
      <w:r w:rsidR="00834CE3">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w:t>
      </w:r>
      <w:r w:rsidR="00B30BF7">
        <w:rPr>
          <w:rFonts w:ascii="Times New Roman" w:eastAsia="Times New Roman" w:hAnsi="Times New Roman" w:cs="Times New Roman"/>
          <w:webHidden/>
          <w:sz w:val="24"/>
          <w:szCs w:val="28"/>
        </w:rPr>
        <w:t>.</w:t>
      </w:r>
      <w:r w:rsidR="007A7CDA">
        <w:rPr>
          <w:rFonts w:ascii="Times New Roman" w:eastAsia="Times New Roman" w:hAnsi="Times New Roman" w:cs="Times New Roman"/>
          <w:webHidden/>
          <w:sz w:val="24"/>
          <w:szCs w:val="28"/>
        </w:rPr>
        <w:t>91</w:t>
      </w:r>
    </w:p>
    <w:p w14:paraId="5717AAB8" w14:textId="2720A0C6" w:rsidR="003622EE" w:rsidRPr="0077192C" w:rsidRDefault="003622EE" w:rsidP="0077192C">
      <w:pPr>
        <w:tabs>
          <w:tab w:val="right" w:pos="8630"/>
        </w:tabs>
        <w:spacing w:before="360" w:after="0" w:line="480" w:lineRule="auto"/>
        <w:rPr>
          <w:rFonts w:ascii="Times New Roman" w:eastAsia="Times New Roman" w:hAnsi="Times New Roman" w:cs="Times New Roman"/>
          <w:b/>
          <w:bCs/>
          <w:caps/>
          <w:webHidden/>
          <w:sz w:val="24"/>
          <w:szCs w:val="28"/>
          <w:u w:val="single"/>
        </w:rPr>
      </w:pPr>
      <w:r w:rsidRPr="0077192C">
        <w:rPr>
          <w:rFonts w:ascii="Times New Roman" w:eastAsia="Times New Roman" w:hAnsi="Times New Roman" w:cs="Times New Roman"/>
          <w:b/>
          <w:bCs/>
          <w:caps/>
          <w:webHidden/>
          <w:sz w:val="24"/>
          <w:szCs w:val="28"/>
          <w:u w:val="single"/>
        </w:rPr>
        <w:t>References</w:t>
      </w:r>
      <w:r w:rsidRPr="0077192C">
        <w:rPr>
          <w:rFonts w:ascii="Times New Roman" w:eastAsia="Times New Roman" w:hAnsi="Times New Roman" w:cs="Times New Roman"/>
          <w:b/>
          <w:bCs/>
          <w:caps/>
          <w:webHidden/>
          <w:sz w:val="24"/>
          <w:szCs w:val="28"/>
          <w:u w:val="single"/>
        </w:rPr>
        <w:tab/>
      </w:r>
      <w:r w:rsidR="00B30BF7">
        <w:rPr>
          <w:rFonts w:ascii="Times New Roman" w:eastAsia="Times New Roman" w:hAnsi="Times New Roman" w:cs="Times New Roman"/>
          <w:b/>
          <w:bCs/>
          <w:caps/>
          <w:webHidden/>
          <w:sz w:val="24"/>
          <w:szCs w:val="28"/>
          <w:u w:val="single"/>
        </w:rPr>
        <w:t>___</w:t>
      </w:r>
      <w:r w:rsidR="007A7CDA">
        <w:rPr>
          <w:rFonts w:ascii="Times New Roman" w:eastAsia="Times New Roman" w:hAnsi="Times New Roman" w:cs="Times New Roman"/>
          <w:b/>
          <w:bCs/>
          <w:caps/>
          <w:webHidden/>
          <w:sz w:val="24"/>
          <w:szCs w:val="28"/>
          <w:u w:val="single"/>
        </w:rPr>
        <w:t>95</w:t>
      </w:r>
    </w:p>
    <w:p w14:paraId="169A42FB" w14:textId="73E81879" w:rsidR="00AB473B" w:rsidRDefault="00AB473B" w:rsidP="0077192C">
      <w:pPr>
        <w:spacing w:line="480" w:lineRule="auto"/>
        <w:rPr>
          <w:rFonts w:ascii="Times New Roman" w:eastAsia="Times New Roman" w:hAnsi="Times New Roman" w:cs="Times New Roman"/>
          <w:b/>
          <w:sz w:val="24"/>
          <w:szCs w:val="28"/>
          <w:u w:val="single"/>
        </w:rPr>
      </w:pPr>
      <w:r w:rsidRPr="0077192C">
        <w:rPr>
          <w:rFonts w:ascii="Times New Roman" w:eastAsia="Times New Roman" w:hAnsi="Times New Roman" w:cs="Times New Roman"/>
          <w:b/>
          <w:sz w:val="24"/>
          <w:szCs w:val="28"/>
          <w:u w:val="single"/>
        </w:rPr>
        <w:t xml:space="preserve">VITA </w:t>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Pr="0077192C">
        <w:rPr>
          <w:rFonts w:ascii="Times New Roman" w:eastAsia="Times New Roman" w:hAnsi="Times New Roman" w:cs="Times New Roman"/>
          <w:b/>
          <w:sz w:val="24"/>
          <w:szCs w:val="28"/>
          <w:u w:val="single"/>
        </w:rPr>
        <w:tab/>
      </w:r>
      <w:r w:rsidR="006552F8" w:rsidRPr="0077192C">
        <w:rPr>
          <w:rFonts w:ascii="Times New Roman" w:eastAsia="Times New Roman" w:hAnsi="Times New Roman" w:cs="Times New Roman"/>
          <w:b/>
          <w:sz w:val="24"/>
          <w:szCs w:val="28"/>
          <w:u w:val="single"/>
        </w:rPr>
        <w:t xml:space="preserve"> </w:t>
      </w:r>
      <w:r w:rsidR="00B30BF7">
        <w:rPr>
          <w:rFonts w:ascii="Times New Roman" w:eastAsia="Times New Roman" w:hAnsi="Times New Roman" w:cs="Times New Roman"/>
          <w:b/>
          <w:sz w:val="24"/>
          <w:szCs w:val="28"/>
          <w:u w:val="single"/>
        </w:rPr>
        <w:t xml:space="preserve">              </w:t>
      </w:r>
      <w:r w:rsidR="006552F8" w:rsidRPr="0077192C">
        <w:rPr>
          <w:rFonts w:ascii="Times New Roman" w:eastAsia="Times New Roman" w:hAnsi="Times New Roman" w:cs="Times New Roman"/>
          <w:b/>
          <w:sz w:val="24"/>
          <w:szCs w:val="28"/>
          <w:u w:val="single"/>
        </w:rPr>
        <w:t xml:space="preserve">   </w:t>
      </w:r>
      <w:r w:rsidR="007A7CDA">
        <w:rPr>
          <w:rFonts w:ascii="Times New Roman" w:eastAsia="Times New Roman" w:hAnsi="Times New Roman" w:cs="Times New Roman"/>
          <w:b/>
          <w:sz w:val="24"/>
          <w:szCs w:val="28"/>
          <w:u w:val="single"/>
        </w:rPr>
        <w:t>126</w:t>
      </w:r>
    </w:p>
    <w:p w14:paraId="152167D1" w14:textId="77777777" w:rsidR="00B30BF7" w:rsidRPr="0077192C" w:rsidRDefault="00B30BF7" w:rsidP="0077192C">
      <w:pPr>
        <w:spacing w:line="480" w:lineRule="auto"/>
        <w:rPr>
          <w:rFonts w:ascii="Times New Roman" w:eastAsia="Times New Roman" w:hAnsi="Times New Roman" w:cs="Times New Roman"/>
          <w:b/>
          <w:sz w:val="24"/>
          <w:szCs w:val="28"/>
          <w:u w:val="single"/>
        </w:rPr>
      </w:pPr>
    </w:p>
    <w:p w14:paraId="6A5B4451" w14:textId="77777777" w:rsidR="00AB473B" w:rsidRPr="00B9006A" w:rsidRDefault="00AB473B"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LIST OF TABLES</w:t>
      </w:r>
    </w:p>
    <w:p w14:paraId="20D1351C" w14:textId="66865089" w:rsidR="00593C03" w:rsidRPr="00834CE3" w:rsidRDefault="004A67AE"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1.1</w:t>
      </w:r>
      <w:r w:rsidR="009E2BBE" w:rsidRPr="00834CE3">
        <w:rPr>
          <w:rFonts w:ascii="Times New Roman" w:hAnsi="Times New Roman" w:cs="Times New Roman"/>
          <w:sz w:val="24"/>
          <w:szCs w:val="24"/>
        </w:rPr>
        <w:t xml:space="preserve">: </w:t>
      </w:r>
      <w:r w:rsidR="000051FD" w:rsidRPr="00834CE3">
        <w:rPr>
          <w:rFonts w:ascii="Times New Roman" w:hAnsi="Times New Roman" w:cs="Times New Roman"/>
          <w:sz w:val="24"/>
          <w:szCs w:val="24"/>
        </w:rPr>
        <w:t>Average forage grass proportion of five species combinations during two consecutive years under a low-input organic forage system in Tennessee</w:t>
      </w:r>
      <w:proofErr w:type="gramStart"/>
      <w:r w:rsidR="000051FD"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w:t>
      </w:r>
      <w:proofErr w:type="gramEnd"/>
      <w:r w:rsidR="007A7CDA">
        <w:rPr>
          <w:rFonts w:ascii="Times New Roman" w:hAnsi="Times New Roman" w:cs="Times New Roman"/>
          <w:sz w:val="24"/>
          <w:szCs w:val="24"/>
        </w:rPr>
        <w:t>..58</w:t>
      </w:r>
    </w:p>
    <w:p w14:paraId="46443B9C" w14:textId="48FD5C7B" w:rsidR="006552F8" w:rsidRPr="00834CE3"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w:t>
      </w:r>
      <w:r w:rsidR="000051FD" w:rsidRPr="00834CE3">
        <w:rPr>
          <w:rFonts w:ascii="Times New Roman" w:hAnsi="Times New Roman" w:cs="Times New Roman"/>
          <w:sz w:val="24"/>
          <w:szCs w:val="24"/>
        </w:rPr>
        <w:t>2</w:t>
      </w:r>
      <w:r w:rsidRPr="00834CE3">
        <w:rPr>
          <w:rFonts w:ascii="Times New Roman" w:hAnsi="Times New Roman" w:cs="Times New Roman"/>
          <w:sz w:val="24"/>
          <w:szCs w:val="24"/>
        </w:rPr>
        <w:t xml:space="preserve">: </w:t>
      </w:r>
      <w:r w:rsidR="000051FD" w:rsidRPr="00834CE3">
        <w:rPr>
          <w:rFonts w:ascii="Times New Roman" w:hAnsi="Times New Roman" w:cs="Times New Roman"/>
          <w:sz w:val="24"/>
          <w:szCs w:val="24"/>
        </w:rPr>
        <w:t>Average forage legume proportion of five species combinations during two consecutive years under a low-input organic forage system in Tennessee……</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..59</w:t>
      </w:r>
    </w:p>
    <w:p w14:paraId="28337546" w14:textId="1C9F4C7B"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1.3</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Average weed proportion of five species combinations during two consecutive years under a low-input organic forage system in Tennessee ……</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.....60</w:t>
      </w:r>
    </w:p>
    <w:p w14:paraId="521DBAC8" w14:textId="5D9CD10E" w:rsid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1.4</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Botanical composition on a pooled annual sum of biomass basis of of five species combinations during 2020 under a low-input organic forage system in Tennessee..</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61</w:t>
      </w:r>
    </w:p>
    <w:p w14:paraId="3761AB6B" w14:textId="5F6CDC72"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1.5</w:t>
      </w:r>
      <w:r w:rsidR="006552F8" w:rsidRPr="00834CE3">
        <w:rPr>
          <w:rFonts w:ascii="Times New Roman" w:hAnsi="Times New Roman" w:cs="Times New Roman"/>
          <w:sz w:val="24"/>
          <w:szCs w:val="24"/>
        </w:rPr>
        <w:t xml:space="preserve">: </w:t>
      </w:r>
      <w:r w:rsidRPr="00834CE3">
        <w:rPr>
          <w:rFonts w:ascii="Times New Roman" w:hAnsi="Times New Roman" w:cs="Times New Roman"/>
          <w:sz w:val="24"/>
          <w:szCs w:val="24"/>
        </w:rPr>
        <w:t>Correlations (</w:t>
      </w:r>
      <w:r w:rsidRPr="00834CE3">
        <w:rPr>
          <w:rFonts w:ascii="Times New Roman" w:hAnsi="Times New Roman" w:cs="Times New Roman"/>
          <w:iCs/>
          <w:sz w:val="24"/>
          <w:szCs w:val="24"/>
        </w:rPr>
        <w:t xml:space="preserve">P </w:t>
      </w:r>
      <w:r w:rsidRPr="00834CE3">
        <w:rPr>
          <w:rFonts w:ascii="Times New Roman" w:hAnsi="Times New Roman" w:cs="Times New Roman"/>
          <w:sz w:val="24"/>
          <w:szCs w:val="24"/>
        </w:rPr>
        <w:t>= 0.05) between forage grass and legume components with respective grass, legume, and broadleaf weed components under low-input organic forage systems in Tennessee</w:t>
      </w:r>
      <w:proofErr w:type="gramStart"/>
      <w:r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w:t>
      </w:r>
      <w:proofErr w:type="gramEnd"/>
      <w:r w:rsidR="007A7CDA">
        <w:rPr>
          <w:rFonts w:ascii="Times New Roman" w:hAnsi="Times New Roman" w:cs="Times New Roman"/>
          <w:sz w:val="24"/>
          <w:szCs w:val="24"/>
        </w:rPr>
        <w:t>62</w:t>
      </w:r>
    </w:p>
    <w:p w14:paraId="06322CB2" w14:textId="54A7B812"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1.6</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Weed richness level associations of grass, legume, and broadleaf forb functional groups with five species combinations and years by Fisher’s exact test under low-input organic forage systems in Tennessee………</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007A7CDA">
        <w:rPr>
          <w:rFonts w:ascii="Times New Roman" w:hAnsi="Times New Roman" w:cs="Times New Roman"/>
          <w:sz w:val="24"/>
          <w:szCs w:val="24"/>
        </w:rPr>
        <w:t>………….......63</w:t>
      </w:r>
    </w:p>
    <w:p w14:paraId="423AB5B2" w14:textId="522D421B"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1.7</w:t>
      </w:r>
      <w:r w:rsidR="006552F8" w:rsidRPr="00834CE3">
        <w:rPr>
          <w:rFonts w:ascii="Times New Roman" w:hAnsi="Times New Roman" w:cs="Times New Roman"/>
          <w:sz w:val="24"/>
          <w:szCs w:val="24"/>
        </w:rPr>
        <w:t xml:space="preserve">: </w:t>
      </w:r>
      <w:r w:rsidR="00E47304" w:rsidRPr="00834CE3">
        <w:rPr>
          <w:rFonts w:ascii="Times New Roman" w:eastAsia="MS Mincho" w:hAnsi="Times New Roman" w:cs="Times New Roman"/>
          <w:sz w:val="24"/>
          <w:szCs w:val="24"/>
        </w:rPr>
        <w:t>Total forage mass (FM) of five different species combinations during two consecutive years under a low-input organic forge system in Tennessee</w:t>
      </w:r>
      <w:proofErr w:type="gramStart"/>
      <w:r w:rsidR="00E47304" w:rsidRPr="00834CE3">
        <w:rPr>
          <w:rFonts w:ascii="Times New Roman" w:hAnsi="Times New Roman" w:cs="Times New Roman"/>
          <w:sz w:val="24"/>
          <w:szCs w:val="24"/>
        </w:rPr>
        <w:t>…</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007A7CDA">
        <w:rPr>
          <w:rFonts w:ascii="Times New Roman" w:hAnsi="Times New Roman" w:cs="Times New Roman"/>
          <w:sz w:val="24"/>
          <w:szCs w:val="24"/>
        </w:rPr>
        <w:t>...</w:t>
      </w:r>
      <w:proofErr w:type="gramEnd"/>
      <w:r w:rsidR="007A7CDA">
        <w:rPr>
          <w:rFonts w:ascii="Times New Roman" w:hAnsi="Times New Roman" w:cs="Times New Roman"/>
          <w:sz w:val="24"/>
          <w:szCs w:val="24"/>
        </w:rPr>
        <w:t>64</w:t>
      </w:r>
    </w:p>
    <w:p w14:paraId="776F8FEB" w14:textId="2191FD92"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1.8</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Average monthly forage mass (FM) of five different species combinations during two consecutive years under a low-input organic forage system in Tennessee</w:t>
      </w:r>
      <w:r w:rsidR="00B30BF7">
        <w:rPr>
          <w:rFonts w:ascii="Times New Roman" w:hAnsi="Times New Roman" w:cs="Times New Roman"/>
          <w:sz w:val="24"/>
          <w:szCs w:val="24"/>
        </w:rPr>
        <w:t>……………………………………………………………………………..</w:t>
      </w:r>
      <w:r w:rsidR="007A7CDA">
        <w:rPr>
          <w:rFonts w:ascii="Times New Roman" w:hAnsi="Times New Roman" w:cs="Times New Roman"/>
          <w:sz w:val="24"/>
          <w:szCs w:val="24"/>
        </w:rPr>
        <w:t>….65</w:t>
      </w:r>
    </w:p>
    <w:p w14:paraId="53DA34F1" w14:textId="0232FE8C"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1.9</w:t>
      </w:r>
      <w:r w:rsidR="006552F8"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Crude protein (CP) of five different species combinations during two consecutive years under a low-input organic forge system in Tennessee</w:t>
      </w:r>
      <w:proofErr w:type="gramStart"/>
      <w:r w:rsidR="00E47304" w:rsidRPr="00834CE3">
        <w:rPr>
          <w:rFonts w:ascii="Times New Roman" w:hAnsi="Times New Roman" w:cs="Times New Roman"/>
          <w:sz w:val="24"/>
          <w:szCs w:val="24"/>
        </w:rPr>
        <w:t>………</w:t>
      </w:r>
      <w:r w:rsidR="00B30BF7">
        <w:rPr>
          <w:rFonts w:ascii="Times New Roman" w:hAnsi="Times New Roman" w:cs="Times New Roman"/>
          <w:sz w:val="24"/>
          <w:szCs w:val="24"/>
        </w:rPr>
        <w:t>..</w:t>
      </w:r>
      <w:r w:rsidR="00E47304" w:rsidRPr="00834CE3">
        <w:rPr>
          <w:rFonts w:ascii="Times New Roman" w:hAnsi="Times New Roman" w:cs="Times New Roman"/>
          <w:sz w:val="24"/>
          <w:szCs w:val="24"/>
        </w:rPr>
        <w:t>…</w:t>
      </w:r>
      <w:r w:rsidR="007A7CDA">
        <w:rPr>
          <w:rFonts w:ascii="Times New Roman" w:hAnsi="Times New Roman" w:cs="Times New Roman"/>
          <w:sz w:val="24"/>
          <w:szCs w:val="24"/>
        </w:rPr>
        <w:t>.......</w:t>
      </w:r>
      <w:proofErr w:type="gramEnd"/>
      <w:r w:rsidR="007A7CDA">
        <w:rPr>
          <w:rFonts w:ascii="Times New Roman" w:hAnsi="Times New Roman" w:cs="Times New Roman"/>
          <w:sz w:val="24"/>
          <w:szCs w:val="24"/>
        </w:rPr>
        <w:t>66</w:t>
      </w:r>
    </w:p>
    <w:p w14:paraId="3B3BB06D" w14:textId="57D6179F" w:rsidR="006552F8" w:rsidRPr="00834CE3"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lastRenderedPageBreak/>
        <w:t>Table 1.1</w:t>
      </w:r>
      <w:r w:rsidR="000051FD" w:rsidRPr="00834CE3">
        <w:rPr>
          <w:rFonts w:ascii="Times New Roman" w:hAnsi="Times New Roman" w:cs="Times New Roman"/>
          <w:sz w:val="24"/>
          <w:szCs w:val="24"/>
        </w:rPr>
        <w:t>0</w:t>
      </w:r>
      <w:r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Amylase neutral detergent fiber (a-NDF) of five different species combinations during two consecutive years under a low-input organic forge system in Tennessee...</w:t>
      </w:r>
      <w:r w:rsidR="00B30BF7">
        <w:rPr>
          <w:rFonts w:ascii="Times New Roman" w:hAnsi="Times New Roman" w:cs="Times New Roman"/>
          <w:sz w:val="24"/>
          <w:szCs w:val="24"/>
        </w:rPr>
        <w:t>.........................................................................................................</w:t>
      </w:r>
      <w:r w:rsidR="007A7CDA">
        <w:rPr>
          <w:rFonts w:ascii="Times New Roman" w:hAnsi="Times New Roman" w:cs="Times New Roman"/>
          <w:sz w:val="24"/>
          <w:szCs w:val="24"/>
        </w:rPr>
        <w:t>…….......67</w:t>
      </w:r>
    </w:p>
    <w:p w14:paraId="20B2B756" w14:textId="687532EC" w:rsidR="000051FD" w:rsidRDefault="006552F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1.1</w:t>
      </w:r>
      <w:r w:rsidR="000051FD" w:rsidRPr="00834CE3">
        <w:rPr>
          <w:rFonts w:ascii="Times New Roman" w:hAnsi="Times New Roman" w:cs="Times New Roman"/>
          <w:sz w:val="24"/>
          <w:szCs w:val="24"/>
        </w:rPr>
        <w:t>1</w:t>
      </w:r>
      <w:r w:rsidRPr="00834CE3">
        <w:rPr>
          <w:rFonts w:ascii="Times New Roman" w:hAnsi="Times New Roman" w:cs="Times New Roman"/>
          <w:sz w:val="24"/>
          <w:szCs w:val="24"/>
        </w:rPr>
        <w:t xml:space="preserve">: </w:t>
      </w:r>
      <w:r w:rsidR="00E47304" w:rsidRPr="00834CE3">
        <w:rPr>
          <w:rFonts w:ascii="Times New Roman" w:hAnsi="Times New Roman" w:cs="Times New Roman"/>
          <w:sz w:val="24"/>
          <w:szCs w:val="24"/>
        </w:rPr>
        <w:t>In-vitro dry matter digestibility (IVDMD48) of five different species combinations during two consecutive years under a low-input organic forge system in Tennessee...</w:t>
      </w:r>
      <w:r w:rsid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........68</w:t>
      </w:r>
    </w:p>
    <w:p w14:paraId="5958EE5C" w14:textId="298702F4" w:rsidR="003B07FE" w:rsidRPr="00834CE3" w:rsidRDefault="000051FD" w:rsidP="00834CE3">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w:t>
      </w:r>
      <w:r w:rsidR="006552F8" w:rsidRPr="00834CE3">
        <w:rPr>
          <w:rFonts w:ascii="Times New Roman" w:hAnsi="Times New Roman" w:cs="Times New Roman"/>
          <w:sz w:val="24"/>
          <w:szCs w:val="24"/>
        </w:rPr>
        <w:t xml:space="preserve">.1: </w:t>
      </w:r>
      <w:r w:rsidR="003B07FE" w:rsidRPr="00834CE3">
        <w:rPr>
          <w:rFonts w:ascii="Times New Roman" w:hAnsi="Times New Roman" w:cs="Times New Roman"/>
          <w:sz w:val="24"/>
          <w:szCs w:val="24"/>
        </w:rPr>
        <w:t>Establishment budgets for 5 species selections under low-input organic forage system in Tennessee on an acre basis</w:t>
      </w:r>
      <w:r w:rsidR="00B30BF7">
        <w:rPr>
          <w:rFonts w:ascii="Times New Roman" w:hAnsi="Times New Roman" w:cs="Times New Roman"/>
          <w:sz w:val="24"/>
          <w:szCs w:val="24"/>
        </w:rPr>
        <w:t>……………………………………………………</w:t>
      </w:r>
      <w:r w:rsidR="007A7CDA">
        <w:rPr>
          <w:rFonts w:ascii="Times New Roman" w:hAnsi="Times New Roman" w:cs="Times New Roman"/>
          <w:sz w:val="24"/>
          <w:szCs w:val="24"/>
        </w:rPr>
        <w:t>92</w:t>
      </w:r>
    </w:p>
    <w:p w14:paraId="3E479C36" w14:textId="40EBBE6E" w:rsidR="006552F8"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w:t>
      </w:r>
      <w:r w:rsidR="006552F8" w:rsidRPr="00834CE3">
        <w:rPr>
          <w:rFonts w:ascii="Times New Roman" w:hAnsi="Times New Roman" w:cs="Times New Roman"/>
          <w:sz w:val="24"/>
          <w:szCs w:val="24"/>
        </w:rPr>
        <w:t>.</w:t>
      </w:r>
      <w:r w:rsidRPr="00834CE3">
        <w:rPr>
          <w:rFonts w:ascii="Times New Roman" w:hAnsi="Times New Roman" w:cs="Times New Roman"/>
          <w:sz w:val="24"/>
          <w:szCs w:val="24"/>
        </w:rPr>
        <w:t>2</w:t>
      </w:r>
      <w:r w:rsidR="006552F8" w:rsidRPr="00834CE3">
        <w:rPr>
          <w:rFonts w:ascii="Times New Roman" w:hAnsi="Times New Roman" w:cs="Times New Roman"/>
          <w:sz w:val="24"/>
          <w:szCs w:val="24"/>
        </w:rPr>
        <w:t xml:space="preserve">: </w:t>
      </w:r>
      <w:r w:rsidR="003B07FE" w:rsidRPr="00834CE3">
        <w:rPr>
          <w:rFonts w:ascii="Times New Roman" w:hAnsi="Times New Roman" w:cs="Times New Roman"/>
          <w:sz w:val="24"/>
          <w:szCs w:val="24"/>
        </w:rPr>
        <w:t xml:space="preserve">Production budgets for 5 species selections under low-input organic forage system in Tennessee on an acre </w:t>
      </w:r>
      <w:proofErr w:type="gramStart"/>
      <w:r w:rsidR="003B07FE" w:rsidRPr="00834CE3">
        <w:rPr>
          <w:rFonts w:ascii="Times New Roman" w:hAnsi="Times New Roman" w:cs="Times New Roman"/>
          <w:sz w:val="24"/>
          <w:szCs w:val="24"/>
        </w:rPr>
        <w:t>basis.</w:t>
      </w:r>
      <w:r w:rsidR="00E47304" w:rsidRPr="00834CE3">
        <w:rPr>
          <w:rFonts w:ascii="Times New Roman" w:hAnsi="Times New Roman" w:cs="Times New Roman"/>
          <w:sz w:val="24"/>
          <w:szCs w:val="24"/>
        </w:rPr>
        <w:t>…………………………</w:t>
      </w:r>
      <w:r w:rsidR="007A7CDA">
        <w:rPr>
          <w:rFonts w:ascii="Times New Roman" w:hAnsi="Times New Roman" w:cs="Times New Roman"/>
          <w:sz w:val="24"/>
          <w:szCs w:val="24"/>
        </w:rPr>
        <w:t>.</w:t>
      </w:r>
      <w:bookmarkStart w:id="0" w:name="_GoBack"/>
      <w:bookmarkEnd w:id="0"/>
      <w:r w:rsidR="00E47304" w:rsidRPr="00834CE3">
        <w:rPr>
          <w:rFonts w:ascii="Times New Roman" w:hAnsi="Times New Roman" w:cs="Times New Roman"/>
          <w:sz w:val="24"/>
          <w:szCs w:val="24"/>
        </w:rPr>
        <w:t>…...</w:t>
      </w:r>
      <w:r w:rsidR="007E6D86" w:rsidRPr="00834CE3">
        <w:rPr>
          <w:rFonts w:ascii="Times New Roman" w:hAnsi="Times New Roman" w:cs="Times New Roman"/>
          <w:sz w:val="24"/>
          <w:szCs w:val="24"/>
        </w:rPr>
        <w:t>…</w:t>
      </w:r>
      <w:r w:rsidR="00B30BF7">
        <w:rPr>
          <w:rFonts w:ascii="Times New Roman" w:hAnsi="Times New Roman" w:cs="Times New Roman"/>
          <w:sz w:val="24"/>
          <w:szCs w:val="24"/>
        </w:rPr>
        <w:t>……</w:t>
      </w:r>
      <w:r w:rsidR="007A7CDA">
        <w:rPr>
          <w:rFonts w:ascii="Times New Roman" w:hAnsi="Times New Roman" w:cs="Times New Roman"/>
          <w:sz w:val="24"/>
          <w:szCs w:val="24"/>
        </w:rPr>
        <w:t>……….......93</w:t>
      </w:r>
      <w:proofErr w:type="gramEnd"/>
    </w:p>
    <w:p w14:paraId="00EE2D79" w14:textId="6718E3E5" w:rsidR="004A67AE"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Table 2.3</w:t>
      </w:r>
      <w:r w:rsidR="006552F8" w:rsidRPr="00834CE3">
        <w:rPr>
          <w:rFonts w:ascii="Times New Roman" w:hAnsi="Times New Roman" w:cs="Times New Roman"/>
          <w:sz w:val="24"/>
          <w:szCs w:val="24"/>
        </w:rPr>
        <w:t xml:space="preserve">: </w:t>
      </w:r>
      <w:r w:rsidR="003B07FE" w:rsidRPr="00834CE3">
        <w:rPr>
          <w:rFonts w:ascii="Times New Roman" w:hAnsi="Times New Roman" w:cs="Times New Roman"/>
          <w:sz w:val="24"/>
          <w:szCs w:val="24"/>
        </w:rPr>
        <w:t>Cost per kg forage and cost per kg crude protein (CP) of 5 species selections under low-input organic forage systems in Tennessee……………</w:t>
      </w:r>
      <w:r w:rsidR="00B30BF7">
        <w:rPr>
          <w:rFonts w:ascii="Times New Roman" w:hAnsi="Times New Roman" w:cs="Times New Roman"/>
          <w:sz w:val="24"/>
          <w:szCs w:val="24"/>
        </w:rPr>
        <w:t>…………..</w:t>
      </w:r>
      <w:r w:rsidR="007A7CDA">
        <w:rPr>
          <w:rFonts w:ascii="Times New Roman" w:hAnsi="Times New Roman" w:cs="Times New Roman"/>
          <w:sz w:val="24"/>
          <w:szCs w:val="24"/>
        </w:rPr>
        <w:t>……........94</w:t>
      </w:r>
    </w:p>
    <w:p w14:paraId="1DA5DA12" w14:textId="4B5193DB" w:rsidR="00AB473B" w:rsidRPr="00834CE3" w:rsidRDefault="00AB473B" w:rsidP="006366AC">
      <w:pPr>
        <w:spacing w:line="480" w:lineRule="auto"/>
        <w:jc w:val="center"/>
        <w:rPr>
          <w:rFonts w:ascii="Times New Roman" w:hAnsi="Times New Roman" w:cs="Times New Roman"/>
          <w:sz w:val="24"/>
          <w:szCs w:val="24"/>
        </w:rPr>
      </w:pPr>
      <w:r w:rsidRPr="00834CE3">
        <w:rPr>
          <w:rFonts w:ascii="Times New Roman" w:hAnsi="Times New Roman" w:cs="Times New Roman"/>
          <w:b/>
          <w:sz w:val="32"/>
          <w:szCs w:val="32"/>
        </w:rPr>
        <w:br w:type="page"/>
      </w:r>
      <w:r w:rsidRPr="00834CE3">
        <w:rPr>
          <w:rFonts w:ascii="Times New Roman" w:hAnsi="Times New Roman" w:cs="Times New Roman"/>
          <w:b/>
          <w:sz w:val="32"/>
          <w:szCs w:val="32"/>
        </w:rPr>
        <w:lastRenderedPageBreak/>
        <w:t>LIST OF FIGURES</w:t>
      </w:r>
    </w:p>
    <w:p w14:paraId="780DB46C" w14:textId="43581AE5" w:rsidR="00AB4988" w:rsidRPr="00834CE3" w:rsidRDefault="00AB4988"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 xml:space="preserve">Figure 1.1: </w:t>
      </w:r>
      <w:r w:rsidR="000051FD" w:rsidRPr="00834CE3">
        <w:rPr>
          <w:rFonts w:ascii="Times New Roman" w:eastAsia="MS Mincho" w:hAnsi="Times New Roman" w:cs="Times New Roman"/>
          <w:sz w:val="24"/>
          <w:szCs w:val="24"/>
        </w:rPr>
        <w:t>Air Temperature (℃) for Middle Tennessee AgResearch and Education Center, Spring Hill, TN, 2018-2020 including 30-year average</w:t>
      </w:r>
      <w:proofErr w:type="gramStart"/>
      <w:r w:rsidR="009F601D">
        <w:rPr>
          <w:rFonts w:ascii="Times New Roman" w:eastAsia="MS Mincho" w:hAnsi="Times New Roman" w:cs="Times New Roman"/>
        </w:rPr>
        <w:t>………………..</w:t>
      </w:r>
      <w:r w:rsidR="007A7CDA">
        <w:rPr>
          <w:rFonts w:ascii="Times New Roman" w:eastAsia="MS Mincho" w:hAnsi="Times New Roman" w:cs="Times New Roman"/>
        </w:rPr>
        <w:t>…………</w:t>
      </w:r>
      <w:proofErr w:type="gramEnd"/>
      <w:r w:rsidR="007A7CDA">
        <w:rPr>
          <w:rFonts w:ascii="Times New Roman" w:eastAsia="MS Mincho" w:hAnsi="Times New Roman" w:cs="Times New Roman"/>
        </w:rPr>
        <w:t>..56</w:t>
      </w:r>
    </w:p>
    <w:p w14:paraId="6CFF2C62" w14:textId="4CD44EDF" w:rsidR="00AB473B" w:rsidRPr="00834CE3" w:rsidRDefault="000051FD" w:rsidP="0077192C">
      <w:pPr>
        <w:spacing w:line="480" w:lineRule="auto"/>
        <w:contextualSpacing/>
        <w:rPr>
          <w:rFonts w:ascii="Times New Roman" w:hAnsi="Times New Roman" w:cs="Times New Roman"/>
          <w:sz w:val="24"/>
          <w:szCs w:val="24"/>
        </w:rPr>
      </w:pPr>
      <w:r w:rsidRPr="00834CE3">
        <w:rPr>
          <w:rFonts w:ascii="Times New Roman" w:hAnsi="Times New Roman" w:cs="Times New Roman"/>
          <w:sz w:val="24"/>
          <w:szCs w:val="24"/>
        </w:rPr>
        <w:t>Figure 1.2</w:t>
      </w:r>
      <w:r w:rsidR="006552F8" w:rsidRPr="00834CE3">
        <w:rPr>
          <w:rFonts w:ascii="Times New Roman" w:hAnsi="Times New Roman" w:cs="Times New Roman"/>
          <w:sz w:val="24"/>
          <w:szCs w:val="24"/>
        </w:rPr>
        <w:t xml:space="preserve">: </w:t>
      </w:r>
      <w:r w:rsidRPr="00834CE3">
        <w:rPr>
          <w:rFonts w:ascii="Times New Roman" w:eastAsia="MS Mincho" w:hAnsi="Times New Roman" w:cs="Times New Roman"/>
          <w:sz w:val="24"/>
          <w:szCs w:val="24"/>
        </w:rPr>
        <w:t>Precipitation (mm) for Middle Tennessee AgResearch and Education Center, Spring Hill, TN, 2018-2020 including 30-year average</w:t>
      </w:r>
      <w:proofErr w:type="gramStart"/>
      <w:r w:rsidRPr="00834CE3">
        <w:rPr>
          <w:rFonts w:ascii="Times New Roman" w:eastAsia="MS Mincho" w:hAnsi="Times New Roman" w:cs="Times New Roman"/>
          <w:sz w:val="24"/>
          <w:szCs w:val="24"/>
        </w:rPr>
        <w:t>……</w:t>
      </w:r>
      <w:r w:rsidR="009F601D">
        <w:rPr>
          <w:rFonts w:ascii="Times New Roman" w:eastAsia="MS Mincho" w:hAnsi="Times New Roman" w:cs="Times New Roman"/>
        </w:rPr>
        <w:t>………………………...</w:t>
      </w:r>
      <w:r w:rsidR="007A7CDA">
        <w:rPr>
          <w:rFonts w:ascii="Times New Roman" w:eastAsia="MS Mincho" w:hAnsi="Times New Roman" w:cs="Times New Roman"/>
        </w:rPr>
        <w:t>……</w:t>
      </w:r>
      <w:proofErr w:type="gramEnd"/>
      <w:r w:rsidR="007A7CDA">
        <w:rPr>
          <w:rFonts w:ascii="Times New Roman" w:eastAsia="MS Mincho" w:hAnsi="Times New Roman" w:cs="Times New Roman"/>
        </w:rPr>
        <w:t>..57</w:t>
      </w:r>
    </w:p>
    <w:p w14:paraId="14569F4B" w14:textId="77777777" w:rsidR="00AB473B" w:rsidRPr="00834CE3" w:rsidRDefault="00AB473B" w:rsidP="0077192C">
      <w:pPr>
        <w:spacing w:line="480" w:lineRule="auto"/>
        <w:contextualSpacing/>
        <w:rPr>
          <w:rFonts w:ascii="Times New Roman" w:hAnsi="Times New Roman" w:cs="Times New Roman"/>
          <w:sz w:val="24"/>
          <w:szCs w:val="24"/>
        </w:rPr>
      </w:pPr>
    </w:p>
    <w:p w14:paraId="5A29C51B" w14:textId="77777777" w:rsidR="00AB473B" w:rsidRPr="00834CE3" w:rsidRDefault="00AB473B" w:rsidP="0077192C">
      <w:pPr>
        <w:spacing w:line="480" w:lineRule="auto"/>
        <w:contextualSpacing/>
        <w:rPr>
          <w:rFonts w:ascii="Times New Roman" w:hAnsi="Times New Roman" w:cs="Times New Roman"/>
          <w:sz w:val="24"/>
          <w:szCs w:val="24"/>
        </w:rPr>
      </w:pPr>
    </w:p>
    <w:p w14:paraId="0F7B73E1" w14:textId="77777777" w:rsidR="00AB473B" w:rsidRPr="00834CE3" w:rsidRDefault="00AB473B" w:rsidP="0077192C">
      <w:pPr>
        <w:spacing w:line="480" w:lineRule="auto"/>
        <w:rPr>
          <w:rFonts w:ascii="Times New Roman" w:hAnsi="Times New Roman" w:cs="Times New Roman"/>
          <w:sz w:val="24"/>
          <w:szCs w:val="24"/>
        </w:rPr>
      </w:pPr>
      <w:r w:rsidRPr="00834CE3">
        <w:rPr>
          <w:rFonts w:ascii="Times New Roman" w:hAnsi="Times New Roman" w:cs="Times New Roman"/>
          <w:sz w:val="24"/>
          <w:szCs w:val="24"/>
        </w:rPr>
        <w:br w:type="page"/>
      </w:r>
    </w:p>
    <w:p w14:paraId="0E1934C4" w14:textId="77777777" w:rsidR="00AB473B" w:rsidRPr="00B9006A" w:rsidRDefault="00AB473B"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ABBREVIATIONS AND SYMBOLS</w:t>
      </w:r>
    </w:p>
    <w:p w14:paraId="7809F541" w14:textId="77777777" w:rsidR="00AB473B" w:rsidRPr="00B9006A" w:rsidRDefault="00AB473B" w:rsidP="0077192C">
      <w:pPr>
        <w:spacing w:line="480" w:lineRule="auto"/>
        <w:jc w:val="center"/>
        <w:rPr>
          <w:rFonts w:ascii="Times New Roman" w:hAnsi="Times New Roman" w:cs="Times New Roman"/>
          <w:b/>
          <w:sz w:val="32"/>
          <w:szCs w:val="32"/>
        </w:rPr>
      </w:pPr>
    </w:p>
    <w:p w14:paraId="26199EAD" w14:textId="69A83F06" w:rsidR="00CA3F7E" w:rsidRPr="00B9006A" w:rsidRDefault="00F22294" w:rsidP="0077192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w:t>
      </w:r>
      <w:r w:rsidR="00CA3F7E" w:rsidRPr="00B9006A">
        <w:rPr>
          <w:rFonts w:ascii="Times New Roman" w:hAnsi="Times New Roman" w:cs="Times New Roman"/>
          <w:sz w:val="24"/>
          <w:szCs w:val="24"/>
        </w:rPr>
        <w:t>NDF</w:t>
      </w:r>
      <w:proofErr w:type="gramEnd"/>
      <w:r w:rsidR="00CA3F7E" w:rsidRPr="00B9006A">
        <w:rPr>
          <w:rFonts w:ascii="Times New Roman" w:hAnsi="Times New Roman" w:cs="Times New Roman"/>
          <w:sz w:val="24"/>
          <w:szCs w:val="24"/>
        </w:rPr>
        <w:tab/>
      </w:r>
      <w:r w:rsidR="00CA3F7E" w:rsidRPr="00B9006A">
        <w:rPr>
          <w:rFonts w:ascii="Times New Roman" w:hAnsi="Times New Roman" w:cs="Times New Roman"/>
          <w:sz w:val="24"/>
          <w:szCs w:val="24"/>
        </w:rPr>
        <w:tab/>
      </w:r>
      <w:r w:rsidR="00CA3F7E" w:rsidRPr="00B9006A">
        <w:rPr>
          <w:rFonts w:ascii="Times New Roman" w:hAnsi="Times New Roman" w:cs="Times New Roman"/>
          <w:sz w:val="24"/>
          <w:szCs w:val="24"/>
        </w:rPr>
        <w:tab/>
      </w:r>
      <w:r>
        <w:rPr>
          <w:rFonts w:ascii="Times New Roman" w:hAnsi="Times New Roman" w:cs="Times New Roman"/>
          <w:sz w:val="24"/>
          <w:szCs w:val="24"/>
        </w:rPr>
        <w:t>amylase neutral detergent fiber, g N</w:t>
      </w:r>
      <w:r w:rsidR="00CA3F7E" w:rsidRPr="00B9006A">
        <w:rPr>
          <w:rFonts w:ascii="Times New Roman" w:hAnsi="Times New Roman" w:cs="Times New Roman"/>
          <w:sz w:val="24"/>
          <w:szCs w:val="24"/>
        </w:rPr>
        <w:t>DF kg</w:t>
      </w:r>
      <w:r w:rsidR="00CA3F7E" w:rsidRPr="00B9006A">
        <w:rPr>
          <w:rFonts w:ascii="Times New Roman" w:hAnsi="Times New Roman" w:cs="Times New Roman"/>
          <w:sz w:val="24"/>
          <w:szCs w:val="24"/>
          <w:vertAlign w:val="superscript"/>
        </w:rPr>
        <w:t>-1</w:t>
      </w:r>
      <w:r w:rsidR="00CA3F7E" w:rsidRPr="00B9006A">
        <w:rPr>
          <w:rFonts w:ascii="Times New Roman" w:hAnsi="Times New Roman" w:cs="Times New Roman"/>
          <w:sz w:val="24"/>
          <w:szCs w:val="24"/>
        </w:rPr>
        <w:t xml:space="preserve"> DM</w:t>
      </w:r>
    </w:p>
    <w:p w14:paraId="335DD5A5" w14:textId="6C8EAA44"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w:t>
      </w:r>
      <w:r w:rsidRPr="00B9006A">
        <w:rPr>
          <w:rFonts w:ascii="Times New Roman" w:hAnsi="Times New Roman" w:cs="Times New Roman"/>
          <w:sz w:val="24"/>
          <w:szCs w:val="24"/>
          <w:vertAlign w:val="subscript"/>
        </w:rPr>
        <w:t>3</w:t>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rPr>
        <w:t>cool-season grasses</w:t>
      </w:r>
      <w:r w:rsidR="006A1FEE">
        <w:rPr>
          <w:rFonts w:ascii="Times New Roman" w:hAnsi="Times New Roman" w:cs="Times New Roman"/>
          <w:sz w:val="24"/>
          <w:szCs w:val="24"/>
        </w:rPr>
        <w:t>, legumes, and broadleaf forbs</w:t>
      </w:r>
    </w:p>
    <w:p w14:paraId="31D9E905" w14:textId="049CCEED"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w:t>
      </w:r>
      <w:r w:rsidRPr="00B9006A">
        <w:rPr>
          <w:rFonts w:ascii="Times New Roman" w:hAnsi="Times New Roman" w:cs="Times New Roman"/>
          <w:sz w:val="24"/>
          <w:szCs w:val="24"/>
          <w:vertAlign w:val="subscript"/>
        </w:rPr>
        <w:t>4</w:t>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vertAlign w:val="subscript"/>
        </w:rPr>
        <w:tab/>
      </w:r>
      <w:r w:rsidRPr="00B9006A">
        <w:rPr>
          <w:rFonts w:ascii="Times New Roman" w:hAnsi="Times New Roman" w:cs="Times New Roman"/>
          <w:sz w:val="24"/>
          <w:szCs w:val="24"/>
        </w:rPr>
        <w:t xml:space="preserve">warm-season </w:t>
      </w:r>
      <w:r w:rsidR="006A1FEE" w:rsidRPr="00B9006A">
        <w:rPr>
          <w:rFonts w:ascii="Times New Roman" w:hAnsi="Times New Roman" w:cs="Times New Roman"/>
          <w:sz w:val="24"/>
          <w:szCs w:val="24"/>
        </w:rPr>
        <w:t>grasses</w:t>
      </w:r>
      <w:r w:rsidR="006A1FEE">
        <w:rPr>
          <w:rFonts w:ascii="Times New Roman" w:hAnsi="Times New Roman" w:cs="Times New Roman"/>
          <w:sz w:val="24"/>
          <w:szCs w:val="24"/>
        </w:rPr>
        <w:t>, legumes, and broadleaf forbs</w:t>
      </w:r>
    </w:p>
    <w:p w14:paraId="0FCD22A3" w14:textId="77777777"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CP</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crude protein, g CP kg</w:t>
      </w:r>
      <w:r w:rsidRPr="00B9006A">
        <w:rPr>
          <w:rFonts w:ascii="Times New Roman" w:hAnsi="Times New Roman" w:cs="Times New Roman"/>
          <w:sz w:val="24"/>
          <w:szCs w:val="24"/>
          <w:vertAlign w:val="superscript"/>
        </w:rPr>
        <w:t>-1</w:t>
      </w:r>
      <w:r w:rsidRPr="00B9006A">
        <w:rPr>
          <w:rFonts w:ascii="Times New Roman" w:hAnsi="Times New Roman" w:cs="Times New Roman"/>
          <w:sz w:val="24"/>
          <w:szCs w:val="24"/>
        </w:rPr>
        <w:t xml:space="preserve"> DM </w:t>
      </w:r>
    </w:p>
    <w:p w14:paraId="4BB67512" w14:textId="18446D82"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DM</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dry matter</w:t>
      </w:r>
      <w:r w:rsidR="00F44309" w:rsidRPr="00B9006A">
        <w:rPr>
          <w:rFonts w:ascii="Times New Roman" w:hAnsi="Times New Roman" w:cs="Times New Roman"/>
          <w:sz w:val="24"/>
          <w:szCs w:val="24"/>
        </w:rPr>
        <w:t>, kg</w:t>
      </w:r>
      <w:r w:rsidR="0084792F">
        <w:rPr>
          <w:rFonts w:ascii="Times New Roman" w:hAnsi="Times New Roman" w:cs="Times New Roman"/>
          <w:sz w:val="24"/>
          <w:szCs w:val="24"/>
        </w:rPr>
        <w:t xml:space="preserve"> </w:t>
      </w:r>
      <w:r w:rsidR="00F44309" w:rsidRPr="00B9006A">
        <w:rPr>
          <w:rFonts w:ascii="Times New Roman" w:hAnsi="Times New Roman" w:cs="Times New Roman"/>
          <w:sz w:val="24"/>
          <w:szCs w:val="24"/>
        </w:rPr>
        <w:t>ha</w:t>
      </w:r>
      <w:r w:rsidR="00F44309" w:rsidRPr="00B9006A">
        <w:rPr>
          <w:rFonts w:ascii="Times New Roman" w:hAnsi="Times New Roman" w:cs="Times New Roman"/>
          <w:sz w:val="24"/>
          <w:szCs w:val="24"/>
          <w:vertAlign w:val="superscript"/>
        </w:rPr>
        <w:t>-1</w:t>
      </w:r>
    </w:p>
    <w:p w14:paraId="312C9787" w14:textId="26DFB310" w:rsidR="00AB473B" w:rsidRPr="00B9006A" w:rsidRDefault="008F18E2" w:rsidP="0077192C">
      <w:pPr>
        <w:spacing w:line="480" w:lineRule="auto"/>
        <w:rPr>
          <w:rFonts w:ascii="Times New Roman" w:hAnsi="Times New Roman" w:cs="Times New Roman"/>
          <w:sz w:val="24"/>
          <w:szCs w:val="24"/>
          <w:vertAlign w:val="superscript"/>
        </w:rPr>
      </w:pPr>
      <w:r w:rsidRPr="00B9006A">
        <w:rPr>
          <w:rFonts w:ascii="Times New Roman" w:hAnsi="Times New Roman" w:cs="Times New Roman"/>
          <w:sz w:val="24"/>
          <w:szCs w:val="24"/>
        </w:rPr>
        <w:t>F</w:t>
      </w:r>
      <w:r w:rsidR="00AB473B" w:rsidRPr="00B9006A">
        <w:rPr>
          <w:rFonts w:ascii="Times New Roman" w:hAnsi="Times New Roman" w:cs="Times New Roman"/>
          <w:sz w:val="24"/>
          <w:szCs w:val="24"/>
        </w:rPr>
        <w:t>M</w:t>
      </w:r>
      <w:r w:rsidR="00AB473B" w:rsidRPr="00B9006A">
        <w:rPr>
          <w:rFonts w:ascii="Times New Roman" w:hAnsi="Times New Roman" w:cs="Times New Roman"/>
          <w:i/>
          <w:sz w:val="24"/>
          <w:szCs w:val="24"/>
        </w:rPr>
        <w:tab/>
      </w:r>
      <w:r w:rsidR="00AB473B" w:rsidRPr="00B9006A">
        <w:rPr>
          <w:rFonts w:ascii="Times New Roman" w:hAnsi="Times New Roman" w:cs="Times New Roman"/>
          <w:i/>
          <w:sz w:val="24"/>
          <w:szCs w:val="24"/>
        </w:rPr>
        <w:tab/>
      </w:r>
      <w:r w:rsidR="00AB473B" w:rsidRPr="00B9006A">
        <w:rPr>
          <w:rFonts w:ascii="Times New Roman" w:hAnsi="Times New Roman" w:cs="Times New Roman"/>
          <w:i/>
          <w:sz w:val="24"/>
          <w:szCs w:val="24"/>
        </w:rPr>
        <w:tab/>
      </w:r>
      <w:r w:rsidR="00F34B4C" w:rsidRPr="00B9006A">
        <w:rPr>
          <w:rFonts w:ascii="Times New Roman" w:hAnsi="Times New Roman" w:cs="Times New Roman"/>
          <w:sz w:val="24"/>
          <w:szCs w:val="24"/>
        </w:rPr>
        <w:t>f</w:t>
      </w:r>
      <w:r w:rsidRPr="00B9006A">
        <w:rPr>
          <w:rFonts w:ascii="Times New Roman" w:hAnsi="Times New Roman" w:cs="Times New Roman"/>
          <w:sz w:val="24"/>
          <w:szCs w:val="24"/>
        </w:rPr>
        <w:t>orage</w:t>
      </w:r>
      <w:r w:rsidR="00AB473B" w:rsidRPr="00B9006A">
        <w:rPr>
          <w:rFonts w:ascii="Times New Roman" w:hAnsi="Times New Roman" w:cs="Times New Roman"/>
          <w:sz w:val="24"/>
          <w:szCs w:val="24"/>
        </w:rPr>
        <w:t xml:space="preserve"> mass, </w:t>
      </w:r>
      <w:r w:rsidR="000F4551" w:rsidRPr="00B9006A">
        <w:rPr>
          <w:rFonts w:ascii="Times New Roman" w:hAnsi="Times New Roman" w:cs="Times New Roman"/>
          <w:sz w:val="24"/>
          <w:szCs w:val="24"/>
        </w:rPr>
        <w:t>kg</w:t>
      </w:r>
      <w:r w:rsidR="000F4551">
        <w:rPr>
          <w:rFonts w:ascii="Times New Roman" w:hAnsi="Times New Roman" w:cs="Times New Roman"/>
          <w:sz w:val="24"/>
          <w:szCs w:val="24"/>
        </w:rPr>
        <w:t xml:space="preserve"> </w:t>
      </w:r>
      <w:r w:rsidR="000F4551" w:rsidRPr="00B9006A">
        <w:rPr>
          <w:rFonts w:ascii="Times New Roman" w:hAnsi="Times New Roman" w:cs="Times New Roman"/>
          <w:sz w:val="24"/>
          <w:szCs w:val="24"/>
        </w:rPr>
        <w:t>ha</w:t>
      </w:r>
      <w:r w:rsidR="000F4551" w:rsidRPr="00B9006A">
        <w:rPr>
          <w:rFonts w:ascii="Times New Roman" w:hAnsi="Times New Roman" w:cs="Times New Roman"/>
          <w:sz w:val="24"/>
          <w:szCs w:val="24"/>
          <w:vertAlign w:val="superscript"/>
        </w:rPr>
        <w:t>-1</w:t>
      </w:r>
      <w:r w:rsidR="000F4551">
        <w:rPr>
          <w:rFonts w:ascii="Times New Roman" w:hAnsi="Times New Roman" w:cs="Times New Roman"/>
          <w:sz w:val="24"/>
          <w:szCs w:val="24"/>
          <w:vertAlign w:val="superscript"/>
        </w:rPr>
        <w:t xml:space="preserve"> </w:t>
      </w:r>
      <w:r w:rsidR="00AB473B" w:rsidRPr="00B9006A">
        <w:rPr>
          <w:rFonts w:ascii="Times New Roman" w:hAnsi="Times New Roman" w:cs="Times New Roman"/>
          <w:sz w:val="24"/>
          <w:szCs w:val="24"/>
        </w:rPr>
        <w:t xml:space="preserve">DM </w:t>
      </w:r>
    </w:p>
    <w:p w14:paraId="16BDECE3" w14:textId="77777777" w:rsidR="00AB473B" w:rsidRPr="00B9006A" w:rsidRDefault="00AB473B" w:rsidP="0077192C">
      <w:pPr>
        <w:spacing w:line="480" w:lineRule="auto"/>
        <w:rPr>
          <w:rFonts w:ascii="Times New Roman" w:hAnsi="Times New Roman" w:cs="Times New Roman"/>
          <w:sz w:val="24"/>
          <w:szCs w:val="24"/>
        </w:rPr>
      </w:pPr>
      <w:r w:rsidRPr="00B9006A">
        <w:rPr>
          <w:rFonts w:ascii="Times New Roman" w:hAnsi="Times New Roman" w:cs="Times New Roman"/>
          <w:sz w:val="24"/>
          <w:szCs w:val="24"/>
        </w:rPr>
        <w:t>NIRS</w:t>
      </w:r>
      <w:r w:rsidRPr="00B9006A">
        <w:rPr>
          <w:rFonts w:ascii="Times New Roman" w:hAnsi="Times New Roman" w:cs="Times New Roman"/>
          <w:sz w:val="24"/>
          <w:szCs w:val="24"/>
        </w:rPr>
        <w:tab/>
      </w:r>
      <w:r w:rsidRPr="00B9006A">
        <w:rPr>
          <w:rFonts w:ascii="Times New Roman" w:hAnsi="Times New Roman" w:cs="Times New Roman"/>
          <w:sz w:val="24"/>
          <w:szCs w:val="24"/>
        </w:rPr>
        <w:tab/>
      </w:r>
      <w:r w:rsidRPr="00B9006A">
        <w:rPr>
          <w:rFonts w:ascii="Times New Roman" w:hAnsi="Times New Roman" w:cs="Times New Roman"/>
          <w:sz w:val="24"/>
          <w:szCs w:val="24"/>
        </w:rPr>
        <w:tab/>
        <w:t xml:space="preserve">near-infrared spectroscopy </w:t>
      </w:r>
    </w:p>
    <w:p w14:paraId="0F3587F3" w14:textId="4F04FDE6" w:rsidR="00AB473B" w:rsidRPr="00B9006A" w:rsidRDefault="008B6379" w:rsidP="0077192C">
      <w:pPr>
        <w:spacing w:line="480" w:lineRule="auto"/>
        <w:rPr>
          <w:rFonts w:ascii="Times New Roman" w:hAnsi="Times New Roman" w:cs="Times New Roman"/>
          <w:sz w:val="24"/>
          <w:szCs w:val="24"/>
        </w:rPr>
      </w:pPr>
      <w:r>
        <w:rPr>
          <w:rFonts w:ascii="Times New Roman" w:hAnsi="Times New Roman" w:cs="Times New Roman"/>
          <w:sz w:val="24"/>
          <w:szCs w:val="24"/>
        </w:rPr>
        <w:t>MT</w:t>
      </w:r>
      <w:r w:rsidR="009F6939">
        <w:rPr>
          <w:rFonts w:ascii="Times New Roman" w:hAnsi="Times New Roman" w:cs="Times New Roman"/>
          <w:sz w:val="24"/>
          <w:szCs w:val="24"/>
        </w:rPr>
        <w:t>REC</w:t>
      </w:r>
      <w:r w:rsidR="009F6939">
        <w:rPr>
          <w:rFonts w:ascii="Times New Roman" w:hAnsi="Times New Roman" w:cs="Times New Roman"/>
          <w:sz w:val="24"/>
          <w:szCs w:val="24"/>
        </w:rPr>
        <w:tab/>
      </w:r>
      <w:r w:rsidR="009F6939">
        <w:rPr>
          <w:rFonts w:ascii="Times New Roman" w:hAnsi="Times New Roman" w:cs="Times New Roman"/>
          <w:sz w:val="24"/>
          <w:szCs w:val="24"/>
        </w:rPr>
        <w:tab/>
      </w:r>
      <w:r>
        <w:rPr>
          <w:rFonts w:ascii="Times New Roman" w:hAnsi="Times New Roman" w:cs="Times New Roman"/>
          <w:sz w:val="24"/>
          <w:szCs w:val="24"/>
        </w:rPr>
        <w:t>Middle Tennessee Ag</w:t>
      </w:r>
      <w:r w:rsidR="00AB473B" w:rsidRPr="00B9006A">
        <w:rPr>
          <w:rFonts w:ascii="Times New Roman" w:hAnsi="Times New Roman" w:cs="Times New Roman"/>
          <w:sz w:val="24"/>
          <w:szCs w:val="24"/>
        </w:rPr>
        <w:t xml:space="preserve">Research and Education Center- </w:t>
      </w:r>
      <w:r>
        <w:rPr>
          <w:rFonts w:ascii="Times New Roman" w:hAnsi="Times New Roman" w:cs="Times New Roman"/>
          <w:sz w:val="24"/>
          <w:szCs w:val="24"/>
        </w:rPr>
        <w:t>Spring Hill</w:t>
      </w:r>
      <w:r w:rsidR="00AB473B" w:rsidRPr="00B9006A">
        <w:rPr>
          <w:rFonts w:ascii="Times New Roman" w:hAnsi="Times New Roman" w:cs="Times New Roman"/>
          <w:sz w:val="24"/>
          <w:szCs w:val="24"/>
        </w:rPr>
        <w:t xml:space="preserve"> </w:t>
      </w:r>
    </w:p>
    <w:p w14:paraId="051C014A" w14:textId="77777777" w:rsidR="007D205D" w:rsidRDefault="007D205D" w:rsidP="0077192C">
      <w:pPr>
        <w:spacing w:line="480" w:lineRule="auto"/>
        <w:rPr>
          <w:rFonts w:ascii="Times New Roman" w:hAnsi="Times New Roman" w:cs="Times New Roman"/>
          <w:sz w:val="24"/>
          <w:szCs w:val="24"/>
        </w:rPr>
        <w:sectPr w:rsidR="007D205D" w:rsidSect="00796A5A">
          <w:footerReference w:type="first" r:id="rId13"/>
          <w:type w:val="continuous"/>
          <w:pgSz w:w="12240" w:h="15840"/>
          <w:pgMar w:top="1440" w:right="1800" w:bottom="1440" w:left="1800" w:header="720" w:footer="720" w:gutter="0"/>
          <w:pgNumType w:fmt="lowerRoman"/>
          <w:cols w:space="720"/>
          <w:titlePg/>
          <w:docGrid w:linePitch="360"/>
        </w:sectPr>
      </w:pPr>
    </w:p>
    <w:p w14:paraId="696DDB41" w14:textId="7054ED2E" w:rsidR="006A1FEE" w:rsidRDefault="006A1FEE" w:rsidP="0077192C">
      <w:pPr>
        <w:spacing w:line="480" w:lineRule="auto"/>
        <w:rPr>
          <w:rFonts w:ascii="Times New Roman" w:hAnsi="Times New Roman" w:cs="Times New Roman"/>
          <w:sz w:val="24"/>
          <w:szCs w:val="24"/>
        </w:rPr>
      </w:pPr>
      <w:r>
        <w:rPr>
          <w:rFonts w:ascii="Times New Roman" w:hAnsi="Times New Roman" w:cs="Times New Roman"/>
          <w:sz w:val="24"/>
          <w:szCs w:val="24"/>
        </w:rPr>
        <w:t>IVDMD48</w:t>
      </w:r>
      <w:r>
        <w:rPr>
          <w:rFonts w:ascii="Times New Roman" w:hAnsi="Times New Roman" w:cs="Times New Roman"/>
          <w:sz w:val="24"/>
          <w:szCs w:val="24"/>
        </w:rPr>
        <w:tab/>
      </w:r>
      <w:r>
        <w:rPr>
          <w:rFonts w:ascii="Times New Roman" w:hAnsi="Times New Roman" w:cs="Times New Roman"/>
          <w:sz w:val="24"/>
          <w:szCs w:val="24"/>
        </w:rPr>
        <w:tab/>
        <w:t xml:space="preserve">In-vitro dry matter digestibility after 48 hour incubation period  </w:t>
      </w:r>
    </w:p>
    <w:p w14:paraId="31076D72" w14:textId="77777777" w:rsidR="00AB473B" w:rsidRPr="00B9006A" w:rsidRDefault="00AB473B" w:rsidP="0077192C">
      <w:pPr>
        <w:spacing w:line="480" w:lineRule="auto"/>
        <w:jc w:val="center"/>
        <w:rPr>
          <w:rFonts w:ascii="Times New Roman" w:hAnsi="Times New Roman" w:cs="Times New Roman"/>
          <w:sz w:val="24"/>
          <w:szCs w:val="24"/>
        </w:rPr>
      </w:pPr>
    </w:p>
    <w:p w14:paraId="04FE8D0D" w14:textId="77777777" w:rsidR="00AB473B" w:rsidRPr="00B9006A" w:rsidRDefault="00AB473B" w:rsidP="0077192C">
      <w:pPr>
        <w:spacing w:line="480" w:lineRule="auto"/>
        <w:jc w:val="center"/>
        <w:rPr>
          <w:rFonts w:ascii="Times New Roman" w:hAnsi="Times New Roman" w:cs="Times New Roman"/>
          <w:sz w:val="24"/>
          <w:szCs w:val="24"/>
        </w:rPr>
      </w:pPr>
    </w:p>
    <w:p w14:paraId="3475EF02" w14:textId="77777777" w:rsidR="00AB473B" w:rsidRPr="00B9006A" w:rsidRDefault="00AB473B" w:rsidP="0077192C">
      <w:pPr>
        <w:spacing w:line="480" w:lineRule="auto"/>
        <w:jc w:val="center"/>
        <w:rPr>
          <w:rFonts w:ascii="Times New Roman" w:hAnsi="Times New Roman" w:cs="Times New Roman"/>
          <w:sz w:val="24"/>
          <w:szCs w:val="24"/>
        </w:rPr>
      </w:pPr>
    </w:p>
    <w:p w14:paraId="2B5EFDEA" w14:textId="77777777" w:rsidR="00AB473B" w:rsidRPr="00B9006A" w:rsidRDefault="00AB473B" w:rsidP="0077192C">
      <w:pPr>
        <w:spacing w:line="480" w:lineRule="auto"/>
        <w:jc w:val="center"/>
        <w:rPr>
          <w:rFonts w:ascii="Times New Roman" w:hAnsi="Times New Roman" w:cs="Times New Roman"/>
          <w:sz w:val="24"/>
          <w:szCs w:val="24"/>
        </w:rPr>
      </w:pPr>
    </w:p>
    <w:p w14:paraId="763FB9D8" w14:textId="77777777" w:rsidR="00AB473B" w:rsidRPr="00B9006A" w:rsidRDefault="00AB473B" w:rsidP="0077192C">
      <w:pPr>
        <w:spacing w:line="480" w:lineRule="auto"/>
        <w:jc w:val="center"/>
        <w:rPr>
          <w:rFonts w:ascii="Times New Roman" w:hAnsi="Times New Roman" w:cs="Times New Roman"/>
          <w:sz w:val="24"/>
          <w:szCs w:val="24"/>
        </w:rPr>
      </w:pPr>
    </w:p>
    <w:p w14:paraId="05C98A62" w14:textId="77777777" w:rsidR="00AB473B" w:rsidRPr="00B9006A" w:rsidRDefault="00AB473B" w:rsidP="0077192C">
      <w:pPr>
        <w:spacing w:line="480" w:lineRule="auto"/>
        <w:jc w:val="center"/>
        <w:rPr>
          <w:rFonts w:ascii="Times New Roman" w:hAnsi="Times New Roman" w:cs="Times New Roman"/>
          <w:sz w:val="24"/>
          <w:szCs w:val="24"/>
        </w:rPr>
      </w:pPr>
    </w:p>
    <w:p w14:paraId="3D00F481" w14:textId="77777777" w:rsidR="001768AB" w:rsidRPr="00B9006A" w:rsidRDefault="001768AB" w:rsidP="0077192C">
      <w:pPr>
        <w:spacing w:line="480" w:lineRule="auto"/>
        <w:jc w:val="center"/>
        <w:rPr>
          <w:rFonts w:ascii="Times New Roman" w:hAnsi="Times New Roman" w:cs="Times New Roman"/>
          <w:sz w:val="24"/>
          <w:szCs w:val="24"/>
        </w:rPr>
      </w:pPr>
    </w:p>
    <w:p w14:paraId="74FCDFF6" w14:textId="77777777" w:rsidR="00E708E1" w:rsidRDefault="00E708E1" w:rsidP="0077192C">
      <w:pPr>
        <w:spacing w:line="480" w:lineRule="auto"/>
        <w:jc w:val="center"/>
        <w:rPr>
          <w:rFonts w:ascii="Times New Roman" w:hAnsi="Times New Roman" w:cs="Times New Roman"/>
          <w:b/>
          <w:sz w:val="32"/>
          <w:szCs w:val="32"/>
        </w:rPr>
        <w:sectPr w:rsidR="00E708E1" w:rsidSect="00E708E1">
          <w:type w:val="continuous"/>
          <w:pgSz w:w="12240" w:h="15840"/>
          <w:pgMar w:top="1440" w:right="1800" w:bottom="1440" w:left="1800" w:header="720" w:footer="720" w:gutter="0"/>
          <w:pgNumType w:start="1"/>
          <w:cols w:space="720"/>
          <w:titlePg/>
          <w:docGrid w:linePitch="360"/>
        </w:sectPr>
      </w:pPr>
    </w:p>
    <w:p w14:paraId="09885C35" w14:textId="1BA8C51C" w:rsidR="00AB473B" w:rsidRPr="00B9006A" w:rsidRDefault="0077192C" w:rsidP="0077192C">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3B0A87C0" w14:textId="77777777" w:rsidR="0040042E" w:rsidRPr="00F23959"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Organic Agriculture General </w:t>
      </w:r>
      <w:r w:rsidRPr="00F23959">
        <w:rPr>
          <w:rFonts w:ascii="Times New Roman" w:hAnsi="Times New Roman" w:cs="Times New Roman"/>
          <w:b/>
          <w:sz w:val="24"/>
          <w:szCs w:val="24"/>
        </w:rPr>
        <w:t>History</w:t>
      </w:r>
      <w:r>
        <w:rPr>
          <w:rFonts w:ascii="Times New Roman" w:hAnsi="Times New Roman" w:cs="Times New Roman"/>
          <w:b/>
          <w:sz w:val="24"/>
          <w:szCs w:val="24"/>
        </w:rPr>
        <w:t xml:space="preserve"> </w:t>
      </w:r>
    </w:p>
    <w:p w14:paraId="1E06B515" w14:textId="77777777" w:rsidR="0040042E" w:rsidRDefault="0040042E" w:rsidP="0077192C">
      <w:pPr>
        <w:spacing w:line="480" w:lineRule="auto"/>
        <w:rPr>
          <w:rFonts w:ascii="Times New Roman" w:hAnsi="Times New Roman" w:cs="Times New Roman"/>
          <w:sz w:val="24"/>
          <w:szCs w:val="24"/>
        </w:rPr>
      </w:pPr>
      <w:r w:rsidRPr="00F23959">
        <w:rPr>
          <w:rFonts w:ascii="Times New Roman" w:hAnsi="Times New Roman" w:cs="Times New Roman"/>
          <w:sz w:val="24"/>
          <w:szCs w:val="24"/>
        </w:rPr>
        <w:t>The modern organic movement emerged in the 1940s from the Anglosphere</w:t>
      </w:r>
      <w:r>
        <w:rPr>
          <w:rFonts w:ascii="Times New Roman" w:hAnsi="Times New Roman" w:cs="Times New Roman"/>
          <w:sz w:val="24"/>
          <w:szCs w:val="24"/>
        </w:rPr>
        <w:t xml:space="preserve">. Sir Albert Howard and Lord Northbourne of the British Empire expanded on nutrient cycling practices in South Asia to develop a systems approach to agriculture (Heckman, 2006). Howard and Northbourne viewed agriculture from the soil perspective rather than the cropping perspective. The Law of Return focused on cycling nutrients within the soil-crop-human loop in order to maintain a closed system (Heckman, 2006). </w:t>
      </w:r>
    </w:p>
    <w:p w14:paraId="025DA26D" w14:textId="637E2184"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F23959">
        <w:rPr>
          <w:rFonts w:ascii="Times New Roman" w:hAnsi="Times New Roman" w:cs="Times New Roman"/>
          <w:sz w:val="24"/>
          <w:szCs w:val="24"/>
        </w:rPr>
        <w:t>ogether</w:t>
      </w:r>
      <w:r>
        <w:rPr>
          <w:rFonts w:ascii="Times New Roman" w:hAnsi="Times New Roman" w:cs="Times New Roman"/>
          <w:sz w:val="24"/>
          <w:szCs w:val="24"/>
        </w:rPr>
        <w:t>, they</w:t>
      </w:r>
      <w:r w:rsidRPr="00F23959">
        <w:rPr>
          <w:rFonts w:ascii="Times New Roman" w:hAnsi="Times New Roman" w:cs="Times New Roman"/>
          <w:sz w:val="24"/>
          <w:szCs w:val="24"/>
        </w:rPr>
        <w:t xml:space="preserve"> drew up a vision</w:t>
      </w:r>
      <w:r>
        <w:rPr>
          <w:rFonts w:ascii="Times New Roman" w:hAnsi="Times New Roman" w:cs="Times New Roman"/>
          <w:sz w:val="24"/>
          <w:szCs w:val="24"/>
        </w:rPr>
        <w:t xml:space="preserve"> of sustainable agriculture, which</w:t>
      </w:r>
      <w:r w:rsidRPr="00F23959">
        <w:rPr>
          <w:rFonts w:ascii="Times New Roman" w:hAnsi="Times New Roman" w:cs="Times New Roman"/>
          <w:sz w:val="24"/>
          <w:szCs w:val="24"/>
        </w:rPr>
        <w:t xml:space="preserve"> centered on a co</w:t>
      </w:r>
      <w:r>
        <w:rPr>
          <w:rFonts w:ascii="Times New Roman" w:hAnsi="Times New Roman" w:cs="Times New Roman"/>
          <w:sz w:val="24"/>
          <w:szCs w:val="24"/>
        </w:rPr>
        <w:t>mprehensive agricultural system. T</w:t>
      </w:r>
      <w:r w:rsidRPr="00F23959">
        <w:rPr>
          <w:rFonts w:ascii="Times New Roman" w:hAnsi="Times New Roman" w:cs="Times New Roman"/>
          <w:sz w:val="24"/>
          <w:szCs w:val="24"/>
        </w:rPr>
        <w:t>he majority of organic practitioners focused on the traditional integrated farms of cattle, corn, and orchards (</w:t>
      </w:r>
      <w:r>
        <w:rPr>
          <w:rFonts w:ascii="Times New Roman" w:hAnsi="Times New Roman" w:cs="Times New Roman"/>
          <w:sz w:val="24"/>
          <w:szCs w:val="24"/>
        </w:rPr>
        <w:t xml:space="preserve">Heckman, 2006; </w:t>
      </w:r>
      <w:r w:rsidRPr="00F23959">
        <w:rPr>
          <w:rFonts w:ascii="Times New Roman" w:hAnsi="Times New Roman" w:cs="Times New Roman"/>
          <w:sz w:val="24"/>
          <w:szCs w:val="24"/>
        </w:rPr>
        <w:t xml:space="preserve">Cronon, 2003). </w:t>
      </w:r>
      <w:r>
        <w:rPr>
          <w:rFonts w:ascii="Times New Roman" w:hAnsi="Times New Roman" w:cs="Times New Roman"/>
          <w:sz w:val="24"/>
          <w:szCs w:val="24"/>
        </w:rPr>
        <w:t xml:space="preserve">Louis Bromfield developed Malabar Farm in Ohio as a demonstration of organic practices. American </w:t>
      </w:r>
      <w:r w:rsidRPr="00F23959">
        <w:rPr>
          <w:rFonts w:ascii="Times New Roman" w:hAnsi="Times New Roman" w:cs="Times New Roman"/>
          <w:sz w:val="24"/>
          <w:szCs w:val="24"/>
        </w:rPr>
        <w:t xml:space="preserve">progenitors of organic agriculture </w:t>
      </w:r>
      <w:r>
        <w:rPr>
          <w:rFonts w:ascii="Times New Roman" w:hAnsi="Times New Roman" w:cs="Times New Roman"/>
          <w:sz w:val="24"/>
          <w:szCs w:val="24"/>
        </w:rPr>
        <w:t>hailed from</w:t>
      </w:r>
      <w:r w:rsidRPr="00F23959">
        <w:rPr>
          <w:rFonts w:ascii="Times New Roman" w:hAnsi="Times New Roman" w:cs="Times New Roman"/>
          <w:sz w:val="24"/>
          <w:szCs w:val="24"/>
        </w:rPr>
        <w:t xml:space="preserve"> the </w:t>
      </w:r>
      <w:r>
        <w:rPr>
          <w:rFonts w:ascii="Times New Roman" w:hAnsi="Times New Roman" w:cs="Times New Roman"/>
          <w:sz w:val="24"/>
          <w:szCs w:val="24"/>
        </w:rPr>
        <w:t>Midwestern and Northeastern United States</w:t>
      </w:r>
      <w:r w:rsidRPr="00F23959">
        <w:rPr>
          <w:rFonts w:ascii="Times New Roman" w:hAnsi="Times New Roman" w:cs="Times New Roman"/>
          <w:sz w:val="24"/>
          <w:szCs w:val="24"/>
        </w:rPr>
        <w:t xml:space="preserve">, though southern agrarians adopted and carried the practices into the mid-South </w:t>
      </w:r>
      <w:r>
        <w:rPr>
          <w:rFonts w:ascii="Times New Roman" w:hAnsi="Times New Roman" w:cs="Times New Roman"/>
          <w:sz w:val="24"/>
          <w:szCs w:val="24"/>
        </w:rPr>
        <w:t>forward to</w:t>
      </w:r>
      <w:r w:rsidRPr="00F23959">
        <w:rPr>
          <w:rFonts w:ascii="Times New Roman" w:hAnsi="Times New Roman" w:cs="Times New Roman"/>
          <w:sz w:val="24"/>
          <w:szCs w:val="24"/>
        </w:rPr>
        <w:t xml:space="preserve"> the 1970s (Berry, 1981). </w:t>
      </w:r>
      <w:r>
        <w:rPr>
          <w:rFonts w:ascii="Times New Roman" w:hAnsi="Times New Roman" w:cs="Times New Roman"/>
          <w:sz w:val="24"/>
          <w:szCs w:val="24"/>
        </w:rPr>
        <w:t xml:space="preserve">Southern agrarian thought started with the preservation of traditional smallholder lifestyles, but grew to encompass the environmental and economic consequences of intensive production agriculture (Berry, 1981). Geography and climate limited the farm consolidation possible in the </w:t>
      </w:r>
      <w:r w:rsidR="008B6379">
        <w:rPr>
          <w:rFonts w:ascii="Times New Roman" w:hAnsi="Times New Roman" w:cs="Times New Roman"/>
          <w:sz w:val="24"/>
          <w:szCs w:val="24"/>
        </w:rPr>
        <w:t>so</w:t>
      </w:r>
      <w:r>
        <w:rPr>
          <w:rFonts w:ascii="Times New Roman" w:hAnsi="Times New Roman" w:cs="Times New Roman"/>
          <w:sz w:val="24"/>
          <w:szCs w:val="24"/>
        </w:rPr>
        <w:t>utheastern United States. In the Midwest, population move to urban areas allowed remaining operators to capitalize on the economics of scale to run large grain operations or concentrate livestock into feeding operations (Berry, 1981; Berry, 1977).</w:t>
      </w:r>
    </w:p>
    <w:p w14:paraId="5D2CE120" w14:textId="2CC727FB"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lastRenderedPageBreak/>
        <w:t>From this point onward the organic movement covered both the scientific and sociological consequences of conventional agricultural practices, with the case studies of individual farms offering a contrast to the industrial paradigm (Berry, 1977</w:t>
      </w:r>
      <w:r>
        <w:rPr>
          <w:rFonts w:ascii="Times New Roman" w:hAnsi="Times New Roman" w:cs="Times New Roman"/>
          <w:sz w:val="24"/>
          <w:szCs w:val="24"/>
        </w:rPr>
        <w:t xml:space="preserve">; </w:t>
      </w:r>
      <w:r w:rsidRPr="00194EDC">
        <w:rPr>
          <w:rFonts w:ascii="Times New Roman" w:hAnsi="Times New Roman" w:cs="Times New Roman"/>
          <w:sz w:val="24"/>
          <w:szCs w:val="24"/>
        </w:rPr>
        <w:t>Kristiansen et al. 2006)</w:t>
      </w:r>
      <w:r w:rsidRPr="00F23959">
        <w:rPr>
          <w:rFonts w:ascii="Times New Roman" w:hAnsi="Times New Roman" w:cs="Times New Roman"/>
          <w:sz w:val="24"/>
          <w:szCs w:val="24"/>
        </w:rPr>
        <w:t>.</w:t>
      </w:r>
      <w:r w:rsidRPr="007C46A2">
        <w:rPr>
          <w:rFonts w:ascii="Times New Roman" w:hAnsi="Times New Roman" w:cs="Times New Roman"/>
          <w:sz w:val="24"/>
          <w:szCs w:val="24"/>
        </w:rPr>
        <w:t xml:space="preserve"> </w:t>
      </w:r>
      <w:r>
        <w:rPr>
          <w:rFonts w:ascii="Times New Roman" w:hAnsi="Times New Roman" w:cs="Times New Roman"/>
          <w:sz w:val="24"/>
          <w:szCs w:val="24"/>
        </w:rPr>
        <w:t>These advocates pursued careers outside of production agriculture to support their initial forays into organic production, but the concepts developed by organic advocacy have proven practical even to those outside of the cer</w:t>
      </w:r>
      <w:r w:rsidR="00872ED5">
        <w:rPr>
          <w:rFonts w:ascii="Times New Roman" w:hAnsi="Times New Roman" w:cs="Times New Roman"/>
          <w:sz w:val="24"/>
          <w:szCs w:val="24"/>
        </w:rPr>
        <w:t>tified organic paradigm (Pimente</w:t>
      </w:r>
      <w:r>
        <w:rPr>
          <w:rFonts w:ascii="Times New Roman" w:hAnsi="Times New Roman" w:cs="Times New Roman"/>
          <w:sz w:val="24"/>
          <w:szCs w:val="24"/>
        </w:rPr>
        <w:t xml:space="preserve">l et al., 2005; Moyer, 2013). </w:t>
      </w:r>
    </w:p>
    <w:p w14:paraId="07003E94" w14:textId="50257C86" w:rsidR="006060FF"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Organic agriculture strives for increased sustainability within a physical, societal, and economic context</w:t>
      </w:r>
      <w:r w:rsidR="006060FF">
        <w:rPr>
          <w:rFonts w:ascii="Times New Roman" w:hAnsi="Times New Roman" w:cs="Times New Roman"/>
          <w:sz w:val="24"/>
          <w:szCs w:val="24"/>
        </w:rPr>
        <w:t>, but focuses on the physical in hopes of improving societal and economic outcomes (Heckman, 2006)</w:t>
      </w:r>
      <w:r>
        <w:rPr>
          <w:rFonts w:ascii="Times New Roman" w:hAnsi="Times New Roman" w:cs="Times New Roman"/>
          <w:sz w:val="24"/>
          <w:szCs w:val="24"/>
        </w:rPr>
        <w:t xml:space="preserve">. </w:t>
      </w:r>
      <w:r w:rsidR="006060FF">
        <w:rPr>
          <w:rFonts w:ascii="Times New Roman" w:hAnsi="Times New Roman" w:cs="Times New Roman"/>
          <w:sz w:val="24"/>
          <w:szCs w:val="24"/>
        </w:rPr>
        <w:t xml:space="preserve">From Sir Albert Howard onward, organic agriculture tries to mimic ecosystem processes in order to meet agricultural needs. </w:t>
      </w:r>
      <w:r w:rsidR="009919E9">
        <w:rPr>
          <w:rFonts w:ascii="Times New Roman" w:hAnsi="Times New Roman" w:cs="Times New Roman"/>
          <w:sz w:val="24"/>
          <w:szCs w:val="24"/>
        </w:rPr>
        <w:t xml:space="preserve">This mimicry gave way to understanding the common biogeochemical and ecological processes inherent in managed and unmanaged ecosystems. The paradigm applies even in well-maintained conventional systems as agroecology. </w:t>
      </w:r>
      <w:r>
        <w:rPr>
          <w:rFonts w:ascii="Times New Roman" w:hAnsi="Times New Roman" w:cs="Times New Roman"/>
          <w:sz w:val="24"/>
          <w:szCs w:val="24"/>
        </w:rPr>
        <w:t>However</w:t>
      </w:r>
      <w:r w:rsidR="002A2F1B">
        <w:rPr>
          <w:rFonts w:ascii="Times New Roman" w:hAnsi="Times New Roman" w:cs="Times New Roman"/>
          <w:sz w:val="24"/>
          <w:szCs w:val="24"/>
        </w:rPr>
        <w:t>,</w:t>
      </w:r>
      <w:r>
        <w:rPr>
          <w:rFonts w:ascii="Times New Roman" w:hAnsi="Times New Roman" w:cs="Times New Roman"/>
          <w:sz w:val="24"/>
          <w:szCs w:val="24"/>
        </w:rPr>
        <w:t xml:space="preserve"> sustainability is a wider concept that extends beyond the organic practices and concepts (</w:t>
      </w:r>
      <w:r w:rsidR="0076216A">
        <w:rPr>
          <w:rFonts w:ascii="Times New Roman" w:hAnsi="Times New Roman" w:cs="Times New Roman"/>
          <w:sz w:val="24"/>
          <w:szCs w:val="24"/>
        </w:rPr>
        <w:t>Tilman et al., 2002</w:t>
      </w:r>
      <w:r w:rsidR="00611F9A">
        <w:rPr>
          <w:rFonts w:ascii="Times New Roman" w:hAnsi="Times New Roman" w:cs="Times New Roman"/>
          <w:sz w:val="24"/>
          <w:szCs w:val="24"/>
        </w:rPr>
        <w:t>; Carson, 1990</w:t>
      </w:r>
      <w:r>
        <w:rPr>
          <w:rFonts w:ascii="Times New Roman" w:hAnsi="Times New Roman" w:cs="Times New Roman"/>
          <w:sz w:val="24"/>
          <w:szCs w:val="24"/>
        </w:rPr>
        <w:t xml:space="preserve">). </w:t>
      </w:r>
    </w:p>
    <w:p w14:paraId="159F8A5C" w14:textId="775172E4" w:rsidR="006060FF" w:rsidRDefault="006060F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Sustainability</w:t>
      </w:r>
      <w:r w:rsidR="009919E9">
        <w:rPr>
          <w:rFonts w:ascii="Times New Roman" w:hAnsi="Times New Roman" w:cs="Times New Roman"/>
          <w:sz w:val="24"/>
          <w:szCs w:val="24"/>
        </w:rPr>
        <w:t xml:space="preserve"> encompasses the wider social and economic contexts that agriculture serves </w:t>
      </w:r>
      <w:r w:rsidR="00243B16">
        <w:rPr>
          <w:rFonts w:ascii="Times New Roman" w:hAnsi="Times New Roman" w:cs="Times New Roman"/>
          <w:sz w:val="24"/>
          <w:szCs w:val="24"/>
        </w:rPr>
        <w:t>and</w:t>
      </w:r>
      <w:r w:rsidR="009919E9">
        <w:rPr>
          <w:rFonts w:ascii="Times New Roman" w:hAnsi="Times New Roman" w:cs="Times New Roman"/>
          <w:sz w:val="24"/>
          <w:szCs w:val="24"/>
        </w:rPr>
        <w:t xml:space="preserve"> refers to how long a society might practice some activity without reducing the ability of future generations to pursue the same activity (</w:t>
      </w:r>
      <w:r w:rsidR="0076216A">
        <w:rPr>
          <w:rFonts w:ascii="Times New Roman" w:hAnsi="Times New Roman" w:cs="Times New Roman"/>
          <w:sz w:val="24"/>
          <w:szCs w:val="24"/>
        </w:rPr>
        <w:t>Tilman et al., 2002</w:t>
      </w:r>
      <w:r w:rsidR="009919E9">
        <w:rPr>
          <w:rFonts w:ascii="Times New Roman" w:hAnsi="Times New Roman" w:cs="Times New Roman"/>
          <w:sz w:val="24"/>
          <w:szCs w:val="24"/>
        </w:rPr>
        <w:t xml:space="preserve">). Renewable resources are generally more sustainable than nonrenewable resources, though such classifications are scale-dependent. For example, soil is renewable given its ability to develop at geological timescales, though it is considered nonrenewable because it can be exhausted within decades through erosion or mining (Brady and Weil, 2010). </w:t>
      </w:r>
    </w:p>
    <w:p w14:paraId="1DC564F1" w14:textId="7323AC99"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Organic production standards can be met without regard for social welfare or economic profitability. </w:t>
      </w:r>
      <w:r w:rsidR="009919E9">
        <w:rPr>
          <w:rFonts w:ascii="Times New Roman" w:hAnsi="Times New Roman" w:cs="Times New Roman"/>
          <w:sz w:val="24"/>
          <w:szCs w:val="24"/>
        </w:rPr>
        <w:t xml:space="preserve">Similarly, some conventional systems can be more sustainable than organic systems as a consequence of crop selection, soil management, or site selection. </w:t>
      </w:r>
      <w:r>
        <w:rPr>
          <w:rFonts w:ascii="Times New Roman" w:hAnsi="Times New Roman" w:cs="Times New Roman"/>
          <w:sz w:val="24"/>
          <w:szCs w:val="24"/>
        </w:rPr>
        <w:t>Beyond environmental stewardship, production systems must address their ability to continue over time, even in the face of climatic instability (</w:t>
      </w:r>
      <w:r w:rsidRPr="0030726D">
        <w:rPr>
          <w:rFonts w:ascii="Times New Roman" w:hAnsi="Times New Roman" w:cs="Times New Roman"/>
          <w:sz w:val="24"/>
          <w:szCs w:val="24"/>
        </w:rPr>
        <w:t>Tracy et al., 2018</w:t>
      </w:r>
      <w:r w:rsidRPr="00243B16">
        <w:rPr>
          <w:rFonts w:ascii="Times New Roman" w:hAnsi="Times New Roman" w:cs="Times New Roman"/>
          <w:sz w:val="24"/>
          <w:szCs w:val="24"/>
        </w:rPr>
        <w:t>)</w:t>
      </w:r>
      <w:r w:rsidR="002A2F1B" w:rsidRPr="00502A46">
        <w:rPr>
          <w:rFonts w:ascii="Times New Roman" w:hAnsi="Times New Roman" w:cs="Times New Roman"/>
          <w:sz w:val="24"/>
          <w:szCs w:val="24"/>
        </w:rPr>
        <w:t>.</w:t>
      </w:r>
    </w:p>
    <w:p w14:paraId="38BE33A3" w14:textId="248C1DF7"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 xml:space="preserve">The perception of the organic label </w:t>
      </w:r>
      <w:r>
        <w:rPr>
          <w:rFonts w:ascii="Times New Roman" w:hAnsi="Times New Roman" w:cs="Times New Roman"/>
          <w:sz w:val="24"/>
          <w:szCs w:val="24"/>
        </w:rPr>
        <w:t>conveys</w:t>
      </w:r>
      <w:r w:rsidRPr="00F23959">
        <w:rPr>
          <w:rFonts w:ascii="Times New Roman" w:hAnsi="Times New Roman" w:cs="Times New Roman"/>
          <w:sz w:val="24"/>
          <w:szCs w:val="24"/>
        </w:rPr>
        <w:t xml:space="preserve"> a move back towards a hypothetical period of small cottage farms surrounded by old-growth forests, contrary to the ecological realities of the American continent (</w:t>
      </w:r>
      <w:r>
        <w:rPr>
          <w:rFonts w:ascii="Times New Roman" w:hAnsi="Times New Roman" w:cs="Times New Roman"/>
          <w:sz w:val="24"/>
          <w:szCs w:val="24"/>
        </w:rPr>
        <w:t>Noss, 2013; Veldman et al., 2015</w:t>
      </w:r>
      <w:r w:rsidRPr="00F23959">
        <w:rPr>
          <w:rFonts w:ascii="Times New Roman" w:hAnsi="Times New Roman" w:cs="Times New Roman"/>
          <w:sz w:val="24"/>
          <w:szCs w:val="24"/>
        </w:rPr>
        <w:t>). The human alteration of the American landscape predates European settlement</w:t>
      </w:r>
      <w:r>
        <w:rPr>
          <w:rFonts w:ascii="Times New Roman" w:hAnsi="Times New Roman" w:cs="Times New Roman"/>
          <w:sz w:val="24"/>
          <w:szCs w:val="24"/>
        </w:rPr>
        <w:t>;</w:t>
      </w:r>
      <w:r w:rsidRPr="00F23959">
        <w:rPr>
          <w:rFonts w:ascii="Times New Roman" w:hAnsi="Times New Roman" w:cs="Times New Roman"/>
          <w:sz w:val="24"/>
          <w:szCs w:val="24"/>
        </w:rPr>
        <w:t xml:space="preserve"> </w:t>
      </w:r>
      <w:r w:rsidR="007213BA">
        <w:rPr>
          <w:rFonts w:ascii="Times New Roman" w:hAnsi="Times New Roman" w:cs="Times New Roman"/>
          <w:sz w:val="24"/>
          <w:szCs w:val="24"/>
        </w:rPr>
        <w:t xml:space="preserve">indigenous </w:t>
      </w:r>
      <w:r w:rsidRPr="00F23959">
        <w:rPr>
          <w:rFonts w:ascii="Times New Roman" w:hAnsi="Times New Roman" w:cs="Times New Roman"/>
          <w:sz w:val="24"/>
          <w:szCs w:val="24"/>
        </w:rPr>
        <w:t>agricultural practices were far from sustainable</w:t>
      </w:r>
      <w:r>
        <w:rPr>
          <w:rFonts w:ascii="Times New Roman" w:hAnsi="Times New Roman" w:cs="Times New Roman"/>
          <w:sz w:val="24"/>
          <w:szCs w:val="24"/>
        </w:rPr>
        <w:t>, albeit on smaller land tracts with lower population densities</w:t>
      </w:r>
      <w:r w:rsidRPr="00F23959">
        <w:rPr>
          <w:rFonts w:ascii="Times New Roman" w:hAnsi="Times New Roman" w:cs="Times New Roman"/>
          <w:sz w:val="24"/>
          <w:szCs w:val="24"/>
        </w:rPr>
        <w:t xml:space="preserve"> (Cronon, 2003). </w:t>
      </w:r>
      <w:r>
        <w:rPr>
          <w:rFonts w:ascii="Times New Roman" w:hAnsi="Times New Roman" w:cs="Times New Roman"/>
          <w:sz w:val="24"/>
          <w:szCs w:val="24"/>
        </w:rPr>
        <w:t>A return to nature conflicts with the ecological and anthropological debates regarding the original vegetation and herbivore impact on the United States (</w:t>
      </w:r>
      <w:r w:rsidR="00D756B1">
        <w:rPr>
          <w:rFonts w:ascii="Times New Roman" w:hAnsi="Times New Roman" w:cs="Times New Roman"/>
          <w:sz w:val="24"/>
          <w:szCs w:val="24"/>
        </w:rPr>
        <w:t xml:space="preserve">Holt, 2018; </w:t>
      </w:r>
      <w:r>
        <w:rPr>
          <w:rFonts w:ascii="Times New Roman" w:hAnsi="Times New Roman" w:cs="Times New Roman"/>
          <w:sz w:val="24"/>
          <w:szCs w:val="24"/>
        </w:rPr>
        <w:t>Noss, 2013; Fuhlendorf et al., 2008; Vera, 2000). An accepted consensus is that the original vegetation was not as productive as introduced Eurasian forage species (Noss, 2013; Fribourg and Waller</w:t>
      </w:r>
      <w:r w:rsidR="00170A5E">
        <w:rPr>
          <w:rFonts w:ascii="Times New Roman" w:hAnsi="Times New Roman" w:cs="Times New Roman"/>
          <w:sz w:val="24"/>
          <w:szCs w:val="24"/>
        </w:rPr>
        <w:t>,</w:t>
      </w:r>
      <w:r>
        <w:rPr>
          <w:rFonts w:ascii="Times New Roman" w:hAnsi="Times New Roman" w:cs="Times New Roman"/>
          <w:sz w:val="24"/>
          <w:szCs w:val="24"/>
        </w:rPr>
        <w:t xml:space="preserve"> 1997). Organic agricultural production should not be confused with restoration ecology. As highlighted in Washburn et al. (2007), management objectives often seek to delineate working lands and natural areas; in contrast, merged conservation and cropping objectives might serve for restoration (Fuhlendorf et al., 2008). Instead, organic production should be seen as mimicry of ecosystem cycling in landscapes altered from natural ecological conditions. </w:t>
      </w:r>
    </w:p>
    <w:p w14:paraId="6DD4334D" w14:textId="77777777" w:rsidR="001F2751"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Academic organic research started in the 1990s and parallels the federal certification development (Heckman, 2006). Economic premiums and historical adoption favor Northern production systems or high-value commercial crops (Williams et al., </w:t>
      </w:r>
      <w:r>
        <w:rPr>
          <w:rFonts w:ascii="Times New Roman" w:hAnsi="Times New Roman" w:cs="Times New Roman"/>
          <w:sz w:val="24"/>
          <w:szCs w:val="24"/>
        </w:rPr>
        <w:lastRenderedPageBreak/>
        <w:t xml:space="preserve">2017; Eichler-Inwood et al., 2015; Heckman, 2006). The producer number and involvement with research institutions in these areas is sufficient to develop research programs on these interests. An intersection between conventional and organic programs is the area of low-input production systems. For a </w:t>
      </w:r>
      <w:r w:rsidR="009919E9">
        <w:rPr>
          <w:rFonts w:ascii="Times New Roman" w:hAnsi="Times New Roman" w:cs="Times New Roman"/>
          <w:sz w:val="24"/>
          <w:szCs w:val="24"/>
        </w:rPr>
        <w:t>0.5-ha</w:t>
      </w:r>
      <w:r>
        <w:rPr>
          <w:rFonts w:ascii="Times New Roman" w:hAnsi="Times New Roman" w:cs="Times New Roman"/>
          <w:sz w:val="24"/>
          <w:szCs w:val="24"/>
        </w:rPr>
        <w:t xml:space="preserve"> </w:t>
      </w:r>
      <w:r w:rsidR="009919E9">
        <w:rPr>
          <w:rFonts w:ascii="Times New Roman" w:hAnsi="Times New Roman" w:cs="Times New Roman"/>
          <w:sz w:val="24"/>
          <w:szCs w:val="24"/>
        </w:rPr>
        <w:t>vegetable operation</w:t>
      </w:r>
      <w:r>
        <w:rPr>
          <w:rFonts w:ascii="Times New Roman" w:hAnsi="Times New Roman" w:cs="Times New Roman"/>
          <w:sz w:val="24"/>
          <w:szCs w:val="24"/>
        </w:rPr>
        <w:t>, the return on purchased inputs and tillage justify their use. Importing fertility into larger operations, such as grain or forage programs, is less practical, and so practices to secure nutrients on-farm takes priority and may reduce the negative externalities associated with synthetic inputs (</w:t>
      </w:r>
      <w:r w:rsidRPr="0090407A">
        <w:rPr>
          <w:rFonts w:ascii="Times New Roman" w:hAnsi="Times New Roman" w:cs="Times New Roman"/>
          <w:sz w:val="24"/>
          <w:szCs w:val="24"/>
        </w:rPr>
        <w:t xml:space="preserve">Chapin III et al., 2011; </w:t>
      </w:r>
      <w:r w:rsidR="003A03F7">
        <w:rPr>
          <w:rFonts w:ascii="Times New Roman" w:hAnsi="Times New Roman" w:cs="Times New Roman"/>
          <w:sz w:val="24"/>
          <w:szCs w:val="24"/>
        </w:rPr>
        <w:t xml:space="preserve">Robertson, 1998; </w:t>
      </w:r>
      <w:r w:rsidRPr="0090407A">
        <w:rPr>
          <w:rFonts w:ascii="Times New Roman" w:hAnsi="Times New Roman" w:cs="Times New Roman"/>
          <w:sz w:val="24"/>
          <w:szCs w:val="24"/>
        </w:rPr>
        <w:t>Robertson and Vitousek, 2009</w:t>
      </w:r>
      <w:r>
        <w:rPr>
          <w:rFonts w:ascii="Times New Roman" w:hAnsi="Times New Roman" w:cs="Times New Roman"/>
          <w:sz w:val="24"/>
          <w:szCs w:val="24"/>
        </w:rPr>
        <w:t xml:space="preserve">). </w:t>
      </w:r>
      <w:r w:rsidR="009919E9">
        <w:rPr>
          <w:rFonts w:ascii="Times New Roman" w:hAnsi="Times New Roman" w:cs="Times New Roman"/>
          <w:sz w:val="24"/>
          <w:szCs w:val="24"/>
        </w:rPr>
        <w:t xml:space="preserve">In these larger operations, organic standards are challenging to maintain in conjunction with productivity. </w:t>
      </w:r>
      <w:r w:rsidR="009919E9" w:rsidRPr="009919E9">
        <w:rPr>
          <w:rFonts w:ascii="Times New Roman" w:hAnsi="Times New Roman" w:cs="Times New Roman"/>
          <w:sz w:val="24"/>
          <w:szCs w:val="24"/>
        </w:rPr>
        <w:t>I</w:t>
      </w:r>
      <w:r w:rsidR="009919E9">
        <w:rPr>
          <w:rFonts w:ascii="Times New Roman" w:hAnsi="Times New Roman" w:cs="Times New Roman"/>
          <w:sz w:val="24"/>
          <w:szCs w:val="24"/>
        </w:rPr>
        <w:t>n the literature, organic crops are assessed a yield penalty for their relatively reduced performance relative to conventional standards (</w:t>
      </w:r>
      <w:r w:rsidR="00B721A3">
        <w:rPr>
          <w:rFonts w:ascii="Times New Roman" w:hAnsi="Times New Roman" w:cs="Times New Roman"/>
          <w:sz w:val="24"/>
          <w:szCs w:val="24"/>
        </w:rPr>
        <w:t>Seufert et al., 2012</w:t>
      </w:r>
      <w:r w:rsidR="009919E9">
        <w:rPr>
          <w:rFonts w:ascii="Times New Roman" w:hAnsi="Times New Roman" w:cs="Times New Roman"/>
          <w:sz w:val="24"/>
          <w:szCs w:val="24"/>
        </w:rPr>
        <w:t>).</w:t>
      </w:r>
      <w:r w:rsidR="00DB37E9">
        <w:rPr>
          <w:rFonts w:ascii="Times New Roman" w:hAnsi="Times New Roman" w:cs="Times New Roman"/>
          <w:sz w:val="24"/>
          <w:szCs w:val="24"/>
        </w:rPr>
        <w:t xml:space="preserve"> Sustainable practices that work within current production paradigms and prepare farmer for further adoption could be useful, </w:t>
      </w:r>
      <w:r w:rsidR="009919E9" w:rsidRPr="009919E9">
        <w:rPr>
          <w:rFonts w:ascii="Times New Roman" w:hAnsi="Times New Roman" w:cs="Times New Roman"/>
          <w:sz w:val="24"/>
          <w:szCs w:val="24"/>
        </w:rPr>
        <w:t>such as in</w:t>
      </w:r>
      <w:r w:rsidR="00DB37E9">
        <w:rPr>
          <w:rFonts w:ascii="Times New Roman" w:hAnsi="Times New Roman" w:cs="Times New Roman"/>
          <w:sz w:val="24"/>
          <w:szCs w:val="24"/>
        </w:rPr>
        <w:t>tegrated crop-livestock systems</w:t>
      </w:r>
      <w:r w:rsidR="009919E9" w:rsidRPr="009919E9">
        <w:rPr>
          <w:rFonts w:ascii="Times New Roman" w:hAnsi="Times New Roman" w:cs="Times New Roman"/>
          <w:sz w:val="24"/>
          <w:szCs w:val="24"/>
        </w:rPr>
        <w:t>.</w:t>
      </w:r>
      <w:r w:rsidR="00DB37E9">
        <w:rPr>
          <w:rFonts w:ascii="Times New Roman" w:hAnsi="Times New Roman" w:cs="Times New Roman"/>
          <w:sz w:val="24"/>
          <w:szCs w:val="24"/>
        </w:rPr>
        <w:t xml:space="preserve"> </w:t>
      </w:r>
      <w:r w:rsidR="00547956">
        <w:rPr>
          <w:rFonts w:ascii="Times New Roman" w:hAnsi="Times New Roman" w:cs="Times New Roman"/>
          <w:sz w:val="24"/>
          <w:szCs w:val="24"/>
        </w:rPr>
        <w:t>These sustainable practices including i</w:t>
      </w:r>
      <w:r>
        <w:rPr>
          <w:rFonts w:ascii="Times New Roman" w:hAnsi="Times New Roman" w:cs="Times New Roman"/>
          <w:sz w:val="24"/>
          <w:szCs w:val="24"/>
        </w:rPr>
        <w:t xml:space="preserve">ntegrated crop-livestock systems, </w:t>
      </w:r>
      <w:r w:rsidR="00547956">
        <w:rPr>
          <w:rFonts w:ascii="Times New Roman" w:hAnsi="Times New Roman" w:cs="Times New Roman"/>
          <w:sz w:val="24"/>
          <w:szCs w:val="24"/>
        </w:rPr>
        <w:t xml:space="preserve">systems with </w:t>
      </w:r>
      <w:r>
        <w:rPr>
          <w:rFonts w:ascii="Times New Roman" w:hAnsi="Times New Roman" w:cs="Times New Roman"/>
          <w:sz w:val="24"/>
          <w:szCs w:val="24"/>
        </w:rPr>
        <w:t xml:space="preserve">increased species diversity, and changes in agricultural policy have been suggested as part of the </w:t>
      </w:r>
      <w:r w:rsidR="009919E9">
        <w:rPr>
          <w:rFonts w:ascii="Times New Roman" w:hAnsi="Times New Roman" w:cs="Times New Roman"/>
          <w:sz w:val="24"/>
          <w:szCs w:val="24"/>
        </w:rPr>
        <w:t xml:space="preserve">sustainability paradigm </w:t>
      </w:r>
      <w:r>
        <w:rPr>
          <w:rFonts w:ascii="Times New Roman" w:hAnsi="Times New Roman" w:cs="Times New Roman"/>
          <w:sz w:val="24"/>
          <w:szCs w:val="24"/>
        </w:rPr>
        <w:t>(</w:t>
      </w:r>
      <w:r w:rsidRPr="00341DFE">
        <w:rPr>
          <w:rFonts w:ascii="Times New Roman" w:hAnsi="Times New Roman" w:cs="Times New Roman"/>
          <w:sz w:val="24"/>
          <w:szCs w:val="24"/>
        </w:rPr>
        <w:t>Sulc and Franzlu</w:t>
      </w:r>
      <w:r>
        <w:rPr>
          <w:rFonts w:ascii="Times New Roman" w:hAnsi="Times New Roman" w:cs="Times New Roman"/>
          <w:sz w:val="24"/>
          <w:szCs w:val="24"/>
        </w:rPr>
        <w:t>e</w:t>
      </w:r>
      <w:r w:rsidRPr="00341DFE">
        <w:rPr>
          <w:rFonts w:ascii="Times New Roman" w:hAnsi="Times New Roman" w:cs="Times New Roman"/>
          <w:sz w:val="24"/>
          <w:szCs w:val="24"/>
        </w:rPr>
        <w:t xml:space="preserve">bbers, 2014; Tracy et al., 2018; Sanderson et al., 2007; </w:t>
      </w:r>
      <w:r w:rsidR="0076216A">
        <w:rPr>
          <w:rFonts w:ascii="Times New Roman" w:hAnsi="Times New Roman" w:cs="Times New Roman"/>
          <w:sz w:val="24"/>
          <w:szCs w:val="24"/>
        </w:rPr>
        <w:t>Tilman et al., 2002</w:t>
      </w:r>
      <w:r>
        <w:rPr>
          <w:rFonts w:ascii="Times New Roman" w:hAnsi="Times New Roman" w:cs="Times New Roman"/>
          <w:sz w:val="24"/>
          <w:szCs w:val="24"/>
        </w:rPr>
        <w:t xml:space="preserve">). </w:t>
      </w:r>
    </w:p>
    <w:p w14:paraId="4D5A675E" w14:textId="4F9ED756" w:rsidR="0040042E" w:rsidRDefault="0040042E" w:rsidP="00D76346">
      <w:pPr>
        <w:spacing w:line="480" w:lineRule="auto"/>
        <w:rPr>
          <w:rFonts w:ascii="Times New Roman" w:hAnsi="Times New Roman" w:cs="Times New Roman"/>
          <w:b/>
          <w:sz w:val="24"/>
          <w:szCs w:val="24"/>
        </w:rPr>
      </w:pPr>
      <w:r>
        <w:rPr>
          <w:rFonts w:ascii="Times New Roman" w:hAnsi="Times New Roman" w:cs="Times New Roman"/>
          <w:b/>
          <w:sz w:val="24"/>
          <w:szCs w:val="24"/>
        </w:rPr>
        <w:t>Organic Transition and Certification Processes</w:t>
      </w:r>
    </w:p>
    <w:p w14:paraId="203C573E" w14:textId="2C7C1C2F" w:rsidR="0040042E" w:rsidRDefault="0040042E" w:rsidP="00D763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Department of Agriculture National Organic Program [</w:t>
      </w:r>
      <w:r w:rsidRPr="000610E4">
        <w:rPr>
          <w:rFonts w:ascii="Times New Roman" w:hAnsi="Times New Roman" w:cs="Times New Roman"/>
          <w:sz w:val="24"/>
          <w:szCs w:val="24"/>
        </w:rPr>
        <w:t>USDA</w:t>
      </w:r>
      <w:r w:rsidR="00FE5339" w:rsidRPr="000610E4">
        <w:rPr>
          <w:rFonts w:ascii="Times New Roman" w:hAnsi="Times New Roman" w:cs="Times New Roman"/>
          <w:sz w:val="24"/>
          <w:szCs w:val="24"/>
        </w:rPr>
        <w:t>-</w:t>
      </w:r>
      <w:r w:rsidRPr="000610E4">
        <w:rPr>
          <w:rFonts w:ascii="Times New Roman" w:hAnsi="Times New Roman" w:cs="Times New Roman"/>
          <w:sz w:val="24"/>
          <w:szCs w:val="24"/>
        </w:rPr>
        <w:t>NOP</w:t>
      </w:r>
      <w:r w:rsidR="003F1A3B" w:rsidRPr="000610E4">
        <w:rPr>
          <w:rFonts w:ascii="Times New Roman" w:hAnsi="Times New Roman" w:cs="Times New Roman"/>
          <w:sz w:val="24"/>
          <w:szCs w:val="24"/>
        </w:rPr>
        <w:t>,</w:t>
      </w:r>
      <w:r w:rsidR="003F1A3B">
        <w:rPr>
          <w:rFonts w:ascii="Times New Roman" w:hAnsi="Times New Roman" w:cs="Times New Roman"/>
          <w:sz w:val="24"/>
          <w:szCs w:val="24"/>
        </w:rPr>
        <w:t xml:space="preserve"> 2020</w:t>
      </w:r>
      <w:r>
        <w:rPr>
          <w:rFonts w:ascii="Times New Roman" w:hAnsi="Times New Roman" w:cs="Times New Roman"/>
          <w:sz w:val="24"/>
          <w:szCs w:val="24"/>
        </w:rPr>
        <w:t xml:space="preserve">] arose in the 1990s and the Certified Organic label appeared in 2002 (Heckman, 2006). Developing standards both geographically and agriculturally across the United States required that producers pursue practices deemed regionally appropriate to </w:t>
      </w:r>
      <w:r>
        <w:rPr>
          <w:rFonts w:ascii="Times New Roman" w:hAnsi="Times New Roman" w:cs="Times New Roman"/>
          <w:sz w:val="24"/>
          <w:szCs w:val="24"/>
        </w:rPr>
        <w:lastRenderedPageBreak/>
        <w:t>meet the objectives of the USDA</w:t>
      </w:r>
      <w:r w:rsidR="004F4814">
        <w:rPr>
          <w:rFonts w:ascii="Times New Roman" w:hAnsi="Times New Roman" w:cs="Times New Roman"/>
          <w:sz w:val="24"/>
          <w:szCs w:val="24"/>
        </w:rPr>
        <w:t>-</w:t>
      </w:r>
      <w:r>
        <w:rPr>
          <w:rFonts w:ascii="Times New Roman" w:hAnsi="Times New Roman" w:cs="Times New Roman"/>
          <w:sz w:val="24"/>
          <w:szCs w:val="24"/>
        </w:rPr>
        <w:t>NOP (</w:t>
      </w:r>
      <w:r w:rsidRPr="000610E4">
        <w:rPr>
          <w:rFonts w:ascii="Times New Roman" w:hAnsi="Times New Roman" w:cs="Times New Roman"/>
          <w:sz w:val="24"/>
          <w:szCs w:val="24"/>
        </w:rPr>
        <w:t>Baier, 2008</w:t>
      </w:r>
      <w:r>
        <w:rPr>
          <w:rFonts w:ascii="Times New Roman" w:hAnsi="Times New Roman" w:cs="Times New Roman"/>
          <w:sz w:val="24"/>
          <w:szCs w:val="24"/>
        </w:rPr>
        <w:t>). Commercial use of the word organic requires adherence to the USDA</w:t>
      </w:r>
      <w:r w:rsidR="004F4814">
        <w:rPr>
          <w:rFonts w:ascii="Times New Roman" w:hAnsi="Times New Roman" w:cs="Times New Roman"/>
          <w:sz w:val="24"/>
          <w:szCs w:val="24"/>
        </w:rPr>
        <w:t>-</w:t>
      </w:r>
      <w:r>
        <w:rPr>
          <w:rFonts w:ascii="Times New Roman" w:hAnsi="Times New Roman" w:cs="Times New Roman"/>
          <w:sz w:val="24"/>
          <w:szCs w:val="24"/>
        </w:rPr>
        <w:t>NOP</w:t>
      </w:r>
    </w:p>
    <w:p w14:paraId="45EBB40C" w14:textId="467D39E9"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Commercial farmers must proceed through a monitored transition process to </w:t>
      </w:r>
      <w:r w:rsidR="00547956">
        <w:rPr>
          <w:rFonts w:ascii="Times New Roman" w:hAnsi="Times New Roman" w:cs="Times New Roman"/>
          <w:sz w:val="24"/>
          <w:szCs w:val="24"/>
        </w:rPr>
        <w:t xml:space="preserve">become </w:t>
      </w:r>
      <w:r>
        <w:rPr>
          <w:rFonts w:ascii="Times New Roman" w:hAnsi="Times New Roman" w:cs="Times New Roman"/>
          <w:sz w:val="24"/>
          <w:szCs w:val="24"/>
        </w:rPr>
        <w:t>certified organic systems (</w:t>
      </w:r>
      <w:r w:rsidRPr="000610E4">
        <w:rPr>
          <w:rFonts w:ascii="Times New Roman" w:hAnsi="Times New Roman" w:cs="Times New Roman"/>
          <w:sz w:val="24"/>
          <w:szCs w:val="24"/>
        </w:rPr>
        <w:t>Baier, 2005</w:t>
      </w:r>
      <w:r>
        <w:rPr>
          <w:rFonts w:ascii="Times New Roman" w:hAnsi="Times New Roman" w:cs="Times New Roman"/>
          <w:sz w:val="24"/>
          <w:szCs w:val="24"/>
        </w:rPr>
        <w:t>). This</w:t>
      </w:r>
      <w:r w:rsidR="004F4814">
        <w:rPr>
          <w:rFonts w:ascii="Times New Roman" w:hAnsi="Times New Roman" w:cs="Times New Roman"/>
          <w:sz w:val="24"/>
          <w:szCs w:val="24"/>
        </w:rPr>
        <w:t xml:space="preserve"> transitional</w:t>
      </w:r>
      <w:r>
        <w:rPr>
          <w:rFonts w:ascii="Times New Roman" w:hAnsi="Times New Roman" w:cs="Times New Roman"/>
          <w:sz w:val="24"/>
          <w:szCs w:val="24"/>
        </w:rPr>
        <w:t xml:space="preserve"> process starts three years before the harvest of the first certified crop when any inputs from a list of prohibited substances are no longer applied to a </w:t>
      </w:r>
      <w:r w:rsidR="004F4814">
        <w:rPr>
          <w:rFonts w:ascii="Times New Roman" w:hAnsi="Times New Roman" w:cs="Times New Roman"/>
          <w:sz w:val="24"/>
          <w:szCs w:val="24"/>
        </w:rPr>
        <w:t xml:space="preserve">designated </w:t>
      </w:r>
      <w:r>
        <w:rPr>
          <w:rFonts w:ascii="Times New Roman" w:hAnsi="Times New Roman" w:cs="Times New Roman"/>
          <w:sz w:val="24"/>
          <w:szCs w:val="24"/>
        </w:rPr>
        <w:t>site. A comprehensive Organic Systems Plan includes all activities for a well-defined production site (Baier, 2008; Baier, 2005). A certification group evaluates the plan and maintains the organic certification for a producer following the development of the plan. Successful farm inspections and feedback eventually result in USDA</w:t>
      </w:r>
      <w:r w:rsidR="004F4814">
        <w:rPr>
          <w:rFonts w:ascii="Times New Roman" w:hAnsi="Times New Roman" w:cs="Times New Roman"/>
          <w:sz w:val="24"/>
          <w:szCs w:val="24"/>
        </w:rPr>
        <w:t>-</w:t>
      </w:r>
      <w:r>
        <w:rPr>
          <w:rFonts w:ascii="Times New Roman" w:hAnsi="Times New Roman" w:cs="Times New Roman"/>
          <w:sz w:val="24"/>
          <w:szCs w:val="24"/>
        </w:rPr>
        <w:t xml:space="preserve">NOP certification (Baier, 2005). </w:t>
      </w:r>
    </w:p>
    <w:p w14:paraId="7E6717FB" w14:textId="28C788BB" w:rsidR="0040042E" w:rsidRDefault="004F4814" w:rsidP="0077192C">
      <w:pPr>
        <w:spacing w:line="480" w:lineRule="auto"/>
        <w:ind w:firstLine="360"/>
        <w:rPr>
          <w:rFonts w:ascii="Times New Roman" w:hAnsi="Times New Roman" w:cs="Times New Roman"/>
          <w:sz w:val="24"/>
          <w:szCs w:val="24"/>
        </w:rPr>
      </w:pPr>
      <w:r>
        <w:rPr>
          <w:rFonts w:ascii="Times New Roman" w:hAnsi="Times New Roman" w:cs="Times New Roman"/>
          <w:sz w:val="24"/>
          <w:szCs w:val="24"/>
        </w:rPr>
        <w:t>Under organic dairy and beef regulations, a</w:t>
      </w:r>
      <w:r w:rsidR="0040042E">
        <w:rPr>
          <w:rFonts w:ascii="Times New Roman" w:hAnsi="Times New Roman" w:cs="Times New Roman"/>
          <w:sz w:val="24"/>
          <w:szCs w:val="24"/>
        </w:rPr>
        <w:t xml:space="preserve">nimals must </w:t>
      </w:r>
      <w:r w:rsidR="007213BA">
        <w:rPr>
          <w:rFonts w:ascii="Times New Roman" w:hAnsi="Times New Roman" w:cs="Times New Roman"/>
          <w:sz w:val="24"/>
          <w:szCs w:val="24"/>
        </w:rPr>
        <w:t xml:space="preserve">spend at least one year </w:t>
      </w:r>
      <w:r w:rsidR="0040042E">
        <w:rPr>
          <w:rFonts w:ascii="Times New Roman" w:hAnsi="Times New Roman" w:cs="Times New Roman"/>
          <w:sz w:val="24"/>
          <w:szCs w:val="24"/>
        </w:rPr>
        <w:t>under organic management to enter into the certified organic food supply (Baier, 2010). The mother animal must be under organic management during the last third of gestation</w:t>
      </w:r>
      <w:r>
        <w:rPr>
          <w:rFonts w:ascii="Times New Roman" w:hAnsi="Times New Roman" w:cs="Times New Roman"/>
          <w:sz w:val="24"/>
          <w:szCs w:val="24"/>
        </w:rPr>
        <w:t>, and</w:t>
      </w:r>
      <w:r w:rsidR="0040042E">
        <w:rPr>
          <w:rFonts w:ascii="Times New Roman" w:hAnsi="Times New Roman" w:cs="Times New Roman"/>
          <w:sz w:val="24"/>
          <w:szCs w:val="24"/>
        </w:rPr>
        <w:t xml:space="preserve"> </w:t>
      </w:r>
      <w:r>
        <w:rPr>
          <w:rFonts w:ascii="Times New Roman" w:hAnsi="Times New Roman" w:cs="Times New Roman"/>
          <w:sz w:val="24"/>
          <w:szCs w:val="24"/>
        </w:rPr>
        <w:t>d</w:t>
      </w:r>
      <w:r w:rsidR="0040042E">
        <w:rPr>
          <w:rFonts w:ascii="Times New Roman" w:hAnsi="Times New Roman" w:cs="Times New Roman"/>
          <w:sz w:val="24"/>
          <w:szCs w:val="24"/>
        </w:rPr>
        <w:t>airy cows must remain under organic management for a year prior to milking (</w:t>
      </w:r>
      <w:r w:rsidR="0040042E" w:rsidRPr="000610E4">
        <w:rPr>
          <w:rFonts w:ascii="Times New Roman" w:hAnsi="Times New Roman" w:cs="Times New Roman"/>
          <w:sz w:val="24"/>
          <w:szCs w:val="24"/>
        </w:rPr>
        <w:t>Baier, 2010</w:t>
      </w:r>
      <w:r w:rsidR="0040042E">
        <w:rPr>
          <w:rFonts w:ascii="Times New Roman" w:hAnsi="Times New Roman" w:cs="Times New Roman"/>
          <w:sz w:val="24"/>
          <w:szCs w:val="24"/>
        </w:rPr>
        <w:t>). Feed supplementation is regulated. The USDA</w:t>
      </w:r>
      <w:r>
        <w:rPr>
          <w:rFonts w:ascii="Times New Roman" w:hAnsi="Times New Roman" w:cs="Times New Roman"/>
          <w:sz w:val="24"/>
          <w:szCs w:val="24"/>
        </w:rPr>
        <w:t>-</w:t>
      </w:r>
      <w:r w:rsidR="0040042E">
        <w:rPr>
          <w:rFonts w:ascii="Times New Roman" w:hAnsi="Times New Roman" w:cs="Times New Roman"/>
          <w:sz w:val="24"/>
          <w:szCs w:val="24"/>
        </w:rPr>
        <w:t xml:space="preserve">NOP </w:t>
      </w:r>
      <w:r>
        <w:rPr>
          <w:rFonts w:ascii="Times New Roman" w:hAnsi="Times New Roman" w:cs="Times New Roman"/>
          <w:sz w:val="24"/>
          <w:szCs w:val="24"/>
        </w:rPr>
        <w:t>is not responsible for nutritional requirements necessary for maintained animal production (i.e. energy and protein requirements) o</w:t>
      </w:r>
      <w:r w:rsidR="0040042E">
        <w:rPr>
          <w:rFonts w:ascii="Times New Roman" w:hAnsi="Times New Roman" w:cs="Times New Roman"/>
          <w:sz w:val="24"/>
          <w:szCs w:val="24"/>
        </w:rPr>
        <w:t>ther than the source of feeding. Grazing regulation is somewhat simple for the complex interaction of livestock-forage systems. USDA</w:t>
      </w:r>
      <w:r w:rsidR="00850A92">
        <w:rPr>
          <w:rFonts w:ascii="Times New Roman" w:hAnsi="Times New Roman" w:cs="Times New Roman"/>
          <w:sz w:val="24"/>
          <w:szCs w:val="24"/>
        </w:rPr>
        <w:t>-</w:t>
      </w:r>
      <w:r w:rsidR="0040042E">
        <w:rPr>
          <w:rFonts w:ascii="Times New Roman" w:hAnsi="Times New Roman" w:cs="Times New Roman"/>
          <w:sz w:val="24"/>
          <w:szCs w:val="24"/>
        </w:rPr>
        <w:t>NOP has a minimum grazing period of 120 days, which does not have to be continuous (Baier, 2010). Animals must consume at least 30% of the</w:t>
      </w:r>
      <w:r w:rsidR="00547956">
        <w:rPr>
          <w:rFonts w:ascii="Times New Roman" w:hAnsi="Times New Roman" w:cs="Times New Roman"/>
          <w:sz w:val="24"/>
          <w:szCs w:val="24"/>
        </w:rPr>
        <w:t xml:space="preserve"> dry matter</w:t>
      </w:r>
      <w:r w:rsidR="0040042E">
        <w:rPr>
          <w:rFonts w:ascii="Times New Roman" w:hAnsi="Times New Roman" w:cs="Times New Roman"/>
          <w:sz w:val="24"/>
          <w:szCs w:val="24"/>
        </w:rPr>
        <w:t xml:space="preserve"> </w:t>
      </w:r>
      <w:r w:rsidR="00547956">
        <w:rPr>
          <w:rFonts w:ascii="Times New Roman" w:hAnsi="Times New Roman" w:cs="Times New Roman"/>
          <w:sz w:val="24"/>
          <w:szCs w:val="24"/>
        </w:rPr>
        <w:t>(</w:t>
      </w:r>
      <w:r w:rsidR="0040042E">
        <w:rPr>
          <w:rFonts w:ascii="Times New Roman" w:hAnsi="Times New Roman" w:cs="Times New Roman"/>
          <w:sz w:val="24"/>
          <w:szCs w:val="24"/>
        </w:rPr>
        <w:t>DM</w:t>
      </w:r>
      <w:r w:rsidR="00547956">
        <w:rPr>
          <w:rFonts w:ascii="Times New Roman" w:hAnsi="Times New Roman" w:cs="Times New Roman"/>
          <w:sz w:val="24"/>
          <w:szCs w:val="24"/>
        </w:rPr>
        <w:t>)</w:t>
      </w:r>
      <w:r w:rsidR="0040042E">
        <w:rPr>
          <w:rFonts w:ascii="Times New Roman" w:hAnsi="Times New Roman" w:cs="Times New Roman"/>
          <w:sz w:val="24"/>
          <w:szCs w:val="24"/>
        </w:rPr>
        <w:t xml:space="preserve"> intake from grazing. The intake is accounted for across the whole year and can vary with forage availability (Baier, 2010). While vaccines are allowed under USDA</w:t>
      </w:r>
      <w:r w:rsidR="00850A92">
        <w:rPr>
          <w:rFonts w:ascii="Times New Roman" w:hAnsi="Times New Roman" w:cs="Times New Roman"/>
          <w:sz w:val="24"/>
          <w:szCs w:val="24"/>
        </w:rPr>
        <w:t>-</w:t>
      </w:r>
      <w:r w:rsidR="0040042E">
        <w:rPr>
          <w:rFonts w:ascii="Times New Roman" w:hAnsi="Times New Roman" w:cs="Times New Roman"/>
          <w:sz w:val="24"/>
          <w:szCs w:val="24"/>
        </w:rPr>
        <w:t xml:space="preserve">NOP, synthetic medicines are </w:t>
      </w:r>
      <w:r w:rsidR="0040042E">
        <w:rPr>
          <w:rFonts w:ascii="Times New Roman" w:hAnsi="Times New Roman" w:cs="Times New Roman"/>
          <w:sz w:val="24"/>
          <w:szCs w:val="24"/>
        </w:rPr>
        <w:lastRenderedPageBreak/>
        <w:t xml:space="preserve">prohibited as preventatives. </w:t>
      </w:r>
      <w:r w:rsidR="00B6375D">
        <w:rPr>
          <w:rFonts w:ascii="Times New Roman" w:hAnsi="Times New Roman" w:cs="Times New Roman"/>
          <w:sz w:val="24"/>
          <w:szCs w:val="24"/>
        </w:rPr>
        <w:t>Synthetic p</w:t>
      </w:r>
      <w:r w:rsidR="0040042E">
        <w:rPr>
          <w:rFonts w:ascii="Times New Roman" w:hAnsi="Times New Roman" w:cs="Times New Roman"/>
          <w:sz w:val="24"/>
          <w:szCs w:val="24"/>
        </w:rPr>
        <w:t xml:space="preserve">arasiticides are only allowed on breeding animals or dairy animals 90 </w:t>
      </w:r>
      <w:r w:rsidR="00850A92">
        <w:rPr>
          <w:rFonts w:ascii="Times New Roman" w:hAnsi="Times New Roman" w:cs="Times New Roman"/>
          <w:sz w:val="24"/>
          <w:szCs w:val="24"/>
        </w:rPr>
        <w:t xml:space="preserve">days </w:t>
      </w:r>
      <w:r w:rsidR="0040042E">
        <w:rPr>
          <w:rFonts w:ascii="Times New Roman" w:hAnsi="Times New Roman" w:cs="Times New Roman"/>
          <w:sz w:val="24"/>
          <w:szCs w:val="24"/>
        </w:rPr>
        <w:t xml:space="preserve">before milking (Baier, 2010).  </w:t>
      </w:r>
    </w:p>
    <w:p w14:paraId="04EC51F4" w14:textId="77777777" w:rsidR="0040042E"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Organic Forage Production</w:t>
      </w:r>
    </w:p>
    <w:p w14:paraId="7910ABA5" w14:textId="5D6E5BB2"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 xml:space="preserve">While nationally there exists a drive towards sustainable and organic agricultural systems, the development of organic forage systems remains a novel niche. Most organic producers develop input-intensive row crop or vegetable regimes to generate high-value enterprises on high quality ground. Following production trends, organic research prioritizes row crops or vegetables, while forages remain below the parity of such crops. Rather than the integrated organic vision promoted by early organic practitioners, the modern organic paradigm generally focuses on direct consumption and conventional nutrient management (Heckman, 2006). </w:t>
      </w:r>
    </w:p>
    <w:p w14:paraId="0F95C704" w14:textId="227E97ED" w:rsidR="0040042E" w:rsidRPr="00F23959"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The indirect marketing of most forages—producers sell livestock</w:t>
      </w:r>
      <w:r w:rsidR="00547956">
        <w:rPr>
          <w:rFonts w:ascii="Times New Roman" w:hAnsi="Times New Roman" w:cs="Times New Roman"/>
          <w:sz w:val="24"/>
          <w:szCs w:val="24"/>
        </w:rPr>
        <w:t xml:space="preserve"> and its products</w:t>
      </w:r>
      <w:r w:rsidRPr="00F23959">
        <w:rPr>
          <w:rFonts w:ascii="Times New Roman" w:hAnsi="Times New Roman" w:cs="Times New Roman"/>
          <w:sz w:val="24"/>
          <w:szCs w:val="24"/>
        </w:rPr>
        <w:t xml:space="preserve"> rather than grass—presents an economic challenge to studying forages in the developing organic market paradigm (Cherney, 2018). The high pre-existing premiums on many other crops draw away industry and academic interest in researching forage systems as a whole, especially organic forages (Ball</w:t>
      </w:r>
      <w:r>
        <w:rPr>
          <w:rFonts w:ascii="Times New Roman" w:hAnsi="Times New Roman" w:cs="Times New Roman"/>
          <w:sz w:val="24"/>
          <w:szCs w:val="24"/>
        </w:rPr>
        <w:t xml:space="preserve"> et al., 2015; Eicher-Inwood et al., 2015;</w:t>
      </w:r>
      <w:r w:rsidRPr="00F23959">
        <w:rPr>
          <w:rFonts w:ascii="Times New Roman" w:hAnsi="Times New Roman" w:cs="Times New Roman"/>
          <w:sz w:val="24"/>
          <w:szCs w:val="24"/>
        </w:rPr>
        <w:t xml:space="preserve"> Cherney, 2018).</w:t>
      </w:r>
      <w:r>
        <w:rPr>
          <w:rFonts w:ascii="Times New Roman" w:hAnsi="Times New Roman" w:cs="Times New Roman"/>
          <w:sz w:val="24"/>
          <w:szCs w:val="24"/>
        </w:rPr>
        <w:t xml:space="preserve"> However, the premiums possible with organic animal products might indirectly translate into improved profitability for forage management. As </w:t>
      </w:r>
      <w:r w:rsidR="00547956">
        <w:rPr>
          <w:rFonts w:ascii="Times New Roman" w:hAnsi="Times New Roman" w:cs="Times New Roman"/>
          <w:sz w:val="24"/>
          <w:szCs w:val="24"/>
        </w:rPr>
        <w:t>grazing lands are</w:t>
      </w:r>
      <w:r>
        <w:rPr>
          <w:rFonts w:ascii="Times New Roman" w:hAnsi="Times New Roman" w:cs="Times New Roman"/>
          <w:sz w:val="24"/>
          <w:szCs w:val="24"/>
        </w:rPr>
        <w:t xml:space="preserve"> the </w:t>
      </w:r>
      <w:r w:rsidR="00850A92">
        <w:rPr>
          <w:rFonts w:ascii="Times New Roman" w:hAnsi="Times New Roman" w:cs="Times New Roman"/>
          <w:sz w:val="24"/>
          <w:szCs w:val="24"/>
        </w:rPr>
        <w:t xml:space="preserve">most economical </w:t>
      </w:r>
      <w:r w:rsidR="00547956">
        <w:rPr>
          <w:rFonts w:ascii="Times New Roman" w:hAnsi="Times New Roman" w:cs="Times New Roman"/>
          <w:sz w:val="24"/>
          <w:szCs w:val="24"/>
        </w:rPr>
        <w:t xml:space="preserve">and efficient </w:t>
      </w:r>
      <w:r>
        <w:rPr>
          <w:rFonts w:ascii="Times New Roman" w:hAnsi="Times New Roman" w:cs="Times New Roman"/>
          <w:sz w:val="24"/>
          <w:szCs w:val="24"/>
        </w:rPr>
        <w:t xml:space="preserve">source of </w:t>
      </w:r>
      <w:r w:rsidR="00547956">
        <w:rPr>
          <w:rFonts w:ascii="Times New Roman" w:hAnsi="Times New Roman" w:cs="Times New Roman"/>
          <w:sz w:val="24"/>
          <w:szCs w:val="24"/>
        </w:rPr>
        <w:t>animal feeds</w:t>
      </w:r>
      <w:r>
        <w:rPr>
          <w:rFonts w:ascii="Times New Roman" w:hAnsi="Times New Roman" w:cs="Times New Roman"/>
          <w:sz w:val="24"/>
          <w:szCs w:val="24"/>
        </w:rPr>
        <w:t xml:space="preserve">, and </w:t>
      </w:r>
      <w:r w:rsidR="00850A92">
        <w:rPr>
          <w:rFonts w:ascii="Times New Roman" w:hAnsi="Times New Roman" w:cs="Times New Roman"/>
          <w:sz w:val="24"/>
          <w:szCs w:val="24"/>
        </w:rPr>
        <w:t xml:space="preserve">required under </w:t>
      </w:r>
      <w:r>
        <w:rPr>
          <w:rFonts w:ascii="Times New Roman" w:hAnsi="Times New Roman" w:cs="Times New Roman"/>
          <w:sz w:val="24"/>
          <w:szCs w:val="24"/>
        </w:rPr>
        <w:t>USDA</w:t>
      </w:r>
      <w:r w:rsidR="00850A92">
        <w:rPr>
          <w:rFonts w:ascii="Times New Roman" w:hAnsi="Times New Roman" w:cs="Times New Roman"/>
          <w:sz w:val="24"/>
          <w:szCs w:val="24"/>
        </w:rPr>
        <w:t>-</w:t>
      </w:r>
      <w:r>
        <w:rPr>
          <w:rFonts w:ascii="Times New Roman" w:hAnsi="Times New Roman" w:cs="Times New Roman"/>
          <w:sz w:val="24"/>
          <w:szCs w:val="24"/>
        </w:rPr>
        <w:t xml:space="preserve">NOP </w:t>
      </w:r>
      <w:r w:rsidR="00850A92">
        <w:rPr>
          <w:rFonts w:ascii="Times New Roman" w:hAnsi="Times New Roman" w:cs="Times New Roman"/>
          <w:sz w:val="24"/>
          <w:szCs w:val="24"/>
        </w:rPr>
        <w:t>guidelines for ruminant production</w:t>
      </w:r>
      <w:r>
        <w:rPr>
          <w:rFonts w:ascii="Times New Roman" w:hAnsi="Times New Roman" w:cs="Times New Roman"/>
          <w:sz w:val="24"/>
          <w:szCs w:val="24"/>
        </w:rPr>
        <w:t xml:space="preserve">, then pastures are </w:t>
      </w:r>
      <w:r w:rsidR="00850A92">
        <w:rPr>
          <w:rFonts w:ascii="Times New Roman" w:hAnsi="Times New Roman" w:cs="Times New Roman"/>
          <w:sz w:val="24"/>
          <w:szCs w:val="24"/>
        </w:rPr>
        <w:t>an</w:t>
      </w:r>
      <w:r>
        <w:rPr>
          <w:rFonts w:ascii="Times New Roman" w:hAnsi="Times New Roman" w:cs="Times New Roman"/>
          <w:sz w:val="24"/>
          <w:szCs w:val="24"/>
        </w:rPr>
        <w:t xml:space="preserve"> </w:t>
      </w:r>
      <w:r w:rsidR="00850A92">
        <w:rPr>
          <w:rFonts w:ascii="Times New Roman" w:hAnsi="Times New Roman" w:cs="Times New Roman"/>
          <w:sz w:val="24"/>
          <w:szCs w:val="24"/>
        </w:rPr>
        <w:t xml:space="preserve">indispensable </w:t>
      </w:r>
      <w:r>
        <w:rPr>
          <w:rFonts w:ascii="Times New Roman" w:hAnsi="Times New Roman" w:cs="Times New Roman"/>
          <w:sz w:val="24"/>
          <w:szCs w:val="24"/>
        </w:rPr>
        <w:t xml:space="preserve">component of organic beef and dairy </w:t>
      </w:r>
      <w:r w:rsidR="00850A92">
        <w:rPr>
          <w:rFonts w:ascii="Times New Roman" w:hAnsi="Times New Roman" w:cs="Times New Roman"/>
          <w:sz w:val="24"/>
          <w:szCs w:val="24"/>
        </w:rPr>
        <w:t>systems.</w:t>
      </w:r>
      <w:r>
        <w:rPr>
          <w:rFonts w:ascii="Times New Roman" w:hAnsi="Times New Roman" w:cs="Times New Roman"/>
          <w:sz w:val="24"/>
          <w:szCs w:val="24"/>
        </w:rPr>
        <w:t xml:space="preserve"> </w:t>
      </w:r>
    </w:p>
    <w:p w14:paraId="0000917D" w14:textId="036956E3"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lastRenderedPageBreak/>
        <w:t>Early on, sustainability proponents realized the imp</w:t>
      </w:r>
      <w:r>
        <w:rPr>
          <w:rFonts w:ascii="Times New Roman" w:hAnsi="Times New Roman" w:cs="Times New Roman"/>
          <w:sz w:val="24"/>
          <w:szCs w:val="24"/>
        </w:rPr>
        <w:t>ortance of transitioning pre-existing</w:t>
      </w:r>
      <w:r w:rsidRPr="00F23959">
        <w:rPr>
          <w:rFonts w:ascii="Times New Roman" w:hAnsi="Times New Roman" w:cs="Times New Roman"/>
          <w:sz w:val="24"/>
          <w:szCs w:val="24"/>
        </w:rPr>
        <w:t xml:space="preserve"> low-input agriculture into o</w:t>
      </w:r>
      <w:r>
        <w:rPr>
          <w:rFonts w:ascii="Times New Roman" w:hAnsi="Times New Roman" w:cs="Times New Roman"/>
          <w:sz w:val="24"/>
          <w:szCs w:val="24"/>
        </w:rPr>
        <w:t>rganic standards (Heckman, 2006;</w:t>
      </w:r>
      <w:r w:rsidRPr="00F23959">
        <w:rPr>
          <w:rFonts w:ascii="Times New Roman" w:hAnsi="Times New Roman" w:cs="Times New Roman"/>
          <w:sz w:val="24"/>
          <w:szCs w:val="24"/>
        </w:rPr>
        <w:t xml:space="preserve"> Logsdon, 1993</w:t>
      </w:r>
      <w:r>
        <w:rPr>
          <w:rFonts w:ascii="Times New Roman" w:hAnsi="Times New Roman" w:cs="Times New Roman"/>
          <w:sz w:val="24"/>
          <w:szCs w:val="24"/>
        </w:rPr>
        <w:t>; Berry, 1981</w:t>
      </w:r>
      <w:r w:rsidR="00B10B1F">
        <w:rPr>
          <w:rFonts w:ascii="Times New Roman" w:hAnsi="Times New Roman" w:cs="Times New Roman"/>
          <w:sz w:val="24"/>
          <w:szCs w:val="24"/>
        </w:rPr>
        <w:t>; Jackson, 1980</w:t>
      </w:r>
      <w:r w:rsidRPr="00F23959">
        <w:rPr>
          <w:rFonts w:ascii="Times New Roman" w:hAnsi="Times New Roman" w:cs="Times New Roman"/>
          <w:sz w:val="24"/>
          <w:szCs w:val="24"/>
        </w:rPr>
        <w:t xml:space="preserve">). </w:t>
      </w:r>
      <w:r>
        <w:rPr>
          <w:rFonts w:ascii="Times New Roman" w:hAnsi="Times New Roman" w:cs="Times New Roman"/>
          <w:sz w:val="24"/>
          <w:szCs w:val="24"/>
        </w:rPr>
        <w:t>L</w:t>
      </w:r>
      <w:r w:rsidRPr="00F23959">
        <w:rPr>
          <w:rFonts w:ascii="Times New Roman" w:hAnsi="Times New Roman" w:cs="Times New Roman"/>
          <w:sz w:val="24"/>
          <w:szCs w:val="24"/>
        </w:rPr>
        <w:t xml:space="preserve">ow-input systems </w:t>
      </w:r>
      <w:r>
        <w:rPr>
          <w:rFonts w:ascii="Times New Roman" w:hAnsi="Times New Roman" w:cs="Times New Roman"/>
          <w:sz w:val="24"/>
          <w:szCs w:val="24"/>
        </w:rPr>
        <w:t xml:space="preserve">transition more readily </w:t>
      </w:r>
      <w:r w:rsidRPr="00F23959">
        <w:rPr>
          <w:rFonts w:ascii="Times New Roman" w:hAnsi="Times New Roman" w:cs="Times New Roman"/>
          <w:sz w:val="24"/>
          <w:szCs w:val="24"/>
        </w:rPr>
        <w:t>towards organic production than high-input systems</w:t>
      </w:r>
      <w:r>
        <w:rPr>
          <w:rFonts w:ascii="Times New Roman" w:hAnsi="Times New Roman" w:cs="Times New Roman"/>
          <w:sz w:val="24"/>
          <w:szCs w:val="24"/>
        </w:rPr>
        <w:t>.</w:t>
      </w:r>
      <w:r w:rsidRPr="00F23959">
        <w:rPr>
          <w:rFonts w:ascii="Times New Roman" w:hAnsi="Times New Roman" w:cs="Times New Roman"/>
          <w:sz w:val="24"/>
          <w:szCs w:val="24"/>
        </w:rPr>
        <w:t xml:space="preserve"> </w:t>
      </w:r>
      <w:r>
        <w:rPr>
          <w:rFonts w:ascii="Times New Roman" w:hAnsi="Times New Roman" w:cs="Times New Roman"/>
          <w:sz w:val="24"/>
          <w:szCs w:val="24"/>
        </w:rPr>
        <w:t>M</w:t>
      </w:r>
      <w:r w:rsidRPr="00F23959">
        <w:rPr>
          <w:rFonts w:ascii="Times New Roman" w:hAnsi="Times New Roman" w:cs="Times New Roman"/>
          <w:sz w:val="24"/>
          <w:szCs w:val="24"/>
        </w:rPr>
        <w:t xml:space="preserve">ost </w:t>
      </w:r>
      <w:r>
        <w:rPr>
          <w:rFonts w:ascii="Times New Roman" w:hAnsi="Times New Roman" w:cs="Times New Roman"/>
          <w:sz w:val="24"/>
          <w:szCs w:val="24"/>
        </w:rPr>
        <w:t xml:space="preserve">transitional </w:t>
      </w:r>
      <w:r w:rsidRPr="00F23959">
        <w:rPr>
          <w:rFonts w:ascii="Times New Roman" w:hAnsi="Times New Roman" w:cs="Times New Roman"/>
          <w:sz w:val="24"/>
          <w:szCs w:val="24"/>
        </w:rPr>
        <w:t>changes are managerial as opposed to structural (e.g. increased forage harvests as opposed to changing entire cropping systems)</w:t>
      </w:r>
      <w:r w:rsidR="00511E5A">
        <w:rPr>
          <w:rFonts w:ascii="Times New Roman" w:hAnsi="Times New Roman" w:cs="Times New Roman"/>
          <w:sz w:val="24"/>
          <w:szCs w:val="24"/>
        </w:rPr>
        <w:t>(Savory, 1994; Savory, 1969)</w:t>
      </w:r>
      <w:r w:rsidRPr="00F23959">
        <w:rPr>
          <w:rFonts w:ascii="Times New Roman" w:hAnsi="Times New Roman" w:cs="Times New Roman"/>
          <w:sz w:val="24"/>
          <w:szCs w:val="24"/>
        </w:rPr>
        <w:t>. Forages offer a variety of short- and long-term grazing and hay opportunities</w:t>
      </w:r>
      <w:r>
        <w:rPr>
          <w:rFonts w:ascii="Times New Roman" w:hAnsi="Times New Roman" w:cs="Times New Roman"/>
          <w:sz w:val="24"/>
          <w:szCs w:val="24"/>
        </w:rPr>
        <w:t xml:space="preserve"> (Tracy et al., 2018</w:t>
      </w:r>
      <w:r w:rsidR="00511E5A">
        <w:rPr>
          <w:rFonts w:ascii="Times New Roman" w:hAnsi="Times New Roman" w:cs="Times New Roman"/>
          <w:sz w:val="24"/>
          <w:szCs w:val="24"/>
        </w:rPr>
        <w:t>; Savory and Parsons, 1980</w:t>
      </w:r>
      <w:r>
        <w:rPr>
          <w:rFonts w:ascii="Times New Roman" w:hAnsi="Times New Roman" w:cs="Times New Roman"/>
          <w:sz w:val="24"/>
          <w:szCs w:val="24"/>
        </w:rPr>
        <w:t>)</w:t>
      </w:r>
      <w:r w:rsidRPr="00F23959">
        <w:rPr>
          <w:rFonts w:ascii="Times New Roman" w:hAnsi="Times New Roman" w:cs="Times New Roman"/>
          <w:sz w:val="24"/>
          <w:szCs w:val="24"/>
        </w:rPr>
        <w:t>. Indeed, depending on species selection, a producer can shift between a one-season forage/row crop system and a 10-year permanent pasture system</w:t>
      </w:r>
      <w:r>
        <w:rPr>
          <w:rFonts w:ascii="Times New Roman" w:hAnsi="Times New Roman" w:cs="Times New Roman"/>
          <w:sz w:val="24"/>
          <w:szCs w:val="24"/>
        </w:rPr>
        <w:t xml:space="preserve"> (</w:t>
      </w:r>
      <w:r w:rsidRPr="00AB77B8">
        <w:rPr>
          <w:rFonts w:ascii="Times New Roman" w:hAnsi="Times New Roman" w:cs="Times New Roman"/>
          <w:sz w:val="24"/>
          <w:szCs w:val="24"/>
        </w:rPr>
        <w:t>Sulc and Franzlu</w:t>
      </w:r>
      <w:r>
        <w:rPr>
          <w:rFonts w:ascii="Times New Roman" w:hAnsi="Times New Roman" w:cs="Times New Roman"/>
          <w:sz w:val="24"/>
          <w:szCs w:val="24"/>
        </w:rPr>
        <w:t>e</w:t>
      </w:r>
      <w:r w:rsidRPr="00AB77B8">
        <w:rPr>
          <w:rFonts w:ascii="Times New Roman" w:hAnsi="Times New Roman" w:cs="Times New Roman"/>
          <w:sz w:val="24"/>
          <w:szCs w:val="24"/>
        </w:rPr>
        <w:t>bbers 2014, Sulc and Tracy 2007</w:t>
      </w:r>
      <w:r>
        <w:rPr>
          <w:rFonts w:ascii="Times New Roman" w:hAnsi="Times New Roman" w:cs="Times New Roman"/>
          <w:sz w:val="24"/>
          <w:szCs w:val="24"/>
        </w:rPr>
        <w:t>)</w:t>
      </w:r>
      <w:r w:rsidRPr="00F23959">
        <w:rPr>
          <w:rFonts w:ascii="Times New Roman" w:hAnsi="Times New Roman" w:cs="Times New Roman"/>
          <w:sz w:val="24"/>
          <w:szCs w:val="24"/>
        </w:rPr>
        <w:t>.</w:t>
      </w:r>
      <w:r>
        <w:rPr>
          <w:rFonts w:ascii="Times New Roman" w:hAnsi="Times New Roman" w:cs="Times New Roman"/>
          <w:sz w:val="24"/>
          <w:szCs w:val="24"/>
        </w:rPr>
        <w:t xml:space="preserve"> Forages best meet the </w:t>
      </w:r>
      <w:r w:rsidR="00547956">
        <w:rPr>
          <w:rFonts w:ascii="Times New Roman" w:hAnsi="Times New Roman" w:cs="Times New Roman"/>
          <w:sz w:val="24"/>
          <w:szCs w:val="24"/>
        </w:rPr>
        <w:t>“</w:t>
      </w:r>
      <w:r>
        <w:rPr>
          <w:rFonts w:ascii="Times New Roman" w:hAnsi="Times New Roman" w:cs="Times New Roman"/>
          <w:sz w:val="24"/>
          <w:szCs w:val="24"/>
        </w:rPr>
        <w:t>Law of Return</w:t>
      </w:r>
      <w:r w:rsidR="00547956">
        <w:rPr>
          <w:rFonts w:ascii="Times New Roman" w:hAnsi="Times New Roman" w:cs="Times New Roman"/>
          <w:sz w:val="24"/>
          <w:szCs w:val="24"/>
        </w:rPr>
        <w:t>”</w:t>
      </w:r>
      <w:r>
        <w:rPr>
          <w:rFonts w:ascii="Times New Roman" w:hAnsi="Times New Roman" w:cs="Times New Roman"/>
          <w:sz w:val="24"/>
          <w:szCs w:val="24"/>
        </w:rPr>
        <w:t xml:space="preserve"> as originally expressed by Howard</w:t>
      </w:r>
      <w:r w:rsidR="00B721A3">
        <w:rPr>
          <w:rFonts w:ascii="Times New Roman" w:hAnsi="Times New Roman" w:cs="Times New Roman"/>
          <w:sz w:val="24"/>
          <w:szCs w:val="24"/>
        </w:rPr>
        <w:t xml:space="preserve"> (Heckman, 201</w:t>
      </w:r>
      <w:r w:rsidR="00CF0717">
        <w:rPr>
          <w:rFonts w:ascii="Times New Roman" w:hAnsi="Times New Roman" w:cs="Times New Roman"/>
          <w:sz w:val="24"/>
          <w:szCs w:val="24"/>
        </w:rPr>
        <w:t>9</w:t>
      </w:r>
      <w:r w:rsidR="00B721A3">
        <w:rPr>
          <w:rFonts w:ascii="Times New Roman" w:hAnsi="Times New Roman" w:cs="Times New Roman"/>
          <w:sz w:val="24"/>
          <w:szCs w:val="24"/>
        </w:rPr>
        <w:t>; Heckman, 2015)</w:t>
      </w:r>
      <w:r>
        <w:rPr>
          <w:rFonts w:ascii="Times New Roman" w:hAnsi="Times New Roman" w:cs="Times New Roman"/>
          <w:sz w:val="24"/>
          <w:szCs w:val="24"/>
        </w:rPr>
        <w:t>.</w:t>
      </w:r>
      <w:r w:rsidR="00B721A3">
        <w:rPr>
          <w:rFonts w:ascii="Times New Roman" w:hAnsi="Times New Roman" w:cs="Times New Roman"/>
          <w:sz w:val="24"/>
          <w:szCs w:val="24"/>
        </w:rPr>
        <w:t xml:space="preserve"> Howard’s Law of Return regarded recycling plant and animal residues from their point of origin.</w:t>
      </w:r>
      <w:r>
        <w:rPr>
          <w:rFonts w:ascii="Times New Roman" w:hAnsi="Times New Roman" w:cs="Times New Roman"/>
          <w:sz w:val="24"/>
          <w:szCs w:val="24"/>
        </w:rPr>
        <w:t xml:space="preserve"> Nutrients collected by a grazing animal </w:t>
      </w:r>
      <w:r w:rsidR="00B6375D">
        <w:rPr>
          <w:rFonts w:ascii="Times New Roman" w:hAnsi="Times New Roman" w:cs="Times New Roman"/>
          <w:sz w:val="24"/>
          <w:szCs w:val="24"/>
        </w:rPr>
        <w:t xml:space="preserve">largely </w:t>
      </w:r>
      <w:r>
        <w:rPr>
          <w:rFonts w:ascii="Times New Roman" w:hAnsi="Times New Roman" w:cs="Times New Roman"/>
          <w:sz w:val="24"/>
          <w:szCs w:val="24"/>
        </w:rPr>
        <w:t>cycle back to pasture (Robertson and Vitousek, 2009; Chapin III et al., 2011</w:t>
      </w:r>
      <w:r w:rsidR="00511E5A">
        <w:rPr>
          <w:rFonts w:ascii="Times New Roman" w:hAnsi="Times New Roman" w:cs="Times New Roman"/>
          <w:sz w:val="24"/>
          <w:szCs w:val="24"/>
        </w:rPr>
        <w:t>; Savory and Parsons, 1980</w:t>
      </w:r>
      <w:r>
        <w:rPr>
          <w:rFonts w:ascii="Times New Roman" w:hAnsi="Times New Roman" w:cs="Times New Roman"/>
          <w:sz w:val="24"/>
          <w:szCs w:val="24"/>
        </w:rPr>
        <w:t xml:space="preserve">). </w:t>
      </w:r>
    </w:p>
    <w:p w14:paraId="30DA2242" w14:textId="7994634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Organic forage production is applicable to all levels of the beef and dairy lifecycles. In beef operations, calves start out in cow-calf herds</w:t>
      </w:r>
      <w:r w:rsidR="00B721A3">
        <w:rPr>
          <w:rFonts w:ascii="Times New Roman" w:hAnsi="Times New Roman" w:cs="Times New Roman"/>
          <w:sz w:val="24"/>
          <w:szCs w:val="24"/>
        </w:rPr>
        <w:t xml:space="preserve"> on pasture where they initially nurse milk. Following this period, calves are weaned off milk and onto forage (Thomas, 2005). From these herds, calves then</w:t>
      </w:r>
      <w:r>
        <w:rPr>
          <w:rFonts w:ascii="Times New Roman" w:hAnsi="Times New Roman" w:cs="Times New Roman"/>
          <w:sz w:val="24"/>
          <w:szCs w:val="24"/>
        </w:rPr>
        <w:t xml:space="preserve"> move through a stockering</w:t>
      </w:r>
      <w:r w:rsidR="00B721A3">
        <w:rPr>
          <w:rFonts w:ascii="Times New Roman" w:hAnsi="Times New Roman" w:cs="Times New Roman"/>
          <w:sz w:val="24"/>
          <w:szCs w:val="24"/>
        </w:rPr>
        <w:t xml:space="preserve"> or backgrounding</w:t>
      </w:r>
      <w:r>
        <w:rPr>
          <w:rFonts w:ascii="Times New Roman" w:hAnsi="Times New Roman" w:cs="Times New Roman"/>
          <w:sz w:val="24"/>
          <w:szCs w:val="24"/>
        </w:rPr>
        <w:t xml:space="preserve"> process</w:t>
      </w:r>
      <w:r w:rsidR="00B721A3">
        <w:rPr>
          <w:rFonts w:ascii="Times New Roman" w:hAnsi="Times New Roman" w:cs="Times New Roman"/>
          <w:sz w:val="24"/>
          <w:szCs w:val="24"/>
        </w:rPr>
        <w:t xml:space="preserve"> in order to mature to a sufficient weight before finishing in a f</w:t>
      </w:r>
      <w:r>
        <w:rPr>
          <w:rFonts w:ascii="Times New Roman" w:hAnsi="Times New Roman" w:cs="Times New Roman"/>
          <w:sz w:val="24"/>
          <w:szCs w:val="24"/>
        </w:rPr>
        <w:t xml:space="preserve">eedlot (Thomas, 2005). The pasture-to-plate process is spread across </w:t>
      </w:r>
      <w:r w:rsidR="00B721A3">
        <w:rPr>
          <w:rFonts w:ascii="Times New Roman" w:hAnsi="Times New Roman" w:cs="Times New Roman"/>
          <w:sz w:val="24"/>
          <w:szCs w:val="24"/>
        </w:rPr>
        <w:t>North American farms</w:t>
      </w:r>
      <w:proofErr w:type="gramStart"/>
      <w:r w:rsidR="00B721A3">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In dairy operations, heifers are raised separately from the milking herd. These heifers enter the milking herd after their first calving (Thomas, 2005). Given the gestation </w:t>
      </w:r>
      <w:r>
        <w:rPr>
          <w:rFonts w:ascii="Times New Roman" w:hAnsi="Times New Roman" w:cs="Times New Roman"/>
          <w:sz w:val="24"/>
          <w:szCs w:val="24"/>
        </w:rPr>
        <w:lastRenderedPageBreak/>
        <w:t xml:space="preserve">requirements for organic livestock, artificial insemination might be the most effective way to transfer genetics from conventional sires to organic dams.  </w:t>
      </w:r>
    </w:p>
    <w:p w14:paraId="3B60FA25" w14:textId="77777777" w:rsidR="0040042E" w:rsidRPr="003E2ECB" w:rsidRDefault="0040042E" w:rsidP="0077192C">
      <w:pPr>
        <w:spacing w:line="480" w:lineRule="auto"/>
        <w:rPr>
          <w:rFonts w:ascii="Times New Roman" w:hAnsi="Times New Roman" w:cs="Times New Roman"/>
          <w:b/>
          <w:sz w:val="24"/>
          <w:szCs w:val="24"/>
        </w:rPr>
      </w:pPr>
      <w:r>
        <w:rPr>
          <w:rFonts w:ascii="Times New Roman" w:hAnsi="Times New Roman" w:cs="Times New Roman"/>
          <w:b/>
          <w:sz w:val="24"/>
          <w:szCs w:val="24"/>
        </w:rPr>
        <w:t>Organic production in the Southeast</w:t>
      </w:r>
    </w:p>
    <w:p w14:paraId="4F242878" w14:textId="09D53A4A" w:rsidR="007225F8" w:rsidRDefault="00F508C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much of the United States, </w:t>
      </w:r>
      <w:r w:rsidR="007213BA">
        <w:rPr>
          <w:rFonts w:ascii="Times New Roman" w:hAnsi="Times New Roman" w:cs="Times New Roman"/>
          <w:sz w:val="24"/>
          <w:szCs w:val="24"/>
        </w:rPr>
        <w:t>S</w:t>
      </w:r>
      <w:r>
        <w:rPr>
          <w:rFonts w:ascii="Times New Roman" w:hAnsi="Times New Roman" w:cs="Times New Roman"/>
          <w:sz w:val="24"/>
          <w:szCs w:val="24"/>
        </w:rPr>
        <w:t>outheastern organic production is focused on horticultural and grain crops (</w:t>
      </w:r>
      <w:r w:rsidR="003F1A3B">
        <w:rPr>
          <w:rFonts w:ascii="Times New Roman" w:hAnsi="Times New Roman" w:cs="Times New Roman"/>
          <w:sz w:val="24"/>
          <w:szCs w:val="24"/>
        </w:rPr>
        <w:t>Delate and Cambardella, 2004</w:t>
      </w:r>
      <w:r>
        <w:rPr>
          <w:rFonts w:ascii="Times New Roman" w:hAnsi="Times New Roman" w:cs="Times New Roman"/>
          <w:sz w:val="24"/>
          <w:szCs w:val="24"/>
        </w:rPr>
        <w:t xml:space="preserve">). </w:t>
      </w:r>
      <w:r w:rsidR="007225F8">
        <w:rPr>
          <w:rFonts w:ascii="Times New Roman" w:hAnsi="Times New Roman" w:cs="Times New Roman"/>
          <w:sz w:val="24"/>
          <w:szCs w:val="24"/>
        </w:rPr>
        <w:t>In the Southeast</w:t>
      </w:r>
      <w:r>
        <w:rPr>
          <w:rFonts w:ascii="Times New Roman" w:hAnsi="Times New Roman" w:cs="Times New Roman"/>
          <w:sz w:val="24"/>
          <w:szCs w:val="24"/>
        </w:rPr>
        <w:t xml:space="preserve"> however</w:t>
      </w:r>
      <w:r w:rsidR="007225F8">
        <w:rPr>
          <w:rFonts w:ascii="Times New Roman" w:hAnsi="Times New Roman" w:cs="Times New Roman"/>
          <w:sz w:val="24"/>
          <w:szCs w:val="24"/>
        </w:rPr>
        <w:t xml:space="preserve">, forages are a prominent component of the agricultural landscape. Much of the region </w:t>
      </w:r>
      <w:r>
        <w:rPr>
          <w:rFonts w:ascii="Times New Roman" w:hAnsi="Times New Roman" w:cs="Times New Roman"/>
          <w:sz w:val="24"/>
          <w:szCs w:val="24"/>
        </w:rPr>
        <w:t>favors</w:t>
      </w:r>
      <w:r w:rsidR="007225F8">
        <w:rPr>
          <w:rFonts w:ascii="Times New Roman" w:hAnsi="Times New Roman" w:cs="Times New Roman"/>
          <w:sz w:val="24"/>
          <w:szCs w:val="24"/>
        </w:rPr>
        <w:t xml:space="preserve"> the production of C</w:t>
      </w:r>
      <w:r w:rsidR="007225F8">
        <w:rPr>
          <w:rFonts w:ascii="Times New Roman" w:hAnsi="Times New Roman" w:cs="Times New Roman"/>
          <w:sz w:val="24"/>
          <w:szCs w:val="24"/>
          <w:vertAlign w:val="subscript"/>
        </w:rPr>
        <w:t>3</w:t>
      </w:r>
      <w:r w:rsidR="007225F8">
        <w:rPr>
          <w:rFonts w:ascii="Times New Roman" w:hAnsi="Times New Roman" w:cs="Times New Roman"/>
          <w:sz w:val="24"/>
          <w:szCs w:val="24"/>
        </w:rPr>
        <w:t xml:space="preserve"> and C</w:t>
      </w:r>
      <w:r w:rsidR="007225F8">
        <w:rPr>
          <w:rFonts w:ascii="Times New Roman" w:hAnsi="Times New Roman" w:cs="Times New Roman"/>
          <w:sz w:val="24"/>
          <w:szCs w:val="24"/>
          <w:vertAlign w:val="subscript"/>
        </w:rPr>
        <w:t>4</w:t>
      </w:r>
      <w:r w:rsidR="007225F8">
        <w:rPr>
          <w:rFonts w:ascii="Times New Roman" w:hAnsi="Times New Roman" w:cs="Times New Roman"/>
          <w:sz w:val="24"/>
          <w:szCs w:val="24"/>
        </w:rPr>
        <w:t xml:space="preserve"> forage species</w:t>
      </w:r>
      <w:r w:rsidR="00AA354C">
        <w:rPr>
          <w:rFonts w:ascii="Times New Roman" w:hAnsi="Times New Roman" w:cs="Times New Roman"/>
          <w:sz w:val="24"/>
          <w:szCs w:val="24"/>
        </w:rPr>
        <w:t xml:space="preserve"> (Ball et al., 2015; Belesky et al., 2002)</w:t>
      </w:r>
      <w:r w:rsidR="007225F8">
        <w:rPr>
          <w:rFonts w:ascii="Times New Roman" w:hAnsi="Times New Roman" w:cs="Times New Roman"/>
          <w:sz w:val="24"/>
          <w:szCs w:val="24"/>
        </w:rPr>
        <w:t xml:space="preserve">. Extremes in the winter and the summer </w:t>
      </w:r>
      <w:r w:rsidR="00AA354C">
        <w:rPr>
          <w:rFonts w:ascii="Times New Roman" w:hAnsi="Times New Roman" w:cs="Times New Roman"/>
          <w:sz w:val="24"/>
          <w:szCs w:val="24"/>
        </w:rPr>
        <w:t>favor the development of complimentary functional groups within a production system to meet animal needs (Nave and Corbin, 2018; Belesky et al., 2002). The organic paradigm emphasizes the need for diversity in order to maintain consistent biomass productivity, but the different species are generally grown separately (Tilman et al., 2006a; Tilman et al., 2006b; Tilhou et al., 2018; Tracy et al., 2010).</w:t>
      </w:r>
    </w:p>
    <w:p w14:paraId="4F21A1B9" w14:textId="7BB4E380" w:rsidR="00AA354C" w:rsidRDefault="00AA354C"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organic dairies of the Southeast are a growing share of the dairy industry in the region, though as a whole the sector is declining. In contrast, the cow-calf and stocker operations of the Southeast are relatively stable (</w:t>
      </w:r>
      <w:r w:rsidR="003F1A3B">
        <w:rPr>
          <w:rFonts w:ascii="Times New Roman" w:hAnsi="Times New Roman" w:cs="Times New Roman"/>
          <w:sz w:val="24"/>
          <w:szCs w:val="24"/>
        </w:rPr>
        <w:t>Thomas, 2005; Backus et al., 2017; Lowe et al., 2016a</w:t>
      </w:r>
      <w:r>
        <w:rPr>
          <w:rFonts w:ascii="Times New Roman" w:hAnsi="Times New Roman" w:cs="Times New Roman"/>
          <w:sz w:val="24"/>
          <w:szCs w:val="24"/>
        </w:rPr>
        <w:t xml:space="preserve">). </w:t>
      </w:r>
      <w:r w:rsidR="00F508CF">
        <w:rPr>
          <w:rFonts w:ascii="Times New Roman" w:hAnsi="Times New Roman" w:cs="Times New Roman"/>
          <w:sz w:val="24"/>
          <w:szCs w:val="24"/>
        </w:rPr>
        <w:t>Dairy producers generally confine cattle and produce annual forages such as corn (</w:t>
      </w:r>
      <w:r w:rsidR="00F508CF">
        <w:rPr>
          <w:rFonts w:ascii="Times New Roman" w:hAnsi="Times New Roman" w:cs="Times New Roman"/>
          <w:i/>
          <w:sz w:val="24"/>
          <w:szCs w:val="24"/>
        </w:rPr>
        <w:t xml:space="preserve">Zea </w:t>
      </w:r>
      <w:r w:rsidR="00F508CF" w:rsidRPr="008E32B7">
        <w:rPr>
          <w:rFonts w:ascii="Times New Roman" w:hAnsi="Times New Roman" w:cs="Times New Roman"/>
          <w:i/>
          <w:sz w:val="24"/>
          <w:szCs w:val="24"/>
        </w:rPr>
        <w:t>mays</w:t>
      </w:r>
      <w:r w:rsidR="00F508CF">
        <w:rPr>
          <w:rFonts w:ascii="Times New Roman" w:hAnsi="Times New Roman" w:cs="Times New Roman"/>
          <w:sz w:val="24"/>
          <w:szCs w:val="24"/>
        </w:rPr>
        <w:t xml:space="preserve">) </w:t>
      </w:r>
      <w:r w:rsidR="00F508CF" w:rsidRPr="008E32B7">
        <w:rPr>
          <w:rFonts w:ascii="Times New Roman" w:hAnsi="Times New Roman" w:cs="Times New Roman"/>
          <w:sz w:val="24"/>
          <w:szCs w:val="24"/>
        </w:rPr>
        <w:t>silage</w:t>
      </w:r>
      <w:r w:rsidR="00F508CF">
        <w:rPr>
          <w:rFonts w:ascii="Times New Roman" w:hAnsi="Times New Roman" w:cs="Times New Roman"/>
          <w:sz w:val="24"/>
          <w:szCs w:val="24"/>
        </w:rPr>
        <w:t xml:space="preserve"> and small grains baleage. Beef animal producers graze animals on permanent pastures from weaning until the feedlot, and then in the feedlot the cattle finish on grain and harvested roughage (Heckman, 2015; Thomas, 2005; Lomas et al 2004). For permanent pastures, </w:t>
      </w:r>
      <w:r w:rsidR="00F508CF" w:rsidRPr="000610E4">
        <w:rPr>
          <w:rFonts w:ascii="Times New Roman" w:hAnsi="Times New Roman" w:cs="Times New Roman"/>
          <w:sz w:val="24"/>
          <w:szCs w:val="24"/>
        </w:rPr>
        <w:t>tall fescue</w:t>
      </w:r>
      <w:r w:rsidR="003F1A3B">
        <w:rPr>
          <w:rFonts w:ascii="Times New Roman" w:hAnsi="Times New Roman" w:cs="Times New Roman"/>
          <w:sz w:val="24"/>
          <w:szCs w:val="24"/>
        </w:rPr>
        <w:t xml:space="preserve"> (</w:t>
      </w:r>
      <w:r w:rsidR="003F1A3B" w:rsidRPr="000610E4">
        <w:rPr>
          <w:rFonts w:ascii="Times New Roman" w:hAnsi="Times New Roman" w:cs="Times New Roman"/>
          <w:i/>
          <w:sz w:val="24"/>
          <w:szCs w:val="24"/>
        </w:rPr>
        <w:t>Schedonorus arundinaceus</w:t>
      </w:r>
      <w:r w:rsidR="003F1A3B">
        <w:rPr>
          <w:rFonts w:ascii="Times New Roman" w:hAnsi="Times New Roman" w:cs="Times New Roman"/>
          <w:sz w:val="24"/>
          <w:szCs w:val="24"/>
        </w:rPr>
        <w:t>)</w:t>
      </w:r>
      <w:r w:rsidR="00F508CF" w:rsidRPr="000610E4">
        <w:rPr>
          <w:rFonts w:ascii="Times New Roman" w:hAnsi="Times New Roman" w:cs="Times New Roman"/>
          <w:sz w:val="24"/>
          <w:szCs w:val="24"/>
        </w:rPr>
        <w:t xml:space="preserve"> and bermudagrass </w:t>
      </w:r>
      <w:r w:rsidR="003F1A3B">
        <w:rPr>
          <w:rFonts w:ascii="Times New Roman" w:hAnsi="Times New Roman" w:cs="Times New Roman"/>
          <w:sz w:val="24"/>
          <w:szCs w:val="24"/>
        </w:rPr>
        <w:t>(</w:t>
      </w:r>
      <w:r w:rsidR="003F1A3B" w:rsidRPr="000610E4">
        <w:rPr>
          <w:rFonts w:ascii="Times New Roman" w:hAnsi="Times New Roman" w:cs="Times New Roman"/>
          <w:i/>
          <w:sz w:val="24"/>
          <w:szCs w:val="24"/>
        </w:rPr>
        <w:t>Cynodon dactylon</w:t>
      </w:r>
      <w:r w:rsidR="003F1A3B">
        <w:rPr>
          <w:rFonts w:ascii="Times New Roman" w:hAnsi="Times New Roman" w:cs="Times New Roman"/>
          <w:sz w:val="24"/>
          <w:szCs w:val="24"/>
        </w:rPr>
        <w:t xml:space="preserve">) </w:t>
      </w:r>
      <w:r w:rsidR="00F508CF">
        <w:rPr>
          <w:rFonts w:ascii="Times New Roman" w:hAnsi="Times New Roman" w:cs="Times New Roman"/>
          <w:sz w:val="24"/>
          <w:szCs w:val="24"/>
        </w:rPr>
        <w:t xml:space="preserve">are the most common species in the Southeast. Forage </w:t>
      </w:r>
      <w:r w:rsidR="00F508CF">
        <w:rPr>
          <w:rFonts w:ascii="Times New Roman" w:hAnsi="Times New Roman" w:cs="Times New Roman"/>
          <w:sz w:val="24"/>
          <w:szCs w:val="24"/>
        </w:rPr>
        <w:lastRenderedPageBreak/>
        <w:t xml:space="preserve">inventory and livestock management are based around the availability and growth of these species (Roberts et al., 2009). </w:t>
      </w:r>
    </w:p>
    <w:p w14:paraId="6AB9A878" w14:textId="6588A0C1" w:rsidR="0040042E" w:rsidRPr="00F23959"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F23959">
        <w:rPr>
          <w:rFonts w:ascii="Times New Roman" w:hAnsi="Times New Roman" w:cs="Times New Roman"/>
          <w:sz w:val="24"/>
          <w:szCs w:val="24"/>
        </w:rPr>
        <w:t xml:space="preserve"> Middle Tennessee, where many high-value certified organic crops make up a small proportion of the agricultural landscape, developing forage management for organic systems would serve the growing producer interest in certified organic as well as meet the needs of the state’s stocker and cow-calf beef operations (</w:t>
      </w:r>
      <w:r>
        <w:rPr>
          <w:rFonts w:ascii="Times New Roman" w:hAnsi="Times New Roman" w:cs="Times New Roman"/>
          <w:sz w:val="24"/>
          <w:szCs w:val="24"/>
        </w:rPr>
        <w:t>NASS</w:t>
      </w:r>
      <w:r w:rsidRPr="00F23959">
        <w:rPr>
          <w:rFonts w:ascii="Times New Roman" w:hAnsi="Times New Roman" w:cs="Times New Roman"/>
          <w:sz w:val="24"/>
          <w:szCs w:val="24"/>
        </w:rPr>
        <w:t xml:space="preserve">, 2012). </w:t>
      </w:r>
      <w:r>
        <w:rPr>
          <w:rFonts w:ascii="Times New Roman" w:hAnsi="Times New Roman" w:cs="Times New Roman"/>
          <w:sz w:val="24"/>
          <w:szCs w:val="24"/>
        </w:rPr>
        <w:t xml:space="preserve">Middle Tennessee livestock producers generally run </w:t>
      </w:r>
      <w:r w:rsidR="006C0638">
        <w:rPr>
          <w:rFonts w:ascii="Times New Roman" w:hAnsi="Times New Roman" w:cs="Times New Roman"/>
          <w:sz w:val="24"/>
          <w:szCs w:val="24"/>
        </w:rPr>
        <w:t xml:space="preserve">only </w:t>
      </w:r>
      <w:r>
        <w:rPr>
          <w:rFonts w:ascii="Times New Roman" w:hAnsi="Times New Roman" w:cs="Times New Roman"/>
          <w:sz w:val="24"/>
          <w:szCs w:val="24"/>
        </w:rPr>
        <w:t xml:space="preserve">35-40 head cattle herds on </w:t>
      </w:r>
      <w:r w:rsidR="006C0638">
        <w:rPr>
          <w:rFonts w:ascii="Times New Roman" w:hAnsi="Times New Roman" w:cs="Times New Roman"/>
          <w:sz w:val="24"/>
          <w:szCs w:val="24"/>
        </w:rPr>
        <w:t xml:space="preserve">well-established </w:t>
      </w:r>
      <w:r>
        <w:rPr>
          <w:rFonts w:ascii="Times New Roman" w:hAnsi="Times New Roman" w:cs="Times New Roman"/>
          <w:sz w:val="24"/>
          <w:szCs w:val="24"/>
        </w:rPr>
        <w:t>tall fescue and bermudagrass pastures. These pastures can date back to the commercial introduction of Kentucky-31 tall fescue and are managed by continuous stocking for most of the growing season</w:t>
      </w:r>
      <w:r w:rsidR="00250E5E">
        <w:rPr>
          <w:rFonts w:ascii="Times New Roman" w:hAnsi="Times New Roman" w:cs="Times New Roman"/>
          <w:sz w:val="24"/>
          <w:szCs w:val="24"/>
        </w:rPr>
        <w:t xml:space="preserve"> (Tilhou et al., 2018; Hoveland, 2009)</w:t>
      </w:r>
      <w:r>
        <w:rPr>
          <w:rFonts w:ascii="Times New Roman" w:hAnsi="Times New Roman" w:cs="Times New Roman"/>
          <w:sz w:val="24"/>
          <w:szCs w:val="24"/>
        </w:rPr>
        <w:t xml:space="preserve">. This management hinders the productivity of the pastures as well as animal performance; however, the low-input conditions allow the farmer to maintain ownership. These producers are the primary target of present </w:t>
      </w:r>
      <w:r w:rsidR="006C0638">
        <w:rPr>
          <w:rFonts w:ascii="Times New Roman" w:hAnsi="Times New Roman" w:cs="Times New Roman"/>
          <w:sz w:val="24"/>
          <w:szCs w:val="24"/>
        </w:rPr>
        <w:t xml:space="preserve">research </w:t>
      </w:r>
      <w:r>
        <w:rPr>
          <w:rFonts w:ascii="Times New Roman" w:hAnsi="Times New Roman" w:cs="Times New Roman"/>
          <w:sz w:val="24"/>
          <w:szCs w:val="24"/>
        </w:rPr>
        <w:t>efforts, as well as the producers necessary to implement best management practices (BMPs) regionally; they would also be the most-benefitted stakeholders of transitional organic research</w:t>
      </w:r>
      <w:r w:rsidR="00250E5E">
        <w:rPr>
          <w:rFonts w:ascii="Times New Roman" w:hAnsi="Times New Roman" w:cs="Times New Roman"/>
          <w:sz w:val="24"/>
          <w:szCs w:val="24"/>
        </w:rPr>
        <w:t xml:space="preserve"> (Lambert et al., 2014)</w:t>
      </w:r>
      <w:r>
        <w:rPr>
          <w:rFonts w:ascii="Times New Roman" w:hAnsi="Times New Roman" w:cs="Times New Roman"/>
          <w:sz w:val="24"/>
          <w:szCs w:val="24"/>
        </w:rPr>
        <w:t xml:space="preserve">. </w:t>
      </w:r>
      <w:r w:rsidRPr="00F23959">
        <w:rPr>
          <w:rFonts w:ascii="Times New Roman" w:hAnsi="Times New Roman" w:cs="Times New Roman"/>
          <w:sz w:val="24"/>
          <w:szCs w:val="24"/>
        </w:rPr>
        <w:t>Cow-calf operations would</w:t>
      </w:r>
      <w:r>
        <w:rPr>
          <w:rFonts w:ascii="Times New Roman" w:hAnsi="Times New Roman" w:cs="Times New Roman"/>
          <w:sz w:val="24"/>
          <w:szCs w:val="24"/>
        </w:rPr>
        <w:t>,</w:t>
      </w:r>
      <w:r w:rsidRPr="00F23959">
        <w:rPr>
          <w:rFonts w:ascii="Times New Roman" w:hAnsi="Times New Roman" w:cs="Times New Roman"/>
          <w:sz w:val="24"/>
          <w:szCs w:val="24"/>
        </w:rPr>
        <w:t xml:space="preserve"> by nature</w:t>
      </w:r>
      <w:r>
        <w:rPr>
          <w:rFonts w:ascii="Times New Roman" w:hAnsi="Times New Roman" w:cs="Times New Roman"/>
          <w:sz w:val="24"/>
          <w:szCs w:val="24"/>
        </w:rPr>
        <w:t>,</w:t>
      </w:r>
      <w:r w:rsidRPr="00F23959">
        <w:rPr>
          <w:rFonts w:ascii="Times New Roman" w:hAnsi="Times New Roman" w:cs="Times New Roman"/>
          <w:sz w:val="24"/>
          <w:szCs w:val="24"/>
        </w:rPr>
        <w:t xml:space="preserve"> meet the organic standard</w:t>
      </w:r>
      <w:r>
        <w:rPr>
          <w:rFonts w:ascii="Times New Roman" w:hAnsi="Times New Roman" w:cs="Times New Roman"/>
          <w:sz w:val="24"/>
          <w:szCs w:val="24"/>
        </w:rPr>
        <w:t xml:space="preserve"> animal requirements of</w:t>
      </w:r>
      <w:r w:rsidRPr="00F23959">
        <w:rPr>
          <w:rFonts w:ascii="Times New Roman" w:hAnsi="Times New Roman" w:cs="Times New Roman"/>
          <w:sz w:val="24"/>
          <w:szCs w:val="24"/>
        </w:rPr>
        <w:t xml:space="preserve"> </w:t>
      </w:r>
      <w:r>
        <w:rPr>
          <w:rFonts w:ascii="Times New Roman" w:hAnsi="Times New Roman" w:cs="Times New Roman"/>
          <w:sz w:val="24"/>
          <w:szCs w:val="24"/>
        </w:rPr>
        <w:t>minimum</w:t>
      </w:r>
      <w:r w:rsidRPr="00F23959">
        <w:rPr>
          <w:rFonts w:ascii="Times New Roman" w:hAnsi="Times New Roman" w:cs="Times New Roman"/>
          <w:sz w:val="24"/>
          <w:szCs w:val="24"/>
        </w:rPr>
        <w:t xml:space="preserve"> </w:t>
      </w:r>
      <w:r>
        <w:rPr>
          <w:rFonts w:ascii="Times New Roman" w:hAnsi="Times New Roman" w:cs="Times New Roman"/>
          <w:sz w:val="24"/>
          <w:szCs w:val="24"/>
        </w:rPr>
        <w:t xml:space="preserve">30% DM </w:t>
      </w:r>
      <w:r w:rsidRPr="00F23959">
        <w:rPr>
          <w:rFonts w:ascii="Times New Roman" w:hAnsi="Times New Roman" w:cs="Times New Roman"/>
          <w:sz w:val="24"/>
          <w:szCs w:val="24"/>
        </w:rPr>
        <w:t>intake from grazing throughout the grazing season (USDA</w:t>
      </w:r>
      <w:r w:rsidR="003F1A3B">
        <w:rPr>
          <w:rFonts w:ascii="Times New Roman" w:hAnsi="Times New Roman" w:cs="Times New Roman"/>
          <w:sz w:val="24"/>
          <w:szCs w:val="24"/>
        </w:rPr>
        <w:t>-NOP</w:t>
      </w:r>
      <w:r w:rsidRPr="00F23959">
        <w:rPr>
          <w:rFonts w:ascii="Times New Roman" w:hAnsi="Times New Roman" w:cs="Times New Roman"/>
          <w:sz w:val="24"/>
          <w:szCs w:val="24"/>
        </w:rPr>
        <w:t>, 20</w:t>
      </w:r>
      <w:r w:rsidR="003F1A3B">
        <w:rPr>
          <w:rFonts w:ascii="Times New Roman" w:hAnsi="Times New Roman" w:cs="Times New Roman"/>
          <w:sz w:val="24"/>
          <w:szCs w:val="24"/>
        </w:rPr>
        <w:t>20</w:t>
      </w:r>
      <w:r w:rsidR="00F508CF">
        <w:rPr>
          <w:rFonts w:ascii="Times New Roman" w:hAnsi="Times New Roman" w:cs="Times New Roman"/>
          <w:sz w:val="24"/>
          <w:szCs w:val="24"/>
        </w:rPr>
        <w:t>; Heckman, 2015</w:t>
      </w:r>
      <w:r w:rsidRPr="00F23959">
        <w:rPr>
          <w:rFonts w:ascii="Times New Roman" w:hAnsi="Times New Roman" w:cs="Times New Roman"/>
          <w:sz w:val="24"/>
          <w:szCs w:val="24"/>
        </w:rPr>
        <w:t xml:space="preserve">). </w:t>
      </w:r>
      <w:r>
        <w:rPr>
          <w:rFonts w:ascii="Times New Roman" w:hAnsi="Times New Roman" w:cs="Times New Roman"/>
          <w:sz w:val="24"/>
          <w:szCs w:val="24"/>
        </w:rPr>
        <w:t xml:space="preserve">Present </w:t>
      </w:r>
      <w:r w:rsidR="00250E5E">
        <w:rPr>
          <w:rFonts w:ascii="Times New Roman" w:hAnsi="Times New Roman" w:cs="Times New Roman"/>
          <w:sz w:val="24"/>
          <w:szCs w:val="24"/>
        </w:rPr>
        <w:t>best management practices</w:t>
      </w:r>
      <w:r>
        <w:rPr>
          <w:rFonts w:ascii="Times New Roman" w:hAnsi="Times New Roman" w:cs="Times New Roman"/>
          <w:sz w:val="24"/>
          <w:szCs w:val="24"/>
        </w:rPr>
        <w:t xml:space="preserve"> favor developing productive pasture-based systems with an emphasis on environmental stewardship and direct livestock grazing (</w:t>
      </w:r>
      <w:r w:rsidR="00DB37E9">
        <w:rPr>
          <w:rFonts w:ascii="Times New Roman" w:hAnsi="Times New Roman" w:cs="Times New Roman"/>
          <w:sz w:val="24"/>
          <w:szCs w:val="24"/>
        </w:rPr>
        <w:t>Lambert et al., 2014;</w:t>
      </w:r>
      <w:r>
        <w:rPr>
          <w:rFonts w:ascii="Times New Roman" w:hAnsi="Times New Roman" w:cs="Times New Roman"/>
          <w:sz w:val="24"/>
          <w:szCs w:val="24"/>
        </w:rPr>
        <w:t xml:space="preserve"> Roberts et al., 2009; Savoy, 1999; Bates et al., 2015; Bates, 1995; Bates, 1998; Bates, 2007; Bates, 1997; Couture et al., 2018; Savoy, 2007). </w:t>
      </w:r>
    </w:p>
    <w:p w14:paraId="6F810644" w14:textId="3337C21C" w:rsidR="0040042E" w:rsidRPr="00F23959"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w:t>
      </w:r>
      <w:r w:rsidRPr="00F23959">
        <w:rPr>
          <w:rFonts w:ascii="Times New Roman" w:hAnsi="Times New Roman" w:cs="Times New Roman"/>
          <w:sz w:val="24"/>
          <w:szCs w:val="24"/>
        </w:rPr>
        <w:t xml:space="preserve"> the mid-South’s </w:t>
      </w:r>
      <w:r>
        <w:rPr>
          <w:rFonts w:ascii="Times New Roman" w:hAnsi="Times New Roman" w:cs="Times New Roman"/>
          <w:sz w:val="24"/>
          <w:szCs w:val="24"/>
        </w:rPr>
        <w:t>subtropical climate</w:t>
      </w:r>
      <w:r w:rsidRPr="00F23959">
        <w:rPr>
          <w:rFonts w:ascii="Times New Roman" w:hAnsi="Times New Roman" w:cs="Times New Roman"/>
          <w:sz w:val="24"/>
          <w:szCs w:val="24"/>
        </w:rPr>
        <w:t xml:space="preserve">, grass-fed organic production might be especially feasible (Thomas, 2005, Thomas, 2018). However, according to regional statistics, most of the mid-South, </w:t>
      </w:r>
      <w:r>
        <w:rPr>
          <w:rFonts w:ascii="Times New Roman" w:hAnsi="Times New Roman" w:cs="Times New Roman"/>
          <w:sz w:val="24"/>
          <w:szCs w:val="24"/>
        </w:rPr>
        <w:t>including</w:t>
      </w:r>
      <w:r w:rsidRPr="00F23959">
        <w:rPr>
          <w:rFonts w:ascii="Times New Roman" w:hAnsi="Times New Roman" w:cs="Times New Roman"/>
          <w:sz w:val="24"/>
          <w:szCs w:val="24"/>
        </w:rPr>
        <w:t xml:space="preserve"> Middle Tennessee, </w:t>
      </w:r>
      <w:r w:rsidR="006C0638">
        <w:rPr>
          <w:rFonts w:ascii="Times New Roman" w:hAnsi="Times New Roman" w:cs="Times New Roman"/>
          <w:sz w:val="24"/>
          <w:szCs w:val="24"/>
        </w:rPr>
        <w:t>is heavily based on</w:t>
      </w:r>
      <w:r w:rsidR="006C0638" w:rsidRPr="00F23959">
        <w:rPr>
          <w:rFonts w:ascii="Times New Roman" w:hAnsi="Times New Roman" w:cs="Times New Roman"/>
          <w:sz w:val="24"/>
          <w:szCs w:val="24"/>
        </w:rPr>
        <w:t xml:space="preserve"> </w:t>
      </w:r>
      <w:r w:rsidRPr="00F23959">
        <w:rPr>
          <w:rFonts w:ascii="Times New Roman" w:hAnsi="Times New Roman" w:cs="Times New Roman"/>
          <w:sz w:val="24"/>
          <w:szCs w:val="24"/>
        </w:rPr>
        <w:t>cow-calf production (</w:t>
      </w:r>
      <w:r>
        <w:rPr>
          <w:rFonts w:ascii="Times New Roman" w:hAnsi="Times New Roman" w:cs="Times New Roman"/>
          <w:sz w:val="24"/>
          <w:szCs w:val="24"/>
        </w:rPr>
        <w:t>USDA NASS</w:t>
      </w:r>
      <w:r w:rsidRPr="00F23959">
        <w:rPr>
          <w:rFonts w:ascii="Times New Roman" w:hAnsi="Times New Roman" w:cs="Times New Roman"/>
          <w:sz w:val="24"/>
          <w:szCs w:val="24"/>
        </w:rPr>
        <w:t>, 2012). Previous work in East Tennessee suggests that short-term forage systems greatly improve soil health and quality quickly, especially in annual rotations (E</w:t>
      </w:r>
      <w:r>
        <w:rPr>
          <w:rFonts w:ascii="Times New Roman" w:hAnsi="Times New Roman" w:cs="Times New Roman"/>
          <w:sz w:val="24"/>
          <w:szCs w:val="24"/>
        </w:rPr>
        <w:t xml:space="preserve">ichler-Inwood </w:t>
      </w:r>
      <w:r w:rsidRPr="00F23959">
        <w:rPr>
          <w:rFonts w:ascii="Times New Roman" w:hAnsi="Times New Roman" w:cs="Times New Roman"/>
          <w:sz w:val="24"/>
          <w:szCs w:val="24"/>
        </w:rPr>
        <w:t>et al., 2015). Developing forage</w:t>
      </w:r>
      <w:r>
        <w:rPr>
          <w:rFonts w:ascii="Times New Roman" w:hAnsi="Times New Roman" w:cs="Times New Roman"/>
          <w:sz w:val="24"/>
          <w:szCs w:val="24"/>
        </w:rPr>
        <w:t xml:space="preserve"> species selection</w:t>
      </w:r>
      <w:r w:rsidRPr="00F23959">
        <w:rPr>
          <w:rFonts w:ascii="Times New Roman" w:hAnsi="Times New Roman" w:cs="Times New Roman"/>
          <w:sz w:val="24"/>
          <w:szCs w:val="24"/>
        </w:rPr>
        <w:t xml:space="preserve"> recommendations for the climatically different Middle Tennessee based on the parameters of </w:t>
      </w:r>
      <w:r>
        <w:rPr>
          <w:rFonts w:ascii="Times New Roman" w:hAnsi="Times New Roman" w:cs="Times New Roman"/>
          <w:sz w:val="24"/>
          <w:szCs w:val="24"/>
        </w:rPr>
        <w:t>forage mass (FM) and nutritive value</w:t>
      </w:r>
      <w:r w:rsidRPr="00F23959">
        <w:rPr>
          <w:rFonts w:ascii="Times New Roman" w:hAnsi="Times New Roman" w:cs="Times New Roman"/>
          <w:sz w:val="24"/>
          <w:szCs w:val="24"/>
        </w:rPr>
        <w:t xml:space="preserve"> might differ from this earlier work. </w:t>
      </w:r>
    </w:p>
    <w:p w14:paraId="43DA5683" w14:textId="383B50E8" w:rsidR="0040042E" w:rsidRDefault="0040042E" w:rsidP="0077192C">
      <w:pPr>
        <w:spacing w:line="480" w:lineRule="auto"/>
        <w:ind w:firstLine="720"/>
        <w:rPr>
          <w:rFonts w:ascii="Times New Roman" w:hAnsi="Times New Roman" w:cs="Times New Roman"/>
          <w:sz w:val="24"/>
          <w:szCs w:val="24"/>
        </w:rPr>
      </w:pPr>
      <w:r w:rsidRPr="00F23959">
        <w:rPr>
          <w:rFonts w:ascii="Times New Roman" w:hAnsi="Times New Roman" w:cs="Times New Roman"/>
          <w:sz w:val="24"/>
          <w:szCs w:val="24"/>
        </w:rPr>
        <w:t>The 3-year transition period used for organic certification requires producers to follow cos</w:t>
      </w:r>
      <w:r>
        <w:rPr>
          <w:rFonts w:ascii="Times New Roman" w:hAnsi="Times New Roman" w:cs="Times New Roman"/>
          <w:sz w:val="24"/>
          <w:szCs w:val="24"/>
        </w:rPr>
        <w:t>tly cultural practices that will no</w:t>
      </w:r>
      <w:r w:rsidRPr="00F23959">
        <w:rPr>
          <w:rFonts w:ascii="Times New Roman" w:hAnsi="Times New Roman" w:cs="Times New Roman"/>
          <w:sz w:val="24"/>
          <w:szCs w:val="24"/>
        </w:rPr>
        <w:t>t immediately generate organic premiums in the interim (USDA, 2018). This hurdle hinders many high-value producers from crossing over into organic production</w:t>
      </w:r>
      <w:r>
        <w:rPr>
          <w:rFonts w:ascii="Times New Roman" w:hAnsi="Times New Roman" w:cs="Times New Roman"/>
          <w:sz w:val="24"/>
          <w:szCs w:val="24"/>
        </w:rPr>
        <w:t>; in Middle Tennessee, producers might bypass the labelling regulations by employing the terms “natural” or “raised with organic methods” (Caldwell et al., 2014; Tony Foster, personal communication)</w:t>
      </w:r>
      <w:r w:rsidRPr="00F23959">
        <w:rPr>
          <w:rFonts w:ascii="Times New Roman" w:hAnsi="Times New Roman" w:cs="Times New Roman"/>
          <w:sz w:val="24"/>
          <w:szCs w:val="24"/>
        </w:rPr>
        <w:t>.</w:t>
      </w:r>
      <w:r w:rsidR="00250E5E">
        <w:rPr>
          <w:rFonts w:ascii="Times New Roman" w:hAnsi="Times New Roman" w:cs="Times New Roman"/>
          <w:sz w:val="24"/>
          <w:szCs w:val="24"/>
        </w:rPr>
        <w:t xml:space="preserve"> A share of the organic beef market already overlaps with the grass-fed movement and thus premiums can be maintained using that labelling (David Butler, personal communication).</w:t>
      </w:r>
      <w:r w:rsidR="00250E5E">
        <w:t xml:space="preserve"> Dairies have disappeared from the region, and perhaps, developing appropriate organic forage systems could incentivize dairy producers to pursue dairying for the organic premium. </w:t>
      </w:r>
      <w:r w:rsidR="00250E5E">
        <w:rPr>
          <w:rFonts w:ascii="Times New Roman" w:hAnsi="Times New Roman" w:cs="Times New Roman"/>
          <w:sz w:val="24"/>
          <w:szCs w:val="24"/>
        </w:rPr>
        <w:t>Low-i</w:t>
      </w:r>
      <w:r>
        <w:rPr>
          <w:rFonts w:ascii="Times New Roman" w:hAnsi="Times New Roman" w:cs="Times New Roman"/>
          <w:sz w:val="24"/>
          <w:szCs w:val="24"/>
        </w:rPr>
        <w:t>nputs necessary for</w:t>
      </w:r>
      <w:r w:rsidRPr="00F23959">
        <w:rPr>
          <w:rFonts w:ascii="Times New Roman" w:hAnsi="Times New Roman" w:cs="Times New Roman"/>
          <w:sz w:val="24"/>
          <w:szCs w:val="24"/>
        </w:rPr>
        <w:t xml:space="preserve"> organic forage management would likely be more easily managed during a conversion period, as well as smother the resultant weed pressure more effecti</w:t>
      </w:r>
      <w:r>
        <w:rPr>
          <w:rFonts w:ascii="Times New Roman" w:hAnsi="Times New Roman" w:cs="Times New Roman"/>
          <w:sz w:val="24"/>
          <w:szCs w:val="24"/>
        </w:rPr>
        <w:t>vely than the row crop alternat</w:t>
      </w:r>
      <w:r w:rsidRPr="00F23959">
        <w:rPr>
          <w:rFonts w:ascii="Times New Roman" w:hAnsi="Times New Roman" w:cs="Times New Roman"/>
          <w:sz w:val="24"/>
          <w:szCs w:val="24"/>
        </w:rPr>
        <w:t>es (</w:t>
      </w:r>
      <w:r>
        <w:rPr>
          <w:rFonts w:ascii="Times New Roman" w:hAnsi="Times New Roman" w:cs="Times New Roman"/>
          <w:sz w:val="24"/>
          <w:szCs w:val="24"/>
        </w:rPr>
        <w:t xml:space="preserve">Mohler et al., 2016; Teasdale and Mohler, 2000; Mohler et al., 1997; </w:t>
      </w:r>
      <w:r w:rsidRPr="00F23959">
        <w:rPr>
          <w:rFonts w:ascii="Times New Roman" w:hAnsi="Times New Roman" w:cs="Times New Roman"/>
          <w:sz w:val="24"/>
          <w:szCs w:val="24"/>
        </w:rPr>
        <w:t>Ball et al., 2015). Given the low input conditions present throughout Middle Tennessee, where most of the state’s forage production ta</w:t>
      </w:r>
      <w:r>
        <w:rPr>
          <w:rFonts w:ascii="Times New Roman" w:hAnsi="Times New Roman" w:cs="Times New Roman"/>
          <w:sz w:val="24"/>
          <w:szCs w:val="24"/>
        </w:rPr>
        <w:t>kes place, developing</w:t>
      </w:r>
      <w:r w:rsidRPr="00F23959">
        <w:rPr>
          <w:rFonts w:ascii="Times New Roman" w:hAnsi="Times New Roman" w:cs="Times New Roman"/>
          <w:sz w:val="24"/>
          <w:szCs w:val="24"/>
        </w:rPr>
        <w:t xml:space="preserve"> </w:t>
      </w:r>
      <w:r w:rsidRPr="00F23959">
        <w:rPr>
          <w:rFonts w:ascii="Times New Roman" w:hAnsi="Times New Roman" w:cs="Times New Roman"/>
          <w:sz w:val="24"/>
          <w:szCs w:val="24"/>
        </w:rPr>
        <w:lastRenderedPageBreak/>
        <w:t>management and species recommendation</w:t>
      </w:r>
      <w:r>
        <w:rPr>
          <w:rFonts w:ascii="Times New Roman" w:hAnsi="Times New Roman" w:cs="Times New Roman"/>
          <w:sz w:val="24"/>
          <w:szCs w:val="24"/>
        </w:rPr>
        <w:t>s</w:t>
      </w:r>
      <w:r w:rsidRPr="00F23959">
        <w:rPr>
          <w:rFonts w:ascii="Times New Roman" w:hAnsi="Times New Roman" w:cs="Times New Roman"/>
          <w:sz w:val="24"/>
          <w:szCs w:val="24"/>
        </w:rPr>
        <w:t xml:space="preserve"> for transitioning farmers in an organic equivalent is essential. </w:t>
      </w:r>
      <w:r>
        <w:rPr>
          <w:rFonts w:ascii="Times New Roman" w:hAnsi="Times New Roman" w:cs="Times New Roman"/>
          <w:sz w:val="24"/>
          <w:szCs w:val="24"/>
        </w:rPr>
        <w:t xml:space="preserve">Transitional organic research must address the following: forage quality and quantity, weed management, and fertility management. </w:t>
      </w:r>
    </w:p>
    <w:p w14:paraId="2A35CA84" w14:textId="70AC9CE9" w:rsidR="0040042E" w:rsidRDefault="0040042E" w:rsidP="0077192C">
      <w:pPr>
        <w:spacing w:line="480" w:lineRule="auto"/>
        <w:rPr>
          <w:rFonts w:ascii="Times New Roman" w:hAnsi="Times New Roman" w:cs="Times New Roman"/>
          <w:sz w:val="24"/>
          <w:szCs w:val="24"/>
        </w:rPr>
      </w:pPr>
      <w:r w:rsidRPr="000610E4">
        <w:rPr>
          <w:rFonts w:ascii="Times New Roman" w:hAnsi="Times New Roman" w:cs="Times New Roman"/>
          <w:b/>
          <w:sz w:val="24"/>
          <w:szCs w:val="24"/>
        </w:rPr>
        <w:t>Species Selection</w:t>
      </w:r>
    </w:p>
    <w:p w14:paraId="6CA6E525" w14:textId="6573F8E4"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forage base for Tennessee is the cool-season tall fescue</w:t>
      </w:r>
      <w:r w:rsidR="00250E5E">
        <w:rPr>
          <w:rFonts w:ascii="Times New Roman" w:hAnsi="Times New Roman" w:cs="Times New Roman"/>
          <w:sz w:val="24"/>
          <w:szCs w:val="24"/>
        </w:rPr>
        <w:t xml:space="preserve">, </w:t>
      </w:r>
      <w:r>
        <w:rPr>
          <w:rFonts w:ascii="Times New Roman" w:hAnsi="Times New Roman" w:cs="Times New Roman"/>
          <w:sz w:val="24"/>
          <w:szCs w:val="24"/>
        </w:rPr>
        <w:t>which was widely planted in the second half of the 20</w:t>
      </w:r>
      <w:r w:rsidRPr="007531F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(Hoveland, 2009). The forage potential of the species, as well as its tolerance to mismanagement, supported its adoption among producers. Most livestock graze on tall fescue pastures or hay in Middle Tennessee. Tall fescue</w:t>
      </w:r>
      <w:r w:rsidR="00675982">
        <w:rPr>
          <w:rFonts w:ascii="Times New Roman" w:hAnsi="Times New Roman" w:cs="Times New Roman"/>
          <w:sz w:val="24"/>
          <w:szCs w:val="24"/>
        </w:rPr>
        <w:t>, even though a cool-season perennial grass,</w:t>
      </w:r>
      <w:r>
        <w:rPr>
          <w:rFonts w:ascii="Times New Roman" w:hAnsi="Times New Roman" w:cs="Times New Roman"/>
          <w:sz w:val="24"/>
          <w:szCs w:val="24"/>
        </w:rPr>
        <w:t xml:space="preserve"> has an extended season with potential use from March to July and September to December in the Southeast. This availability allows producers to </w:t>
      </w:r>
      <w:r w:rsidR="00675982">
        <w:rPr>
          <w:rFonts w:ascii="Times New Roman" w:hAnsi="Times New Roman" w:cs="Times New Roman"/>
          <w:sz w:val="24"/>
          <w:szCs w:val="24"/>
        </w:rPr>
        <w:t xml:space="preserve">rely on tall fescue for </w:t>
      </w:r>
      <w:r>
        <w:rPr>
          <w:rFonts w:ascii="Times New Roman" w:hAnsi="Times New Roman" w:cs="Times New Roman"/>
          <w:sz w:val="24"/>
          <w:szCs w:val="24"/>
        </w:rPr>
        <w:t xml:space="preserve">most of their </w:t>
      </w:r>
      <w:r w:rsidR="00675982">
        <w:rPr>
          <w:rFonts w:ascii="Times New Roman" w:hAnsi="Times New Roman" w:cs="Times New Roman"/>
          <w:sz w:val="24"/>
          <w:szCs w:val="24"/>
        </w:rPr>
        <w:t>forage-based pasture systems.</w:t>
      </w:r>
      <w:r>
        <w:rPr>
          <w:rFonts w:ascii="Times New Roman" w:hAnsi="Times New Roman" w:cs="Times New Roman"/>
          <w:sz w:val="24"/>
          <w:szCs w:val="24"/>
        </w:rPr>
        <w:t xml:space="preserve"> Management around endophyte and extended use have been major areas of tall fescue research. </w:t>
      </w:r>
    </w:p>
    <w:p w14:paraId="59B1A950" w14:textId="77777777"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Widely introduced Kentucky-31 variety carried an endophyte which reduces animal performance during reproductive cycles and the summer months (Strickland et al., 2009; Hoveland, 2009; Burns, 2009). Research in West Tennessee suggests that grazing intensity can influence endophyte levels in pastures (Gwinn et al., 1998). Animal health concerns from the endophyte-related fescue toxicosis can be managed on existing toxic endophyte Kentucky-31 tall fescue, or by renovating pastures with commercially-available novel endophyte varieties (Hoveland 2009; Roberts et al., 2009; Fribourg and Milne, 2009; Bouton, 2009). Capital investment in endophyte-free or novel endophyte tall fescue varieties requires that producers can avoid recolonization by toxic endophyte plants (Barker et al., 2005). Tall fescue stockpiling in the Middle Tennessee region—</w:t>
      </w:r>
      <w:r>
        <w:rPr>
          <w:rFonts w:ascii="Times New Roman" w:hAnsi="Times New Roman" w:cs="Times New Roman"/>
          <w:sz w:val="24"/>
          <w:szCs w:val="24"/>
        </w:rPr>
        <w:lastRenderedPageBreak/>
        <w:t xml:space="preserve">specifically Spring Hill and Dover, TN—followed the work of Fribourg and Bell (1984), and subsequent research efforts in Crossville, TN (Nave et al., 2016). This technique allows producers to utilize tall fescue for an extended grazing season. </w:t>
      </w:r>
    </w:p>
    <w:p w14:paraId="0FB9390F" w14:textId="2D202E80"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Bermudagrass serves as a complementary warm-season </w:t>
      </w:r>
      <w:r w:rsidR="00675982">
        <w:rPr>
          <w:rFonts w:ascii="Times New Roman" w:hAnsi="Times New Roman" w:cs="Times New Roman"/>
          <w:sz w:val="24"/>
          <w:szCs w:val="24"/>
        </w:rPr>
        <w:t xml:space="preserve">grass </w:t>
      </w:r>
      <w:r>
        <w:rPr>
          <w:rFonts w:ascii="Times New Roman" w:hAnsi="Times New Roman" w:cs="Times New Roman"/>
          <w:sz w:val="24"/>
          <w:szCs w:val="24"/>
        </w:rPr>
        <w:t>forage to tall fescue in the mid-South, and as the base of forage programs in the Deep South. As tall fescue declines in productivity in the summer heat, bermudagrass offsets shortfalls in forage availability. In West Tennessee, mixed swards of bermudagrass and tall fescue with N fertilization were more productive than mixed tall fescue and legume swards, though N was speculated to limit productivity (Mitchell et al., 1986). In other regions bermudagrass is stockpiled for winter forage; however, in Middle Tennessee tall fescue is the preferable stockpiled forage (Lalman et al., 2000; Nave et al., 2016). Improvements on the common bermudagrass introduced with settlement include hybrid bermudagrass and seeded bermudagrass.</w:t>
      </w:r>
    </w:p>
    <w:p w14:paraId="4FCEA381" w14:textId="77777777"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Seeded bermudagrasses are less productive than hybrid bermudagrasses, but the genetic diversity within genus </w:t>
      </w:r>
      <w:r w:rsidRPr="00C86945">
        <w:rPr>
          <w:rFonts w:ascii="Times New Roman" w:hAnsi="Times New Roman" w:cs="Times New Roman"/>
          <w:i/>
          <w:sz w:val="24"/>
          <w:szCs w:val="24"/>
        </w:rPr>
        <w:t>Cynodon</w:t>
      </w:r>
      <w:r>
        <w:rPr>
          <w:rFonts w:ascii="Times New Roman" w:hAnsi="Times New Roman" w:cs="Times New Roman"/>
          <w:sz w:val="24"/>
          <w:szCs w:val="24"/>
        </w:rPr>
        <w:t xml:space="preserve"> has offered improvements over the past 30 years (Huang et al., 2018; Hill et al., 2001). Many improved bermudagrass varieties are sprigged, that is, vegetatively propagated and then spread into producer fields (Ball et al., 2015). The costs and effort required to sprig bermudagrass have encouraged the development of seeded bermudagrass. Additionally, untreated seed offers an organic alternative to treated stolon sprigs. Most stolon sprigs are treated with prohibited substances to prevent damage in transport. Bermudagrass meets livestock nutritional needs, but is considered less nutritious than cool-season forages (Rouquette, 2005). </w:t>
      </w:r>
    </w:p>
    <w:p w14:paraId="45636866" w14:textId="6A8079BD" w:rsidR="0040042E" w:rsidRDefault="0040042E" w:rsidP="0077192C">
      <w:pPr>
        <w:spacing w:line="480" w:lineRule="auto"/>
        <w:ind w:firstLine="720"/>
        <w:rPr>
          <w:rFonts w:ascii="Times New Roman" w:hAnsi="Times New Roman" w:cs="Times New Roman"/>
          <w:sz w:val="24"/>
          <w:szCs w:val="24"/>
        </w:rPr>
      </w:pPr>
      <w:r w:rsidRPr="0030726D">
        <w:rPr>
          <w:rFonts w:ascii="Times New Roman" w:hAnsi="Times New Roman" w:cs="Times New Roman"/>
          <w:sz w:val="24"/>
          <w:szCs w:val="24"/>
        </w:rPr>
        <w:lastRenderedPageBreak/>
        <w:t>Alfalfa</w:t>
      </w:r>
      <w:r w:rsidR="00250E5E">
        <w:rPr>
          <w:rFonts w:ascii="Times New Roman" w:hAnsi="Times New Roman" w:cs="Times New Roman"/>
          <w:sz w:val="24"/>
          <w:szCs w:val="24"/>
        </w:rPr>
        <w:t xml:space="preserve"> (</w:t>
      </w:r>
      <w:r w:rsidR="00250E5E">
        <w:rPr>
          <w:rFonts w:ascii="Times New Roman" w:hAnsi="Times New Roman" w:cs="Times New Roman"/>
          <w:i/>
          <w:sz w:val="24"/>
          <w:szCs w:val="24"/>
        </w:rPr>
        <w:t>Medicago sativa</w:t>
      </w:r>
      <w:r w:rsidR="00250E5E">
        <w:rPr>
          <w:rFonts w:ascii="Times New Roman" w:hAnsi="Times New Roman" w:cs="Times New Roman"/>
          <w:sz w:val="24"/>
          <w:szCs w:val="24"/>
        </w:rPr>
        <w:t>)</w:t>
      </w:r>
      <w:r>
        <w:rPr>
          <w:rFonts w:ascii="Times New Roman" w:hAnsi="Times New Roman" w:cs="Times New Roman"/>
          <w:sz w:val="24"/>
          <w:szCs w:val="24"/>
        </w:rPr>
        <w:t xml:space="preserve"> is nationally praised for its forage productivity</w:t>
      </w:r>
      <w:r w:rsidR="00583459">
        <w:rPr>
          <w:rFonts w:ascii="Times New Roman" w:hAnsi="Times New Roman" w:cs="Times New Roman"/>
          <w:sz w:val="24"/>
          <w:szCs w:val="24"/>
        </w:rPr>
        <w:t xml:space="preserve"> and quality,</w:t>
      </w:r>
      <w:r>
        <w:rPr>
          <w:rFonts w:ascii="Times New Roman" w:hAnsi="Times New Roman" w:cs="Times New Roman"/>
          <w:sz w:val="24"/>
          <w:szCs w:val="24"/>
        </w:rPr>
        <w:t xml:space="preserve"> and regionally spurned for its agronomic performance</w:t>
      </w:r>
      <w:r w:rsidR="00AF1F73">
        <w:rPr>
          <w:rFonts w:ascii="Times New Roman" w:hAnsi="Times New Roman" w:cs="Times New Roman"/>
          <w:sz w:val="24"/>
          <w:szCs w:val="24"/>
        </w:rPr>
        <w:t xml:space="preserve"> (Thinguldstad et al., 2020; Hendricks et al., 2020; Quinby et al., 2020)</w:t>
      </w:r>
      <w:r>
        <w:rPr>
          <w:rFonts w:ascii="Times New Roman" w:hAnsi="Times New Roman" w:cs="Times New Roman"/>
          <w:sz w:val="24"/>
          <w:szCs w:val="24"/>
        </w:rPr>
        <w:t xml:space="preserve">. Edaphic conditions in Middle Tennessee did not favor historical alfalfa agronomy due to available varieties and </w:t>
      </w:r>
      <w:r w:rsidR="00583459">
        <w:rPr>
          <w:rFonts w:ascii="Times New Roman" w:hAnsi="Times New Roman" w:cs="Times New Roman"/>
          <w:sz w:val="24"/>
          <w:szCs w:val="24"/>
        </w:rPr>
        <w:t xml:space="preserve">management </w:t>
      </w:r>
      <w:r>
        <w:rPr>
          <w:rFonts w:ascii="Times New Roman" w:hAnsi="Times New Roman" w:cs="Times New Roman"/>
          <w:sz w:val="24"/>
          <w:szCs w:val="24"/>
        </w:rPr>
        <w:t>strategies (</w:t>
      </w:r>
      <w:r w:rsidR="00AF1F73">
        <w:rPr>
          <w:rFonts w:ascii="Times New Roman" w:hAnsi="Times New Roman" w:cs="Times New Roman"/>
          <w:sz w:val="24"/>
          <w:szCs w:val="24"/>
        </w:rPr>
        <w:t xml:space="preserve">Quinby et al., 2020; </w:t>
      </w:r>
      <w:r>
        <w:rPr>
          <w:rFonts w:ascii="Times New Roman" w:hAnsi="Times New Roman" w:cs="Times New Roman"/>
          <w:sz w:val="24"/>
          <w:szCs w:val="24"/>
        </w:rPr>
        <w:t>Henry Fribourg, personal communication). However, varietal improvements and the development of alfalfa management suggestions may improve future adoption (</w:t>
      </w:r>
      <w:r w:rsidR="00583459">
        <w:rPr>
          <w:rFonts w:ascii="Times New Roman" w:hAnsi="Times New Roman" w:cs="Times New Roman"/>
          <w:sz w:val="24"/>
          <w:szCs w:val="24"/>
        </w:rPr>
        <w:t>Quinby et al., 2020</w:t>
      </w:r>
      <w:r>
        <w:rPr>
          <w:rFonts w:ascii="Times New Roman" w:hAnsi="Times New Roman" w:cs="Times New Roman"/>
          <w:sz w:val="24"/>
          <w:szCs w:val="24"/>
        </w:rPr>
        <w:t xml:space="preserve">; </w:t>
      </w:r>
      <w:r w:rsidRPr="0030726D">
        <w:rPr>
          <w:rFonts w:ascii="Times New Roman" w:hAnsi="Times New Roman" w:cs="Times New Roman"/>
          <w:sz w:val="24"/>
          <w:szCs w:val="24"/>
        </w:rPr>
        <w:t>White and Lemus, 2015</w:t>
      </w:r>
      <w:r>
        <w:rPr>
          <w:rFonts w:ascii="Times New Roman" w:hAnsi="Times New Roman" w:cs="Times New Roman"/>
          <w:sz w:val="24"/>
          <w:szCs w:val="24"/>
        </w:rPr>
        <w:t>; Kallenbach et al., 2002). Alfalfa establishment requires advanced planning in order to meet high soil fertility and pH requirements. Establishment and long-term management must account for the species’ autotoxicity; stands cannot be overseeded with additional alfalfa, above certain population numbers. This autotoxcity is also influenced by soil texture, hydrology, and plant-soil nutrient dynamics; the effects of autotoxicity differ among plant material and assessing autotoxicity can be challenging (Jennings and Nelson, 1998; Chon et al., 2000</w:t>
      </w:r>
      <w:r w:rsidR="00B10B1F">
        <w:rPr>
          <w:rFonts w:ascii="Times New Roman" w:hAnsi="Times New Roman" w:cs="Times New Roman"/>
          <w:sz w:val="24"/>
          <w:szCs w:val="24"/>
        </w:rPr>
        <w:t>; Jennings and Nelson, 2002</w:t>
      </w:r>
      <w:r>
        <w:rPr>
          <w:rFonts w:ascii="Times New Roman" w:hAnsi="Times New Roman" w:cs="Times New Roman"/>
          <w:sz w:val="24"/>
          <w:szCs w:val="24"/>
        </w:rPr>
        <w:t>)</w:t>
      </w:r>
      <w:r w:rsidR="00DB37E9">
        <w:rPr>
          <w:rFonts w:ascii="Times New Roman" w:hAnsi="Times New Roman" w:cs="Times New Roman"/>
          <w:sz w:val="24"/>
          <w:szCs w:val="24"/>
        </w:rPr>
        <w:t xml:space="preserve">. </w:t>
      </w:r>
      <w:r>
        <w:rPr>
          <w:rFonts w:ascii="Times New Roman" w:hAnsi="Times New Roman" w:cs="Times New Roman"/>
          <w:sz w:val="24"/>
          <w:szCs w:val="24"/>
        </w:rPr>
        <w:t>Jennings and Nelson (2002) found an autoxoic zone around field plants</w:t>
      </w:r>
      <w:r w:rsidR="00DB37E9">
        <w:rPr>
          <w:rFonts w:ascii="Times New Roman" w:hAnsi="Times New Roman" w:cs="Times New Roman"/>
          <w:sz w:val="24"/>
          <w:szCs w:val="24"/>
        </w:rPr>
        <w:t xml:space="preserve"> that precludes reseeding into moderately dense stands</w:t>
      </w:r>
      <w:r>
        <w:rPr>
          <w:rFonts w:ascii="Times New Roman" w:hAnsi="Times New Roman" w:cs="Times New Roman"/>
          <w:sz w:val="24"/>
          <w:szCs w:val="24"/>
        </w:rPr>
        <w:t>.</w:t>
      </w:r>
      <w:r w:rsidR="00DB37E9">
        <w:rPr>
          <w:rFonts w:ascii="Times New Roman" w:hAnsi="Times New Roman" w:cs="Times New Roman"/>
          <w:sz w:val="24"/>
          <w:szCs w:val="24"/>
        </w:rPr>
        <w:t xml:space="preserve"> At extremely low stand densities, replanting has been successful in previous research (</w:t>
      </w:r>
      <w:r w:rsidR="00B10B1F">
        <w:rPr>
          <w:rFonts w:ascii="Times New Roman" w:hAnsi="Times New Roman" w:cs="Times New Roman"/>
          <w:sz w:val="24"/>
          <w:szCs w:val="24"/>
        </w:rPr>
        <w:t xml:space="preserve">Quinby et al., 2020; </w:t>
      </w:r>
      <w:r w:rsidR="0001502E">
        <w:rPr>
          <w:rFonts w:ascii="Times New Roman" w:hAnsi="Times New Roman" w:cs="Times New Roman"/>
          <w:sz w:val="24"/>
          <w:szCs w:val="24"/>
        </w:rPr>
        <w:t>Corbin et al., 2018</w:t>
      </w:r>
      <w:r w:rsidR="00DB37E9">
        <w:rPr>
          <w:rFonts w:ascii="Times New Roman" w:hAnsi="Times New Roman" w:cs="Times New Roman"/>
          <w:sz w:val="24"/>
          <w:szCs w:val="24"/>
        </w:rPr>
        <w:t>).</w:t>
      </w:r>
    </w:p>
    <w:p w14:paraId="11A8F769" w14:textId="5429DFE1"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Alfalfa is susceptible to </w:t>
      </w:r>
      <w:r w:rsidR="00454A69">
        <w:rPr>
          <w:rFonts w:ascii="Times New Roman" w:hAnsi="Times New Roman" w:cs="Times New Roman"/>
          <w:sz w:val="24"/>
          <w:szCs w:val="24"/>
        </w:rPr>
        <w:t>pests and diseases</w:t>
      </w:r>
      <w:r w:rsidR="0001502E">
        <w:rPr>
          <w:rFonts w:ascii="Times New Roman" w:hAnsi="Times New Roman" w:cs="Times New Roman"/>
          <w:sz w:val="24"/>
          <w:szCs w:val="24"/>
        </w:rPr>
        <w:t>, such as</w:t>
      </w:r>
      <w:r w:rsidR="00454A69">
        <w:rPr>
          <w:rFonts w:ascii="Times New Roman" w:hAnsi="Times New Roman" w:cs="Times New Roman"/>
          <w:sz w:val="24"/>
          <w:szCs w:val="24"/>
        </w:rPr>
        <w:t xml:space="preserve"> </w:t>
      </w:r>
      <w:r>
        <w:rPr>
          <w:rFonts w:ascii="Times New Roman" w:hAnsi="Times New Roman" w:cs="Times New Roman"/>
          <w:sz w:val="24"/>
          <w:szCs w:val="24"/>
        </w:rPr>
        <w:t>potato leafhopper</w:t>
      </w:r>
      <w:r w:rsidR="00CA66FF">
        <w:rPr>
          <w:rFonts w:ascii="Times New Roman" w:hAnsi="Times New Roman" w:cs="Times New Roman"/>
          <w:sz w:val="24"/>
          <w:szCs w:val="24"/>
        </w:rPr>
        <w:t xml:space="preserve"> (</w:t>
      </w:r>
      <w:r w:rsidR="00717BD4">
        <w:rPr>
          <w:rFonts w:ascii="Times New Roman" w:hAnsi="Times New Roman" w:cs="Times New Roman"/>
          <w:i/>
          <w:sz w:val="24"/>
          <w:szCs w:val="24"/>
        </w:rPr>
        <w:t>Empoasca fabae</w:t>
      </w:r>
      <w:r w:rsidR="00CA66FF">
        <w:rPr>
          <w:rFonts w:ascii="Times New Roman" w:hAnsi="Times New Roman" w:cs="Times New Roman"/>
          <w:sz w:val="24"/>
          <w:szCs w:val="24"/>
        </w:rPr>
        <w:t>)</w:t>
      </w:r>
      <w:r>
        <w:rPr>
          <w:rFonts w:ascii="Times New Roman" w:hAnsi="Times New Roman" w:cs="Times New Roman"/>
          <w:sz w:val="24"/>
          <w:szCs w:val="24"/>
        </w:rPr>
        <w:t xml:space="preserve"> and alfalfa weevil</w:t>
      </w:r>
      <w:r w:rsidR="00CA66FF">
        <w:rPr>
          <w:rFonts w:ascii="Times New Roman" w:hAnsi="Times New Roman" w:cs="Times New Roman"/>
          <w:sz w:val="24"/>
          <w:szCs w:val="24"/>
        </w:rPr>
        <w:t xml:space="preserve"> (</w:t>
      </w:r>
      <w:r w:rsidR="00717BD4">
        <w:rPr>
          <w:rFonts w:ascii="Times New Roman" w:hAnsi="Times New Roman" w:cs="Times New Roman"/>
          <w:i/>
          <w:sz w:val="24"/>
          <w:szCs w:val="24"/>
        </w:rPr>
        <w:t>Hypera postica</w:t>
      </w:r>
      <w:r w:rsidR="00CA66FF">
        <w:rPr>
          <w:rFonts w:ascii="Times New Roman" w:hAnsi="Times New Roman" w:cs="Times New Roman"/>
          <w:sz w:val="24"/>
          <w:szCs w:val="24"/>
        </w:rPr>
        <w:t>)</w:t>
      </w:r>
      <w:r>
        <w:rPr>
          <w:rFonts w:ascii="Times New Roman" w:hAnsi="Times New Roman" w:cs="Times New Roman"/>
          <w:sz w:val="24"/>
          <w:szCs w:val="24"/>
        </w:rPr>
        <w:t xml:space="preserve">. Potato leafhoppers will leave </w:t>
      </w:r>
      <w:r w:rsidR="00454A69">
        <w:rPr>
          <w:rFonts w:ascii="Times New Roman" w:hAnsi="Times New Roman" w:cs="Times New Roman"/>
          <w:sz w:val="24"/>
          <w:szCs w:val="24"/>
        </w:rPr>
        <w:t xml:space="preserve">a </w:t>
      </w:r>
      <w:r>
        <w:rPr>
          <w:rFonts w:ascii="Times New Roman" w:hAnsi="Times New Roman" w:cs="Times New Roman"/>
          <w:sz w:val="24"/>
          <w:szCs w:val="24"/>
        </w:rPr>
        <w:t xml:space="preserve">hopperburn on the leaf tips. Alfalfa </w:t>
      </w:r>
      <w:r w:rsidR="00717BD4">
        <w:rPr>
          <w:rFonts w:ascii="Times New Roman" w:hAnsi="Times New Roman" w:cs="Times New Roman"/>
          <w:sz w:val="24"/>
          <w:szCs w:val="24"/>
        </w:rPr>
        <w:t xml:space="preserve">breeding </w:t>
      </w:r>
      <w:r>
        <w:rPr>
          <w:rFonts w:ascii="Times New Roman" w:hAnsi="Times New Roman" w:cs="Times New Roman"/>
          <w:sz w:val="24"/>
          <w:szCs w:val="24"/>
        </w:rPr>
        <w:t xml:space="preserve">has </w:t>
      </w:r>
      <w:r w:rsidR="00717BD4">
        <w:rPr>
          <w:rFonts w:ascii="Times New Roman" w:hAnsi="Times New Roman" w:cs="Times New Roman"/>
          <w:sz w:val="24"/>
          <w:szCs w:val="24"/>
        </w:rPr>
        <w:t xml:space="preserve">improved potato leafhopper tolerance, but at no added genetic gains in forage mass production. </w:t>
      </w:r>
      <w:r>
        <w:rPr>
          <w:rFonts w:ascii="Times New Roman" w:hAnsi="Times New Roman" w:cs="Times New Roman"/>
          <w:sz w:val="24"/>
          <w:szCs w:val="24"/>
        </w:rPr>
        <w:t>(</w:t>
      </w:r>
      <w:r w:rsidRPr="000610E4">
        <w:rPr>
          <w:rFonts w:ascii="Times New Roman" w:hAnsi="Times New Roman" w:cs="Times New Roman"/>
          <w:sz w:val="24"/>
          <w:szCs w:val="24"/>
        </w:rPr>
        <w:t>Sulc et al., 2015; Lamp et al., 2004; Chasen et al., 2014</w:t>
      </w:r>
      <w:r>
        <w:rPr>
          <w:rFonts w:ascii="Times New Roman" w:hAnsi="Times New Roman" w:cs="Times New Roman"/>
          <w:sz w:val="24"/>
          <w:szCs w:val="24"/>
        </w:rPr>
        <w:t>). Alfalfa weevil will eat holes in the leaves</w:t>
      </w:r>
      <w:r w:rsidR="00717BD4">
        <w:rPr>
          <w:rFonts w:ascii="Times New Roman" w:hAnsi="Times New Roman" w:cs="Times New Roman"/>
          <w:sz w:val="24"/>
          <w:szCs w:val="24"/>
        </w:rPr>
        <w:t xml:space="preserve"> to the point of stand failure. Alfalfa weevil influenced producer species selections</w:t>
      </w:r>
      <w:r w:rsidR="00454A69">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4C7B54">
        <w:rPr>
          <w:rFonts w:ascii="Times New Roman" w:hAnsi="Times New Roman" w:cs="Times New Roman"/>
          <w:sz w:val="24"/>
          <w:szCs w:val="24"/>
        </w:rPr>
        <w:t xml:space="preserve">second half of the </w:t>
      </w:r>
      <w:r>
        <w:rPr>
          <w:rFonts w:ascii="Times New Roman" w:hAnsi="Times New Roman" w:cs="Times New Roman"/>
          <w:sz w:val="24"/>
          <w:szCs w:val="24"/>
        </w:rPr>
        <w:t>20</w:t>
      </w:r>
      <w:r w:rsidRPr="008762DB">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343D22">
        <w:rPr>
          <w:rFonts w:ascii="Times New Roman" w:hAnsi="Times New Roman" w:cs="Times New Roman"/>
          <w:sz w:val="24"/>
          <w:szCs w:val="24"/>
        </w:rPr>
        <w:t xml:space="preserve"> </w:t>
      </w:r>
      <w:r w:rsidR="00343D22">
        <w:rPr>
          <w:rFonts w:ascii="Times New Roman" w:hAnsi="Times New Roman" w:cs="Times New Roman"/>
          <w:sz w:val="24"/>
          <w:szCs w:val="24"/>
        </w:rPr>
        <w:lastRenderedPageBreak/>
        <w:t>(Osteen et al., 1981).</w:t>
      </w:r>
      <w:r w:rsidR="00454A69">
        <w:rPr>
          <w:rFonts w:ascii="Times New Roman" w:hAnsi="Times New Roman" w:cs="Times New Roman"/>
          <w:sz w:val="24"/>
          <w:szCs w:val="24"/>
        </w:rPr>
        <w:t xml:space="preserve"> </w:t>
      </w:r>
      <w:r w:rsidR="00454A69" w:rsidRPr="0079368F">
        <w:rPr>
          <w:rFonts w:ascii="Times New Roman" w:hAnsi="Times New Roman" w:cs="Times New Roman"/>
          <w:i/>
          <w:sz w:val="24"/>
          <w:szCs w:val="24"/>
        </w:rPr>
        <w:t>Sclerotinia</w:t>
      </w:r>
      <w:r w:rsidR="00454A69">
        <w:rPr>
          <w:rFonts w:ascii="Times New Roman" w:hAnsi="Times New Roman" w:cs="Times New Roman"/>
          <w:sz w:val="24"/>
          <w:szCs w:val="24"/>
        </w:rPr>
        <w:t xml:space="preserve"> crown</w:t>
      </w:r>
      <w:r w:rsidR="00717BD4">
        <w:rPr>
          <w:rFonts w:ascii="Times New Roman" w:hAnsi="Times New Roman" w:cs="Times New Roman"/>
          <w:sz w:val="24"/>
          <w:szCs w:val="24"/>
        </w:rPr>
        <w:t xml:space="preserve"> rot (</w:t>
      </w:r>
      <w:r w:rsidR="00717BD4" w:rsidRPr="0030726D">
        <w:rPr>
          <w:rFonts w:ascii="Times New Roman" w:hAnsi="Times New Roman" w:cs="Times New Roman"/>
          <w:i/>
          <w:sz w:val="24"/>
          <w:szCs w:val="24"/>
        </w:rPr>
        <w:t>Sclerotinia trifoliorum</w:t>
      </w:r>
      <w:r w:rsidR="00717BD4">
        <w:rPr>
          <w:rFonts w:ascii="Times New Roman" w:hAnsi="Times New Roman" w:cs="Times New Roman"/>
          <w:sz w:val="24"/>
          <w:szCs w:val="24"/>
        </w:rPr>
        <w:t>)</w:t>
      </w:r>
      <w:r w:rsidR="00454A69">
        <w:rPr>
          <w:rFonts w:ascii="Times New Roman" w:hAnsi="Times New Roman" w:cs="Times New Roman"/>
          <w:sz w:val="24"/>
          <w:szCs w:val="24"/>
        </w:rPr>
        <w:t xml:space="preserve"> is an important disease</w:t>
      </w:r>
      <w:r w:rsidR="004C7B54">
        <w:rPr>
          <w:rFonts w:ascii="Times New Roman" w:hAnsi="Times New Roman" w:cs="Times New Roman"/>
          <w:sz w:val="24"/>
          <w:szCs w:val="24"/>
        </w:rPr>
        <w:t xml:space="preserve"> afflicting young alfalfa plants. The disease </w:t>
      </w:r>
      <w:r w:rsidR="00454A69">
        <w:rPr>
          <w:rFonts w:ascii="Times New Roman" w:hAnsi="Times New Roman" w:cs="Times New Roman"/>
          <w:sz w:val="24"/>
          <w:szCs w:val="24"/>
        </w:rPr>
        <w:t>requires intensive</w:t>
      </w:r>
      <w:r>
        <w:rPr>
          <w:rFonts w:ascii="Times New Roman" w:hAnsi="Times New Roman" w:cs="Times New Roman"/>
          <w:sz w:val="24"/>
          <w:szCs w:val="24"/>
        </w:rPr>
        <w:t xml:space="preserve"> </w:t>
      </w:r>
      <w:r w:rsidR="00454A69">
        <w:rPr>
          <w:rFonts w:ascii="Times New Roman" w:hAnsi="Times New Roman" w:cs="Times New Roman"/>
          <w:sz w:val="24"/>
          <w:szCs w:val="24"/>
        </w:rPr>
        <w:t>m</w:t>
      </w:r>
      <w:r>
        <w:rPr>
          <w:rFonts w:ascii="Times New Roman" w:hAnsi="Times New Roman" w:cs="Times New Roman"/>
          <w:sz w:val="24"/>
          <w:szCs w:val="24"/>
        </w:rPr>
        <w:t>anagement</w:t>
      </w:r>
      <w:r w:rsidR="000F788E">
        <w:rPr>
          <w:rFonts w:ascii="Times New Roman" w:hAnsi="Times New Roman" w:cs="Times New Roman"/>
          <w:sz w:val="24"/>
          <w:szCs w:val="24"/>
        </w:rPr>
        <w:t xml:space="preserve"> during </w:t>
      </w:r>
      <w:r w:rsidR="004C7B54">
        <w:rPr>
          <w:rFonts w:ascii="Times New Roman" w:hAnsi="Times New Roman" w:cs="Times New Roman"/>
          <w:sz w:val="24"/>
          <w:szCs w:val="24"/>
        </w:rPr>
        <w:t xml:space="preserve">alfalfa </w:t>
      </w:r>
      <w:r>
        <w:rPr>
          <w:rFonts w:ascii="Times New Roman" w:hAnsi="Times New Roman" w:cs="Times New Roman"/>
          <w:sz w:val="24"/>
          <w:szCs w:val="24"/>
        </w:rPr>
        <w:t xml:space="preserve">establishment </w:t>
      </w:r>
      <w:r w:rsidR="004C7B54">
        <w:rPr>
          <w:rFonts w:ascii="Times New Roman" w:hAnsi="Times New Roman" w:cs="Times New Roman"/>
          <w:sz w:val="24"/>
          <w:szCs w:val="24"/>
        </w:rPr>
        <w:t xml:space="preserve">in order to avoid the fall spread of acrospores </w:t>
      </w:r>
      <w:r w:rsidR="00717BD4">
        <w:rPr>
          <w:rFonts w:ascii="Times New Roman" w:hAnsi="Times New Roman" w:cs="Times New Roman"/>
          <w:sz w:val="24"/>
          <w:szCs w:val="24"/>
        </w:rPr>
        <w:t>(Sulc and Rhodes, 1997)</w:t>
      </w:r>
      <w:r>
        <w:rPr>
          <w:rFonts w:ascii="Times New Roman" w:hAnsi="Times New Roman" w:cs="Times New Roman"/>
          <w:sz w:val="24"/>
          <w:szCs w:val="24"/>
        </w:rPr>
        <w:t xml:space="preserve">. </w:t>
      </w:r>
      <w:r w:rsidR="004C7B54">
        <w:rPr>
          <w:rFonts w:ascii="Times New Roman" w:hAnsi="Times New Roman" w:cs="Times New Roman"/>
          <w:sz w:val="24"/>
          <w:szCs w:val="24"/>
        </w:rPr>
        <w:t>Producers</w:t>
      </w:r>
      <w:r>
        <w:rPr>
          <w:rFonts w:ascii="Times New Roman" w:hAnsi="Times New Roman" w:cs="Times New Roman"/>
          <w:sz w:val="24"/>
          <w:szCs w:val="24"/>
        </w:rPr>
        <w:t xml:space="preserve"> are encouraged to establish alfalfa conventionally</w:t>
      </w:r>
      <w:r w:rsidR="007213BA">
        <w:rPr>
          <w:rFonts w:ascii="Times New Roman" w:hAnsi="Times New Roman" w:cs="Times New Roman"/>
          <w:sz w:val="24"/>
          <w:szCs w:val="24"/>
        </w:rPr>
        <w:t xml:space="preserve"> as opposed to no-till</w:t>
      </w:r>
      <w:r>
        <w:rPr>
          <w:rFonts w:ascii="Times New Roman" w:hAnsi="Times New Roman" w:cs="Times New Roman"/>
          <w:sz w:val="24"/>
          <w:szCs w:val="24"/>
        </w:rPr>
        <w:t xml:space="preserve"> in the fall to </w:t>
      </w:r>
      <w:r w:rsidR="004C7B54">
        <w:rPr>
          <w:rFonts w:ascii="Times New Roman" w:hAnsi="Times New Roman" w:cs="Times New Roman"/>
          <w:sz w:val="24"/>
          <w:szCs w:val="24"/>
        </w:rPr>
        <w:t xml:space="preserve">minimize </w:t>
      </w:r>
      <w:r>
        <w:rPr>
          <w:rFonts w:ascii="Times New Roman" w:hAnsi="Times New Roman" w:cs="Times New Roman"/>
          <w:sz w:val="24"/>
          <w:szCs w:val="24"/>
        </w:rPr>
        <w:t xml:space="preserve">the risk of </w:t>
      </w:r>
      <w:r w:rsidRPr="0079368F">
        <w:rPr>
          <w:rFonts w:ascii="Times New Roman" w:hAnsi="Times New Roman" w:cs="Times New Roman"/>
          <w:i/>
          <w:sz w:val="24"/>
          <w:szCs w:val="24"/>
        </w:rPr>
        <w:t>Sclerotinia</w:t>
      </w:r>
      <w:r>
        <w:rPr>
          <w:rFonts w:ascii="Times New Roman" w:hAnsi="Times New Roman" w:cs="Times New Roman"/>
          <w:sz w:val="24"/>
          <w:szCs w:val="24"/>
        </w:rPr>
        <w:t xml:space="preserve"> crown rot </w:t>
      </w:r>
      <w:r w:rsidR="004C7B54">
        <w:rPr>
          <w:rFonts w:ascii="Times New Roman" w:hAnsi="Times New Roman" w:cs="Times New Roman"/>
          <w:sz w:val="24"/>
          <w:szCs w:val="24"/>
        </w:rPr>
        <w:t xml:space="preserve">and reduce the reproductive success of the fungal pathogen </w:t>
      </w:r>
      <w:r>
        <w:rPr>
          <w:rFonts w:ascii="Times New Roman" w:hAnsi="Times New Roman" w:cs="Times New Roman"/>
          <w:sz w:val="24"/>
          <w:szCs w:val="24"/>
        </w:rPr>
        <w:t>(</w:t>
      </w:r>
      <w:r w:rsidR="00717BD4">
        <w:rPr>
          <w:rFonts w:ascii="Times New Roman" w:hAnsi="Times New Roman" w:cs="Times New Roman"/>
          <w:sz w:val="24"/>
          <w:szCs w:val="24"/>
        </w:rPr>
        <w:t>Sulc and Rhodes, 1997</w:t>
      </w:r>
      <w:r>
        <w:rPr>
          <w:rFonts w:ascii="Times New Roman" w:hAnsi="Times New Roman" w:cs="Times New Roman"/>
          <w:sz w:val="24"/>
          <w:szCs w:val="24"/>
        </w:rPr>
        <w:t>).</w:t>
      </w:r>
      <w:r w:rsidR="00BB672C">
        <w:rPr>
          <w:rFonts w:ascii="Times New Roman" w:hAnsi="Times New Roman" w:cs="Times New Roman"/>
          <w:sz w:val="24"/>
          <w:szCs w:val="24"/>
        </w:rPr>
        <w:t xml:space="preserve"> Conventional establishment might improve the growth rate of alfalfa seedlings in order to improve survival rate when the pathogen infests a stand. </w:t>
      </w:r>
      <w:r>
        <w:rPr>
          <w:rFonts w:ascii="Times New Roman" w:hAnsi="Times New Roman" w:cs="Times New Roman"/>
          <w:sz w:val="24"/>
          <w:szCs w:val="24"/>
        </w:rPr>
        <w:t xml:space="preserve">Improved cultivar development has improved disease </w:t>
      </w:r>
      <w:r w:rsidR="000F788E">
        <w:rPr>
          <w:rFonts w:ascii="Times New Roman" w:hAnsi="Times New Roman" w:cs="Times New Roman"/>
          <w:sz w:val="24"/>
          <w:szCs w:val="24"/>
        </w:rPr>
        <w:t>resistance</w:t>
      </w:r>
      <w:r>
        <w:rPr>
          <w:rFonts w:ascii="Times New Roman" w:hAnsi="Times New Roman" w:cs="Times New Roman"/>
          <w:sz w:val="24"/>
          <w:szCs w:val="24"/>
        </w:rPr>
        <w:t xml:space="preserve"> and tolerance to abiotic stress</w:t>
      </w:r>
      <w:r w:rsidR="00717BD4">
        <w:rPr>
          <w:rFonts w:ascii="Times New Roman" w:hAnsi="Times New Roman" w:cs="Times New Roman"/>
          <w:sz w:val="24"/>
          <w:szCs w:val="24"/>
        </w:rPr>
        <w:t>. These advantages over older cultivars only offer crop protection rather than an increase in forage mass</w:t>
      </w:r>
      <w:r>
        <w:rPr>
          <w:rFonts w:ascii="Times New Roman" w:hAnsi="Times New Roman" w:cs="Times New Roman"/>
          <w:sz w:val="24"/>
          <w:szCs w:val="24"/>
        </w:rPr>
        <w:t xml:space="preserve"> (</w:t>
      </w:r>
      <w:r w:rsidRPr="000610E4">
        <w:rPr>
          <w:rFonts w:ascii="Times New Roman" w:hAnsi="Times New Roman" w:cs="Times New Roman"/>
          <w:sz w:val="24"/>
          <w:szCs w:val="24"/>
        </w:rPr>
        <w:t>Ariss et al., 2007; Lamb et al., 2006; Ariss et al., 2004</w:t>
      </w:r>
      <w:r>
        <w:rPr>
          <w:rFonts w:ascii="Times New Roman" w:hAnsi="Times New Roman" w:cs="Times New Roman"/>
          <w:sz w:val="24"/>
          <w:szCs w:val="24"/>
        </w:rPr>
        <w:t xml:space="preserve">). </w:t>
      </w:r>
    </w:p>
    <w:p w14:paraId="1A282F45" w14:textId="2C74D99F"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Annual forage crops offer producers flexibility in production. Cropland can be converted to grazing land as needed. Mixed operations might more efficiently balance row crop and livestock operations, especially in the growing movement to integrate crop and livestock systems (</w:t>
      </w:r>
      <w:r w:rsidRPr="000610E4">
        <w:rPr>
          <w:rFonts w:ascii="Times New Roman" w:hAnsi="Times New Roman" w:cs="Times New Roman"/>
          <w:sz w:val="24"/>
          <w:szCs w:val="24"/>
        </w:rPr>
        <w:t xml:space="preserve">Franzluebbers et al., 2014; Sulc and Franzluebbers, 2014; </w:t>
      </w:r>
      <w:r w:rsidR="00535B19" w:rsidRPr="000610E4">
        <w:rPr>
          <w:rFonts w:ascii="Times New Roman" w:hAnsi="Times New Roman" w:cs="Times New Roman"/>
          <w:sz w:val="24"/>
          <w:szCs w:val="24"/>
        </w:rPr>
        <w:t xml:space="preserve">de </w:t>
      </w:r>
      <w:r w:rsidRPr="000610E4">
        <w:rPr>
          <w:rFonts w:ascii="Times New Roman" w:hAnsi="Times New Roman" w:cs="Times New Roman"/>
          <w:sz w:val="24"/>
          <w:szCs w:val="24"/>
        </w:rPr>
        <w:t>Moraes et al., 2018; Sulc and Tracy, 2007</w:t>
      </w:r>
      <w:r>
        <w:rPr>
          <w:rFonts w:ascii="Times New Roman" w:hAnsi="Times New Roman" w:cs="Times New Roman"/>
          <w:sz w:val="24"/>
          <w:szCs w:val="24"/>
        </w:rPr>
        <w:t xml:space="preserve">). </w:t>
      </w:r>
      <w:r w:rsidR="004C7B54">
        <w:rPr>
          <w:rFonts w:ascii="Times New Roman" w:hAnsi="Times New Roman" w:cs="Times New Roman"/>
          <w:sz w:val="24"/>
          <w:szCs w:val="24"/>
        </w:rPr>
        <w:t xml:space="preserve">Cool-season </w:t>
      </w:r>
      <w:r>
        <w:rPr>
          <w:rFonts w:ascii="Times New Roman" w:hAnsi="Times New Roman" w:cs="Times New Roman"/>
          <w:sz w:val="24"/>
          <w:szCs w:val="24"/>
        </w:rPr>
        <w:t>annual crops are regularly recommended for soil cover in row crop systems and as grazing forages for late winter or early spring; these cover crops can be used to suppress the weed seed bank in grain operations as well as feed livestock if properly tuned (</w:t>
      </w:r>
      <w:r w:rsidR="00343D22">
        <w:rPr>
          <w:rFonts w:ascii="Times New Roman" w:hAnsi="Times New Roman" w:cs="Times New Roman"/>
          <w:sz w:val="24"/>
          <w:szCs w:val="24"/>
        </w:rPr>
        <w:t xml:space="preserve">de </w:t>
      </w:r>
      <w:r w:rsidRPr="000610E4">
        <w:rPr>
          <w:rFonts w:ascii="Times New Roman" w:hAnsi="Times New Roman" w:cs="Times New Roman"/>
          <w:sz w:val="24"/>
          <w:szCs w:val="24"/>
        </w:rPr>
        <w:t>Moraes et al., 2018; Schuster et al., 2018; Schuster et al., 2016; Schuster et al., 2019).</w:t>
      </w:r>
      <w:r>
        <w:rPr>
          <w:rFonts w:ascii="Times New Roman" w:hAnsi="Times New Roman" w:cs="Times New Roman"/>
          <w:sz w:val="24"/>
          <w:szCs w:val="24"/>
        </w:rPr>
        <w:t xml:space="preserve"> These recommendations arose out of a renaissance of cover cropping in the 1960s. In turn the renaissance followed earlier promotional efforts prior to synthetic fertilization (Groff, 2015). Popular</w:t>
      </w:r>
      <w:r w:rsidR="006E63BF">
        <w:rPr>
          <w:rFonts w:ascii="Times New Roman" w:hAnsi="Times New Roman" w:cs="Times New Roman"/>
          <w:sz w:val="24"/>
          <w:szCs w:val="24"/>
        </w:rPr>
        <w:t xml:space="preserve"> cool-season</w:t>
      </w:r>
      <w:r>
        <w:rPr>
          <w:rFonts w:ascii="Times New Roman" w:hAnsi="Times New Roman" w:cs="Times New Roman"/>
          <w:sz w:val="24"/>
          <w:szCs w:val="24"/>
        </w:rPr>
        <w:t xml:space="preserve"> cover crops include the following: wheat</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Triticum aestivum</w:t>
      </w:r>
      <w:r w:rsidR="005965FF">
        <w:rPr>
          <w:rFonts w:ascii="Times New Roman" w:hAnsi="Times New Roman" w:cs="Times New Roman"/>
          <w:sz w:val="24"/>
          <w:szCs w:val="24"/>
        </w:rPr>
        <w:t>)</w:t>
      </w:r>
      <w:r>
        <w:rPr>
          <w:rFonts w:ascii="Times New Roman" w:hAnsi="Times New Roman" w:cs="Times New Roman"/>
          <w:sz w:val="24"/>
          <w:szCs w:val="24"/>
        </w:rPr>
        <w:t>, cereal rye</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Secale cereale</w:t>
      </w:r>
      <w:r w:rsidR="005965F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Austrian winter pea</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Pisum sativum</w:t>
      </w:r>
      <w:r w:rsidR="00343D22">
        <w:rPr>
          <w:rFonts w:ascii="Times New Roman" w:hAnsi="Times New Roman" w:cs="Times New Roman"/>
          <w:i/>
          <w:sz w:val="24"/>
          <w:szCs w:val="24"/>
        </w:rPr>
        <w:t xml:space="preserve"> </w:t>
      </w:r>
      <w:r w:rsidR="00343D22" w:rsidRPr="000610E4">
        <w:rPr>
          <w:rFonts w:ascii="Times New Roman" w:hAnsi="Times New Roman" w:cs="Times New Roman"/>
          <w:sz w:val="24"/>
          <w:szCs w:val="24"/>
        </w:rPr>
        <w:t>spp</w:t>
      </w:r>
      <w:r w:rsidR="005965FF">
        <w:rPr>
          <w:rFonts w:ascii="Times New Roman" w:hAnsi="Times New Roman" w:cs="Times New Roman"/>
          <w:i/>
          <w:sz w:val="24"/>
          <w:szCs w:val="24"/>
        </w:rPr>
        <w:t xml:space="preserve"> arvense</w:t>
      </w:r>
      <w:r w:rsidR="005965FF">
        <w:rPr>
          <w:rFonts w:ascii="Times New Roman" w:hAnsi="Times New Roman" w:cs="Times New Roman"/>
          <w:sz w:val="24"/>
          <w:szCs w:val="24"/>
        </w:rPr>
        <w:t>)</w:t>
      </w:r>
      <w:r>
        <w:rPr>
          <w:rFonts w:ascii="Times New Roman" w:hAnsi="Times New Roman" w:cs="Times New Roman"/>
          <w:sz w:val="24"/>
          <w:szCs w:val="24"/>
        </w:rPr>
        <w:t xml:space="preserve">, and brassicas </w:t>
      </w:r>
      <w:r w:rsidR="005965FF">
        <w:rPr>
          <w:rFonts w:ascii="Times New Roman" w:hAnsi="Times New Roman" w:cs="Times New Roman"/>
          <w:sz w:val="24"/>
          <w:szCs w:val="24"/>
        </w:rPr>
        <w:t>(</w:t>
      </w:r>
      <w:r w:rsidR="005965FF">
        <w:rPr>
          <w:rFonts w:ascii="Times New Roman" w:hAnsi="Times New Roman" w:cs="Times New Roman"/>
          <w:i/>
          <w:sz w:val="24"/>
          <w:szCs w:val="24"/>
        </w:rPr>
        <w:t>Brassica</w:t>
      </w:r>
      <w:r w:rsidR="005965FF">
        <w:rPr>
          <w:rFonts w:ascii="Times New Roman" w:hAnsi="Times New Roman" w:cs="Times New Roman"/>
          <w:sz w:val="24"/>
          <w:szCs w:val="24"/>
        </w:rPr>
        <w:t xml:space="preserve"> spp.)</w:t>
      </w:r>
      <w:r>
        <w:rPr>
          <w:rFonts w:ascii="Times New Roman" w:hAnsi="Times New Roman" w:cs="Times New Roman"/>
          <w:sz w:val="24"/>
          <w:szCs w:val="24"/>
        </w:rPr>
        <w:t xml:space="preserve">(Groff, 2015). Species mixtures have been recommended by the National Resources Conservation Service </w:t>
      </w:r>
      <w:r w:rsidR="00B23DBC">
        <w:rPr>
          <w:rFonts w:ascii="Times New Roman" w:hAnsi="Times New Roman" w:cs="Times New Roman"/>
          <w:sz w:val="24"/>
          <w:szCs w:val="24"/>
        </w:rPr>
        <w:t>(</w:t>
      </w:r>
      <w:r>
        <w:rPr>
          <w:rFonts w:ascii="Times New Roman" w:hAnsi="Times New Roman" w:cs="Times New Roman"/>
          <w:sz w:val="24"/>
          <w:szCs w:val="24"/>
        </w:rPr>
        <w:t>NRCS</w:t>
      </w:r>
      <w:r w:rsidR="00B23DBC">
        <w:rPr>
          <w:rFonts w:ascii="Times New Roman" w:hAnsi="Times New Roman" w:cs="Times New Roman"/>
          <w:sz w:val="24"/>
          <w:szCs w:val="24"/>
        </w:rPr>
        <w:t>)</w:t>
      </w:r>
      <w:r>
        <w:rPr>
          <w:rFonts w:ascii="Times New Roman" w:hAnsi="Times New Roman" w:cs="Times New Roman"/>
          <w:sz w:val="24"/>
          <w:szCs w:val="24"/>
        </w:rPr>
        <w:t xml:space="preserve"> along the lines of ecosystem services and the proposed functional diversity hypothesis, but such evaluations have not been empirically tested (</w:t>
      </w:r>
      <w:r w:rsidR="006E63BF">
        <w:rPr>
          <w:rFonts w:ascii="Times New Roman" w:hAnsi="Times New Roman" w:cs="Times New Roman"/>
          <w:sz w:val="24"/>
          <w:szCs w:val="24"/>
        </w:rPr>
        <w:t xml:space="preserve">Florence et al., 2019; </w:t>
      </w:r>
      <w:r w:rsidR="00270799">
        <w:rPr>
          <w:rFonts w:ascii="Times New Roman" w:hAnsi="Times New Roman" w:cs="Times New Roman"/>
          <w:sz w:val="24"/>
          <w:szCs w:val="24"/>
        </w:rPr>
        <w:t xml:space="preserve">Grace et al., 2007; </w:t>
      </w:r>
      <w:r w:rsidR="006E63BF">
        <w:rPr>
          <w:rFonts w:ascii="Times New Roman" w:hAnsi="Times New Roman" w:cs="Times New Roman"/>
          <w:sz w:val="24"/>
          <w:szCs w:val="24"/>
        </w:rPr>
        <w:t>Tilman et al., 2006a;</w:t>
      </w:r>
      <w:r w:rsidR="006E63BF" w:rsidRPr="006E63BF">
        <w:rPr>
          <w:rFonts w:ascii="Times New Roman" w:hAnsi="Times New Roman" w:cs="Times New Roman"/>
          <w:sz w:val="24"/>
          <w:szCs w:val="24"/>
        </w:rPr>
        <w:t xml:space="preserve"> </w:t>
      </w:r>
      <w:r w:rsidR="006E63BF">
        <w:rPr>
          <w:rFonts w:ascii="Times New Roman" w:hAnsi="Times New Roman" w:cs="Times New Roman"/>
          <w:sz w:val="24"/>
          <w:szCs w:val="24"/>
        </w:rPr>
        <w:t xml:space="preserve">Tilman et al., 2006b; </w:t>
      </w:r>
      <w:r w:rsidR="0076216A">
        <w:rPr>
          <w:rFonts w:ascii="Times New Roman" w:hAnsi="Times New Roman" w:cs="Times New Roman"/>
          <w:sz w:val="24"/>
          <w:szCs w:val="24"/>
        </w:rPr>
        <w:t>Tilman et al., 2002</w:t>
      </w:r>
      <w:r w:rsidR="006E63BF">
        <w:rPr>
          <w:rFonts w:ascii="Times New Roman" w:hAnsi="Times New Roman" w:cs="Times New Roman"/>
          <w:sz w:val="24"/>
          <w:szCs w:val="24"/>
        </w:rPr>
        <w:t>; Lhomme and Winkel, 2002</w:t>
      </w:r>
      <w:r>
        <w:rPr>
          <w:rFonts w:ascii="Times New Roman" w:hAnsi="Times New Roman" w:cs="Times New Roman"/>
          <w:sz w:val="24"/>
          <w:szCs w:val="24"/>
        </w:rPr>
        <w:t>).</w:t>
      </w:r>
    </w:p>
    <w:p w14:paraId="12AA1F6B" w14:textId="657EA103" w:rsidR="0040042E" w:rsidRDefault="00B23DBC"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Warm-season </w:t>
      </w:r>
      <w:r w:rsidR="0040042E">
        <w:rPr>
          <w:rFonts w:ascii="Times New Roman" w:hAnsi="Times New Roman" w:cs="Times New Roman"/>
          <w:sz w:val="24"/>
          <w:szCs w:val="24"/>
        </w:rPr>
        <w:t>annual grasses such as sorghum</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Sorghum bicolor</w:t>
      </w:r>
      <w:r w:rsidR="005965FF">
        <w:rPr>
          <w:rFonts w:ascii="Times New Roman" w:hAnsi="Times New Roman" w:cs="Times New Roman"/>
          <w:sz w:val="24"/>
          <w:szCs w:val="24"/>
        </w:rPr>
        <w:t>)</w:t>
      </w:r>
      <w:r w:rsidR="0040042E">
        <w:rPr>
          <w:rFonts w:ascii="Times New Roman" w:hAnsi="Times New Roman" w:cs="Times New Roman"/>
          <w:sz w:val="24"/>
          <w:szCs w:val="24"/>
        </w:rPr>
        <w:t>, sorghum-sudangrass hybrids</w:t>
      </w:r>
      <w:r w:rsidR="005965FF">
        <w:rPr>
          <w:rFonts w:ascii="Times New Roman" w:hAnsi="Times New Roman" w:cs="Times New Roman"/>
          <w:sz w:val="24"/>
          <w:szCs w:val="24"/>
        </w:rPr>
        <w:t xml:space="preserve"> (</w:t>
      </w:r>
      <w:r w:rsidR="005965FF">
        <w:rPr>
          <w:rFonts w:ascii="Times New Roman" w:hAnsi="Times New Roman" w:cs="Times New Roman"/>
          <w:i/>
          <w:sz w:val="24"/>
          <w:szCs w:val="24"/>
        </w:rPr>
        <w:t>Sorghum</w:t>
      </w:r>
      <w:r w:rsidR="00BB672C">
        <w:rPr>
          <w:rFonts w:ascii="Times New Roman" w:hAnsi="Times New Roman" w:cs="Times New Roman"/>
          <w:i/>
          <w:sz w:val="24"/>
          <w:szCs w:val="24"/>
        </w:rPr>
        <w:t xml:space="preserve"> bicolor</w:t>
      </w:r>
      <w:r w:rsidR="005965FF">
        <w:rPr>
          <w:rFonts w:ascii="Times New Roman" w:hAnsi="Times New Roman" w:cs="Times New Roman"/>
          <w:i/>
          <w:sz w:val="24"/>
          <w:szCs w:val="24"/>
        </w:rPr>
        <w:t xml:space="preserve"> </w:t>
      </w:r>
      <w:r w:rsidR="005965FF">
        <w:rPr>
          <w:rFonts w:ascii="Times New Roman" w:hAnsi="Times New Roman" w:cs="Times New Roman"/>
          <w:sz w:val="24"/>
          <w:szCs w:val="24"/>
        </w:rPr>
        <w:t>x</w:t>
      </w:r>
      <w:r w:rsidR="005965FF">
        <w:rPr>
          <w:rFonts w:ascii="Times New Roman" w:hAnsi="Times New Roman" w:cs="Times New Roman"/>
          <w:i/>
          <w:sz w:val="24"/>
          <w:szCs w:val="24"/>
        </w:rPr>
        <w:t xml:space="preserve"> </w:t>
      </w:r>
      <w:r w:rsidR="00BB672C">
        <w:rPr>
          <w:rFonts w:ascii="Times New Roman" w:hAnsi="Times New Roman" w:cs="Times New Roman"/>
          <w:i/>
          <w:sz w:val="24"/>
          <w:szCs w:val="24"/>
        </w:rPr>
        <w:t xml:space="preserve">Sorghum </w:t>
      </w:r>
      <w:proofErr w:type="gramStart"/>
      <w:r w:rsidR="00BB672C">
        <w:rPr>
          <w:rFonts w:ascii="Times New Roman" w:hAnsi="Times New Roman" w:cs="Times New Roman"/>
          <w:i/>
          <w:sz w:val="24"/>
          <w:szCs w:val="24"/>
        </w:rPr>
        <w:t>sudanese</w:t>
      </w:r>
      <w:proofErr w:type="gramEnd"/>
      <w:r w:rsidR="005965FF">
        <w:rPr>
          <w:rFonts w:ascii="Times New Roman" w:hAnsi="Times New Roman" w:cs="Times New Roman"/>
          <w:sz w:val="24"/>
          <w:szCs w:val="24"/>
        </w:rPr>
        <w:t>)</w:t>
      </w:r>
      <w:r w:rsidR="0040042E">
        <w:rPr>
          <w:rFonts w:ascii="Times New Roman" w:hAnsi="Times New Roman" w:cs="Times New Roman"/>
          <w:sz w:val="24"/>
          <w:szCs w:val="24"/>
        </w:rPr>
        <w:t xml:space="preserve">, and pearl millet </w:t>
      </w:r>
      <w:r w:rsidR="005965FF">
        <w:rPr>
          <w:rFonts w:ascii="Times New Roman" w:hAnsi="Times New Roman" w:cs="Times New Roman"/>
          <w:sz w:val="24"/>
          <w:szCs w:val="24"/>
        </w:rPr>
        <w:t>(</w:t>
      </w:r>
      <w:r w:rsidR="005965FF">
        <w:rPr>
          <w:rFonts w:ascii="Times New Roman" w:hAnsi="Times New Roman" w:cs="Times New Roman"/>
          <w:i/>
          <w:sz w:val="24"/>
          <w:szCs w:val="24"/>
        </w:rPr>
        <w:t>Pennisetum glaucum</w:t>
      </w:r>
      <w:r w:rsidR="005965FF">
        <w:rPr>
          <w:rFonts w:ascii="Times New Roman" w:hAnsi="Times New Roman" w:cs="Times New Roman"/>
          <w:sz w:val="24"/>
          <w:szCs w:val="24"/>
        </w:rPr>
        <w:t xml:space="preserve">) </w:t>
      </w:r>
      <w:r w:rsidR="0040042E">
        <w:rPr>
          <w:rFonts w:ascii="Times New Roman" w:hAnsi="Times New Roman" w:cs="Times New Roman"/>
          <w:sz w:val="24"/>
          <w:szCs w:val="24"/>
        </w:rPr>
        <w:t xml:space="preserve">were recommended to Middle Tennessee producers beginning in the 1960s (Fribourg, 1963). These warm-season </w:t>
      </w:r>
      <w:r>
        <w:rPr>
          <w:rFonts w:ascii="Times New Roman" w:hAnsi="Times New Roman" w:cs="Times New Roman"/>
          <w:sz w:val="24"/>
          <w:szCs w:val="24"/>
        </w:rPr>
        <w:t xml:space="preserve">annual </w:t>
      </w:r>
      <w:r w:rsidR="0040042E">
        <w:rPr>
          <w:rFonts w:ascii="Times New Roman" w:hAnsi="Times New Roman" w:cs="Times New Roman"/>
          <w:sz w:val="24"/>
          <w:szCs w:val="24"/>
        </w:rPr>
        <w:t>grasses offer an alternative to tall fescue during the summer slump similar to bermudagrass</w:t>
      </w:r>
      <w:r w:rsidR="005965FF">
        <w:rPr>
          <w:rFonts w:ascii="Times New Roman" w:hAnsi="Times New Roman" w:cs="Times New Roman"/>
          <w:sz w:val="24"/>
          <w:szCs w:val="24"/>
        </w:rPr>
        <w:t xml:space="preserve"> (Nave and Corbin, 2018; Brainard et al., 2011; Belesky et al., 2002)</w:t>
      </w:r>
      <w:r w:rsidR="0040042E">
        <w:rPr>
          <w:rFonts w:ascii="Times New Roman" w:hAnsi="Times New Roman" w:cs="Times New Roman"/>
          <w:sz w:val="24"/>
          <w:szCs w:val="24"/>
        </w:rPr>
        <w:t xml:space="preserve">. Potential barriers to adoption include the following: annual re-establishment costs, differential management requirements from perennial forages, and prussic acid poisoning (Staggenborg, 2016; Ball et al., 2015). Sorghum and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management can influence yield potential; management along plant development and residual stubble height may result in different yield management along plant height (Creel and Fribourg, 1981; Gelley et al., </w:t>
      </w:r>
      <w:r w:rsidR="003E1AD9">
        <w:rPr>
          <w:rFonts w:ascii="Times New Roman" w:hAnsi="Times New Roman" w:cs="Times New Roman"/>
          <w:sz w:val="24"/>
          <w:szCs w:val="24"/>
        </w:rPr>
        <w:t>2017; Roozeboom and Prasad, 2019</w:t>
      </w:r>
      <w:r w:rsidR="005965FF">
        <w:rPr>
          <w:rFonts w:ascii="Times New Roman" w:hAnsi="Times New Roman" w:cs="Times New Roman"/>
          <w:sz w:val="24"/>
          <w:szCs w:val="24"/>
        </w:rPr>
        <w:t>; Brainard et al., 2011</w:t>
      </w:r>
      <w:r w:rsidR="0040042E">
        <w:rPr>
          <w:rFonts w:ascii="Times New Roman" w:hAnsi="Times New Roman" w:cs="Times New Roman"/>
          <w:sz w:val="24"/>
          <w:szCs w:val="24"/>
        </w:rPr>
        <w:t xml:space="preserve">). Fortunately,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varietal improvements have sought to simplify field management and specify the diversity of the </w:t>
      </w:r>
      <w:r w:rsidR="005965FF">
        <w:rPr>
          <w:rFonts w:ascii="Times New Roman" w:hAnsi="Times New Roman" w:cs="Times New Roman"/>
          <w:sz w:val="24"/>
          <w:szCs w:val="24"/>
        </w:rPr>
        <w:t>sorghum-sudangrass</w:t>
      </w:r>
      <w:r w:rsidR="0040042E">
        <w:rPr>
          <w:rFonts w:ascii="Times New Roman" w:hAnsi="Times New Roman" w:cs="Times New Roman"/>
          <w:sz w:val="24"/>
          <w:szCs w:val="24"/>
        </w:rPr>
        <w:t xml:space="preserve"> hybrid complex (Ashok Kumar, 2019). </w:t>
      </w:r>
    </w:p>
    <w:p w14:paraId="23840BF0" w14:textId="22ABC151"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Cowpea</w:t>
      </w:r>
      <w:r w:rsidR="005965FF">
        <w:rPr>
          <w:rFonts w:ascii="Times New Roman" w:hAnsi="Times New Roman" w:cs="Times New Roman"/>
          <w:sz w:val="24"/>
          <w:szCs w:val="24"/>
        </w:rPr>
        <w:t xml:space="preserve"> (</w:t>
      </w:r>
      <w:r w:rsidR="005965FF" w:rsidRPr="0030726D">
        <w:rPr>
          <w:rFonts w:ascii="Times New Roman" w:hAnsi="Times New Roman" w:cs="Times New Roman"/>
          <w:i/>
          <w:sz w:val="24"/>
          <w:szCs w:val="24"/>
        </w:rPr>
        <w:t>Vigna unguiculata</w:t>
      </w:r>
      <w:r w:rsidR="005965FF">
        <w:rPr>
          <w:rFonts w:ascii="Times New Roman" w:hAnsi="Times New Roman" w:cs="Times New Roman"/>
          <w:sz w:val="24"/>
          <w:szCs w:val="24"/>
        </w:rPr>
        <w:t>)</w:t>
      </w:r>
      <w:r>
        <w:rPr>
          <w:rFonts w:ascii="Times New Roman" w:hAnsi="Times New Roman" w:cs="Times New Roman"/>
          <w:sz w:val="24"/>
          <w:szCs w:val="24"/>
        </w:rPr>
        <w:t xml:space="preserve"> is a forage and field crop of regular popularity in the Southeast. The species is a </w:t>
      </w:r>
      <w:r w:rsidR="00B23DBC">
        <w:rPr>
          <w:rFonts w:ascii="Times New Roman" w:hAnsi="Times New Roman" w:cs="Times New Roman"/>
          <w:sz w:val="24"/>
          <w:szCs w:val="24"/>
        </w:rPr>
        <w:t xml:space="preserve">warm-season </w:t>
      </w:r>
      <w:r>
        <w:rPr>
          <w:rFonts w:ascii="Times New Roman" w:hAnsi="Times New Roman" w:cs="Times New Roman"/>
          <w:sz w:val="24"/>
          <w:szCs w:val="24"/>
        </w:rPr>
        <w:t xml:space="preserve">annual legume. </w:t>
      </w:r>
      <w:r w:rsidR="006B6B43">
        <w:rPr>
          <w:rFonts w:ascii="Times New Roman" w:hAnsi="Times New Roman" w:cs="Times New Roman"/>
          <w:sz w:val="24"/>
          <w:szCs w:val="24"/>
        </w:rPr>
        <w:t xml:space="preserve">Initial research suggested cowpea and sorghum-sudangrass mixtures are moderately effective in smothering </w:t>
      </w:r>
      <w:r w:rsidR="006B6B43">
        <w:rPr>
          <w:rFonts w:ascii="Times New Roman" w:hAnsi="Times New Roman" w:cs="Times New Roman"/>
          <w:sz w:val="24"/>
          <w:szCs w:val="24"/>
        </w:rPr>
        <w:lastRenderedPageBreak/>
        <w:t xml:space="preserve">noxious weeds (Brainard et al., 2011). </w:t>
      </w:r>
      <w:r>
        <w:rPr>
          <w:rFonts w:ascii="Times New Roman" w:hAnsi="Times New Roman" w:cs="Times New Roman"/>
          <w:sz w:val="24"/>
          <w:szCs w:val="24"/>
        </w:rPr>
        <w:t>Incorporation into forage programs include</w:t>
      </w:r>
      <w:r w:rsidR="006B6B43">
        <w:rPr>
          <w:rFonts w:ascii="Times New Roman" w:hAnsi="Times New Roman" w:cs="Times New Roman"/>
          <w:sz w:val="24"/>
          <w:szCs w:val="24"/>
        </w:rPr>
        <w:t>s</w:t>
      </w:r>
      <w:r>
        <w:rPr>
          <w:rFonts w:ascii="Times New Roman" w:hAnsi="Times New Roman" w:cs="Times New Roman"/>
          <w:sz w:val="24"/>
          <w:szCs w:val="24"/>
        </w:rPr>
        <w:t xml:space="preserve"> its use in forage mixtures and intercropping (</w:t>
      </w:r>
      <w:r w:rsidRPr="000610E4">
        <w:rPr>
          <w:rFonts w:ascii="Times New Roman" w:hAnsi="Times New Roman" w:cs="Times New Roman"/>
          <w:sz w:val="24"/>
          <w:szCs w:val="24"/>
        </w:rPr>
        <w:t>Nave et al., 2019</w:t>
      </w:r>
      <w:r w:rsidR="005965FF">
        <w:rPr>
          <w:rFonts w:ascii="Times New Roman" w:hAnsi="Times New Roman" w:cs="Times New Roman"/>
          <w:sz w:val="24"/>
          <w:szCs w:val="24"/>
        </w:rPr>
        <w:t>; Nave and Corbin, 2018; Corbin et al., 2018</w:t>
      </w:r>
      <w:r>
        <w:rPr>
          <w:rFonts w:ascii="Times New Roman" w:hAnsi="Times New Roman" w:cs="Times New Roman"/>
          <w:sz w:val="24"/>
          <w:szCs w:val="24"/>
        </w:rPr>
        <w:t xml:space="preserve">). The N credit that cowpea can provide to subsequent and companion crops have encouraged pairings with other </w:t>
      </w:r>
      <w:r w:rsidR="00B23DBC">
        <w:rPr>
          <w:rFonts w:ascii="Times New Roman" w:hAnsi="Times New Roman" w:cs="Times New Roman"/>
          <w:sz w:val="24"/>
          <w:szCs w:val="24"/>
        </w:rPr>
        <w:t xml:space="preserve">warm-season </w:t>
      </w:r>
      <w:r>
        <w:rPr>
          <w:rFonts w:ascii="Times New Roman" w:hAnsi="Times New Roman" w:cs="Times New Roman"/>
          <w:sz w:val="24"/>
          <w:szCs w:val="24"/>
        </w:rPr>
        <w:t xml:space="preserve">annual crops, such as </w:t>
      </w:r>
      <w:r w:rsidR="005965FF">
        <w:rPr>
          <w:rFonts w:ascii="Times New Roman" w:hAnsi="Times New Roman" w:cs="Times New Roman"/>
          <w:sz w:val="24"/>
          <w:szCs w:val="24"/>
        </w:rPr>
        <w:t>sorghum-sudangrass</w:t>
      </w:r>
      <w:r>
        <w:rPr>
          <w:rFonts w:ascii="Times New Roman" w:hAnsi="Times New Roman" w:cs="Times New Roman"/>
          <w:sz w:val="24"/>
          <w:szCs w:val="24"/>
        </w:rPr>
        <w:t xml:space="preserve"> (Nave et al., 2019</w:t>
      </w:r>
      <w:r w:rsidR="005965FF">
        <w:rPr>
          <w:rFonts w:ascii="Times New Roman" w:hAnsi="Times New Roman" w:cs="Times New Roman"/>
          <w:sz w:val="24"/>
          <w:szCs w:val="24"/>
        </w:rPr>
        <w:t>; Corbin et al., 2018</w:t>
      </w:r>
      <w:r w:rsidR="00093A8C">
        <w:rPr>
          <w:rFonts w:ascii="Times New Roman" w:hAnsi="Times New Roman" w:cs="Times New Roman"/>
          <w:sz w:val="24"/>
          <w:szCs w:val="24"/>
        </w:rPr>
        <w:t>; Snapp et al., 2005</w:t>
      </w:r>
      <w:r>
        <w:rPr>
          <w:rFonts w:ascii="Times New Roman" w:hAnsi="Times New Roman" w:cs="Times New Roman"/>
          <w:sz w:val="24"/>
          <w:szCs w:val="24"/>
        </w:rPr>
        <w:t xml:space="preserve">). </w:t>
      </w:r>
    </w:p>
    <w:p w14:paraId="1BCAB548" w14:textId="797030D2" w:rsidR="0040042E" w:rsidRDefault="0040042E" w:rsidP="0077192C">
      <w:pPr>
        <w:spacing w:line="480" w:lineRule="auto"/>
        <w:rPr>
          <w:rFonts w:ascii="Times New Roman" w:hAnsi="Times New Roman" w:cs="Times New Roman"/>
          <w:sz w:val="24"/>
          <w:szCs w:val="24"/>
        </w:rPr>
      </w:pPr>
      <w:r w:rsidRPr="00597E4F">
        <w:rPr>
          <w:rFonts w:ascii="Times New Roman" w:hAnsi="Times New Roman" w:cs="Times New Roman"/>
          <w:b/>
          <w:sz w:val="24"/>
          <w:szCs w:val="24"/>
        </w:rPr>
        <w:t>Challenges of Organic Forage Production</w:t>
      </w:r>
      <w:r w:rsidRPr="00597E4F">
        <w:rPr>
          <w:rFonts w:ascii="Times New Roman" w:hAnsi="Times New Roman" w:cs="Times New Roman"/>
          <w:sz w:val="24"/>
          <w:szCs w:val="24"/>
        </w:rPr>
        <w:t xml:space="preserve"> </w:t>
      </w:r>
    </w:p>
    <w:p w14:paraId="4A993C62" w14:textId="3F31C426"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Contemporary organic research </w:t>
      </w:r>
      <w:r w:rsidR="0063696F">
        <w:rPr>
          <w:rFonts w:ascii="Times New Roman" w:hAnsi="Times New Roman" w:cs="Times New Roman"/>
          <w:sz w:val="24"/>
          <w:szCs w:val="24"/>
        </w:rPr>
        <w:t xml:space="preserve">has primarily focused </w:t>
      </w:r>
      <w:r>
        <w:rPr>
          <w:rFonts w:ascii="Times New Roman" w:hAnsi="Times New Roman" w:cs="Times New Roman"/>
          <w:sz w:val="24"/>
          <w:szCs w:val="24"/>
        </w:rPr>
        <w:t xml:space="preserve">on </w:t>
      </w:r>
      <w:r w:rsidR="00B6375D">
        <w:rPr>
          <w:rFonts w:ascii="Times New Roman" w:hAnsi="Times New Roman" w:cs="Times New Roman"/>
          <w:sz w:val="24"/>
          <w:szCs w:val="24"/>
        </w:rPr>
        <w:t xml:space="preserve">temperate </w:t>
      </w:r>
      <w:r>
        <w:rPr>
          <w:rFonts w:ascii="Times New Roman" w:hAnsi="Times New Roman" w:cs="Times New Roman"/>
          <w:sz w:val="24"/>
          <w:szCs w:val="24"/>
        </w:rPr>
        <w:t>production systems or high-value commercial crops (Williams et al., 2017; Eichler-Inwood et al., 2015; Heckman, 2006). Research efforts in organic forages have focused on dairy production systems in the northern United States as well as Europe (</w:t>
      </w:r>
      <w:r w:rsidR="00343D22">
        <w:rPr>
          <w:rFonts w:ascii="Times New Roman" w:hAnsi="Times New Roman" w:cs="Times New Roman"/>
          <w:sz w:val="24"/>
          <w:szCs w:val="24"/>
        </w:rPr>
        <w:t>McBride and Greene, 2009</w:t>
      </w:r>
      <w:r>
        <w:rPr>
          <w:rFonts w:ascii="Times New Roman" w:hAnsi="Times New Roman" w:cs="Times New Roman"/>
          <w:sz w:val="24"/>
          <w:szCs w:val="24"/>
        </w:rPr>
        <w:t>). Forages</w:t>
      </w:r>
      <w:r w:rsidR="004823C1">
        <w:rPr>
          <w:rFonts w:ascii="Times New Roman" w:hAnsi="Times New Roman" w:cs="Times New Roman"/>
          <w:sz w:val="24"/>
          <w:szCs w:val="24"/>
        </w:rPr>
        <w:t xml:space="preserve"> are </w:t>
      </w:r>
      <w:r w:rsidR="0063696F">
        <w:rPr>
          <w:rFonts w:ascii="Times New Roman" w:hAnsi="Times New Roman" w:cs="Times New Roman"/>
          <w:sz w:val="24"/>
          <w:szCs w:val="24"/>
        </w:rPr>
        <w:t>often not a primary consideration</w:t>
      </w:r>
      <w:r>
        <w:rPr>
          <w:rFonts w:ascii="Times New Roman" w:hAnsi="Times New Roman" w:cs="Times New Roman"/>
          <w:sz w:val="24"/>
          <w:szCs w:val="24"/>
        </w:rPr>
        <w:t xml:space="preserve"> </w:t>
      </w:r>
      <w:r w:rsidR="004823C1">
        <w:rPr>
          <w:rFonts w:ascii="Times New Roman" w:hAnsi="Times New Roman" w:cs="Times New Roman"/>
          <w:sz w:val="24"/>
          <w:szCs w:val="24"/>
        </w:rPr>
        <w:t>by</w:t>
      </w:r>
      <w:r>
        <w:rPr>
          <w:rFonts w:ascii="Times New Roman" w:hAnsi="Times New Roman" w:cs="Times New Roman"/>
          <w:sz w:val="24"/>
          <w:szCs w:val="24"/>
        </w:rPr>
        <w:t xml:space="preserve"> the </w:t>
      </w:r>
      <w:r w:rsidR="004823C1">
        <w:rPr>
          <w:rFonts w:ascii="Times New Roman" w:hAnsi="Times New Roman" w:cs="Times New Roman"/>
          <w:sz w:val="24"/>
          <w:szCs w:val="24"/>
        </w:rPr>
        <w:t xml:space="preserve">livestock </w:t>
      </w:r>
      <w:r>
        <w:rPr>
          <w:rFonts w:ascii="Times New Roman" w:hAnsi="Times New Roman" w:cs="Times New Roman"/>
          <w:sz w:val="24"/>
          <w:szCs w:val="24"/>
        </w:rPr>
        <w:t xml:space="preserve">community, as most producers focus the saleable product—beef or dairy—rather than the input forages. </w:t>
      </w:r>
      <w:r w:rsidR="0033380C">
        <w:rPr>
          <w:rFonts w:ascii="Times New Roman" w:hAnsi="Times New Roman" w:cs="Times New Roman"/>
          <w:sz w:val="24"/>
          <w:szCs w:val="24"/>
        </w:rPr>
        <w:t xml:space="preserve">Forages are not directly marketed in the same fashion as beef and dairy products. Beef and dairy farmers opt to produce at least a major portion of livestock feed on-site. </w:t>
      </w:r>
      <w:r w:rsidR="007903FB">
        <w:rPr>
          <w:rFonts w:ascii="Times New Roman" w:hAnsi="Times New Roman" w:cs="Times New Roman"/>
          <w:sz w:val="24"/>
          <w:szCs w:val="24"/>
        </w:rPr>
        <w:t xml:space="preserve">The knowledge base of a livestock manager may not encompass the challenges inherent in conventional agronomy, much less </w:t>
      </w:r>
      <w:r w:rsidR="00F73A06">
        <w:rPr>
          <w:rFonts w:ascii="Times New Roman" w:hAnsi="Times New Roman" w:cs="Times New Roman"/>
          <w:sz w:val="24"/>
          <w:szCs w:val="24"/>
        </w:rPr>
        <w:t xml:space="preserve">organic agronomy. Economics and public policy can dictate agronomic practices even amongst the ardent producer (Bohman et al., 2020). </w:t>
      </w:r>
      <w:r w:rsidR="007B04B5">
        <w:rPr>
          <w:rFonts w:ascii="Times New Roman" w:hAnsi="Times New Roman" w:cs="Times New Roman"/>
          <w:sz w:val="24"/>
          <w:szCs w:val="24"/>
        </w:rPr>
        <w:t xml:space="preserve"> </w:t>
      </w:r>
      <w:r w:rsidR="007903FB">
        <w:rPr>
          <w:rFonts w:ascii="Times New Roman" w:hAnsi="Times New Roman" w:cs="Times New Roman"/>
          <w:sz w:val="24"/>
          <w:szCs w:val="24"/>
        </w:rPr>
        <w:t>An ecological approach is necessary in an organic context</w:t>
      </w:r>
      <w:r w:rsidR="00F73A06">
        <w:rPr>
          <w:rFonts w:ascii="Times New Roman" w:hAnsi="Times New Roman" w:cs="Times New Roman"/>
          <w:sz w:val="24"/>
          <w:szCs w:val="24"/>
        </w:rPr>
        <w:t>, given that weeds will be inherent to transitioning fields</w:t>
      </w:r>
      <w:r w:rsidR="007903FB">
        <w:rPr>
          <w:rFonts w:ascii="Times New Roman" w:hAnsi="Times New Roman" w:cs="Times New Roman"/>
          <w:sz w:val="24"/>
          <w:szCs w:val="24"/>
        </w:rPr>
        <w:t xml:space="preserve">. </w:t>
      </w:r>
    </w:p>
    <w:p w14:paraId="73AE6266" w14:textId="752E1196"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Weed issues in row crop systems led to the development of a chemical suite and recommendation guidelines to meet contemporary production practices (Mohler et al.</w:t>
      </w:r>
      <w:r w:rsidR="00A349A0">
        <w:rPr>
          <w:rFonts w:ascii="Times New Roman" w:hAnsi="Times New Roman" w:cs="Times New Roman"/>
          <w:sz w:val="24"/>
          <w:szCs w:val="24"/>
        </w:rPr>
        <w:t>, 1997; Mohler and Callaway, 198</w:t>
      </w:r>
      <w:r>
        <w:rPr>
          <w:rFonts w:ascii="Times New Roman" w:hAnsi="Times New Roman" w:cs="Times New Roman"/>
          <w:sz w:val="24"/>
          <w:szCs w:val="24"/>
        </w:rPr>
        <w:t xml:space="preserve">5; </w:t>
      </w:r>
      <w:r w:rsidR="00AA0066">
        <w:rPr>
          <w:rFonts w:ascii="Times New Roman" w:hAnsi="Times New Roman" w:cs="Times New Roman"/>
          <w:sz w:val="24"/>
          <w:szCs w:val="24"/>
        </w:rPr>
        <w:t xml:space="preserve">Ward et al., 2013; </w:t>
      </w:r>
      <w:r>
        <w:rPr>
          <w:rFonts w:ascii="Times New Roman" w:hAnsi="Times New Roman" w:cs="Times New Roman"/>
          <w:sz w:val="24"/>
          <w:szCs w:val="24"/>
        </w:rPr>
        <w:t>Steckel, 2007;</w:t>
      </w:r>
      <w:r w:rsidR="00773721">
        <w:rPr>
          <w:rFonts w:ascii="Times New Roman" w:hAnsi="Times New Roman" w:cs="Times New Roman"/>
          <w:sz w:val="24"/>
          <w:szCs w:val="24"/>
        </w:rPr>
        <w:t xml:space="preserve"> Mann et al., 1983</w:t>
      </w:r>
      <w:r w:rsidR="00F27327">
        <w:rPr>
          <w:rFonts w:ascii="Times New Roman" w:hAnsi="Times New Roman" w:cs="Times New Roman"/>
          <w:sz w:val="24"/>
          <w:szCs w:val="24"/>
        </w:rPr>
        <w:t>;</w:t>
      </w:r>
      <w:r>
        <w:rPr>
          <w:rFonts w:ascii="Times New Roman" w:hAnsi="Times New Roman" w:cs="Times New Roman"/>
          <w:sz w:val="24"/>
          <w:szCs w:val="24"/>
        </w:rPr>
        <w:t xml:space="preserve"> </w:t>
      </w:r>
      <w:r w:rsidR="00343D22">
        <w:rPr>
          <w:rFonts w:ascii="Times New Roman" w:hAnsi="Times New Roman" w:cs="Times New Roman"/>
          <w:sz w:val="24"/>
          <w:szCs w:val="24"/>
        </w:rPr>
        <w:t>Steckel et al., 2020</w:t>
      </w:r>
      <w:r>
        <w:rPr>
          <w:rFonts w:ascii="Times New Roman" w:hAnsi="Times New Roman" w:cs="Times New Roman"/>
          <w:sz w:val="24"/>
          <w:szCs w:val="24"/>
        </w:rPr>
        <w:t xml:space="preserve">). Increased chemical control allowed producers to move away from </w:t>
      </w:r>
      <w:r>
        <w:rPr>
          <w:rFonts w:ascii="Times New Roman" w:hAnsi="Times New Roman" w:cs="Times New Roman"/>
          <w:sz w:val="24"/>
          <w:szCs w:val="24"/>
        </w:rPr>
        <w:lastRenderedPageBreak/>
        <w:t>cultural practices such as regular cultivation. Reduced cultivation in turn reduced erosion as well as weed seedling recruitment at the outset of modern herbicides (Little et al., 2015; Lal, 2004; Anderson, 1999). Herbicide resistant noxious weeds, such as pigweeds (</w:t>
      </w:r>
      <w:r w:rsidRPr="009C246D">
        <w:rPr>
          <w:rFonts w:ascii="Times New Roman" w:hAnsi="Times New Roman" w:cs="Times New Roman"/>
          <w:i/>
          <w:sz w:val="24"/>
          <w:szCs w:val="24"/>
        </w:rPr>
        <w:t xml:space="preserve">Amaranthus </w:t>
      </w:r>
      <w:r>
        <w:rPr>
          <w:rFonts w:ascii="Times New Roman" w:hAnsi="Times New Roman" w:cs="Times New Roman"/>
          <w:sz w:val="24"/>
          <w:szCs w:val="24"/>
        </w:rPr>
        <w:t>spp.) can subvert chemical controls, and so cultural practices such as switching to forage production might hinder resistant pigweed biotypes from dispe</w:t>
      </w:r>
      <w:r w:rsidR="00785D07">
        <w:rPr>
          <w:rFonts w:ascii="Times New Roman" w:hAnsi="Times New Roman" w:cs="Times New Roman"/>
          <w:sz w:val="24"/>
          <w:szCs w:val="24"/>
        </w:rPr>
        <w:t>rsing to other farms (Heap, 2020</w:t>
      </w:r>
      <w:r>
        <w:rPr>
          <w:rFonts w:ascii="Times New Roman" w:hAnsi="Times New Roman" w:cs="Times New Roman"/>
          <w:sz w:val="24"/>
          <w:szCs w:val="24"/>
        </w:rPr>
        <w:t>; Steckel, 2007; Sulc and Tracy, 2007). Amaranthaceae can compete against other weeds, such as crabgrass, which may provide some forage value to livestock (</w:t>
      </w:r>
      <w:r w:rsidR="00750EF0">
        <w:rPr>
          <w:rFonts w:ascii="Times New Roman" w:hAnsi="Times New Roman" w:cs="Times New Roman"/>
          <w:sz w:val="24"/>
          <w:szCs w:val="24"/>
        </w:rPr>
        <w:t>B</w:t>
      </w:r>
      <w:r w:rsidR="0033380C">
        <w:rPr>
          <w:rFonts w:ascii="Times New Roman" w:hAnsi="Times New Roman" w:cs="Times New Roman"/>
          <w:sz w:val="24"/>
          <w:szCs w:val="24"/>
        </w:rPr>
        <w:t xml:space="preserve">rainard et al., 2011; </w:t>
      </w:r>
      <w:r>
        <w:rPr>
          <w:rFonts w:ascii="Times New Roman" w:hAnsi="Times New Roman" w:cs="Times New Roman"/>
          <w:sz w:val="24"/>
          <w:szCs w:val="24"/>
        </w:rPr>
        <w:t xml:space="preserve">Morris et al., 1986; Marks and Mohler, 1985). Thompson et al. (2017) suggest that crop rotation should assist a </w:t>
      </w:r>
      <w:r w:rsidR="0015515D">
        <w:rPr>
          <w:rFonts w:ascii="Times New Roman" w:hAnsi="Times New Roman" w:cs="Times New Roman"/>
          <w:sz w:val="24"/>
          <w:szCs w:val="24"/>
        </w:rPr>
        <w:t xml:space="preserve">producer </w:t>
      </w:r>
      <w:r>
        <w:rPr>
          <w:rFonts w:ascii="Times New Roman" w:hAnsi="Times New Roman" w:cs="Times New Roman"/>
          <w:sz w:val="24"/>
          <w:szCs w:val="24"/>
        </w:rPr>
        <w:t xml:space="preserve">using conventional herbicides.  </w:t>
      </w:r>
    </w:p>
    <w:p w14:paraId="0401EB5A" w14:textId="5AC4C42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Maintaining ground cover via cover crops has become a popular strategy to prevent weeds from establishing on bare ground; it follows that forages maintain ground cover much more effectively than row crops and might increase the amplitude of the smothering effect</w:t>
      </w:r>
      <w:r w:rsidR="007B04B5">
        <w:rPr>
          <w:rFonts w:ascii="Times New Roman" w:hAnsi="Times New Roman" w:cs="Times New Roman"/>
          <w:sz w:val="24"/>
          <w:szCs w:val="24"/>
        </w:rPr>
        <w:t xml:space="preserve"> (Brainard et al., 2011</w:t>
      </w:r>
      <w:r w:rsidR="00750EF0">
        <w:rPr>
          <w:rFonts w:ascii="Times New Roman" w:hAnsi="Times New Roman" w:cs="Times New Roman"/>
          <w:sz w:val="24"/>
          <w:szCs w:val="24"/>
        </w:rPr>
        <w:t>; Mohler, 2009</w:t>
      </w:r>
      <w:r w:rsidR="007B04B5">
        <w:rPr>
          <w:rFonts w:ascii="Times New Roman" w:hAnsi="Times New Roman" w:cs="Times New Roman"/>
          <w:sz w:val="24"/>
          <w:szCs w:val="24"/>
        </w:rPr>
        <w:t>)</w:t>
      </w:r>
      <w:r>
        <w:rPr>
          <w:rFonts w:ascii="Times New Roman" w:hAnsi="Times New Roman" w:cs="Times New Roman"/>
          <w:sz w:val="24"/>
          <w:szCs w:val="24"/>
        </w:rPr>
        <w:t>. Weed control in pastures and hayland can be achieved through selective herbicides and clipping; however, this will affect mixed swards of grasses and legumes or forbs. Common pasture weeds include milkweed (</w:t>
      </w:r>
      <w:r w:rsidRPr="00E1153C">
        <w:rPr>
          <w:rFonts w:ascii="Times New Roman" w:hAnsi="Times New Roman" w:cs="Times New Roman"/>
          <w:i/>
          <w:sz w:val="24"/>
          <w:szCs w:val="24"/>
        </w:rPr>
        <w:t>Asclepsias</w:t>
      </w:r>
      <w:r>
        <w:rPr>
          <w:rFonts w:ascii="Times New Roman" w:hAnsi="Times New Roman" w:cs="Times New Roman"/>
          <w:sz w:val="24"/>
          <w:szCs w:val="24"/>
        </w:rPr>
        <w:t xml:space="preserve"> spp.), horsenettle (</w:t>
      </w:r>
      <w:r w:rsidRPr="00E1153C">
        <w:rPr>
          <w:rFonts w:ascii="Times New Roman" w:hAnsi="Times New Roman" w:cs="Times New Roman"/>
          <w:i/>
          <w:sz w:val="24"/>
          <w:szCs w:val="24"/>
        </w:rPr>
        <w:t>Solanum caroliniense</w:t>
      </w:r>
      <w:r>
        <w:rPr>
          <w:rFonts w:ascii="Times New Roman" w:hAnsi="Times New Roman" w:cs="Times New Roman"/>
          <w:sz w:val="24"/>
          <w:szCs w:val="24"/>
        </w:rPr>
        <w:t>), and tall ironweed (</w:t>
      </w:r>
      <w:r w:rsidRPr="00E1153C">
        <w:rPr>
          <w:rFonts w:ascii="Times New Roman" w:hAnsi="Times New Roman" w:cs="Times New Roman"/>
          <w:i/>
          <w:sz w:val="24"/>
          <w:szCs w:val="24"/>
        </w:rPr>
        <w:t xml:space="preserve">Vernonia </w:t>
      </w:r>
      <w:r>
        <w:rPr>
          <w:rFonts w:ascii="Times New Roman" w:hAnsi="Times New Roman" w:cs="Times New Roman"/>
          <w:i/>
          <w:sz w:val="24"/>
          <w:szCs w:val="24"/>
        </w:rPr>
        <w:t>gigantea</w:t>
      </w:r>
      <w:r>
        <w:rPr>
          <w:rFonts w:ascii="Times New Roman" w:hAnsi="Times New Roman" w:cs="Times New Roman"/>
          <w:sz w:val="24"/>
          <w:szCs w:val="24"/>
        </w:rPr>
        <w:t>), which can accumulate in well-managed pastures without integrated management strategies (Phillips et al., 2016; Toison et al., 2012; Bryson and DeFelice, 2009</w:t>
      </w:r>
      <w:r w:rsidR="007903FB">
        <w:rPr>
          <w:rFonts w:ascii="Times New Roman" w:hAnsi="Times New Roman" w:cs="Times New Roman"/>
          <w:sz w:val="24"/>
          <w:szCs w:val="24"/>
        </w:rPr>
        <w:t>; Kim and Albrecht, 2008; Dekker, 1997</w:t>
      </w:r>
      <w:r>
        <w:rPr>
          <w:rFonts w:ascii="Times New Roman" w:hAnsi="Times New Roman" w:cs="Times New Roman"/>
          <w:sz w:val="24"/>
          <w:szCs w:val="24"/>
        </w:rPr>
        <w:t xml:space="preserve">). </w:t>
      </w:r>
    </w:p>
    <w:p w14:paraId="58AE9EC1" w14:textId="69B1D985"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Pr="00F23959">
        <w:rPr>
          <w:rFonts w:ascii="Times New Roman" w:hAnsi="Times New Roman" w:cs="Times New Roman"/>
          <w:sz w:val="24"/>
          <w:szCs w:val="24"/>
        </w:rPr>
        <w:t xml:space="preserve">razing systems conserve nutrients on site and reduce the need for </w:t>
      </w:r>
      <w:r>
        <w:rPr>
          <w:rFonts w:ascii="Times New Roman" w:hAnsi="Times New Roman" w:cs="Times New Roman"/>
          <w:sz w:val="24"/>
          <w:szCs w:val="24"/>
        </w:rPr>
        <w:t xml:space="preserve">fertilizer </w:t>
      </w:r>
      <w:r w:rsidRPr="00F23959">
        <w:rPr>
          <w:rFonts w:ascii="Times New Roman" w:hAnsi="Times New Roman" w:cs="Times New Roman"/>
          <w:sz w:val="24"/>
          <w:szCs w:val="24"/>
        </w:rPr>
        <w:t>inputs; in developing guidelines in line with haying operations, a transitional operation manage</w:t>
      </w:r>
      <w:r>
        <w:rPr>
          <w:rFonts w:ascii="Times New Roman" w:hAnsi="Times New Roman" w:cs="Times New Roman"/>
          <w:sz w:val="24"/>
          <w:szCs w:val="24"/>
        </w:rPr>
        <w:t>s</w:t>
      </w:r>
      <w:r w:rsidRPr="00F23959">
        <w:rPr>
          <w:rFonts w:ascii="Times New Roman" w:hAnsi="Times New Roman" w:cs="Times New Roman"/>
          <w:sz w:val="24"/>
          <w:szCs w:val="24"/>
        </w:rPr>
        <w:t xml:space="preserve"> and cycle</w:t>
      </w:r>
      <w:r>
        <w:rPr>
          <w:rFonts w:ascii="Times New Roman" w:hAnsi="Times New Roman" w:cs="Times New Roman"/>
          <w:sz w:val="24"/>
          <w:szCs w:val="24"/>
        </w:rPr>
        <w:t>s</w:t>
      </w:r>
      <w:r w:rsidRPr="00F23959">
        <w:rPr>
          <w:rFonts w:ascii="Times New Roman" w:hAnsi="Times New Roman" w:cs="Times New Roman"/>
          <w:sz w:val="24"/>
          <w:szCs w:val="24"/>
        </w:rPr>
        <w:t xml:space="preserve"> nutrients, especially P and K (</w:t>
      </w:r>
      <w:r>
        <w:rPr>
          <w:rFonts w:ascii="Times New Roman" w:hAnsi="Times New Roman" w:cs="Times New Roman"/>
          <w:sz w:val="24"/>
          <w:szCs w:val="24"/>
        </w:rPr>
        <w:t xml:space="preserve">Stanley et al., 2018; </w:t>
      </w:r>
      <w:r w:rsidRPr="00F23959">
        <w:rPr>
          <w:rFonts w:ascii="Times New Roman" w:hAnsi="Times New Roman" w:cs="Times New Roman"/>
          <w:sz w:val="24"/>
          <w:szCs w:val="24"/>
        </w:rPr>
        <w:t xml:space="preserve">Ball et al., 2015, </w:t>
      </w:r>
      <w:r w:rsidRPr="00F23959">
        <w:rPr>
          <w:rFonts w:ascii="Times New Roman" w:hAnsi="Times New Roman" w:cs="Times New Roman"/>
          <w:sz w:val="24"/>
          <w:szCs w:val="24"/>
        </w:rPr>
        <w:lastRenderedPageBreak/>
        <w:t>Brady and Weil, 20</w:t>
      </w:r>
      <w:r>
        <w:rPr>
          <w:rFonts w:ascii="Times New Roman" w:hAnsi="Times New Roman" w:cs="Times New Roman"/>
          <w:sz w:val="24"/>
          <w:szCs w:val="24"/>
        </w:rPr>
        <w:t>10, Chapin, 2011). Forage</w:t>
      </w:r>
      <w:r w:rsidRPr="00F23959">
        <w:rPr>
          <w:rFonts w:ascii="Times New Roman" w:hAnsi="Times New Roman" w:cs="Times New Roman"/>
          <w:sz w:val="24"/>
          <w:szCs w:val="24"/>
        </w:rPr>
        <w:t>s offer a pathway for s</w:t>
      </w:r>
      <w:r>
        <w:rPr>
          <w:rFonts w:ascii="Times New Roman" w:hAnsi="Times New Roman" w:cs="Times New Roman"/>
          <w:sz w:val="24"/>
          <w:szCs w:val="24"/>
        </w:rPr>
        <w:t>oil improvement and development</w:t>
      </w:r>
      <w:r w:rsidR="007903FB">
        <w:rPr>
          <w:rFonts w:ascii="Times New Roman" w:hAnsi="Times New Roman" w:cs="Times New Roman"/>
          <w:sz w:val="24"/>
          <w:szCs w:val="24"/>
        </w:rPr>
        <w:t xml:space="preserve"> by gradually accumulating soil organic matter and efficiently cycling macronutrients (Heckman, 2015)</w:t>
      </w:r>
      <w:r>
        <w:rPr>
          <w:rFonts w:ascii="Times New Roman" w:hAnsi="Times New Roman" w:cs="Times New Roman"/>
          <w:sz w:val="24"/>
          <w:szCs w:val="24"/>
        </w:rPr>
        <w:t>. G</w:t>
      </w:r>
      <w:r w:rsidRPr="00F23959">
        <w:rPr>
          <w:rFonts w:ascii="Times New Roman" w:hAnsi="Times New Roman" w:cs="Times New Roman"/>
          <w:sz w:val="24"/>
          <w:szCs w:val="24"/>
        </w:rPr>
        <w:t>razing systems could address P and K export from soils</w:t>
      </w:r>
      <w:r w:rsidR="007903FB">
        <w:rPr>
          <w:rFonts w:ascii="Times New Roman" w:hAnsi="Times New Roman" w:cs="Times New Roman"/>
          <w:sz w:val="24"/>
          <w:szCs w:val="24"/>
        </w:rPr>
        <w:t xml:space="preserve"> by minimizing the physical movement of plant material off-site</w:t>
      </w:r>
      <w:r w:rsidRPr="00F23959">
        <w:rPr>
          <w:rFonts w:ascii="Times New Roman" w:hAnsi="Times New Roman" w:cs="Times New Roman"/>
          <w:sz w:val="24"/>
          <w:szCs w:val="24"/>
        </w:rPr>
        <w:t>. Certain P and K cycling additives are prohibited (e.g. sewage sludge), and minimizing initial export would improve overall sustainability (Heckman, 2006, USDA</w:t>
      </w:r>
      <w:r w:rsidR="00343D22">
        <w:rPr>
          <w:rFonts w:ascii="Times New Roman" w:hAnsi="Times New Roman" w:cs="Times New Roman"/>
          <w:sz w:val="24"/>
          <w:szCs w:val="24"/>
        </w:rPr>
        <w:t>-NOP</w:t>
      </w:r>
      <w:r w:rsidRPr="00F23959">
        <w:rPr>
          <w:rFonts w:ascii="Times New Roman" w:hAnsi="Times New Roman" w:cs="Times New Roman"/>
          <w:sz w:val="24"/>
          <w:szCs w:val="24"/>
        </w:rPr>
        <w:t>, 20</w:t>
      </w:r>
      <w:r w:rsidR="00343D22">
        <w:rPr>
          <w:rFonts w:ascii="Times New Roman" w:hAnsi="Times New Roman" w:cs="Times New Roman"/>
          <w:sz w:val="24"/>
          <w:szCs w:val="24"/>
        </w:rPr>
        <w:t>20</w:t>
      </w:r>
      <w:r w:rsidRPr="00F23959">
        <w:rPr>
          <w:rFonts w:ascii="Times New Roman" w:hAnsi="Times New Roman" w:cs="Times New Roman"/>
          <w:sz w:val="24"/>
          <w:szCs w:val="24"/>
        </w:rPr>
        <w:t xml:space="preserve">). </w:t>
      </w:r>
      <w:r>
        <w:rPr>
          <w:rFonts w:ascii="Times New Roman" w:hAnsi="Times New Roman" w:cs="Times New Roman"/>
          <w:sz w:val="24"/>
          <w:szCs w:val="24"/>
        </w:rPr>
        <w:t>N</w:t>
      </w:r>
      <w:r w:rsidRPr="00F23959">
        <w:rPr>
          <w:rFonts w:ascii="Times New Roman" w:hAnsi="Times New Roman" w:cs="Times New Roman"/>
          <w:sz w:val="24"/>
          <w:szCs w:val="24"/>
        </w:rPr>
        <w:t xml:space="preserve">utrient management plans and regular soil sampling follow this pathway’s progression introduction of mixed </w:t>
      </w:r>
      <w:r>
        <w:rPr>
          <w:rFonts w:ascii="Times New Roman" w:hAnsi="Times New Roman" w:cs="Times New Roman"/>
          <w:sz w:val="24"/>
          <w:szCs w:val="24"/>
        </w:rPr>
        <w:t xml:space="preserve">grass-legume </w:t>
      </w:r>
      <w:r w:rsidRPr="00F23959">
        <w:rPr>
          <w:rFonts w:ascii="Times New Roman" w:hAnsi="Times New Roman" w:cs="Times New Roman"/>
          <w:sz w:val="24"/>
          <w:szCs w:val="24"/>
        </w:rPr>
        <w:t>pastures</w:t>
      </w:r>
      <w:r>
        <w:rPr>
          <w:rFonts w:ascii="Times New Roman" w:hAnsi="Times New Roman" w:cs="Times New Roman"/>
          <w:sz w:val="24"/>
          <w:szCs w:val="24"/>
        </w:rPr>
        <w:t xml:space="preserve"> </w:t>
      </w:r>
      <w:r w:rsidRPr="00F23959">
        <w:rPr>
          <w:rFonts w:ascii="Times New Roman" w:hAnsi="Times New Roman" w:cs="Times New Roman"/>
          <w:sz w:val="24"/>
          <w:szCs w:val="24"/>
        </w:rPr>
        <w:t>can increase N availability</w:t>
      </w:r>
      <w:r>
        <w:rPr>
          <w:rFonts w:ascii="Times New Roman" w:hAnsi="Times New Roman" w:cs="Times New Roman"/>
          <w:sz w:val="24"/>
          <w:szCs w:val="24"/>
        </w:rPr>
        <w:t>. The need for fertilization</w:t>
      </w:r>
      <w:r w:rsidRPr="00F23959">
        <w:rPr>
          <w:rFonts w:ascii="Times New Roman" w:hAnsi="Times New Roman" w:cs="Times New Roman"/>
          <w:sz w:val="24"/>
          <w:szCs w:val="24"/>
        </w:rPr>
        <w:t xml:space="preserve"> can be a challenge for organic production (</w:t>
      </w:r>
      <w:r w:rsidR="007903FB">
        <w:rPr>
          <w:rFonts w:ascii="Times New Roman" w:hAnsi="Times New Roman" w:cs="Times New Roman"/>
          <w:sz w:val="24"/>
          <w:szCs w:val="24"/>
        </w:rPr>
        <w:t xml:space="preserve">Heckmna, 2015; </w:t>
      </w:r>
      <w:r w:rsidRPr="00F23959">
        <w:rPr>
          <w:rFonts w:ascii="Times New Roman" w:hAnsi="Times New Roman" w:cs="Times New Roman"/>
          <w:sz w:val="24"/>
          <w:szCs w:val="24"/>
        </w:rPr>
        <w:t>Brady and Weil, 2010, USDA, 2018).</w:t>
      </w:r>
      <w:r>
        <w:rPr>
          <w:rFonts w:ascii="Times New Roman" w:hAnsi="Times New Roman" w:cs="Times New Roman"/>
          <w:sz w:val="24"/>
          <w:szCs w:val="24"/>
        </w:rPr>
        <w:t xml:space="preserve"> N</w:t>
      </w:r>
      <w:r w:rsidR="007903FB">
        <w:rPr>
          <w:rFonts w:ascii="Times New Roman" w:hAnsi="Times New Roman" w:cs="Times New Roman"/>
          <w:sz w:val="24"/>
          <w:szCs w:val="24"/>
        </w:rPr>
        <w:t>itrogen</w:t>
      </w:r>
      <w:r>
        <w:rPr>
          <w:rFonts w:ascii="Times New Roman" w:hAnsi="Times New Roman" w:cs="Times New Roman"/>
          <w:sz w:val="24"/>
          <w:szCs w:val="24"/>
        </w:rPr>
        <w:t xml:space="preserve"> management can be addressed through the use of animal manures, legumes, and other approved substances (Williams et al., 2017; USDA</w:t>
      </w:r>
      <w:r w:rsidR="00343D22">
        <w:rPr>
          <w:rFonts w:ascii="Times New Roman" w:hAnsi="Times New Roman" w:cs="Times New Roman"/>
          <w:sz w:val="24"/>
          <w:szCs w:val="24"/>
        </w:rPr>
        <w:t>-NOP</w:t>
      </w:r>
      <w:r>
        <w:rPr>
          <w:rFonts w:ascii="Times New Roman" w:hAnsi="Times New Roman" w:cs="Times New Roman"/>
          <w:sz w:val="24"/>
          <w:szCs w:val="24"/>
        </w:rPr>
        <w:t>, 201</w:t>
      </w:r>
      <w:r w:rsidR="00343D22">
        <w:rPr>
          <w:rFonts w:ascii="Times New Roman" w:hAnsi="Times New Roman" w:cs="Times New Roman"/>
          <w:sz w:val="24"/>
          <w:szCs w:val="24"/>
        </w:rPr>
        <w:t>20</w:t>
      </w:r>
      <w:r>
        <w:rPr>
          <w:rFonts w:ascii="Times New Roman" w:hAnsi="Times New Roman" w:cs="Times New Roman"/>
          <w:sz w:val="24"/>
          <w:szCs w:val="24"/>
        </w:rPr>
        <w:t xml:space="preserve">). Given the economic margins involved, most producers are likely to opt for incorporation </w:t>
      </w:r>
      <w:r w:rsidR="00302593">
        <w:rPr>
          <w:rFonts w:ascii="Times New Roman" w:hAnsi="Times New Roman" w:cs="Times New Roman"/>
          <w:sz w:val="24"/>
          <w:szCs w:val="24"/>
        </w:rPr>
        <w:t xml:space="preserve">of </w:t>
      </w:r>
      <w:r>
        <w:rPr>
          <w:rFonts w:ascii="Times New Roman" w:hAnsi="Times New Roman" w:cs="Times New Roman"/>
          <w:sz w:val="24"/>
          <w:szCs w:val="24"/>
        </w:rPr>
        <w:t xml:space="preserve">manure fertilization or legumes into forages. </w:t>
      </w:r>
    </w:p>
    <w:p w14:paraId="3E0D41C2" w14:textId="62D511E2" w:rsidR="0040042E" w:rsidRDefault="0040042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Adoption of organic practices does not necessarily require compliance with certified organic regulations, though the premium incentivizes adoption. As seen with other moves towards sustainability, such as integrated crop and livestock systems, organic production has a social component (</w:t>
      </w:r>
      <w:r w:rsidR="002E45A6">
        <w:rPr>
          <w:rFonts w:ascii="Times New Roman" w:hAnsi="Times New Roman" w:cs="Times New Roman"/>
          <w:sz w:val="24"/>
          <w:szCs w:val="24"/>
        </w:rPr>
        <w:t>Heckman, 201</w:t>
      </w:r>
      <w:r w:rsidR="00CF0717">
        <w:rPr>
          <w:rFonts w:ascii="Times New Roman" w:hAnsi="Times New Roman" w:cs="Times New Roman"/>
          <w:sz w:val="24"/>
          <w:szCs w:val="24"/>
        </w:rPr>
        <w:t>9</w:t>
      </w:r>
      <w:r w:rsidR="002E45A6">
        <w:rPr>
          <w:rFonts w:ascii="Times New Roman" w:hAnsi="Times New Roman" w:cs="Times New Roman"/>
          <w:sz w:val="24"/>
          <w:szCs w:val="24"/>
        </w:rPr>
        <w:t xml:space="preserve">; </w:t>
      </w:r>
      <w:r>
        <w:rPr>
          <w:rFonts w:ascii="Times New Roman" w:hAnsi="Times New Roman" w:cs="Times New Roman"/>
          <w:sz w:val="24"/>
          <w:szCs w:val="24"/>
        </w:rPr>
        <w:t xml:space="preserve">Franzluebbers et al., 2014). </w:t>
      </w:r>
      <w:r w:rsidR="002E45A6">
        <w:rPr>
          <w:rFonts w:ascii="Times New Roman" w:hAnsi="Times New Roman" w:cs="Times New Roman"/>
          <w:sz w:val="24"/>
          <w:szCs w:val="24"/>
        </w:rPr>
        <w:t xml:space="preserve">Transitioning to organic production requires a sustainable ecological framework, a suitable marketing outlet, and a supportive economic structure, as described within the sustainability framework proposed by Tilman et al. (2002). </w:t>
      </w:r>
      <w:r w:rsidR="00331AC7">
        <w:rPr>
          <w:rFonts w:ascii="Times New Roman" w:hAnsi="Times New Roman" w:cs="Times New Roman"/>
          <w:sz w:val="24"/>
          <w:szCs w:val="24"/>
        </w:rPr>
        <w:t xml:space="preserve">Without a market outlet or a cost-effective productive system the operation will not persist. </w:t>
      </w:r>
    </w:p>
    <w:p w14:paraId="26958ADE" w14:textId="003082F8" w:rsidR="007903FB" w:rsidRDefault="007903FB"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Forage species selection is seen as the appropriate approach to transitional production in order to identify existing pasturelands a producer might easily transition, or </w:t>
      </w:r>
      <w:r>
        <w:rPr>
          <w:rFonts w:ascii="Times New Roman" w:hAnsi="Times New Roman" w:cs="Times New Roman"/>
          <w:sz w:val="24"/>
          <w:szCs w:val="24"/>
        </w:rPr>
        <w:lastRenderedPageBreak/>
        <w:t>establish with ease. In low-input settings, the general status of Southeastern forage production, the farmer needs a competitive crop that establishes readily against weed seed bank</w:t>
      </w:r>
      <w:r w:rsidR="00CF0717">
        <w:rPr>
          <w:rFonts w:ascii="Times New Roman" w:hAnsi="Times New Roman" w:cs="Times New Roman"/>
          <w:sz w:val="24"/>
          <w:szCs w:val="24"/>
        </w:rPr>
        <w:t xml:space="preserve"> (Heckman, 2019</w:t>
      </w:r>
      <w:r w:rsidR="002E45A6">
        <w:rPr>
          <w:rFonts w:ascii="Times New Roman" w:hAnsi="Times New Roman" w:cs="Times New Roman"/>
          <w:sz w:val="24"/>
          <w:szCs w:val="24"/>
        </w:rPr>
        <w:t>; Heckman et al., 2013)</w:t>
      </w:r>
      <w:r>
        <w:rPr>
          <w:rFonts w:ascii="Times New Roman" w:hAnsi="Times New Roman" w:cs="Times New Roman"/>
          <w:sz w:val="24"/>
          <w:szCs w:val="24"/>
        </w:rPr>
        <w:t>. Weed control in organic forages is mowing, grazing, or smother crops. Planting a competitive crop serves as a smother crop to the weed seed bank, and can build on the weed suppression observed in permanent pastures (</w:t>
      </w:r>
      <w:r w:rsidR="00C1729D">
        <w:rPr>
          <w:rFonts w:ascii="Times New Roman" w:hAnsi="Times New Roman" w:cs="Times New Roman"/>
          <w:sz w:val="24"/>
          <w:szCs w:val="24"/>
        </w:rPr>
        <w:t xml:space="preserve">Nave and Corbin, 2018; </w:t>
      </w:r>
      <w:r>
        <w:rPr>
          <w:rFonts w:ascii="Times New Roman" w:hAnsi="Times New Roman" w:cs="Times New Roman"/>
          <w:sz w:val="24"/>
          <w:szCs w:val="24"/>
        </w:rPr>
        <w:t xml:space="preserve">Brainard et al., 2011; </w:t>
      </w:r>
      <w:r w:rsidRPr="000610E4">
        <w:rPr>
          <w:rFonts w:ascii="Times New Roman" w:hAnsi="Times New Roman" w:cs="Times New Roman"/>
          <w:sz w:val="24"/>
          <w:szCs w:val="24"/>
        </w:rPr>
        <w:t>Sanderson et al., 2007</w:t>
      </w:r>
      <w:r>
        <w:rPr>
          <w:rFonts w:ascii="Times New Roman" w:hAnsi="Times New Roman" w:cs="Times New Roman"/>
          <w:sz w:val="24"/>
          <w:szCs w:val="24"/>
        </w:rPr>
        <w:t>)</w:t>
      </w:r>
      <w:r w:rsidR="00C1729D">
        <w:rPr>
          <w:rFonts w:ascii="Times New Roman" w:hAnsi="Times New Roman" w:cs="Times New Roman"/>
          <w:sz w:val="24"/>
          <w:szCs w:val="24"/>
        </w:rPr>
        <w:t>.</w:t>
      </w:r>
    </w:p>
    <w:p w14:paraId="1DA07BAE" w14:textId="0E60F52F" w:rsidR="0040042E" w:rsidRPr="00597E4F" w:rsidRDefault="0040042E"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Objective</w:t>
      </w:r>
      <w:r>
        <w:rPr>
          <w:rFonts w:ascii="Times New Roman" w:hAnsi="Times New Roman" w:cs="Times New Roman"/>
          <w:b/>
          <w:sz w:val="24"/>
          <w:szCs w:val="24"/>
        </w:rPr>
        <w:t>s</w:t>
      </w:r>
      <w:r w:rsidRPr="00597E4F">
        <w:rPr>
          <w:rFonts w:ascii="Times New Roman" w:hAnsi="Times New Roman" w:cs="Times New Roman"/>
          <w:b/>
          <w:sz w:val="24"/>
          <w:szCs w:val="24"/>
        </w:rPr>
        <w:t xml:space="preserve"> </w:t>
      </w:r>
    </w:p>
    <w:p w14:paraId="4EE86DFD" w14:textId="67562AC8" w:rsidR="007979E4" w:rsidRDefault="0040042E" w:rsidP="0077192C">
      <w:pPr>
        <w:spacing w:line="480" w:lineRule="auto"/>
        <w:rPr>
          <w:rFonts w:ascii="Times New Roman" w:hAnsi="Times New Roman" w:cs="Times New Roman"/>
          <w:b/>
          <w:sz w:val="32"/>
          <w:szCs w:val="32"/>
        </w:rPr>
      </w:pPr>
      <w:r>
        <w:rPr>
          <w:rFonts w:ascii="Times New Roman" w:hAnsi="Times New Roman" w:cs="Times New Roman"/>
          <w:sz w:val="24"/>
          <w:szCs w:val="24"/>
        </w:rPr>
        <w:t xml:space="preserve">The present study seeks to determine </w:t>
      </w:r>
      <w:r w:rsidR="00BB672C">
        <w:rPr>
          <w:rFonts w:ascii="Times New Roman" w:hAnsi="Times New Roman" w:cs="Times New Roman"/>
          <w:sz w:val="24"/>
          <w:szCs w:val="24"/>
        </w:rPr>
        <w:t>evaluate five</w:t>
      </w:r>
      <w:r>
        <w:rPr>
          <w:rFonts w:ascii="Times New Roman" w:hAnsi="Times New Roman" w:cs="Times New Roman"/>
          <w:sz w:val="24"/>
          <w:szCs w:val="24"/>
        </w:rPr>
        <w:t xml:space="preserve"> species selection</w:t>
      </w:r>
      <w:r w:rsidR="00BB672C">
        <w:rPr>
          <w:rFonts w:ascii="Times New Roman" w:hAnsi="Times New Roman" w:cs="Times New Roman"/>
          <w:sz w:val="24"/>
          <w:szCs w:val="24"/>
        </w:rPr>
        <w:t>s</w:t>
      </w:r>
      <w:r>
        <w:rPr>
          <w:rFonts w:ascii="Times New Roman" w:hAnsi="Times New Roman" w:cs="Times New Roman"/>
          <w:sz w:val="24"/>
          <w:szCs w:val="24"/>
        </w:rPr>
        <w:t xml:space="preserve"> for transitional organic forage production in Middle Tennessee. The resulting information on forage mass, nutritive value, weed pressure, and economic balance will also be useful for low-input production</w:t>
      </w:r>
      <w:r w:rsidR="0063696F">
        <w:rPr>
          <w:rFonts w:ascii="Times New Roman" w:hAnsi="Times New Roman" w:cs="Times New Roman"/>
          <w:sz w:val="24"/>
          <w:szCs w:val="24"/>
        </w:rPr>
        <w:t xml:space="preserve"> systems</w:t>
      </w:r>
      <w:r>
        <w:rPr>
          <w:rFonts w:ascii="Times New Roman" w:hAnsi="Times New Roman" w:cs="Times New Roman"/>
          <w:sz w:val="24"/>
          <w:szCs w:val="24"/>
        </w:rPr>
        <w:t xml:space="preserve">. The optimal selection </w:t>
      </w:r>
      <w:r w:rsidR="0063696F">
        <w:rPr>
          <w:rFonts w:ascii="Times New Roman" w:hAnsi="Times New Roman" w:cs="Times New Roman"/>
          <w:sz w:val="24"/>
          <w:szCs w:val="24"/>
        </w:rPr>
        <w:t xml:space="preserve">would </w:t>
      </w:r>
      <w:r>
        <w:rPr>
          <w:rFonts w:ascii="Times New Roman" w:hAnsi="Times New Roman" w:cs="Times New Roman"/>
          <w:sz w:val="24"/>
          <w:szCs w:val="24"/>
        </w:rPr>
        <w:t>meet animal needs,</w:t>
      </w:r>
      <w:r w:rsidR="009A7DA7">
        <w:rPr>
          <w:rFonts w:ascii="Times New Roman" w:hAnsi="Times New Roman" w:cs="Times New Roman"/>
          <w:sz w:val="24"/>
          <w:szCs w:val="24"/>
        </w:rPr>
        <w:t xml:space="preserve"> and </w:t>
      </w:r>
      <w:r>
        <w:rPr>
          <w:rFonts w:ascii="Times New Roman" w:hAnsi="Times New Roman" w:cs="Times New Roman"/>
          <w:sz w:val="24"/>
          <w:szCs w:val="24"/>
        </w:rPr>
        <w:t xml:space="preserve">stay within certification standards, </w:t>
      </w:r>
      <w:r w:rsidR="009A7DA7">
        <w:rPr>
          <w:rFonts w:ascii="Times New Roman" w:hAnsi="Times New Roman" w:cs="Times New Roman"/>
          <w:sz w:val="24"/>
          <w:szCs w:val="24"/>
        </w:rPr>
        <w:t>while maintaining profitability</w:t>
      </w:r>
      <w:r>
        <w:rPr>
          <w:rFonts w:ascii="Times New Roman" w:hAnsi="Times New Roman" w:cs="Times New Roman"/>
          <w:sz w:val="24"/>
          <w:szCs w:val="24"/>
        </w:rPr>
        <w:t xml:space="preserve"> over the transition period </w:t>
      </w:r>
      <w:r w:rsidR="009A7DA7">
        <w:rPr>
          <w:rFonts w:ascii="Times New Roman" w:hAnsi="Times New Roman" w:cs="Times New Roman"/>
          <w:sz w:val="24"/>
          <w:szCs w:val="24"/>
        </w:rPr>
        <w:t xml:space="preserve">and </w:t>
      </w:r>
      <w:r>
        <w:rPr>
          <w:rFonts w:ascii="Times New Roman" w:hAnsi="Times New Roman" w:cs="Times New Roman"/>
          <w:sz w:val="24"/>
          <w:szCs w:val="24"/>
        </w:rPr>
        <w:t xml:space="preserve">avoiding challenges inherent to organic forage establishment. </w:t>
      </w:r>
      <w:r w:rsidR="003E0037"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therefore the optimal selection for an organic transitional program.</w:t>
      </w:r>
    </w:p>
    <w:p w14:paraId="45D05721" w14:textId="6FB417F0" w:rsidR="00B814F2" w:rsidRPr="00B9006A" w:rsidRDefault="00B814F2" w:rsidP="0077192C">
      <w:pPr>
        <w:spacing w:line="480" w:lineRule="auto"/>
        <w:jc w:val="center"/>
        <w:rPr>
          <w:rFonts w:ascii="Times New Roman" w:hAnsi="Times New Roman" w:cs="Times New Roman"/>
          <w:b/>
          <w:sz w:val="32"/>
          <w:szCs w:val="32"/>
        </w:rPr>
      </w:pPr>
    </w:p>
    <w:p w14:paraId="1824F424" w14:textId="77777777" w:rsidR="007979E4" w:rsidRPr="00B9006A" w:rsidRDefault="007979E4" w:rsidP="0077192C">
      <w:pPr>
        <w:spacing w:line="480" w:lineRule="auto"/>
        <w:jc w:val="center"/>
        <w:rPr>
          <w:rFonts w:ascii="Times New Roman" w:hAnsi="Times New Roman" w:cs="Times New Roman"/>
          <w:b/>
          <w:sz w:val="32"/>
          <w:szCs w:val="32"/>
        </w:rPr>
      </w:pPr>
    </w:p>
    <w:p w14:paraId="4FEA9DB2" w14:textId="77777777" w:rsidR="00BC0EFA" w:rsidRPr="00B9006A" w:rsidRDefault="00BC0EFA" w:rsidP="0077192C">
      <w:pPr>
        <w:spacing w:line="480" w:lineRule="auto"/>
        <w:jc w:val="center"/>
        <w:rPr>
          <w:rFonts w:ascii="Times New Roman" w:hAnsi="Times New Roman" w:cs="Times New Roman"/>
          <w:b/>
          <w:sz w:val="32"/>
          <w:szCs w:val="32"/>
        </w:rPr>
      </w:pPr>
    </w:p>
    <w:p w14:paraId="76B0854F" w14:textId="77777777" w:rsidR="00BC0EFA" w:rsidRPr="00B9006A" w:rsidRDefault="00BC0EFA" w:rsidP="0077192C">
      <w:pPr>
        <w:spacing w:line="480" w:lineRule="auto"/>
        <w:jc w:val="center"/>
        <w:rPr>
          <w:rFonts w:ascii="Times New Roman" w:hAnsi="Times New Roman" w:cs="Times New Roman"/>
          <w:b/>
          <w:sz w:val="32"/>
          <w:szCs w:val="32"/>
        </w:rPr>
      </w:pPr>
    </w:p>
    <w:p w14:paraId="6CF72B1F" w14:textId="77777777" w:rsidR="00BC0EFA" w:rsidRPr="00B9006A" w:rsidRDefault="00BC0EFA" w:rsidP="0077192C">
      <w:pPr>
        <w:spacing w:line="480" w:lineRule="auto"/>
        <w:jc w:val="center"/>
        <w:rPr>
          <w:rFonts w:ascii="Times New Roman" w:hAnsi="Times New Roman" w:cs="Times New Roman"/>
          <w:b/>
          <w:sz w:val="32"/>
          <w:szCs w:val="32"/>
        </w:rPr>
      </w:pPr>
    </w:p>
    <w:p w14:paraId="613E352D" w14:textId="77777777" w:rsidR="00BC0EFA" w:rsidRPr="00B9006A" w:rsidRDefault="00BC0EFA" w:rsidP="0077192C">
      <w:pPr>
        <w:spacing w:line="480" w:lineRule="auto"/>
        <w:jc w:val="center"/>
        <w:rPr>
          <w:rFonts w:ascii="Times New Roman" w:hAnsi="Times New Roman" w:cs="Times New Roman"/>
          <w:b/>
          <w:sz w:val="32"/>
          <w:szCs w:val="32"/>
        </w:rPr>
      </w:pPr>
    </w:p>
    <w:p w14:paraId="2A8AF55D" w14:textId="77777777" w:rsidR="00BC0EFA" w:rsidRPr="00B9006A" w:rsidRDefault="00BC0EFA" w:rsidP="0077192C">
      <w:pPr>
        <w:spacing w:line="480" w:lineRule="auto"/>
        <w:jc w:val="center"/>
        <w:rPr>
          <w:rFonts w:ascii="Times New Roman" w:hAnsi="Times New Roman" w:cs="Times New Roman"/>
          <w:b/>
          <w:sz w:val="32"/>
          <w:szCs w:val="32"/>
        </w:rPr>
      </w:pPr>
    </w:p>
    <w:p w14:paraId="2FF3A77C" w14:textId="77777777" w:rsidR="00BC0EFA" w:rsidRPr="00B9006A" w:rsidRDefault="00BC0EFA" w:rsidP="0077192C">
      <w:pPr>
        <w:spacing w:line="480" w:lineRule="auto"/>
        <w:jc w:val="center"/>
        <w:rPr>
          <w:rFonts w:ascii="Times New Roman" w:hAnsi="Times New Roman" w:cs="Times New Roman"/>
          <w:b/>
          <w:sz w:val="32"/>
          <w:szCs w:val="32"/>
        </w:rPr>
      </w:pPr>
    </w:p>
    <w:p w14:paraId="316D0A74" w14:textId="77777777" w:rsidR="00BC0EFA" w:rsidRPr="00B9006A" w:rsidRDefault="00BC0EFA" w:rsidP="0077192C">
      <w:pPr>
        <w:spacing w:line="480" w:lineRule="auto"/>
        <w:jc w:val="center"/>
        <w:rPr>
          <w:rFonts w:ascii="Times New Roman" w:hAnsi="Times New Roman" w:cs="Times New Roman"/>
          <w:b/>
          <w:sz w:val="32"/>
          <w:szCs w:val="32"/>
        </w:rPr>
      </w:pPr>
    </w:p>
    <w:p w14:paraId="0C85827C"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CHAPTER 1:</w:t>
      </w:r>
    </w:p>
    <w:p w14:paraId="78EB76C1" w14:textId="694704EF"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 xml:space="preserve">Forage </w:t>
      </w:r>
      <w:r w:rsidR="0021179E" w:rsidRPr="00B9006A">
        <w:rPr>
          <w:rFonts w:ascii="Times New Roman" w:hAnsi="Times New Roman" w:cs="Times New Roman"/>
          <w:b/>
          <w:sz w:val="32"/>
          <w:szCs w:val="32"/>
        </w:rPr>
        <w:t xml:space="preserve">mass and </w:t>
      </w:r>
      <w:r w:rsidRPr="00B9006A">
        <w:rPr>
          <w:rFonts w:ascii="Times New Roman" w:hAnsi="Times New Roman" w:cs="Times New Roman"/>
          <w:b/>
          <w:sz w:val="32"/>
          <w:szCs w:val="32"/>
        </w:rPr>
        <w:t xml:space="preserve">nutritive value </w:t>
      </w:r>
      <w:r w:rsidR="0040042E">
        <w:rPr>
          <w:rFonts w:ascii="Times New Roman" w:hAnsi="Times New Roman" w:cs="Times New Roman"/>
          <w:b/>
          <w:sz w:val="32"/>
          <w:szCs w:val="32"/>
        </w:rPr>
        <w:t xml:space="preserve">under low-input transitional organic production. </w:t>
      </w:r>
      <w:r w:rsidR="0040042E" w:rsidRPr="00B9006A">
        <w:rPr>
          <w:rFonts w:ascii="Times New Roman" w:hAnsi="Times New Roman" w:cs="Times New Roman"/>
          <w:b/>
          <w:sz w:val="32"/>
          <w:szCs w:val="32"/>
        </w:rPr>
        <w:t xml:space="preserve"> </w:t>
      </w:r>
    </w:p>
    <w:p w14:paraId="7C37D4A7" w14:textId="77777777" w:rsidR="00C11621" w:rsidRPr="00B9006A" w:rsidRDefault="00C11621" w:rsidP="0077192C">
      <w:pPr>
        <w:spacing w:line="480" w:lineRule="auto"/>
        <w:rPr>
          <w:rFonts w:ascii="Times New Roman" w:hAnsi="Times New Roman" w:cs="Times New Roman"/>
          <w:b/>
          <w:sz w:val="32"/>
          <w:szCs w:val="32"/>
        </w:rPr>
      </w:pPr>
      <w:r w:rsidRPr="00B9006A">
        <w:rPr>
          <w:rFonts w:ascii="Times New Roman" w:hAnsi="Times New Roman" w:cs="Times New Roman"/>
          <w:b/>
          <w:sz w:val="32"/>
          <w:szCs w:val="32"/>
        </w:rPr>
        <w:br w:type="page"/>
      </w:r>
    </w:p>
    <w:p w14:paraId="04E60554"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lastRenderedPageBreak/>
        <w:t>ABSTRACT</w:t>
      </w:r>
    </w:p>
    <w:p w14:paraId="37827C50" w14:textId="0C30B55A" w:rsidR="000E2352" w:rsidRPr="00B9006A" w:rsidRDefault="008D0D31" w:rsidP="00D76346">
      <w:pPr>
        <w:spacing w:line="480" w:lineRule="auto"/>
        <w:ind w:firstLine="720"/>
        <w:contextualSpacing/>
        <w:rPr>
          <w:rFonts w:ascii="Times New Roman" w:hAnsi="Times New Roman" w:cs="Times New Roman"/>
          <w:sz w:val="24"/>
          <w:szCs w:val="24"/>
        </w:rPr>
      </w:pPr>
      <w:r w:rsidRPr="008D0D31">
        <w:rPr>
          <w:rFonts w:ascii="Times New Roman" w:hAnsi="Times New Roman" w:cs="Times New Roman"/>
          <w:sz w:val="24"/>
          <w:szCs w:val="24"/>
        </w:rPr>
        <w:t>Despite the vast production markets for forage and organic products nationally, limited work has been done to develop organic forage</w:t>
      </w:r>
      <w:r w:rsidR="008F1050">
        <w:rPr>
          <w:rFonts w:ascii="Times New Roman" w:hAnsi="Times New Roman" w:cs="Times New Roman"/>
          <w:sz w:val="24"/>
          <w:szCs w:val="24"/>
        </w:rPr>
        <w:t xml:space="preserve"> programs,</w:t>
      </w:r>
      <w:r w:rsidRPr="008D0D31">
        <w:rPr>
          <w:rFonts w:ascii="Times New Roman" w:hAnsi="Times New Roman" w:cs="Times New Roman"/>
          <w:sz w:val="24"/>
          <w:szCs w:val="24"/>
        </w:rPr>
        <w:t xml:space="preserve"> </w:t>
      </w:r>
      <w:r w:rsidR="008F1050">
        <w:rPr>
          <w:rFonts w:ascii="Times New Roman" w:hAnsi="Times New Roman" w:cs="Times New Roman"/>
          <w:sz w:val="24"/>
          <w:szCs w:val="24"/>
        </w:rPr>
        <w:t>especially</w:t>
      </w:r>
      <w:r w:rsidR="008F1050" w:rsidRPr="008D0D31">
        <w:rPr>
          <w:rFonts w:ascii="Times New Roman" w:hAnsi="Times New Roman" w:cs="Times New Roman"/>
          <w:sz w:val="24"/>
          <w:szCs w:val="24"/>
        </w:rPr>
        <w:t xml:space="preserve"> </w:t>
      </w:r>
      <w:r w:rsidRPr="008D0D31">
        <w:rPr>
          <w:rFonts w:ascii="Times New Roman" w:hAnsi="Times New Roman" w:cs="Times New Roman"/>
          <w:sz w:val="24"/>
          <w:szCs w:val="24"/>
        </w:rPr>
        <w:t xml:space="preserve">for </w:t>
      </w:r>
      <w:r w:rsidR="003C43D9">
        <w:rPr>
          <w:rFonts w:ascii="Times New Roman" w:hAnsi="Times New Roman" w:cs="Times New Roman"/>
          <w:sz w:val="24"/>
          <w:szCs w:val="24"/>
        </w:rPr>
        <w:t>the Southeast</w:t>
      </w:r>
      <w:r w:rsidRPr="008D0D31">
        <w:rPr>
          <w:rFonts w:ascii="Times New Roman" w:hAnsi="Times New Roman" w:cs="Times New Roman"/>
          <w:sz w:val="24"/>
          <w:szCs w:val="24"/>
        </w:rPr>
        <w:t>. The present study seeks t</w:t>
      </w:r>
      <w:r w:rsidR="003C43D9">
        <w:rPr>
          <w:rFonts w:ascii="Times New Roman" w:hAnsi="Times New Roman" w:cs="Times New Roman"/>
          <w:sz w:val="24"/>
          <w:szCs w:val="24"/>
        </w:rPr>
        <w:t>o evaluate several species selections</w:t>
      </w:r>
      <w:r w:rsidRPr="008D0D31">
        <w:rPr>
          <w:rFonts w:ascii="Times New Roman" w:hAnsi="Times New Roman" w:cs="Times New Roman"/>
          <w:sz w:val="24"/>
          <w:szCs w:val="24"/>
        </w:rPr>
        <w:t xml:space="preserve"> for optimizing forage product</w:t>
      </w:r>
      <w:r w:rsidR="00AB6531">
        <w:rPr>
          <w:rFonts w:ascii="Times New Roman" w:hAnsi="Times New Roman" w:cs="Times New Roman"/>
          <w:sz w:val="24"/>
          <w:szCs w:val="24"/>
        </w:rPr>
        <w:t xml:space="preserve">ion </w:t>
      </w:r>
      <w:r w:rsidR="00BB2359">
        <w:rPr>
          <w:rFonts w:ascii="Times New Roman" w:hAnsi="Times New Roman" w:cs="Times New Roman"/>
          <w:sz w:val="24"/>
          <w:szCs w:val="24"/>
        </w:rPr>
        <w:t xml:space="preserve">for beef cattle </w:t>
      </w:r>
      <w:r w:rsidR="00AB6531">
        <w:rPr>
          <w:rFonts w:ascii="Times New Roman" w:hAnsi="Times New Roman" w:cs="Times New Roman"/>
          <w:sz w:val="24"/>
          <w:szCs w:val="24"/>
        </w:rPr>
        <w:t>under low-input</w:t>
      </w:r>
      <w:r w:rsidRPr="008D0D31">
        <w:rPr>
          <w:rFonts w:ascii="Times New Roman" w:hAnsi="Times New Roman" w:cs="Times New Roman"/>
          <w:sz w:val="24"/>
          <w:szCs w:val="24"/>
        </w:rPr>
        <w:t xml:space="preserve"> organic conditio</w:t>
      </w:r>
      <w:r w:rsidR="00AB6531">
        <w:rPr>
          <w:rFonts w:ascii="Times New Roman" w:hAnsi="Times New Roman" w:cs="Times New Roman"/>
          <w:sz w:val="24"/>
          <w:szCs w:val="24"/>
        </w:rPr>
        <w:t xml:space="preserve">ns, with nutritive values </w:t>
      </w:r>
      <w:r w:rsidRPr="008D0D31">
        <w:rPr>
          <w:rFonts w:ascii="Times New Roman" w:hAnsi="Times New Roman" w:cs="Times New Roman"/>
          <w:sz w:val="24"/>
          <w:szCs w:val="24"/>
        </w:rPr>
        <w:t xml:space="preserve">tailored to the beef cattle operations. This study </w:t>
      </w:r>
      <w:r w:rsidR="003C43D9">
        <w:rPr>
          <w:rFonts w:ascii="Times New Roman" w:hAnsi="Times New Roman" w:cs="Times New Roman"/>
          <w:sz w:val="24"/>
          <w:szCs w:val="24"/>
        </w:rPr>
        <w:t>was</w:t>
      </w:r>
      <w:r w:rsidRPr="008D0D31">
        <w:rPr>
          <w:rFonts w:ascii="Times New Roman" w:hAnsi="Times New Roman" w:cs="Times New Roman"/>
          <w:sz w:val="24"/>
          <w:szCs w:val="24"/>
        </w:rPr>
        <w:t xml:space="preserve"> conducted at the Middle Tennessee AgResearch and Education Center, in Spring Hill, TN. The forage selections consisted of: a tall fescue (</w:t>
      </w:r>
      <w:r w:rsidRPr="0030726D">
        <w:rPr>
          <w:rFonts w:ascii="Times New Roman" w:hAnsi="Times New Roman" w:cs="Times New Roman"/>
          <w:i/>
          <w:sz w:val="24"/>
          <w:szCs w:val="24"/>
        </w:rPr>
        <w:t>Schedonorus arundinaceus</w:t>
      </w:r>
      <w:r w:rsidR="00BB2359">
        <w:rPr>
          <w:rFonts w:ascii="Times New Roman" w:hAnsi="Times New Roman" w:cs="Times New Roman"/>
          <w:i/>
          <w:sz w:val="24"/>
          <w:szCs w:val="24"/>
        </w:rPr>
        <w:t xml:space="preserve"> </w:t>
      </w:r>
      <w:r w:rsidR="00BB2359" w:rsidRPr="00BD7E46">
        <w:rPr>
          <w:rFonts w:ascii="Times New Roman" w:hAnsi="Times New Roman" w:cs="Times New Roman"/>
          <w:sz w:val="24"/>
          <w:szCs w:val="24"/>
        </w:rPr>
        <w:t>(Schreb.) Dumort.</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bermudagrass (</w:t>
      </w:r>
      <w:r w:rsidRPr="0030726D">
        <w:rPr>
          <w:rFonts w:ascii="Times New Roman" w:hAnsi="Times New Roman" w:cs="Times New Roman"/>
          <w:i/>
          <w:sz w:val="24"/>
          <w:szCs w:val="24"/>
        </w:rPr>
        <w:t>Cynodon dactlyon</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Pers.</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tall fescue and alfalfa mixture (</w:t>
      </w:r>
      <w:r w:rsidRPr="0030726D">
        <w:rPr>
          <w:rFonts w:ascii="Times New Roman" w:hAnsi="Times New Roman" w:cs="Times New Roman"/>
          <w:i/>
          <w:sz w:val="24"/>
          <w:szCs w:val="24"/>
        </w:rPr>
        <w:t>Medicago sativa</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a bermudagrass and alfalfa mixture, and an annual rotation (winter wheat [</w:t>
      </w:r>
      <w:r w:rsidRPr="0030726D">
        <w:rPr>
          <w:rFonts w:ascii="Times New Roman" w:hAnsi="Times New Roman" w:cs="Times New Roman"/>
          <w:i/>
          <w:sz w:val="24"/>
          <w:szCs w:val="24"/>
        </w:rPr>
        <w:t>Triticum aestivum</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and winter pea [</w:t>
      </w:r>
      <w:r w:rsidRPr="0030726D">
        <w:rPr>
          <w:rFonts w:ascii="Times New Roman" w:hAnsi="Times New Roman" w:cs="Times New Roman"/>
          <w:i/>
          <w:sz w:val="24"/>
          <w:szCs w:val="24"/>
        </w:rPr>
        <w:t>Pisum sativum</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w:t>
      </w:r>
      <w:r w:rsidRPr="008D0D31">
        <w:rPr>
          <w:rFonts w:ascii="Times New Roman" w:hAnsi="Times New Roman" w:cs="Times New Roman"/>
          <w:sz w:val="24"/>
          <w:szCs w:val="24"/>
        </w:rPr>
        <w:t>] mixture rotated with a sorghum-sudangrass [</w:t>
      </w:r>
      <w:r w:rsidRPr="0030726D">
        <w:rPr>
          <w:rFonts w:ascii="Times New Roman" w:hAnsi="Times New Roman" w:cs="Times New Roman"/>
          <w:i/>
          <w:sz w:val="24"/>
          <w:szCs w:val="24"/>
        </w:rPr>
        <w:t>Sorghum bicolor</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Moench</w:t>
      </w:r>
      <w:r w:rsidRPr="0030726D">
        <w:rPr>
          <w:rFonts w:ascii="Times New Roman" w:hAnsi="Times New Roman" w:cs="Times New Roman"/>
          <w:i/>
          <w:sz w:val="24"/>
          <w:szCs w:val="24"/>
        </w:rPr>
        <w:t xml:space="preserve"> x Sorghum </w:t>
      </w:r>
      <w:proofErr w:type="gramStart"/>
      <w:r w:rsidR="00BB2359">
        <w:rPr>
          <w:rFonts w:ascii="Times New Roman" w:hAnsi="Times New Roman" w:cs="Times New Roman"/>
          <w:i/>
          <w:sz w:val="24"/>
          <w:szCs w:val="24"/>
        </w:rPr>
        <w:t>sudanese</w:t>
      </w:r>
      <w:proofErr w:type="gramEnd"/>
      <w:r w:rsidR="00BB2359">
        <w:rPr>
          <w:rFonts w:ascii="Times New Roman" w:hAnsi="Times New Roman" w:cs="Times New Roman"/>
          <w:i/>
          <w:sz w:val="24"/>
          <w:szCs w:val="24"/>
        </w:rPr>
        <w:t xml:space="preserve"> </w:t>
      </w:r>
      <w:r w:rsidR="00BB2359">
        <w:rPr>
          <w:rFonts w:ascii="Times New Roman" w:hAnsi="Times New Roman" w:cs="Times New Roman"/>
          <w:sz w:val="24"/>
          <w:szCs w:val="24"/>
        </w:rPr>
        <w:t>(Piper) Stapf.</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and</w:t>
      </w:r>
      <w:proofErr w:type="gramEnd"/>
      <w:r w:rsidRPr="008D0D31">
        <w:rPr>
          <w:rFonts w:ascii="Times New Roman" w:hAnsi="Times New Roman" w:cs="Times New Roman"/>
          <w:sz w:val="24"/>
          <w:szCs w:val="24"/>
        </w:rPr>
        <w:t xml:space="preserve"> cowpea [</w:t>
      </w:r>
      <w:r w:rsidRPr="0030726D">
        <w:rPr>
          <w:rFonts w:ascii="Times New Roman" w:hAnsi="Times New Roman" w:cs="Times New Roman"/>
          <w:i/>
          <w:sz w:val="24"/>
          <w:szCs w:val="24"/>
        </w:rPr>
        <w:t>Vigna unguiculata</w:t>
      </w:r>
      <w:r w:rsidR="00BB2359">
        <w:rPr>
          <w:rFonts w:ascii="Times New Roman" w:hAnsi="Times New Roman" w:cs="Times New Roman"/>
          <w:i/>
          <w:sz w:val="24"/>
          <w:szCs w:val="24"/>
        </w:rPr>
        <w:t xml:space="preserve"> </w:t>
      </w:r>
      <w:r w:rsidR="00BB2359">
        <w:rPr>
          <w:rFonts w:ascii="Times New Roman" w:hAnsi="Times New Roman" w:cs="Times New Roman"/>
          <w:sz w:val="24"/>
          <w:szCs w:val="24"/>
        </w:rPr>
        <w:t>(L.) Walp.</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mixture</w:t>
      </w:r>
      <w:proofErr w:type="gramEnd"/>
      <w:r w:rsidRPr="008D0D31">
        <w:rPr>
          <w:rFonts w:ascii="Times New Roman" w:hAnsi="Times New Roman" w:cs="Times New Roman"/>
          <w:sz w:val="24"/>
          <w:szCs w:val="24"/>
        </w:rPr>
        <w:t>). P</w:t>
      </w:r>
      <w:r w:rsidR="00B3792F">
        <w:rPr>
          <w:rFonts w:ascii="Times New Roman" w:hAnsi="Times New Roman" w:cs="Times New Roman"/>
          <w:sz w:val="24"/>
          <w:szCs w:val="24"/>
        </w:rPr>
        <w:t>erennial treatments</w:t>
      </w:r>
      <w:r w:rsidRPr="008D0D31">
        <w:rPr>
          <w:rFonts w:ascii="Times New Roman" w:hAnsi="Times New Roman" w:cs="Times New Roman"/>
          <w:sz w:val="24"/>
          <w:szCs w:val="24"/>
        </w:rPr>
        <w:t xml:space="preserve"> were established during the 2017-2018 growin</w:t>
      </w:r>
      <w:r w:rsidR="00AB6531">
        <w:rPr>
          <w:rFonts w:ascii="Times New Roman" w:hAnsi="Times New Roman" w:cs="Times New Roman"/>
          <w:sz w:val="24"/>
          <w:szCs w:val="24"/>
        </w:rPr>
        <w:t>g season</w:t>
      </w:r>
      <w:r w:rsidRPr="008D0D31">
        <w:rPr>
          <w:rFonts w:ascii="Times New Roman" w:hAnsi="Times New Roman" w:cs="Times New Roman"/>
          <w:sz w:val="24"/>
          <w:szCs w:val="24"/>
        </w:rPr>
        <w:t>. Regular production measurements</w:t>
      </w:r>
      <w:r w:rsidR="00AB6531">
        <w:rPr>
          <w:rFonts w:ascii="Times New Roman" w:hAnsi="Times New Roman" w:cs="Times New Roman"/>
          <w:sz w:val="24"/>
          <w:szCs w:val="24"/>
        </w:rPr>
        <w:t xml:space="preserve"> occurred in 2019 and 2020</w:t>
      </w:r>
      <w:r w:rsidRPr="008D0D31">
        <w:rPr>
          <w:rFonts w:ascii="Times New Roman" w:hAnsi="Times New Roman" w:cs="Times New Roman"/>
          <w:sz w:val="24"/>
          <w:szCs w:val="24"/>
        </w:rPr>
        <w:t xml:space="preserve">. </w:t>
      </w:r>
      <w:r w:rsidR="003C43D9">
        <w:rPr>
          <w:rFonts w:ascii="Times New Roman" w:hAnsi="Times New Roman" w:cs="Times New Roman"/>
          <w:sz w:val="24"/>
          <w:szCs w:val="24"/>
        </w:rPr>
        <w:t>Botanical composition fluctuated as a consequence of establishment dynamics and weed competition</w:t>
      </w:r>
      <w:r w:rsidR="0041549B">
        <w:rPr>
          <w:rFonts w:ascii="Times New Roman" w:hAnsi="Times New Roman" w:cs="Times New Roman"/>
          <w:sz w:val="24"/>
          <w:szCs w:val="24"/>
        </w:rPr>
        <w:t>, generally between 200 and 800 g kg</w:t>
      </w:r>
      <w:r w:rsidR="0041549B">
        <w:rPr>
          <w:rFonts w:ascii="Times New Roman" w:hAnsi="Times New Roman" w:cs="Times New Roman"/>
          <w:sz w:val="24"/>
          <w:szCs w:val="24"/>
          <w:vertAlign w:val="superscript"/>
        </w:rPr>
        <w:t>-1</w:t>
      </w:r>
      <w:r w:rsidR="0041549B">
        <w:rPr>
          <w:rFonts w:ascii="Times New Roman" w:hAnsi="Times New Roman" w:cs="Times New Roman"/>
          <w:sz w:val="24"/>
          <w:szCs w:val="24"/>
        </w:rPr>
        <w:t xml:space="preserve"> in the perennial swards</w:t>
      </w:r>
      <w:r w:rsidR="003C43D9">
        <w:rPr>
          <w:rFonts w:ascii="Times New Roman" w:hAnsi="Times New Roman" w:cs="Times New Roman"/>
          <w:sz w:val="24"/>
          <w:szCs w:val="24"/>
        </w:rPr>
        <w:t>, and affected forage quantity and quality.</w:t>
      </w:r>
      <w:r w:rsidR="00AB6531">
        <w:rPr>
          <w:rFonts w:ascii="Times New Roman" w:hAnsi="Times New Roman" w:cs="Times New Roman"/>
          <w:sz w:val="24"/>
          <w:szCs w:val="24"/>
        </w:rPr>
        <w:t xml:space="preserve"> Nutritive value was sufficient for beef cow-calf operations across treatments,</w:t>
      </w:r>
      <w:r w:rsidR="00B3792F">
        <w:rPr>
          <w:rFonts w:ascii="Times New Roman" w:hAnsi="Times New Roman" w:cs="Times New Roman"/>
          <w:sz w:val="24"/>
          <w:szCs w:val="24"/>
        </w:rPr>
        <w:t xml:space="preserve"> with average crude protein or all treatments remaining ~150 g kg</w:t>
      </w:r>
      <w:r w:rsidR="00B3792F">
        <w:rPr>
          <w:rFonts w:ascii="Times New Roman" w:hAnsi="Times New Roman" w:cs="Times New Roman"/>
          <w:sz w:val="24"/>
          <w:szCs w:val="24"/>
          <w:vertAlign w:val="superscript"/>
        </w:rPr>
        <w:t>-1</w:t>
      </w:r>
      <w:r w:rsidR="00B3792F">
        <w:rPr>
          <w:rFonts w:ascii="Times New Roman" w:hAnsi="Times New Roman" w:cs="Times New Roman"/>
          <w:sz w:val="24"/>
          <w:szCs w:val="24"/>
        </w:rPr>
        <w:t xml:space="preserve"> across two growing seasons.</w:t>
      </w:r>
      <w:r w:rsidR="003C43D9">
        <w:rPr>
          <w:rFonts w:ascii="Times New Roman" w:hAnsi="Times New Roman" w:cs="Times New Roman"/>
          <w:sz w:val="24"/>
          <w:szCs w:val="24"/>
        </w:rPr>
        <w:t xml:space="preserve"> </w:t>
      </w:r>
      <w:r w:rsidR="00AB6531">
        <w:rPr>
          <w:rFonts w:ascii="Times New Roman" w:hAnsi="Times New Roman" w:cs="Times New Roman"/>
          <w:sz w:val="24"/>
          <w:szCs w:val="24"/>
        </w:rPr>
        <w:t>T</w:t>
      </w:r>
      <w:r w:rsidR="003C43D9">
        <w:rPr>
          <w:rFonts w:ascii="Times New Roman" w:hAnsi="Times New Roman" w:cs="Times New Roman"/>
          <w:sz w:val="24"/>
          <w:szCs w:val="24"/>
        </w:rPr>
        <w:t xml:space="preserve">he annual rotation was the </w:t>
      </w:r>
      <w:r w:rsidR="00B3792F">
        <w:rPr>
          <w:rFonts w:ascii="Times New Roman" w:hAnsi="Times New Roman" w:cs="Times New Roman"/>
          <w:sz w:val="24"/>
          <w:szCs w:val="24"/>
        </w:rPr>
        <w:t xml:space="preserve">highest-yielding </w:t>
      </w:r>
      <w:r w:rsidR="003C43D9">
        <w:rPr>
          <w:rFonts w:ascii="Times New Roman" w:hAnsi="Times New Roman" w:cs="Times New Roman"/>
          <w:sz w:val="24"/>
          <w:szCs w:val="24"/>
        </w:rPr>
        <w:t>forage species selection</w:t>
      </w:r>
      <w:r w:rsidR="0041549B">
        <w:rPr>
          <w:rFonts w:ascii="Times New Roman" w:hAnsi="Times New Roman" w:cs="Times New Roman"/>
          <w:sz w:val="24"/>
          <w:szCs w:val="24"/>
        </w:rPr>
        <w:t xml:space="preserve">, producing </w:t>
      </w:r>
      <w:r w:rsidR="00AB6531">
        <w:rPr>
          <w:rFonts w:ascii="Times New Roman" w:hAnsi="Times New Roman" w:cs="Times New Roman"/>
          <w:sz w:val="24"/>
          <w:szCs w:val="24"/>
        </w:rPr>
        <w:t>more than 6000 kg ha</w:t>
      </w:r>
      <w:r w:rsidR="00AB6531">
        <w:rPr>
          <w:rFonts w:ascii="Times New Roman" w:hAnsi="Times New Roman" w:cs="Times New Roman"/>
          <w:sz w:val="24"/>
          <w:szCs w:val="24"/>
          <w:vertAlign w:val="superscript"/>
        </w:rPr>
        <w:t>-1</w:t>
      </w:r>
      <w:r w:rsidR="003C43D9">
        <w:rPr>
          <w:rFonts w:ascii="Times New Roman" w:hAnsi="Times New Roman" w:cs="Times New Roman"/>
          <w:sz w:val="24"/>
          <w:szCs w:val="24"/>
        </w:rPr>
        <w:t>, though tall fe</w:t>
      </w:r>
      <w:r w:rsidR="00B3792F">
        <w:rPr>
          <w:rFonts w:ascii="Times New Roman" w:hAnsi="Times New Roman" w:cs="Times New Roman"/>
          <w:sz w:val="24"/>
          <w:szCs w:val="24"/>
        </w:rPr>
        <w:t>s</w:t>
      </w:r>
      <w:r w:rsidR="003C43D9">
        <w:rPr>
          <w:rFonts w:ascii="Times New Roman" w:hAnsi="Times New Roman" w:cs="Times New Roman"/>
          <w:sz w:val="24"/>
          <w:szCs w:val="24"/>
        </w:rPr>
        <w:t xml:space="preserve">cue and tall fescue-alfalfa selections </w:t>
      </w:r>
      <w:r w:rsidR="00B3792F">
        <w:rPr>
          <w:rFonts w:ascii="Times New Roman" w:hAnsi="Times New Roman" w:cs="Times New Roman"/>
          <w:sz w:val="24"/>
          <w:szCs w:val="24"/>
        </w:rPr>
        <w:t>produced</w:t>
      </w:r>
      <w:r w:rsidR="00AB6531">
        <w:rPr>
          <w:rFonts w:ascii="Times New Roman" w:hAnsi="Times New Roman" w:cs="Times New Roman"/>
          <w:sz w:val="24"/>
          <w:szCs w:val="24"/>
        </w:rPr>
        <w:t xml:space="preserve"> (~4000 kg ha</w:t>
      </w:r>
      <w:r w:rsidR="00AB6531">
        <w:rPr>
          <w:rFonts w:ascii="Times New Roman" w:hAnsi="Times New Roman" w:cs="Times New Roman"/>
          <w:sz w:val="24"/>
          <w:szCs w:val="24"/>
          <w:vertAlign w:val="superscript"/>
        </w:rPr>
        <w:t>-1</w:t>
      </w:r>
      <w:r w:rsidR="00AB6531">
        <w:rPr>
          <w:rFonts w:ascii="Times New Roman" w:hAnsi="Times New Roman" w:cs="Times New Roman"/>
          <w:sz w:val="24"/>
          <w:szCs w:val="24"/>
        </w:rPr>
        <w:t>)</w:t>
      </w:r>
      <w:r w:rsidR="003C43D9">
        <w:rPr>
          <w:rFonts w:ascii="Times New Roman" w:hAnsi="Times New Roman" w:cs="Times New Roman"/>
          <w:sz w:val="24"/>
          <w:szCs w:val="24"/>
        </w:rPr>
        <w:t xml:space="preserve"> without associated </w:t>
      </w:r>
      <w:r w:rsidR="00B3792F">
        <w:rPr>
          <w:rFonts w:ascii="Times New Roman" w:hAnsi="Times New Roman" w:cs="Times New Roman"/>
          <w:sz w:val="24"/>
          <w:szCs w:val="24"/>
        </w:rPr>
        <w:t xml:space="preserve">establishment </w:t>
      </w:r>
      <w:r w:rsidR="003C43D9">
        <w:rPr>
          <w:rFonts w:ascii="Times New Roman" w:hAnsi="Times New Roman" w:cs="Times New Roman"/>
          <w:sz w:val="24"/>
          <w:szCs w:val="24"/>
        </w:rPr>
        <w:t xml:space="preserve">concerns. </w:t>
      </w:r>
      <w:r w:rsidR="00020879" w:rsidRPr="00B9006A">
        <w:rPr>
          <w:rFonts w:ascii="Times New Roman" w:hAnsi="Times New Roman" w:cs="Times New Roman"/>
          <w:sz w:val="24"/>
          <w:szCs w:val="24"/>
        </w:rPr>
        <w:br w:type="page"/>
      </w:r>
    </w:p>
    <w:p w14:paraId="71F349BE" w14:textId="0DCA5C0D" w:rsidR="00C11621" w:rsidRPr="00B9006A" w:rsidRDefault="00D76346" w:rsidP="00D76346">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71A8A6E4" w14:textId="2A69D562" w:rsidR="00C11621"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Organic production in the United States is increasing as a result of increasing consumer awareness and corresponding demand. </w:t>
      </w:r>
      <w:r w:rsidR="00DA3F1D">
        <w:rPr>
          <w:rFonts w:ascii="Times New Roman" w:hAnsi="Times New Roman" w:cs="Times New Roman"/>
          <w:sz w:val="24"/>
          <w:szCs w:val="24"/>
        </w:rPr>
        <w:t>The USDA National Organic Program [USDA-NOP] has been developed in order to improve agricultural sustainability and to standardize the organic paradigm across production schemes and regions</w:t>
      </w:r>
      <w:r w:rsidR="00440BEC">
        <w:rPr>
          <w:rFonts w:ascii="Times New Roman" w:hAnsi="Times New Roman" w:cs="Times New Roman"/>
          <w:sz w:val="24"/>
          <w:szCs w:val="24"/>
        </w:rPr>
        <w:t xml:space="preserve"> (heckman, 2006; Rigby and Caceres, 2001)</w:t>
      </w:r>
      <w:r w:rsidR="00DA3F1D">
        <w:rPr>
          <w:rFonts w:ascii="Times New Roman" w:hAnsi="Times New Roman" w:cs="Times New Roman"/>
          <w:sz w:val="24"/>
          <w:szCs w:val="24"/>
        </w:rPr>
        <w:t>. While a sizable body of literature exists for grain and specialty crops, organic forages are a potential market segment for livestock producers as well as cropping operations</w:t>
      </w:r>
      <w:r w:rsidR="00440BEC">
        <w:rPr>
          <w:rFonts w:ascii="Times New Roman" w:hAnsi="Times New Roman" w:cs="Times New Roman"/>
          <w:sz w:val="24"/>
          <w:szCs w:val="24"/>
        </w:rPr>
        <w:t xml:space="preserve"> (Brandao et al, 2012; Delate, 2009)</w:t>
      </w:r>
      <w:r w:rsidR="00DA3F1D">
        <w:rPr>
          <w:rFonts w:ascii="Times New Roman" w:hAnsi="Times New Roman" w:cs="Times New Roman"/>
          <w:sz w:val="24"/>
          <w:szCs w:val="24"/>
        </w:rPr>
        <w:t xml:space="preserve">. </w:t>
      </w:r>
    </w:p>
    <w:p w14:paraId="0EBF8FF5" w14:textId="1D0E8E6C"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Forage production has been a component of agricultural sustainability because of grassland resilience (Tracy et al., 2018</w:t>
      </w:r>
      <w:r w:rsidR="00DA3F1D">
        <w:rPr>
          <w:rFonts w:ascii="Times New Roman" w:hAnsi="Times New Roman" w:cs="Times New Roman"/>
          <w:sz w:val="24"/>
          <w:szCs w:val="24"/>
        </w:rPr>
        <w:t>; Tilman et al 2006a</w:t>
      </w:r>
      <w:r>
        <w:rPr>
          <w:rFonts w:ascii="Times New Roman" w:hAnsi="Times New Roman" w:cs="Times New Roman"/>
          <w:sz w:val="24"/>
          <w:szCs w:val="24"/>
        </w:rPr>
        <w:t xml:space="preserve">). </w:t>
      </w:r>
      <w:r w:rsidR="00DA3F1D">
        <w:rPr>
          <w:rFonts w:ascii="Times New Roman" w:hAnsi="Times New Roman" w:cs="Times New Roman"/>
          <w:sz w:val="24"/>
          <w:szCs w:val="24"/>
        </w:rPr>
        <w:t xml:space="preserve">Grassland agriculture </w:t>
      </w:r>
      <w:r w:rsidR="0063696F">
        <w:rPr>
          <w:rFonts w:ascii="Times New Roman" w:hAnsi="Times New Roman" w:cs="Times New Roman"/>
          <w:sz w:val="24"/>
          <w:szCs w:val="24"/>
        </w:rPr>
        <w:t>better conserves and cycles</w:t>
      </w:r>
      <w:r w:rsidR="00DA3F1D">
        <w:rPr>
          <w:rFonts w:ascii="Times New Roman" w:hAnsi="Times New Roman" w:cs="Times New Roman"/>
          <w:sz w:val="24"/>
          <w:szCs w:val="24"/>
        </w:rPr>
        <w:t xml:space="preserve"> nutrients, soil, </w:t>
      </w:r>
      <w:r w:rsidR="0063696F">
        <w:rPr>
          <w:rFonts w:ascii="Times New Roman" w:hAnsi="Times New Roman" w:cs="Times New Roman"/>
          <w:sz w:val="24"/>
          <w:szCs w:val="24"/>
        </w:rPr>
        <w:t xml:space="preserve">and </w:t>
      </w:r>
      <w:r w:rsidR="00DA3F1D">
        <w:rPr>
          <w:rFonts w:ascii="Times New Roman" w:hAnsi="Times New Roman" w:cs="Times New Roman"/>
          <w:sz w:val="24"/>
          <w:szCs w:val="24"/>
        </w:rPr>
        <w:t xml:space="preserve">water, </w:t>
      </w:r>
      <w:r w:rsidR="0063696F">
        <w:rPr>
          <w:rFonts w:ascii="Times New Roman" w:hAnsi="Times New Roman" w:cs="Times New Roman"/>
          <w:sz w:val="24"/>
          <w:szCs w:val="24"/>
        </w:rPr>
        <w:t xml:space="preserve">leading to positive impacts on ecosystem services compared to </w:t>
      </w:r>
      <w:r w:rsidR="00DA3F1D">
        <w:rPr>
          <w:rFonts w:ascii="Times New Roman" w:hAnsi="Times New Roman" w:cs="Times New Roman"/>
          <w:sz w:val="24"/>
          <w:szCs w:val="24"/>
        </w:rPr>
        <w:t xml:space="preserve">most grain and fiber cropping systems (Sulc and Franzelubbers, 2014; Wedin and Fales, 2009; Singer et al., 2009; </w:t>
      </w:r>
      <w:r w:rsidR="003A03F7">
        <w:rPr>
          <w:rFonts w:ascii="Times New Roman" w:hAnsi="Times New Roman" w:cs="Times New Roman"/>
          <w:sz w:val="24"/>
          <w:szCs w:val="24"/>
        </w:rPr>
        <w:t>Bird et al., 1998; Cavigelli et al., 1998; Cavigelli, 1998</w:t>
      </w:r>
      <w:r w:rsidR="00DA3F1D">
        <w:rPr>
          <w:rFonts w:ascii="Times New Roman" w:hAnsi="Times New Roman" w:cs="Times New Roman"/>
          <w:sz w:val="24"/>
          <w:szCs w:val="24"/>
        </w:rPr>
        <w:t xml:space="preserve">). </w:t>
      </w:r>
    </w:p>
    <w:p w14:paraId="269D3688" w14:textId="5763D0F6"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transition period is a 3 yr regulatory period </w:t>
      </w:r>
      <w:r w:rsidR="00B3792F">
        <w:rPr>
          <w:rFonts w:ascii="Times New Roman" w:hAnsi="Times New Roman" w:cs="Times New Roman"/>
          <w:sz w:val="24"/>
          <w:szCs w:val="24"/>
        </w:rPr>
        <w:t>after which land can be</w:t>
      </w:r>
      <w:r>
        <w:rPr>
          <w:rFonts w:ascii="Times New Roman" w:hAnsi="Times New Roman" w:cs="Times New Roman"/>
          <w:sz w:val="24"/>
          <w:szCs w:val="24"/>
        </w:rPr>
        <w:t xml:space="preserve"> certified organic</w:t>
      </w:r>
      <w:r w:rsidR="00440BEC">
        <w:rPr>
          <w:rFonts w:ascii="Times New Roman" w:hAnsi="Times New Roman" w:cs="Times New Roman"/>
          <w:sz w:val="24"/>
          <w:szCs w:val="24"/>
        </w:rPr>
        <w:t xml:space="preserve"> (Porter, 2009)</w:t>
      </w:r>
      <w:r>
        <w:rPr>
          <w:rFonts w:ascii="Times New Roman" w:hAnsi="Times New Roman" w:cs="Times New Roman"/>
          <w:sz w:val="24"/>
          <w:szCs w:val="24"/>
        </w:rPr>
        <w:t xml:space="preserve">. </w:t>
      </w:r>
      <w:r w:rsidR="00DA3F1D">
        <w:rPr>
          <w:rFonts w:ascii="Times New Roman" w:hAnsi="Times New Roman" w:cs="Times New Roman"/>
          <w:sz w:val="24"/>
          <w:szCs w:val="24"/>
        </w:rPr>
        <w:t xml:space="preserve">The literature bias towards </w:t>
      </w:r>
      <w:r w:rsidR="00B6375D">
        <w:rPr>
          <w:rFonts w:ascii="Times New Roman" w:hAnsi="Times New Roman" w:cs="Times New Roman"/>
          <w:sz w:val="24"/>
          <w:szCs w:val="24"/>
        </w:rPr>
        <w:t xml:space="preserve"> </w:t>
      </w:r>
      <w:r w:rsidR="00DA3F1D">
        <w:rPr>
          <w:rFonts w:ascii="Times New Roman" w:hAnsi="Times New Roman" w:cs="Times New Roman"/>
          <w:sz w:val="24"/>
          <w:szCs w:val="24"/>
        </w:rPr>
        <w:t>specialty crops</w:t>
      </w:r>
      <w:r w:rsidR="00B6375D">
        <w:rPr>
          <w:rFonts w:ascii="Times New Roman" w:hAnsi="Times New Roman" w:cs="Times New Roman"/>
          <w:sz w:val="24"/>
          <w:szCs w:val="24"/>
        </w:rPr>
        <w:t xml:space="preserve"> in cooler climates</w:t>
      </w:r>
      <w:r w:rsidR="00DA3F1D">
        <w:rPr>
          <w:rFonts w:ascii="Times New Roman" w:hAnsi="Times New Roman" w:cs="Times New Roman"/>
          <w:sz w:val="24"/>
          <w:szCs w:val="24"/>
        </w:rPr>
        <w:t xml:space="preserve"> puts preference on using forage crops within the context of </w:t>
      </w:r>
      <w:r w:rsidR="0063696F">
        <w:rPr>
          <w:rFonts w:ascii="Times New Roman" w:hAnsi="Times New Roman" w:cs="Times New Roman"/>
          <w:sz w:val="24"/>
          <w:szCs w:val="24"/>
        </w:rPr>
        <w:t xml:space="preserve">cover crop or sod-based rotation systems for </w:t>
      </w:r>
      <w:r w:rsidR="00DA3F1D">
        <w:rPr>
          <w:rFonts w:ascii="Times New Roman" w:hAnsi="Times New Roman" w:cs="Times New Roman"/>
          <w:sz w:val="24"/>
          <w:szCs w:val="24"/>
        </w:rPr>
        <w:t xml:space="preserve">vegetable production (Mohler, 2009; Liebman and Davis, 2009; Kristiansen and Merfield, 2006; Delate, 2009; </w:t>
      </w:r>
      <w:r w:rsidR="00440BEC">
        <w:rPr>
          <w:rFonts w:ascii="Times New Roman" w:hAnsi="Times New Roman" w:cs="Times New Roman"/>
          <w:sz w:val="24"/>
          <w:szCs w:val="24"/>
        </w:rPr>
        <w:t xml:space="preserve">Porter, 2009; </w:t>
      </w:r>
      <w:r w:rsidR="00DA3F1D">
        <w:rPr>
          <w:rFonts w:ascii="Times New Roman" w:hAnsi="Times New Roman" w:cs="Times New Roman"/>
          <w:sz w:val="24"/>
          <w:szCs w:val="24"/>
        </w:rPr>
        <w:t xml:space="preserve">Delate and Cambardella, 2004). Even in local </w:t>
      </w:r>
      <w:r w:rsidR="00B3792F">
        <w:rPr>
          <w:rFonts w:ascii="Times New Roman" w:hAnsi="Times New Roman" w:cs="Times New Roman"/>
          <w:sz w:val="24"/>
          <w:szCs w:val="24"/>
        </w:rPr>
        <w:t>S</w:t>
      </w:r>
      <w:r w:rsidR="00DA3F1D">
        <w:rPr>
          <w:rFonts w:ascii="Times New Roman" w:hAnsi="Times New Roman" w:cs="Times New Roman"/>
          <w:sz w:val="24"/>
          <w:szCs w:val="24"/>
        </w:rPr>
        <w:t xml:space="preserve">outheastern organic research, forage crops </w:t>
      </w:r>
      <w:r w:rsidR="0063696F">
        <w:rPr>
          <w:rFonts w:ascii="Times New Roman" w:hAnsi="Times New Roman" w:cs="Times New Roman"/>
          <w:sz w:val="24"/>
          <w:szCs w:val="24"/>
        </w:rPr>
        <w:t>have been evaluated</w:t>
      </w:r>
      <w:r w:rsidR="00DA3F1D">
        <w:rPr>
          <w:rFonts w:ascii="Times New Roman" w:hAnsi="Times New Roman" w:cs="Times New Roman"/>
          <w:sz w:val="24"/>
          <w:szCs w:val="24"/>
        </w:rPr>
        <w:t xml:space="preserve"> within the context of diversified production systems (Eichler-Inwood et al., 2015). </w:t>
      </w:r>
    </w:p>
    <w:p w14:paraId="3DBBCADA" w14:textId="2B544F9A" w:rsidR="008A4482"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Southeast has been a pla</w:t>
      </w:r>
      <w:r w:rsidR="00F80A14">
        <w:rPr>
          <w:rFonts w:ascii="Times New Roman" w:hAnsi="Times New Roman" w:cs="Times New Roman"/>
          <w:sz w:val="24"/>
          <w:szCs w:val="24"/>
        </w:rPr>
        <w:t>ce of limited organic research</w:t>
      </w:r>
      <w:r w:rsidR="00766BDF">
        <w:rPr>
          <w:rFonts w:ascii="Times New Roman" w:hAnsi="Times New Roman" w:cs="Times New Roman"/>
          <w:sz w:val="24"/>
          <w:szCs w:val="24"/>
        </w:rPr>
        <w:t>, much less transitioning organic research</w:t>
      </w:r>
      <w:r w:rsidR="00F80A14">
        <w:rPr>
          <w:rFonts w:ascii="Times New Roman" w:hAnsi="Times New Roman" w:cs="Times New Roman"/>
          <w:sz w:val="24"/>
          <w:szCs w:val="24"/>
        </w:rPr>
        <w:t xml:space="preserve">. </w:t>
      </w:r>
      <w:r w:rsidR="00766BDF">
        <w:rPr>
          <w:rFonts w:ascii="Times New Roman" w:hAnsi="Times New Roman" w:cs="Times New Roman"/>
          <w:sz w:val="24"/>
          <w:szCs w:val="24"/>
        </w:rPr>
        <w:t>The economically active market sector favors organic dairy and vegetable production (</w:t>
      </w:r>
      <w:r w:rsidR="00343D22">
        <w:rPr>
          <w:rFonts w:ascii="Times New Roman" w:hAnsi="Times New Roman" w:cs="Times New Roman"/>
          <w:sz w:val="24"/>
          <w:szCs w:val="24"/>
        </w:rPr>
        <w:t>Eichler-Inwood et al., 2015</w:t>
      </w:r>
      <w:r w:rsidR="00F96F11">
        <w:rPr>
          <w:rFonts w:ascii="Times New Roman" w:hAnsi="Times New Roman" w:cs="Times New Roman"/>
          <w:sz w:val="24"/>
          <w:szCs w:val="24"/>
        </w:rPr>
        <w:t>; Heckman, 2006</w:t>
      </w:r>
      <w:r w:rsidR="00766BDF">
        <w:rPr>
          <w:rFonts w:ascii="Times New Roman" w:hAnsi="Times New Roman" w:cs="Times New Roman"/>
          <w:sz w:val="24"/>
          <w:szCs w:val="24"/>
        </w:rPr>
        <w:t xml:space="preserve">). The decline of dairy operations in the Southeast limits the present research to high-quality forage production for dairy nutrition. However, many classes of beef and developing dairy cattle, as well as horses, can be successfully raised on a wider window of nutritive value (Ball et al., 2015). </w:t>
      </w:r>
      <w:r w:rsidR="00F80A14">
        <w:rPr>
          <w:rFonts w:ascii="Times New Roman" w:hAnsi="Times New Roman" w:cs="Times New Roman"/>
          <w:sz w:val="24"/>
          <w:szCs w:val="24"/>
        </w:rPr>
        <w:t>Forage operations are low-input enterprises that favor controlling production costs</w:t>
      </w:r>
      <w:r w:rsidR="00766BDF">
        <w:rPr>
          <w:rFonts w:ascii="Times New Roman" w:hAnsi="Times New Roman" w:cs="Times New Roman"/>
          <w:sz w:val="24"/>
          <w:szCs w:val="24"/>
        </w:rPr>
        <w:t xml:space="preserve"> (</w:t>
      </w:r>
      <w:r w:rsidR="00440BEC">
        <w:rPr>
          <w:rFonts w:ascii="Times New Roman" w:hAnsi="Times New Roman" w:cs="Times New Roman"/>
          <w:sz w:val="24"/>
          <w:szCs w:val="24"/>
        </w:rPr>
        <w:t xml:space="preserve">Biermacher et al., 2012; </w:t>
      </w:r>
      <w:r w:rsidR="00766BDF">
        <w:rPr>
          <w:rFonts w:ascii="Times New Roman" w:hAnsi="Times New Roman" w:cs="Times New Roman"/>
          <w:sz w:val="24"/>
          <w:szCs w:val="24"/>
        </w:rPr>
        <w:t>Baker et al., 1988)</w:t>
      </w:r>
      <w:r w:rsidR="00F80A14">
        <w:rPr>
          <w:rFonts w:ascii="Times New Roman" w:hAnsi="Times New Roman" w:cs="Times New Roman"/>
          <w:sz w:val="24"/>
          <w:szCs w:val="24"/>
        </w:rPr>
        <w:t>.</w:t>
      </w:r>
      <w:r w:rsidR="00766BDF">
        <w:rPr>
          <w:rFonts w:ascii="Times New Roman" w:hAnsi="Times New Roman" w:cs="Times New Roman"/>
          <w:sz w:val="24"/>
          <w:szCs w:val="24"/>
        </w:rPr>
        <w:t xml:space="preserve"> Conventionally-managed land transitioning to organic production often suffers a yield or forage mass (FM) slump as management practices</w:t>
      </w:r>
      <w:r w:rsidR="0063696F">
        <w:rPr>
          <w:rFonts w:ascii="Times New Roman" w:hAnsi="Times New Roman" w:cs="Times New Roman"/>
          <w:sz w:val="24"/>
          <w:szCs w:val="24"/>
        </w:rPr>
        <w:t>, particularly elimination of industrially-fixed N fertilizer,</w:t>
      </w:r>
      <w:r w:rsidR="00766BDF">
        <w:rPr>
          <w:rFonts w:ascii="Times New Roman" w:hAnsi="Times New Roman" w:cs="Times New Roman"/>
          <w:sz w:val="24"/>
          <w:szCs w:val="24"/>
        </w:rPr>
        <w:t xml:space="preserve"> change to meet organic standards (Brandao et al., 2012; </w:t>
      </w:r>
      <w:r w:rsidR="00440BEC">
        <w:rPr>
          <w:rFonts w:ascii="Times New Roman" w:hAnsi="Times New Roman" w:cs="Times New Roman"/>
          <w:sz w:val="24"/>
          <w:szCs w:val="24"/>
        </w:rPr>
        <w:t xml:space="preserve">Porter, 2009; </w:t>
      </w:r>
      <w:r w:rsidR="00766BDF">
        <w:rPr>
          <w:rFonts w:ascii="Times New Roman" w:hAnsi="Times New Roman" w:cs="Times New Roman"/>
          <w:sz w:val="24"/>
          <w:szCs w:val="24"/>
        </w:rPr>
        <w:t xml:space="preserve">Mohler, 2009). Fertility control is limited by nutrient cycling, such as </w:t>
      </w:r>
      <w:r w:rsidR="00B6375D">
        <w:rPr>
          <w:rFonts w:ascii="Times New Roman" w:hAnsi="Times New Roman" w:cs="Times New Roman"/>
          <w:sz w:val="24"/>
          <w:szCs w:val="24"/>
        </w:rPr>
        <w:t xml:space="preserve">N supplied by biological N fixation or </w:t>
      </w:r>
      <w:r w:rsidR="00766BDF">
        <w:rPr>
          <w:rFonts w:ascii="Times New Roman" w:hAnsi="Times New Roman" w:cs="Times New Roman"/>
          <w:sz w:val="24"/>
          <w:szCs w:val="24"/>
        </w:rPr>
        <w:t xml:space="preserve">N mineralization from organic matter (Chapin III et al., 2011; Magdoff and van Es, 2009; Cooperband, 2002). Similarly, weeds </w:t>
      </w:r>
      <w:r w:rsidR="00B3792F">
        <w:rPr>
          <w:rFonts w:ascii="Times New Roman" w:hAnsi="Times New Roman" w:cs="Times New Roman"/>
          <w:sz w:val="24"/>
          <w:szCs w:val="24"/>
        </w:rPr>
        <w:t xml:space="preserve">normally </w:t>
      </w:r>
      <w:r w:rsidR="00766BDF">
        <w:rPr>
          <w:rFonts w:ascii="Times New Roman" w:hAnsi="Times New Roman" w:cs="Times New Roman"/>
          <w:sz w:val="24"/>
          <w:szCs w:val="24"/>
        </w:rPr>
        <w:t xml:space="preserve">suppressed by chemical herbicides may dramatically increase (Brainard et al., </w:t>
      </w:r>
      <w:r w:rsidR="00440BEC">
        <w:rPr>
          <w:rFonts w:ascii="Times New Roman" w:hAnsi="Times New Roman" w:cs="Times New Roman"/>
          <w:sz w:val="24"/>
          <w:szCs w:val="24"/>
        </w:rPr>
        <w:t xml:space="preserve">2011; Liebman and Davis, 2009). Rigby and Caceres (2001) make a case that sustainable and organic agriculture should in principle be low-input systems. </w:t>
      </w:r>
      <w:r w:rsidR="00F80A14">
        <w:rPr>
          <w:rFonts w:ascii="Times New Roman" w:hAnsi="Times New Roman" w:cs="Times New Roman"/>
          <w:sz w:val="24"/>
          <w:szCs w:val="24"/>
        </w:rPr>
        <w:t xml:space="preserve">Given the overlap in fertility status, pest management, and weed control, low-input and transitioning organic forage systems are likely comparable in terms of species selection. </w:t>
      </w:r>
    </w:p>
    <w:p w14:paraId="4647129D" w14:textId="5C7E7F71" w:rsidR="001F2751" w:rsidRDefault="008A4482" w:rsidP="007719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Species selection is crucial in </w:t>
      </w:r>
      <w:r w:rsidR="00766BDF">
        <w:rPr>
          <w:rFonts w:ascii="Times New Roman" w:hAnsi="Times New Roman" w:cs="Times New Roman"/>
          <w:sz w:val="24"/>
          <w:szCs w:val="24"/>
        </w:rPr>
        <w:t xml:space="preserve">transitioning </w:t>
      </w:r>
      <w:r>
        <w:rPr>
          <w:rFonts w:ascii="Times New Roman" w:hAnsi="Times New Roman" w:cs="Times New Roman"/>
          <w:sz w:val="24"/>
          <w:szCs w:val="24"/>
        </w:rPr>
        <w:t>organic production.</w:t>
      </w:r>
      <w:r w:rsidR="00F80A14">
        <w:rPr>
          <w:rFonts w:ascii="Times New Roman" w:hAnsi="Times New Roman" w:cs="Times New Roman"/>
          <w:sz w:val="24"/>
          <w:szCs w:val="24"/>
        </w:rPr>
        <w:t xml:space="preserve"> </w:t>
      </w:r>
      <w:r w:rsidR="005C383D">
        <w:rPr>
          <w:rFonts w:ascii="Times New Roman" w:hAnsi="Times New Roman" w:cs="Times New Roman"/>
          <w:sz w:val="24"/>
          <w:szCs w:val="24"/>
        </w:rPr>
        <w:t xml:space="preserve">Challenges to transitioning swards include weed competition and fertility limitations. </w:t>
      </w:r>
      <w:r w:rsidR="00F80A14">
        <w:rPr>
          <w:rFonts w:ascii="Times New Roman" w:hAnsi="Times New Roman" w:cs="Times New Roman"/>
          <w:sz w:val="24"/>
          <w:szCs w:val="24"/>
        </w:rPr>
        <w:t>A crop in an organic system needs to remain competitive with weeds as well as resource efficient</w:t>
      </w:r>
      <w:r w:rsidR="00766BDF">
        <w:rPr>
          <w:rFonts w:ascii="Times New Roman" w:hAnsi="Times New Roman" w:cs="Times New Roman"/>
          <w:sz w:val="24"/>
          <w:szCs w:val="24"/>
        </w:rPr>
        <w:t xml:space="preserve"> (Davies et al., 2012; Brainard et al., 2011; Liebman and Davis, 2009; Lammert van Bueren and Verhoog, 2006)</w:t>
      </w:r>
      <w:r w:rsidR="00F80A14">
        <w:rPr>
          <w:rFonts w:ascii="Times New Roman" w:hAnsi="Times New Roman" w:cs="Times New Roman"/>
          <w:sz w:val="24"/>
          <w:szCs w:val="24"/>
        </w:rPr>
        <w:t xml:space="preserve">. Competitive species that establish quickly and form closed canopies </w:t>
      </w:r>
      <w:r w:rsidR="00F80A14">
        <w:rPr>
          <w:rFonts w:ascii="Times New Roman" w:hAnsi="Times New Roman" w:cs="Times New Roman"/>
          <w:sz w:val="24"/>
          <w:szCs w:val="24"/>
        </w:rPr>
        <w:lastRenderedPageBreak/>
        <w:t>or thick sods are preferable for weed control</w:t>
      </w:r>
      <w:r w:rsidR="00766BDF">
        <w:rPr>
          <w:rFonts w:ascii="Times New Roman" w:hAnsi="Times New Roman" w:cs="Times New Roman"/>
          <w:sz w:val="24"/>
          <w:szCs w:val="24"/>
        </w:rPr>
        <w:t xml:space="preserve"> (Liebman and Davis, 2009)</w:t>
      </w:r>
      <w:r w:rsidR="00F80A14">
        <w:rPr>
          <w:rFonts w:ascii="Times New Roman" w:hAnsi="Times New Roman" w:cs="Times New Roman"/>
          <w:sz w:val="24"/>
          <w:szCs w:val="24"/>
        </w:rPr>
        <w:t xml:space="preserve">. </w:t>
      </w:r>
      <w:r w:rsidR="005C383D">
        <w:rPr>
          <w:rFonts w:ascii="Times New Roman" w:hAnsi="Times New Roman" w:cs="Times New Roman"/>
          <w:sz w:val="24"/>
          <w:szCs w:val="24"/>
        </w:rPr>
        <w:t>Of the existing forage and dual-use cover crop species employed in the Southeast, some species may provide a smoother transition than others</w:t>
      </w:r>
      <w:r w:rsidR="00B3792F">
        <w:rPr>
          <w:rFonts w:ascii="Times New Roman" w:hAnsi="Times New Roman" w:cs="Times New Roman"/>
          <w:sz w:val="24"/>
          <w:szCs w:val="24"/>
        </w:rPr>
        <w:t xml:space="preserve"> in terms of consequential management issues</w:t>
      </w:r>
      <w:r w:rsidR="005C383D">
        <w:rPr>
          <w:rFonts w:ascii="Times New Roman" w:hAnsi="Times New Roman" w:cs="Times New Roman"/>
          <w:sz w:val="24"/>
          <w:szCs w:val="24"/>
        </w:rPr>
        <w:t xml:space="preserve">. </w:t>
      </w:r>
    </w:p>
    <w:p w14:paraId="135E7880" w14:textId="4846FD4B" w:rsidR="008A4482" w:rsidRPr="00B9006A" w:rsidRDefault="008A4482" w:rsidP="0077192C">
      <w:pPr>
        <w:spacing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present study seeks to </w:t>
      </w:r>
      <w:r w:rsidR="00B3792F">
        <w:rPr>
          <w:rFonts w:ascii="Times New Roman" w:hAnsi="Times New Roman" w:cs="Times New Roman"/>
          <w:sz w:val="24"/>
          <w:szCs w:val="24"/>
        </w:rPr>
        <w:t>evaluate the impact of</w:t>
      </w:r>
      <w:r>
        <w:rPr>
          <w:rFonts w:ascii="Times New Roman" w:hAnsi="Times New Roman" w:cs="Times New Roman"/>
          <w:sz w:val="24"/>
          <w:szCs w:val="24"/>
        </w:rPr>
        <w:t xml:space="preserve"> species selection for transitional organic forage production in Middle Tennessee. The resulting information on forage mass, nutritive value, </w:t>
      </w:r>
      <w:r w:rsidR="003E0037">
        <w:rPr>
          <w:rFonts w:ascii="Times New Roman" w:hAnsi="Times New Roman" w:cs="Times New Roman"/>
          <w:sz w:val="24"/>
          <w:szCs w:val="24"/>
        </w:rPr>
        <w:t xml:space="preserve">and </w:t>
      </w:r>
      <w:r>
        <w:rPr>
          <w:rFonts w:ascii="Times New Roman" w:hAnsi="Times New Roman" w:cs="Times New Roman"/>
          <w:sz w:val="24"/>
          <w:szCs w:val="24"/>
        </w:rPr>
        <w:t xml:space="preserve">weed pressure will also be useful for </w:t>
      </w:r>
      <w:r w:rsidR="009B2BEC">
        <w:rPr>
          <w:rFonts w:ascii="Times New Roman" w:hAnsi="Times New Roman" w:cs="Times New Roman"/>
          <w:sz w:val="24"/>
          <w:szCs w:val="24"/>
        </w:rPr>
        <w:t xml:space="preserve">conventional, </w:t>
      </w:r>
      <w:r>
        <w:rPr>
          <w:rFonts w:ascii="Times New Roman" w:hAnsi="Times New Roman" w:cs="Times New Roman"/>
          <w:sz w:val="24"/>
          <w:szCs w:val="24"/>
        </w:rPr>
        <w:t xml:space="preserve">low-input production. The optimal selection will meet animal needs, and stay within certification standards, </w:t>
      </w:r>
      <w:r w:rsidR="009B2BEC">
        <w:rPr>
          <w:rFonts w:ascii="Times New Roman" w:hAnsi="Times New Roman" w:cs="Times New Roman"/>
          <w:sz w:val="24"/>
          <w:szCs w:val="24"/>
        </w:rPr>
        <w:t xml:space="preserve">while minimizing </w:t>
      </w:r>
      <w:r>
        <w:rPr>
          <w:rFonts w:ascii="Times New Roman" w:hAnsi="Times New Roman" w:cs="Times New Roman"/>
          <w:sz w:val="24"/>
          <w:szCs w:val="24"/>
        </w:rPr>
        <w:t xml:space="preserve">challenges inherent to organic forage establishment. </w:t>
      </w:r>
      <w:r w:rsidR="003E0037"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for an organic transitional program</w:t>
      </w:r>
      <w:r>
        <w:rPr>
          <w:rFonts w:ascii="Times New Roman" w:hAnsi="Times New Roman" w:cs="Times New Roman"/>
          <w:sz w:val="24"/>
          <w:szCs w:val="24"/>
        </w:rPr>
        <w:t>.</w:t>
      </w:r>
    </w:p>
    <w:p w14:paraId="5291D4C8"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MATERIALS AND METHODS</w:t>
      </w:r>
    </w:p>
    <w:p w14:paraId="12D22AEA" w14:textId="53FEE1C4"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Site description</w:t>
      </w:r>
    </w:p>
    <w:p w14:paraId="23C510AD" w14:textId="24CD7752" w:rsidR="006E5824" w:rsidRDefault="006E5824" w:rsidP="0077192C">
      <w:pPr>
        <w:spacing w:line="480" w:lineRule="auto"/>
        <w:ind w:firstLine="720"/>
        <w:rPr>
          <w:rFonts w:ascii="Times New Roman" w:hAnsi="Times New Roman" w:cs="Times New Roman"/>
          <w:sz w:val="24"/>
          <w:szCs w:val="24"/>
        </w:rPr>
      </w:pPr>
      <w:r w:rsidRPr="00230FF5">
        <w:rPr>
          <w:rFonts w:ascii="Times New Roman" w:hAnsi="Times New Roman" w:cs="Times New Roman"/>
          <w:sz w:val="24"/>
          <w:szCs w:val="24"/>
        </w:rPr>
        <w:t xml:space="preserve">The study </w:t>
      </w:r>
      <w:r>
        <w:rPr>
          <w:rFonts w:ascii="Times New Roman" w:hAnsi="Times New Roman" w:cs="Times New Roman"/>
          <w:sz w:val="24"/>
          <w:szCs w:val="24"/>
        </w:rPr>
        <w:t>was</w:t>
      </w:r>
      <w:r w:rsidRPr="00230FF5">
        <w:rPr>
          <w:rFonts w:ascii="Times New Roman" w:hAnsi="Times New Roman" w:cs="Times New Roman"/>
          <w:sz w:val="24"/>
          <w:szCs w:val="24"/>
        </w:rPr>
        <w:t xml:space="preserve"> conducted at the Middle Tennessee AgResearch and Education Center (MTREC) in Spring Hill, TN</w:t>
      </w:r>
      <w:r w:rsidR="002E6B28">
        <w:rPr>
          <w:rFonts w:ascii="Times New Roman" w:hAnsi="Times New Roman" w:cs="Times New Roman"/>
          <w:sz w:val="24"/>
          <w:szCs w:val="24"/>
        </w:rPr>
        <w:t xml:space="preserve"> </w:t>
      </w:r>
      <w:r w:rsidR="002E6B28" w:rsidRPr="00C301C1">
        <w:rPr>
          <w:rFonts w:ascii="Times New Roman" w:hAnsi="Times New Roman" w:cs="Times New Roman"/>
          <w:color w:val="000000" w:themeColor="text1"/>
          <w:sz w:val="24"/>
          <w:szCs w:val="24"/>
        </w:rPr>
        <w:t xml:space="preserve">(35.68° N, 86.91°W, </w:t>
      </w:r>
      <w:r w:rsidR="009B2BEC">
        <w:rPr>
          <w:rFonts w:ascii="Times New Roman" w:hAnsi="Times New Roman" w:cs="Times New Roman"/>
          <w:color w:val="000000" w:themeColor="text1"/>
          <w:sz w:val="24"/>
          <w:szCs w:val="24"/>
        </w:rPr>
        <w:t>247 m a</w:t>
      </w:r>
      <w:r w:rsidR="002E6B28" w:rsidRPr="00C301C1">
        <w:rPr>
          <w:rFonts w:ascii="Times New Roman" w:hAnsi="Times New Roman" w:cs="Times New Roman"/>
          <w:color w:val="000000" w:themeColor="text1"/>
          <w:sz w:val="24"/>
          <w:szCs w:val="24"/>
        </w:rPr>
        <w:t>ltitude)</w:t>
      </w:r>
      <w:r w:rsidRPr="00230FF5">
        <w:rPr>
          <w:rFonts w:ascii="Times New Roman" w:hAnsi="Times New Roman" w:cs="Times New Roman"/>
          <w:sz w:val="24"/>
          <w:szCs w:val="24"/>
        </w:rPr>
        <w:t>. The entire experimental area total</w:t>
      </w:r>
      <w:r>
        <w:rPr>
          <w:rFonts w:ascii="Times New Roman" w:hAnsi="Times New Roman" w:cs="Times New Roman"/>
          <w:sz w:val="24"/>
          <w:szCs w:val="24"/>
        </w:rPr>
        <w:t>ed</w:t>
      </w:r>
      <w:r w:rsidRPr="00230FF5">
        <w:rPr>
          <w:rFonts w:ascii="Times New Roman" w:hAnsi="Times New Roman" w:cs="Times New Roman"/>
          <w:sz w:val="24"/>
          <w:szCs w:val="24"/>
        </w:rPr>
        <w:t xml:space="preserve"> </w:t>
      </w:r>
      <w:r>
        <w:rPr>
          <w:rFonts w:ascii="Times New Roman" w:hAnsi="Times New Roman" w:cs="Times New Roman"/>
          <w:sz w:val="24"/>
          <w:szCs w:val="24"/>
        </w:rPr>
        <w:t>0.405 ha</w:t>
      </w:r>
      <w:r w:rsidR="00331AC7">
        <w:rPr>
          <w:rFonts w:ascii="Times New Roman" w:hAnsi="Times New Roman" w:cs="Times New Roman"/>
          <w:sz w:val="24"/>
          <w:szCs w:val="24"/>
        </w:rPr>
        <w:t xml:space="preserve"> </w:t>
      </w:r>
      <w:r w:rsidRPr="00230FF5">
        <w:rPr>
          <w:rFonts w:ascii="Times New Roman" w:hAnsi="Times New Roman" w:cs="Times New Roman"/>
          <w:sz w:val="24"/>
          <w:szCs w:val="24"/>
        </w:rPr>
        <w:t>with individual plots spread across several soil types. The southern plots consist</w:t>
      </w:r>
      <w:r>
        <w:rPr>
          <w:rFonts w:ascii="Times New Roman" w:hAnsi="Times New Roman" w:cs="Times New Roman"/>
          <w:sz w:val="24"/>
          <w:szCs w:val="24"/>
        </w:rPr>
        <w:t>ed</w:t>
      </w:r>
      <w:r w:rsidRPr="00230FF5">
        <w:rPr>
          <w:rFonts w:ascii="Times New Roman" w:hAnsi="Times New Roman" w:cs="Times New Roman"/>
          <w:sz w:val="24"/>
          <w:szCs w:val="24"/>
        </w:rPr>
        <w:t xml:space="preserve"> of Huntington silt loam, local alluvium phosphatic phase. The middle plots consisted of Maury Silt Clay Loam, eroded sloping phase. The northern plots consisted of Maury Silt Loam, but eroded gently sloping phase. The site was historically part of an orchard managed under conventional practices, such as spraying, fertilization, and irrigation. The trees were removed from the site in 2016, and the site </w:t>
      </w:r>
      <w:r w:rsidR="002E6B28">
        <w:rPr>
          <w:rFonts w:ascii="Times New Roman" w:hAnsi="Times New Roman" w:cs="Times New Roman"/>
          <w:sz w:val="24"/>
          <w:szCs w:val="24"/>
        </w:rPr>
        <w:t>remained</w:t>
      </w:r>
      <w:r w:rsidR="002E6B28" w:rsidRPr="00230FF5">
        <w:rPr>
          <w:rFonts w:ascii="Times New Roman" w:hAnsi="Times New Roman" w:cs="Times New Roman"/>
          <w:sz w:val="24"/>
          <w:szCs w:val="24"/>
        </w:rPr>
        <w:t xml:space="preserve"> </w:t>
      </w:r>
      <w:r w:rsidRPr="00230FF5">
        <w:rPr>
          <w:rFonts w:ascii="Times New Roman" w:hAnsi="Times New Roman" w:cs="Times New Roman"/>
          <w:sz w:val="24"/>
          <w:szCs w:val="24"/>
        </w:rPr>
        <w:t>fallow until the start of the project</w:t>
      </w:r>
      <w:r w:rsidR="005C47A2">
        <w:rPr>
          <w:rFonts w:ascii="Times New Roman" w:hAnsi="Times New Roman" w:cs="Times New Roman"/>
          <w:sz w:val="24"/>
          <w:szCs w:val="24"/>
        </w:rPr>
        <w:t xml:space="preserve"> in Oct. 2017</w:t>
      </w:r>
      <w:r w:rsidRPr="00230FF5">
        <w:rPr>
          <w:rFonts w:ascii="Times New Roman" w:hAnsi="Times New Roman" w:cs="Times New Roman"/>
          <w:sz w:val="24"/>
          <w:szCs w:val="24"/>
        </w:rPr>
        <w:t>.</w:t>
      </w:r>
      <w:r w:rsidR="002E6B28" w:rsidRPr="002E6B28">
        <w:rPr>
          <w:rFonts w:ascii="Times New Roman" w:eastAsia="MS Mincho" w:hAnsi="Times New Roman" w:cs="Times New Roman"/>
          <w:sz w:val="24"/>
          <w:szCs w:val="24"/>
        </w:rPr>
        <w:t xml:space="preserve"> </w:t>
      </w:r>
      <w:r w:rsidR="002E6B28" w:rsidRPr="003A0952">
        <w:rPr>
          <w:rFonts w:ascii="Times New Roman" w:eastAsia="MS Mincho" w:hAnsi="Times New Roman" w:cs="Times New Roman"/>
          <w:sz w:val="24"/>
          <w:szCs w:val="24"/>
        </w:rPr>
        <w:t xml:space="preserve">Initial soil nutrient levels on </w:t>
      </w:r>
      <w:r w:rsidR="002E6B28" w:rsidRPr="003A0952">
        <w:rPr>
          <w:rFonts w:ascii="Times New Roman" w:eastAsia="MS Mincho" w:hAnsi="Times New Roman" w:cs="Times New Roman"/>
          <w:sz w:val="24"/>
          <w:szCs w:val="24"/>
        </w:rPr>
        <w:lastRenderedPageBreak/>
        <w:t xml:space="preserve">the experiment site were </w:t>
      </w:r>
      <w:r w:rsidR="004313C5">
        <w:rPr>
          <w:rFonts w:ascii="Times New Roman" w:eastAsia="MS Mincho" w:hAnsi="Times New Roman" w:cs="Times New Roman"/>
          <w:sz w:val="24"/>
          <w:szCs w:val="24"/>
        </w:rPr>
        <w:t xml:space="preserve">determined by Mehlich 1 extract to be </w:t>
      </w:r>
      <w:r w:rsidR="002E6B28" w:rsidRPr="003A0952">
        <w:rPr>
          <w:rFonts w:ascii="Times New Roman" w:eastAsia="MS Mincho" w:hAnsi="Times New Roman" w:cs="Times New Roman"/>
          <w:sz w:val="24"/>
          <w:szCs w:val="24"/>
        </w:rPr>
        <w:t>pH =</w:t>
      </w:r>
      <w:r w:rsidR="00566C8A">
        <w:rPr>
          <w:rFonts w:ascii="Times New Roman" w:eastAsia="MS Mincho" w:hAnsi="Times New Roman" w:cs="Times New Roman"/>
          <w:sz w:val="24"/>
          <w:szCs w:val="24"/>
        </w:rPr>
        <w:t xml:space="preserve"> 6.3</w:t>
      </w:r>
      <w:r w:rsidR="002E6B28" w:rsidRPr="003A0952">
        <w:rPr>
          <w:rFonts w:ascii="Times New Roman" w:eastAsia="MS Mincho" w:hAnsi="Times New Roman" w:cs="Times New Roman"/>
          <w:sz w:val="24"/>
          <w:szCs w:val="24"/>
        </w:rPr>
        <w:t xml:space="preserve">, P = </w:t>
      </w:r>
      <w:r w:rsidR="009D1EAB">
        <w:rPr>
          <w:rFonts w:ascii="Times New Roman" w:eastAsia="MS Mincho" w:hAnsi="Times New Roman" w:cs="Times New Roman"/>
          <w:sz w:val="24"/>
          <w:szCs w:val="24"/>
        </w:rPr>
        <w:t>62.65 mg</w:t>
      </w:r>
      <w:r w:rsidR="008B6C0E">
        <w:rPr>
          <w:rFonts w:ascii="Times New Roman" w:eastAsia="MS Mincho" w:hAnsi="Times New Roman" w:cs="Times New Roman"/>
          <w:sz w:val="24"/>
          <w:szCs w:val="24"/>
        </w:rPr>
        <w:t xml:space="preserve"> </w:t>
      </w:r>
      <w:r w:rsidR="008B6C0E">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E96692">
        <w:rPr>
          <w:rFonts w:ascii="Times New Roman" w:eastAsia="MS Mincho" w:hAnsi="Times New Roman" w:cs="Times New Roman"/>
          <w:sz w:val="24"/>
          <w:szCs w:val="24"/>
        </w:rPr>
        <w:t xml:space="preserve"> High</w:t>
      </w:r>
      <w:proofErr w:type="gramStart"/>
      <w:r w:rsidR="00E96692">
        <w:rPr>
          <w:rFonts w:ascii="Times New Roman" w:eastAsia="MS Mincho" w:hAnsi="Times New Roman" w:cs="Times New Roman"/>
          <w:sz w:val="24"/>
          <w:szCs w:val="24"/>
        </w:rPr>
        <w:t xml:space="preserve">, </w:t>
      </w:r>
      <w:r w:rsidR="002E6B28" w:rsidRPr="003A0952">
        <w:rPr>
          <w:rFonts w:ascii="Times New Roman" w:eastAsia="MS Mincho" w:hAnsi="Times New Roman" w:cs="Times New Roman"/>
          <w:sz w:val="24"/>
          <w:szCs w:val="24"/>
        </w:rPr>
        <w:t xml:space="preserve"> K</w:t>
      </w:r>
      <w:proofErr w:type="gramEnd"/>
      <w:r w:rsidR="002E6B28" w:rsidRPr="003A0952">
        <w:rPr>
          <w:rFonts w:ascii="Times New Roman" w:eastAsia="MS Mincho" w:hAnsi="Times New Roman" w:cs="Times New Roman"/>
          <w:sz w:val="24"/>
          <w:szCs w:val="24"/>
        </w:rPr>
        <w:t xml:space="preserve"> = </w:t>
      </w:r>
      <w:r w:rsidR="009D1EAB">
        <w:rPr>
          <w:rFonts w:ascii="Times New Roman" w:hAnsi="Times New Roman" w:cs="Times New Roman"/>
          <w:sz w:val="24"/>
          <w:szCs w:val="24"/>
        </w:rPr>
        <w:t xml:space="preserve">160.31 mg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E96692">
        <w:rPr>
          <w:rFonts w:ascii="Times New Roman" w:eastAsia="MS Mincho" w:hAnsi="Times New Roman" w:cs="Times New Roman"/>
          <w:sz w:val="24"/>
          <w:szCs w:val="24"/>
        </w:rPr>
        <w:t xml:space="preserve"> High, </w:t>
      </w:r>
      <w:r w:rsidR="002E6B28" w:rsidRPr="003A0952">
        <w:rPr>
          <w:rFonts w:ascii="Times New Roman" w:eastAsia="MS Mincho" w:hAnsi="Times New Roman" w:cs="Times New Roman"/>
          <w:sz w:val="24"/>
          <w:szCs w:val="24"/>
        </w:rPr>
        <w:t>Ca =</w:t>
      </w:r>
      <w:r w:rsidR="006212FC">
        <w:rPr>
          <w:rFonts w:ascii="Times New Roman" w:hAnsi="Times New Roman" w:cs="Times New Roman"/>
          <w:sz w:val="24"/>
          <w:szCs w:val="24"/>
        </w:rPr>
        <w:t xml:space="preserve"> </w:t>
      </w:r>
      <w:r w:rsidR="009D1EAB">
        <w:rPr>
          <w:rFonts w:ascii="Times New Roman" w:hAnsi="Times New Roman" w:cs="Times New Roman"/>
          <w:sz w:val="24"/>
          <w:szCs w:val="24"/>
        </w:rPr>
        <w:t xml:space="preserve">1009.02 mg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2E6B28" w:rsidRPr="003A0952">
        <w:rPr>
          <w:rFonts w:ascii="Times New Roman" w:eastAsia="MS Mincho" w:hAnsi="Times New Roman" w:cs="Times New Roman"/>
          <w:sz w:val="24"/>
          <w:szCs w:val="24"/>
        </w:rPr>
        <w:t xml:space="preserve">, and Mg = </w:t>
      </w:r>
      <w:r w:rsidR="009D1EAB">
        <w:rPr>
          <w:rFonts w:ascii="Times New Roman" w:hAnsi="Times New Roman" w:cs="Times New Roman"/>
          <w:sz w:val="24"/>
          <w:szCs w:val="24"/>
        </w:rPr>
        <w:t>160.95 mg</w:t>
      </w:r>
      <w:r w:rsidR="006212FC">
        <w:rPr>
          <w:rFonts w:ascii="Times New Roman" w:hAnsi="Times New Roman" w:cs="Times New Roman"/>
          <w:sz w:val="24"/>
          <w:szCs w:val="24"/>
        </w:rPr>
        <w:t xml:space="preserve"> </w:t>
      </w:r>
      <w:r w:rsidR="00E61460" w:rsidRPr="00AB2702">
        <w:rPr>
          <w:rFonts w:ascii="Times New Roman" w:hAnsi="Times New Roman" w:cs="Times New Roman"/>
          <w:sz w:val="24"/>
          <w:szCs w:val="24"/>
        </w:rPr>
        <w:t>kg</w:t>
      </w:r>
      <w:r w:rsidR="00E61460" w:rsidRPr="0030726D">
        <w:rPr>
          <w:rFonts w:ascii="Times New Roman" w:hAnsi="Times New Roman" w:cs="Times New Roman"/>
          <w:sz w:val="24"/>
          <w:szCs w:val="24"/>
          <w:vertAlign w:val="superscript"/>
        </w:rPr>
        <w:t>–1</w:t>
      </w:r>
      <w:r w:rsidR="002E6B28" w:rsidRPr="003A0952">
        <w:rPr>
          <w:rFonts w:ascii="Times New Roman" w:eastAsia="MS Mincho" w:hAnsi="Times New Roman" w:cs="Times New Roman"/>
          <w:sz w:val="24"/>
          <w:szCs w:val="24"/>
        </w:rPr>
        <w:t xml:space="preserve">. </w:t>
      </w:r>
    </w:p>
    <w:p w14:paraId="5A1D8321" w14:textId="3A5B1E12" w:rsidR="006E5824" w:rsidRDefault="006E5824" w:rsidP="0077192C">
      <w:pPr>
        <w:spacing w:line="480" w:lineRule="auto"/>
        <w:ind w:firstLine="720"/>
        <w:rPr>
          <w:rFonts w:ascii="Times New Roman" w:hAnsi="Times New Roman" w:cs="Times New Roman"/>
          <w:sz w:val="24"/>
          <w:szCs w:val="24"/>
        </w:rPr>
      </w:pPr>
      <w:r w:rsidRPr="00230FF5">
        <w:rPr>
          <w:rFonts w:ascii="Times New Roman" w:hAnsi="Times New Roman" w:cs="Times New Roman"/>
          <w:sz w:val="24"/>
          <w:szCs w:val="24"/>
        </w:rPr>
        <w:t>The experiment</w:t>
      </w:r>
      <w:r w:rsidR="00EA38E0">
        <w:rPr>
          <w:rFonts w:ascii="Times New Roman" w:hAnsi="Times New Roman" w:cs="Times New Roman"/>
          <w:sz w:val="24"/>
          <w:szCs w:val="24"/>
        </w:rPr>
        <w:t xml:space="preserve"> was conducted utilizing 20 experimental units that were 1.3 m</w:t>
      </w:r>
      <w:r w:rsidR="00EA38E0" w:rsidRPr="00230FF5">
        <w:rPr>
          <w:rFonts w:ascii="Times New Roman" w:hAnsi="Times New Roman" w:cs="Times New Roman"/>
          <w:sz w:val="24"/>
          <w:szCs w:val="24"/>
        </w:rPr>
        <w:t xml:space="preserve"> x 3.9 m</w:t>
      </w:r>
      <w:r w:rsidR="00EA38E0">
        <w:rPr>
          <w:rFonts w:ascii="Times New Roman" w:hAnsi="Times New Roman" w:cs="Times New Roman"/>
          <w:sz w:val="24"/>
          <w:szCs w:val="24"/>
        </w:rPr>
        <w:t>,</w:t>
      </w:r>
      <w:r w:rsidR="00EA38E0" w:rsidRPr="00230FF5" w:rsidDel="00EA38E0">
        <w:rPr>
          <w:rFonts w:ascii="Times New Roman" w:hAnsi="Times New Roman" w:cs="Times New Roman"/>
          <w:sz w:val="24"/>
          <w:szCs w:val="24"/>
        </w:rPr>
        <w:t xml:space="preserve"> </w:t>
      </w:r>
      <w:r w:rsidR="002E6B28">
        <w:rPr>
          <w:rFonts w:ascii="Times New Roman" w:hAnsi="Times New Roman" w:cs="Times New Roman"/>
          <w:sz w:val="24"/>
          <w:szCs w:val="24"/>
        </w:rPr>
        <w:t>arranged</w:t>
      </w:r>
      <w:r w:rsidRPr="00230FF5">
        <w:rPr>
          <w:rFonts w:ascii="Times New Roman" w:hAnsi="Times New Roman" w:cs="Times New Roman"/>
          <w:sz w:val="24"/>
          <w:szCs w:val="24"/>
        </w:rPr>
        <w:t xml:space="preserve"> in a randomized complete block design to account for both a slight slope gradient as well as fertility variation as a result of field history (Clewer and Scarisbrick, 2008). </w:t>
      </w:r>
      <w:r>
        <w:rPr>
          <w:rFonts w:ascii="Times New Roman" w:hAnsi="Times New Roman" w:cs="Times New Roman"/>
          <w:sz w:val="24"/>
          <w:szCs w:val="24"/>
        </w:rPr>
        <w:t xml:space="preserve">The </w:t>
      </w:r>
      <w:r w:rsidR="004313C5">
        <w:rPr>
          <w:rFonts w:ascii="Times New Roman" w:hAnsi="Times New Roman" w:cs="Times New Roman"/>
          <w:sz w:val="24"/>
          <w:szCs w:val="24"/>
        </w:rPr>
        <w:t>primary species</w:t>
      </w:r>
      <w:r>
        <w:rPr>
          <w:rFonts w:ascii="Times New Roman" w:hAnsi="Times New Roman" w:cs="Times New Roman"/>
          <w:sz w:val="24"/>
          <w:szCs w:val="24"/>
        </w:rPr>
        <w:t xml:space="preserve"> w</w:t>
      </w:r>
      <w:r w:rsidR="004313C5">
        <w:rPr>
          <w:rFonts w:ascii="Times New Roman" w:hAnsi="Times New Roman" w:cs="Times New Roman"/>
          <w:sz w:val="24"/>
          <w:szCs w:val="24"/>
        </w:rPr>
        <w:t>ere</w:t>
      </w:r>
      <w:r>
        <w:rPr>
          <w:rFonts w:ascii="Times New Roman" w:hAnsi="Times New Roman" w:cs="Times New Roman"/>
          <w:sz w:val="24"/>
          <w:szCs w:val="24"/>
        </w:rPr>
        <w:t xml:space="preserve"> consistent throughout the </w:t>
      </w:r>
      <w:r w:rsidR="004313C5">
        <w:rPr>
          <w:rFonts w:ascii="Times New Roman" w:hAnsi="Times New Roman" w:cs="Times New Roman"/>
          <w:sz w:val="24"/>
          <w:szCs w:val="24"/>
        </w:rPr>
        <w:t>site and were</w:t>
      </w:r>
      <w:r>
        <w:rPr>
          <w:rFonts w:ascii="Times New Roman" w:hAnsi="Times New Roman" w:cs="Times New Roman"/>
          <w:sz w:val="24"/>
          <w:szCs w:val="24"/>
        </w:rPr>
        <w:t xml:space="preserve"> bermudagrass, tall fescue, cheatgrass (</w:t>
      </w:r>
      <w:r>
        <w:rPr>
          <w:rFonts w:ascii="Times New Roman" w:hAnsi="Times New Roman" w:cs="Times New Roman"/>
          <w:i/>
          <w:sz w:val="24"/>
          <w:szCs w:val="24"/>
        </w:rPr>
        <w:t>Bromus spp</w:t>
      </w:r>
      <w:r w:rsidR="00B6375D">
        <w:rPr>
          <w:rFonts w:ascii="Times New Roman" w:hAnsi="Times New Roman" w:cs="Times New Roman"/>
          <w:i/>
          <w:sz w:val="24"/>
          <w:szCs w:val="24"/>
        </w:rPr>
        <w:t>.</w:t>
      </w:r>
      <w:r>
        <w:rPr>
          <w:rFonts w:ascii="Times New Roman" w:hAnsi="Times New Roman" w:cs="Times New Roman"/>
          <w:sz w:val="24"/>
          <w:szCs w:val="24"/>
        </w:rPr>
        <w:t>), Carolina geranium (</w:t>
      </w:r>
      <w:r w:rsidRPr="00831A85">
        <w:rPr>
          <w:rFonts w:ascii="Times New Roman" w:hAnsi="Times New Roman" w:cs="Times New Roman"/>
          <w:i/>
          <w:sz w:val="24"/>
          <w:szCs w:val="24"/>
        </w:rPr>
        <w:t>Geranium carolinianum</w:t>
      </w:r>
      <w:r>
        <w:rPr>
          <w:rFonts w:ascii="Times New Roman" w:hAnsi="Times New Roman" w:cs="Times New Roman"/>
          <w:sz w:val="24"/>
          <w:szCs w:val="24"/>
        </w:rPr>
        <w:t>), and white clover (</w:t>
      </w:r>
      <w:r w:rsidRPr="00831A85">
        <w:rPr>
          <w:rFonts w:ascii="Times New Roman" w:hAnsi="Times New Roman" w:cs="Times New Roman"/>
          <w:i/>
          <w:sz w:val="24"/>
          <w:szCs w:val="24"/>
        </w:rPr>
        <w:t>Trifolium repens</w:t>
      </w:r>
      <w:r>
        <w:rPr>
          <w:rFonts w:ascii="Times New Roman" w:hAnsi="Times New Roman" w:cs="Times New Roman"/>
          <w:sz w:val="24"/>
          <w:szCs w:val="24"/>
        </w:rPr>
        <w:t xml:space="preserve">). </w:t>
      </w:r>
    </w:p>
    <w:p w14:paraId="06219115" w14:textId="486A8A07" w:rsidR="006E5824" w:rsidRPr="00230FF5" w:rsidRDefault="00385CAE" w:rsidP="0077192C">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The treatments consisted of five species combination</w:t>
      </w:r>
      <w:r w:rsidR="0063696F">
        <w:rPr>
          <w:rFonts w:ascii="Times New Roman" w:hAnsi="Times New Roman" w:cs="Times New Roman"/>
          <w:bCs/>
          <w:sz w:val="24"/>
          <w:szCs w:val="24"/>
        </w:rPr>
        <w:t>s</w:t>
      </w:r>
      <w:r>
        <w:rPr>
          <w:rFonts w:ascii="Times New Roman" w:hAnsi="Times New Roman" w:cs="Times New Roman"/>
          <w:bCs/>
          <w:sz w:val="24"/>
          <w:szCs w:val="24"/>
        </w:rPr>
        <w:t xml:space="preserve"> </w:t>
      </w:r>
      <w:r w:rsidR="004313C5">
        <w:rPr>
          <w:rFonts w:ascii="Times New Roman" w:hAnsi="Times New Roman" w:cs="Times New Roman"/>
          <w:bCs/>
          <w:sz w:val="24"/>
          <w:szCs w:val="24"/>
        </w:rPr>
        <w:t xml:space="preserve">with </w:t>
      </w:r>
      <w:r>
        <w:rPr>
          <w:rFonts w:ascii="Times New Roman" w:hAnsi="Times New Roman" w:cs="Times New Roman"/>
          <w:bCs/>
          <w:sz w:val="24"/>
          <w:szCs w:val="24"/>
        </w:rPr>
        <w:t xml:space="preserve">four replications. The species </w:t>
      </w:r>
      <w:r w:rsidR="004313C5">
        <w:rPr>
          <w:rFonts w:ascii="Times New Roman" w:hAnsi="Times New Roman" w:cs="Times New Roman"/>
          <w:bCs/>
          <w:sz w:val="24"/>
          <w:szCs w:val="24"/>
        </w:rPr>
        <w:t xml:space="preserve">selection treatments </w:t>
      </w:r>
      <w:r>
        <w:rPr>
          <w:rFonts w:ascii="Times New Roman" w:hAnsi="Times New Roman" w:cs="Times New Roman"/>
          <w:bCs/>
          <w:sz w:val="24"/>
          <w:szCs w:val="24"/>
        </w:rPr>
        <w:t xml:space="preserve">were 1) tall fescue (cv. Kentucky 31), 2) bermudagrass (cv. </w:t>
      </w:r>
      <w:r w:rsidR="00331AC7">
        <w:rPr>
          <w:rFonts w:ascii="Times New Roman" w:hAnsi="Times New Roman" w:cs="Times New Roman"/>
          <w:bCs/>
          <w:sz w:val="24"/>
          <w:szCs w:val="24"/>
        </w:rPr>
        <w:t>Cheyenne II</w:t>
      </w:r>
      <w:r>
        <w:rPr>
          <w:rFonts w:ascii="Times New Roman" w:hAnsi="Times New Roman" w:cs="Times New Roman"/>
          <w:bCs/>
          <w:sz w:val="24"/>
          <w:szCs w:val="24"/>
        </w:rPr>
        <w:t xml:space="preserve">), 3) tall fescue grown as a mixture with alfalfa (cv. </w:t>
      </w:r>
      <w:r w:rsidR="00331AC7">
        <w:rPr>
          <w:rFonts w:ascii="Times New Roman" w:hAnsi="Times New Roman" w:cs="Times New Roman"/>
          <w:bCs/>
          <w:sz w:val="24"/>
          <w:szCs w:val="24"/>
        </w:rPr>
        <w:t>WL 358 LH</w:t>
      </w:r>
      <w:r>
        <w:rPr>
          <w:rFonts w:ascii="Times New Roman" w:hAnsi="Times New Roman" w:cs="Times New Roman"/>
          <w:bCs/>
          <w:sz w:val="24"/>
          <w:szCs w:val="24"/>
        </w:rPr>
        <w:t xml:space="preserve">), 4) bermudagrass grown as a mixture with alfalfa, and 5) an annual rotation composed of </w:t>
      </w:r>
      <w:r w:rsidR="00083575">
        <w:rPr>
          <w:rFonts w:ascii="Times New Roman" w:hAnsi="Times New Roman" w:cs="Times New Roman"/>
          <w:bCs/>
          <w:sz w:val="24"/>
          <w:szCs w:val="24"/>
        </w:rPr>
        <w:t>a cool-season</w:t>
      </w:r>
      <w:r>
        <w:rPr>
          <w:rFonts w:ascii="Times New Roman" w:hAnsi="Times New Roman" w:cs="Times New Roman"/>
          <w:bCs/>
          <w:sz w:val="24"/>
          <w:szCs w:val="24"/>
        </w:rPr>
        <w:t xml:space="preserve"> mixture </w:t>
      </w:r>
      <w:r w:rsidR="00331AC7">
        <w:rPr>
          <w:rFonts w:ascii="Times New Roman" w:hAnsi="Times New Roman" w:cs="Times New Roman"/>
          <w:bCs/>
          <w:sz w:val="24"/>
          <w:szCs w:val="24"/>
        </w:rPr>
        <w:t xml:space="preserve">of </w:t>
      </w:r>
      <w:r>
        <w:rPr>
          <w:rFonts w:ascii="Times New Roman" w:hAnsi="Times New Roman" w:cs="Times New Roman"/>
          <w:bCs/>
          <w:sz w:val="24"/>
          <w:szCs w:val="24"/>
        </w:rPr>
        <w:t xml:space="preserve">wheat </w:t>
      </w:r>
      <w:r w:rsidR="00331AC7">
        <w:rPr>
          <w:rFonts w:ascii="Times New Roman" w:hAnsi="Times New Roman" w:cs="Times New Roman"/>
          <w:bCs/>
          <w:sz w:val="24"/>
          <w:szCs w:val="24"/>
        </w:rPr>
        <w:t>(</w:t>
      </w:r>
      <w:r>
        <w:rPr>
          <w:rFonts w:ascii="Times New Roman" w:hAnsi="Times New Roman" w:cs="Times New Roman"/>
          <w:bCs/>
          <w:sz w:val="24"/>
          <w:szCs w:val="24"/>
        </w:rPr>
        <w:t xml:space="preserve">cv. </w:t>
      </w:r>
      <w:r w:rsidR="00331AC7">
        <w:rPr>
          <w:rFonts w:ascii="Times New Roman" w:hAnsi="Times New Roman" w:cs="Times New Roman"/>
          <w:bCs/>
          <w:sz w:val="24"/>
          <w:szCs w:val="24"/>
        </w:rPr>
        <w:t>LG 334 SRW)</w:t>
      </w:r>
      <w:r>
        <w:rPr>
          <w:rFonts w:ascii="Times New Roman" w:hAnsi="Times New Roman" w:cs="Times New Roman"/>
          <w:bCs/>
          <w:sz w:val="24"/>
          <w:szCs w:val="24"/>
        </w:rPr>
        <w:t xml:space="preserve"> </w:t>
      </w:r>
      <w:r w:rsidR="004313C5">
        <w:rPr>
          <w:rFonts w:ascii="Times New Roman" w:hAnsi="Times New Roman" w:cs="Times New Roman"/>
          <w:bCs/>
          <w:sz w:val="24"/>
          <w:szCs w:val="24"/>
        </w:rPr>
        <w:t>and</w:t>
      </w:r>
      <w:r>
        <w:rPr>
          <w:rFonts w:ascii="Times New Roman" w:hAnsi="Times New Roman" w:cs="Times New Roman"/>
          <w:bCs/>
          <w:sz w:val="24"/>
          <w:szCs w:val="24"/>
        </w:rPr>
        <w:t xml:space="preserve"> Austrian pea </w:t>
      </w:r>
      <w:r w:rsidR="00331AC7">
        <w:rPr>
          <w:rFonts w:ascii="Times New Roman" w:hAnsi="Times New Roman" w:cs="Times New Roman"/>
          <w:bCs/>
          <w:sz w:val="24"/>
          <w:szCs w:val="24"/>
        </w:rPr>
        <w:t>(</w:t>
      </w:r>
      <w:r w:rsidR="000F4551">
        <w:rPr>
          <w:rFonts w:ascii="Times New Roman" w:hAnsi="Times New Roman" w:cs="Times New Roman"/>
          <w:bCs/>
          <w:sz w:val="24"/>
          <w:szCs w:val="24"/>
        </w:rPr>
        <w:t>cv. not stated</w:t>
      </w:r>
      <w:r>
        <w:rPr>
          <w:rFonts w:ascii="Times New Roman" w:hAnsi="Times New Roman" w:cs="Times New Roman"/>
          <w:bCs/>
          <w:sz w:val="24"/>
          <w:szCs w:val="24"/>
        </w:rPr>
        <w:t xml:space="preserve">), </w:t>
      </w:r>
      <w:r w:rsidR="004313C5">
        <w:rPr>
          <w:rFonts w:ascii="Times New Roman" w:hAnsi="Times New Roman" w:cs="Times New Roman"/>
          <w:bCs/>
          <w:sz w:val="24"/>
          <w:szCs w:val="24"/>
        </w:rPr>
        <w:t>followed by</w:t>
      </w:r>
      <w:r w:rsidR="00083575">
        <w:rPr>
          <w:rFonts w:ascii="Times New Roman" w:hAnsi="Times New Roman" w:cs="Times New Roman"/>
          <w:bCs/>
          <w:sz w:val="24"/>
          <w:szCs w:val="24"/>
        </w:rPr>
        <w:t xml:space="preserve"> a warm-season mixture </w:t>
      </w:r>
      <w:r w:rsidR="00331AC7">
        <w:rPr>
          <w:rFonts w:ascii="Times New Roman" w:hAnsi="Times New Roman" w:cs="Times New Roman"/>
          <w:bCs/>
          <w:sz w:val="24"/>
          <w:szCs w:val="24"/>
        </w:rPr>
        <w:t xml:space="preserve">of </w:t>
      </w:r>
      <w:r>
        <w:rPr>
          <w:rFonts w:ascii="Times New Roman" w:hAnsi="Times New Roman" w:cs="Times New Roman"/>
          <w:bCs/>
          <w:sz w:val="24"/>
          <w:szCs w:val="24"/>
        </w:rPr>
        <w:t xml:space="preserve">sorghum-sudangrass </w:t>
      </w:r>
      <w:r w:rsidR="00331AC7">
        <w:rPr>
          <w:rFonts w:ascii="Times New Roman" w:hAnsi="Times New Roman" w:cs="Times New Roman"/>
          <w:bCs/>
          <w:sz w:val="24"/>
          <w:szCs w:val="24"/>
        </w:rPr>
        <w:t>(</w:t>
      </w:r>
      <w:r>
        <w:rPr>
          <w:rFonts w:ascii="Times New Roman" w:hAnsi="Times New Roman" w:cs="Times New Roman"/>
          <w:bCs/>
          <w:sz w:val="24"/>
          <w:szCs w:val="24"/>
        </w:rPr>
        <w:t xml:space="preserve">cv. </w:t>
      </w:r>
      <w:r w:rsidR="00331AC7">
        <w:rPr>
          <w:rFonts w:ascii="Times New Roman" w:hAnsi="Times New Roman" w:cs="Times New Roman"/>
          <w:bCs/>
          <w:sz w:val="24"/>
          <w:szCs w:val="24"/>
        </w:rPr>
        <w:t xml:space="preserve">AS 6501) </w:t>
      </w:r>
      <w:r w:rsidR="004313C5">
        <w:rPr>
          <w:rFonts w:ascii="Times New Roman" w:hAnsi="Times New Roman" w:cs="Times New Roman"/>
          <w:bCs/>
          <w:sz w:val="24"/>
          <w:szCs w:val="24"/>
        </w:rPr>
        <w:t>and</w:t>
      </w:r>
      <w:r>
        <w:rPr>
          <w:rFonts w:ascii="Times New Roman" w:hAnsi="Times New Roman" w:cs="Times New Roman"/>
          <w:bCs/>
          <w:sz w:val="24"/>
          <w:szCs w:val="24"/>
        </w:rPr>
        <w:t xml:space="preserve"> cowpea</w:t>
      </w:r>
      <w:r w:rsidR="00331AC7">
        <w:rPr>
          <w:rFonts w:ascii="Times New Roman" w:hAnsi="Times New Roman" w:cs="Times New Roman"/>
          <w:bCs/>
          <w:sz w:val="24"/>
          <w:szCs w:val="24"/>
        </w:rPr>
        <w:t xml:space="preserve"> (</w:t>
      </w:r>
      <w:r>
        <w:rPr>
          <w:rFonts w:ascii="Times New Roman" w:hAnsi="Times New Roman" w:cs="Times New Roman"/>
          <w:bCs/>
          <w:sz w:val="24"/>
          <w:szCs w:val="24"/>
        </w:rPr>
        <w:t xml:space="preserve">cv. </w:t>
      </w:r>
      <w:r w:rsidR="00331AC7">
        <w:t>‘Iron &amp; Clay’</w:t>
      </w:r>
      <w:r>
        <w:rPr>
          <w:rFonts w:ascii="Times New Roman" w:hAnsi="Times New Roman" w:cs="Times New Roman"/>
          <w:bCs/>
          <w:sz w:val="24"/>
          <w:szCs w:val="24"/>
        </w:rPr>
        <w:t>)</w:t>
      </w:r>
      <w:r w:rsidR="00331AC7">
        <w:rPr>
          <w:rFonts w:ascii="Times New Roman" w:hAnsi="Times New Roman" w:cs="Times New Roman"/>
          <w:bCs/>
          <w:sz w:val="24"/>
          <w:szCs w:val="24"/>
        </w:rPr>
        <w:t>.</w:t>
      </w:r>
      <w:r>
        <w:rPr>
          <w:rFonts w:ascii="Times New Roman" w:hAnsi="Times New Roman" w:cs="Times New Roman"/>
          <w:bCs/>
          <w:sz w:val="24"/>
          <w:szCs w:val="24"/>
        </w:rPr>
        <w:t xml:space="preserve"> </w:t>
      </w:r>
      <w:r w:rsidR="00440BEC">
        <w:rPr>
          <w:rFonts w:ascii="Times New Roman" w:hAnsi="Times New Roman" w:cs="Times New Roman"/>
          <w:bCs/>
          <w:sz w:val="24"/>
          <w:szCs w:val="24"/>
        </w:rPr>
        <w:t>Grass-alfalfa mixtures</w:t>
      </w:r>
      <w:r w:rsidR="004313C5">
        <w:rPr>
          <w:rFonts w:ascii="Times New Roman" w:hAnsi="Times New Roman" w:cs="Times New Roman"/>
          <w:bCs/>
          <w:sz w:val="24"/>
          <w:szCs w:val="24"/>
        </w:rPr>
        <w:t xml:space="preserve"> were selected</w:t>
      </w:r>
      <w:r w:rsidR="00440BEC">
        <w:rPr>
          <w:rFonts w:ascii="Times New Roman" w:hAnsi="Times New Roman" w:cs="Times New Roman"/>
          <w:bCs/>
          <w:sz w:val="24"/>
          <w:szCs w:val="24"/>
        </w:rPr>
        <w:t xml:space="preserve"> </w:t>
      </w:r>
      <w:r w:rsidR="00DA2523">
        <w:rPr>
          <w:rFonts w:ascii="Times New Roman" w:hAnsi="Times New Roman" w:cs="Times New Roman"/>
          <w:bCs/>
          <w:sz w:val="24"/>
          <w:szCs w:val="24"/>
        </w:rPr>
        <w:t>based</w:t>
      </w:r>
      <w:r w:rsidR="00440BEC">
        <w:rPr>
          <w:rFonts w:ascii="Times New Roman" w:hAnsi="Times New Roman" w:cs="Times New Roman"/>
          <w:bCs/>
          <w:sz w:val="24"/>
          <w:szCs w:val="24"/>
        </w:rPr>
        <w:t xml:space="preserve"> on similar studies conducted under conventional </w:t>
      </w:r>
      <w:r w:rsidR="004313C5">
        <w:rPr>
          <w:rFonts w:ascii="Times New Roman" w:hAnsi="Times New Roman" w:cs="Times New Roman"/>
          <w:bCs/>
          <w:sz w:val="24"/>
          <w:szCs w:val="24"/>
        </w:rPr>
        <w:t xml:space="preserve">management </w:t>
      </w:r>
      <w:r w:rsidR="00440BEC">
        <w:rPr>
          <w:rFonts w:ascii="Times New Roman" w:hAnsi="Times New Roman" w:cs="Times New Roman"/>
          <w:bCs/>
          <w:sz w:val="24"/>
          <w:szCs w:val="24"/>
        </w:rPr>
        <w:t xml:space="preserve">regimes (Quinby et al., 2020; Corbin et al., 2018; White and Lemus, 2015). </w:t>
      </w:r>
      <w:r w:rsidR="000E5385">
        <w:rPr>
          <w:rFonts w:ascii="Times New Roman" w:hAnsi="Times New Roman" w:cs="Times New Roman"/>
          <w:sz w:val="24"/>
          <w:szCs w:val="24"/>
        </w:rPr>
        <w:t>On</w:t>
      </w:r>
      <w:r w:rsidR="006E5824" w:rsidRPr="00230FF5">
        <w:rPr>
          <w:rFonts w:ascii="Times New Roman" w:hAnsi="Times New Roman" w:cs="Times New Roman"/>
          <w:sz w:val="24"/>
          <w:szCs w:val="24"/>
        </w:rPr>
        <w:t xml:space="preserve"> </w:t>
      </w:r>
      <w:r w:rsidR="000E5385">
        <w:rPr>
          <w:rFonts w:ascii="Times New Roman" w:hAnsi="Times New Roman" w:cs="Times New Roman"/>
          <w:sz w:val="24"/>
          <w:szCs w:val="24"/>
        </w:rPr>
        <w:t xml:space="preserve">12 </w:t>
      </w:r>
      <w:r w:rsidR="006E5824" w:rsidRPr="00230FF5">
        <w:rPr>
          <w:rFonts w:ascii="Times New Roman" w:hAnsi="Times New Roman" w:cs="Times New Roman"/>
          <w:sz w:val="24"/>
          <w:szCs w:val="24"/>
        </w:rPr>
        <w:t>Oct</w:t>
      </w:r>
      <w:r w:rsidR="000E5385">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0E5385">
        <w:rPr>
          <w:rFonts w:ascii="Times New Roman" w:hAnsi="Times New Roman" w:cs="Times New Roman"/>
          <w:sz w:val="24"/>
          <w:szCs w:val="24"/>
        </w:rPr>
        <w:t xml:space="preserve">to 16 Oct. </w:t>
      </w:r>
      <w:r w:rsidR="006E5824" w:rsidRPr="00230FF5">
        <w:rPr>
          <w:rFonts w:ascii="Times New Roman" w:hAnsi="Times New Roman" w:cs="Times New Roman"/>
          <w:sz w:val="24"/>
          <w:szCs w:val="24"/>
        </w:rPr>
        <w:t xml:space="preserve">2017, the site was </w:t>
      </w:r>
      <w:r w:rsidR="000E5385" w:rsidRPr="00230FF5">
        <w:rPr>
          <w:rFonts w:ascii="Times New Roman" w:hAnsi="Times New Roman" w:cs="Times New Roman"/>
          <w:sz w:val="24"/>
          <w:szCs w:val="24"/>
        </w:rPr>
        <w:t>plowed,</w:t>
      </w:r>
      <w:r w:rsidR="006E5824" w:rsidRPr="00230FF5">
        <w:rPr>
          <w:rFonts w:ascii="Times New Roman" w:hAnsi="Times New Roman" w:cs="Times New Roman"/>
          <w:sz w:val="24"/>
          <w:szCs w:val="24"/>
        </w:rPr>
        <w:t xml:space="preserve"> and a disk harrow </w:t>
      </w:r>
      <w:r w:rsidR="003E0037">
        <w:rPr>
          <w:rFonts w:ascii="Times New Roman" w:hAnsi="Times New Roman" w:cs="Times New Roman"/>
          <w:sz w:val="24"/>
          <w:szCs w:val="24"/>
        </w:rPr>
        <w:t>(John Deere, Deere and Company, Moline, IL)</w:t>
      </w:r>
      <w:r w:rsidR="003E0037"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was used to </w:t>
      </w:r>
      <w:r w:rsidR="000E5385">
        <w:rPr>
          <w:rFonts w:ascii="Times New Roman" w:hAnsi="Times New Roman" w:cs="Times New Roman"/>
          <w:sz w:val="24"/>
          <w:szCs w:val="24"/>
        </w:rPr>
        <w:t>prepare</w:t>
      </w:r>
      <w:r w:rsidR="000E5385"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the soil. Following plowing, irrigation pipes and tree roots were removed. A tractor-mounted rotary tiller box</w:t>
      </w:r>
      <w:r w:rsidR="00F96F11">
        <w:rPr>
          <w:rFonts w:ascii="Times New Roman" w:hAnsi="Times New Roman" w:cs="Times New Roman"/>
          <w:sz w:val="24"/>
          <w:szCs w:val="24"/>
        </w:rPr>
        <w:t xml:space="preserve"> (John Deere, Deere and Company, Moline, IL)</w:t>
      </w:r>
      <w:r w:rsidR="006E5824" w:rsidRPr="00230FF5">
        <w:rPr>
          <w:rFonts w:ascii="Times New Roman" w:hAnsi="Times New Roman" w:cs="Times New Roman"/>
          <w:sz w:val="24"/>
          <w:szCs w:val="24"/>
        </w:rPr>
        <w:t xml:space="preserve"> </w:t>
      </w:r>
      <w:r w:rsidR="004313C5">
        <w:rPr>
          <w:rFonts w:ascii="Times New Roman" w:hAnsi="Times New Roman" w:cs="Times New Roman"/>
          <w:sz w:val="24"/>
          <w:szCs w:val="24"/>
        </w:rPr>
        <w:t>was used for seedbed preparation</w:t>
      </w:r>
      <w:r w:rsidR="006E5824" w:rsidRPr="00230FF5">
        <w:rPr>
          <w:rFonts w:ascii="Times New Roman" w:hAnsi="Times New Roman" w:cs="Times New Roman"/>
          <w:sz w:val="24"/>
          <w:szCs w:val="24"/>
        </w:rPr>
        <w:t xml:space="preserve">. </w:t>
      </w:r>
    </w:p>
    <w:p w14:paraId="7CF4952E" w14:textId="26B23A30" w:rsidR="006A7C7D" w:rsidRDefault="00385CAE"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27 Oct. 2017, tall fescue </w:t>
      </w:r>
      <w:r w:rsidR="00DA2523">
        <w:rPr>
          <w:rFonts w:ascii="Times New Roman" w:hAnsi="Times New Roman" w:cs="Times New Roman"/>
          <w:sz w:val="24"/>
          <w:szCs w:val="24"/>
        </w:rPr>
        <w:t xml:space="preserve">(drilled seeded at 22.4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DA2523">
        <w:rPr>
          <w:rFonts w:ascii="Times New Roman" w:hAnsi="Times New Roman" w:cs="Times New Roman"/>
          <w:sz w:val="24"/>
          <w:szCs w:val="24"/>
        </w:rPr>
        <w:t xml:space="preserve">) </w:t>
      </w:r>
      <w:r>
        <w:rPr>
          <w:rFonts w:ascii="Times New Roman" w:hAnsi="Times New Roman" w:cs="Times New Roman"/>
          <w:sz w:val="24"/>
          <w:szCs w:val="24"/>
        </w:rPr>
        <w:t xml:space="preserve">and the cool-season </w:t>
      </w:r>
      <w:r w:rsidR="00083575">
        <w:rPr>
          <w:rFonts w:ascii="Times New Roman" w:hAnsi="Times New Roman" w:cs="Times New Roman"/>
          <w:sz w:val="24"/>
          <w:szCs w:val="24"/>
        </w:rPr>
        <w:t>annuals</w:t>
      </w:r>
      <w:r w:rsidR="00732400">
        <w:rPr>
          <w:rFonts w:ascii="Times New Roman" w:hAnsi="Times New Roman" w:cs="Times New Roman"/>
          <w:sz w:val="24"/>
          <w:szCs w:val="24"/>
        </w:rPr>
        <w:t xml:space="preserve"> </w:t>
      </w:r>
      <w:r>
        <w:rPr>
          <w:rFonts w:ascii="Times New Roman" w:hAnsi="Times New Roman" w:cs="Times New Roman"/>
          <w:sz w:val="24"/>
          <w:szCs w:val="24"/>
        </w:rPr>
        <w:t>w</w:t>
      </w:r>
      <w:r w:rsidR="00732400">
        <w:rPr>
          <w:rFonts w:ascii="Times New Roman" w:hAnsi="Times New Roman" w:cs="Times New Roman"/>
          <w:sz w:val="24"/>
          <w:szCs w:val="24"/>
        </w:rPr>
        <w:t>ere</w:t>
      </w:r>
      <w:r>
        <w:rPr>
          <w:rFonts w:ascii="Times New Roman" w:hAnsi="Times New Roman" w:cs="Times New Roman"/>
          <w:sz w:val="24"/>
          <w:szCs w:val="24"/>
        </w:rPr>
        <w:t xml:space="preserve"> drilled at seeding rate of </w:t>
      </w:r>
      <w:r w:rsidR="00D239CD">
        <w:rPr>
          <w:rFonts w:ascii="Times New Roman" w:hAnsi="Times New Roman" w:cs="Times New Roman"/>
          <w:sz w:val="24"/>
          <w:szCs w:val="24"/>
        </w:rPr>
        <w:t xml:space="preserve">112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083575">
        <w:rPr>
          <w:rFonts w:ascii="Times New Roman" w:hAnsi="Times New Roman" w:cs="Times New Roman"/>
          <w:sz w:val="24"/>
          <w:szCs w:val="24"/>
        </w:rPr>
        <w:t xml:space="preserve"> w</w:t>
      </w:r>
      <w:r w:rsidR="00D239CD">
        <w:rPr>
          <w:rFonts w:ascii="Times New Roman" w:hAnsi="Times New Roman" w:cs="Times New Roman"/>
          <w:sz w:val="24"/>
          <w:szCs w:val="24"/>
        </w:rPr>
        <w:t>heat</w:t>
      </w:r>
      <w:r w:rsidR="00DA2523">
        <w:rPr>
          <w:rFonts w:ascii="Times New Roman" w:hAnsi="Times New Roman" w:cs="Times New Roman"/>
          <w:sz w:val="24"/>
          <w:szCs w:val="24"/>
        </w:rPr>
        <w:t xml:space="preserve"> and </w:t>
      </w:r>
      <w:r w:rsidR="00D239CD">
        <w:rPr>
          <w:rFonts w:ascii="Times New Roman" w:hAnsi="Times New Roman" w:cs="Times New Roman"/>
          <w:sz w:val="24"/>
          <w:szCs w:val="24"/>
        </w:rPr>
        <w:t xml:space="preserve">56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13538D">
        <w:rPr>
          <w:rFonts w:ascii="Times New Roman" w:eastAsia="MS Mincho" w:hAnsi="Times New Roman" w:cs="Times New Roman"/>
          <w:sz w:val="24"/>
          <w:szCs w:val="24"/>
          <w:vertAlign w:val="superscript"/>
        </w:rPr>
        <w:t>-</w:t>
      </w:r>
      <w:r w:rsidR="003E0037">
        <w:rPr>
          <w:rFonts w:ascii="Times New Roman" w:eastAsia="MS Mincho" w:hAnsi="Times New Roman" w:cs="Times New Roman"/>
          <w:sz w:val="24"/>
          <w:szCs w:val="24"/>
          <w:vertAlign w:val="superscript"/>
        </w:rPr>
        <w:t>1</w:t>
      </w:r>
      <w:r w:rsidR="003E0037">
        <w:rPr>
          <w:rFonts w:ascii="Times New Roman" w:eastAsia="MS Mincho" w:hAnsi="Times New Roman" w:cs="Times New Roman"/>
          <w:sz w:val="24"/>
          <w:szCs w:val="24"/>
        </w:rPr>
        <w:t xml:space="preserve"> </w:t>
      </w:r>
      <w:r w:rsidR="00D239CD" w:rsidRPr="0013538D">
        <w:rPr>
          <w:rFonts w:ascii="Times New Roman" w:hAnsi="Times New Roman" w:cs="Times New Roman"/>
          <w:sz w:val="24"/>
          <w:szCs w:val="24"/>
        </w:rPr>
        <w:t>Austrian</w:t>
      </w:r>
      <w:r w:rsidR="00D239CD">
        <w:rPr>
          <w:rFonts w:ascii="Times New Roman" w:hAnsi="Times New Roman" w:cs="Times New Roman"/>
          <w:sz w:val="24"/>
          <w:szCs w:val="24"/>
        </w:rPr>
        <w:t xml:space="preserve"> pea</w:t>
      </w:r>
      <w:r w:rsidR="00732400">
        <w:rPr>
          <w:rFonts w:ascii="Times New Roman" w:hAnsi="Times New Roman" w:cs="Times New Roman"/>
          <w:sz w:val="24"/>
          <w:szCs w:val="24"/>
        </w:rPr>
        <w:t xml:space="preserve">, </w:t>
      </w:r>
      <w:r w:rsidR="004D5AA8">
        <w:rPr>
          <w:rFonts w:ascii="Times New Roman" w:hAnsi="Times New Roman" w:cs="Times New Roman"/>
          <w:sz w:val="24"/>
          <w:szCs w:val="24"/>
        </w:rPr>
        <w:lastRenderedPageBreak/>
        <w:t xml:space="preserve">using </w:t>
      </w:r>
      <w:r w:rsidR="00633D92">
        <w:rPr>
          <w:rFonts w:ascii="Times New Roman" w:hAnsi="Times New Roman" w:cs="Times New Roman"/>
          <w:sz w:val="24"/>
          <w:szCs w:val="24"/>
        </w:rPr>
        <w:t>a Tye Estate Planter drill (The T</w:t>
      </w:r>
      <w:r w:rsidR="00F96F11">
        <w:rPr>
          <w:rFonts w:ascii="Times New Roman" w:hAnsi="Times New Roman" w:cs="Times New Roman"/>
          <w:sz w:val="24"/>
          <w:szCs w:val="24"/>
        </w:rPr>
        <w:t>y</w:t>
      </w:r>
      <w:r w:rsidR="00633D92">
        <w:rPr>
          <w:rFonts w:ascii="Times New Roman" w:hAnsi="Times New Roman" w:cs="Times New Roman"/>
          <w:sz w:val="24"/>
          <w:szCs w:val="24"/>
        </w:rPr>
        <w:t xml:space="preserve">e Co., Lockney, TX). </w:t>
      </w:r>
      <w:r w:rsidR="00732400">
        <w:rPr>
          <w:rFonts w:ascii="Times New Roman" w:hAnsi="Times New Roman" w:cs="Times New Roman"/>
          <w:sz w:val="24"/>
          <w:szCs w:val="24"/>
        </w:rPr>
        <w:t>A</w:t>
      </w:r>
      <w:r w:rsidR="006E5824" w:rsidRPr="00230FF5">
        <w:rPr>
          <w:rFonts w:ascii="Times New Roman" w:hAnsi="Times New Roman" w:cs="Times New Roman"/>
          <w:sz w:val="24"/>
          <w:szCs w:val="24"/>
        </w:rPr>
        <w:t xml:space="preserve">lfalfa </w:t>
      </w:r>
      <w:r w:rsidR="00732400">
        <w:rPr>
          <w:rFonts w:ascii="Times New Roman" w:hAnsi="Times New Roman" w:cs="Times New Roman"/>
          <w:sz w:val="24"/>
          <w:szCs w:val="24"/>
        </w:rPr>
        <w:t>was</w:t>
      </w:r>
      <w:r w:rsidR="006E5824" w:rsidRPr="00230FF5">
        <w:rPr>
          <w:rFonts w:ascii="Times New Roman" w:hAnsi="Times New Roman" w:cs="Times New Roman"/>
          <w:sz w:val="24"/>
          <w:szCs w:val="24"/>
        </w:rPr>
        <w:t xml:space="preserve"> drilled </w:t>
      </w:r>
      <w:r w:rsidR="00DA2523">
        <w:rPr>
          <w:rFonts w:ascii="Times New Roman" w:hAnsi="Times New Roman" w:cs="Times New Roman"/>
          <w:sz w:val="24"/>
          <w:szCs w:val="24"/>
        </w:rPr>
        <w:t xml:space="preserve">on </w:t>
      </w:r>
      <w:r w:rsidR="00D239CD">
        <w:rPr>
          <w:rFonts w:ascii="Times New Roman" w:hAnsi="Times New Roman" w:cs="Times New Roman"/>
          <w:sz w:val="24"/>
          <w:szCs w:val="24"/>
        </w:rPr>
        <w:t>16</w:t>
      </w:r>
      <w:r w:rsidR="00D239CD"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March 2018</w:t>
      </w:r>
      <w:r w:rsidR="00732400">
        <w:rPr>
          <w:rFonts w:ascii="Times New Roman" w:hAnsi="Times New Roman" w:cs="Times New Roman"/>
          <w:sz w:val="24"/>
          <w:szCs w:val="24"/>
        </w:rPr>
        <w:t xml:space="preserve"> at </w:t>
      </w:r>
      <w:r w:rsidR="00D239CD">
        <w:rPr>
          <w:rFonts w:ascii="Times New Roman" w:hAnsi="Times New Roman" w:cs="Times New Roman"/>
          <w:sz w:val="24"/>
          <w:szCs w:val="24"/>
        </w:rPr>
        <w:t>16.8</w:t>
      </w:r>
      <w:r w:rsidR="00732400">
        <w:rPr>
          <w:rFonts w:ascii="Times New Roman" w:hAnsi="Times New Roman" w:cs="Times New Roman"/>
          <w:sz w:val="24"/>
          <w:szCs w:val="24"/>
        </w:rPr>
        <w:t xml:space="preserve">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DA2523">
        <w:rPr>
          <w:rFonts w:ascii="Times New Roman" w:eastAsia="MS Mincho" w:hAnsi="Times New Roman" w:cs="Times New Roman"/>
          <w:sz w:val="24"/>
          <w:szCs w:val="24"/>
          <w:vertAlign w:val="superscript"/>
        </w:rPr>
        <w:t xml:space="preserve"> </w:t>
      </w:r>
      <w:r w:rsidR="00633D92">
        <w:rPr>
          <w:rFonts w:ascii="Times New Roman" w:hAnsi="Times New Roman" w:cs="Times New Roman"/>
          <w:sz w:val="24"/>
          <w:szCs w:val="24"/>
        </w:rPr>
        <w:t>using a</w:t>
      </w:r>
      <w:r w:rsidR="00633D92" w:rsidRPr="004D5AA8">
        <w:rPr>
          <w:rFonts w:ascii="Times New Roman" w:hAnsi="Times New Roman" w:cs="Times New Roman"/>
          <w:sz w:val="24"/>
          <w:szCs w:val="24"/>
        </w:rPr>
        <w:t xml:space="preserve"> Hege 1000 series plot drill</w:t>
      </w:r>
      <w:r w:rsidR="00633D92">
        <w:rPr>
          <w:rFonts w:ascii="Times New Roman" w:hAnsi="Times New Roman" w:cs="Times New Roman"/>
          <w:sz w:val="24"/>
          <w:szCs w:val="24"/>
        </w:rPr>
        <w:t xml:space="preserve"> (Hege Equipment Inc., Colwich, KS)</w:t>
      </w:r>
      <w:r w:rsidR="00732400">
        <w:rPr>
          <w:rFonts w:ascii="Times New Roman" w:hAnsi="Times New Roman" w:cs="Times New Roman"/>
          <w:sz w:val="24"/>
          <w:szCs w:val="24"/>
        </w:rPr>
        <w:t xml:space="preserve">. All plots containing alfalfa </w:t>
      </w:r>
      <w:r w:rsidR="006E5824" w:rsidRPr="00230FF5">
        <w:rPr>
          <w:rFonts w:ascii="Times New Roman" w:hAnsi="Times New Roman" w:cs="Times New Roman"/>
          <w:sz w:val="24"/>
          <w:szCs w:val="24"/>
        </w:rPr>
        <w:t xml:space="preserve">were mowed to </w:t>
      </w:r>
      <w:r w:rsidR="00732400">
        <w:rPr>
          <w:rFonts w:ascii="Times New Roman" w:hAnsi="Times New Roman" w:cs="Times New Roman"/>
          <w:sz w:val="24"/>
          <w:szCs w:val="24"/>
        </w:rPr>
        <w:t xml:space="preserve">a </w:t>
      </w:r>
      <w:r w:rsidR="006E5824">
        <w:rPr>
          <w:rFonts w:ascii="Times New Roman" w:hAnsi="Times New Roman" w:cs="Times New Roman"/>
          <w:sz w:val="24"/>
          <w:szCs w:val="24"/>
        </w:rPr>
        <w:t>7.5</w:t>
      </w:r>
      <w:r w:rsidR="00732400">
        <w:rPr>
          <w:rFonts w:ascii="Times New Roman" w:hAnsi="Times New Roman" w:cs="Times New Roman"/>
          <w:sz w:val="24"/>
          <w:szCs w:val="24"/>
        </w:rPr>
        <w:t>-</w:t>
      </w:r>
      <w:r w:rsidR="006E5824">
        <w:rPr>
          <w:rFonts w:ascii="Times New Roman" w:hAnsi="Times New Roman" w:cs="Times New Roman"/>
          <w:sz w:val="24"/>
          <w:szCs w:val="24"/>
        </w:rPr>
        <w:t xml:space="preserve">cm </w:t>
      </w:r>
      <w:r w:rsidR="00732400">
        <w:rPr>
          <w:rFonts w:ascii="Times New Roman" w:hAnsi="Times New Roman" w:cs="Times New Roman"/>
          <w:sz w:val="24"/>
          <w:szCs w:val="24"/>
        </w:rPr>
        <w:t xml:space="preserve">stubble height </w:t>
      </w:r>
      <w:r w:rsidR="006E5824" w:rsidRPr="00230FF5">
        <w:rPr>
          <w:rFonts w:ascii="Times New Roman" w:hAnsi="Times New Roman" w:cs="Times New Roman"/>
          <w:sz w:val="24"/>
          <w:szCs w:val="24"/>
        </w:rPr>
        <w:t>before being drilled</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Quinby et al., 2020</w:t>
      </w:r>
      <w:r w:rsidR="006E5824">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D239CD">
        <w:rPr>
          <w:rFonts w:ascii="Times New Roman" w:hAnsi="Times New Roman" w:cs="Times New Roman"/>
          <w:sz w:val="24"/>
          <w:szCs w:val="24"/>
        </w:rPr>
        <w:t>Bermudagrass plantings were attempted twice in June 2018</w:t>
      </w:r>
      <w:r w:rsidR="00DA2523">
        <w:rPr>
          <w:rFonts w:ascii="Times New Roman" w:hAnsi="Times New Roman" w:cs="Times New Roman"/>
          <w:sz w:val="24"/>
          <w:szCs w:val="24"/>
        </w:rPr>
        <w:t xml:space="preserve">, where the </w:t>
      </w:r>
      <w:r w:rsidR="004313C5">
        <w:rPr>
          <w:rFonts w:ascii="Times New Roman" w:hAnsi="Times New Roman" w:cs="Times New Roman"/>
          <w:sz w:val="24"/>
          <w:szCs w:val="24"/>
        </w:rPr>
        <w:t>monocultures were</w:t>
      </w:r>
      <w:r w:rsidR="006E5824">
        <w:rPr>
          <w:rFonts w:ascii="Times New Roman" w:hAnsi="Times New Roman" w:cs="Times New Roman"/>
          <w:sz w:val="24"/>
          <w:szCs w:val="24"/>
        </w:rPr>
        <w:t xml:space="preserve"> rotary tilled, cultipacked, and then hand-broadcasted </w:t>
      </w:r>
      <w:r w:rsidR="00DA2523">
        <w:rPr>
          <w:rFonts w:ascii="Times New Roman" w:hAnsi="Times New Roman" w:cs="Times New Roman"/>
          <w:sz w:val="24"/>
          <w:szCs w:val="24"/>
        </w:rPr>
        <w:t xml:space="preserve">on </w:t>
      </w:r>
      <w:r w:rsidR="00D239CD">
        <w:rPr>
          <w:rFonts w:ascii="Times New Roman" w:hAnsi="Times New Roman" w:cs="Times New Roman"/>
          <w:sz w:val="24"/>
          <w:szCs w:val="24"/>
        </w:rPr>
        <w:t>4</w:t>
      </w:r>
      <w:r w:rsidR="006E5824" w:rsidRPr="00230FF5">
        <w:rPr>
          <w:rFonts w:ascii="Times New Roman" w:hAnsi="Times New Roman" w:cs="Times New Roman"/>
          <w:sz w:val="24"/>
          <w:szCs w:val="24"/>
        </w:rPr>
        <w:t xml:space="preserve"> Jun</w:t>
      </w:r>
      <w:r w:rsidR="00DA2523">
        <w:rPr>
          <w:rFonts w:ascii="Times New Roman" w:hAnsi="Times New Roman" w:cs="Times New Roman"/>
          <w:sz w:val="24"/>
          <w:szCs w:val="24"/>
        </w:rPr>
        <w:t>.</w:t>
      </w:r>
      <w:r w:rsidR="006E5824" w:rsidRPr="00230FF5">
        <w:rPr>
          <w:rFonts w:ascii="Times New Roman" w:hAnsi="Times New Roman" w:cs="Times New Roman"/>
          <w:sz w:val="24"/>
          <w:szCs w:val="24"/>
        </w:rPr>
        <w:t xml:space="preserve"> 2018</w:t>
      </w:r>
      <w:r w:rsidR="006E5824">
        <w:rPr>
          <w:rFonts w:ascii="Times New Roman" w:hAnsi="Times New Roman" w:cs="Times New Roman"/>
          <w:sz w:val="24"/>
          <w:szCs w:val="24"/>
        </w:rPr>
        <w:t xml:space="preserve">. </w:t>
      </w:r>
      <w:r w:rsidR="00D239CD">
        <w:rPr>
          <w:rFonts w:ascii="Times New Roman" w:hAnsi="Times New Roman" w:cs="Times New Roman"/>
          <w:sz w:val="24"/>
          <w:szCs w:val="24"/>
        </w:rPr>
        <w:t>These seedbeds were cultipacked following seeding</w:t>
      </w:r>
      <w:r w:rsidR="004D5AA8">
        <w:rPr>
          <w:rFonts w:ascii="Times New Roman" w:hAnsi="Times New Roman" w:cs="Times New Roman"/>
          <w:sz w:val="24"/>
          <w:szCs w:val="24"/>
        </w:rPr>
        <w:t xml:space="preserve"> with a Brillion cultipacker (Landoll Company, </w:t>
      </w:r>
      <w:proofErr w:type="gramStart"/>
      <w:r w:rsidR="004D5AA8">
        <w:rPr>
          <w:rFonts w:ascii="Times New Roman" w:hAnsi="Times New Roman" w:cs="Times New Roman"/>
          <w:sz w:val="24"/>
          <w:szCs w:val="24"/>
        </w:rPr>
        <w:t>LLC.,</w:t>
      </w:r>
      <w:proofErr w:type="gramEnd"/>
      <w:r w:rsidR="004D5AA8">
        <w:rPr>
          <w:rFonts w:ascii="Times New Roman" w:hAnsi="Times New Roman" w:cs="Times New Roman"/>
          <w:sz w:val="24"/>
          <w:szCs w:val="24"/>
        </w:rPr>
        <w:t xml:space="preserve"> Marysville, KS)</w:t>
      </w:r>
      <w:r w:rsidR="00D239CD">
        <w:rPr>
          <w:rFonts w:ascii="Times New Roman" w:hAnsi="Times New Roman" w:cs="Times New Roman"/>
          <w:sz w:val="24"/>
          <w:szCs w:val="24"/>
        </w:rPr>
        <w:t xml:space="preserve">. </w:t>
      </w:r>
      <w:r w:rsidR="004313C5">
        <w:rPr>
          <w:rFonts w:ascii="Times New Roman" w:hAnsi="Times New Roman" w:cs="Times New Roman"/>
          <w:sz w:val="24"/>
          <w:szCs w:val="24"/>
        </w:rPr>
        <w:t>Bermudagrass-alfalfa m</w:t>
      </w:r>
      <w:r w:rsidR="00D239CD">
        <w:rPr>
          <w:rFonts w:ascii="Times New Roman" w:hAnsi="Times New Roman" w:cs="Times New Roman"/>
          <w:sz w:val="24"/>
          <w:szCs w:val="24"/>
        </w:rPr>
        <w:t xml:space="preserve">ixtures were drilled using a </w:t>
      </w:r>
      <w:r w:rsidR="004D5AA8">
        <w:rPr>
          <w:rFonts w:ascii="Times New Roman" w:hAnsi="Times New Roman" w:cs="Times New Roman"/>
          <w:sz w:val="24"/>
          <w:szCs w:val="24"/>
        </w:rPr>
        <w:t>Hege 1000 series</w:t>
      </w:r>
      <w:r w:rsidR="00D239CD">
        <w:rPr>
          <w:rFonts w:ascii="Times New Roman" w:hAnsi="Times New Roman" w:cs="Times New Roman"/>
          <w:sz w:val="24"/>
          <w:szCs w:val="24"/>
        </w:rPr>
        <w:t xml:space="preserve"> drill </w:t>
      </w:r>
      <w:r w:rsidR="003E0037" w:rsidRPr="003E0037">
        <w:rPr>
          <w:rFonts w:ascii="Times New Roman" w:hAnsi="Times New Roman" w:cs="Times New Roman"/>
          <w:sz w:val="24"/>
          <w:szCs w:val="24"/>
        </w:rPr>
        <w:t>(Hege Company, Waldernburg, Germany)</w:t>
      </w:r>
      <w:r w:rsidR="003E0037">
        <w:rPr>
          <w:rFonts w:ascii="Times New Roman" w:hAnsi="Times New Roman" w:cs="Times New Roman"/>
          <w:sz w:val="24"/>
          <w:szCs w:val="24"/>
        </w:rPr>
        <w:t xml:space="preserve"> </w:t>
      </w:r>
      <w:r w:rsidR="00D239CD">
        <w:rPr>
          <w:rFonts w:ascii="Times New Roman" w:hAnsi="Times New Roman" w:cs="Times New Roman"/>
          <w:sz w:val="24"/>
          <w:szCs w:val="24"/>
        </w:rPr>
        <w:t>on the same day.</w:t>
      </w:r>
      <w:r w:rsidR="006E5824" w:rsidRPr="00230FF5">
        <w:rPr>
          <w:rFonts w:ascii="Times New Roman" w:hAnsi="Times New Roman" w:cs="Times New Roman"/>
          <w:sz w:val="24"/>
          <w:szCs w:val="24"/>
        </w:rPr>
        <w:t xml:space="preserve"> </w:t>
      </w:r>
      <w:r w:rsidR="00D239CD">
        <w:rPr>
          <w:rFonts w:ascii="Times New Roman" w:hAnsi="Times New Roman" w:cs="Times New Roman"/>
          <w:sz w:val="24"/>
          <w:szCs w:val="24"/>
        </w:rPr>
        <w:t>In both monocultures and mixtures, the bermu</w:t>
      </w:r>
      <w:r w:rsidR="006A7C7D">
        <w:rPr>
          <w:rFonts w:ascii="Times New Roman" w:hAnsi="Times New Roman" w:cs="Times New Roman"/>
          <w:sz w:val="24"/>
          <w:szCs w:val="24"/>
        </w:rPr>
        <w:t xml:space="preserve">dagrass was seeded at a rate of 6.73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In the second planting attempt, respective procedures were repeated for the monocultures and mixtures</w:t>
      </w:r>
      <w:r w:rsidR="00DA2523">
        <w:rPr>
          <w:rFonts w:ascii="Times New Roman" w:hAnsi="Times New Roman" w:cs="Times New Roman"/>
          <w:sz w:val="24"/>
          <w:szCs w:val="24"/>
        </w:rPr>
        <w:t>,</w:t>
      </w:r>
      <w:r w:rsidR="006A7C7D">
        <w:rPr>
          <w:rFonts w:ascii="Times New Roman" w:hAnsi="Times New Roman" w:cs="Times New Roman"/>
          <w:sz w:val="24"/>
          <w:szCs w:val="24"/>
        </w:rPr>
        <w:t xml:space="preserve"> though seeding rates were modified to 16.8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for the bermudagrass monocultures and 11.2 </w:t>
      </w:r>
      <w:r w:rsidR="00DA2523" w:rsidRPr="003A0952">
        <w:rPr>
          <w:rFonts w:ascii="Times New Roman" w:eastAsia="MS Mincho" w:hAnsi="Times New Roman" w:cs="Times New Roman"/>
          <w:sz w:val="24"/>
          <w:szCs w:val="24"/>
        </w:rPr>
        <w:t>kg</w:t>
      </w:r>
      <w:r w:rsidR="00DA2523">
        <w:rPr>
          <w:rFonts w:ascii="Times New Roman" w:eastAsia="MS Mincho" w:hAnsi="Times New Roman" w:cs="Times New Roman"/>
          <w:sz w:val="24"/>
          <w:szCs w:val="24"/>
        </w:rPr>
        <w:t xml:space="preserve"> </w:t>
      </w:r>
      <w:r w:rsidR="00DA2523" w:rsidRPr="003A0952">
        <w:rPr>
          <w:rFonts w:ascii="Times New Roman" w:eastAsia="MS Mincho" w:hAnsi="Times New Roman" w:cs="Times New Roman"/>
          <w:sz w:val="24"/>
          <w:szCs w:val="24"/>
        </w:rPr>
        <w:t>ha</w:t>
      </w:r>
      <w:r w:rsidR="00DA2523"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for the mixtures. </w:t>
      </w:r>
      <w:r w:rsidR="00D239CD">
        <w:rPr>
          <w:rFonts w:ascii="Times New Roman" w:hAnsi="Times New Roman" w:cs="Times New Roman"/>
          <w:sz w:val="24"/>
          <w:szCs w:val="24"/>
        </w:rPr>
        <w:t>B</w:t>
      </w:r>
      <w:r w:rsidR="006E5824" w:rsidRPr="00230FF5">
        <w:rPr>
          <w:rFonts w:ascii="Times New Roman" w:hAnsi="Times New Roman" w:cs="Times New Roman"/>
          <w:sz w:val="24"/>
          <w:szCs w:val="24"/>
        </w:rPr>
        <w:t xml:space="preserve">oth </w:t>
      </w:r>
      <w:r w:rsidR="00884D40">
        <w:rPr>
          <w:rFonts w:ascii="Times New Roman" w:hAnsi="Times New Roman" w:cs="Times New Roman"/>
          <w:sz w:val="24"/>
          <w:szCs w:val="24"/>
        </w:rPr>
        <w:t xml:space="preserve">establishment </w:t>
      </w:r>
      <w:r w:rsidR="006E5824" w:rsidRPr="00230FF5">
        <w:rPr>
          <w:rFonts w:ascii="Times New Roman" w:hAnsi="Times New Roman" w:cs="Times New Roman"/>
          <w:sz w:val="24"/>
          <w:szCs w:val="24"/>
        </w:rPr>
        <w:t xml:space="preserve">attempts </w:t>
      </w:r>
      <w:r w:rsidR="00DA2523">
        <w:rPr>
          <w:rFonts w:ascii="Times New Roman" w:hAnsi="Times New Roman" w:cs="Times New Roman"/>
          <w:sz w:val="24"/>
          <w:szCs w:val="24"/>
        </w:rPr>
        <w:t xml:space="preserve">were </w:t>
      </w:r>
      <w:r w:rsidR="006E5824" w:rsidRPr="00230FF5">
        <w:rPr>
          <w:rFonts w:ascii="Times New Roman" w:hAnsi="Times New Roman" w:cs="Times New Roman"/>
          <w:sz w:val="24"/>
          <w:szCs w:val="24"/>
        </w:rPr>
        <w:t>unsuccessful</w:t>
      </w:r>
      <w:r w:rsidR="00D239CD">
        <w:rPr>
          <w:rFonts w:ascii="Times New Roman" w:hAnsi="Times New Roman" w:cs="Times New Roman"/>
          <w:sz w:val="24"/>
          <w:szCs w:val="24"/>
        </w:rPr>
        <w:t>, and crabgrass (</w:t>
      </w:r>
      <w:r w:rsidR="00D239CD" w:rsidRPr="0030726D">
        <w:rPr>
          <w:rFonts w:ascii="Times New Roman" w:hAnsi="Times New Roman" w:cs="Times New Roman"/>
          <w:i/>
          <w:sz w:val="24"/>
          <w:szCs w:val="24"/>
        </w:rPr>
        <w:t>Digitaria</w:t>
      </w:r>
      <w:r w:rsidR="00D239CD">
        <w:rPr>
          <w:rFonts w:ascii="Times New Roman" w:hAnsi="Times New Roman" w:cs="Times New Roman"/>
          <w:sz w:val="24"/>
          <w:szCs w:val="24"/>
        </w:rPr>
        <w:t xml:space="preserve"> spp.) volunteered into the plots</w:t>
      </w:r>
      <w:r w:rsidR="00732400">
        <w:rPr>
          <w:rFonts w:ascii="Times New Roman" w:hAnsi="Times New Roman" w:cs="Times New Roman"/>
          <w:sz w:val="24"/>
          <w:szCs w:val="24"/>
        </w:rPr>
        <w:t>.</w:t>
      </w:r>
      <w:r w:rsidR="006E5824" w:rsidRPr="00230FF5">
        <w:rPr>
          <w:rFonts w:ascii="Times New Roman" w:hAnsi="Times New Roman" w:cs="Times New Roman"/>
          <w:sz w:val="24"/>
          <w:szCs w:val="24"/>
        </w:rPr>
        <w:t xml:space="preserve"> </w:t>
      </w:r>
      <w:r w:rsidR="006A7C7D" w:rsidRPr="00230FF5">
        <w:rPr>
          <w:rFonts w:ascii="Times New Roman" w:hAnsi="Times New Roman" w:cs="Times New Roman"/>
          <w:sz w:val="24"/>
          <w:szCs w:val="24"/>
        </w:rPr>
        <w:t xml:space="preserve">Each season of annuals terminated through the use of a rotary tiller. </w:t>
      </w:r>
      <w:r w:rsidR="006A7C7D">
        <w:rPr>
          <w:rFonts w:ascii="Times New Roman" w:hAnsi="Times New Roman" w:cs="Times New Roman"/>
          <w:sz w:val="24"/>
          <w:szCs w:val="24"/>
        </w:rPr>
        <w:t>The cool-season</w:t>
      </w:r>
      <w:r w:rsidR="006A7C7D" w:rsidRPr="00230FF5">
        <w:rPr>
          <w:rFonts w:ascii="Times New Roman" w:hAnsi="Times New Roman" w:cs="Times New Roman"/>
          <w:sz w:val="24"/>
          <w:szCs w:val="24"/>
        </w:rPr>
        <w:t xml:space="preserve"> annuals were terminated </w:t>
      </w:r>
      <w:r w:rsidR="001F2751">
        <w:rPr>
          <w:rFonts w:ascii="Times New Roman" w:hAnsi="Times New Roman" w:cs="Times New Roman"/>
          <w:sz w:val="24"/>
          <w:szCs w:val="24"/>
        </w:rPr>
        <w:t xml:space="preserve">on </w:t>
      </w:r>
      <w:r w:rsidR="006A7C7D">
        <w:rPr>
          <w:rFonts w:ascii="Times New Roman" w:hAnsi="Times New Roman" w:cs="Times New Roman"/>
          <w:sz w:val="24"/>
          <w:szCs w:val="24"/>
        </w:rPr>
        <w:t>27 May</w:t>
      </w:r>
      <w:r w:rsidR="006A7C7D" w:rsidRPr="00230FF5">
        <w:rPr>
          <w:rFonts w:ascii="Times New Roman" w:hAnsi="Times New Roman" w:cs="Times New Roman"/>
          <w:sz w:val="24"/>
          <w:szCs w:val="24"/>
        </w:rPr>
        <w:t xml:space="preserve"> 2018</w:t>
      </w:r>
      <w:r w:rsidR="006A7C7D">
        <w:rPr>
          <w:rFonts w:ascii="Times New Roman" w:hAnsi="Times New Roman" w:cs="Times New Roman"/>
          <w:sz w:val="24"/>
          <w:szCs w:val="24"/>
        </w:rPr>
        <w:t xml:space="preserve">. Sorghum-sudangrass and cowpea were planted together at seeding rates of 33.6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and 84.1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A7C7D">
        <w:rPr>
          <w:rFonts w:ascii="Times New Roman" w:hAnsi="Times New Roman" w:cs="Times New Roman"/>
          <w:sz w:val="24"/>
          <w:szCs w:val="24"/>
        </w:rPr>
        <w:t xml:space="preserve"> respectively, using a </w:t>
      </w:r>
      <w:r w:rsidR="004D5AA8">
        <w:rPr>
          <w:rFonts w:ascii="Times New Roman" w:hAnsi="Times New Roman" w:cs="Times New Roman"/>
          <w:sz w:val="24"/>
          <w:szCs w:val="24"/>
        </w:rPr>
        <w:t>Hege 1000 series</w:t>
      </w:r>
      <w:r w:rsidR="006A7C7D">
        <w:rPr>
          <w:rFonts w:ascii="Times New Roman" w:hAnsi="Times New Roman" w:cs="Times New Roman"/>
          <w:sz w:val="24"/>
          <w:szCs w:val="24"/>
        </w:rPr>
        <w:t>.</w:t>
      </w:r>
      <w:r w:rsidR="006A7C7D" w:rsidRPr="00230FF5">
        <w:rPr>
          <w:rFonts w:ascii="Times New Roman" w:hAnsi="Times New Roman" w:cs="Times New Roman"/>
          <w:sz w:val="24"/>
          <w:szCs w:val="24"/>
        </w:rPr>
        <w:t xml:space="preserve"> </w:t>
      </w:r>
      <w:r w:rsidR="006A7C7D">
        <w:rPr>
          <w:rFonts w:ascii="Times New Roman" w:hAnsi="Times New Roman" w:cs="Times New Roman"/>
          <w:sz w:val="24"/>
          <w:szCs w:val="24"/>
        </w:rPr>
        <w:t>These warm-season</w:t>
      </w:r>
      <w:r w:rsidR="006A7C7D" w:rsidRPr="00230FF5">
        <w:rPr>
          <w:rFonts w:ascii="Times New Roman" w:hAnsi="Times New Roman" w:cs="Times New Roman"/>
          <w:sz w:val="24"/>
          <w:szCs w:val="24"/>
        </w:rPr>
        <w:t xml:space="preserve"> annuals were terminated </w:t>
      </w:r>
      <w:r w:rsidR="006A7C7D">
        <w:rPr>
          <w:rFonts w:ascii="Times New Roman" w:hAnsi="Times New Roman" w:cs="Times New Roman"/>
          <w:sz w:val="24"/>
          <w:szCs w:val="24"/>
        </w:rPr>
        <w:t xml:space="preserve">10 October </w:t>
      </w:r>
      <w:r w:rsidR="006A7C7D" w:rsidRPr="00230FF5">
        <w:rPr>
          <w:rFonts w:ascii="Times New Roman" w:hAnsi="Times New Roman" w:cs="Times New Roman"/>
          <w:sz w:val="24"/>
          <w:szCs w:val="24"/>
        </w:rPr>
        <w:t xml:space="preserve">2018.  </w:t>
      </w:r>
      <w:r w:rsidR="006A7C7D">
        <w:rPr>
          <w:rFonts w:ascii="Times New Roman" w:hAnsi="Times New Roman" w:cs="Times New Roman"/>
          <w:sz w:val="24"/>
          <w:szCs w:val="24"/>
        </w:rPr>
        <w:t xml:space="preserve"> </w:t>
      </w:r>
    </w:p>
    <w:p w14:paraId="74F45820" w14:textId="1E6F01B5" w:rsidR="00AB2702" w:rsidRDefault="00A028F3"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6E5824">
        <w:rPr>
          <w:rFonts w:ascii="Times New Roman" w:hAnsi="Times New Roman" w:cs="Times New Roman"/>
          <w:sz w:val="24"/>
          <w:szCs w:val="24"/>
        </w:rPr>
        <w:t xml:space="preserve">ertility management began </w:t>
      </w:r>
      <w:r>
        <w:rPr>
          <w:rFonts w:ascii="Times New Roman" w:hAnsi="Times New Roman" w:cs="Times New Roman"/>
          <w:sz w:val="24"/>
          <w:szCs w:val="24"/>
        </w:rPr>
        <w:t xml:space="preserve">7 </w:t>
      </w:r>
      <w:r w:rsidR="006E5824">
        <w:rPr>
          <w:rFonts w:ascii="Times New Roman" w:hAnsi="Times New Roman" w:cs="Times New Roman"/>
          <w:sz w:val="24"/>
          <w:szCs w:val="24"/>
        </w:rPr>
        <w:t>Mar</w:t>
      </w:r>
      <w:r>
        <w:rPr>
          <w:rFonts w:ascii="Times New Roman" w:hAnsi="Times New Roman" w:cs="Times New Roman"/>
          <w:sz w:val="24"/>
          <w:szCs w:val="24"/>
        </w:rPr>
        <w:t>.</w:t>
      </w:r>
      <w:r w:rsidR="006E5824">
        <w:rPr>
          <w:rFonts w:ascii="Times New Roman" w:hAnsi="Times New Roman" w:cs="Times New Roman"/>
          <w:sz w:val="24"/>
          <w:szCs w:val="24"/>
        </w:rPr>
        <w:t xml:space="preserve"> 2019 with the application of boron and horse manure. Boron is a critical micronutrient for alfalfa in Tennessee and was applied at 1.78 </w:t>
      </w:r>
      <w:r w:rsidR="001F2751" w:rsidRPr="003A0952">
        <w:rPr>
          <w:rFonts w:ascii="Times New Roman" w:eastAsia="MS Mincho" w:hAnsi="Times New Roman" w:cs="Times New Roman"/>
          <w:sz w:val="24"/>
          <w:szCs w:val="24"/>
        </w:rPr>
        <w:t>kg</w:t>
      </w:r>
      <w:r w:rsidR="001F2751">
        <w:rPr>
          <w:rFonts w:ascii="Times New Roman" w:eastAsia="MS Mincho" w:hAnsi="Times New Roman" w:cs="Times New Roman"/>
          <w:sz w:val="24"/>
          <w:szCs w:val="24"/>
        </w:rPr>
        <w:t xml:space="preserve"> </w:t>
      </w:r>
      <w:r w:rsidR="001F2751" w:rsidRPr="003A0952">
        <w:rPr>
          <w:rFonts w:ascii="Times New Roman" w:eastAsia="MS Mincho" w:hAnsi="Times New Roman" w:cs="Times New Roman"/>
          <w:sz w:val="24"/>
          <w:szCs w:val="24"/>
        </w:rPr>
        <w:t>ha</w:t>
      </w:r>
      <w:r w:rsidR="001F2751"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 xml:space="preserve">to all grass-alfalfa mixtures </w:t>
      </w:r>
      <w:r w:rsidR="006E5824">
        <w:rPr>
          <w:rFonts w:ascii="Times New Roman" w:hAnsi="Times New Roman" w:cs="Times New Roman"/>
          <w:sz w:val="24"/>
          <w:szCs w:val="24"/>
        </w:rPr>
        <w:t>(Maxi Granular Boron 15%, Cameron Micronutrients, Virginia Beach, VA)</w:t>
      </w:r>
      <w:r w:rsidR="00AB2702">
        <w:rPr>
          <w:rFonts w:ascii="Times New Roman" w:hAnsi="Times New Roman" w:cs="Times New Roman"/>
          <w:sz w:val="24"/>
          <w:szCs w:val="24"/>
        </w:rPr>
        <w:t xml:space="preserve"> </w:t>
      </w:r>
      <w:r w:rsidR="00511E5A">
        <w:rPr>
          <w:rFonts w:ascii="Times New Roman" w:hAnsi="Times New Roman" w:cs="Times New Roman"/>
          <w:sz w:val="24"/>
          <w:szCs w:val="24"/>
        </w:rPr>
        <w:t>(Savoy, 1999</w:t>
      </w:r>
      <w:r w:rsidR="006E5824">
        <w:rPr>
          <w:rFonts w:ascii="Times New Roman" w:hAnsi="Times New Roman" w:cs="Times New Roman"/>
          <w:sz w:val="24"/>
          <w:szCs w:val="24"/>
        </w:rPr>
        <w:t xml:space="preserve">). </w:t>
      </w:r>
      <w:r w:rsidR="004313C5">
        <w:rPr>
          <w:rFonts w:ascii="Times New Roman" w:hAnsi="Times New Roman" w:cs="Times New Roman"/>
          <w:sz w:val="24"/>
          <w:szCs w:val="24"/>
        </w:rPr>
        <w:t>G</w:t>
      </w:r>
      <w:r w:rsidR="006E5824">
        <w:rPr>
          <w:rFonts w:ascii="Times New Roman" w:hAnsi="Times New Roman" w:cs="Times New Roman"/>
          <w:sz w:val="24"/>
          <w:szCs w:val="24"/>
        </w:rPr>
        <w:t>rass monocultures were supplemented with an approved and industry-popular organic N source (</w:t>
      </w:r>
      <w:r w:rsidR="00511E5A">
        <w:rPr>
          <w:rFonts w:ascii="Times New Roman" w:hAnsi="Times New Roman" w:cs="Times New Roman"/>
          <w:sz w:val="24"/>
          <w:szCs w:val="24"/>
        </w:rPr>
        <w:t xml:space="preserve">Rinehart and Baier, 2011; </w:t>
      </w:r>
      <w:r w:rsidR="006E5824">
        <w:rPr>
          <w:rFonts w:ascii="Times New Roman" w:hAnsi="Times New Roman" w:cs="Times New Roman"/>
          <w:sz w:val="24"/>
          <w:szCs w:val="24"/>
        </w:rPr>
        <w:t xml:space="preserve">Savoy, 2007; Savoy, 1999). The MTREC station maintains a small horse paddock system which does </w:t>
      </w:r>
      <w:r w:rsidR="006E5824">
        <w:rPr>
          <w:rFonts w:ascii="Times New Roman" w:hAnsi="Times New Roman" w:cs="Times New Roman"/>
          <w:sz w:val="24"/>
          <w:szCs w:val="24"/>
        </w:rPr>
        <w:lastRenderedPageBreak/>
        <w:t>not received prohibited substances</w:t>
      </w:r>
      <w:r>
        <w:rPr>
          <w:rFonts w:ascii="Times New Roman" w:hAnsi="Times New Roman" w:cs="Times New Roman"/>
          <w:sz w:val="24"/>
          <w:szCs w:val="24"/>
        </w:rPr>
        <w:t>, and it</w:t>
      </w:r>
      <w:r w:rsidR="006E5824">
        <w:rPr>
          <w:rFonts w:ascii="Times New Roman" w:hAnsi="Times New Roman" w:cs="Times New Roman"/>
          <w:sz w:val="24"/>
          <w:szCs w:val="24"/>
        </w:rPr>
        <w:t xml:space="preserve"> was selected over dairy and beef bull manures due to </w:t>
      </w:r>
      <w:r>
        <w:rPr>
          <w:rFonts w:ascii="Times New Roman" w:hAnsi="Times New Roman" w:cs="Times New Roman"/>
          <w:sz w:val="24"/>
          <w:szCs w:val="24"/>
        </w:rPr>
        <w:t xml:space="preserve">reduced </w:t>
      </w:r>
      <w:r w:rsidR="006E5824">
        <w:rPr>
          <w:rFonts w:ascii="Times New Roman" w:hAnsi="Times New Roman" w:cs="Times New Roman"/>
          <w:sz w:val="24"/>
          <w:szCs w:val="24"/>
        </w:rPr>
        <w:t>risk of herbicide residuals and weed seed contamination</w:t>
      </w:r>
      <w:r w:rsidR="004313C5">
        <w:rPr>
          <w:rFonts w:ascii="Times New Roman" w:hAnsi="Times New Roman" w:cs="Times New Roman"/>
          <w:sz w:val="24"/>
          <w:szCs w:val="24"/>
        </w:rPr>
        <w:t xml:space="preserve"> from pigweeds present in the cattle pastures but not observed in the horse paddocks</w:t>
      </w:r>
      <w:r w:rsidR="006E5824">
        <w:rPr>
          <w:rFonts w:ascii="Times New Roman" w:hAnsi="Times New Roman" w:cs="Times New Roman"/>
          <w:sz w:val="24"/>
          <w:szCs w:val="24"/>
        </w:rPr>
        <w:t xml:space="preserve">. </w:t>
      </w:r>
      <w:r w:rsidR="00AF193C">
        <w:rPr>
          <w:rFonts w:ascii="Times New Roman" w:hAnsi="Times New Roman" w:cs="Times New Roman"/>
          <w:sz w:val="24"/>
          <w:szCs w:val="24"/>
        </w:rPr>
        <w:t>Pigweeds (</w:t>
      </w:r>
      <w:r w:rsidR="00AF193C" w:rsidRPr="0030726D">
        <w:rPr>
          <w:rFonts w:ascii="Times New Roman" w:hAnsi="Times New Roman" w:cs="Times New Roman"/>
          <w:i/>
          <w:sz w:val="24"/>
          <w:szCs w:val="24"/>
        </w:rPr>
        <w:t>Amaranthus</w:t>
      </w:r>
      <w:r w:rsidR="00AF193C">
        <w:rPr>
          <w:rFonts w:ascii="Times New Roman" w:hAnsi="Times New Roman" w:cs="Times New Roman"/>
          <w:sz w:val="24"/>
          <w:szCs w:val="24"/>
        </w:rPr>
        <w:t xml:space="preserve"> spp.) were the primary weeds of concern </w:t>
      </w:r>
      <w:r w:rsidR="00440BEC">
        <w:rPr>
          <w:rFonts w:ascii="Times New Roman" w:hAnsi="Times New Roman" w:cs="Times New Roman"/>
          <w:sz w:val="24"/>
          <w:szCs w:val="24"/>
        </w:rPr>
        <w:t>on the research station</w:t>
      </w:r>
      <w:r w:rsidR="00AF193C">
        <w:rPr>
          <w:rFonts w:ascii="Times New Roman" w:hAnsi="Times New Roman" w:cs="Times New Roman"/>
          <w:sz w:val="24"/>
          <w:szCs w:val="24"/>
        </w:rPr>
        <w:t>. The manure was collected and stored in a walk-in cooler from 8 Feb</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2019 to 4 Apr</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2019 and from 3 Feb</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2020 to 3 Apr</w:t>
      </w:r>
      <w:r w:rsidR="00AC1A20">
        <w:rPr>
          <w:rFonts w:ascii="Times New Roman" w:hAnsi="Times New Roman" w:cs="Times New Roman"/>
          <w:sz w:val="24"/>
          <w:szCs w:val="24"/>
        </w:rPr>
        <w:t>.</w:t>
      </w:r>
      <w:r w:rsidR="00AF193C">
        <w:rPr>
          <w:rFonts w:ascii="Times New Roman" w:hAnsi="Times New Roman" w:cs="Times New Roman"/>
          <w:sz w:val="24"/>
          <w:szCs w:val="24"/>
        </w:rPr>
        <w:t xml:space="preserve"> 2020. </w:t>
      </w:r>
      <w:r w:rsidR="00AF193C" w:rsidRPr="00AF193C">
        <w:rPr>
          <w:rFonts w:ascii="Times New Roman" w:hAnsi="Times New Roman" w:cs="Times New Roman"/>
          <w:sz w:val="24"/>
          <w:szCs w:val="24"/>
        </w:rPr>
        <w:t xml:space="preserve">Prior to applications in </w:t>
      </w:r>
      <w:r w:rsidR="00AF193C">
        <w:rPr>
          <w:rFonts w:ascii="Times New Roman" w:hAnsi="Times New Roman" w:cs="Times New Roman"/>
          <w:sz w:val="24"/>
          <w:szCs w:val="24"/>
        </w:rPr>
        <w:t>2019 and 2020</w:t>
      </w:r>
      <w:r w:rsidR="00AF193C" w:rsidRPr="00AF193C">
        <w:rPr>
          <w:rFonts w:ascii="Times New Roman" w:hAnsi="Times New Roman" w:cs="Times New Roman"/>
          <w:sz w:val="24"/>
          <w:szCs w:val="24"/>
        </w:rPr>
        <w:t xml:space="preserve">, </w:t>
      </w:r>
      <w:r w:rsidR="00AF193C">
        <w:rPr>
          <w:rFonts w:ascii="Times New Roman" w:hAnsi="Times New Roman" w:cs="Times New Roman"/>
          <w:sz w:val="24"/>
          <w:szCs w:val="24"/>
        </w:rPr>
        <w:t>representative samples were taken from the collected manure</w:t>
      </w:r>
      <w:r w:rsidR="00AF193C" w:rsidRPr="00AF193C">
        <w:rPr>
          <w:rFonts w:ascii="Times New Roman" w:hAnsi="Times New Roman" w:cs="Times New Roman"/>
          <w:sz w:val="24"/>
          <w:szCs w:val="24"/>
        </w:rPr>
        <w:t>, and sent to the University of Arkansas Agriculture Diagnostic Laboratory (Fayetteville) for analysis (Peters et al., 2003).</w:t>
      </w:r>
      <w:r w:rsidR="00AF193C">
        <w:rPr>
          <w:rFonts w:ascii="Times New Roman" w:hAnsi="Times New Roman" w:cs="Times New Roman"/>
          <w:sz w:val="24"/>
          <w:szCs w:val="24"/>
        </w:rPr>
        <w:t xml:space="preserve"> </w:t>
      </w:r>
      <w:r w:rsidR="006E5824">
        <w:rPr>
          <w:rFonts w:ascii="Times New Roman" w:hAnsi="Times New Roman" w:cs="Times New Roman"/>
          <w:sz w:val="24"/>
          <w:szCs w:val="24"/>
        </w:rPr>
        <w:t xml:space="preserve">The horse manure sourced from the unsprayed MTREC pastures was applied </w:t>
      </w:r>
      <w:r w:rsidR="00AC1A20">
        <w:rPr>
          <w:rFonts w:ascii="Times New Roman" w:hAnsi="Times New Roman" w:cs="Times New Roman"/>
          <w:sz w:val="24"/>
          <w:szCs w:val="24"/>
        </w:rPr>
        <w:t xml:space="preserve">at 84 </w:t>
      </w:r>
      <w:r w:rsidR="00AC1A20" w:rsidRPr="003A0952">
        <w:rPr>
          <w:rFonts w:ascii="Times New Roman" w:eastAsia="MS Mincho" w:hAnsi="Times New Roman" w:cs="Times New Roman"/>
          <w:sz w:val="24"/>
          <w:szCs w:val="24"/>
        </w:rPr>
        <w:t>kg</w:t>
      </w:r>
      <w:r w:rsidR="00AC1A20">
        <w:rPr>
          <w:rFonts w:ascii="Times New Roman" w:eastAsia="MS Mincho" w:hAnsi="Times New Roman" w:cs="Times New Roman"/>
          <w:sz w:val="24"/>
          <w:szCs w:val="24"/>
        </w:rPr>
        <w:t xml:space="preserve"> </w:t>
      </w:r>
      <w:r w:rsidR="00AC1A20" w:rsidRPr="003A0952">
        <w:rPr>
          <w:rFonts w:ascii="Times New Roman" w:eastAsia="MS Mincho" w:hAnsi="Times New Roman" w:cs="Times New Roman"/>
          <w:sz w:val="24"/>
          <w:szCs w:val="24"/>
        </w:rPr>
        <w:t>ha</w:t>
      </w:r>
      <w:r w:rsidR="00AC1A20" w:rsidRPr="003A0952">
        <w:rPr>
          <w:rFonts w:ascii="Times New Roman" w:eastAsia="MS Mincho" w:hAnsi="Times New Roman" w:cs="Times New Roman"/>
          <w:sz w:val="24"/>
          <w:szCs w:val="24"/>
          <w:vertAlign w:val="superscript"/>
        </w:rPr>
        <w:t>-1</w:t>
      </w:r>
      <w:r w:rsidR="00AC1A20">
        <w:rPr>
          <w:rFonts w:ascii="Times New Roman" w:hAnsi="Times New Roman" w:cs="Times New Roman"/>
          <w:sz w:val="24"/>
          <w:szCs w:val="24"/>
        </w:rPr>
        <w:t xml:space="preserve"> </w:t>
      </w:r>
      <w:r w:rsidR="004313C5">
        <w:rPr>
          <w:rFonts w:ascii="Times New Roman" w:hAnsi="Times New Roman" w:cs="Times New Roman"/>
          <w:sz w:val="24"/>
          <w:szCs w:val="24"/>
        </w:rPr>
        <w:t xml:space="preserve">N </w:t>
      </w:r>
      <w:r w:rsidR="00AC1A20">
        <w:rPr>
          <w:rFonts w:ascii="Times New Roman" w:hAnsi="Times New Roman" w:cs="Times New Roman"/>
          <w:sz w:val="24"/>
          <w:szCs w:val="24"/>
        </w:rPr>
        <w:t xml:space="preserve">to the tall fescue monoculture plots </w:t>
      </w:r>
      <w:r w:rsidR="006E5824">
        <w:rPr>
          <w:rFonts w:ascii="Times New Roman" w:hAnsi="Times New Roman" w:cs="Times New Roman"/>
          <w:sz w:val="24"/>
          <w:szCs w:val="24"/>
        </w:rPr>
        <w:t xml:space="preserve">on </w:t>
      </w:r>
      <w:r>
        <w:rPr>
          <w:rFonts w:ascii="Times New Roman" w:hAnsi="Times New Roman" w:cs="Times New Roman"/>
          <w:sz w:val="24"/>
          <w:szCs w:val="24"/>
        </w:rPr>
        <w:t xml:space="preserve">7 </w:t>
      </w:r>
      <w:r w:rsidR="006E5824">
        <w:rPr>
          <w:rFonts w:ascii="Times New Roman" w:hAnsi="Times New Roman" w:cs="Times New Roman"/>
          <w:sz w:val="24"/>
          <w:szCs w:val="24"/>
        </w:rPr>
        <w:t>Mar</w:t>
      </w:r>
      <w:r>
        <w:rPr>
          <w:rFonts w:ascii="Times New Roman" w:hAnsi="Times New Roman" w:cs="Times New Roman"/>
          <w:sz w:val="24"/>
          <w:szCs w:val="24"/>
        </w:rPr>
        <w:t>.</w:t>
      </w:r>
      <w:r w:rsidR="006E5824">
        <w:rPr>
          <w:rFonts w:ascii="Times New Roman" w:hAnsi="Times New Roman" w:cs="Times New Roman"/>
          <w:sz w:val="24"/>
          <w:szCs w:val="24"/>
        </w:rPr>
        <w:t xml:space="preserve"> 2019</w:t>
      </w:r>
      <w:r w:rsidR="00AC1A20">
        <w:rPr>
          <w:rFonts w:ascii="Times New Roman" w:hAnsi="Times New Roman" w:cs="Times New Roman"/>
          <w:sz w:val="24"/>
          <w:szCs w:val="24"/>
        </w:rPr>
        <w:t xml:space="preserve"> and 5 Mar. 2020</w:t>
      </w:r>
      <w:r w:rsidR="006E5824">
        <w:rPr>
          <w:rFonts w:ascii="Times New Roman" w:hAnsi="Times New Roman" w:cs="Times New Roman"/>
          <w:sz w:val="24"/>
          <w:szCs w:val="24"/>
        </w:rPr>
        <w:t xml:space="preserve">. The same manure and rate was applied to the bermudagrass monocultures </w:t>
      </w:r>
      <w:r w:rsidR="00AC1A20">
        <w:rPr>
          <w:rFonts w:ascii="Times New Roman" w:hAnsi="Times New Roman" w:cs="Times New Roman"/>
          <w:sz w:val="24"/>
          <w:szCs w:val="24"/>
        </w:rPr>
        <w:t xml:space="preserve">on </w:t>
      </w:r>
      <w:r>
        <w:rPr>
          <w:rFonts w:ascii="Times New Roman" w:hAnsi="Times New Roman" w:cs="Times New Roman"/>
          <w:sz w:val="24"/>
          <w:szCs w:val="24"/>
        </w:rPr>
        <w:t xml:space="preserve">4 </w:t>
      </w:r>
      <w:r w:rsidR="006E5824">
        <w:rPr>
          <w:rFonts w:ascii="Times New Roman" w:hAnsi="Times New Roman" w:cs="Times New Roman"/>
          <w:sz w:val="24"/>
          <w:szCs w:val="24"/>
        </w:rPr>
        <w:t>Apr</w:t>
      </w:r>
      <w:r>
        <w:rPr>
          <w:rFonts w:ascii="Times New Roman" w:hAnsi="Times New Roman" w:cs="Times New Roman"/>
          <w:sz w:val="24"/>
          <w:szCs w:val="24"/>
        </w:rPr>
        <w:t>.</w:t>
      </w:r>
      <w:r w:rsidR="006E5824">
        <w:rPr>
          <w:rFonts w:ascii="Times New Roman" w:hAnsi="Times New Roman" w:cs="Times New Roman"/>
          <w:sz w:val="24"/>
          <w:szCs w:val="24"/>
        </w:rPr>
        <w:t xml:space="preserve"> 2019</w:t>
      </w:r>
      <w:r w:rsidR="00AC1A20">
        <w:rPr>
          <w:rFonts w:ascii="Times New Roman" w:hAnsi="Times New Roman" w:cs="Times New Roman"/>
          <w:sz w:val="24"/>
          <w:szCs w:val="24"/>
        </w:rPr>
        <w:t xml:space="preserve"> and </w:t>
      </w:r>
      <w:r w:rsidR="00AB2702">
        <w:rPr>
          <w:rFonts w:ascii="Times New Roman" w:hAnsi="Times New Roman" w:cs="Times New Roman"/>
          <w:sz w:val="24"/>
          <w:szCs w:val="24"/>
        </w:rPr>
        <w:t>3 Apr</w:t>
      </w:r>
      <w:r w:rsidR="00AC1A20">
        <w:rPr>
          <w:rFonts w:ascii="Times New Roman" w:hAnsi="Times New Roman" w:cs="Times New Roman"/>
          <w:sz w:val="24"/>
          <w:szCs w:val="24"/>
        </w:rPr>
        <w:t>.</w:t>
      </w:r>
      <w:r w:rsidR="00AB2702">
        <w:rPr>
          <w:rFonts w:ascii="Times New Roman" w:hAnsi="Times New Roman" w:cs="Times New Roman"/>
          <w:sz w:val="24"/>
          <w:szCs w:val="24"/>
        </w:rPr>
        <w:t xml:space="preserve"> 2020. </w:t>
      </w:r>
      <w:r w:rsidR="00DE33A9">
        <w:rPr>
          <w:rFonts w:ascii="Times New Roman" w:hAnsi="Times New Roman" w:cs="Times New Roman"/>
          <w:sz w:val="24"/>
          <w:szCs w:val="24"/>
        </w:rPr>
        <w:t>Horse manure</w:t>
      </w:r>
      <w:r w:rsidR="00AB2702" w:rsidRPr="00AB2702">
        <w:rPr>
          <w:rFonts w:ascii="Times New Roman" w:hAnsi="Times New Roman" w:cs="Times New Roman"/>
          <w:sz w:val="24"/>
          <w:szCs w:val="24"/>
        </w:rPr>
        <w:t xml:space="preserve"> nutrient concentration for 201</w:t>
      </w:r>
      <w:r w:rsidR="00DE33A9">
        <w:rPr>
          <w:rFonts w:ascii="Times New Roman" w:hAnsi="Times New Roman" w:cs="Times New Roman"/>
          <w:sz w:val="24"/>
          <w:szCs w:val="24"/>
        </w:rPr>
        <w:t>9</w:t>
      </w:r>
      <w:r w:rsidR="00D01847">
        <w:rPr>
          <w:rFonts w:ascii="Times New Roman" w:hAnsi="Times New Roman" w:cs="Times New Roman"/>
          <w:sz w:val="24"/>
          <w:szCs w:val="24"/>
        </w:rPr>
        <w:t xml:space="preserve"> (DM basis) were: pH, 7.7</w:t>
      </w:r>
      <w:r w:rsidR="00AB2702" w:rsidRPr="00AB2702">
        <w:rPr>
          <w:rFonts w:ascii="Times New Roman" w:hAnsi="Times New Roman" w:cs="Times New Roman"/>
          <w:sz w:val="24"/>
          <w:szCs w:val="24"/>
        </w:rPr>
        <w:t xml:space="preserve">; moisture, </w:t>
      </w:r>
      <w:r w:rsidR="00D01847">
        <w:rPr>
          <w:rFonts w:ascii="Times New Roman" w:hAnsi="Times New Roman" w:cs="Times New Roman"/>
          <w:sz w:val="24"/>
          <w:szCs w:val="24"/>
        </w:rPr>
        <w:t>72.0%; NO</w:t>
      </w:r>
      <w:r w:rsidR="00D01847" w:rsidRPr="0013538D">
        <w:rPr>
          <w:rFonts w:ascii="Times New Roman" w:hAnsi="Times New Roman" w:cs="Times New Roman"/>
          <w:sz w:val="24"/>
          <w:szCs w:val="24"/>
          <w:vertAlign w:val="subscript"/>
        </w:rPr>
        <w:t>3</w:t>
      </w:r>
      <w:r w:rsidR="00D01847">
        <w:rPr>
          <w:rFonts w:ascii="Times New Roman" w:hAnsi="Times New Roman" w:cs="Times New Roman"/>
          <w:sz w:val="24"/>
          <w:szCs w:val="24"/>
        </w:rPr>
        <w:t>–N, 44.0</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NH</w:t>
      </w:r>
      <w:r w:rsidR="00AB2702" w:rsidRPr="0013538D">
        <w:rPr>
          <w:rFonts w:ascii="Times New Roman" w:hAnsi="Times New Roman" w:cs="Times New Roman"/>
          <w:sz w:val="24"/>
          <w:szCs w:val="24"/>
          <w:vertAlign w:val="subscript"/>
        </w:rPr>
        <w:t>4</w:t>
      </w:r>
      <w:r w:rsidR="00AB2702" w:rsidRPr="00AB2702">
        <w:rPr>
          <w:rFonts w:ascii="Times New Roman" w:hAnsi="Times New Roman" w:cs="Times New Roman"/>
          <w:sz w:val="24"/>
          <w:szCs w:val="24"/>
        </w:rPr>
        <w:t xml:space="preserve">– N, </w:t>
      </w:r>
      <w:r w:rsidR="00D01847">
        <w:rPr>
          <w:rFonts w:ascii="Times New Roman" w:hAnsi="Times New Roman" w:cs="Times New Roman"/>
          <w:sz w:val="24"/>
          <w:szCs w:val="24"/>
        </w:rPr>
        <w:t>111.9</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N, </w:t>
      </w:r>
      <w:r w:rsidR="00D01847">
        <w:rPr>
          <w:rFonts w:ascii="Times New Roman" w:hAnsi="Times New Roman" w:cs="Times New Roman"/>
          <w:sz w:val="24"/>
          <w:szCs w:val="24"/>
        </w:rPr>
        <w:t>2.57</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P, </w:t>
      </w:r>
      <w:r w:rsidR="00D01847">
        <w:rPr>
          <w:rFonts w:ascii="Times New Roman" w:hAnsi="Times New Roman" w:cs="Times New Roman"/>
          <w:sz w:val="24"/>
          <w:szCs w:val="24"/>
        </w:rPr>
        <w:t>0.96</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K, </w:t>
      </w:r>
      <w:r w:rsidR="00D01847">
        <w:rPr>
          <w:rFonts w:ascii="Times New Roman" w:hAnsi="Times New Roman" w:cs="Times New Roman"/>
          <w:sz w:val="24"/>
          <w:szCs w:val="24"/>
        </w:rPr>
        <w:t>0.85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and total Ca, </w:t>
      </w:r>
      <w:r w:rsidR="00D01847">
        <w:rPr>
          <w:rFonts w:ascii="Times New Roman" w:hAnsi="Times New Roman" w:cs="Times New Roman"/>
          <w:sz w:val="24"/>
          <w:szCs w:val="24"/>
        </w:rPr>
        <w:t>4.40</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w:t>
      </w:r>
      <w:r w:rsidR="00DE33A9">
        <w:rPr>
          <w:rFonts w:ascii="Times New Roman" w:hAnsi="Times New Roman" w:cs="Times New Roman"/>
          <w:sz w:val="24"/>
          <w:szCs w:val="24"/>
        </w:rPr>
        <w:t>Horse manure</w:t>
      </w:r>
      <w:r w:rsidR="00DE33A9" w:rsidRPr="00AB2702">
        <w:rPr>
          <w:rFonts w:ascii="Times New Roman" w:hAnsi="Times New Roman" w:cs="Times New Roman"/>
          <w:sz w:val="24"/>
          <w:szCs w:val="24"/>
        </w:rPr>
        <w:t xml:space="preserve"> </w:t>
      </w:r>
      <w:r w:rsidR="00AB2702" w:rsidRPr="00AB2702">
        <w:rPr>
          <w:rFonts w:ascii="Times New Roman" w:hAnsi="Times New Roman" w:cs="Times New Roman"/>
          <w:sz w:val="24"/>
          <w:szCs w:val="24"/>
        </w:rPr>
        <w:t>nutrient concentration for 20</w:t>
      </w:r>
      <w:r w:rsidR="00DE33A9">
        <w:rPr>
          <w:rFonts w:ascii="Times New Roman" w:hAnsi="Times New Roman" w:cs="Times New Roman"/>
          <w:sz w:val="24"/>
          <w:szCs w:val="24"/>
        </w:rPr>
        <w:t>20</w:t>
      </w:r>
      <w:r w:rsidR="00AB2702" w:rsidRPr="00AB2702">
        <w:rPr>
          <w:rFonts w:ascii="Times New Roman" w:hAnsi="Times New Roman" w:cs="Times New Roman"/>
          <w:sz w:val="24"/>
          <w:szCs w:val="24"/>
        </w:rPr>
        <w:t xml:space="preserve"> (DM basis) were: pH, </w:t>
      </w:r>
      <w:r w:rsidR="00D01847">
        <w:rPr>
          <w:rFonts w:ascii="Times New Roman" w:hAnsi="Times New Roman" w:cs="Times New Roman"/>
          <w:sz w:val="24"/>
          <w:szCs w:val="24"/>
        </w:rPr>
        <w:t>8.0</w:t>
      </w:r>
      <w:r w:rsidR="00AB2702" w:rsidRPr="00AB2702">
        <w:rPr>
          <w:rFonts w:ascii="Times New Roman" w:hAnsi="Times New Roman" w:cs="Times New Roman"/>
          <w:sz w:val="24"/>
          <w:szCs w:val="24"/>
        </w:rPr>
        <w:t xml:space="preserve">; moisture, </w:t>
      </w:r>
      <w:r w:rsidR="00D01847">
        <w:rPr>
          <w:rFonts w:ascii="Times New Roman" w:hAnsi="Times New Roman" w:cs="Times New Roman"/>
          <w:sz w:val="24"/>
          <w:szCs w:val="24"/>
        </w:rPr>
        <w:t>73.4</w:t>
      </w:r>
      <w:r w:rsidR="00AB2702" w:rsidRPr="00AB2702">
        <w:rPr>
          <w:rFonts w:ascii="Times New Roman" w:hAnsi="Times New Roman" w:cs="Times New Roman"/>
          <w:sz w:val="24"/>
          <w:szCs w:val="24"/>
        </w:rPr>
        <w:t>%; NO</w:t>
      </w:r>
      <w:r w:rsidR="00AB2702" w:rsidRPr="0013538D">
        <w:rPr>
          <w:rFonts w:ascii="Times New Roman" w:hAnsi="Times New Roman" w:cs="Times New Roman"/>
          <w:sz w:val="24"/>
          <w:szCs w:val="24"/>
          <w:vertAlign w:val="subscript"/>
        </w:rPr>
        <w:t>3</w:t>
      </w:r>
      <w:r w:rsidR="00AB2702" w:rsidRPr="00AB2702">
        <w:rPr>
          <w:rFonts w:ascii="Times New Roman" w:hAnsi="Times New Roman" w:cs="Times New Roman"/>
          <w:sz w:val="24"/>
          <w:szCs w:val="24"/>
        </w:rPr>
        <w:t xml:space="preserve">–N, </w:t>
      </w:r>
      <w:r w:rsidR="00D01847">
        <w:rPr>
          <w:rFonts w:ascii="Times New Roman" w:hAnsi="Times New Roman" w:cs="Times New Roman"/>
          <w:sz w:val="24"/>
          <w:szCs w:val="24"/>
        </w:rPr>
        <w:t>35.3</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NH</w:t>
      </w:r>
      <w:r w:rsidR="00AB2702" w:rsidRPr="0013538D">
        <w:rPr>
          <w:rFonts w:ascii="Times New Roman" w:hAnsi="Times New Roman" w:cs="Times New Roman"/>
          <w:sz w:val="24"/>
          <w:szCs w:val="24"/>
          <w:vertAlign w:val="subscript"/>
        </w:rPr>
        <w:t>4</w:t>
      </w:r>
      <w:r w:rsidR="00AB2702" w:rsidRPr="00AB2702">
        <w:rPr>
          <w:rFonts w:ascii="Times New Roman" w:hAnsi="Times New Roman" w:cs="Times New Roman"/>
          <w:sz w:val="24"/>
          <w:szCs w:val="24"/>
        </w:rPr>
        <w:t xml:space="preserve">–N, </w:t>
      </w:r>
      <w:r w:rsidR="00D01847">
        <w:rPr>
          <w:rFonts w:ascii="Times New Roman" w:hAnsi="Times New Roman" w:cs="Times New Roman"/>
          <w:sz w:val="24"/>
          <w:szCs w:val="24"/>
        </w:rPr>
        <w:t>22.5</w:t>
      </w:r>
      <w:r w:rsidR="00AB2702" w:rsidRPr="00AB2702">
        <w:rPr>
          <w:rFonts w:ascii="Times New Roman" w:hAnsi="Times New Roman" w:cs="Times New Roman"/>
          <w:sz w:val="24"/>
          <w:szCs w:val="24"/>
        </w:rPr>
        <w:t xml:space="preserve"> mg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N, </w:t>
      </w:r>
      <w:r w:rsidR="00D01847">
        <w:rPr>
          <w:rFonts w:ascii="Times New Roman" w:hAnsi="Times New Roman" w:cs="Times New Roman"/>
          <w:sz w:val="24"/>
          <w:szCs w:val="24"/>
        </w:rPr>
        <w:t>1.65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P, </w:t>
      </w:r>
      <w:r w:rsidR="00D01847">
        <w:rPr>
          <w:rFonts w:ascii="Times New Roman" w:hAnsi="Times New Roman" w:cs="Times New Roman"/>
          <w:sz w:val="24"/>
          <w:szCs w:val="24"/>
        </w:rPr>
        <w:t>0.64</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total K, </w:t>
      </w:r>
      <w:r w:rsidR="00D01847">
        <w:rPr>
          <w:rFonts w:ascii="Times New Roman" w:hAnsi="Times New Roman" w:cs="Times New Roman"/>
          <w:sz w:val="24"/>
          <w:szCs w:val="24"/>
        </w:rPr>
        <w:t>0.45</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 xml:space="preserve">; and total Ca, </w:t>
      </w:r>
      <w:r w:rsidR="00D01847">
        <w:rPr>
          <w:rFonts w:ascii="Times New Roman" w:hAnsi="Times New Roman" w:cs="Times New Roman"/>
          <w:sz w:val="24"/>
          <w:szCs w:val="24"/>
        </w:rPr>
        <w:t>1.88</w:t>
      </w:r>
      <w:r w:rsidR="00AB2702" w:rsidRPr="00AB2702">
        <w:rPr>
          <w:rFonts w:ascii="Times New Roman" w:hAnsi="Times New Roman" w:cs="Times New Roman"/>
          <w:sz w:val="24"/>
          <w:szCs w:val="24"/>
        </w:rPr>
        <w:t xml:space="preserve"> g kg</w:t>
      </w:r>
      <w:r w:rsidR="00AB2702" w:rsidRPr="0030726D">
        <w:rPr>
          <w:rFonts w:ascii="Times New Roman" w:hAnsi="Times New Roman" w:cs="Times New Roman"/>
          <w:sz w:val="24"/>
          <w:szCs w:val="24"/>
          <w:vertAlign w:val="superscript"/>
        </w:rPr>
        <w:t>–1</w:t>
      </w:r>
      <w:r w:rsidR="00AB2702" w:rsidRPr="00AB2702">
        <w:rPr>
          <w:rFonts w:ascii="Times New Roman" w:hAnsi="Times New Roman" w:cs="Times New Roman"/>
          <w:sz w:val="24"/>
          <w:szCs w:val="24"/>
        </w:rPr>
        <w:t>.</w:t>
      </w:r>
    </w:p>
    <w:p w14:paraId="170362DB" w14:textId="3B80D2F6" w:rsidR="006E5824" w:rsidRDefault="00033B27"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10 Oc</w:t>
      </w:r>
      <w:r w:rsidR="00083575">
        <w:rPr>
          <w:rFonts w:ascii="Times New Roman" w:hAnsi="Times New Roman" w:cs="Times New Roman"/>
          <w:sz w:val="24"/>
          <w:szCs w:val="24"/>
        </w:rPr>
        <w:t xml:space="preserve">t. 2018, the cool-season </w:t>
      </w:r>
      <w:r>
        <w:rPr>
          <w:rFonts w:ascii="Times New Roman" w:hAnsi="Times New Roman" w:cs="Times New Roman"/>
          <w:sz w:val="24"/>
          <w:szCs w:val="24"/>
        </w:rPr>
        <w:t xml:space="preserve">mixture was planted (procedure and rates listed above), marking the beginning of the experimental production period. </w:t>
      </w:r>
      <w:r w:rsidR="00A028F3">
        <w:rPr>
          <w:rFonts w:ascii="Times New Roman" w:hAnsi="Times New Roman" w:cs="Times New Roman"/>
          <w:sz w:val="24"/>
          <w:szCs w:val="24"/>
        </w:rPr>
        <w:t>Plots were allowed to go unharvested through the winter</w:t>
      </w:r>
      <w:r w:rsidR="00277992">
        <w:rPr>
          <w:rFonts w:ascii="Times New Roman" w:hAnsi="Times New Roman" w:cs="Times New Roman"/>
          <w:sz w:val="24"/>
          <w:szCs w:val="24"/>
        </w:rPr>
        <w:t xml:space="preserve"> </w:t>
      </w:r>
      <w:r>
        <w:rPr>
          <w:rFonts w:ascii="Times New Roman" w:hAnsi="Times New Roman" w:cs="Times New Roman"/>
          <w:sz w:val="24"/>
          <w:szCs w:val="24"/>
        </w:rPr>
        <w:t>due to reduced growth</w:t>
      </w:r>
      <w:r w:rsidR="00A028F3">
        <w:rPr>
          <w:rFonts w:ascii="Times New Roman" w:hAnsi="Times New Roman" w:cs="Times New Roman"/>
          <w:sz w:val="24"/>
          <w:szCs w:val="24"/>
        </w:rPr>
        <w:t xml:space="preserve">. </w:t>
      </w:r>
    </w:p>
    <w:p w14:paraId="77F4216E" w14:textId="4827926A" w:rsidR="006E5824" w:rsidRDefault="006E5824"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Failures to establish optimum alfalfa plant densities (&lt;5 plants / 1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seed selection issues with the bermudagrass required rectification in the spring. Despite concerns for alfalfa’s autotoxicity, the plant density was considered low enough to </w:t>
      </w:r>
      <w:r>
        <w:rPr>
          <w:rFonts w:ascii="Times New Roman" w:hAnsi="Times New Roman" w:cs="Times New Roman"/>
          <w:sz w:val="24"/>
          <w:szCs w:val="24"/>
        </w:rPr>
        <w:lastRenderedPageBreak/>
        <w:t>replant alfalfa into the grass mixture plots (Chon et al., 2006; Jennings and Nelson, 2002). On</w:t>
      </w:r>
      <w:r w:rsidR="00033B27">
        <w:rPr>
          <w:rFonts w:ascii="Times New Roman" w:hAnsi="Times New Roman" w:cs="Times New Roman"/>
          <w:sz w:val="24"/>
          <w:szCs w:val="24"/>
        </w:rPr>
        <w:t xml:space="preserve"> 14</w:t>
      </w:r>
      <w:r>
        <w:rPr>
          <w:rFonts w:ascii="Times New Roman" w:hAnsi="Times New Roman" w:cs="Times New Roman"/>
          <w:sz w:val="24"/>
          <w:szCs w:val="24"/>
        </w:rPr>
        <w:t xml:space="preserve"> May 2019 all bermudagrass </w:t>
      </w:r>
      <w:r w:rsidR="00033B27">
        <w:rPr>
          <w:rFonts w:ascii="Times New Roman" w:hAnsi="Times New Roman" w:cs="Times New Roman"/>
          <w:sz w:val="24"/>
          <w:szCs w:val="24"/>
        </w:rPr>
        <w:t>plots (</w:t>
      </w:r>
      <w:r>
        <w:rPr>
          <w:rFonts w:ascii="Times New Roman" w:hAnsi="Times New Roman" w:cs="Times New Roman"/>
          <w:sz w:val="24"/>
          <w:szCs w:val="24"/>
        </w:rPr>
        <w:t>mixture and monoculture</w:t>
      </w:r>
      <w:r w:rsidR="00033B27">
        <w:rPr>
          <w:rFonts w:ascii="Times New Roman" w:hAnsi="Times New Roman" w:cs="Times New Roman"/>
          <w:sz w:val="24"/>
          <w:szCs w:val="24"/>
        </w:rPr>
        <w:t>)</w:t>
      </w:r>
      <w:r>
        <w:rPr>
          <w:rFonts w:ascii="Times New Roman" w:hAnsi="Times New Roman" w:cs="Times New Roman"/>
          <w:sz w:val="24"/>
          <w:szCs w:val="24"/>
        </w:rPr>
        <w:t xml:space="preserve"> were tilled with a rotary tiller. Due to the width of the available cultipacker</w:t>
      </w:r>
      <w:r w:rsidR="00633D92">
        <w:rPr>
          <w:rFonts w:ascii="Times New Roman" w:hAnsi="Times New Roman" w:cs="Times New Roman"/>
          <w:sz w:val="24"/>
          <w:szCs w:val="24"/>
        </w:rPr>
        <w:t xml:space="preserve"> (John Deere, Deere &amp; Company, Moline, IL)</w:t>
      </w:r>
      <w:r>
        <w:rPr>
          <w:rFonts w:ascii="Times New Roman" w:hAnsi="Times New Roman" w:cs="Times New Roman"/>
          <w:sz w:val="24"/>
          <w:szCs w:val="24"/>
        </w:rPr>
        <w:t xml:space="preserve">, the whole research site was cultipacked before and after </w:t>
      </w:r>
      <w:r w:rsidR="00AE7592">
        <w:rPr>
          <w:rFonts w:ascii="Times New Roman" w:hAnsi="Times New Roman" w:cs="Times New Roman"/>
          <w:sz w:val="24"/>
          <w:szCs w:val="24"/>
        </w:rPr>
        <w:t>re</w:t>
      </w:r>
      <w:r>
        <w:rPr>
          <w:rFonts w:ascii="Times New Roman" w:hAnsi="Times New Roman" w:cs="Times New Roman"/>
          <w:sz w:val="24"/>
          <w:szCs w:val="24"/>
        </w:rPr>
        <w:t xml:space="preserve">seeding the bermudagrass </w:t>
      </w:r>
      <w:r w:rsidR="00033B27">
        <w:rPr>
          <w:rFonts w:ascii="Times New Roman" w:hAnsi="Times New Roman" w:cs="Times New Roman"/>
          <w:sz w:val="24"/>
          <w:szCs w:val="24"/>
        </w:rPr>
        <w:t>during this time</w:t>
      </w:r>
      <w:r>
        <w:rPr>
          <w:rFonts w:ascii="Times New Roman" w:hAnsi="Times New Roman" w:cs="Times New Roman"/>
          <w:sz w:val="24"/>
          <w:szCs w:val="24"/>
        </w:rPr>
        <w:t xml:space="preserve">. Bermudagrass </w:t>
      </w:r>
      <w:r w:rsidR="00033B27">
        <w:rPr>
          <w:rFonts w:ascii="Times New Roman" w:hAnsi="Times New Roman" w:cs="Times New Roman"/>
          <w:sz w:val="24"/>
          <w:szCs w:val="24"/>
        </w:rPr>
        <w:t xml:space="preserve">seed </w:t>
      </w:r>
      <w:r w:rsidR="00E0084C">
        <w:rPr>
          <w:rFonts w:ascii="Times New Roman" w:hAnsi="Times New Roman" w:cs="Times New Roman"/>
          <w:sz w:val="24"/>
          <w:szCs w:val="24"/>
        </w:rPr>
        <w:t>(</w:t>
      </w:r>
      <w:r w:rsidR="00033B27">
        <w:rPr>
          <w:rFonts w:ascii="Times New Roman" w:hAnsi="Times New Roman" w:cs="Times New Roman"/>
          <w:sz w:val="24"/>
          <w:szCs w:val="24"/>
        </w:rPr>
        <w:t>cv.</w:t>
      </w:r>
      <w:r>
        <w:rPr>
          <w:rFonts w:ascii="Times New Roman" w:hAnsi="Times New Roman" w:cs="Times New Roman"/>
          <w:sz w:val="24"/>
          <w:szCs w:val="24"/>
        </w:rPr>
        <w:t xml:space="preserve"> </w:t>
      </w:r>
      <w:r w:rsidR="00033B27">
        <w:rPr>
          <w:rFonts w:ascii="Times New Roman" w:hAnsi="Times New Roman" w:cs="Times New Roman"/>
          <w:sz w:val="24"/>
          <w:szCs w:val="24"/>
        </w:rPr>
        <w:t>Cheyenne II</w:t>
      </w:r>
      <w:r w:rsidR="00E0084C">
        <w:rPr>
          <w:rFonts w:ascii="Times New Roman" w:hAnsi="Times New Roman" w:cs="Times New Roman"/>
          <w:sz w:val="24"/>
          <w:szCs w:val="24"/>
        </w:rPr>
        <w:t>)</w:t>
      </w:r>
      <w:r w:rsidR="00033B27">
        <w:rPr>
          <w:rFonts w:ascii="Times New Roman" w:hAnsi="Times New Roman" w:cs="Times New Roman"/>
          <w:sz w:val="24"/>
          <w:szCs w:val="24"/>
        </w:rPr>
        <w:t xml:space="preserve"> </w:t>
      </w:r>
      <w:r w:rsidR="00E0084C">
        <w:rPr>
          <w:rFonts w:ascii="Times New Roman" w:hAnsi="Times New Roman" w:cs="Times New Roman"/>
          <w:sz w:val="24"/>
          <w:szCs w:val="24"/>
        </w:rPr>
        <w:t xml:space="preserve">was </w:t>
      </w:r>
      <w:r>
        <w:rPr>
          <w:rFonts w:ascii="Times New Roman" w:hAnsi="Times New Roman" w:cs="Times New Roman"/>
          <w:sz w:val="24"/>
          <w:szCs w:val="24"/>
        </w:rPr>
        <w:t>hand</w:t>
      </w:r>
      <w:r w:rsidR="00E0084C">
        <w:rPr>
          <w:rFonts w:ascii="Times New Roman" w:hAnsi="Times New Roman" w:cs="Times New Roman"/>
          <w:sz w:val="24"/>
          <w:szCs w:val="24"/>
        </w:rPr>
        <w:t>-</w:t>
      </w:r>
      <w:r>
        <w:rPr>
          <w:rFonts w:ascii="Times New Roman" w:hAnsi="Times New Roman" w:cs="Times New Roman"/>
          <w:sz w:val="24"/>
          <w:szCs w:val="24"/>
        </w:rPr>
        <w:t>broadcasted on the assigned plots</w:t>
      </w:r>
      <w:r w:rsidR="00033B27">
        <w:rPr>
          <w:rFonts w:ascii="Times New Roman" w:hAnsi="Times New Roman" w:cs="Times New Roman"/>
          <w:sz w:val="24"/>
          <w:szCs w:val="24"/>
        </w:rPr>
        <w:t>,</w:t>
      </w:r>
      <w:r>
        <w:rPr>
          <w:rFonts w:ascii="Times New Roman" w:hAnsi="Times New Roman" w:cs="Times New Roman"/>
          <w:sz w:val="24"/>
          <w:szCs w:val="24"/>
        </w:rPr>
        <w:t xml:space="preserve"> at </w:t>
      </w:r>
      <w:r w:rsidR="00E0084C">
        <w:rPr>
          <w:rFonts w:ascii="Times New Roman" w:hAnsi="Times New Roman" w:cs="Times New Roman"/>
          <w:sz w:val="24"/>
          <w:szCs w:val="24"/>
        </w:rPr>
        <w:t xml:space="preserve">16.8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in the monocultures and at </w:t>
      </w:r>
      <w:r w:rsidR="00E0084C">
        <w:rPr>
          <w:rFonts w:ascii="Times New Roman" w:hAnsi="Times New Roman" w:cs="Times New Roman"/>
          <w:sz w:val="24"/>
          <w:szCs w:val="24"/>
        </w:rPr>
        <w:t xml:space="preserve">11.2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in the mixtures. Alfalfa </w:t>
      </w:r>
      <w:r w:rsidR="00E0084C">
        <w:rPr>
          <w:rFonts w:ascii="Times New Roman" w:hAnsi="Times New Roman" w:cs="Times New Roman"/>
          <w:sz w:val="24"/>
          <w:szCs w:val="24"/>
        </w:rPr>
        <w:t xml:space="preserve">(cv. WL 358 LH) </w:t>
      </w:r>
      <w:r>
        <w:rPr>
          <w:rFonts w:ascii="Times New Roman" w:hAnsi="Times New Roman" w:cs="Times New Roman"/>
          <w:sz w:val="24"/>
          <w:szCs w:val="24"/>
        </w:rPr>
        <w:t>was drilled concurrently into the tall fescue</w:t>
      </w:r>
      <w:r w:rsidR="00E0084C">
        <w:rPr>
          <w:rFonts w:ascii="Times New Roman" w:hAnsi="Times New Roman" w:cs="Times New Roman"/>
          <w:sz w:val="24"/>
          <w:szCs w:val="24"/>
        </w:rPr>
        <w:t xml:space="preserve"> and bermudagrass</w:t>
      </w:r>
      <w:r>
        <w:rPr>
          <w:rFonts w:ascii="Times New Roman" w:hAnsi="Times New Roman" w:cs="Times New Roman"/>
          <w:sz w:val="24"/>
          <w:szCs w:val="24"/>
        </w:rPr>
        <w:t xml:space="preserve"> mixtures </w:t>
      </w:r>
      <w:r w:rsidR="00B512D1">
        <w:rPr>
          <w:rFonts w:ascii="Times New Roman" w:hAnsi="Times New Roman" w:cs="Times New Roman"/>
          <w:sz w:val="24"/>
          <w:szCs w:val="24"/>
        </w:rPr>
        <w:t xml:space="preserve">on 14 May, 5 Sep. and 8 Oct. 2019, </w:t>
      </w:r>
      <w:r>
        <w:rPr>
          <w:rFonts w:ascii="Times New Roman" w:hAnsi="Times New Roman" w:cs="Times New Roman"/>
          <w:sz w:val="24"/>
          <w:szCs w:val="24"/>
        </w:rPr>
        <w:t xml:space="preserve">at </w:t>
      </w:r>
      <w:r w:rsidR="00E0084C">
        <w:rPr>
          <w:rFonts w:ascii="Times New Roman" w:hAnsi="Times New Roman" w:cs="Times New Roman"/>
          <w:sz w:val="24"/>
          <w:szCs w:val="24"/>
        </w:rPr>
        <w:t xml:space="preserve">16.8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w:t>
      </w:r>
      <w:r w:rsidR="007B04B5">
        <w:rPr>
          <w:rFonts w:ascii="Times New Roman" w:hAnsi="Times New Roman" w:cs="Times New Roman"/>
          <w:sz w:val="24"/>
          <w:szCs w:val="24"/>
        </w:rPr>
        <w:t>Drought conditions led to the replanting effort in Oct</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2019. </w:t>
      </w:r>
    </w:p>
    <w:p w14:paraId="6BB369CD" w14:textId="57D5079C" w:rsidR="006E5824" w:rsidRDefault="00B512D1"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warm-season annual composed of sorghum-sudangrass and cowpea mixture were </w:t>
      </w:r>
      <w:r w:rsidR="006E5824">
        <w:rPr>
          <w:rFonts w:ascii="Times New Roman" w:hAnsi="Times New Roman" w:cs="Times New Roman"/>
          <w:sz w:val="24"/>
          <w:szCs w:val="24"/>
        </w:rPr>
        <w:t xml:space="preserve">planted at </w:t>
      </w:r>
      <w:r w:rsidR="00E0084C">
        <w:rPr>
          <w:rFonts w:ascii="Times New Roman" w:hAnsi="Times New Roman" w:cs="Times New Roman"/>
          <w:sz w:val="24"/>
          <w:szCs w:val="24"/>
        </w:rPr>
        <w:t xml:space="preserve">33.6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Pr>
          <w:rFonts w:ascii="Times New Roman" w:hAnsi="Times New Roman" w:cs="Times New Roman"/>
          <w:sz w:val="24"/>
          <w:szCs w:val="24"/>
        </w:rPr>
        <w:t xml:space="preserve"> and</w:t>
      </w:r>
      <w:r w:rsidR="006E5824">
        <w:rPr>
          <w:rFonts w:ascii="Times New Roman" w:hAnsi="Times New Roman" w:cs="Times New Roman"/>
          <w:sz w:val="24"/>
          <w:szCs w:val="24"/>
        </w:rPr>
        <w:t xml:space="preserve"> </w:t>
      </w:r>
      <w:r w:rsidR="00E0084C">
        <w:rPr>
          <w:rFonts w:ascii="Times New Roman" w:hAnsi="Times New Roman" w:cs="Times New Roman"/>
          <w:sz w:val="24"/>
          <w:szCs w:val="24"/>
        </w:rPr>
        <w:t xml:space="preserve">84.1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w:t>
      </w:r>
      <w:r>
        <w:rPr>
          <w:rFonts w:ascii="Times New Roman" w:hAnsi="Times New Roman" w:cs="Times New Roman"/>
          <w:sz w:val="24"/>
          <w:szCs w:val="24"/>
        </w:rPr>
        <w:t xml:space="preserve">respectively, </w:t>
      </w:r>
      <w:r w:rsidR="006E5824">
        <w:rPr>
          <w:rFonts w:ascii="Times New Roman" w:hAnsi="Times New Roman" w:cs="Times New Roman"/>
          <w:sz w:val="24"/>
          <w:szCs w:val="24"/>
        </w:rPr>
        <w:t xml:space="preserve">in a conventional seedbed on </w:t>
      </w:r>
      <w:r>
        <w:rPr>
          <w:rFonts w:ascii="Times New Roman" w:hAnsi="Times New Roman" w:cs="Times New Roman"/>
          <w:sz w:val="24"/>
          <w:szCs w:val="24"/>
        </w:rPr>
        <w:t xml:space="preserve">5 </w:t>
      </w:r>
      <w:r w:rsidR="006E5824">
        <w:rPr>
          <w:rFonts w:ascii="Times New Roman" w:hAnsi="Times New Roman" w:cs="Times New Roman"/>
          <w:sz w:val="24"/>
          <w:szCs w:val="24"/>
        </w:rPr>
        <w:t>Jun</w:t>
      </w:r>
      <w:r>
        <w:rPr>
          <w:rFonts w:ascii="Times New Roman" w:hAnsi="Times New Roman" w:cs="Times New Roman"/>
          <w:sz w:val="24"/>
          <w:szCs w:val="24"/>
        </w:rPr>
        <w:t>.</w:t>
      </w:r>
      <w:r w:rsidR="006E5824">
        <w:rPr>
          <w:rFonts w:ascii="Times New Roman" w:hAnsi="Times New Roman" w:cs="Times New Roman"/>
          <w:sz w:val="24"/>
          <w:szCs w:val="24"/>
        </w:rPr>
        <w:t xml:space="preserve"> 2019. </w:t>
      </w:r>
      <w:r w:rsidR="007B04B5">
        <w:rPr>
          <w:rFonts w:ascii="Times New Roman" w:hAnsi="Times New Roman" w:cs="Times New Roman"/>
          <w:sz w:val="24"/>
          <w:szCs w:val="24"/>
        </w:rPr>
        <w:t xml:space="preserve">This planting was repeated </w:t>
      </w:r>
      <w:r w:rsidR="00AE7592">
        <w:rPr>
          <w:rFonts w:ascii="Times New Roman" w:hAnsi="Times New Roman" w:cs="Times New Roman"/>
          <w:sz w:val="24"/>
          <w:szCs w:val="24"/>
        </w:rPr>
        <w:t xml:space="preserve">on </w:t>
      </w:r>
      <w:r w:rsidR="00F96F11">
        <w:rPr>
          <w:rFonts w:ascii="Times New Roman" w:hAnsi="Times New Roman" w:cs="Times New Roman"/>
          <w:sz w:val="24"/>
          <w:szCs w:val="24"/>
        </w:rPr>
        <w:t>2</w:t>
      </w:r>
      <w:r w:rsidR="007B04B5">
        <w:rPr>
          <w:rFonts w:ascii="Times New Roman" w:hAnsi="Times New Roman" w:cs="Times New Roman"/>
          <w:sz w:val="24"/>
          <w:szCs w:val="24"/>
        </w:rPr>
        <w:t xml:space="preserve"> Jun</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2020. </w:t>
      </w:r>
      <w:r>
        <w:rPr>
          <w:rFonts w:ascii="Times New Roman" w:hAnsi="Times New Roman" w:cs="Times New Roman"/>
          <w:sz w:val="24"/>
          <w:szCs w:val="24"/>
        </w:rPr>
        <w:t>The cool-season annual rotation composed of w</w:t>
      </w:r>
      <w:r w:rsidR="006E5824">
        <w:rPr>
          <w:rFonts w:ascii="Times New Roman" w:hAnsi="Times New Roman" w:cs="Times New Roman"/>
          <w:sz w:val="24"/>
          <w:szCs w:val="24"/>
        </w:rPr>
        <w:t xml:space="preserve">inter wheat and </w:t>
      </w:r>
      <w:r w:rsidR="00A028F3">
        <w:rPr>
          <w:rFonts w:ascii="Times New Roman" w:hAnsi="Times New Roman" w:cs="Times New Roman"/>
          <w:sz w:val="24"/>
          <w:szCs w:val="24"/>
        </w:rPr>
        <w:t>Austrian</w:t>
      </w:r>
      <w:r w:rsidR="006E5824">
        <w:rPr>
          <w:rFonts w:ascii="Times New Roman" w:hAnsi="Times New Roman" w:cs="Times New Roman"/>
          <w:sz w:val="24"/>
          <w:szCs w:val="24"/>
        </w:rPr>
        <w:t xml:space="preserve"> winter pea were planted at </w:t>
      </w:r>
      <w:r w:rsidR="007B04B5">
        <w:rPr>
          <w:rFonts w:ascii="Times New Roman" w:hAnsi="Times New Roman" w:cs="Times New Roman"/>
          <w:sz w:val="24"/>
          <w:szCs w:val="24"/>
        </w:rPr>
        <w:t xml:space="preserve">112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7B04B5">
        <w:rPr>
          <w:rFonts w:ascii="Times New Roman" w:hAnsi="Times New Roman" w:cs="Times New Roman"/>
          <w:sz w:val="24"/>
          <w:szCs w:val="24"/>
        </w:rPr>
        <w:t xml:space="preserve"> and 56 </w:t>
      </w:r>
      <w:r w:rsidR="00AE7592" w:rsidRPr="003A0952">
        <w:rPr>
          <w:rFonts w:ascii="Times New Roman" w:eastAsia="MS Mincho" w:hAnsi="Times New Roman" w:cs="Times New Roman"/>
          <w:sz w:val="24"/>
          <w:szCs w:val="24"/>
        </w:rPr>
        <w:t>kg</w:t>
      </w:r>
      <w:r w:rsidR="00AE7592">
        <w:rPr>
          <w:rFonts w:ascii="Times New Roman" w:eastAsia="MS Mincho" w:hAnsi="Times New Roman" w:cs="Times New Roman"/>
          <w:sz w:val="24"/>
          <w:szCs w:val="24"/>
        </w:rPr>
        <w:t xml:space="preserve"> </w:t>
      </w:r>
      <w:r w:rsidR="00AE7592" w:rsidRPr="003A0952">
        <w:rPr>
          <w:rFonts w:ascii="Times New Roman" w:eastAsia="MS Mincho" w:hAnsi="Times New Roman" w:cs="Times New Roman"/>
          <w:sz w:val="24"/>
          <w:szCs w:val="24"/>
        </w:rPr>
        <w:t>ha</w:t>
      </w:r>
      <w:r w:rsidR="00AE7592" w:rsidRPr="003A0952">
        <w:rPr>
          <w:rFonts w:ascii="Times New Roman" w:eastAsia="MS Mincho" w:hAnsi="Times New Roman" w:cs="Times New Roman"/>
          <w:sz w:val="24"/>
          <w:szCs w:val="24"/>
          <w:vertAlign w:val="superscript"/>
        </w:rPr>
        <w:t>-1</w:t>
      </w:r>
      <w:r w:rsidR="006E5824">
        <w:rPr>
          <w:rFonts w:ascii="Times New Roman" w:hAnsi="Times New Roman" w:cs="Times New Roman"/>
          <w:sz w:val="24"/>
          <w:szCs w:val="24"/>
        </w:rPr>
        <w:t xml:space="preserve"> respectively in a conventional seedbed </w:t>
      </w:r>
      <w:r>
        <w:rPr>
          <w:rFonts w:ascii="Times New Roman" w:hAnsi="Times New Roman" w:cs="Times New Roman"/>
          <w:sz w:val="24"/>
          <w:szCs w:val="24"/>
        </w:rPr>
        <w:t xml:space="preserve">on 8 </w:t>
      </w:r>
      <w:r w:rsidR="006E5824">
        <w:rPr>
          <w:rFonts w:ascii="Times New Roman" w:hAnsi="Times New Roman" w:cs="Times New Roman"/>
          <w:sz w:val="24"/>
          <w:szCs w:val="24"/>
        </w:rPr>
        <w:t>Oct</w:t>
      </w:r>
      <w:r>
        <w:rPr>
          <w:rFonts w:ascii="Times New Roman" w:hAnsi="Times New Roman" w:cs="Times New Roman"/>
          <w:sz w:val="24"/>
          <w:szCs w:val="24"/>
        </w:rPr>
        <w:t>.</w:t>
      </w:r>
      <w:r w:rsidR="006E5824">
        <w:rPr>
          <w:rFonts w:ascii="Times New Roman" w:hAnsi="Times New Roman" w:cs="Times New Roman"/>
          <w:sz w:val="24"/>
          <w:szCs w:val="24"/>
        </w:rPr>
        <w:t xml:space="preserve"> 2019. </w:t>
      </w:r>
    </w:p>
    <w:p w14:paraId="502BA514" w14:textId="1392C776"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Forage mass measurements</w:t>
      </w:r>
    </w:p>
    <w:p w14:paraId="2D6ADB50" w14:textId="56F8CB80" w:rsidR="00951B42" w:rsidRDefault="00783F1F"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6E5824">
        <w:rPr>
          <w:rFonts w:ascii="Times New Roman" w:hAnsi="Times New Roman" w:cs="Times New Roman"/>
          <w:sz w:val="24"/>
          <w:szCs w:val="24"/>
        </w:rPr>
        <w:t xml:space="preserve">arvests </w:t>
      </w:r>
      <w:r>
        <w:rPr>
          <w:rFonts w:ascii="Times New Roman" w:hAnsi="Times New Roman" w:cs="Times New Roman"/>
          <w:sz w:val="24"/>
          <w:szCs w:val="24"/>
        </w:rPr>
        <w:t xml:space="preserve">to measure forage mass </w:t>
      </w:r>
      <w:r w:rsidR="006E5824">
        <w:rPr>
          <w:rFonts w:ascii="Times New Roman" w:hAnsi="Times New Roman" w:cs="Times New Roman"/>
          <w:sz w:val="24"/>
          <w:szCs w:val="24"/>
        </w:rPr>
        <w:t xml:space="preserve">were taken using a Swift silage flail chopper (Heavy Duty Walk Behind Forage Harvester, Swift Machine &amp; Welding Ltd., Saskatoon, Canada). </w:t>
      </w:r>
      <w:r w:rsidR="007B04B5">
        <w:rPr>
          <w:rFonts w:ascii="Times New Roman" w:hAnsi="Times New Roman" w:cs="Times New Roman"/>
          <w:sz w:val="24"/>
          <w:szCs w:val="24"/>
        </w:rPr>
        <w:t xml:space="preserve">These harvests were taken following monthly </w:t>
      </w:r>
      <w:r>
        <w:rPr>
          <w:rFonts w:ascii="Times New Roman" w:hAnsi="Times New Roman" w:cs="Times New Roman"/>
          <w:sz w:val="24"/>
          <w:szCs w:val="24"/>
        </w:rPr>
        <w:t xml:space="preserve">botanical composition sampling </w:t>
      </w:r>
      <w:r w:rsidR="007B04B5">
        <w:rPr>
          <w:rFonts w:ascii="Times New Roman" w:hAnsi="Times New Roman" w:cs="Times New Roman"/>
          <w:sz w:val="24"/>
          <w:szCs w:val="24"/>
        </w:rPr>
        <w:t xml:space="preserve">of the treatments. Forage mass production harvests </w:t>
      </w:r>
      <w:r w:rsidR="00951B42">
        <w:rPr>
          <w:rFonts w:ascii="Times New Roman" w:hAnsi="Times New Roman" w:cs="Times New Roman"/>
          <w:sz w:val="24"/>
          <w:szCs w:val="24"/>
        </w:rPr>
        <w:t xml:space="preserve">for the 2019 growing season (April through September) </w:t>
      </w:r>
      <w:r w:rsidR="007B04B5">
        <w:rPr>
          <w:rFonts w:ascii="Times New Roman" w:hAnsi="Times New Roman" w:cs="Times New Roman"/>
          <w:sz w:val="24"/>
          <w:szCs w:val="24"/>
        </w:rPr>
        <w:t>began on 4 Apr. for the annual rotation as well as the tall fescue mixture and monoculture, and occurred subsequently on 3 May, 4 Jun</w:t>
      </w:r>
      <w:r w:rsidR="00AE7592">
        <w:rPr>
          <w:rFonts w:ascii="Times New Roman" w:hAnsi="Times New Roman" w:cs="Times New Roman"/>
          <w:sz w:val="24"/>
          <w:szCs w:val="24"/>
        </w:rPr>
        <w:t>.</w:t>
      </w:r>
      <w:r w:rsidR="007B04B5">
        <w:rPr>
          <w:rFonts w:ascii="Times New Roman" w:hAnsi="Times New Roman" w:cs="Times New Roman"/>
          <w:sz w:val="24"/>
          <w:szCs w:val="24"/>
        </w:rPr>
        <w:t>, 1 Jul</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proofErr w:type="gramStart"/>
      <w:r w:rsidR="007B04B5">
        <w:rPr>
          <w:rFonts w:ascii="Times New Roman" w:hAnsi="Times New Roman" w:cs="Times New Roman"/>
          <w:sz w:val="24"/>
          <w:szCs w:val="24"/>
        </w:rPr>
        <w:t>7</w:t>
      </w:r>
      <w:proofErr w:type="gramEnd"/>
      <w:r w:rsidR="00951B42">
        <w:rPr>
          <w:rFonts w:ascii="Times New Roman" w:hAnsi="Times New Roman" w:cs="Times New Roman"/>
          <w:sz w:val="24"/>
          <w:szCs w:val="24"/>
        </w:rPr>
        <w:t xml:space="preserve"> Aug.</w:t>
      </w:r>
      <w:r w:rsidR="007B04B5">
        <w:rPr>
          <w:rFonts w:ascii="Times New Roman" w:hAnsi="Times New Roman" w:cs="Times New Roman"/>
          <w:sz w:val="24"/>
          <w:szCs w:val="24"/>
        </w:rPr>
        <w:t xml:space="preserve"> </w:t>
      </w:r>
      <w:r w:rsidR="00951B42">
        <w:rPr>
          <w:rFonts w:ascii="Times New Roman" w:hAnsi="Times New Roman" w:cs="Times New Roman"/>
          <w:sz w:val="24"/>
          <w:szCs w:val="24"/>
        </w:rPr>
        <w:t xml:space="preserve"> </w:t>
      </w:r>
      <w:proofErr w:type="gramStart"/>
      <w:r w:rsidR="00951B42">
        <w:rPr>
          <w:rFonts w:ascii="Times New Roman" w:hAnsi="Times New Roman" w:cs="Times New Roman"/>
          <w:sz w:val="24"/>
          <w:szCs w:val="24"/>
        </w:rPr>
        <w:t>and</w:t>
      </w:r>
      <w:proofErr w:type="gramEnd"/>
      <w:r w:rsidR="007B04B5">
        <w:rPr>
          <w:rFonts w:ascii="Times New Roman" w:hAnsi="Times New Roman" w:cs="Times New Roman"/>
          <w:sz w:val="24"/>
          <w:szCs w:val="24"/>
        </w:rPr>
        <w:t xml:space="preserve"> 5</w:t>
      </w:r>
      <w:r w:rsidR="00951B42">
        <w:rPr>
          <w:rFonts w:ascii="Times New Roman" w:hAnsi="Times New Roman" w:cs="Times New Roman"/>
          <w:sz w:val="24"/>
          <w:szCs w:val="24"/>
        </w:rPr>
        <w:t xml:space="preserve"> Sep</w:t>
      </w:r>
      <w:r w:rsidR="00AE7592">
        <w:rPr>
          <w:rFonts w:ascii="Times New Roman" w:hAnsi="Times New Roman" w:cs="Times New Roman"/>
          <w:sz w:val="24"/>
          <w:szCs w:val="24"/>
        </w:rPr>
        <w:t>.</w:t>
      </w:r>
      <w:r w:rsidR="00951B42">
        <w:rPr>
          <w:rFonts w:ascii="Times New Roman" w:hAnsi="Times New Roman" w:cs="Times New Roman"/>
          <w:sz w:val="24"/>
          <w:szCs w:val="24"/>
        </w:rPr>
        <w:t xml:space="preserve"> </w:t>
      </w:r>
      <w:r w:rsidR="007B04B5">
        <w:rPr>
          <w:rFonts w:ascii="Times New Roman" w:hAnsi="Times New Roman" w:cs="Times New Roman"/>
          <w:sz w:val="24"/>
          <w:szCs w:val="24"/>
        </w:rPr>
        <w:t xml:space="preserve">for all treatments. Because the bermudagrass monocultures and mixtures were re-establishing, they were not harvested </w:t>
      </w:r>
      <w:r w:rsidR="00951B42">
        <w:rPr>
          <w:rFonts w:ascii="Times New Roman" w:hAnsi="Times New Roman" w:cs="Times New Roman"/>
          <w:sz w:val="24"/>
          <w:szCs w:val="24"/>
        </w:rPr>
        <w:t>in June</w:t>
      </w:r>
      <w:r w:rsidR="007B04B5">
        <w:rPr>
          <w:rFonts w:ascii="Times New Roman" w:hAnsi="Times New Roman" w:cs="Times New Roman"/>
          <w:sz w:val="24"/>
          <w:szCs w:val="24"/>
        </w:rPr>
        <w:t xml:space="preserve">. Harvests were taken with a flail chopper </w:t>
      </w:r>
      <w:r w:rsidR="007B04B5">
        <w:rPr>
          <w:rFonts w:ascii="Times New Roman" w:hAnsi="Times New Roman" w:cs="Times New Roman"/>
          <w:sz w:val="24"/>
          <w:szCs w:val="24"/>
        </w:rPr>
        <w:lastRenderedPageBreak/>
        <w:t>at 7.5-cm stubble height for all species except for the warm-season annuals, which were harvested at 15.2-cm stubble height</w:t>
      </w:r>
      <w:r>
        <w:rPr>
          <w:rFonts w:ascii="Times New Roman" w:hAnsi="Times New Roman" w:cs="Times New Roman"/>
          <w:sz w:val="24"/>
          <w:szCs w:val="24"/>
        </w:rPr>
        <w:t xml:space="preserve"> in 2019 and 2020 to manage grasses for growth points</w:t>
      </w:r>
      <w:r w:rsidR="007B04B5">
        <w:rPr>
          <w:rFonts w:ascii="Times New Roman" w:hAnsi="Times New Roman" w:cs="Times New Roman"/>
          <w:sz w:val="24"/>
          <w:szCs w:val="24"/>
        </w:rPr>
        <w:t xml:space="preserve">. Forage mass harvests </w:t>
      </w:r>
      <w:r w:rsidR="00951B42">
        <w:rPr>
          <w:rFonts w:ascii="Times New Roman" w:hAnsi="Times New Roman" w:cs="Times New Roman"/>
          <w:sz w:val="24"/>
          <w:szCs w:val="24"/>
        </w:rPr>
        <w:t xml:space="preserve">for the 2020 growing season </w:t>
      </w:r>
      <w:r w:rsidR="007B04B5">
        <w:rPr>
          <w:rFonts w:ascii="Times New Roman" w:hAnsi="Times New Roman" w:cs="Times New Roman"/>
          <w:sz w:val="24"/>
          <w:szCs w:val="24"/>
        </w:rPr>
        <w:t xml:space="preserve">resumed </w:t>
      </w:r>
      <w:r w:rsidR="00AE7592">
        <w:rPr>
          <w:rFonts w:ascii="Times New Roman" w:hAnsi="Times New Roman" w:cs="Times New Roman"/>
          <w:sz w:val="24"/>
          <w:szCs w:val="24"/>
        </w:rPr>
        <w:t xml:space="preserve">on </w:t>
      </w:r>
      <w:r w:rsidR="007B04B5">
        <w:rPr>
          <w:rFonts w:ascii="Times New Roman" w:hAnsi="Times New Roman" w:cs="Times New Roman"/>
          <w:sz w:val="24"/>
          <w:szCs w:val="24"/>
        </w:rPr>
        <w:t>3 Apr</w:t>
      </w:r>
      <w:r w:rsidR="00951B42">
        <w:rPr>
          <w:rFonts w:ascii="Times New Roman" w:hAnsi="Times New Roman" w:cs="Times New Roman"/>
          <w:sz w:val="24"/>
          <w:szCs w:val="24"/>
        </w:rPr>
        <w:t xml:space="preserve"> </w:t>
      </w:r>
      <w:r w:rsidR="007B04B5">
        <w:rPr>
          <w:rFonts w:ascii="Times New Roman" w:hAnsi="Times New Roman" w:cs="Times New Roman"/>
          <w:sz w:val="24"/>
          <w:szCs w:val="24"/>
        </w:rPr>
        <w:t xml:space="preserve">for all treatments and occurred subsequently on </w:t>
      </w:r>
      <w:r w:rsidR="00B23C0C">
        <w:rPr>
          <w:rFonts w:ascii="Times New Roman" w:hAnsi="Times New Roman" w:cs="Times New Roman"/>
          <w:sz w:val="24"/>
          <w:szCs w:val="24"/>
        </w:rPr>
        <w:t>7</w:t>
      </w:r>
      <w:r w:rsidR="007B04B5">
        <w:rPr>
          <w:rFonts w:ascii="Times New Roman" w:hAnsi="Times New Roman" w:cs="Times New Roman"/>
          <w:sz w:val="24"/>
          <w:szCs w:val="24"/>
        </w:rPr>
        <w:t xml:space="preserve"> May, </w:t>
      </w:r>
      <w:r w:rsidR="00B23C0C">
        <w:rPr>
          <w:rFonts w:ascii="Times New Roman" w:hAnsi="Times New Roman" w:cs="Times New Roman"/>
          <w:sz w:val="24"/>
          <w:szCs w:val="24"/>
        </w:rPr>
        <w:t>2</w:t>
      </w:r>
      <w:r w:rsidR="007B04B5">
        <w:rPr>
          <w:rFonts w:ascii="Times New Roman" w:hAnsi="Times New Roman" w:cs="Times New Roman"/>
          <w:sz w:val="24"/>
          <w:szCs w:val="24"/>
        </w:rPr>
        <w:t xml:space="preserve"> Jun</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034CF2">
        <w:rPr>
          <w:rFonts w:ascii="Times New Roman" w:hAnsi="Times New Roman" w:cs="Times New Roman"/>
          <w:sz w:val="24"/>
          <w:szCs w:val="24"/>
        </w:rPr>
        <w:t>1</w:t>
      </w:r>
      <w:r w:rsidR="007B04B5">
        <w:rPr>
          <w:rFonts w:ascii="Times New Roman" w:hAnsi="Times New Roman" w:cs="Times New Roman"/>
          <w:sz w:val="24"/>
          <w:szCs w:val="24"/>
        </w:rPr>
        <w:t xml:space="preserve"> Jul</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F96F11">
        <w:rPr>
          <w:rFonts w:ascii="Times New Roman" w:hAnsi="Times New Roman" w:cs="Times New Roman"/>
          <w:sz w:val="24"/>
          <w:szCs w:val="24"/>
        </w:rPr>
        <w:t xml:space="preserve">4 </w:t>
      </w:r>
      <w:r w:rsidR="007B04B5">
        <w:rPr>
          <w:rFonts w:ascii="Times New Roman" w:hAnsi="Times New Roman" w:cs="Times New Roman"/>
          <w:sz w:val="24"/>
          <w:szCs w:val="24"/>
        </w:rPr>
        <w:t>Aug</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w:t>
      </w:r>
      <w:r w:rsidR="00F96F11">
        <w:rPr>
          <w:rFonts w:ascii="Times New Roman" w:hAnsi="Times New Roman" w:cs="Times New Roman"/>
          <w:sz w:val="24"/>
          <w:szCs w:val="24"/>
        </w:rPr>
        <w:t xml:space="preserve">1 </w:t>
      </w:r>
      <w:r w:rsidR="007B04B5">
        <w:rPr>
          <w:rFonts w:ascii="Times New Roman" w:hAnsi="Times New Roman" w:cs="Times New Roman"/>
          <w:sz w:val="24"/>
          <w:szCs w:val="24"/>
        </w:rPr>
        <w:t>Sep</w:t>
      </w:r>
      <w:r w:rsidR="00AE7592">
        <w:rPr>
          <w:rFonts w:ascii="Times New Roman" w:hAnsi="Times New Roman" w:cs="Times New Roman"/>
          <w:sz w:val="24"/>
          <w:szCs w:val="24"/>
        </w:rPr>
        <w:t>.</w:t>
      </w:r>
      <w:r w:rsidR="007B04B5">
        <w:rPr>
          <w:rFonts w:ascii="Times New Roman" w:hAnsi="Times New Roman" w:cs="Times New Roman"/>
          <w:sz w:val="24"/>
          <w:szCs w:val="24"/>
        </w:rPr>
        <w:t xml:space="preserve"> Stubble heights were consistent for treatments in 2020. </w:t>
      </w:r>
      <w:r w:rsidR="006E5824">
        <w:rPr>
          <w:rFonts w:ascii="Times New Roman" w:hAnsi="Times New Roman" w:cs="Times New Roman"/>
          <w:sz w:val="24"/>
          <w:szCs w:val="24"/>
        </w:rPr>
        <w:t xml:space="preserve">A </w:t>
      </w:r>
      <w:r w:rsidR="004D5AA8">
        <w:rPr>
          <w:rFonts w:ascii="Times New Roman" w:hAnsi="Times New Roman" w:cs="Times New Roman"/>
          <w:sz w:val="24"/>
          <w:szCs w:val="24"/>
        </w:rPr>
        <w:t>0.71</w:t>
      </w:r>
      <w:r w:rsidR="00311FD7">
        <w:rPr>
          <w:rFonts w:ascii="Times New Roman" w:hAnsi="Times New Roman" w:cs="Times New Roman"/>
          <w:sz w:val="24"/>
          <w:szCs w:val="24"/>
        </w:rPr>
        <w:t>-</w:t>
      </w:r>
      <w:r w:rsidR="006E5824">
        <w:rPr>
          <w:rFonts w:ascii="Times New Roman" w:hAnsi="Times New Roman" w:cs="Times New Roman"/>
          <w:sz w:val="24"/>
          <w:szCs w:val="24"/>
        </w:rPr>
        <w:t xml:space="preserve">m </w:t>
      </w:r>
      <w:r w:rsidR="00311FD7">
        <w:rPr>
          <w:rFonts w:ascii="Times New Roman" w:hAnsi="Times New Roman" w:cs="Times New Roman"/>
          <w:sz w:val="24"/>
          <w:szCs w:val="24"/>
        </w:rPr>
        <w:t>x</w:t>
      </w:r>
      <w:r w:rsidR="006E5824">
        <w:rPr>
          <w:rFonts w:ascii="Times New Roman" w:hAnsi="Times New Roman" w:cs="Times New Roman"/>
          <w:sz w:val="24"/>
          <w:szCs w:val="24"/>
        </w:rPr>
        <w:t xml:space="preserve"> 3.9</w:t>
      </w:r>
      <w:r w:rsidR="00311FD7">
        <w:rPr>
          <w:rFonts w:ascii="Times New Roman" w:hAnsi="Times New Roman" w:cs="Times New Roman"/>
          <w:sz w:val="24"/>
          <w:szCs w:val="24"/>
        </w:rPr>
        <w:t>-</w:t>
      </w:r>
      <w:r w:rsidR="006E5824">
        <w:rPr>
          <w:rFonts w:ascii="Times New Roman" w:hAnsi="Times New Roman" w:cs="Times New Roman"/>
          <w:sz w:val="24"/>
          <w:szCs w:val="24"/>
        </w:rPr>
        <w:t xml:space="preserve">m </w:t>
      </w:r>
      <w:r w:rsidR="00311FD7">
        <w:rPr>
          <w:rFonts w:ascii="Times New Roman" w:hAnsi="Times New Roman" w:cs="Times New Roman"/>
          <w:sz w:val="24"/>
          <w:szCs w:val="24"/>
        </w:rPr>
        <w:t>strip</w:t>
      </w:r>
      <w:r w:rsidR="006E5824">
        <w:rPr>
          <w:rFonts w:ascii="Times New Roman" w:hAnsi="Times New Roman" w:cs="Times New Roman"/>
          <w:sz w:val="24"/>
          <w:szCs w:val="24"/>
        </w:rPr>
        <w:t xml:space="preserve"> was cut </w:t>
      </w:r>
      <w:r w:rsidR="00311FD7">
        <w:rPr>
          <w:rFonts w:ascii="Times New Roman" w:hAnsi="Times New Roman" w:cs="Times New Roman"/>
          <w:sz w:val="24"/>
          <w:szCs w:val="24"/>
        </w:rPr>
        <w:t xml:space="preserve">from each plot </w:t>
      </w:r>
      <w:r w:rsidR="006E5824">
        <w:rPr>
          <w:rFonts w:ascii="Times New Roman" w:hAnsi="Times New Roman" w:cs="Times New Roman"/>
          <w:sz w:val="24"/>
          <w:szCs w:val="24"/>
        </w:rPr>
        <w:t xml:space="preserve">and weighed. A </w:t>
      </w:r>
      <w:r w:rsidR="00311FD7">
        <w:rPr>
          <w:rFonts w:ascii="Times New Roman" w:hAnsi="Times New Roman" w:cs="Times New Roman"/>
          <w:sz w:val="24"/>
          <w:szCs w:val="24"/>
        </w:rPr>
        <w:t xml:space="preserve">bulk </w:t>
      </w:r>
      <w:r w:rsidR="006E5824">
        <w:rPr>
          <w:rFonts w:ascii="Times New Roman" w:hAnsi="Times New Roman" w:cs="Times New Roman"/>
          <w:sz w:val="24"/>
          <w:szCs w:val="24"/>
        </w:rPr>
        <w:t xml:space="preserve">sample </w:t>
      </w:r>
      <w:r w:rsidR="00311FD7">
        <w:rPr>
          <w:rFonts w:ascii="Times New Roman" w:hAnsi="Times New Roman" w:cs="Times New Roman"/>
          <w:sz w:val="24"/>
          <w:szCs w:val="24"/>
        </w:rPr>
        <w:t xml:space="preserve">was then collected </w:t>
      </w:r>
      <w:r w:rsidR="006E5824">
        <w:rPr>
          <w:rFonts w:ascii="Times New Roman" w:hAnsi="Times New Roman" w:cs="Times New Roman"/>
          <w:sz w:val="24"/>
          <w:szCs w:val="24"/>
        </w:rPr>
        <w:t>from each plot</w:t>
      </w:r>
      <w:r w:rsidR="00311FD7">
        <w:rPr>
          <w:rFonts w:ascii="Times New Roman" w:hAnsi="Times New Roman" w:cs="Times New Roman"/>
          <w:sz w:val="24"/>
          <w:szCs w:val="24"/>
        </w:rPr>
        <w:t>, fresh weights were recorded, and then samples</w:t>
      </w:r>
      <w:r w:rsidR="006E5824">
        <w:rPr>
          <w:rFonts w:ascii="Times New Roman" w:hAnsi="Times New Roman" w:cs="Times New Roman"/>
          <w:sz w:val="24"/>
          <w:szCs w:val="24"/>
        </w:rPr>
        <w:t xml:space="preserve"> w</w:t>
      </w:r>
      <w:r w:rsidR="00311FD7">
        <w:rPr>
          <w:rFonts w:ascii="Times New Roman" w:hAnsi="Times New Roman" w:cs="Times New Roman"/>
          <w:sz w:val="24"/>
          <w:szCs w:val="24"/>
        </w:rPr>
        <w:t>ere</w:t>
      </w:r>
      <w:r w:rsidR="006E5824">
        <w:rPr>
          <w:rFonts w:ascii="Times New Roman" w:hAnsi="Times New Roman" w:cs="Times New Roman"/>
          <w:sz w:val="24"/>
          <w:szCs w:val="24"/>
        </w:rPr>
        <w:t xml:space="preserve"> dried for 72 hr at 58 ℃ </w:t>
      </w:r>
      <w:r w:rsidR="00311FD7">
        <w:rPr>
          <w:rFonts w:ascii="Times New Roman" w:hAnsi="Times New Roman" w:cs="Times New Roman"/>
          <w:sz w:val="24"/>
          <w:szCs w:val="24"/>
        </w:rPr>
        <w:t>up to constant weight for determination of total DM</w:t>
      </w:r>
      <w:r w:rsidR="006E5824">
        <w:rPr>
          <w:rFonts w:ascii="Times New Roman" w:hAnsi="Times New Roman" w:cs="Times New Roman"/>
          <w:sz w:val="24"/>
          <w:szCs w:val="24"/>
        </w:rPr>
        <w:t xml:space="preserve"> </w:t>
      </w:r>
      <w:r w:rsidR="00311FD7">
        <w:rPr>
          <w:rFonts w:ascii="Times New Roman" w:hAnsi="Times New Roman" w:cs="Times New Roman"/>
          <w:sz w:val="24"/>
          <w:szCs w:val="24"/>
        </w:rPr>
        <w:t>forage mass</w:t>
      </w:r>
      <w:r w:rsidR="006E5824">
        <w:rPr>
          <w:rFonts w:ascii="Times New Roman" w:hAnsi="Times New Roman" w:cs="Times New Roman"/>
          <w:sz w:val="24"/>
          <w:szCs w:val="24"/>
        </w:rPr>
        <w:t xml:space="preserve">. </w:t>
      </w:r>
    </w:p>
    <w:p w14:paraId="13ECB3A4" w14:textId="47EED99E" w:rsidR="006E5824" w:rsidRPr="00597E4F" w:rsidRDefault="00894707" w:rsidP="0077192C">
      <w:pPr>
        <w:spacing w:line="480" w:lineRule="auto"/>
        <w:rPr>
          <w:rFonts w:ascii="Times New Roman" w:hAnsi="Times New Roman" w:cs="Times New Roman"/>
          <w:b/>
          <w:sz w:val="24"/>
          <w:szCs w:val="24"/>
        </w:rPr>
      </w:pPr>
      <w:r>
        <w:rPr>
          <w:rFonts w:ascii="Times New Roman" w:hAnsi="Times New Roman" w:cs="Times New Roman"/>
          <w:b/>
          <w:sz w:val="24"/>
          <w:szCs w:val="24"/>
        </w:rPr>
        <w:t>Botanical composition</w:t>
      </w:r>
      <w:r w:rsidR="006E5824" w:rsidRPr="00597E4F">
        <w:rPr>
          <w:rFonts w:ascii="Times New Roman" w:hAnsi="Times New Roman" w:cs="Times New Roman"/>
          <w:b/>
          <w:sz w:val="24"/>
          <w:szCs w:val="24"/>
        </w:rPr>
        <w:t xml:space="preserve"> </w:t>
      </w:r>
    </w:p>
    <w:p w14:paraId="7AB46401" w14:textId="34EADA9C" w:rsidR="006E5824" w:rsidRDefault="0085217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Prior to harvesting</w:t>
      </w:r>
      <w:r w:rsidR="00894707">
        <w:rPr>
          <w:rFonts w:ascii="Times New Roman" w:hAnsi="Times New Roman" w:cs="Times New Roman"/>
          <w:sz w:val="24"/>
          <w:szCs w:val="24"/>
        </w:rPr>
        <w:t>, t</w:t>
      </w:r>
      <w:r w:rsidR="006E5824">
        <w:rPr>
          <w:rFonts w:ascii="Times New Roman" w:hAnsi="Times New Roman" w:cs="Times New Roman"/>
          <w:sz w:val="24"/>
          <w:szCs w:val="24"/>
        </w:rPr>
        <w:t xml:space="preserve">wo </w:t>
      </w:r>
      <w:r w:rsidR="006E5824" w:rsidRPr="00230FF5">
        <w:rPr>
          <w:rFonts w:ascii="Times New Roman" w:hAnsi="Times New Roman" w:cs="Times New Roman"/>
          <w:sz w:val="24"/>
          <w:szCs w:val="24"/>
        </w:rPr>
        <w:t>0.1</w:t>
      </w:r>
      <w:r w:rsidR="00894707">
        <w:rPr>
          <w:rFonts w:ascii="Times New Roman" w:hAnsi="Times New Roman" w:cs="Times New Roman"/>
          <w:sz w:val="24"/>
          <w:szCs w:val="24"/>
        </w:rPr>
        <w:t>-</w:t>
      </w:r>
      <w:r w:rsidR="006E5824" w:rsidRPr="00230FF5">
        <w:rPr>
          <w:rFonts w:ascii="Times New Roman" w:hAnsi="Times New Roman" w:cs="Times New Roman"/>
          <w:sz w:val="24"/>
          <w:szCs w:val="24"/>
        </w:rPr>
        <w:t>m</w:t>
      </w:r>
      <w:r w:rsidR="006E5824">
        <w:rPr>
          <w:rFonts w:ascii="Times New Roman" w:hAnsi="Times New Roman" w:cs="Times New Roman"/>
          <w:sz w:val="24"/>
          <w:szCs w:val="24"/>
          <w:vertAlign w:val="superscript"/>
        </w:rPr>
        <w:t xml:space="preserve">2 </w:t>
      </w:r>
      <w:r w:rsidR="006E5824">
        <w:rPr>
          <w:rFonts w:ascii="Times New Roman" w:hAnsi="Times New Roman" w:cs="Times New Roman"/>
          <w:sz w:val="24"/>
          <w:szCs w:val="24"/>
        </w:rPr>
        <w:t xml:space="preserve">quadrats were </w:t>
      </w:r>
      <w:r w:rsidR="00894707">
        <w:rPr>
          <w:rFonts w:ascii="Times New Roman" w:hAnsi="Times New Roman" w:cs="Times New Roman"/>
          <w:sz w:val="24"/>
          <w:szCs w:val="24"/>
        </w:rPr>
        <w:t xml:space="preserve">collected </w:t>
      </w:r>
      <w:r w:rsidR="006E5824">
        <w:rPr>
          <w:rFonts w:ascii="Times New Roman" w:hAnsi="Times New Roman" w:cs="Times New Roman"/>
          <w:sz w:val="24"/>
          <w:szCs w:val="24"/>
        </w:rPr>
        <w:t xml:space="preserve">at random from each plot </w:t>
      </w:r>
      <w:r w:rsidR="008E32B7">
        <w:rPr>
          <w:rFonts w:ascii="Times New Roman" w:hAnsi="Times New Roman" w:cs="Times New Roman"/>
          <w:sz w:val="24"/>
          <w:szCs w:val="24"/>
        </w:rPr>
        <w:t xml:space="preserve">monthly </w:t>
      </w:r>
      <w:r w:rsidR="006E5824">
        <w:rPr>
          <w:rFonts w:ascii="Times New Roman" w:hAnsi="Times New Roman" w:cs="Times New Roman"/>
          <w:sz w:val="24"/>
          <w:szCs w:val="24"/>
        </w:rPr>
        <w:t xml:space="preserve">from </w:t>
      </w:r>
      <w:r w:rsidR="00951B42">
        <w:rPr>
          <w:rFonts w:ascii="Times New Roman" w:hAnsi="Times New Roman" w:cs="Times New Roman"/>
          <w:sz w:val="24"/>
          <w:szCs w:val="24"/>
        </w:rPr>
        <w:t>Apr</w:t>
      </w:r>
      <w:r w:rsidR="00716704">
        <w:rPr>
          <w:rFonts w:ascii="Times New Roman" w:hAnsi="Times New Roman" w:cs="Times New Roman"/>
          <w:sz w:val="24"/>
          <w:szCs w:val="24"/>
        </w:rPr>
        <w:t>.</w:t>
      </w:r>
      <w:r w:rsidR="006E5824">
        <w:rPr>
          <w:rFonts w:ascii="Times New Roman" w:hAnsi="Times New Roman" w:cs="Times New Roman"/>
          <w:sz w:val="24"/>
          <w:szCs w:val="24"/>
        </w:rPr>
        <w:t xml:space="preserve"> </w:t>
      </w:r>
      <w:r>
        <w:rPr>
          <w:rFonts w:ascii="Times New Roman" w:hAnsi="Times New Roman" w:cs="Times New Roman"/>
          <w:sz w:val="24"/>
          <w:szCs w:val="24"/>
        </w:rPr>
        <w:t xml:space="preserve">to Sep. </w:t>
      </w:r>
      <w:r w:rsidR="006E5824">
        <w:rPr>
          <w:rFonts w:ascii="Times New Roman" w:hAnsi="Times New Roman" w:cs="Times New Roman"/>
          <w:sz w:val="24"/>
          <w:szCs w:val="24"/>
        </w:rPr>
        <w:t>201</w:t>
      </w:r>
      <w:r w:rsidR="00951B42">
        <w:rPr>
          <w:rFonts w:ascii="Times New Roman" w:hAnsi="Times New Roman" w:cs="Times New Roman"/>
          <w:sz w:val="24"/>
          <w:szCs w:val="24"/>
        </w:rPr>
        <w:t>9</w:t>
      </w:r>
      <w:r>
        <w:rPr>
          <w:rFonts w:ascii="Times New Roman" w:hAnsi="Times New Roman" w:cs="Times New Roman"/>
          <w:sz w:val="24"/>
          <w:szCs w:val="24"/>
        </w:rPr>
        <w:t xml:space="preserve"> and</w:t>
      </w:r>
      <w:r w:rsidR="00716704">
        <w:rPr>
          <w:rFonts w:ascii="Times New Roman" w:hAnsi="Times New Roman" w:cs="Times New Roman"/>
          <w:sz w:val="24"/>
          <w:szCs w:val="24"/>
        </w:rPr>
        <w:t xml:space="preserve"> </w:t>
      </w:r>
      <w:r w:rsidR="008E32B7">
        <w:rPr>
          <w:rFonts w:ascii="Times New Roman" w:hAnsi="Times New Roman" w:cs="Times New Roman"/>
          <w:sz w:val="24"/>
          <w:szCs w:val="24"/>
        </w:rPr>
        <w:t>2020</w:t>
      </w:r>
      <w:r w:rsidR="006E5824">
        <w:rPr>
          <w:rFonts w:ascii="Times New Roman" w:hAnsi="Times New Roman" w:cs="Times New Roman"/>
          <w:sz w:val="24"/>
          <w:szCs w:val="24"/>
        </w:rPr>
        <w:t xml:space="preserve">. </w:t>
      </w:r>
      <w:r w:rsidR="008E32B7">
        <w:rPr>
          <w:rFonts w:ascii="Times New Roman" w:hAnsi="Times New Roman" w:cs="Times New Roman"/>
          <w:sz w:val="24"/>
          <w:szCs w:val="24"/>
        </w:rPr>
        <w:t xml:space="preserve">Samples were taken </w:t>
      </w:r>
      <w:r w:rsidR="0028556C">
        <w:rPr>
          <w:rFonts w:ascii="Times New Roman" w:hAnsi="Times New Roman" w:cs="Times New Roman"/>
          <w:sz w:val="24"/>
          <w:szCs w:val="24"/>
        </w:rPr>
        <w:t xml:space="preserve">on </w:t>
      </w:r>
      <w:r w:rsidR="008E32B7">
        <w:rPr>
          <w:rFonts w:ascii="Times New Roman" w:hAnsi="Times New Roman" w:cs="Times New Roman"/>
          <w:sz w:val="24"/>
          <w:szCs w:val="24"/>
        </w:rPr>
        <w:t>4 Apr</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3 May 2019, 4 Jun</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1 Jul</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6 Aug</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4 Sep</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2019, 3 Apr</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 </w:t>
      </w:r>
      <w:r w:rsidR="00B23C0C">
        <w:rPr>
          <w:rFonts w:ascii="Times New Roman" w:hAnsi="Times New Roman" w:cs="Times New Roman"/>
          <w:sz w:val="24"/>
          <w:szCs w:val="24"/>
        </w:rPr>
        <w:t>7</w:t>
      </w:r>
      <w:r w:rsidR="008E32B7">
        <w:rPr>
          <w:rFonts w:ascii="Times New Roman" w:hAnsi="Times New Roman" w:cs="Times New Roman"/>
          <w:sz w:val="24"/>
          <w:szCs w:val="24"/>
        </w:rPr>
        <w:t xml:space="preserve"> May 2020, </w:t>
      </w:r>
      <w:r w:rsidR="00B23C0C">
        <w:rPr>
          <w:rFonts w:ascii="Times New Roman" w:hAnsi="Times New Roman" w:cs="Times New Roman"/>
          <w:sz w:val="24"/>
          <w:szCs w:val="24"/>
        </w:rPr>
        <w:t>2</w:t>
      </w:r>
      <w:r w:rsidR="008E32B7">
        <w:rPr>
          <w:rFonts w:ascii="Times New Roman" w:hAnsi="Times New Roman" w:cs="Times New Roman"/>
          <w:sz w:val="24"/>
          <w:szCs w:val="24"/>
        </w:rPr>
        <w:t xml:space="preserve"> Jun</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034CF2">
        <w:rPr>
          <w:rFonts w:ascii="Times New Roman" w:hAnsi="Times New Roman" w:cs="Times New Roman"/>
          <w:sz w:val="24"/>
          <w:szCs w:val="24"/>
        </w:rPr>
        <w:t>1</w:t>
      </w:r>
      <w:r w:rsidR="008E32B7">
        <w:rPr>
          <w:rFonts w:ascii="Times New Roman" w:hAnsi="Times New Roman" w:cs="Times New Roman"/>
          <w:sz w:val="24"/>
          <w:szCs w:val="24"/>
        </w:rPr>
        <w:t xml:space="preserve"> Jul</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F96F11">
        <w:rPr>
          <w:rFonts w:ascii="Times New Roman" w:hAnsi="Times New Roman" w:cs="Times New Roman"/>
          <w:sz w:val="24"/>
          <w:szCs w:val="24"/>
        </w:rPr>
        <w:t xml:space="preserve">4 </w:t>
      </w:r>
      <w:r w:rsidR="008E32B7">
        <w:rPr>
          <w:rFonts w:ascii="Times New Roman" w:hAnsi="Times New Roman" w:cs="Times New Roman"/>
          <w:sz w:val="24"/>
          <w:szCs w:val="24"/>
        </w:rPr>
        <w:t>Aug</w:t>
      </w:r>
      <w:r w:rsidR="00F96F11">
        <w:rPr>
          <w:rFonts w:ascii="Times New Roman" w:hAnsi="Times New Roman" w:cs="Times New Roman"/>
          <w:sz w:val="24"/>
          <w:szCs w:val="24"/>
        </w:rPr>
        <w:t>.</w:t>
      </w:r>
      <w:r w:rsidR="008E32B7">
        <w:rPr>
          <w:rFonts w:ascii="Times New Roman" w:hAnsi="Times New Roman" w:cs="Times New Roman"/>
          <w:sz w:val="24"/>
          <w:szCs w:val="24"/>
        </w:rPr>
        <w:t xml:space="preserve"> 2020,</w:t>
      </w:r>
      <w:r w:rsidR="008E32B7" w:rsidRPr="008E32B7">
        <w:rPr>
          <w:rFonts w:ascii="Times New Roman" w:hAnsi="Times New Roman" w:cs="Times New Roman"/>
          <w:sz w:val="24"/>
          <w:szCs w:val="24"/>
        </w:rPr>
        <w:t xml:space="preserve"> </w:t>
      </w:r>
      <w:r w:rsidR="00127951">
        <w:rPr>
          <w:rFonts w:ascii="Times New Roman" w:hAnsi="Times New Roman" w:cs="Times New Roman"/>
          <w:sz w:val="24"/>
          <w:szCs w:val="24"/>
        </w:rPr>
        <w:t xml:space="preserve">and </w:t>
      </w:r>
      <w:r w:rsidR="00F96F11">
        <w:rPr>
          <w:rFonts w:ascii="Times New Roman" w:hAnsi="Times New Roman" w:cs="Times New Roman"/>
          <w:sz w:val="24"/>
          <w:szCs w:val="24"/>
        </w:rPr>
        <w:t xml:space="preserve">1 </w:t>
      </w:r>
      <w:r w:rsidR="008E32B7">
        <w:rPr>
          <w:rFonts w:ascii="Times New Roman" w:hAnsi="Times New Roman" w:cs="Times New Roman"/>
          <w:sz w:val="24"/>
          <w:szCs w:val="24"/>
        </w:rPr>
        <w:t>Sep</w:t>
      </w:r>
      <w:r w:rsidR="00F96F11">
        <w:rPr>
          <w:rFonts w:ascii="Times New Roman" w:hAnsi="Times New Roman" w:cs="Times New Roman"/>
          <w:sz w:val="24"/>
          <w:szCs w:val="24"/>
        </w:rPr>
        <w:t xml:space="preserve">. </w:t>
      </w:r>
      <w:r w:rsidR="008E32B7">
        <w:rPr>
          <w:rFonts w:ascii="Times New Roman" w:hAnsi="Times New Roman" w:cs="Times New Roman"/>
          <w:sz w:val="24"/>
          <w:szCs w:val="24"/>
        </w:rPr>
        <w:t>2020.</w:t>
      </w:r>
      <w:r w:rsidR="0028556C">
        <w:rPr>
          <w:rFonts w:ascii="Times New Roman" w:hAnsi="Times New Roman" w:cs="Times New Roman"/>
          <w:sz w:val="24"/>
          <w:szCs w:val="24"/>
        </w:rPr>
        <w:t xml:space="preserve"> </w:t>
      </w:r>
      <w:r w:rsidR="00894707">
        <w:rPr>
          <w:rFonts w:ascii="Times New Roman" w:hAnsi="Times New Roman" w:cs="Times New Roman"/>
          <w:sz w:val="24"/>
          <w:szCs w:val="24"/>
        </w:rPr>
        <w:t>These samples were collected to</w:t>
      </w:r>
      <w:r w:rsidR="006E5824" w:rsidRPr="00230FF5">
        <w:rPr>
          <w:rFonts w:ascii="Times New Roman" w:hAnsi="Times New Roman" w:cs="Times New Roman"/>
          <w:sz w:val="24"/>
          <w:szCs w:val="24"/>
        </w:rPr>
        <w:t xml:space="preserve"> a 5-cm </w:t>
      </w:r>
      <w:r w:rsidR="00894707">
        <w:rPr>
          <w:rFonts w:ascii="Times New Roman" w:hAnsi="Times New Roman" w:cs="Times New Roman"/>
          <w:sz w:val="24"/>
          <w:szCs w:val="24"/>
        </w:rPr>
        <w:t>stubble height</w:t>
      </w:r>
      <w:r w:rsidR="00894707" w:rsidRPr="00230FF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and </w:t>
      </w:r>
      <w:r w:rsidR="006E5824">
        <w:rPr>
          <w:rFonts w:ascii="Times New Roman" w:hAnsi="Times New Roman" w:cs="Times New Roman"/>
          <w:sz w:val="24"/>
          <w:szCs w:val="24"/>
        </w:rPr>
        <w:t>separated</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S</w:t>
      </w:r>
      <w:r w:rsidR="006E5824" w:rsidRPr="00230FF5">
        <w:rPr>
          <w:rFonts w:ascii="Times New Roman" w:hAnsi="Times New Roman" w:cs="Times New Roman"/>
          <w:sz w:val="24"/>
          <w:szCs w:val="24"/>
        </w:rPr>
        <w:t>amples were dried at 58℃ for 72 hours</w:t>
      </w:r>
      <w:r w:rsidR="00894707">
        <w:rPr>
          <w:rFonts w:ascii="Times New Roman" w:hAnsi="Times New Roman" w:cs="Times New Roman"/>
          <w:sz w:val="24"/>
          <w:szCs w:val="24"/>
        </w:rPr>
        <w:t xml:space="preserve"> up to constant weight</w:t>
      </w:r>
      <w:r>
        <w:rPr>
          <w:rFonts w:ascii="Times New Roman" w:hAnsi="Times New Roman" w:cs="Times New Roman"/>
          <w:sz w:val="24"/>
          <w:szCs w:val="24"/>
        </w:rPr>
        <w:t>, then weighed to determine composition</w:t>
      </w:r>
      <w:r w:rsidR="006E5824" w:rsidRPr="00230FF5">
        <w:rPr>
          <w:rFonts w:ascii="Times New Roman" w:hAnsi="Times New Roman" w:cs="Times New Roman"/>
          <w:sz w:val="24"/>
          <w:szCs w:val="24"/>
        </w:rPr>
        <w:t xml:space="preserve">. </w:t>
      </w:r>
      <w:r w:rsidR="00894707">
        <w:rPr>
          <w:rFonts w:ascii="Times New Roman" w:hAnsi="Times New Roman" w:cs="Times New Roman"/>
          <w:sz w:val="24"/>
          <w:szCs w:val="24"/>
        </w:rPr>
        <w:t>The DM weight of each component</w:t>
      </w:r>
      <w:r w:rsidR="006E5824">
        <w:rPr>
          <w:rFonts w:ascii="Times New Roman" w:hAnsi="Times New Roman" w:cs="Times New Roman"/>
          <w:sz w:val="24"/>
          <w:szCs w:val="24"/>
        </w:rPr>
        <w:t xml:space="preserve"> was </w:t>
      </w:r>
      <w:r w:rsidR="00894707">
        <w:rPr>
          <w:rFonts w:ascii="Times New Roman" w:hAnsi="Times New Roman" w:cs="Times New Roman"/>
          <w:sz w:val="24"/>
          <w:szCs w:val="24"/>
        </w:rPr>
        <w:t xml:space="preserve">then </w:t>
      </w:r>
      <w:r w:rsidR="006E5824">
        <w:rPr>
          <w:rFonts w:ascii="Times New Roman" w:hAnsi="Times New Roman" w:cs="Times New Roman"/>
          <w:sz w:val="24"/>
          <w:szCs w:val="24"/>
        </w:rPr>
        <w:t>recorded</w:t>
      </w:r>
      <w:r w:rsidR="00716704">
        <w:rPr>
          <w:rFonts w:ascii="Times New Roman" w:hAnsi="Times New Roman" w:cs="Times New Roman"/>
          <w:sz w:val="24"/>
          <w:szCs w:val="24"/>
        </w:rPr>
        <w:t>. If the weighed material</w:t>
      </w:r>
      <w:r w:rsidR="006E5824">
        <w:rPr>
          <w:rFonts w:ascii="Times New Roman" w:hAnsi="Times New Roman" w:cs="Times New Roman"/>
          <w:sz w:val="24"/>
          <w:szCs w:val="24"/>
        </w:rPr>
        <w:t xml:space="preserve"> </w:t>
      </w:r>
      <w:r w:rsidR="00716704">
        <w:rPr>
          <w:rFonts w:ascii="Times New Roman" w:hAnsi="Times New Roman" w:cs="Times New Roman"/>
          <w:sz w:val="24"/>
          <w:szCs w:val="24"/>
        </w:rPr>
        <w:t>of some components w</w:t>
      </w:r>
      <w:r w:rsidR="006E5824">
        <w:rPr>
          <w:rFonts w:ascii="Times New Roman" w:hAnsi="Times New Roman" w:cs="Times New Roman"/>
          <w:sz w:val="24"/>
          <w:szCs w:val="24"/>
        </w:rPr>
        <w:t>as physically present, but not detected by the scale</w:t>
      </w:r>
      <w:r>
        <w:rPr>
          <w:rFonts w:ascii="Times New Roman" w:hAnsi="Times New Roman" w:cs="Times New Roman"/>
          <w:sz w:val="24"/>
          <w:szCs w:val="24"/>
        </w:rPr>
        <w:t xml:space="preserve"> (&lt;0.1 g)</w:t>
      </w:r>
      <w:r w:rsidR="00716704">
        <w:rPr>
          <w:rFonts w:ascii="Times New Roman" w:hAnsi="Times New Roman" w:cs="Times New Roman"/>
          <w:sz w:val="24"/>
          <w:szCs w:val="24"/>
        </w:rPr>
        <w:t xml:space="preserve">, </w:t>
      </w:r>
      <w:r w:rsidR="00E54D94">
        <w:rPr>
          <w:rFonts w:ascii="Times New Roman" w:hAnsi="Times New Roman" w:cs="Times New Roman"/>
          <w:sz w:val="24"/>
          <w:szCs w:val="24"/>
        </w:rPr>
        <w:t xml:space="preserve">then </w:t>
      </w:r>
      <w:r w:rsidR="00716704">
        <w:rPr>
          <w:rFonts w:ascii="Times New Roman" w:hAnsi="Times New Roman" w:cs="Times New Roman"/>
          <w:sz w:val="24"/>
          <w:szCs w:val="24"/>
        </w:rPr>
        <w:t xml:space="preserve">records to classify species </w:t>
      </w:r>
      <w:r w:rsidR="008E32B7">
        <w:rPr>
          <w:rFonts w:ascii="Times New Roman" w:hAnsi="Times New Roman" w:cs="Times New Roman"/>
          <w:sz w:val="24"/>
          <w:szCs w:val="24"/>
        </w:rPr>
        <w:t xml:space="preserve">as trace </w:t>
      </w:r>
      <w:r w:rsidR="00716704">
        <w:rPr>
          <w:rFonts w:ascii="Times New Roman" w:hAnsi="Times New Roman" w:cs="Times New Roman"/>
          <w:sz w:val="24"/>
          <w:szCs w:val="24"/>
        </w:rPr>
        <w:t>were taken</w:t>
      </w:r>
      <w:r w:rsidR="006E5824">
        <w:rPr>
          <w:rFonts w:ascii="Times New Roman" w:hAnsi="Times New Roman" w:cs="Times New Roman"/>
          <w:sz w:val="24"/>
          <w:szCs w:val="24"/>
        </w:rPr>
        <w:t xml:space="preserve">. </w:t>
      </w:r>
    </w:p>
    <w:p w14:paraId="661D3A87" w14:textId="30D16E63" w:rsidR="00716704" w:rsidRDefault="0085217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951B42">
        <w:rPr>
          <w:rFonts w:ascii="Times New Roman" w:hAnsi="Times New Roman" w:cs="Times New Roman"/>
          <w:sz w:val="24"/>
          <w:szCs w:val="24"/>
        </w:rPr>
        <w:t>the 2019 growing season</w:t>
      </w:r>
      <w:r w:rsidR="006E5824">
        <w:rPr>
          <w:rFonts w:ascii="Times New Roman" w:hAnsi="Times New Roman" w:cs="Times New Roman"/>
          <w:sz w:val="24"/>
          <w:szCs w:val="24"/>
        </w:rPr>
        <w:t xml:space="preserve">, botanical components consisted of </w:t>
      </w:r>
      <w:r>
        <w:rPr>
          <w:rFonts w:ascii="Times New Roman" w:hAnsi="Times New Roman" w:cs="Times New Roman"/>
          <w:sz w:val="24"/>
          <w:szCs w:val="24"/>
        </w:rPr>
        <w:t xml:space="preserve">planted </w:t>
      </w:r>
      <w:r w:rsidR="006E5824">
        <w:rPr>
          <w:rFonts w:ascii="Times New Roman" w:hAnsi="Times New Roman" w:cs="Times New Roman"/>
          <w:sz w:val="24"/>
          <w:szCs w:val="24"/>
        </w:rPr>
        <w:t xml:space="preserve">grass species, </w:t>
      </w:r>
      <w:r>
        <w:rPr>
          <w:rFonts w:ascii="Times New Roman" w:hAnsi="Times New Roman" w:cs="Times New Roman"/>
          <w:sz w:val="24"/>
          <w:szCs w:val="24"/>
        </w:rPr>
        <w:t xml:space="preserve">planted </w:t>
      </w:r>
      <w:r w:rsidR="006E5824">
        <w:rPr>
          <w:rFonts w:ascii="Times New Roman" w:hAnsi="Times New Roman" w:cs="Times New Roman"/>
          <w:sz w:val="24"/>
          <w:szCs w:val="24"/>
        </w:rPr>
        <w:t xml:space="preserve">legume species (if present), and a collective weeds component. </w:t>
      </w:r>
      <w:r w:rsidR="00716704">
        <w:rPr>
          <w:rFonts w:ascii="Times New Roman" w:hAnsi="Times New Roman" w:cs="Times New Roman"/>
          <w:sz w:val="24"/>
          <w:szCs w:val="24"/>
        </w:rPr>
        <w:t>Due to further evaluation and since the weed component was highly variable during this initial period,</w:t>
      </w:r>
      <w:r w:rsidR="006E5824">
        <w:rPr>
          <w:rFonts w:ascii="Times New Roman" w:hAnsi="Times New Roman" w:cs="Times New Roman"/>
          <w:sz w:val="24"/>
          <w:szCs w:val="24"/>
        </w:rPr>
        <w:t xml:space="preserve"> </w:t>
      </w:r>
      <w:r w:rsidR="00716704">
        <w:rPr>
          <w:rFonts w:ascii="Times New Roman" w:hAnsi="Times New Roman" w:cs="Times New Roman"/>
          <w:sz w:val="24"/>
          <w:szCs w:val="24"/>
        </w:rPr>
        <w:t>the weed component was separated into additional categories (</w:t>
      </w:r>
      <w:r w:rsidR="006E5824">
        <w:rPr>
          <w:rFonts w:ascii="Times New Roman" w:hAnsi="Times New Roman" w:cs="Times New Roman"/>
          <w:sz w:val="24"/>
          <w:szCs w:val="24"/>
        </w:rPr>
        <w:t xml:space="preserve">grass weeds, </w:t>
      </w:r>
      <w:r w:rsidR="006E5824">
        <w:rPr>
          <w:rFonts w:ascii="Times New Roman" w:hAnsi="Times New Roman" w:cs="Times New Roman"/>
          <w:sz w:val="24"/>
          <w:szCs w:val="24"/>
        </w:rPr>
        <w:lastRenderedPageBreak/>
        <w:t>legume weeds, and broadleaf weeds</w:t>
      </w:r>
      <w:r w:rsidR="008E32B7">
        <w:rPr>
          <w:rFonts w:ascii="Times New Roman" w:hAnsi="Times New Roman" w:cs="Times New Roman"/>
          <w:sz w:val="24"/>
          <w:szCs w:val="24"/>
        </w:rPr>
        <w:t>)</w:t>
      </w:r>
      <w:r w:rsidR="00716704">
        <w:rPr>
          <w:rFonts w:ascii="Times New Roman" w:hAnsi="Times New Roman" w:cs="Times New Roman"/>
          <w:sz w:val="24"/>
          <w:szCs w:val="24"/>
        </w:rPr>
        <w:t xml:space="preserve">, </w:t>
      </w:r>
      <w:r w:rsidR="00E54D94">
        <w:rPr>
          <w:rFonts w:ascii="Times New Roman" w:hAnsi="Times New Roman" w:cs="Times New Roman"/>
          <w:sz w:val="24"/>
          <w:szCs w:val="24"/>
        </w:rPr>
        <w:t xml:space="preserve">for the </w:t>
      </w:r>
      <w:r w:rsidR="00951B42">
        <w:rPr>
          <w:rFonts w:ascii="Times New Roman" w:hAnsi="Times New Roman" w:cs="Times New Roman"/>
          <w:sz w:val="24"/>
          <w:szCs w:val="24"/>
        </w:rPr>
        <w:t>2020 growing season</w:t>
      </w:r>
      <w:r w:rsidR="006E5824">
        <w:rPr>
          <w:rFonts w:ascii="Times New Roman" w:hAnsi="Times New Roman" w:cs="Times New Roman"/>
          <w:sz w:val="24"/>
          <w:szCs w:val="24"/>
        </w:rPr>
        <w:t xml:space="preserve">. </w:t>
      </w:r>
      <w:r w:rsidR="00E34FD4">
        <w:rPr>
          <w:rFonts w:ascii="Times New Roman" w:hAnsi="Times New Roman" w:cs="Times New Roman"/>
          <w:sz w:val="24"/>
          <w:szCs w:val="24"/>
        </w:rPr>
        <w:t xml:space="preserve">This protocol modification was adjusted and noted as per </w:t>
      </w:r>
      <w:r w:rsidR="00034CF2">
        <w:rPr>
          <w:rFonts w:ascii="Times New Roman" w:hAnsi="Times New Roman" w:cs="Times New Roman"/>
          <w:sz w:val="24"/>
          <w:szCs w:val="24"/>
        </w:rPr>
        <w:t xml:space="preserve">the guidelines of </w:t>
      </w:r>
      <w:r w:rsidR="00E34FD4">
        <w:rPr>
          <w:rFonts w:ascii="Times New Roman" w:hAnsi="Times New Roman" w:cs="Times New Roman"/>
          <w:sz w:val="24"/>
          <w:szCs w:val="24"/>
        </w:rPr>
        <w:t>Oakley et al.</w:t>
      </w:r>
      <w:r w:rsidR="0028556C">
        <w:rPr>
          <w:rFonts w:ascii="Times New Roman" w:hAnsi="Times New Roman" w:cs="Times New Roman"/>
          <w:sz w:val="24"/>
          <w:szCs w:val="24"/>
        </w:rPr>
        <w:t>,</w:t>
      </w:r>
      <w:r w:rsidR="00E34FD4">
        <w:rPr>
          <w:rFonts w:ascii="Times New Roman" w:hAnsi="Times New Roman" w:cs="Times New Roman"/>
          <w:sz w:val="24"/>
          <w:szCs w:val="24"/>
        </w:rPr>
        <w:t xml:space="preserve"> </w:t>
      </w:r>
      <w:r>
        <w:rPr>
          <w:rFonts w:ascii="Times New Roman" w:hAnsi="Times New Roman" w:cs="Times New Roman"/>
          <w:sz w:val="24"/>
          <w:szCs w:val="24"/>
        </w:rPr>
        <w:t>(</w:t>
      </w:r>
      <w:r w:rsidR="00E34FD4">
        <w:rPr>
          <w:rFonts w:ascii="Times New Roman" w:hAnsi="Times New Roman" w:cs="Times New Roman"/>
          <w:sz w:val="24"/>
          <w:szCs w:val="24"/>
        </w:rPr>
        <w:t>2003</w:t>
      </w:r>
      <w:r>
        <w:rPr>
          <w:rFonts w:ascii="Times New Roman" w:hAnsi="Times New Roman" w:cs="Times New Roman"/>
          <w:sz w:val="24"/>
          <w:szCs w:val="24"/>
        </w:rPr>
        <w:t>)</w:t>
      </w:r>
      <w:r w:rsidR="00E34FD4">
        <w:rPr>
          <w:rFonts w:ascii="Times New Roman" w:hAnsi="Times New Roman" w:cs="Times New Roman"/>
          <w:sz w:val="24"/>
          <w:szCs w:val="24"/>
        </w:rPr>
        <w:t xml:space="preserve">. </w:t>
      </w:r>
    </w:p>
    <w:p w14:paraId="7188DD4B" w14:textId="4D80FAB9" w:rsidR="00C93359" w:rsidRDefault="008A0942"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complement general botanical composition measurements, frequently observed weeds were noted at the time of sampling. Warm-season weeds were identified during the growing season in separate weed forays.</w:t>
      </w:r>
      <w:r w:rsidR="006E5824" w:rsidRPr="00230FF5">
        <w:rPr>
          <w:rFonts w:ascii="Times New Roman" w:hAnsi="Times New Roman" w:cs="Times New Roman"/>
          <w:sz w:val="24"/>
          <w:szCs w:val="24"/>
        </w:rPr>
        <w:t xml:space="preserve"> </w:t>
      </w:r>
      <w:r w:rsidR="0028556C">
        <w:rPr>
          <w:rFonts w:ascii="Times New Roman" w:hAnsi="Times New Roman" w:cs="Times New Roman"/>
          <w:sz w:val="24"/>
          <w:szCs w:val="24"/>
        </w:rPr>
        <w:t>W</w:t>
      </w:r>
      <w:r>
        <w:rPr>
          <w:rFonts w:ascii="Times New Roman" w:hAnsi="Times New Roman" w:cs="Times New Roman"/>
          <w:sz w:val="24"/>
          <w:szCs w:val="24"/>
        </w:rPr>
        <w:t>eed</w:t>
      </w:r>
      <w:r w:rsidR="00C93359">
        <w:rPr>
          <w:rFonts w:ascii="Times New Roman" w:hAnsi="Times New Roman" w:cs="Times New Roman"/>
          <w:sz w:val="24"/>
          <w:szCs w:val="24"/>
        </w:rPr>
        <w:t>s</w:t>
      </w:r>
      <w:r>
        <w:rPr>
          <w:rFonts w:ascii="Times New Roman" w:hAnsi="Times New Roman" w:cs="Times New Roman"/>
          <w:sz w:val="24"/>
          <w:szCs w:val="24"/>
        </w:rPr>
        <w:t xml:space="preserve"> were identified in each of the 20 plots </w:t>
      </w:r>
      <w:r w:rsidR="0028556C">
        <w:rPr>
          <w:rFonts w:ascii="Times New Roman" w:hAnsi="Times New Roman" w:cs="Times New Roman"/>
          <w:sz w:val="24"/>
          <w:szCs w:val="24"/>
        </w:rPr>
        <w:t xml:space="preserve">on </w:t>
      </w:r>
      <w:r w:rsidR="00B76419">
        <w:rPr>
          <w:rFonts w:ascii="Times New Roman" w:hAnsi="Times New Roman" w:cs="Times New Roman"/>
          <w:sz w:val="24"/>
          <w:szCs w:val="24"/>
        </w:rPr>
        <w:t>2 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 xml:space="preserve">2018, </w:t>
      </w:r>
      <w:r w:rsidR="00B76419">
        <w:rPr>
          <w:rFonts w:ascii="Times New Roman" w:hAnsi="Times New Roman" w:cs="Times New Roman"/>
          <w:sz w:val="24"/>
          <w:szCs w:val="24"/>
        </w:rPr>
        <w:t>1 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2019, and</w:t>
      </w:r>
      <w:r w:rsidR="00B76419">
        <w:rPr>
          <w:rFonts w:ascii="Times New Roman" w:hAnsi="Times New Roman" w:cs="Times New Roman"/>
          <w:sz w:val="24"/>
          <w:szCs w:val="24"/>
        </w:rPr>
        <w:t xml:space="preserve"> </w:t>
      </w:r>
      <w:r w:rsidR="00C93359">
        <w:rPr>
          <w:rFonts w:ascii="Times New Roman" w:hAnsi="Times New Roman" w:cs="Times New Roman"/>
          <w:sz w:val="24"/>
          <w:szCs w:val="24"/>
        </w:rPr>
        <w:t>1</w:t>
      </w:r>
      <w:r w:rsidR="006E5824">
        <w:rPr>
          <w:rFonts w:ascii="Times New Roman" w:hAnsi="Times New Roman" w:cs="Times New Roman"/>
          <w:sz w:val="24"/>
          <w:szCs w:val="24"/>
        </w:rPr>
        <w:t xml:space="preserve"> </w:t>
      </w:r>
      <w:r w:rsidR="00B76419">
        <w:rPr>
          <w:rFonts w:ascii="Times New Roman" w:hAnsi="Times New Roman" w:cs="Times New Roman"/>
          <w:sz w:val="24"/>
          <w:szCs w:val="24"/>
        </w:rPr>
        <w:t>Jul</w:t>
      </w:r>
      <w:r w:rsidR="0028556C">
        <w:rPr>
          <w:rFonts w:ascii="Times New Roman" w:hAnsi="Times New Roman" w:cs="Times New Roman"/>
          <w:sz w:val="24"/>
          <w:szCs w:val="24"/>
        </w:rPr>
        <w:t>.</w:t>
      </w:r>
      <w:r w:rsidR="00B76419">
        <w:rPr>
          <w:rFonts w:ascii="Times New Roman" w:hAnsi="Times New Roman" w:cs="Times New Roman"/>
          <w:sz w:val="24"/>
          <w:szCs w:val="24"/>
        </w:rPr>
        <w:t xml:space="preserve"> </w:t>
      </w:r>
      <w:r w:rsidR="006E5824">
        <w:rPr>
          <w:rFonts w:ascii="Times New Roman" w:hAnsi="Times New Roman" w:cs="Times New Roman"/>
          <w:sz w:val="24"/>
          <w:szCs w:val="24"/>
        </w:rPr>
        <w:t>2020</w:t>
      </w:r>
      <w:r w:rsidR="00852172">
        <w:rPr>
          <w:rFonts w:ascii="Times New Roman" w:hAnsi="Times New Roman" w:cs="Times New Roman"/>
          <w:sz w:val="24"/>
          <w:szCs w:val="24"/>
        </w:rPr>
        <w:t xml:space="preserve"> using </w:t>
      </w:r>
      <w:r w:rsidR="009620DE">
        <w:rPr>
          <w:rFonts w:ascii="Times New Roman" w:hAnsi="Times New Roman" w:cs="Times New Roman"/>
          <w:sz w:val="24"/>
          <w:szCs w:val="24"/>
        </w:rPr>
        <w:t xml:space="preserve">Bryson and DeFelice </w:t>
      </w:r>
      <w:r w:rsidR="00852172">
        <w:rPr>
          <w:rFonts w:ascii="Times New Roman" w:hAnsi="Times New Roman" w:cs="Times New Roman"/>
          <w:sz w:val="24"/>
          <w:szCs w:val="24"/>
        </w:rPr>
        <w:t>(</w:t>
      </w:r>
      <w:r w:rsidR="009620DE">
        <w:rPr>
          <w:rFonts w:ascii="Times New Roman" w:hAnsi="Times New Roman" w:cs="Times New Roman"/>
          <w:sz w:val="24"/>
          <w:szCs w:val="24"/>
        </w:rPr>
        <w:t>2009</w:t>
      </w:r>
      <w:r w:rsidR="0028556C">
        <w:rPr>
          <w:rFonts w:ascii="Times New Roman" w:hAnsi="Times New Roman" w:cs="Times New Roman"/>
          <w:sz w:val="24"/>
          <w:szCs w:val="24"/>
        </w:rPr>
        <w:t>)</w:t>
      </w:r>
      <w:r w:rsidR="006E5824">
        <w:rPr>
          <w:rFonts w:ascii="Times New Roman" w:hAnsi="Times New Roman" w:cs="Times New Roman"/>
          <w:sz w:val="24"/>
          <w:szCs w:val="24"/>
        </w:rPr>
        <w:t xml:space="preserve">. </w:t>
      </w:r>
      <w:r w:rsidR="006E5824" w:rsidRPr="00230FF5">
        <w:rPr>
          <w:rFonts w:ascii="Times New Roman" w:hAnsi="Times New Roman" w:cs="Times New Roman"/>
          <w:sz w:val="24"/>
          <w:szCs w:val="24"/>
        </w:rPr>
        <w:t>The identit</w:t>
      </w:r>
      <w:r w:rsidR="00852172">
        <w:rPr>
          <w:rFonts w:ascii="Times New Roman" w:hAnsi="Times New Roman" w:cs="Times New Roman"/>
          <w:sz w:val="24"/>
          <w:szCs w:val="24"/>
        </w:rPr>
        <w:t>ies</w:t>
      </w:r>
      <w:r w:rsidR="006E5824">
        <w:rPr>
          <w:rFonts w:ascii="Times New Roman" w:hAnsi="Times New Roman" w:cs="Times New Roman"/>
          <w:sz w:val="24"/>
          <w:szCs w:val="24"/>
        </w:rPr>
        <w:t xml:space="preserve"> of these weeds</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 xml:space="preserve">were </w:t>
      </w:r>
      <w:r w:rsidR="00852172">
        <w:rPr>
          <w:rFonts w:ascii="Times New Roman" w:hAnsi="Times New Roman" w:cs="Times New Roman"/>
          <w:sz w:val="24"/>
          <w:szCs w:val="24"/>
        </w:rPr>
        <w:t xml:space="preserve">collected to complement the </w:t>
      </w:r>
      <w:r w:rsidR="006E5824" w:rsidRPr="00230FF5">
        <w:rPr>
          <w:rFonts w:ascii="Times New Roman" w:hAnsi="Times New Roman" w:cs="Times New Roman"/>
          <w:sz w:val="24"/>
          <w:szCs w:val="24"/>
        </w:rPr>
        <w:t>description</w:t>
      </w:r>
      <w:r w:rsidR="00852172">
        <w:rPr>
          <w:rFonts w:ascii="Times New Roman" w:hAnsi="Times New Roman" w:cs="Times New Roman"/>
          <w:sz w:val="24"/>
          <w:szCs w:val="24"/>
        </w:rPr>
        <w:t xml:space="preserve"> of</w:t>
      </w:r>
      <w:r w:rsidR="006E5824" w:rsidRPr="00230FF5">
        <w:rPr>
          <w:rFonts w:ascii="Times New Roman" w:hAnsi="Times New Roman" w:cs="Times New Roman"/>
          <w:sz w:val="24"/>
          <w:szCs w:val="24"/>
        </w:rPr>
        <w:t xml:space="preserve"> weed </w:t>
      </w:r>
      <w:r w:rsidR="006E5824">
        <w:rPr>
          <w:rFonts w:ascii="Times New Roman" w:hAnsi="Times New Roman" w:cs="Times New Roman"/>
          <w:sz w:val="24"/>
          <w:szCs w:val="24"/>
        </w:rPr>
        <w:t>biomass</w:t>
      </w:r>
      <w:r w:rsidR="006E5824" w:rsidRPr="00230FF5">
        <w:rPr>
          <w:rFonts w:ascii="Times New Roman" w:hAnsi="Times New Roman" w:cs="Times New Roman"/>
          <w:sz w:val="24"/>
          <w:szCs w:val="24"/>
        </w:rPr>
        <w:t xml:space="preserve"> by percent forage mass</w:t>
      </w:r>
      <w:r>
        <w:rPr>
          <w:rFonts w:ascii="Times New Roman" w:hAnsi="Times New Roman" w:cs="Times New Roman"/>
          <w:sz w:val="24"/>
          <w:szCs w:val="24"/>
        </w:rPr>
        <w:t xml:space="preserve"> and nutritive value</w:t>
      </w:r>
      <w:r w:rsidR="00C1023D">
        <w:rPr>
          <w:rFonts w:ascii="Times New Roman" w:hAnsi="Times New Roman" w:cs="Times New Roman"/>
          <w:sz w:val="24"/>
          <w:szCs w:val="24"/>
        </w:rPr>
        <w:t xml:space="preserve"> </w:t>
      </w:r>
      <w:r w:rsidR="006E5824" w:rsidRPr="00230FF5">
        <w:rPr>
          <w:rFonts w:ascii="Times New Roman" w:hAnsi="Times New Roman" w:cs="Times New Roman"/>
          <w:sz w:val="24"/>
          <w:szCs w:val="24"/>
        </w:rPr>
        <w:t>(Ball</w:t>
      </w:r>
      <w:r w:rsidR="006E5824">
        <w:rPr>
          <w:rFonts w:ascii="Times New Roman" w:hAnsi="Times New Roman" w:cs="Times New Roman"/>
          <w:sz w:val="24"/>
          <w:szCs w:val="24"/>
        </w:rPr>
        <w:t xml:space="preserve"> et al.</w:t>
      </w:r>
      <w:r w:rsidR="006E5824" w:rsidRPr="00230FF5">
        <w:rPr>
          <w:rFonts w:ascii="Times New Roman" w:hAnsi="Times New Roman" w:cs="Times New Roman"/>
          <w:sz w:val="24"/>
          <w:szCs w:val="24"/>
        </w:rPr>
        <w:t>, 2015, Bryson</w:t>
      </w:r>
      <w:r w:rsidR="006E5824">
        <w:rPr>
          <w:rFonts w:ascii="Times New Roman" w:hAnsi="Times New Roman" w:cs="Times New Roman"/>
          <w:sz w:val="24"/>
          <w:szCs w:val="24"/>
        </w:rPr>
        <w:t xml:space="preserve"> and DeFelice</w:t>
      </w:r>
      <w:r w:rsidR="006E5824" w:rsidRPr="00230FF5">
        <w:rPr>
          <w:rFonts w:ascii="Times New Roman" w:hAnsi="Times New Roman" w:cs="Times New Roman"/>
          <w:sz w:val="24"/>
          <w:szCs w:val="24"/>
        </w:rPr>
        <w:t>, 200</w:t>
      </w:r>
      <w:r w:rsidR="006E5824">
        <w:rPr>
          <w:rFonts w:ascii="Times New Roman" w:hAnsi="Times New Roman" w:cs="Times New Roman"/>
          <w:sz w:val="24"/>
          <w:szCs w:val="24"/>
        </w:rPr>
        <w:t xml:space="preserve">9). </w:t>
      </w:r>
      <w:r w:rsidR="002171D3">
        <w:rPr>
          <w:rFonts w:ascii="Times New Roman" w:hAnsi="Times New Roman" w:cs="Times New Roman"/>
          <w:sz w:val="24"/>
          <w:szCs w:val="24"/>
        </w:rPr>
        <w:t xml:space="preserve">Weed presence was determined as the species present in a majority of the plots for each treatment. </w:t>
      </w:r>
      <w:r w:rsidR="00C93359">
        <w:rPr>
          <w:rFonts w:ascii="Times New Roman" w:hAnsi="Times New Roman" w:cs="Times New Roman"/>
          <w:sz w:val="24"/>
          <w:szCs w:val="24"/>
        </w:rPr>
        <w:t>Weed species were counted</w:t>
      </w:r>
      <w:r w:rsidR="009620DE">
        <w:rPr>
          <w:rFonts w:ascii="Times New Roman" w:hAnsi="Times New Roman" w:cs="Times New Roman"/>
          <w:sz w:val="24"/>
          <w:szCs w:val="24"/>
        </w:rPr>
        <w:t xml:space="preserve"> and categorized into an overall species richness as well as </w:t>
      </w:r>
      <w:r w:rsidR="00C93359">
        <w:rPr>
          <w:rFonts w:ascii="Times New Roman" w:hAnsi="Times New Roman" w:cs="Times New Roman"/>
          <w:sz w:val="24"/>
          <w:szCs w:val="24"/>
        </w:rPr>
        <w:t>grass, legume, and broadleaf</w:t>
      </w:r>
      <w:r w:rsidR="009620DE">
        <w:rPr>
          <w:rFonts w:ascii="Times New Roman" w:hAnsi="Times New Roman" w:cs="Times New Roman"/>
          <w:sz w:val="24"/>
          <w:szCs w:val="24"/>
        </w:rPr>
        <w:t xml:space="preserve"> weed species richness</w:t>
      </w:r>
      <w:r w:rsidR="00C93359">
        <w:rPr>
          <w:rFonts w:ascii="Times New Roman" w:hAnsi="Times New Roman" w:cs="Times New Roman"/>
          <w:sz w:val="24"/>
          <w:szCs w:val="24"/>
        </w:rPr>
        <w:t xml:space="preserve">. </w:t>
      </w:r>
      <w:r w:rsidR="00C93359" w:rsidRPr="00C93359">
        <w:rPr>
          <w:rFonts w:ascii="Times New Roman" w:hAnsi="Times New Roman" w:cs="Times New Roman"/>
          <w:sz w:val="24"/>
          <w:szCs w:val="24"/>
        </w:rPr>
        <w:t xml:space="preserve">Species richness, </w:t>
      </w:r>
      <w:r w:rsidR="009620DE">
        <w:rPr>
          <w:rFonts w:ascii="Times New Roman" w:hAnsi="Times New Roman" w:cs="Times New Roman"/>
          <w:sz w:val="24"/>
          <w:szCs w:val="24"/>
        </w:rPr>
        <w:t xml:space="preserve">or the number of weed species in a given plots, </w:t>
      </w:r>
      <w:r w:rsidR="00C93359" w:rsidRPr="00C93359">
        <w:rPr>
          <w:rFonts w:ascii="Times New Roman" w:hAnsi="Times New Roman" w:cs="Times New Roman"/>
          <w:sz w:val="24"/>
          <w:szCs w:val="24"/>
        </w:rPr>
        <w:t xml:space="preserve">and richness by functional grouping (grass, legume, or broadleaf weed) was also compared. </w:t>
      </w:r>
      <w:r w:rsidR="00852172">
        <w:rPr>
          <w:rFonts w:ascii="Times New Roman" w:hAnsi="Times New Roman" w:cs="Times New Roman"/>
          <w:sz w:val="24"/>
          <w:szCs w:val="24"/>
        </w:rPr>
        <w:t xml:space="preserve">Categories of weed species richness were set by equally subdividing the range of species richness values observed across all 3 yr. </w:t>
      </w:r>
      <w:r w:rsidR="009620DE" w:rsidRPr="00C93359">
        <w:rPr>
          <w:rFonts w:ascii="Times New Roman" w:hAnsi="Times New Roman" w:cs="Times New Roman"/>
          <w:sz w:val="24"/>
          <w:szCs w:val="24"/>
        </w:rPr>
        <w:t>Species richness of the weeds and broadleaf species richness was divided into 3 categories: Low (0-3 species), Medium (4-6 species), and High ( &gt;</w:t>
      </w:r>
      <w:r w:rsidR="009620DE">
        <w:rPr>
          <w:rFonts w:ascii="Times New Roman" w:hAnsi="Times New Roman" w:cs="Times New Roman"/>
          <w:sz w:val="24"/>
          <w:szCs w:val="24"/>
        </w:rPr>
        <w:t xml:space="preserve"> </w:t>
      </w:r>
      <w:r w:rsidR="009620DE" w:rsidRPr="00C93359">
        <w:rPr>
          <w:rFonts w:ascii="Times New Roman" w:hAnsi="Times New Roman" w:cs="Times New Roman"/>
          <w:sz w:val="24"/>
          <w:szCs w:val="24"/>
        </w:rPr>
        <w:t xml:space="preserve">6 species). Grass species richness was divided into Low (&lt;3) and High (&gt;3) categories. Legume species richness was divided into </w:t>
      </w:r>
      <w:proofErr w:type="gramStart"/>
      <w:r w:rsidR="009620DE" w:rsidRPr="00C93359">
        <w:rPr>
          <w:rFonts w:ascii="Times New Roman" w:hAnsi="Times New Roman" w:cs="Times New Roman"/>
          <w:sz w:val="24"/>
          <w:szCs w:val="24"/>
        </w:rPr>
        <w:t>None</w:t>
      </w:r>
      <w:proofErr w:type="gramEnd"/>
      <w:r w:rsidR="009620DE" w:rsidRPr="00C93359">
        <w:rPr>
          <w:rFonts w:ascii="Times New Roman" w:hAnsi="Times New Roman" w:cs="Times New Roman"/>
          <w:sz w:val="24"/>
          <w:szCs w:val="24"/>
        </w:rPr>
        <w:t xml:space="preserve"> (&lt;1) and Present (&gt;1) categories. </w:t>
      </w:r>
      <w:r w:rsidR="00C93359" w:rsidRPr="00C93359">
        <w:rPr>
          <w:rFonts w:ascii="Times New Roman" w:hAnsi="Times New Roman" w:cs="Times New Roman"/>
          <w:sz w:val="24"/>
          <w:szCs w:val="24"/>
        </w:rPr>
        <w:t xml:space="preserve">Categorical weed analysis was conducted based on the species counts within treatments and years. </w:t>
      </w:r>
    </w:p>
    <w:p w14:paraId="5C925D3A" w14:textId="77777777" w:rsidR="006E5824" w:rsidRPr="00597E4F" w:rsidRDefault="006E5824"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Nutritive value measurements</w:t>
      </w:r>
    </w:p>
    <w:p w14:paraId="760F7300" w14:textId="523E58B0" w:rsidR="006E5824" w:rsidRDefault="00483919" w:rsidP="0077192C">
      <w:pPr>
        <w:spacing w:line="480" w:lineRule="auto"/>
        <w:ind w:firstLine="720"/>
        <w:rPr>
          <w:rFonts w:ascii="Times New Roman" w:hAnsi="Times New Roman" w:cs="Times New Roman"/>
          <w:sz w:val="24"/>
          <w:szCs w:val="24"/>
        </w:rPr>
      </w:pPr>
      <w:r w:rsidRPr="00483919">
        <w:rPr>
          <w:rFonts w:ascii="Times New Roman" w:hAnsi="Times New Roman" w:cs="Times New Roman"/>
          <w:sz w:val="24"/>
          <w:szCs w:val="24"/>
        </w:rPr>
        <w:t>After measuring DM forage mass, the same samples described above were ground through a Wiley Mill Grinder (Model 4,Thomas Scientific, Swedesboro, NJ) using a 1-</w:t>
      </w:r>
      <w:r w:rsidRPr="00483919">
        <w:rPr>
          <w:rFonts w:ascii="Times New Roman" w:hAnsi="Times New Roman" w:cs="Times New Roman"/>
          <w:sz w:val="24"/>
          <w:szCs w:val="24"/>
        </w:rPr>
        <w:lastRenderedPageBreak/>
        <w:t>mm screen, then further ground through a Cyclone Sample Mill (UDY Corporation, Fort Collins, CO). The samples were then scanned on a Unity SpectraStar XL-R near-infrared spectroscopy (NIRS) instrument using software InfroStar version 3.11.3 (Unity Scientific, Milford, MA). Samples were analyzed using the 2018-2020 Grass Hay calibrations developed by the NIRS Forage and Feed Consortium (NIRSC, Berea, KY). Predictions for Crude Protein (CP), neutral detergent fiber (NDF), and 48 hour in-vitro dry matter digestibility (IVDM</w:t>
      </w:r>
      <w:r>
        <w:rPr>
          <w:rFonts w:ascii="Times New Roman" w:hAnsi="Times New Roman" w:cs="Times New Roman"/>
          <w:sz w:val="24"/>
          <w:szCs w:val="24"/>
        </w:rPr>
        <w:t>D48) were utilized. The Global H</w:t>
      </w:r>
      <w:r w:rsidRPr="00483919">
        <w:rPr>
          <w:rFonts w:ascii="Times New Roman" w:hAnsi="Times New Roman" w:cs="Times New Roman"/>
          <w:sz w:val="24"/>
          <w:szCs w:val="24"/>
        </w:rPr>
        <w:t xml:space="preserve"> value statistical test compared the samples against the model and other samples within the database for accurate results, where all forage samples fit the equation with the (</w:t>
      </w:r>
      <w:r w:rsidRPr="00483919">
        <w:rPr>
          <w:rFonts w:ascii="Times New Roman" w:hAnsi="Times New Roman" w:cs="Times New Roman"/>
          <w:i/>
          <w:sz w:val="24"/>
          <w:szCs w:val="24"/>
        </w:rPr>
        <w:t xml:space="preserve">H </w:t>
      </w:r>
      <w:r w:rsidRPr="00483919">
        <w:rPr>
          <w:rFonts w:ascii="Times New Roman" w:hAnsi="Times New Roman" w:cs="Times New Roman"/>
          <w:sz w:val="24"/>
          <w:szCs w:val="24"/>
        </w:rPr>
        <w:t>&lt; 3.0) and are reported accordingly (Murray and Cowe, 2004). </w:t>
      </w:r>
    </w:p>
    <w:p w14:paraId="3A3ED989" w14:textId="62370D69" w:rsidR="002E6B28" w:rsidRPr="00597E4F" w:rsidRDefault="00091803" w:rsidP="0077192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Organic </w:t>
      </w:r>
      <w:r w:rsidR="002E6B28" w:rsidRPr="00597E4F">
        <w:rPr>
          <w:rFonts w:ascii="Times New Roman" w:hAnsi="Times New Roman" w:cs="Times New Roman"/>
          <w:b/>
          <w:sz w:val="24"/>
          <w:szCs w:val="24"/>
        </w:rPr>
        <w:t xml:space="preserve">Certification </w:t>
      </w:r>
    </w:p>
    <w:p w14:paraId="182C1FAF" w14:textId="0C0E4B88" w:rsidR="002E6B28" w:rsidRPr="00E95863" w:rsidRDefault="002E6B28"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experimental site was certified throughout the transition process by Quality Certification Services (QCS, Gainesville, FL). As requisite with the certification program, a system plan was developed for the whole site; the document was QCS Organic Growers Plan. A separate field history record described the prior peach orchard preceding the present study. The plan maintains that the plots were to be setup for the present study. Equipment sanitation and use was recorded electronically for certifiers. Inputs were allowed from an Approved Materials List, and applied with approval from QCS by telephone or email. Inspections were conducted </w:t>
      </w:r>
      <w:r w:rsidR="003D1111">
        <w:rPr>
          <w:rFonts w:ascii="Times New Roman" w:hAnsi="Times New Roman" w:cs="Times New Roman"/>
          <w:sz w:val="24"/>
          <w:szCs w:val="24"/>
        </w:rPr>
        <w:t xml:space="preserve">on </w:t>
      </w:r>
      <w:r w:rsidR="007F3282">
        <w:rPr>
          <w:rFonts w:ascii="Times New Roman" w:hAnsi="Times New Roman" w:cs="Times New Roman"/>
          <w:sz w:val="24"/>
          <w:szCs w:val="24"/>
        </w:rPr>
        <w:t>12 Sep</w:t>
      </w:r>
      <w:r w:rsidR="00F96F11">
        <w:rPr>
          <w:rFonts w:ascii="Times New Roman" w:hAnsi="Times New Roman" w:cs="Times New Roman"/>
          <w:sz w:val="24"/>
          <w:szCs w:val="24"/>
        </w:rPr>
        <w:t>.</w:t>
      </w:r>
      <w:r w:rsidR="007F3282">
        <w:rPr>
          <w:rFonts w:ascii="Times New Roman" w:hAnsi="Times New Roman" w:cs="Times New Roman"/>
          <w:sz w:val="24"/>
          <w:szCs w:val="24"/>
        </w:rPr>
        <w:t xml:space="preserve"> 2018 and 28 Jan</w:t>
      </w:r>
      <w:r w:rsidR="00F96F11">
        <w:rPr>
          <w:rFonts w:ascii="Times New Roman" w:hAnsi="Times New Roman" w:cs="Times New Roman"/>
          <w:sz w:val="24"/>
          <w:szCs w:val="24"/>
        </w:rPr>
        <w:t>.</w:t>
      </w:r>
      <w:r w:rsidR="007F3282">
        <w:rPr>
          <w:rFonts w:ascii="Times New Roman" w:hAnsi="Times New Roman" w:cs="Times New Roman"/>
          <w:sz w:val="24"/>
          <w:szCs w:val="24"/>
        </w:rPr>
        <w:t xml:space="preserve"> 2020 </w:t>
      </w:r>
      <w:r>
        <w:rPr>
          <w:rFonts w:ascii="Times New Roman" w:hAnsi="Times New Roman" w:cs="Times New Roman"/>
          <w:sz w:val="24"/>
          <w:szCs w:val="24"/>
        </w:rPr>
        <w:t xml:space="preserve">in order to inspect seed, facilities, equipment, and records on the research station. </w:t>
      </w:r>
    </w:p>
    <w:p w14:paraId="7D9C8615" w14:textId="5CAE898D" w:rsidR="006E5824" w:rsidRPr="00597E4F" w:rsidRDefault="006E5824" w:rsidP="0077192C">
      <w:pPr>
        <w:spacing w:line="480" w:lineRule="auto"/>
        <w:rPr>
          <w:rFonts w:ascii="Times New Roman" w:hAnsi="Times New Roman" w:cs="Times New Roman"/>
          <w:b/>
          <w:sz w:val="24"/>
          <w:szCs w:val="24"/>
        </w:rPr>
      </w:pPr>
      <w:r w:rsidRPr="000610E4">
        <w:rPr>
          <w:rFonts w:ascii="Times New Roman" w:hAnsi="Times New Roman" w:cs="Times New Roman"/>
          <w:b/>
          <w:sz w:val="24"/>
          <w:szCs w:val="24"/>
        </w:rPr>
        <w:t>Statistical analysis</w:t>
      </w:r>
      <w:r w:rsidR="00000043" w:rsidRPr="000610E4">
        <w:rPr>
          <w:rFonts w:ascii="Times New Roman" w:hAnsi="Times New Roman" w:cs="Times New Roman"/>
          <w:b/>
          <w:sz w:val="24"/>
          <w:szCs w:val="24"/>
        </w:rPr>
        <w:t xml:space="preserve"> </w:t>
      </w:r>
    </w:p>
    <w:p w14:paraId="00668C98" w14:textId="6C24E90F" w:rsidR="006E5824" w:rsidRDefault="00357FF1"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Statistical analysis and reporting was conducted with consideration for the recommendations of Kramer et al. (2019) and </w:t>
      </w:r>
      <w:r w:rsidR="00C354C6">
        <w:rPr>
          <w:rFonts w:ascii="Times New Roman" w:hAnsi="Times New Roman" w:cs="Times New Roman"/>
          <w:sz w:val="24"/>
          <w:szCs w:val="24"/>
        </w:rPr>
        <w:t>Onofri</w:t>
      </w:r>
      <w:r>
        <w:rPr>
          <w:rFonts w:ascii="Times New Roman" w:hAnsi="Times New Roman" w:cs="Times New Roman"/>
          <w:sz w:val="24"/>
          <w:szCs w:val="24"/>
        </w:rPr>
        <w:t xml:space="preserve"> et al. (2010)</w:t>
      </w:r>
      <w:r w:rsidR="007F3282">
        <w:rPr>
          <w:rFonts w:ascii="Times New Roman" w:hAnsi="Times New Roman" w:cs="Times New Roman"/>
          <w:sz w:val="24"/>
          <w:szCs w:val="24"/>
        </w:rPr>
        <w:t xml:space="preserve"> as well as other –sources (Schweiger et al., 2016; </w:t>
      </w:r>
      <w:r w:rsidR="009211C1">
        <w:rPr>
          <w:rFonts w:ascii="Times New Roman" w:hAnsi="Times New Roman" w:cs="Times New Roman"/>
          <w:sz w:val="24"/>
          <w:szCs w:val="24"/>
        </w:rPr>
        <w:t xml:space="preserve">Vargas et al., 2015; </w:t>
      </w:r>
      <w:r w:rsidR="00FB2CFD">
        <w:rPr>
          <w:rFonts w:ascii="Times New Roman" w:hAnsi="Times New Roman" w:cs="Times New Roman"/>
          <w:sz w:val="24"/>
          <w:szCs w:val="24"/>
        </w:rPr>
        <w:t>Gates, 1991</w:t>
      </w:r>
      <w:r w:rsidR="009211C1">
        <w:rPr>
          <w:rFonts w:ascii="Times New Roman" w:hAnsi="Times New Roman" w:cs="Times New Roman"/>
          <w:sz w:val="24"/>
          <w:szCs w:val="24"/>
        </w:rPr>
        <w:t>)</w:t>
      </w:r>
      <w:r>
        <w:rPr>
          <w:rFonts w:ascii="Times New Roman" w:hAnsi="Times New Roman" w:cs="Times New Roman"/>
          <w:sz w:val="24"/>
          <w:szCs w:val="24"/>
        </w:rPr>
        <w:t xml:space="preserve">. </w:t>
      </w:r>
      <w:r w:rsidR="00FB2CFD">
        <w:rPr>
          <w:rFonts w:ascii="Times New Roman" w:hAnsi="Times New Roman" w:cs="Times New Roman"/>
          <w:sz w:val="24"/>
          <w:szCs w:val="24"/>
        </w:rPr>
        <w:t>Total annual forage mass</w:t>
      </w:r>
      <w:r w:rsidR="003D1111">
        <w:rPr>
          <w:rFonts w:ascii="Times New Roman" w:hAnsi="Times New Roman" w:cs="Times New Roman"/>
          <w:sz w:val="24"/>
          <w:szCs w:val="24"/>
        </w:rPr>
        <w:t>, monthly forage mass, nutritive value measurements</w:t>
      </w:r>
      <w:r w:rsidR="00B15FEA">
        <w:rPr>
          <w:rFonts w:ascii="Times New Roman" w:hAnsi="Times New Roman" w:cs="Times New Roman"/>
          <w:sz w:val="24"/>
          <w:szCs w:val="24"/>
        </w:rPr>
        <w:t xml:space="preserve"> (CP, aNDF, and IVDMD48)</w:t>
      </w:r>
      <w:r w:rsidR="003D1111">
        <w:rPr>
          <w:rFonts w:ascii="Times New Roman" w:hAnsi="Times New Roman" w:cs="Times New Roman"/>
          <w:sz w:val="24"/>
          <w:szCs w:val="24"/>
        </w:rPr>
        <w:t xml:space="preserve"> </w:t>
      </w:r>
      <w:r w:rsidR="00FB2CFD">
        <w:rPr>
          <w:rFonts w:ascii="Times New Roman" w:hAnsi="Times New Roman" w:cs="Times New Roman"/>
          <w:sz w:val="24"/>
          <w:szCs w:val="24"/>
        </w:rPr>
        <w:t>w</w:t>
      </w:r>
      <w:r w:rsidR="003D1111">
        <w:rPr>
          <w:rFonts w:ascii="Times New Roman" w:hAnsi="Times New Roman" w:cs="Times New Roman"/>
          <w:sz w:val="24"/>
          <w:szCs w:val="24"/>
        </w:rPr>
        <w:t>ere</w:t>
      </w:r>
      <w:r w:rsidR="00FB2CFD">
        <w:rPr>
          <w:rFonts w:ascii="Times New Roman" w:hAnsi="Times New Roman" w:cs="Times New Roman"/>
          <w:sz w:val="24"/>
          <w:szCs w:val="24"/>
        </w:rPr>
        <w:t xml:space="preserve"> evaluated by an ANOVA of the randomized complete block design</w:t>
      </w:r>
      <w:r w:rsidR="008926E5">
        <w:rPr>
          <w:rFonts w:ascii="Times New Roman" w:hAnsi="Times New Roman" w:cs="Times New Roman"/>
          <w:sz w:val="24"/>
          <w:szCs w:val="24"/>
        </w:rPr>
        <w:t xml:space="preserve"> with 4 blocks</w:t>
      </w:r>
      <w:r w:rsidR="00FB2CFD">
        <w:rPr>
          <w:rFonts w:ascii="Times New Roman" w:hAnsi="Times New Roman" w:cs="Times New Roman"/>
          <w:sz w:val="24"/>
          <w:szCs w:val="24"/>
        </w:rPr>
        <w:t xml:space="preserve">. </w:t>
      </w:r>
      <w:r w:rsidR="00B15FEA">
        <w:rPr>
          <w:rFonts w:ascii="Times New Roman" w:hAnsi="Times New Roman" w:cs="Times New Roman"/>
          <w:sz w:val="24"/>
          <w:szCs w:val="24"/>
        </w:rPr>
        <w:t xml:space="preserve">Botanical composition </w:t>
      </w:r>
      <w:r w:rsidR="00FB2CFD">
        <w:rPr>
          <w:rFonts w:ascii="Times New Roman" w:hAnsi="Times New Roman" w:cs="Times New Roman"/>
          <w:sz w:val="24"/>
          <w:szCs w:val="24"/>
        </w:rPr>
        <w:t>was also evaluated by an ANOVA of the randomized complete block design</w:t>
      </w:r>
      <w:r w:rsidR="00FB2CFD" w:rsidRPr="00230FF5">
        <w:rPr>
          <w:rFonts w:ascii="Times New Roman" w:hAnsi="Times New Roman" w:cs="Times New Roman"/>
          <w:sz w:val="24"/>
          <w:szCs w:val="24"/>
        </w:rPr>
        <w:t xml:space="preserve"> </w:t>
      </w:r>
      <w:r w:rsidR="00FB2CFD">
        <w:rPr>
          <w:rFonts w:ascii="Times New Roman" w:hAnsi="Times New Roman" w:cs="Times New Roman"/>
          <w:sz w:val="24"/>
          <w:szCs w:val="24"/>
        </w:rPr>
        <w:t>with sampling</w:t>
      </w:r>
      <w:r w:rsidR="008926E5">
        <w:rPr>
          <w:rFonts w:ascii="Times New Roman" w:hAnsi="Times New Roman" w:cs="Times New Roman"/>
          <w:sz w:val="24"/>
          <w:szCs w:val="24"/>
        </w:rPr>
        <w:t xml:space="preserve"> of 4 blocks and 2 samples per experimental plot</w:t>
      </w:r>
      <w:r w:rsidR="00FB2CFD">
        <w:rPr>
          <w:rFonts w:ascii="Times New Roman" w:hAnsi="Times New Roman" w:cs="Times New Roman"/>
          <w:sz w:val="24"/>
          <w:szCs w:val="24"/>
        </w:rPr>
        <w:t xml:space="preserve">. </w:t>
      </w:r>
      <w:r w:rsidR="008926E5">
        <w:rPr>
          <w:rFonts w:ascii="Times New Roman" w:hAnsi="Times New Roman" w:cs="Times New Roman"/>
          <w:sz w:val="24"/>
          <w:szCs w:val="24"/>
        </w:rPr>
        <w:t>Fixed effects included treatment. Random effects included block and block X treatment. T</w:t>
      </w:r>
      <w:r w:rsidR="008926E5" w:rsidRPr="008926E5">
        <w:rPr>
          <w:rFonts w:ascii="Times New Roman" w:hAnsi="Times New Roman" w:cs="Times New Roman"/>
          <w:sz w:val="24"/>
          <w:szCs w:val="24"/>
        </w:rPr>
        <w:t xml:space="preserve">he entire plot was harvested each time after sampling, thus, </w:t>
      </w:r>
      <w:r w:rsidR="008926E5">
        <w:rPr>
          <w:rFonts w:ascii="Times New Roman" w:hAnsi="Times New Roman" w:cs="Times New Roman"/>
          <w:sz w:val="24"/>
          <w:szCs w:val="24"/>
        </w:rPr>
        <w:t xml:space="preserve">the </w:t>
      </w:r>
      <w:r w:rsidR="008926E5" w:rsidRPr="008926E5">
        <w:rPr>
          <w:rFonts w:ascii="Times New Roman" w:hAnsi="Times New Roman" w:cs="Times New Roman"/>
          <w:sz w:val="24"/>
          <w:szCs w:val="24"/>
        </w:rPr>
        <w:t xml:space="preserve">following month sampling is </w:t>
      </w:r>
      <w:r w:rsidR="008926E5">
        <w:rPr>
          <w:rFonts w:ascii="Times New Roman" w:hAnsi="Times New Roman" w:cs="Times New Roman"/>
          <w:sz w:val="24"/>
          <w:szCs w:val="24"/>
        </w:rPr>
        <w:t>the</w:t>
      </w:r>
      <w:r w:rsidR="008926E5" w:rsidRPr="008926E5">
        <w:rPr>
          <w:rFonts w:ascii="Times New Roman" w:hAnsi="Times New Roman" w:cs="Times New Roman"/>
          <w:sz w:val="24"/>
          <w:szCs w:val="24"/>
        </w:rPr>
        <w:t xml:space="preserve"> monthly initiation</w:t>
      </w:r>
      <w:r w:rsidR="008926E5">
        <w:rPr>
          <w:rFonts w:ascii="Times New Roman" w:hAnsi="Times New Roman" w:cs="Times New Roman"/>
          <w:sz w:val="24"/>
          <w:szCs w:val="24"/>
        </w:rPr>
        <w:t>.</w:t>
      </w:r>
      <w:r w:rsidR="008926E5" w:rsidRPr="008926E5">
        <w:rPr>
          <w:rFonts w:ascii="Times New Roman" w:hAnsi="Times New Roman" w:cs="Times New Roman"/>
          <w:sz w:val="24"/>
          <w:szCs w:val="24"/>
        </w:rPr>
        <w:t xml:space="preserve"> </w:t>
      </w:r>
      <w:r w:rsidR="006E5824" w:rsidRPr="00230FF5">
        <w:rPr>
          <w:rFonts w:ascii="Times New Roman" w:hAnsi="Times New Roman" w:cs="Times New Roman"/>
          <w:sz w:val="24"/>
          <w:szCs w:val="24"/>
        </w:rPr>
        <w:t xml:space="preserve">Analysis </w:t>
      </w:r>
      <w:r w:rsidR="006E5824">
        <w:rPr>
          <w:rFonts w:ascii="Times New Roman" w:hAnsi="Times New Roman" w:cs="Times New Roman"/>
          <w:sz w:val="24"/>
          <w:szCs w:val="24"/>
        </w:rPr>
        <w:t>proceeded</w:t>
      </w:r>
      <w:r w:rsidR="006E5824" w:rsidRPr="00230FF5">
        <w:rPr>
          <w:rFonts w:ascii="Times New Roman" w:hAnsi="Times New Roman" w:cs="Times New Roman"/>
          <w:sz w:val="24"/>
          <w:szCs w:val="24"/>
        </w:rPr>
        <w:t xml:space="preserve"> through </w:t>
      </w:r>
      <w:r w:rsidR="006E5824">
        <w:rPr>
          <w:rFonts w:ascii="Times New Roman" w:hAnsi="Times New Roman" w:cs="Times New Roman"/>
          <w:sz w:val="24"/>
          <w:szCs w:val="24"/>
        </w:rPr>
        <w:t>SAS</w:t>
      </w:r>
      <w:r w:rsidR="006E5824" w:rsidRPr="00230FF5">
        <w:rPr>
          <w:rFonts w:ascii="Times New Roman" w:hAnsi="Times New Roman" w:cs="Times New Roman"/>
          <w:sz w:val="24"/>
          <w:szCs w:val="24"/>
        </w:rPr>
        <w:t xml:space="preserve"> statistical software</w:t>
      </w:r>
      <w:r w:rsidR="006E5824">
        <w:rPr>
          <w:rFonts w:ascii="Times New Roman" w:hAnsi="Times New Roman" w:cs="Times New Roman"/>
          <w:sz w:val="24"/>
          <w:szCs w:val="24"/>
        </w:rPr>
        <w:t xml:space="preserve"> using PROC GLIMMIX</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SAS v9.4, SAS Institute, Cary, NC</w:t>
      </w:r>
      <w:r w:rsidR="006E5824" w:rsidRPr="00230FF5">
        <w:rPr>
          <w:rFonts w:ascii="Times New Roman" w:hAnsi="Times New Roman" w:cs="Times New Roman"/>
          <w:sz w:val="24"/>
          <w:szCs w:val="24"/>
        </w:rPr>
        <w:t xml:space="preserve">).  </w:t>
      </w:r>
      <w:r w:rsidR="006E5824">
        <w:rPr>
          <w:rFonts w:ascii="Times New Roman" w:hAnsi="Times New Roman" w:cs="Times New Roman"/>
          <w:sz w:val="24"/>
          <w:szCs w:val="24"/>
        </w:rPr>
        <w:t>D</w:t>
      </w:r>
      <w:r w:rsidR="006E5824" w:rsidRPr="00230FF5">
        <w:rPr>
          <w:rFonts w:ascii="Times New Roman" w:hAnsi="Times New Roman" w:cs="Times New Roman"/>
          <w:sz w:val="24"/>
          <w:szCs w:val="24"/>
        </w:rPr>
        <w:t xml:space="preserve">ata normality </w:t>
      </w:r>
      <w:r w:rsidR="006E5824">
        <w:rPr>
          <w:rFonts w:ascii="Times New Roman" w:hAnsi="Times New Roman" w:cs="Times New Roman"/>
          <w:sz w:val="24"/>
          <w:szCs w:val="24"/>
        </w:rPr>
        <w:t xml:space="preserve">was tested </w:t>
      </w:r>
      <w:r w:rsidR="006E5824" w:rsidRPr="00230FF5">
        <w:rPr>
          <w:rFonts w:ascii="Times New Roman" w:hAnsi="Times New Roman" w:cs="Times New Roman"/>
          <w:sz w:val="24"/>
          <w:szCs w:val="24"/>
        </w:rPr>
        <w:t xml:space="preserve">as a requisite assumption of ANOVA. </w:t>
      </w:r>
      <w:r w:rsidR="008926E5" w:rsidRPr="00230FF5">
        <w:rPr>
          <w:rFonts w:ascii="Times New Roman" w:hAnsi="Times New Roman" w:cs="Times New Roman"/>
          <w:sz w:val="24"/>
          <w:szCs w:val="24"/>
        </w:rPr>
        <w:t>Alpha remain</w:t>
      </w:r>
      <w:r w:rsidR="008926E5">
        <w:rPr>
          <w:rFonts w:ascii="Times New Roman" w:hAnsi="Times New Roman" w:cs="Times New Roman"/>
          <w:sz w:val="24"/>
          <w:szCs w:val="24"/>
        </w:rPr>
        <w:t>ed</w:t>
      </w:r>
      <w:r w:rsidR="008926E5" w:rsidRPr="00230FF5">
        <w:rPr>
          <w:rFonts w:ascii="Times New Roman" w:hAnsi="Times New Roman" w:cs="Times New Roman"/>
          <w:sz w:val="24"/>
          <w:szCs w:val="24"/>
        </w:rPr>
        <w:t xml:space="preserve"> set at 0.05 </w:t>
      </w:r>
      <w:r w:rsidR="008926E5">
        <w:rPr>
          <w:rFonts w:ascii="Times New Roman" w:hAnsi="Times New Roman" w:cs="Times New Roman"/>
          <w:sz w:val="24"/>
          <w:szCs w:val="24"/>
        </w:rPr>
        <w:t>for statistical significance evaluation in all cases</w:t>
      </w:r>
      <w:r w:rsidR="006E5824" w:rsidRPr="00230FF5">
        <w:rPr>
          <w:rFonts w:ascii="Times New Roman" w:hAnsi="Times New Roman" w:cs="Times New Roman"/>
          <w:sz w:val="24"/>
          <w:szCs w:val="24"/>
        </w:rPr>
        <w:t>.</w:t>
      </w:r>
      <w:r w:rsidR="006E5824">
        <w:rPr>
          <w:rFonts w:ascii="Times New Roman" w:hAnsi="Times New Roman" w:cs="Times New Roman"/>
          <w:sz w:val="24"/>
          <w:szCs w:val="24"/>
        </w:rPr>
        <w:t xml:space="preserve"> </w:t>
      </w:r>
      <w:r w:rsidR="008926E5" w:rsidRPr="008926E5">
        <w:rPr>
          <w:rFonts w:ascii="Times New Roman" w:hAnsi="Times New Roman" w:cs="Times New Roman"/>
          <w:sz w:val="24"/>
          <w:szCs w:val="24"/>
        </w:rPr>
        <w:t xml:space="preserve">Mean separation was achieved through Tukey’s Honest Significant Differences in order to be conservative in protecting against experiment-wise Type I error rate. If significant treatment effects were detected by ANOVA but were not captured by Tukey’s Procedure, Fisher’s Least Significant Difference Procedure was used for mean separation. </w:t>
      </w:r>
      <w:r w:rsidR="006E5824">
        <w:rPr>
          <w:rFonts w:ascii="Times New Roman" w:hAnsi="Times New Roman" w:cs="Times New Roman"/>
          <w:sz w:val="24"/>
          <w:szCs w:val="24"/>
        </w:rPr>
        <w:t>Forage mass and the derived nutritive value was analyzed</w:t>
      </w:r>
      <w:r w:rsidR="008926E5">
        <w:rPr>
          <w:rFonts w:ascii="Times New Roman" w:hAnsi="Times New Roman" w:cs="Times New Roman"/>
          <w:sz w:val="24"/>
          <w:szCs w:val="24"/>
        </w:rPr>
        <w:t xml:space="preserve"> within each</w:t>
      </w:r>
      <w:r w:rsidR="006E5824">
        <w:rPr>
          <w:rFonts w:ascii="Times New Roman" w:hAnsi="Times New Roman" w:cs="Times New Roman"/>
          <w:sz w:val="24"/>
          <w:szCs w:val="24"/>
        </w:rPr>
        <w:t xml:space="preserve"> month in a randomized complete block design </w:t>
      </w:r>
      <w:r w:rsidR="008926E5">
        <w:rPr>
          <w:rFonts w:ascii="Times New Roman" w:hAnsi="Times New Roman" w:cs="Times New Roman"/>
          <w:sz w:val="24"/>
          <w:szCs w:val="24"/>
        </w:rPr>
        <w:t xml:space="preserve">of 4 blocks </w:t>
      </w:r>
      <w:r w:rsidR="006E5824">
        <w:rPr>
          <w:rFonts w:ascii="Times New Roman" w:hAnsi="Times New Roman" w:cs="Times New Roman"/>
          <w:sz w:val="24"/>
          <w:szCs w:val="24"/>
        </w:rPr>
        <w:t>as a mixed model ANOVA. Fixed effects includ</w:t>
      </w:r>
      <w:r w:rsidR="009620DE">
        <w:rPr>
          <w:rFonts w:ascii="Times New Roman" w:hAnsi="Times New Roman" w:cs="Times New Roman"/>
          <w:sz w:val="24"/>
          <w:szCs w:val="24"/>
        </w:rPr>
        <w:t xml:space="preserve">ed treatment. </w:t>
      </w:r>
      <w:r w:rsidR="006E5824">
        <w:rPr>
          <w:rFonts w:ascii="Times New Roman" w:hAnsi="Times New Roman" w:cs="Times New Roman"/>
          <w:sz w:val="24"/>
          <w:szCs w:val="24"/>
        </w:rPr>
        <w:t>Random effects include</w:t>
      </w:r>
      <w:r w:rsidR="009620DE">
        <w:rPr>
          <w:rFonts w:ascii="Times New Roman" w:hAnsi="Times New Roman" w:cs="Times New Roman"/>
          <w:sz w:val="24"/>
          <w:szCs w:val="24"/>
        </w:rPr>
        <w:t>d blocking.</w:t>
      </w:r>
    </w:p>
    <w:p w14:paraId="7EC4026F" w14:textId="2570ABD8" w:rsidR="002E6B28" w:rsidRDefault="00DD22D7" w:rsidP="00771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weed species survey data, </w:t>
      </w:r>
      <w:r w:rsidR="00C60E45">
        <w:rPr>
          <w:rFonts w:ascii="Times New Roman" w:hAnsi="Times New Roman" w:cs="Times New Roman"/>
          <w:sz w:val="24"/>
          <w:szCs w:val="24"/>
        </w:rPr>
        <w:t xml:space="preserve">species counts were analyzed categorically. </w:t>
      </w:r>
      <w:r>
        <w:rPr>
          <w:rFonts w:ascii="Times New Roman" w:hAnsi="Times New Roman" w:cs="Times New Roman"/>
          <w:sz w:val="24"/>
          <w:szCs w:val="24"/>
        </w:rPr>
        <w:t xml:space="preserve"> </w:t>
      </w:r>
      <w:r w:rsidR="00C60E45" w:rsidRPr="00C60E45">
        <w:rPr>
          <w:rFonts w:ascii="Times New Roman" w:hAnsi="Times New Roman" w:cs="Times New Roman"/>
          <w:sz w:val="24"/>
          <w:szCs w:val="24"/>
        </w:rPr>
        <w:t>Weed presence was determined by identifying which weeds occurred in a majority of the plots for each treatment and compared between treatments w</w:t>
      </w:r>
      <w:r w:rsidR="00C60E45">
        <w:rPr>
          <w:rFonts w:ascii="Times New Roman" w:hAnsi="Times New Roman" w:cs="Times New Roman"/>
          <w:sz w:val="24"/>
          <w:szCs w:val="24"/>
        </w:rPr>
        <w:t>h</w:t>
      </w:r>
      <w:r w:rsidR="00C60E45" w:rsidRPr="00C60E45">
        <w:rPr>
          <w:rFonts w:ascii="Times New Roman" w:hAnsi="Times New Roman" w:cs="Times New Roman"/>
          <w:sz w:val="24"/>
          <w:szCs w:val="24"/>
        </w:rPr>
        <w:t xml:space="preserve">ere possible. </w:t>
      </w:r>
      <w:r w:rsidR="008926E5" w:rsidRPr="008926E5">
        <w:rPr>
          <w:rFonts w:ascii="Times New Roman" w:hAnsi="Times New Roman" w:cs="Times New Roman"/>
          <w:sz w:val="24"/>
          <w:szCs w:val="24"/>
        </w:rPr>
        <w:t xml:space="preserve">Species richness, and richness by functional grouping (grass, legume, or broadleaf weed) were </w:t>
      </w:r>
      <w:r w:rsidR="008926E5" w:rsidRPr="008926E5">
        <w:rPr>
          <w:rFonts w:ascii="Times New Roman" w:hAnsi="Times New Roman" w:cs="Times New Roman"/>
          <w:sz w:val="24"/>
          <w:szCs w:val="24"/>
        </w:rPr>
        <w:lastRenderedPageBreak/>
        <w:t>also compared.</w:t>
      </w:r>
      <w:r w:rsidR="008926E5">
        <w:rPr>
          <w:rFonts w:ascii="Times New Roman" w:hAnsi="Times New Roman" w:cs="Times New Roman"/>
          <w:sz w:val="24"/>
          <w:szCs w:val="24"/>
        </w:rPr>
        <w:t xml:space="preserve"> </w:t>
      </w:r>
      <w:r w:rsidR="00C60E45" w:rsidRPr="00C60E45">
        <w:rPr>
          <w:rFonts w:ascii="Times New Roman" w:hAnsi="Times New Roman" w:cs="Times New Roman"/>
          <w:sz w:val="24"/>
          <w:szCs w:val="24"/>
        </w:rPr>
        <w:t xml:space="preserve">Categorical weed analysis was conducted based on the species counts within treatments and years by means of Fisher’s exact test. Fisher’s exact test </w:t>
      </w:r>
      <w:r w:rsidR="00C60E45">
        <w:rPr>
          <w:rFonts w:ascii="Times New Roman" w:hAnsi="Times New Roman" w:cs="Times New Roman"/>
          <w:sz w:val="24"/>
          <w:szCs w:val="24"/>
        </w:rPr>
        <w:t>was used instead of Chi-square test because of the limited number of observations which would subsequently limit the expected counts (McDonald, 2014). Plots were categorized within treatment or year on the basis of these levels and then analyzed.</w:t>
      </w:r>
      <w:r w:rsidR="008549E4">
        <w:rPr>
          <w:rFonts w:ascii="Times New Roman" w:hAnsi="Times New Roman" w:cs="Times New Roman"/>
          <w:sz w:val="24"/>
          <w:szCs w:val="24"/>
        </w:rPr>
        <w:t xml:space="preserve"> </w:t>
      </w:r>
      <w:r w:rsidR="008926E5" w:rsidRPr="008926E5">
        <w:rPr>
          <w:rFonts w:ascii="Times New Roman" w:hAnsi="Times New Roman" w:cs="Times New Roman"/>
          <w:sz w:val="24"/>
          <w:szCs w:val="24"/>
        </w:rPr>
        <w:t xml:space="preserve">Correlations were analyzed using Pearson Correlation Coefficient based on simple correlations made between quadrat FM data and the forage mass present in the weed data using PROC corr (SAS v9.4, SAS Institute, Cary, NC). </w:t>
      </w:r>
    </w:p>
    <w:p w14:paraId="302E2DD3" w14:textId="77777777" w:rsidR="00C11621" w:rsidRPr="00B9006A" w:rsidRDefault="00C11621" w:rsidP="0077192C">
      <w:pPr>
        <w:spacing w:line="480" w:lineRule="auto"/>
        <w:jc w:val="center"/>
        <w:rPr>
          <w:rFonts w:ascii="Times New Roman" w:hAnsi="Times New Roman" w:cs="Times New Roman"/>
          <w:b/>
          <w:sz w:val="32"/>
          <w:szCs w:val="32"/>
        </w:rPr>
      </w:pPr>
      <w:r w:rsidRPr="00B9006A">
        <w:rPr>
          <w:rFonts w:ascii="Times New Roman" w:hAnsi="Times New Roman" w:cs="Times New Roman"/>
          <w:b/>
          <w:sz w:val="32"/>
          <w:szCs w:val="32"/>
        </w:rPr>
        <w:t>RESULTS AND DISCUSSION</w:t>
      </w:r>
    </w:p>
    <w:p w14:paraId="10218D60" w14:textId="2029D89A" w:rsidR="00742146" w:rsidRPr="00597E4F" w:rsidRDefault="00742146" w:rsidP="0077192C">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t xml:space="preserve">Weather </w:t>
      </w:r>
    </w:p>
    <w:p w14:paraId="7420AAE6" w14:textId="41980C2D" w:rsidR="00D64098" w:rsidRDefault="004F7357" w:rsidP="0077192C">
      <w:pPr>
        <w:spacing w:line="480" w:lineRule="auto"/>
        <w:contextualSpacing/>
        <w:rPr>
          <w:rFonts w:ascii="Times New Roman" w:hAnsi="Times New Roman" w:cs="Times New Roman"/>
          <w:b/>
          <w:sz w:val="24"/>
          <w:szCs w:val="24"/>
        </w:rPr>
      </w:pPr>
      <w:r w:rsidRPr="004F7357">
        <w:rPr>
          <w:rFonts w:ascii="Times New Roman" w:hAnsi="Times New Roman" w:cs="Times New Roman"/>
          <w:sz w:val="24"/>
          <w:szCs w:val="24"/>
        </w:rPr>
        <w:t>Mean temperature and monthly rainfall were collected from Neapolis/MT</w:t>
      </w:r>
      <w:r>
        <w:rPr>
          <w:rFonts w:ascii="Times New Roman" w:hAnsi="Times New Roman" w:cs="Times New Roman"/>
          <w:sz w:val="24"/>
          <w:szCs w:val="24"/>
        </w:rPr>
        <w:t>REC weather stations located on-site</w:t>
      </w:r>
      <w:r w:rsidRPr="004F7357">
        <w:rPr>
          <w:rFonts w:ascii="Times New Roman" w:hAnsi="Times New Roman" w:cs="Times New Roman"/>
          <w:sz w:val="24"/>
          <w:szCs w:val="24"/>
        </w:rPr>
        <w:t xml:space="preserve"> (Figures 1.1-1.2). Weather data from the project period were compared with the long-term 30-yr average (1981-2010) from these weather stations. Temperature was relatively more stable than precipitation (Figures 1.1 and 1.2). In 2018, which was the establishment year, temperature was relatively higher than the 30-yr average, whereas 2019 and 2020 were lower than the 30-yr average, with the exception of the late summer </w:t>
      </w:r>
      <w:r>
        <w:rPr>
          <w:rFonts w:ascii="Times New Roman" w:hAnsi="Times New Roman" w:cs="Times New Roman"/>
          <w:sz w:val="24"/>
          <w:szCs w:val="24"/>
        </w:rPr>
        <w:t>through</w:t>
      </w:r>
      <w:r w:rsidRPr="004F7357">
        <w:rPr>
          <w:rFonts w:ascii="Times New Roman" w:hAnsi="Times New Roman" w:cs="Times New Roman"/>
          <w:sz w:val="24"/>
          <w:szCs w:val="24"/>
        </w:rPr>
        <w:t xml:space="preserve"> early fall drought in 2019 (Figure 1.1). Of note, the MTREC station was historically a stress testing location for state variety trials. Drought stress was noted at different periods during tests, either during early or late in the season. The precipitation variability within years has presented challenges to other crops at the site, and has been observed in recent forage experiments (Nave et al., 2019; Nave and Corbin, 2018). The distribution of precipitation was somewhat inconsistent during the transition </w:t>
      </w:r>
      <w:r w:rsidRPr="004F7357">
        <w:rPr>
          <w:rFonts w:ascii="Times New Roman" w:hAnsi="Times New Roman" w:cs="Times New Roman"/>
          <w:sz w:val="24"/>
          <w:szCs w:val="24"/>
        </w:rPr>
        <w:lastRenderedPageBreak/>
        <w:t>period relative to the 30-yr average (Figure 1.2). Spring and fall 2018 both had higher precipitation than the 30-yr average, though the late summer of 2019 was exceptionally dry (Figure 1.2)</w:t>
      </w:r>
      <w:r>
        <w:rPr>
          <w:rFonts w:ascii="Times New Roman" w:hAnsi="Times New Roman" w:cs="Times New Roman"/>
          <w:sz w:val="24"/>
          <w:szCs w:val="24"/>
        </w:rPr>
        <w:t>.</w:t>
      </w:r>
    </w:p>
    <w:p w14:paraId="1610D418" w14:textId="1EEFE493" w:rsidR="00347F93" w:rsidRPr="00B9006A" w:rsidRDefault="00347F93"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Botanical Composition</w:t>
      </w:r>
    </w:p>
    <w:p w14:paraId="2E6AB477" w14:textId="526E9EFD"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planted grasses were consistently present in each of the 5 species selections</w:t>
      </w:r>
      <w:r w:rsidR="002C0CF5">
        <w:rPr>
          <w:rFonts w:ascii="Times New Roman" w:hAnsi="Times New Roman" w:cs="Times New Roman"/>
          <w:sz w:val="24"/>
          <w:szCs w:val="24"/>
        </w:rPr>
        <w:t xml:space="preserve"> throughout the entire growing season in 2019 and 2020</w:t>
      </w:r>
      <w:r>
        <w:rPr>
          <w:rFonts w:ascii="Times New Roman" w:hAnsi="Times New Roman" w:cs="Times New Roman"/>
          <w:sz w:val="24"/>
          <w:szCs w:val="24"/>
        </w:rPr>
        <w:t>, as would be anticipated</w:t>
      </w:r>
      <w:r w:rsidR="002C0CF5">
        <w:rPr>
          <w:rFonts w:ascii="Times New Roman" w:hAnsi="Times New Roman" w:cs="Times New Roman"/>
          <w:sz w:val="24"/>
          <w:szCs w:val="24"/>
        </w:rPr>
        <w:t xml:space="preserve"> (Table 1.1)</w:t>
      </w:r>
      <w:r>
        <w:rPr>
          <w:rFonts w:ascii="Times New Roman" w:hAnsi="Times New Roman" w:cs="Times New Roman"/>
          <w:sz w:val="24"/>
          <w:szCs w:val="24"/>
        </w:rPr>
        <w:t xml:space="preserve">. </w:t>
      </w:r>
      <w:r w:rsidR="006212FC">
        <w:rPr>
          <w:rFonts w:ascii="Times New Roman" w:hAnsi="Times New Roman" w:cs="Times New Roman"/>
          <w:sz w:val="24"/>
          <w:szCs w:val="24"/>
        </w:rPr>
        <w:t>Cowpea has been noted as a vigorous component of conventional sorghum-sudangrass and cowpea mixtures (Nave et al., 2019).</w:t>
      </w:r>
      <w:r w:rsidR="002C27CE">
        <w:rPr>
          <w:rFonts w:ascii="Times New Roman" w:hAnsi="Times New Roman" w:cs="Times New Roman"/>
          <w:sz w:val="24"/>
          <w:szCs w:val="24"/>
        </w:rPr>
        <w:t xml:space="preserve"> Interspecies competition was more balanced in the annual rotation than in the grass-alfalfa mixtures. The twice annual planting of cool and warm season components </w:t>
      </w:r>
      <w:r w:rsidR="003E05E5">
        <w:rPr>
          <w:rFonts w:ascii="Times New Roman" w:hAnsi="Times New Roman" w:cs="Times New Roman"/>
          <w:sz w:val="24"/>
          <w:szCs w:val="24"/>
        </w:rPr>
        <w:t xml:space="preserve">balanced </w:t>
      </w:r>
      <w:r w:rsidR="002C27CE">
        <w:rPr>
          <w:rFonts w:ascii="Times New Roman" w:hAnsi="Times New Roman" w:cs="Times New Roman"/>
          <w:sz w:val="24"/>
          <w:szCs w:val="24"/>
        </w:rPr>
        <w:t>the variability of components by virtue of</w:t>
      </w:r>
      <w:r w:rsidR="003E05E5">
        <w:rPr>
          <w:rFonts w:ascii="Times New Roman" w:hAnsi="Times New Roman" w:cs="Times New Roman"/>
          <w:sz w:val="24"/>
          <w:szCs w:val="24"/>
        </w:rPr>
        <w:t xml:space="preserve"> regular</w:t>
      </w:r>
      <w:r w:rsidR="002C27CE">
        <w:rPr>
          <w:rFonts w:ascii="Times New Roman" w:hAnsi="Times New Roman" w:cs="Times New Roman"/>
          <w:sz w:val="24"/>
          <w:szCs w:val="24"/>
        </w:rPr>
        <w:t xml:space="preserve"> </w:t>
      </w:r>
      <w:r w:rsidR="003E05E5">
        <w:rPr>
          <w:rFonts w:ascii="Times New Roman" w:hAnsi="Times New Roman" w:cs="Times New Roman"/>
          <w:sz w:val="24"/>
          <w:szCs w:val="24"/>
        </w:rPr>
        <w:t>re-</w:t>
      </w:r>
      <w:r w:rsidR="002C27CE">
        <w:rPr>
          <w:rFonts w:ascii="Times New Roman" w:hAnsi="Times New Roman" w:cs="Times New Roman"/>
          <w:sz w:val="24"/>
          <w:szCs w:val="24"/>
        </w:rPr>
        <w:t xml:space="preserve">establishment between the forage grass and legume species. </w:t>
      </w:r>
      <w:r w:rsidR="002C0CF5">
        <w:rPr>
          <w:rFonts w:ascii="Times New Roman" w:hAnsi="Times New Roman" w:cs="Times New Roman"/>
          <w:sz w:val="24"/>
          <w:szCs w:val="24"/>
        </w:rPr>
        <w:t xml:space="preserve">However, at the beginning of the 2019 growing season, bermudagrass and bermudagrass-alfalfa showed inconsistencies in the grass proportions, based on the necessary reestablishment of bermudagrass during that period. </w:t>
      </w:r>
      <w:r w:rsidR="007B6E88">
        <w:rPr>
          <w:rFonts w:ascii="Times New Roman" w:hAnsi="Times New Roman" w:cs="Times New Roman"/>
          <w:sz w:val="24"/>
          <w:szCs w:val="24"/>
        </w:rPr>
        <w:t xml:space="preserve">Bermudagrass was re-established </w:t>
      </w:r>
      <w:r w:rsidR="003E05E5">
        <w:rPr>
          <w:rFonts w:ascii="Times New Roman" w:hAnsi="Times New Roman" w:cs="Times New Roman"/>
          <w:sz w:val="24"/>
          <w:szCs w:val="24"/>
        </w:rPr>
        <w:t xml:space="preserve">prior to </w:t>
      </w:r>
      <w:r w:rsidR="007B6E88">
        <w:rPr>
          <w:rFonts w:ascii="Times New Roman" w:hAnsi="Times New Roman" w:cs="Times New Roman"/>
          <w:sz w:val="24"/>
          <w:szCs w:val="24"/>
        </w:rPr>
        <w:t>the June sampling, and was competing against an active weed seedbank from the outset.</w:t>
      </w:r>
      <w:r w:rsidR="007B6E88" w:rsidRPr="007B6E88">
        <w:rPr>
          <w:rFonts w:ascii="Times New Roman" w:hAnsi="Times New Roman" w:cs="Times New Roman"/>
          <w:sz w:val="24"/>
          <w:szCs w:val="24"/>
        </w:rPr>
        <w:t xml:space="preserve"> </w:t>
      </w:r>
      <w:r w:rsidR="007B6E88">
        <w:rPr>
          <w:rFonts w:ascii="Times New Roman" w:hAnsi="Times New Roman" w:cs="Times New Roman"/>
          <w:sz w:val="24"/>
          <w:szCs w:val="24"/>
        </w:rPr>
        <w:t xml:space="preserve">In both the monoculture and mixture, bermudagrass was a minority of the total forage grass present (Table 1.1). </w:t>
      </w:r>
      <w:r w:rsidR="002C27CE">
        <w:rPr>
          <w:rFonts w:ascii="Times New Roman" w:hAnsi="Times New Roman" w:cs="Times New Roman"/>
          <w:sz w:val="24"/>
          <w:szCs w:val="24"/>
        </w:rPr>
        <w:t>Tall fescue was a majority component of the monoculture and mixture treatments for most of the growing season (Table 1.1). Declines in the grass component in 2019 align with the onset of drought conditions (Figures 1.1-1.2</w:t>
      </w:r>
      <w:r w:rsidR="003E05E5">
        <w:rPr>
          <w:rFonts w:ascii="Times New Roman" w:hAnsi="Times New Roman" w:cs="Times New Roman"/>
          <w:sz w:val="24"/>
          <w:szCs w:val="24"/>
        </w:rPr>
        <w:t>; Table 1.1</w:t>
      </w:r>
      <w:r w:rsidR="002C27CE">
        <w:rPr>
          <w:rFonts w:ascii="Times New Roman" w:hAnsi="Times New Roman" w:cs="Times New Roman"/>
          <w:sz w:val="24"/>
          <w:szCs w:val="24"/>
        </w:rPr>
        <w:t xml:space="preserve">). A similar trend was observed in 2020, which corresponds to the seasonal growth of warm-season weed species (Table 1.3). </w:t>
      </w:r>
    </w:p>
    <w:p w14:paraId="4E99FFF6" w14:textId="4EE67010"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Legume</w:t>
      </w:r>
      <w:r w:rsidRPr="004C4B5B">
        <w:rPr>
          <w:rFonts w:ascii="Times New Roman" w:hAnsi="Times New Roman" w:cs="Times New Roman"/>
          <w:sz w:val="24"/>
          <w:szCs w:val="24"/>
        </w:rPr>
        <w:t xml:space="preserve"> </w:t>
      </w:r>
      <w:r>
        <w:rPr>
          <w:rFonts w:ascii="Times New Roman" w:hAnsi="Times New Roman" w:cs="Times New Roman"/>
          <w:sz w:val="24"/>
          <w:szCs w:val="24"/>
        </w:rPr>
        <w:t>presence was consistent in the annual rotation (Table 1.</w:t>
      </w:r>
      <w:r w:rsidR="002C0CF5">
        <w:rPr>
          <w:rFonts w:ascii="Times New Roman" w:hAnsi="Times New Roman" w:cs="Times New Roman"/>
          <w:sz w:val="24"/>
          <w:szCs w:val="24"/>
        </w:rPr>
        <w:t>2</w:t>
      </w:r>
      <w:r>
        <w:rPr>
          <w:rFonts w:ascii="Times New Roman" w:hAnsi="Times New Roman" w:cs="Times New Roman"/>
          <w:sz w:val="24"/>
          <w:szCs w:val="24"/>
        </w:rPr>
        <w:t>)</w:t>
      </w:r>
      <w:r w:rsidR="002C0CF5">
        <w:rPr>
          <w:rFonts w:ascii="Times New Roman" w:hAnsi="Times New Roman" w:cs="Times New Roman"/>
          <w:sz w:val="24"/>
          <w:szCs w:val="24"/>
        </w:rPr>
        <w:t xml:space="preserve">, especially in 2019 with the greatest legume proportion throughout the growing season as compared to </w:t>
      </w:r>
      <w:r w:rsidR="002C0CF5">
        <w:rPr>
          <w:rFonts w:ascii="Times New Roman" w:hAnsi="Times New Roman" w:cs="Times New Roman"/>
          <w:sz w:val="24"/>
          <w:szCs w:val="24"/>
        </w:rPr>
        <w:lastRenderedPageBreak/>
        <w:t>other treatments</w:t>
      </w:r>
      <w:r>
        <w:rPr>
          <w:rFonts w:ascii="Times New Roman" w:hAnsi="Times New Roman" w:cs="Times New Roman"/>
          <w:sz w:val="24"/>
          <w:szCs w:val="24"/>
        </w:rPr>
        <w:t xml:space="preserve">. Challenges with alfalfa are </w:t>
      </w:r>
      <w:r w:rsidR="003E05E5">
        <w:rPr>
          <w:rFonts w:ascii="Times New Roman" w:hAnsi="Times New Roman" w:cs="Times New Roman"/>
          <w:sz w:val="24"/>
          <w:szCs w:val="24"/>
        </w:rPr>
        <w:t>below mentioned</w:t>
      </w:r>
      <w:r>
        <w:rPr>
          <w:rFonts w:ascii="Times New Roman" w:hAnsi="Times New Roman" w:cs="Times New Roman"/>
          <w:sz w:val="24"/>
          <w:szCs w:val="24"/>
        </w:rPr>
        <w:t xml:space="preserve">, but </w:t>
      </w:r>
      <w:r w:rsidR="002C0CF5">
        <w:rPr>
          <w:rFonts w:ascii="Times New Roman" w:hAnsi="Times New Roman" w:cs="Times New Roman"/>
          <w:sz w:val="24"/>
          <w:szCs w:val="24"/>
        </w:rPr>
        <w:t>Austrian</w:t>
      </w:r>
      <w:r>
        <w:rPr>
          <w:rFonts w:ascii="Times New Roman" w:hAnsi="Times New Roman" w:cs="Times New Roman"/>
          <w:sz w:val="24"/>
          <w:szCs w:val="24"/>
        </w:rPr>
        <w:t xml:space="preserve"> pea and cowpea regularly appeared as measurable components of the annual treatments (Table 1.</w:t>
      </w:r>
      <w:r w:rsidR="002C0CF5">
        <w:rPr>
          <w:rFonts w:ascii="Times New Roman" w:hAnsi="Times New Roman" w:cs="Times New Roman"/>
          <w:sz w:val="24"/>
          <w:szCs w:val="24"/>
        </w:rPr>
        <w:t>2</w:t>
      </w:r>
      <w:r>
        <w:rPr>
          <w:rFonts w:ascii="Times New Roman" w:hAnsi="Times New Roman" w:cs="Times New Roman"/>
          <w:sz w:val="24"/>
          <w:szCs w:val="24"/>
        </w:rPr>
        <w:t xml:space="preserve">). Alfalfa was detectable, but </w:t>
      </w:r>
      <w:r w:rsidR="002C0CF5">
        <w:rPr>
          <w:rFonts w:ascii="Times New Roman" w:hAnsi="Times New Roman" w:cs="Times New Roman"/>
          <w:sz w:val="24"/>
          <w:szCs w:val="24"/>
        </w:rPr>
        <w:t>inconsistent</w:t>
      </w:r>
      <w:r>
        <w:rPr>
          <w:rFonts w:ascii="Times New Roman" w:hAnsi="Times New Roman" w:cs="Times New Roman"/>
          <w:sz w:val="24"/>
          <w:szCs w:val="24"/>
        </w:rPr>
        <w:t xml:space="preserve"> throughout 2019, </w:t>
      </w:r>
      <w:r w:rsidR="002C0CF5">
        <w:rPr>
          <w:rFonts w:ascii="Times New Roman" w:hAnsi="Times New Roman" w:cs="Times New Roman"/>
          <w:sz w:val="24"/>
          <w:szCs w:val="24"/>
        </w:rPr>
        <w:t>due to a poorly established sward and intense competition with planted grasses and weeds</w:t>
      </w:r>
      <w:r>
        <w:rPr>
          <w:rFonts w:ascii="Times New Roman" w:hAnsi="Times New Roman" w:cs="Times New Roman"/>
          <w:sz w:val="24"/>
          <w:szCs w:val="24"/>
        </w:rPr>
        <w:t xml:space="preserve">. Fluctuation in the </w:t>
      </w:r>
      <w:r w:rsidR="006212FC">
        <w:rPr>
          <w:rFonts w:ascii="Times New Roman" w:hAnsi="Times New Roman" w:cs="Times New Roman"/>
          <w:sz w:val="24"/>
          <w:szCs w:val="24"/>
        </w:rPr>
        <w:t xml:space="preserve">wheat and </w:t>
      </w:r>
      <w:r>
        <w:rPr>
          <w:rFonts w:ascii="Times New Roman" w:hAnsi="Times New Roman" w:cs="Times New Roman"/>
          <w:sz w:val="24"/>
          <w:szCs w:val="24"/>
        </w:rPr>
        <w:t>cowpea presen</w:t>
      </w:r>
      <w:r w:rsidR="002C0CF5">
        <w:rPr>
          <w:rFonts w:ascii="Times New Roman" w:hAnsi="Times New Roman" w:cs="Times New Roman"/>
          <w:sz w:val="24"/>
          <w:szCs w:val="24"/>
        </w:rPr>
        <w:t>se</w:t>
      </w:r>
      <w:r>
        <w:rPr>
          <w:rFonts w:ascii="Times New Roman" w:hAnsi="Times New Roman" w:cs="Times New Roman"/>
          <w:sz w:val="24"/>
          <w:szCs w:val="24"/>
        </w:rPr>
        <w:t xml:space="preserve"> </w:t>
      </w:r>
      <w:r w:rsidR="002C0CF5">
        <w:rPr>
          <w:rFonts w:ascii="Times New Roman" w:hAnsi="Times New Roman" w:cs="Times New Roman"/>
          <w:sz w:val="24"/>
          <w:szCs w:val="24"/>
        </w:rPr>
        <w:t>(as observed</w:t>
      </w:r>
      <w:r w:rsidR="00877DDB">
        <w:rPr>
          <w:rFonts w:ascii="Times New Roman" w:hAnsi="Times New Roman" w:cs="Times New Roman"/>
          <w:sz w:val="24"/>
          <w:szCs w:val="24"/>
        </w:rPr>
        <w:t xml:space="preserve"> in June to September of both years) </w:t>
      </w:r>
      <w:r>
        <w:rPr>
          <w:rFonts w:ascii="Times New Roman" w:hAnsi="Times New Roman" w:cs="Times New Roman"/>
          <w:sz w:val="24"/>
          <w:szCs w:val="24"/>
        </w:rPr>
        <w:t>in the annual rotation aligns with similar observations in a conventional study at MTREC (Tables 1.</w:t>
      </w:r>
      <w:r w:rsidR="00877DDB">
        <w:rPr>
          <w:rFonts w:ascii="Times New Roman" w:hAnsi="Times New Roman" w:cs="Times New Roman"/>
          <w:sz w:val="24"/>
          <w:szCs w:val="24"/>
        </w:rPr>
        <w:t>2</w:t>
      </w:r>
      <w:r>
        <w:rPr>
          <w:rFonts w:ascii="Times New Roman" w:hAnsi="Times New Roman" w:cs="Times New Roman"/>
          <w:sz w:val="24"/>
          <w:szCs w:val="24"/>
        </w:rPr>
        <w:t xml:space="preserve">; Nave et al., 2019). </w:t>
      </w:r>
    </w:p>
    <w:p w14:paraId="278458FE" w14:textId="09495B6B" w:rsidR="00D64098" w:rsidRDefault="00D64098"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Weeds were the dominant component of the bermudagrass monocultures and mixtures in </w:t>
      </w:r>
      <w:r w:rsidR="003E05E5">
        <w:rPr>
          <w:rFonts w:ascii="Times New Roman" w:hAnsi="Times New Roman" w:cs="Times New Roman"/>
          <w:sz w:val="24"/>
          <w:szCs w:val="24"/>
        </w:rPr>
        <w:t xml:space="preserve">multiple months of </w:t>
      </w:r>
      <w:r>
        <w:rPr>
          <w:rFonts w:ascii="Times New Roman" w:hAnsi="Times New Roman" w:cs="Times New Roman"/>
          <w:sz w:val="24"/>
          <w:szCs w:val="24"/>
        </w:rPr>
        <w:t>2019 and 2020, likely as a consequence of earlier weedy swards as well as the summer 2019 re-establishment conditions (Table 1.</w:t>
      </w:r>
      <w:r w:rsidR="00877DDB">
        <w:rPr>
          <w:rFonts w:ascii="Times New Roman" w:hAnsi="Times New Roman" w:cs="Times New Roman"/>
          <w:sz w:val="24"/>
          <w:szCs w:val="24"/>
        </w:rPr>
        <w:t>3</w:t>
      </w:r>
      <w:r>
        <w:rPr>
          <w:rFonts w:ascii="Times New Roman" w:hAnsi="Times New Roman" w:cs="Times New Roman"/>
          <w:sz w:val="24"/>
          <w:szCs w:val="24"/>
        </w:rPr>
        <w:t xml:space="preserve">). The presence of grass weeds was notable in the surprisingly consistent weed competition through a majority of the </w:t>
      </w:r>
      <w:r w:rsidR="00877DDB">
        <w:rPr>
          <w:rFonts w:ascii="Times New Roman" w:hAnsi="Times New Roman" w:cs="Times New Roman"/>
          <w:sz w:val="24"/>
          <w:szCs w:val="24"/>
        </w:rPr>
        <w:t xml:space="preserve">2020 </w:t>
      </w:r>
      <w:r>
        <w:rPr>
          <w:rFonts w:ascii="Times New Roman" w:hAnsi="Times New Roman" w:cs="Times New Roman"/>
          <w:sz w:val="24"/>
          <w:szCs w:val="24"/>
        </w:rPr>
        <w:t>growing season</w:t>
      </w:r>
      <w:r w:rsidR="00877DDB">
        <w:rPr>
          <w:rFonts w:ascii="Times New Roman" w:hAnsi="Times New Roman" w:cs="Times New Roman"/>
          <w:sz w:val="24"/>
          <w:szCs w:val="24"/>
        </w:rPr>
        <w:t>, which did not differ among treatments</w:t>
      </w:r>
      <w:r>
        <w:rPr>
          <w:rFonts w:ascii="Times New Roman" w:hAnsi="Times New Roman" w:cs="Times New Roman"/>
          <w:sz w:val="24"/>
          <w:szCs w:val="24"/>
        </w:rPr>
        <w:t xml:space="preserve"> (Table 1.</w:t>
      </w:r>
      <w:r w:rsidR="00877DDB">
        <w:rPr>
          <w:rFonts w:ascii="Times New Roman" w:hAnsi="Times New Roman" w:cs="Times New Roman"/>
          <w:sz w:val="24"/>
          <w:szCs w:val="24"/>
        </w:rPr>
        <w:t>4</w:t>
      </w:r>
      <w:r>
        <w:rPr>
          <w:rFonts w:ascii="Times New Roman" w:hAnsi="Times New Roman" w:cs="Times New Roman"/>
          <w:sz w:val="24"/>
          <w:szCs w:val="24"/>
        </w:rPr>
        <w:t xml:space="preserve">). Of the botanical components, broadleaf weeds were the dominant weed category across </w:t>
      </w:r>
      <w:r w:rsidR="00877DDB">
        <w:rPr>
          <w:rFonts w:ascii="Times New Roman" w:hAnsi="Times New Roman" w:cs="Times New Roman"/>
          <w:sz w:val="24"/>
          <w:szCs w:val="24"/>
        </w:rPr>
        <w:t xml:space="preserve">the growing season </w:t>
      </w:r>
      <w:r>
        <w:rPr>
          <w:rFonts w:ascii="Times New Roman" w:hAnsi="Times New Roman" w:cs="Times New Roman"/>
          <w:sz w:val="24"/>
          <w:szCs w:val="24"/>
        </w:rPr>
        <w:t>season (Table 1.</w:t>
      </w:r>
      <w:r w:rsidR="00877DDB">
        <w:rPr>
          <w:rFonts w:ascii="Times New Roman" w:hAnsi="Times New Roman" w:cs="Times New Roman"/>
          <w:sz w:val="24"/>
          <w:szCs w:val="24"/>
        </w:rPr>
        <w:t>4</w:t>
      </w:r>
      <w:r>
        <w:rPr>
          <w:rFonts w:ascii="Times New Roman" w:hAnsi="Times New Roman" w:cs="Times New Roman"/>
          <w:sz w:val="24"/>
          <w:szCs w:val="24"/>
        </w:rPr>
        <w:t xml:space="preserve">). Part of this dominance may be explained by niche parititioning between functional groups, but also seed dormancy in the weed seedbank (Bryson and DeFelice, 2009). </w:t>
      </w:r>
      <w:r w:rsidR="002C0CF5">
        <w:rPr>
          <w:rFonts w:ascii="Times New Roman" w:hAnsi="Times New Roman" w:cs="Times New Roman"/>
          <w:sz w:val="24"/>
          <w:szCs w:val="24"/>
        </w:rPr>
        <w:t xml:space="preserve">In addition, there was great competition between bermudagrass, common bermudagrass, and crabgrass in 2019 and 2020. Weed dominance in a </w:t>
      </w:r>
      <w:r w:rsidR="009F6FF0">
        <w:rPr>
          <w:rFonts w:ascii="Times New Roman" w:hAnsi="Times New Roman" w:cs="Times New Roman"/>
          <w:sz w:val="24"/>
          <w:szCs w:val="24"/>
        </w:rPr>
        <w:t xml:space="preserve">bermudagrass </w:t>
      </w:r>
      <w:r w:rsidR="002C0CF5">
        <w:rPr>
          <w:rFonts w:ascii="Times New Roman" w:hAnsi="Times New Roman" w:cs="Times New Roman"/>
          <w:sz w:val="24"/>
          <w:szCs w:val="24"/>
        </w:rPr>
        <w:t xml:space="preserve">sward by comparable </w:t>
      </w:r>
      <w:r w:rsidR="009F6FF0">
        <w:rPr>
          <w:rFonts w:ascii="Times New Roman" w:hAnsi="Times New Roman" w:cs="Times New Roman"/>
          <w:sz w:val="24"/>
          <w:szCs w:val="24"/>
        </w:rPr>
        <w:t xml:space="preserve">crabgrass </w:t>
      </w:r>
      <w:r w:rsidR="002C0CF5">
        <w:rPr>
          <w:rFonts w:ascii="Times New Roman" w:hAnsi="Times New Roman" w:cs="Times New Roman"/>
          <w:sz w:val="24"/>
          <w:szCs w:val="24"/>
        </w:rPr>
        <w:t>grass species was notable in both botanical composition and weed surveys (Tables 1.</w:t>
      </w:r>
      <w:r w:rsidR="00877DDB">
        <w:rPr>
          <w:rFonts w:ascii="Times New Roman" w:hAnsi="Times New Roman" w:cs="Times New Roman"/>
          <w:sz w:val="24"/>
          <w:szCs w:val="24"/>
        </w:rPr>
        <w:t>1-1.4</w:t>
      </w:r>
      <w:r w:rsidR="002C0CF5">
        <w:rPr>
          <w:rFonts w:ascii="Times New Roman" w:hAnsi="Times New Roman" w:cs="Times New Roman"/>
          <w:sz w:val="24"/>
          <w:szCs w:val="24"/>
        </w:rPr>
        <w:t xml:space="preserve">). </w:t>
      </w:r>
    </w:p>
    <w:p w14:paraId="2D059E9D" w14:textId="5E44D17E" w:rsidR="00AE06B5" w:rsidRPr="003D2595"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Correlations between forage mass </w:t>
      </w:r>
      <w:r w:rsidR="00EB3E10">
        <w:rPr>
          <w:rFonts w:ascii="Times New Roman" w:hAnsi="Times New Roman" w:cs="Times New Roman"/>
          <w:sz w:val="24"/>
          <w:szCs w:val="24"/>
        </w:rPr>
        <w:t xml:space="preserve">of grass and legume, </w:t>
      </w:r>
      <w:r>
        <w:rPr>
          <w:rFonts w:ascii="Times New Roman" w:hAnsi="Times New Roman" w:cs="Times New Roman"/>
          <w:sz w:val="24"/>
          <w:szCs w:val="24"/>
        </w:rPr>
        <w:t>and general weed competition, expressed as a percentage of FM, were moderately negative for the spring and summer of 2020 (Table 1.</w:t>
      </w:r>
      <w:r w:rsidR="00877DDB">
        <w:rPr>
          <w:rFonts w:ascii="Times New Roman" w:hAnsi="Times New Roman" w:cs="Times New Roman"/>
          <w:sz w:val="24"/>
          <w:szCs w:val="24"/>
        </w:rPr>
        <w:t>5</w:t>
      </w:r>
      <w:r>
        <w:rPr>
          <w:rFonts w:ascii="Times New Roman" w:hAnsi="Times New Roman" w:cs="Times New Roman"/>
          <w:sz w:val="24"/>
          <w:szCs w:val="24"/>
        </w:rPr>
        <w:t xml:space="preserve">). This general trend across treatments is consistent with the literature regarding CSR theory as well as conventional wisdom (White et al., 1997). </w:t>
      </w:r>
      <w:r>
        <w:rPr>
          <w:rFonts w:ascii="Times New Roman" w:hAnsi="Times New Roman" w:cs="Times New Roman"/>
          <w:sz w:val="24"/>
          <w:szCs w:val="24"/>
        </w:rPr>
        <w:lastRenderedPageBreak/>
        <w:t>Exceptions were the June and July sampling periods (Table 1.</w:t>
      </w:r>
      <w:r w:rsidR="00EB3E10">
        <w:rPr>
          <w:rFonts w:ascii="Times New Roman" w:hAnsi="Times New Roman" w:cs="Times New Roman"/>
          <w:sz w:val="24"/>
          <w:szCs w:val="24"/>
        </w:rPr>
        <w:t>5</w:t>
      </w:r>
      <w:r>
        <w:rPr>
          <w:rFonts w:ascii="Times New Roman" w:hAnsi="Times New Roman" w:cs="Times New Roman"/>
          <w:sz w:val="24"/>
          <w:szCs w:val="24"/>
        </w:rPr>
        <w:t xml:space="preserve">). </w:t>
      </w:r>
      <w:r w:rsidR="00AE06B5">
        <w:rPr>
          <w:rFonts w:ascii="Times New Roman" w:hAnsi="Times New Roman" w:cs="Times New Roman"/>
          <w:sz w:val="24"/>
          <w:szCs w:val="24"/>
        </w:rPr>
        <w:t xml:space="preserve">In 2020 there was a significant association between planted grass and broadleaf weed FM from April-July (Tables 1.5). These associations confirm conventional wisdom on weeds in planted grasslands. The only significant association between planted legumes (e.g. </w:t>
      </w:r>
      <w:r w:rsidR="009F6FF0">
        <w:rPr>
          <w:rFonts w:ascii="Times New Roman" w:hAnsi="Times New Roman" w:cs="Times New Roman"/>
          <w:sz w:val="24"/>
          <w:szCs w:val="24"/>
        </w:rPr>
        <w:t xml:space="preserve">Austrian </w:t>
      </w:r>
      <w:r w:rsidR="00AE06B5">
        <w:rPr>
          <w:rFonts w:ascii="Times New Roman" w:hAnsi="Times New Roman" w:cs="Times New Roman"/>
          <w:sz w:val="24"/>
          <w:szCs w:val="24"/>
        </w:rPr>
        <w:t xml:space="preserve">winter </w:t>
      </w:r>
      <w:r w:rsidR="009F6FF0">
        <w:rPr>
          <w:rFonts w:ascii="Times New Roman" w:hAnsi="Times New Roman" w:cs="Times New Roman"/>
          <w:sz w:val="24"/>
          <w:szCs w:val="24"/>
        </w:rPr>
        <w:t>pea</w:t>
      </w:r>
      <w:r w:rsidR="00AE06B5">
        <w:rPr>
          <w:rFonts w:ascii="Times New Roman" w:hAnsi="Times New Roman" w:cs="Times New Roman"/>
          <w:sz w:val="24"/>
          <w:szCs w:val="24"/>
        </w:rPr>
        <w:t xml:space="preserve">, cowpea, and alfalfa) and broadleaf weed FM was detected in May 2020 (Table 1.5). The lack of the association over the season might come as a consequence of the low levels of alfalfa in the perennial mixtures and the low levels of broadleaf weeds in the annual rotation, offsetting the trends within each treatment (Tables 1.2-1.5). </w:t>
      </w:r>
    </w:p>
    <w:p w14:paraId="0E323B05" w14:textId="46BD1F9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Weed competition as a </w:t>
      </w:r>
      <w:r w:rsidR="00977D21">
        <w:rPr>
          <w:rFonts w:ascii="Times New Roman" w:hAnsi="Times New Roman" w:cs="Times New Roman"/>
          <w:sz w:val="24"/>
          <w:szCs w:val="24"/>
        </w:rPr>
        <w:t>whole was greater</w:t>
      </w:r>
      <w:r>
        <w:rPr>
          <w:rFonts w:ascii="Times New Roman" w:hAnsi="Times New Roman" w:cs="Times New Roman"/>
          <w:sz w:val="24"/>
          <w:szCs w:val="24"/>
        </w:rPr>
        <w:t xml:space="preserve"> in the bermudagrass monocultures and mixtures </w:t>
      </w:r>
      <w:r w:rsidR="007B6E88">
        <w:rPr>
          <w:rFonts w:ascii="Times New Roman" w:hAnsi="Times New Roman" w:cs="Times New Roman"/>
          <w:sz w:val="24"/>
          <w:szCs w:val="24"/>
        </w:rPr>
        <w:t>from April to August in</w:t>
      </w:r>
      <w:r>
        <w:rPr>
          <w:rFonts w:ascii="Times New Roman" w:hAnsi="Times New Roman" w:cs="Times New Roman"/>
          <w:sz w:val="24"/>
          <w:szCs w:val="24"/>
        </w:rPr>
        <w:t xml:space="preserve"> 2019 and </w:t>
      </w:r>
      <w:r w:rsidR="007B6E88">
        <w:rPr>
          <w:rFonts w:ascii="Times New Roman" w:hAnsi="Times New Roman" w:cs="Times New Roman"/>
          <w:sz w:val="24"/>
          <w:szCs w:val="24"/>
        </w:rPr>
        <w:t xml:space="preserve">from April to June </w:t>
      </w:r>
      <w:r>
        <w:rPr>
          <w:rFonts w:ascii="Times New Roman" w:hAnsi="Times New Roman" w:cs="Times New Roman"/>
          <w:sz w:val="24"/>
          <w:szCs w:val="24"/>
        </w:rPr>
        <w:t>2020 (Table 1.</w:t>
      </w:r>
      <w:r w:rsidR="007B6E88">
        <w:rPr>
          <w:rFonts w:ascii="Times New Roman" w:hAnsi="Times New Roman" w:cs="Times New Roman"/>
          <w:sz w:val="24"/>
          <w:szCs w:val="24"/>
        </w:rPr>
        <w:t>3</w:t>
      </w:r>
      <w:r>
        <w:rPr>
          <w:rFonts w:ascii="Times New Roman" w:hAnsi="Times New Roman" w:cs="Times New Roman"/>
          <w:sz w:val="24"/>
          <w:szCs w:val="24"/>
        </w:rPr>
        <w:t xml:space="preserve">). </w:t>
      </w:r>
      <w:r w:rsidR="007B6E88">
        <w:rPr>
          <w:rFonts w:ascii="Times New Roman" w:hAnsi="Times New Roman" w:cs="Times New Roman"/>
          <w:sz w:val="24"/>
          <w:szCs w:val="24"/>
        </w:rPr>
        <w:t>During this period, t</w:t>
      </w:r>
      <w:r>
        <w:rPr>
          <w:rFonts w:ascii="Times New Roman" w:hAnsi="Times New Roman" w:cs="Times New Roman"/>
          <w:sz w:val="24"/>
          <w:szCs w:val="24"/>
        </w:rPr>
        <w:t xml:space="preserve">he annual rotation and tall fescue, and tall-fescue-alfalfa treatments were less weedy likely as a consequence of effective competition when weeds germinated. </w:t>
      </w:r>
      <w:r w:rsidR="007B6E88">
        <w:rPr>
          <w:rFonts w:ascii="Times New Roman" w:hAnsi="Times New Roman" w:cs="Times New Roman"/>
          <w:sz w:val="24"/>
          <w:szCs w:val="24"/>
        </w:rPr>
        <w:t xml:space="preserve">In </w:t>
      </w:r>
      <w:r>
        <w:rPr>
          <w:rFonts w:ascii="Times New Roman" w:hAnsi="Times New Roman" w:cs="Times New Roman"/>
          <w:sz w:val="24"/>
          <w:szCs w:val="24"/>
        </w:rPr>
        <w:t xml:space="preserve">August 2020 </w:t>
      </w:r>
      <w:r w:rsidR="007B6E88">
        <w:rPr>
          <w:rFonts w:ascii="Times New Roman" w:hAnsi="Times New Roman" w:cs="Times New Roman"/>
          <w:sz w:val="24"/>
          <w:szCs w:val="24"/>
        </w:rPr>
        <w:t xml:space="preserve">this trend was </w:t>
      </w:r>
      <w:r>
        <w:rPr>
          <w:rFonts w:ascii="Times New Roman" w:hAnsi="Times New Roman" w:cs="Times New Roman"/>
          <w:sz w:val="24"/>
          <w:szCs w:val="24"/>
        </w:rPr>
        <w:t xml:space="preserve">reversed, as the bermudagrass monocultures and mixtures composition had increased </w:t>
      </w:r>
      <w:r w:rsidR="007B6E88">
        <w:rPr>
          <w:rFonts w:ascii="Times New Roman" w:hAnsi="Times New Roman" w:cs="Times New Roman"/>
          <w:sz w:val="24"/>
          <w:szCs w:val="24"/>
        </w:rPr>
        <w:t>grass proportion</w:t>
      </w:r>
      <w:r>
        <w:rPr>
          <w:rFonts w:ascii="Times New Roman" w:hAnsi="Times New Roman" w:cs="Times New Roman"/>
          <w:sz w:val="24"/>
          <w:szCs w:val="24"/>
        </w:rPr>
        <w:t xml:space="preserve"> than </w:t>
      </w:r>
      <w:r w:rsidR="007B6E88">
        <w:rPr>
          <w:rFonts w:ascii="Times New Roman" w:hAnsi="Times New Roman" w:cs="Times New Roman"/>
          <w:sz w:val="24"/>
          <w:szCs w:val="24"/>
        </w:rPr>
        <w:t xml:space="preserve">previously observed, therefore </w:t>
      </w:r>
      <w:r w:rsidR="00AE06B5">
        <w:rPr>
          <w:rFonts w:ascii="Times New Roman" w:hAnsi="Times New Roman" w:cs="Times New Roman"/>
          <w:sz w:val="24"/>
          <w:szCs w:val="24"/>
        </w:rPr>
        <w:t>the proportion of grass at the end of the 2020 growing season did not differ among treatments (Table 1.</w:t>
      </w:r>
      <w:r w:rsidR="00985655">
        <w:rPr>
          <w:rFonts w:ascii="Times New Roman" w:hAnsi="Times New Roman" w:cs="Times New Roman"/>
          <w:sz w:val="24"/>
          <w:szCs w:val="24"/>
        </w:rPr>
        <w:t>1, 1.4</w:t>
      </w:r>
      <w:r w:rsidR="00AE06B5">
        <w:rPr>
          <w:rFonts w:ascii="Times New Roman" w:hAnsi="Times New Roman" w:cs="Times New Roman"/>
          <w:sz w:val="24"/>
          <w:szCs w:val="24"/>
        </w:rPr>
        <w:t>)</w:t>
      </w:r>
      <w:r>
        <w:rPr>
          <w:rFonts w:ascii="Times New Roman" w:hAnsi="Times New Roman" w:cs="Times New Roman"/>
          <w:sz w:val="24"/>
          <w:szCs w:val="24"/>
        </w:rPr>
        <w:t>.</w:t>
      </w:r>
    </w:p>
    <w:p w14:paraId="380EE55D" w14:textId="607231C2" w:rsidR="00347F93" w:rsidRDefault="00B91F6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Overall</w:t>
      </w:r>
      <w:r w:rsidR="00347F93" w:rsidRPr="00C93359">
        <w:rPr>
          <w:rFonts w:ascii="Times New Roman" w:hAnsi="Times New Roman" w:cs="Times New Roman"/>
          <w:sz w:val="24"/>
          <w:szCs w:val="24"/>
        </w:rPr>
        <w:t>, weed species richness was not significantly assoc</w:t>
      </w:r>
      <w:r w:rsidR="00AE06B5">
        <w:rPr>
          <w:rFonts w:ascii="Times New Roman" w:hAnsi="Times New Roman" w:cs="Times New Roman"/>
          <w:sz w:val="24"/>
          <w:szCs w:val="24"/>
        </w:rPr>
        <w:t>i</w:t>
      </w:r>
      <w:r w:rsidR="00347F93" w:rsidRPr="00C93359">
        <w:rPr>
          <w:rFonts w:ascii="Times New Roman" w:hAnsi="Times New Roman" w:cs="Times New Roman"/>
          <w:sz w:val="24"/>
          <w:szCs w:val="24"/>
        </w:rPr>
        <w:t>ated with specific treatments (</w:t>
      </w:r>
      <w:r w:rsidRPr="00083575">
        <w:rPr>
          <w:rFonts w:ascii="Times New Roman" w:hAnsi="Times New Roman" w:cs="Times New Roman"/>
          <w:i/>
          <w:iCs/>
          <w:sz w:val="24"/>
          <w:szCs w:val="24"/>
        </w:rPr>
        <w:t>P</w:t>
      </w:r>
      <w:r>
        <w:rPr>
          <w:rFonts w:ascii="Times New Roman" w:hAnsi="Times New Roman" w:cs="Times New Roman"/>
          <w:sz w:val="24"/>
          <w:szCs w:val="24"/>
        </w:rPr>
        <w:t xml:space="preserve"> = 0.06,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xml:space="preserve">). However, </w:t>
      </w:r>
      <w:r>
        <w:rPr>
          <w:rFonts w:ascii="Times New Roman" w:hAnsi="Times New Roman" w:cs="Times New Roman"/>
          <w:sz w:val="24"/>
          <w:szCs w:val="24"/>
        </w:rPr>
        <w:t xml:space="preserve">the overall </w:t>
      </w:r>
      <w:r w:rsidR="00347F93" w:rsidRPr="00C93359">
        <w:rPr>
          <w:rFonts w:ascii="Times New Roman" w:hAnsi="Times New Roman" w:cs="Times New Roman"/>
          <w:sz w:val="24"/>
          <w:szCs w:val="24"/>
        </w:rPr>
        <w:t>weed species richness was associated with year, as plots gradually became weedier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Broadleaf weed species richness was not significantly associated with species selections, though the broadleaf richness increased over time (</w:t>
      </w:r>
      <w:r w:rsidR="00347F93">
        <w:rPr>
          <w:rFonts w:ascii="Times New Roman" w:hAnsi="Times New Roman" w:cs="Times New Roman"/>
          <w:sz w:val="24"/>
          <w:szCs w:val="24"/>
        </w:rPr>
        <w:t>Table 1.</w:t>
      </w:r>
      <w:r>
        <w:rPr>
          <w:rFonts w:ascii="Times New Roman" w:hAnsi="Times New Roman" w:cs="Times New Roman"/>
          <w:sz w:val="24"/>
          <w:szCs w:val="24"/>
        </w:rPr>
        <w:t>6</w:t>
      </w:r>
      <w:r w:rsidR="00347F93" w:rsidRPr="00C93359">
        <w:rPr>
          <w:rFonts w:ascii="Times New Roman" w:hAnsi="Times New Roman" w:cs="Times New Roman"/>
          <w:sz w:val="24"/>
          <w:szCs w:val="24"/>
        </w:rPr>
        <w:t>). All treatments gradually moved from low and medium levels of richness to high levels of broadleaf species richness</w:t>
      </w:r>
      <w:r w:rsidR="000036F3">
        <w:rPr>
          <w:rFonts w:ascii="Times New Roman" w:hAnsi="Times New Roman" w:cs="Times New Roman"/>
          <w:sz w:val="24"/>
          <w:szCs w:val="24"/>
        </w:rPr>
        <w:t xml:space="preserve"> (Table 1.6)</w:t>
      </w:r>
      <w:r w:rsidR="00347F93" w:rsidRPr="00C93359">
        <w:rPr>
          <w:rFonts w:ascii="Times New Roman" w:hAnsi="Times New Roman" w:cs="Times New Roman"/>
          <w:sz w:val="24"/>
          <w:szCs w:val="24"/>
        </w:rPr>
        <w:t xml:space="preserve">. Overall weed species richness aligns with broadleaf species richness, and likely </w:t>
      </w:r>
      <w:r w:rsidR="00347F93" w:rsidRPr="00C93359">
        <w:rPr>
          <w:rFonts w:ascii="Times New Roman" w:hAnsi="Times New Roman" w:cs="Times New Roman"/>
          <w:sz w:val="24"/>
          <w:szCs w:val="24"/>
        </w:rPr>
        <w:lastRenderedPageBreak/>
        <w:t xml:space="preserve">drove the richness of the species. The grass and legume weeds present </w:t>
      </w:r>
      <w:r w:rsidR="00E27930">
        <w:rPr>
          <w:rFonts w:ascii="Times New Roman" w:hAnsi="Times New Roman" w:cs="Times New Roman"/>
          <w:sz w:val="24"/>
          <w:szCs w:val="24"/>
        </w:rPr>
        <w:t>are considered</w:t>
      </w:r>
      <w:r w:rsidR="00347F93" w:rsidRPr="00C93359">
        <w:rPr>
          <w:rFonts w:ascii="Times New Roman" w:hAnsi="Times New Roman" w:cs="Times New Roman"/>
          <w:sz w:val="24"/>
          <w:szCs w:val="24"/>
        </w:rPr>
        <w:t xml:space="preserve"> </w:t>
      </w:r>
      <w:r w:rsidR="00E27930">
        <w:rPr>
          <w:rFonts w:ascii="Times New Roman" w:hAnsi="Times New Roman" w:cs="Times New Roman"/>
          <w:sz w:val="24"/>
          <w:szCs w:val="24"/>
        </w:rPr>
        <w:t>acceptable</w:t>
      </w:r>
      <w:r w:rsidR="00347F93" w:rsidRPr="00C93359">
        <w:rPr>
          <w:rFonts w:ascii="Times New Roman" w:hAnsi="Times New Roman" w:cs="Times New Roman"/>
          <w:sz w:val="24"/>
          <w:szCs w:val="24"/>
        </w:rPr>
        <w:t xml:space="preserve"> forage species overall</w:t>
      </w:r>
      <w:r w:rsidR="00E27930">
        <w:rPr>
          <w:rFonts w:ascii="Times New Roman" w:hAnsi="Times New Roman" w:cs="Times New Roman"/>
          <w:sz w:val="24"/>
          <w:szCs w:val="24"/>
        </w:rPr>
        <w:t>, even though not directly desired when plots were established</w:t>
      </w:r>
      <w:r w:rsidR="00347F93" w:rsidRPr="00C93359">
        <w:rPr>
          <w:rFonts w:ascii="Times New Roman" w:hAnsi="Times New Roman" w:cs="Times New Roman"/>
          <w:sz w:val="24"/>
          <w:szCs w:val="24"/>
        </w:rPr>
        <w:t xml:space="preserve">. The 2020 presence of white clover in the plots likely improved the nutritive value of the stands as well as the summer performance of the tall fescue stands. </w:t>
      </w:r>
      <w:r w:rsidR="00985655">
        <w:rPr>
          <w:rFonts w:ascii="Times New Roman" w:hAnsi="Times New Roman" w:cs="Times New Roman"/>
          <w:sz w:val="24"/>
          <w:szCs w:val="24"/>
        </w:rPr>
        <w:t>Treatment</w:t>
      </w:r>
      <w:r w:rsidR="00347F93" w:rsidRPr="00C93359">
        <w:rPr>
          <w:rFonts w:ascii="Times New Roman" w:hAnsi="Times New Roman" w:cs="Times New Roman"/>
          <w:sz w:val="24"/>
          <w:szCs w:val="24"/>
        </w:rPr>
        <w:t>s were associated with higher weedy grass species richness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C93359">
        <w:rPr>
          <w:rFonts w:ascii="Times New Roman" w:hAnsi="Times New Roman" w:cs="Times New Roman"/>
          <w:sz w:val="24"/>
          <w:szCs w:val="24"/>
        </w:rPr>
        <w:t>). This could be consequence of the disturbance generated by planting alfalfa into these stands as well as the competition between establishing alfalfa and the established grass. Grass weediness did not change over the transition period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C93359">
        <w:rPr>
          <w:rFonts w:ascii="Times New Roman" w:hAnsi="Times New Roman" w:cs="Times New Roman"/>
          <w:sz w:val="24"/>
          <w:szCs w:val="24"/>
        </w:rPr>
        <w:t xml:space="preserve">). Grass and legume weeds were the primary forage weeds, whereas the broadleaf weeds were the main weeds of concern to livestock. </w:t>
      </w:r>
      <w:r w:rsidR="00347F93" w:rsidRPr="003D2595">
        <w:rPr>
          <w:rFonts w:ascii="Times New Roman" w:hAnsi="Times New Roman" w:cs="Times New Roman"/>
          <w:sz w:val="24"/>
          <w:szCs w:val="24"/>
        </w:rPr>
        <w:t>Weedy legume species richness was not strongly associated with any treatments other than the tall fescue-alfalfa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sidRPr="003D2595">
        <w:rPr>
          <w:rFonts w:ascii="Times New Roman" w:hAnsi="Times New Roman" w:cs="Times New Roman"/>
          <w:sz w:val="24"/>
          <w:szCs w:val="24"/>
        </w:rPr>
        <w:t>). The</w:t>
      </w:r>
      <w:r w:rsidR="00E27930">
        <w:rPr>
          <w:rFonts w:ascii="Times New Roman" w:hAnsi="Times New Roman" w:cs="Times New Roman"/>
          <w:sz w:val="24"/>
          <w:szCs w:val="24"/>
        </w:rPr>
        <w:t xml:space="preserve"> greater presence of</w:t>
      </w:r>
      <w:r w:rsidR="00347F93" w:rsidRPr="003D2595">
        <w:rPr>
          <w:rFonts w:ascii="Times New Roman" w:hAnsi="Times New Roman" w:cs="Times New Roman"/>
          <w:sz w:val="24"/>
          <w:szCs w:val="24"/>
        </w:rPr>
        <w:t xml:space="preserve"> clover species in the cool season sward </w:t>
      </w:r>
      <w:r w:rsidR="00E27930">
        <w:rPr>
          <w:rFonts w:ascii="Times New Roman" w:hAnsi="Times New Roman" w:cs="Times New Roman"/>
          <w:sz w:val="24"/>
          <w:szCs w:val="24"/>
        </w:rPr>
        <w:t>is probably due</w:t>
      </w:r>
      <w:r w:rsidR="00347F93" w:rsidRPr="003D2595">
        <w:rPr>
          <w:rFonts w:ascii="Times New Roman" w:hAnsi="Times New Roman" w:cs="Times New Roman"/>
          <w:sz w:val="24"/>
          <w:szCs w:val="24"/>
        </w:rPr>
        <w:t xml:space="preserve"> to their similar growth pattern with alfalfa as well as the limited alfalfa </w:t>
      </w:r>
      <w:r w:rsidR="00E27930">
        <w:rPr>
          <w:rFonts w:ascii="Times New Roman" w:hAnsi="Times New Roman" w:cs="Times New Roman"/>
          <w:sz w:val="24"/>
          <w:szCs w:val="24"/>
        </w:rPr>
        <w:t>presence (Table 1.2)</w:t>
      </w:r>
      <w:r w:rsidR="00347F93" w:rsidRPr="003D2595">
        <w:rPr>
          <w:rFonts w:ascii="Times New Roman" w:hAnsi="Times New Roman" w:cs="Times New Roman"/>
          <w:sz w:val="24"/>
          <w:szCs w:val="24"/>
        </w:rPr>
        <w:t>. Legume richness was associated with year, which is tied to a 50-day drought in 2019 coupled with favorable precipitation in 2020 (</w:t>
      </w:r>
      <w:r w:rsidR="00347F93">
        <w:rPr>
          <w:rFonts w:ascii="Times New Roman" w:hAnsi="Times New Roman" w:cs="Times New Roman"/>
          <w:sz w:val="24"/>
          <w:szCs w:val="24"/>
        </w:rPr>
        <w:t>Table 1.</w:t>
      </w:r>
      <w:r w:rsidR="00E27930">
        <w:rPr>
          <w:rFonts w:ascii="Times New Roman" w:hAnsi="Times New Roman" w:cs="Times New Roman"/>
          <w:sz w:val="24"/>
          <w:szCs w:val="24"/>
        </w:rPr>
        <w:t>6</w:t>
      </w:r>
      <w:r w:rsidR="00347F93">
        <w:rPr>
          <w:rFonts w:ascii="Times New Roman" w:hAnsi="Times New Roman" w:cs="Times New Roman"/>
          <w:sz w:val="24"/>
          <w:szCs w:val="24"/>
        </w:rPr>
        <w:t>; Figure 1.2</w:t>
      </w:r>
      <w:r w:rsidR="00347F93" w:rsidRPr="003D2595">
        <w:rPr>
          <w:rFonts w:ascii="Times New Roman" w:hAnsi="Times New Roman" w:cs="Times New Roman"/>
          <w:sz w:val="24"/>
          <w:szCs w:val="24"/>
        </w:rPr>
        <w:t xml:space="preserve">). </w:t>
      </w:r>
    </w:p>
    <w:p w14:paraId="4CD18E47" w14:textId="6D08C77B" w:rsidR="00347F93" w:rsidRDefault="00985655" w:rsidP="0077192C">
      <w:pPr>
        <w:spacing w:line="480" w:lineRule="auto"/>
        <w:ind w:firstLine="720"/>
        <w:contextualSpacing/>
        <w:rPr>
          <w:rFonts w:ascii="Times New Roman" w:hAnsi="Times New Roman" w:cs="Times New Roman"/>
          <w:sz w:val="24"/>
          <w:szCs w:val="24"/>
        </w:rPr>
      </w:pPr>
      <w:r w:rsidRPr="00985655">
        <w:rPr>
          <w:rFonts w:ascii="Times New Roman" w:hAnsi="Times New Roman" w:cs="Times New Roman"/>
          <w:sz w:val="24"/>
          <w:szCs w:val="24"/>
        </w:rPr>
        <w:t>Swards gradually became weedier over the course of the study, with the exception of the annual rotation (Tables 1.3-1.6). Weed competition was most reduced in the annual rotation. The identity of the species determined by weed surveys suggested that the weedy species present were still generally favorable for livestock. Orchardgrass (</w:t>
      </w:r>
      <w:r w:rsidRPr="006C3335">
        <w:rPr>
          <w:rFonts w:ascii="Times New Roman" w:hAnsi="Times New Roman" w:cs="Times New Roman"/>
          <w:i/>
          <w:sz w:val="24"/>
          <w:szCs w:val="24"/>
        </w:rPr>
        <w:t>Dactylis glomerata</w:t>
      </w:r>
      <w:r w:rsidRPr="00985655">
        <w:rPr>
          <w:rFonts w:ascii="Times New Roman" w:hAnsi="Times New Roman" w:cs="Times New Roman"/>
          <w:sz w:val="24"/>
          <w:szCs w:val="24"/>
        </w:rPr>
        <w:t>) and white clover were present across all years of the study from the existing seedbank, though red clover (</w:t>
      </w:r>
      <w:r w:rsidRPr="006C3335">
        <w:rPr>
          <w:rFonts w:ascii="Times New Roman" w:hAnsi="Times New Roman" w:cs="Times New Roman"/>
          <w:i/>
          <w:sz w:val="24"/>
          <w:szCs w:val="24"/>
        </w:rPr>
        <w:t>Trifolium pratense</w:t>
      </w:r>
      <w:r w:rsidRPr="00985655">
        <w:rPr>
          <w:rFonts w:ascii="Times New Roman" w:hAnsi="Times New Roman" w:cs="Times New Roman"/>
          <w:sz w:val="24"/>
          <w:szCs w:val="24"/>
        </w:rPr>
        <w:t xml:space="preserve">) appeared in July 2020. White clover was the primary species detected in the 2020 botanical composition by functional groups. Weed population shifts were not as pronounced in the study as were expected from the </w:t>
      </w:r>
      <w:r w:rsidRPr="00985655">
        <w:rPr>
          <w:rFonts w:ascii="Times New Roman" w:hAnsi="Times New Roman" w:cs="Times New Roman"/>
          <w:sz w:val="24"/>
          <w:szCs w:val="24"/>
        </w:rPr>
        <w:lastRenderedPageBreak/>
        <w:t xml:space="preserve">organic literature (Rosenfeld et al., 2012; Turner, 2012). Some weeds </w:t>
      </w:r>
      <w:r>
        <w:rPr>
          <w:rFonts w:ascii="Times New Roman" w:hAnsi="Times New Roman" w:cs="Times New Roman"/>
          <w:sz w:val="24"/>
          <w:szCs w:val="24"/>
        </w:rPr>
        <w:t>appeared in some years of the transition but not others</w:t>
      </w:r>
      <w:r w:rsidRPr="00985655">
        <w:rPr>
          <w:rFonts w:ascii="Times New Roman" w:hAnsi="Times New Roman" w:cs="Times New Roman"/>
          <w:sz w:val="24"/>
          <w:szCs w:val="24"/>
        </w:rPr>
        <w:t xml:space="preserve"> as a consequence of changing precipitation and temperature, such as the mare’s tail, or horseweed (</w:t>
      </w:r>
      <w:r w:rsidRPr="006C3335">
        <w:rPr>
          <w:rFonts w:ascii="Times New Roman" w:hAnsi="Times New Roman" w:cs="Times New Roman"/>
          <w:i/>
          <w:sz w:val="24"/>
          <w:szCs w:val="24"/>
        </w:rPr>
        <w:t>Conyza canadensis</w:t>
      </w:r>
      <w:r w:rsidRPr="00985655">
        <w:rPr>
          <w:rFonts w:ascii="Times New Roman" w:hAnsi="Times New Roman" w:cs="Times New Roman"/>
          <w:sz w:val="24"/>
          <w:szCs w:val="24"/>
        </w:rPr>
        <w:t>) and hop clovers (</w:t>
      </w:r>
      <w:r w:rsidRPr="006C3335">
        <w:rPr>
          <w:rFonts w:ascii="Times New Roman" w:hAnsi="Times New Roman" w:cs="Times New Roman"/>
          <w:i/>
          <w:sz w:val="24"/>
          <w:szCs w:val="24"/>
        </w:rPr>
        <w:t>Trifolium campestre</w:t>
      </w:r>
      <w:r w:rsidRPr="00985655">
        <w:rPr>
          <w:rFonts w:ascii="Times New Roman" w:hAnsi="Times New Roman" w:cs="Times New Roman"/>
          <w:sz w:val="24"/>
          <w:szCs w:val="24"/>
        </w:rPr>
        <w:t xml:space="preserve"> and </w:t>
      </w:r>
      <w:r w:rsidRPr="006C3335">
        <w:rPr>
          <w:rFonts w:ascii="Times New Roman" w:hAnsi="Times New Roman" w:cs="Times New Roman"/>
          <w:i/>
          <w:sz w:val="24"/>
          <w:szCs w:val="24"/>
        </w:rPr>
        <w:t>Trifolium dubium</w:t>
      </w:r>
      <w:r w:rsidRPr="00985655">
        <w:rPr>
          <w:rFonts w:ascii="Times New Roman" w:hAnsi="Times New Roman" w:cs="Times New Roman"/>
          <w:sz w:val="24"/>
          <w:szCs w:val="24"/>
        </w:rPr>
        <w:t xml:space="preserve">) seen at the site. </w:t>
      </w:r>
      <w:r w:rsidR="00347F93">
        <w:rPr>
          <w:rFonts w:ascii="Times New Roman" w:hAnsi="Times New Roman" w:cs="Times New Roman"/>
          <w:sz w:val="24"/>
          <w:szCs w:val="24"/>
        </w:rPr>
        <w:t xml:space="preserve">As would be expected in a conventionally tilled site, no conservative grassland </w:t>
      </w:r>
      <w:proofErr w:type="gramStart"/>
      <w:r w:rsidR="00347F93">
        <w:rPr>
          <w:rFonts w:ascii="Times New Roman" w:hAnsi="Times New Roman" w:cs="Times New Roman"/>
          <w:sz w:val="24"/>
          <w:szCs w:val="24"/>
        </w:rPr>
        <w:t>species</w:t>
      </w:r>
      <w:r>
        <w:rPr>
          <w:rFonts w:ascii="Times New Roman" w:hAnsi="Times New Roman" w:cs="Times New Roman"/>
          <w:sz w:val="24"/>
          <w:szCs w:val="24"/>
        </w:rPr>
        <w:t>, that</w:t>
      </w:r>
      <w:proofErr w:type="gramEnd"/>
      <w:r>
        <w:rPr>
          <w:rFonts w:ascii="Times New Roman" w:hAnsi="Times New Roman" w:cs="Times New Roman"/>
          <w:sz w:val="24"/>
          <w:szCs w:val="24"/>
        </w:rPr>
        <w:t xml:space="preserve"> is species indicative of climax native grasslands,</w:t>
      </w:r>
      <w:r w:rsidR="00347F93">
        <w:rPr>
          <w:rFonts w:ascii="Times New Roman" w:hAnsi="Times New Roman" w:cs="Times New Roman"/>
          <w:sz w:val="24"/>
          <w:szCs w:val="24"/>
        </w:rPr>
        <w:t xml:space="preserve"> were present (Veldman et al., 2015). The lack of a major shift in weed species was likely an artifact of land use history as well as the objectives of the study. The orchard baseline vegetation was a happenstance mixture of bermudagrass, white, red, and hop clovers, and orchardgrass. Given the study examined forages rather than row crops, these elements in the weed seedbank could re-establish in the planted forage species selections. </w:t>
      </w:r>
    </w:p>
    <w:p w14:paraId="1E4C1761" w14:textId="458E51A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Species richness alone is not the best measure of resiliency in natural systems, because </w:t>
      </w:r>
      <w:r w:rsidR="00F93459">
        <w:rPr>
          <w:rFonts w:ascii="Times New Roman" w:hAnsi="Times New Roman" w:cs="Times New Roman"/>
          <w:sz w:val="24"/>
          <w:szCs w:val="24"/>
        </w:rPr>
        <w:t xml:space="preserve">of </w:t>
      </w:r>
      <w:r>
        <w:rPr>
          <w:rFonts w:ascii="Times New Roman" w:hAnsi="Times New Roman" w:cs="Times New Roman"/>
          <w:sz w:val="24"/>
          <w:szCs w:val="24"/>
        </w:rPr>
        <w:t>species identity and function matter (Tracy et al., 2018; Vermeire et al., 2018; Noss, 2013; Fleishman et al., 2006). Of particular note was crabgrass (</w:t>
      </w:r>
      <w:r w:rsidRPr="00FD20E5">
        <w:rPr>
          <w:rFonts w:ascii="Times New Roman" w:hAnsi="Times New Roman" w:cs="Times New Roman"/>
          <w:i/>
          <w:sz w:val="24"/>
          <w:szCs w:val="24"/>
        </w:rPr>
        <w:t>Digitaria sanguinalis</w:t>
      </w:r>
      <w:r>
        <w:rPr>
          <w:rFonts w:ascii="Times New Roman" w:hAnsi="Times New Roman" w:cs="Times New Roman"/>
          <w:sz w:val="24"/>
          <w:szCs w:val="24"/>
        </w:rPr>
        <w:t>), which was present in almost every plot across the 3-yr transition period. Crabgrass is a favorable forage among the weed species present in the Southeast and functions as a perennial through seedbank recruitment (Nave and Corbin, 2018; Gelley et al., 2017; Barrett, 2014; Dekker, 1997; Sorensen, 1978). Weed competition in bermudagrass required a combination of increasing defoliation and herbicide treatment in conventional treatments (Hendricks et al., 2020; Gary Bates and David McIntosh, unpublished data). In the case of pigweed</w:t>
      </w:r>
      <w:r w:rsidR="007911D4">
        <w:rPr>
          <w:rFonts w:ascii="Times New Roman" w:hAnsi="Times New Roman" w:cs="Times New Roman"/>
          <w:sz w:val="24"/>
          <w:szCs w:val="24"/>
        </w:rPr>
        <w:t xml:space="preserve"> (</w:t>
      </w:r>
      <w:r w:rsidR="007911D4">
        <w:rPr>
          <w:rFonts w:ascii="Times New Roman" w:hAnsi="Times New Roman" w:cs="Times New Roman"/>
          <w:i/>
          <w:sz w:val="24"/>
          <w:szCs w:val="24"/>
        </w:rPr>
        <w:t xml:space="preserve">Amaranthus </w:t>
      </w:r>
      <w:r w:rsidR="007911D4">
        <w:rPr>
          <w:rFonts w:ascii="Times New Roman" w:hAnsi="Times New Roman" w:cs="Times New Roman"/>
          <w:sz w:val="24"/>
          <w:szCs w:val="24"/>
        </w:rPr>
        <w:t>spp.)</w:t>
      </w:r>
      <w:r>
        <w:rPr>
          <w:rFonts w:ascii="Times New Roman" w:hAnsi="Times New Roman" w:cs="Times New Roman"/>
          <w:sz w:val="24"/>
          <w:szCs w:val="24"/>
        </w:rPr>
        <w:t xml:space="preserve">, the seedbank might negate species selection without increased tillage (Brainard et al., 2011; Steckel, 2007; Dekker, 1997). </w:t>
      </w:r>
    </w:p>
    <w:p w14:paraId="23AD3F9B" w14:textId="5B3F4C7F"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Weed control in a low-input organic setting is limited to tillage, defoliation, and prevention (Liebman and Davis, 2009). Dormancy mechanisms allow the weed seedbank to persist well beyond the 3</w:t>
      </w:r>
      <w:r w:rsidR="00F93459">
        <w:rPr>
          <w:rFonts w:ascii="Times New Roman" w:hAnsi="Times New Roman" w:cs="Times New Roman"/>
          <w:sz w:val="24"/>
          <w:szCs w:val="24"/>
        </w:rPr>
        <w:t>-</w:t>
      </w:r>
      <w:r>
        <w:rPr>
          <w:rFonts w:ascii="Times New Roman" w:hAnsi="Times New Roman" w:cs="Times New Roman"/>
          <w:sz w:val="24"/>
          <w:szCs w:val="24"/>
        </w:rPr>
        <w:t xml:space="preserve">yr transition period (Steinbauer et al., 1955). The annual rotation underwent biannual tillage in addition to the planting of smothering species: wheat and sorghum-sudangrass (Odhiambo and Bomke, 2001; Clark, 2007). In the case of sorghum-sudangrass, allelopathy may have improved weed control (Clark, 2007, Scott and Weston, 1991; Weston et al., 1998). Tillage reset the plant community i each spring and fall, and growing annual species outcompeted weeds through vigorous growth. </w:t>
      </w:r>
    </w:p>
    <w:p w14:paraId="486DD7E7" w14:textId="64B3EB68" w:rsidR="00347F93" w:rsidRPr="00761A2F"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93459">
        <w:rPr>
          <w:rFonts w:ascii="Times New Roman" w:hAnsi="Times New Roman" w:cs="Times New Roman"/>
          <w:sz w:val="24"/>
          <w:szCs w:val="24"/>
        </w:rPr>
        <w:t>monthly</w:t>
      </w:r>
      <w:r>
        <w:rPr>
          <w:rFonts w:ascii="Times New Roman" w:hAnsi="Times New Roman" w:cs="Times New Roman"/>
          <w:sz w:val="24"/>
          <w:szCs w:val="24"/>
        </w:rPr>
        <w:t xml:space="preserve"> harvests taken in both 2019 and 2020 may have influenced the incursion of weeds by exhausting plant nutrient reserves (Table 1.1; Quinby et al., 2020; Thinguldstad et al., 2020). In similar production settings, harvest intervals were longer and total annual harvests were fewer than in the present study (Quinby et al., 2020; Thinguldstad et al., 2020; Hendricks et al., 2020; Nave et al., 2019; Corbin et al., 2018; Bates and Beeler, 2008; Bates et al., 2010a; Bates et al., 2010b; Bates and McIntosh, 2013a; Bates and McIntosh, 2013b). However, weed competition has also been seen as a factor of cutting height rather than frequency in conventional C</w:t>
      </w:r>
      <w:r>
        <w:rPr>
          <w:rFonts w:ascii="Times New Roman" w:hAnsi="Times New Roman" w:cs="Times New Roman"/>
          <w:sz w:val="24"/>
          <w:szCs w:val="24"/>
          <w:vertAlign w:val="subscript"/>
        </w:rPr>
        <w:t>3</w:t>
      </w:r>
      <w:r>
        <w:rPr>
          <w:rFonts w:ascii="Times New Roman" w:hAnsi="Times New Roman" w:cs="Times New Roman"/>
          <w:sz w:val="24"/>
          <w:szCs w:val="24"/>
        </w:rPr>
        <w:t xml:space="preserve"> swards (Kim and Albrecht, 2008). Crabgrass success in the perennial grass treatments may be </w:t>
      </w:r>
      <w:r w:rsidR="00305173">
        <w:rPr>
          <w:rFonts w:ascii="Times New Roman" w:hAnsi="Times New Roman" w:cs="Times New Roman"/>
          <w:sz w:val="24"/>
          <w:szCs w:val="24"/>
        </w:rPr>
        <w:t>a function of</w:t>
      </w:r>
      <w:r>
        <w:rPr>
          <w:rFonts w:ascii="Times New Roman" w:hAnsi="Times New Roman" w:cs="Times New Roman"/>
          <w:sz w:val="24"/>
          <w:szCs w:val="24"/>
        </w:rPr>
        <w:t xml:space="preserve"> </w:t>
      </w:r>
      <w:r w:rsidR="00305173">
        <w:rPr>
          <w:rFonts w:ascii="Times New Roman" w:hAnsi="Times New Roman" w:cs="Times New Roman"/>
          <w:sz w:val="24"/>
          <w:szCs w:val="24"/>
        </w:rPr>
        <w:t xml:space="preserve">bare ground and limited cover </w:t>
      </w:r>
      <w:r>
        <w:rPr>
          <w:rFonts w:ascii="Times New Roman" w:hAnsi="Times New Roman" w:cs="Times New Roman"/>
          <w:sz w:val="24"/>
          <w:szCs w:val="24"/>
        </w:rPr>
        <w:t>(White et al., 1997). In a New Zealand C</w:t>
      </w:r>
      <w:r>
        <w:rPr>
          <w:rFonts w:ascii="Times New Roman" w:hAnsi="Times New Roman" w:cs="Times New Roman"/>
          <w:sz w:val="24"/>
          <w:szCs w:val="24"/>
          <w:vertAlign w:val="subscript"/>
        </w:rPr>
        <w:t>3</w:t>
      </w:r>
      <w:r>
        <w:rPr>
          <w:rFonts w:ascii="Times New Roman" w:hAnsi="Times New Roman" w:cs="Times New Roman"/>
          <w:sz w:val="24"/>
          <w:szCs w:val="24"/>
        </w:rPr>
        <w:t xml:space="preserve"> perennial grass-legume sward, crabgrass succeeded where disturbance was more intense than normal in a temperate sod (White et al., 1997). Weed competition affects alfalfa more than perennial grasses at initial establishment. Alfalfa did not quickly establish and compete</w:t>
      </w:r>
      <w:r w:rsidR="00F93459">
        <w:rPr>
          <w:rFonts w:ascii="Times New Roman" w:hAnsi="Times New Roman" w:cs="Times New Roman"/>
          <w:sz w:val="24"/>
          <w:szCs w:val="24"/>
        </w:rPr>
        <w:t>d</w:t>
      </w:r>
      <w:r>
        <w:rPr>
          <w:rFonts w:ascii="Times New Roman" w:hAnsi="Times New Roman" w:cs="Times New Roman"/>
          <w:sz w:val="24"/>
          <w:szCs w:val="24"/>
        </w:rPr>
        <w:t xml:space="preserve"> with a charged seedbank in this study, as evidenced by its trace presence in the first 2</w:t>
      </w:r>
      <w:r w:rsidR="00F93459">
        <w:rPr>
          <w:rFonts w:ascii="Times New Roman" w:hAnsi="Times New Roman" w:cs="Times New Roman"/>
          <w:sz w:val="24"/>
          <w:szCs w:val="24"/>
        </w:rPr>
        <w:t>-</w:t>
      </w:r>
      <w:r>
        <w:rPr>
          <w:rFonts w:ascii="Times New Roman" w:hAnsi="Times New Roman" w:cs="Times New Roman"/>
          <w:sz w:val="24"/>
          <w:szCs w:val="24"/>
        </w:rPr>
        <w:t>yr of the transition period (Table 1.</w:t>
      </w:r>
      <w:r w:rsidR="00F93459">
        <w:rPr>
          <w:rFonts w:ascii="Times New Roman" w:hAnsi="Times New Roman" w:cs="Times New Roman"/>
          <w:sz w:val="24"/>
          <w:szCs w:val="24"/>
        </w:rPr>
        <w:t>2</w:t>
      </w:r>
      <w:r>
        <w:rPr>
          <w:rFonts w:ascii="Times New Roman" w:hAnsi="Times New Roman" w:cs="Times New Roman"/>
          <w:sz w:val="24"/>
          <w:szCs w:val="24"/>
        </w:rPr>
        <w:t xml:space="preserve">). Additionally, alfalfa in the study had an incidence of leaf </w:t>
      </w:r>
      <w:r>
        <w:rPr>
          <w:rFonts w:ascii="Times New Roman" w:hAnsi="Times New Roman" w:cs="Times New Roman"/>
          <w:sz w:val="24"/>
          <w:szCs w:val="24"/>
        </w:rPr>
        <w:lastRenderedPageBreak/>
        <w:t>rust (</w:t>
      </w:r>
      <w:r w:rsidRPr="000610E4">
        <w:rPr>
          <w:rFonts w:ascii="Times New Roman" w:hAnsi="Times New Roman" w:cs="Times New Roman"/>
          <w:i/>
          <w:sz w:val="24"/>
          <w:szCs w:val="24"/>
        </w:rPr>
        <w:t>Uromyces striatus</w:t>
      </w:r>
      <w:r>
        <w:rPr>
          <w:rFonts w:ascii="Times New Roman" w:hAnsi="Times New Roman" w:cs="Times New Roman"/>
          <w:sz w:val="24"/>
          <w:szCs w:val="24"/>
        </w:rPr>
        <w:t>) in summer 2020, likely as a consequence of a warm, wet summer (UT SPPC report, Victoria Xiong). An alternate strategy might be to use C</w:t>
      </w:r>
      <w:r>
        <w:rPr>
          <w:rFonts w:ascii="Times New Roman" w:hAnsi="Times New Roman" w:cs="Times New Roman"/>
          <w:sz w:val="24"/>
          <w:szCs w:val="24"/>
          <w:vertAlign w:val="subscript"/>
        </w:rPr>
        <w:t>4</w:t>
      </w:r>
      <w:r>
        <w:rPr>
          <w:rFonts w:ascii="Times New Roman" w:hAnsi="Times New Roman" w:cs="Times New Roman"/>
          <w:sz w:val="24"/>
          <w:szCs w:val="24"/>
        </w:rPr>
        <w:t xml:space="preserve"> annual grasses as a smother crop during the summer before fall planting alfalfa (Forney et al. 1985). </w:t>
      </w:r>
    </w:p>
    <w:p w14:paraId="39009468" w14:textId="611B686E"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Prevention in the study was effective at limiting artificial weed introductions to the plot. Equipment cleaning and buffer areas kept out contamination from weedy pastures. Three avenues of weed introductions in the study site were potentially Canadian geese (</w:t>
      </w:r>
      <w:r w:rsidRPr="00357FF1">
        <w:rPr>
          <w:rFonts w:ascii="Times New Roman" w:hAnsi="Times New Roman" w:cs="Times New Roman"/>
          <w:i/>
          <w:sz w:val="24"/>
          <w:szCs w:val="24"/>
        </w:rPr>
        <w:t>Branta canadensis</w:t>
      </w:r>
      <w:r>
        <w:rPr>
          <w:rFonts w:ascii="Times New Roman" w:hAnsi="Times New Roman" w:cs="Times New Roman"/>
          <w:sz w:val="24"/>
          <w:szCs w:val="24"/>
        </w:rPr>
        <w:t>), seedbank recruitment, and the spring manure applications to the tall fescue and bermudagrass monocultures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 30-yr field history of the site as an orchard favored a large seedbank of white clover, crabgrass, and common bermudagrass (Liebman and Davis, 2009). </w:t>
      </w:r>
    </w:p>
    <w:p w14:paraId="7C5E2DAA" w14:textId="3C513A0A" w:rsidR="00347F93" w:rsidRDefault="00347F93"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Manure was turned with a tractor during the composting process, but no test on the manure was made to determine potential weed seed contamination, </w:t>
      </w:r>
      <w:r w:rsidR="00F62947">
        <w:rPr>
          <w:rFonts w:ascii="Times New Roman" w:hAnsi="Times New Roman" w:cs="Times New Roman"/>
          <w:sz w:val="24"/>
          <w:szCs w:val="24"/>
        </w:rPr>
        <w:t>as suggested by</w:t>
      </w:r>
      <w:r>
        <w:rPr>
          <w:rFonts w:ascii="Times New Roman" w:hAnsi="Times New Roman" w:cs="Times New Roman"/>
          <w:sz w:val="24"/>
          <w:szCs w:val="24"/>
        </w:rPr>
        <w:t xml:space="preserve"> Brainard et al. (2011). In practical settings, low levels of weed seed contamination are likely (Cooperband, 2002; Dekker, 1997). The soil microbiota could similar favor certain species during the establishment period as has been seen in native grasslands (Middleton and Bever, 2012).</w:t>
      </w:r>
    </w:p>
    <w:p w14:paraId="16DDA9E2" w14:textId="62CB2AD6" w:rsidR="000E2352" w:rsidRPr="00B9006A" w:rsidRDefault="000E2352"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 xml:space="preserve">Total Annual Forage Mass </w:t>
      </w:r>
    </w:p>
    <w:p w14:paraId="70240097" w14:textId="09EB6BFC" w:rsidR="00274FD4" w:rsidRDefault="00F27A6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 the </w:t>
      </w:r>
      <w:r w:rsidR="0066163D">
        <w:rPr>
          <w:rFonts w:ascii="Times New Roman" w:hAnsi="Times New Roman" w:cs="Times New Roman"/>
          <w:sz w:val="24"/>
          <w:szCs w:val="24"/>
        </w:rPr>
        <w:t xml:space="preserve">five </w:t>
      </w:r>
      <w:r>
        <w:rPr>
          <w:rFonts w:ascii="Times New Roman" w:hAnsi="Times New Roman" w:cs="Times New Roman"/>
          <w:sz w:val="24"/>
          <w:szCs w:val="24"/>
        </w:rPr>
        <w:t xml:space="preserve">treatments, </w:t>
      </w:r>
      <w:r w:rsidR="00274FD4">
        <w:rPr>
          <w:rFonts w:ascii="Times New Roman" w:hAnsi="Times New Roman" w:cs="Times New Roman"/>
          <w:sz w:val="24"/>
          <w:szCs w:val="24"/>
        </w:rPr>
        <w:t>the annual rotation</w:t>
      </w:r>
      <w:r>
        <w:rPr>
          <w:rFonts w:ascii="Times New Roman" w:hAnsi="Times New Roman" w:cs="Times New Roman"/>
          <w:sz w:val="24"/>
          <w:szCs w:val="24"/>
        </w:rPr>
        <w:t xml:space="preserve"> produced the most total annual forage mass in 2019</w:t>
      </w:r>
      <w:r w:rsidR="00274FD4">
        <w:rPr>
          <w:rFonts w:ascii="Times New Roman" w:hAnsi="Times New Roman" w:cs="Times New Roman"/>
          <w:sz w:val="24"/>
          <w:szCs w:val="24"/>
        </w:rPr>
        <w:t xml:space="preserve"> (</w:t>
      </w:r>
      <w:r w:rsidR="008549E4">
        <w:rPr>
          <w:rFonts w:ascii="Times New Roman" w:hAnsi="Times New Roman" w:cs="Times New Roman"/>
          <w:sz w:val="24"/>
          <w:szCs w:val="24"/>
        </w:rPr>
        <w:t xml:space="preserve">Table </w:t>
      </w:r>
      <w:r w:rsidR="0075361D">
        <w:rPr>
          <w:rFonts w:ascii="Times New Roman" w:hAnsi="Times New Roman" w:cs="Times New Roman"/>
          <w:sz w:val="24"/>
          <w:szCs w:val="24"/>
        </w:rPr>
        <w:t>1.</w:t>
      </w:r>
      <w:r w:rsidR="00A30BAD">
        <w:rPr>
          <w:rFonts w:ascii="Times New Roman" w:hAnsi="Times New Roman" w:cs="Times New Roman"/>
          <w:sz w:val="24"/>
          <w:szCs w:val="24"/>
        </w:rPr>
        <w:t>7</w:t>
      </w:r>
      <w:r w:rsidR="00274FD4">
        <w:rPr>
          <w:rFonts w:ascii="Times New Roman" w:hAnsi="Times New Roman" w:cs="Times New Roman"/>
          <w:sz w:val="24"/>
          <w:szCs w:val="24"/>
        </w:rPr>
        <w:t xml:space="preserve">). </w:t>
      </w:r>
      <w:r w:rsidR="006D6F35">
        <w:rPr>
          <w:rFonts w:ascii="Times New Roman" w:hAnsi="Times New Roman" w:cs="Times New Roman"/>
          <w:sz w:val="24"/>
          <w:szCs w:val="24"/>
        </w:rPr>
        <w:t>However, t</w:t>
      </w:r>
      <w:r w:rsidR="00274FD4">
        <w:rPr>
          <w:rFonts w:ascii="Times New Roman" w:hAnsi="Times New Roman" w:cs="Times New Roman"/>
          <w:sz w:val="24"/>
          <w:szCs w:val="24"/>
        </w:rPr>
        <w:t xml:space="preserve">he </w:t>
      </w:r>
      <w:r w:rsidR="0066163D">
        <w:rPr>
          <w:rFonts w:ascii="Times New Roman" w:hAnsi="Times New Roman" w:cs="Times New Roman"/>
          <w:sz w:val="24"/>
          <w:szCs w:val="24"/>
        </w:rPr>
        <w:t>b</w:t>
      </w:r>
      <w:r w:rsidR="00274FD4">
        <w:rPr>
          <w:rFonts w:ascii="Times New Roman" w:hAnsi="Times New Roman" w:cs="Times New Roman"/>
          <w:sz w:val="24"/>
          <w:szCs w:val="24"/>
        </w:rPr>
        <w:t>ermudagrass-</w:t>
      </w:r>
      <w:r w:rsidR="0066163D">
        <w:rPr>
          <w:rFonts w:ascii="Times New Roman" w:hAnsi="Times New Roman" w:cs="Times New Roman"/>
          <w:sz w:val="24"/>
          <w:szCs w:val="24"/>
        </w:rPr>
        <w:t>a</w:t>
      </w:r>
      <w:r w:rsidR="00274FD4">
        <w:rPr>
          <w:rFonts w:ascii="Times New Roman" w:hAnsi="Times New Roman" w:cs="Times New Roman"/>
          <w:sz w:val="24"/>
          <w:szCs w:val="24"/>
        </w:rPr>
        <w:t xml:space="preserve">lfalfa and </w:t>
      </w:r>
      <w:r w:rsidR="0066163D">
        <w:rPr>
          <w:rFonts w:ascii="Times New Roman" w:hAnsi="Times New Roman" w:cs="Times New Roman"/>
          <w:sz w:val="24"/>
          <w:szCs w:val="24"/>
        </w:rPr>
        <w:t>b</w:t>
      </w:r>
      <w:r w:rsidR="00274FD4">
        <w:rPr>
          <w:rFonts w:ascii="Times New Roman" w:hAnsi="Times New Roman" w:cs="Times New Roman"/>
          <w:sz w:val="24"/>
          <w:szCs w:val="24"/>
        </w:rPr>
        <w:t xml:space="preserve">ermudagrass treatments </w:t>
      </w:r>
      <w:r w:rsidR="006D6F35">
        <w:rPr>
          <w:rFonts w:ascii="Times New Roman" w:hAnsi="Times New Roman" w:cs="Times New Roman"/>
          <w:sz w:val="24"/>
          <w:szCs w:val="24"/>
        </w:rPr>
        <w:t>did not differ</w:t>
      </w:r>
      <w:r w:rsidR="00274FD4">
        <w:rPr>
          <w:rFonts w:ascii="Times New Roman" w:hAnsi="Times New Roman" w:cs="Times New Roman"/>
          <w:sz w:val="24"/>
          <w:szCs w:val="24"/>
        </w:rPr>
        <w:t xml:space="preserve">. The </w:t>
      </w:r>
      <w:r w:rsidR="0066163D">
        <w:rPr>
          <w:rFonts w:ascii="Times New Roman" w:hAnsi="Times New Roman" w:cs="Times New Roman"/>
          <w:sz w:val="24"/>
          <w:szCs w:val="24"/>
        </w:rPr>
        <w:t>t</w:t>
      </w:r>
      <w:r w:rsidR="00274FD4">
        <w:rPr>
          <w:rFonts w:ascii="Times New Roman" w:hAnsi="Times New Roman" w:cs="Times New Roman"/>
          <w:sz w:val="24"/>
          <w:szCs w:val="24"/>
        </w:rPr>
        <w:t xml:space="preserve">all </w:t>
      </w:r>
      <w:r w:rsidR="006D6F35">
        <w:rPr>
          <w:rFonts w:ascii="Times New Roman" w:hAnsi="Times New Roman" w:cs="Times New Roman"/>
          <w:sz w:val="24"/>
          <w:szCs w:val="24"/>
        </w:rPr>
        <w:t>f</w:t>
      </w:r>
      <w:r w:rsidR="00274FD4">
        <w:rPr>
          <w:rFonts w:ascii="Times New Roman" w:hAnsi="Times New Roman" w:cs="Times New Roman"/>
          <w:sz w:val="24"/>
          <w:szCs w:val="24"/>
        </w:rPr>
        <w:t xml:space="preserve">escue, </w:t>
      </w:r>
      <w:r w:rsidR="0066163D">
        <w:rPr>
          <w:rFonts w:ascii="Times New Roman" w:hAnsi="Times New Roman" w:cs="Times New Roman"/>
          <w:sz w:val="24"/>
          <w:szCs w:val="24"/>
        </w:rPr>
        <w:t>t</w:t>
      </w:r>
      <w:r w:rsidR="00274FD4">
        <w:rPr>
          <w:rFonts w:ascii="Times New Roman" w:hAnsi="Times New Roman" w:cs="Times New Roman"/>
          <w:sz w:val="24"/>
          <w:szCs w:val="24"/>
        </w:rPr>
        <w:t xml:space="preserve">all </w:t>
      </w:r>
      <w:r w:rsidR="006D6F35">
        <w:rPr>
          <w:rFonts w:ascii="Times New Roman" w:hAnsi="Times New Roman" w:cs="Times New Roman"/>
          <w:sz w:val="24"/>
          <w:szCs w:val="24"/>
        </w:rPr>
        <w:t>f</w:t>
      </w:r>
      <w:r w:rsidR="00274FD4">
        <w:rPr>
          <w:rFonts w:ascii="Times New Roman" w:hAnsi="Times New Roman" w:cs="Times New Roman"/>
          <w:sz w:val="24"/>
          <w:szCs w:val="24"/>
        </w:rPr>
        <w:t>escue-</w:t>
      </w:r>
      <w:r w:rsidR="0066163D">
        <w:rPr>
          <w:rFonts w:ascii="Times New Roman" w:hAnsi="Times New Roman" w:cs="Times New Roman"/>
          <w:sz w:val="24"/>
          <w:szCs w:val="24"/>
        </w:rPr>
        <w:t>a</w:t>
      </w:r>
      <w:r w:rsidR="00274FD4">
        <w:rPr>
          <w:rFonts w:ascii="Times New Roman" w:hAnsi="Times New Roman" w:cs="Times New Roman"/>
          <w:sz w:val="24"/>
          <w:szCs w:val="24"/>
        </w:rPr>
        <w:t xml:space="preserve">lfalfa treatments performed similarly to the corresponding bermudagrass </w:t>
      </w:r>
      <w:r w:rsidR="006D6F35">
        <w:rPr>
          <w:rFonts w:ascii="Times New Roman" w:hAnsi="Times New Roman" w:cs="Times New Roman"/>
          <w:sz w:val="24"/>
          <w:szCs w:val="24"/>
        </w:rPr>
        <w:t xml:space="preserve">and bermudagrass-alfalfa </w:t>
      </w:r>
      <w:r w:rsidR="00274FD4">
        <w:rPr>
          <w:rFonts w:ascii="Times New Roman" w:hAnsi="Times New Roman" w:cs="Times New Roman"/>
          <w:sz w:val="24"/>
          <w:szCs w:val="24"/>
        </w:rPr>
        <w:t xml:space="preserve">treatments. The </w:t>
      </w:r>
      <w:r w:rsidR="00013CFE">
        <w:rPr>
          <w:rFonts w:ascii="Times New Roman" w:hAnsi="Times New Roman" w:cs="Times New Roman"/>
          <w:sz w:val="24"/>
          <w:szCs w:val="24"/>
        </w:rPr>
        <w:t xml:space="preserve">greater </w:t>
      </w:r>
      <w:r w:rsidR="00274FD4">
        <w:rPr>
          <w:rFonts w:ascii="Times New Roman" w:hAnsi="Times New Roman" w:cs="Times New Roman"/>
          <w:sz w:val="24"/>
          <w:szCs w:val="24"/>
        </w:rPr>
        <w:t xml:space="preserve">and </w:t>
      </w:r>
      <w:r w:rsidR="00013CFE">
        <w:rPr>
          <w:rFonts w:ascii="Times New Roman" w:hAnsi="Times New Roman" w:cs="Times New Roman"/>
          <w:sz w:val="24"/>
          <w:szCs w:val="24"/>
        </w:rPr>
        <w:t xml:space="preserve">lesser </w:t>
      </w:r>
      <w:r w:rsidR="00274FD4">
        <w:rPr>
          <w:rFonts w:ascii="Times New Roman" w:hAnsi="Times New Roman" w:cs="Times New Roman"/>
          <w:sz w:val="24"/>
          <w:szCs w:val="24"/>
        </w:rPr>
        <w:t xml:space="preserve">performing treatments </w:t>
      </w:r>
      <w:r w:rsidR="00305173">
        <w:rPr>
          <w:rFonts w:ascii="Times New Roman" w:hAnsi="Times New Roman" w:cs="Times New Roman"/>
          <w:sz w:val="24"/>
          <w:szCs w:val="24"/>
        </w:rPr>
        <w:t xml:space="preserve">significantly </w:t>
      </w:r>
      <w:r w:rsidR="00274FD4">
        <w:rPr>
          <w:rFonts w:ascii="Times New Roman" w:hAnsi="Times New Roman" w:cs="Times New Roman"/>
          <w:sz w:val="24"/>
          <w:szCs w:val="24"/>
        </w:rPr>
        <w:t>differed by ~</w:t>
      </w:r>
      <w:r w:rsidR="00013CFE">
        <w:rPr>
          <w:rFonts w:ascii="Times New Roman" w:hAnsi="Times New Roman" w:cs="Times New Roman"/>
          <w:sz w:val="24"/>
          <w:szCs w:val="24"/>
        </w:rPr>
        <w:t xml:space="preserve">2000 </w:t>
      </w:r>
      <w:r w:rsidR="00274FD4">
        <w:rPr>
          <w:rFonts w:ascii="Times New Roman" w:hAnsi="Times New Roman" w:cs="Times New Roman"/>
          <w:sz w:val="24"/>
          <w:szCs w:val="24"/>
        </w:rPr>
        <w:t>kg</w:t>
      </w:r>
      <w:r w:rsidR="00AB5370">
        <w:rPr>
          <w:rFonts w:ascii="Times New Roman" w:hAnsi="Times New Roman" w:cs="Times New Roman"/>
          <w:sz w:val="24"/>
          <w:szCs w:val="24"/>
        </w:rPr>
        <w:t xml:space="preserve"> </w:t>
      </w:r>
      <w:r w:rsidR="00274FD4">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sidR="00274FD4">
        <w:rPr>
          <w:rFonts w:ascii="Times New Roman" w:hAnsi="Times New Roman" w:cs="Times New Roman"/>
          <w:sz w:val="24"/>
          <w:szCs w:val="24"/>
        </w:rPr>
        <w:t xml:space="preserve"> of annual </w:t>
      </w:r>
      <w:r w:rsidR="00274FD4">
        <w:rPr>
          <w:rFonts w:ascii="Times New Roman" w:hAnsi="Times New Roman" w:cs="Times New Roman"/>
          <w:sz w:val="24"/>
          <w:szCs w:val="24"/>
        </w:rPr>
        <w:lastRenderedPageBreak/>
        <w:t>forage mass. The annual rotation had actively growing forage between Nov</w:t>
      </w:r>
      <w:r w:rsidR="00066B4D">
        <w:rPr>
          <w:rFonts w:ascii="Times New Roman" w:hAnsi="Times New Roman" w:cs="Times New Roman"/>
          <w:sz w:val="24"/>
          <w:szCs w:val="24"/>
        </w:rPr>
        <w:t>.</w:t>
      </w:r>
      <w:r w:rsidR="00274FD4">
        <w:rPr>
          <w:rFonts w:ascii="Times New Roman" w:hAnsi="Times New Roman" w:cs="Times New Roman"/>
          <w:sz w:val="24"/>
          <w:szCs w:val="24"/>
        </w:rPr>
        <w:t xml:space="preserve"> 2018 and Apr</w:t>
      </w:r>
      <w:r w:rsidR="00066B4D">
        <w:rPr>
          <w:rFonts w:ascii="Times New Roman" w:hAnsi="Times New Roman" w:cs="Times New Roman"/>
          <w:sz w:val="24"/>
          <w:szCs w:val="24"/>
        </w:rPr>
        <w:t>.</w:t>
      </w:r>
      <w:r w:rsidR="00274FD4">
        <w:rPr>
          <w:rFonts w:ascii="Times New Roman" w:hAnsi="Times New Roman" w:cs="Times New Roman"/>
          <w:sz w:val="24"/>
          <w:szCs w:val="24"/>
        </w:rPr>
        <w:t xml:space="preserve"> 2019</w:t>
      </w:r>
      <w:r w:rsidR="00066B4D">
        <w:rPr>
          <w:rFonts w:ascii="Times New Roman" w:hAnsi="Times New Roman" w:cs="Times New Roman"/>
          <w:sz w:val="24"/>
          <w:szCs w:val="24"/>
        </w:rPr>
        <w:t xml:space="preserve">, </w:t>
      </w:r>
      <w:r w:rsidR="00305173">
        <w:rPr>
          <w:rFonts w:ascii="Times New Roman" w:hAnsi="Times New Roman" w:cs="Times New Roman"/>
          <w:sz w:val="24"/>
          <w:szCs w:val="24"/>
        </w:rPr>
        <w:t xml:space="preserve">during </w:t>
      </w:r>
      <w:r w:rsidR="00066B4D">
        <w:rPr>
          <w:rFonts w:ascii="Times New Roman" w:hAnsi="Times New Roman" w:cs="Times New Roman"/>
          <w:sz w:val="24"/>
          <w:szCs w:val="24"/>
        </w:rPr>
        <w:t>which</w:t>
      </w:r>
      <w:r w:rsidR="00274FD4">
        <w:rPr>
          <w:rFonts w:ascii="Times New Roman" w:hAnsi="Times New Roman" w:cs="Times New Roman"/>
          <w:sz w:val="24"/>
          <w:szCs w:val="24"/>
        </w:rPr>
        <w:t xml:space="preserve"> the tall fescue</w:t>
      </w:r>
      <w:r w:rsidR="00013CFE">
        <w:rPr>
          <w:rFonts w:ascii="Times New Roman" w:hAnsi="Times New Roman" w:cs="Times New Roman"/>
          <w:sz w:val="24"/>
          <w:szCs w:val="24"/>
        </w:rPr>
        <w:t>, tall fescue-alfalfa</w:t>
      </w:r>
      <w:r w:rsidR="00274FD4">
        <w:rPr>
          <w:rFonts w:ascii="Times New Roman" w:hAnsi="Times New Roman" w:cs="Times New Roman"/>
          <w:sz w:val="24"/>
          <w:szCs w:val="24"/>
        </w:rPr>
        <w:t xml:space="preserve"> and bermudagrass </w:t>
      </w:r>
      <w:r w:rsidR="00013CFE">
        <w:rPr>
          <w:rFonts w:ascii="Times New Roman" w:hAnsi="Times New Roman" w:cs="Times New Roman"/>
          <w:sz w:val="24"/>
          <w:szCs w:val="24"/>
        </w:rPr>
        <w:t xml:space="preserve">treatments </w:t>
      </w:r>
      <w:r w:rsidR="00305173">
        <w:rPr>
          <w:rFonts w:ascii="Times New Roman" w:hAnsi="Times New Roman" w:cs="Times New Roman"/>
          <w:sz w:val="24"/>
          <w:szCs w:val="24"/>
        </w:rPr>
        <w:t>were not actively growing</w:t>
      </w:r>
      <w:r w:rsidR="00274FD4">
        <w:rPr>
          <w:rFonts w:ascii="Times New Roman" w:hAnsi="Times New Roman" w:cs="Times New Roman"/>
          <w:sz w:val="24"/>
          <w:szCs w:val="24"/>
        </w:rPr>
        <w:t xml:space="preserve">. Winter wheat and </w:t>
      </w:r>
      <w:r w:rsidR="00013CFE">
        <w:rPr>
          <w:rFonts w:ascii="Times New Roman" w:hAnsi="Times New Roman" w:cs="Times New Roman"/>
          <w:sz w:val="24"/>
          <w:szCs w:val="24"/>
        </w:rPr>
        <w:t xml:space="preserve">Austrian </w:t>
      </w:r>
      <w:r w:rsidR="00305173">
        <w:rPr>
          <w:rFonts w:ascii="Times New Roman" w:hAnsi="Times New Roman" w:cs="Times New Roman"/>
          <w:sz w:val="24"/>
          <w:szCs w:val="24"/>
        </w:rPr>
        <w:t xml:space="preserve">winter </w:t>
      </w:r>
      <w:r w:rsidR="00274FD4">
        <w:rPr>
          <w:rFonts w:ascii="Times New Roman" w:hAnsi="Times New Roman" w:cs="Times New Roman"/>
          <w:sz w:val="24"/>
          <w:szCs w:val="24"/>
        </w:rPr>
        <w:t>pea are able to actively grow at low temperatures (</w:t>
      </w:r>
      <w:r w:rsidR="00300F7B">
        <w:rPr>
          <w:rFonts w:ascii="Times New Roman" w:hAnsi="Times New Roman" w:cs="Times New Roman"/>
          <w:sz w:val="24"/>
          <w:szCs w:val="24"/>
        </w:rPr>
        <w:t xml:space="preserve">Figure 1.1; </w:t>
      </w:r>
      <w:r w:rsidR="00274FD4">
        <w:rPr>
          <w:rFonts w:ascii="Times New Roman" w:hAnsi="Times New Roman" w:cs="Times New Roman"/>
          <w:sz w:val="24"/>
          <w:szCs w:val="24"/>
        </w:rPr>
        <w:t>Clark, 2007). Even with the wet, warm winter</w:t>
      </w:r>
      <w:r w:rsidR="009620DE">
        <w:rPr>
          <w:rFonts w:ascii="Times New Roman" w:hAnsi="Times New Roman" w:cs="Times New Roman"/>
          <w:sz w:val="24"/>
          <w:szCs w:val="24"/>
        </w:rPr>
        <w:t xml:space="preserve"> in 2019</w:t>
      </w:r>
      <w:r w:rsidR="00274FD4">
        <w:rPr>
          <w:rFonts w:ascii="Times New Roman" w:hAnsi="Times New Roman" w:cs="Times New Roman"/>
          <w:sz w:val="24"/>
          <w:szCs w:val="24"/>
        </w:rPr>
        <w:t xml:space="preserve">, the phenological pathway of winter wheat and </w:t>
      </w:r>
      <w:r w:rsidR="00013CFE">
        <w:rPr>
          <w:rFonts w:ascii="Times New Roman" w:hAnsi="Times New Roman" w:cs="Times New Roman"/>
          <w:sz w:val="24"/>
          <w:szCs w:val="24"/>
        </w:rPr>
        <w:t xml:space="preserve">Austrian </w:t>
      </w:r>
      <w:r w:rsidR="00274FD4">
        <w:rPr>
          <w:rFonts w:ascii="Times New Roman" w:hAnsi="Times New Roman" w:cs="Times New Roman"/>
          <w:sz w:val="24"/>
          <w:szCs w:val="24"/>
        </w:rPr>
        <w:t xml:space="preserve">pea would give these species an advantage over </w:t>
      </w:r>
      <w:r w:rsidR="00013CFE">
        <w:rPr>
          <w:rFonts w:ascii="Times New Roman" w:hAnsi="Times New Roman" w:cs="Times New Roman"/>
          <w:sz w:val="24"/>
          <w:szCs w:val="24"/>
        </w:rPr>
        <w:t xml:space="preserve">most </w:t>
      </w:r>
      <w:r w:rsidR="00274FD4">
        <w:rPr>
          <w:rFonts w:ascii="Times New Roman" w:hAnsi="Times New Roman" w:cs="Times New Roman"/>
          <w:sz w:val="24"/>
          <w:szCs w:val="24"/>
        </w:rPr>
        <w:t>perennial grass and grass-legume mixtures</w:t>
      </w:r>
      <w:r w:rsidR="00300F7B">
        <w:rPr>
          <w:rFonts w:ascii="Times New Roman" w:hAnsi="Times New Roman" w:cs="Times New Roman"/>
          <w:sz w:val="24"/>
          <w:szCs w:val="24"/>
        </w:rPr>
        <w:t xml:space="preserve"> (Figure 1.2)</w:t>
      </w:r>
      <w:r w:rsidR="00274FD4">
        <w:rPr>
          <w:rFonts w:ascii="Times New Roman" w:hAnsi="Times New Roman" w:cs="Times New Roman"/>
          <w:sz w:val="24"/>
          <w:szCs w:val="24"/>
        </w:rPr>
        <w:t xml:space="preserve">.  </w:t>
      </w:r>
      <w:r w:rsidR="009C0606">
        <w:rPr>
          <w:rFonts w:ascii="Times New Roman" w:hAnsi="Times New Roman" w:cs="Times New Roman"/>
          <w:sz w:val="24"/>
          <w:szCs w:val="24"/>
        </w:rPr>
        <w:t xml:space="preserve">Similarly, the sorghum-sudangrass and cowpea mixture were </w:t>
      </w:r>
      <w:r w:rsidR="00013CFE">
        <w:rPr>
          <w:rFonts w:ascii="Times New Roman" w:hAnsi="Times New Roman" w:cs="Times New Roman"/>
          <w:sz w:val="24"/>
          <w:szCs w:val="24"/>
        </w:rPr>
        <w:t xml:space="preserve">able to maintain </w:t>
      </w:r>
      <w:r w:rsidR="009C0606">
        <w:rPr>
          <w:rFonts w:ascii="Times New Roman" w:hAnsi="Times New Roman" w:cs="Times New Roman"/>
          <w:sz w:val="24"/>
          <w:szCs w:val="24"/>
        </w:rPr>
        <w:t>productiv</w:t>
      </w:r>
      <w:r w:rsidR="00013CFE">
        <w:rPr>
          <w:rFonts w:ascii="Times New Roman" w:hAnsi="Times New Roman" w:cs="Times New Roman"/>
          <w:sz w:val="24"/>
          <w:szCs w:val="24"/>
        </w:rPr>
        <w:t>ity</w:t>
      </w:r>
      <w:r w:rsidR="009C0606">
        <w:rPr>
          <w:rFonts w:ascii="Times New Roman" w:hAnsi="Times New Roman" w:cs="Times New Roman"/>
          <w:sz w:val="24"/>
          <w:szCs w:val="24"/>
        </w:rPr>
        <w:t xml:space="preserve"> in the cool</w:t>
      </w:r>
      <w:r w:rsidR="009620DE">
        <w:rPr>
          <w:rFonts w:ascii="Times New Roman" w:hAnsi="Times New Roman" w:cs="Times New Roman"/>
          <w:sz w:val="24"/>
          <w:szCs w:val="24"/>
        </w:rPr>
        <w:t>er than average</w:t>
      </w:r>
      <w:r w:rsidR="009C0606">
        <w:rPr>
          <w:rFonts w:ascii="Times New Roman" w:hAnsi="Times New Roman" w:cs="Times New Roman"/>
          <w:sz w:val="24"/>
          <w:szCs w:val="24"/>
        </w:rPr>
        <w:t xml:space="preserve">, dry </w:t>
      </w:r>
      <w:r w:rsidR="00013CFE">
        <w:rPr>
          <w:rFonts w:ascii="Times New Roman" w:hAnsi="Times New Roman" w:cs="Times New Roman"/>
          <w:sz w:val="24"/>
          <w:szCs w:val="24"/>
        </w:rPr>
        <w:t xml:space="preserve">2019 </w:t>
      </w:r>
      <w:r w:rsidR="009C0606">
        <w:rPr>
          <w:rFonts w:ascii="Times New Roman" w:hAnsi="Times New Roman" w:cs="Times New Roman"/>
          <w:sz w:val="24"/>
          <w:szCs w:val="24"/>
        </w:rPr>
        <w:t>summer. Their relative drought tolerance allowed</w:t>
      </w:r>
      <w:r w:rsidR="003C1516">
        <w:rPr>
          <w:rFonts w:ascii="Times New Roman" w:hAnsi="Times New Roman" w:cs="Times New Roman"/>
          <w:sz w:val="24"/>
          <w:szCs w:val="24"/>
        </w:rPr>
        <w:t xml:space="preserve"> it</w:t>
      </w:r>
      <w:r w:rsidR="009C0606">
        <w:rPr>
          <w:rFonts w:ascii="Times New Roman" w:hAnsi="Times New Roman" w:cs="Times New Roman"/>
          <w:sz w:val="24"/>
          <w:szCs w:val="24"/>
        </w:rPr>
        <w:t xml:space="preserve"> to grow well in the face of the drought period </w:t>
      </w:r>
      <w:r w:rsidR="003C1516">
        <w:rPr>
          <w:rFonts w:ascii="Times New Roman" w:hAnsi="Times New Roman" w:cs="Times New Roman"/>
          <w:sz w:val="24"/>
          <w:szCs w:val="24"/>
        </w:rPr>
        <w:t>dur</w:t>
      </w:r>
      <w:r w:rsidR="009C0606">
        <w:rPr>
          <w:rFonts w:ascii="Times New Roman" w:hAnsi="Times New Roman" w:cs="Times New Roman"/>
          <w:sz w:val="24"/>
          <w:szCs w:val="24"/>
        </w:rPr>
        <w:t>in</w:t>
      </w:r>
      <w:r w:rsidR="003C1516">
        <w:rPr>
          <w:rFonts w:ascii="Times New Roman" w:hAnsi="Times New Roman" w:cs="Times New Roman"/>
          <w:sz w:val="24"/>
          <w:szCs w:val="24"/>
        </w:rPr>
        <w:t>g</w:t>
      </w:r>
      <w:r w:rsidR="009C0606">
        <w:rPr>
          <w:rFonts w:ascii="Times New Roman" w:hAnsi="Times New Roman" w:cs="Times New Roman"/>
          <w:sz w:val="24"/>
          <w:szCs w:val="24"/>
        </w:rPr>
        <w:t xml:space="preserve"> Aug</w:t>
      </w:r>
      <w:r w:rsidR="003C1516">
        <w:rPr>
          <w:rFonts w:ascii="Times New Roman" w:hAnsi="Times New Roman" w:cs="Times New Roman"/>
          <w:sz w:val="24"/>
          <w:szCs w:val="24"/>
        </w:rPr>
        <w:t>.</w:t>
      </w:r>
      <w:r w:rsidR="009C0606">
        <w:rPr>
          <w:rFonts w:ascii="Times New Roman" w:hAnsi="Times New Roman" w:cs="Times New Roman"/>
          <w:sz w:val="24"/>
          <w:szCs w:val="24"/>
        </w:rPr>
        <w:t xml:space="preserve"> and Sep</w:t>
      </w:r>
      <w:r w:rsidR="003C1516">
        <w:rPr>
          <w:rFonts w:ascii="Times New Roman" w:hAnsi="Times New Roman" w:cs="Times New Roman"/>
          <w:sz w:val="24"/>
          <w:szCs w:val="24"/>
        </w:rPr>
        <w:t>.</w:t>
      </w:r>
      <w:r w:rsidR="009C0606">
        <w:rPr>
          <w:rFonts w:ascii="Times New Roman" w:hAnsi="Times New Roman" w:cs="Times New Roman"/>
          <w:sz w:val="24"/>
          <w:szCs w:val="24"/>
        </w:rPr>
        <w:t xml:space="preserve"> 2019. Given re-establishment efforts in the fall result</w:t>
      </w:r>
      <w:r w:rsidR="003C1516">
        <w:rPr>
          <w:rFonts w:ascii="Times New Roman" w:hAnsi="Times New Roman" w:cs="Times New Roman"/>
          <w:sz w:val="24"/>
          <w:szCs w:val="24"/>
        </w:rPr>
        <w:t>ing</w:t>
      </w:r>
      <w:r w:rsidR="009C0606">
        <w:rPr>
          <w:rFonts w:ascii="Times New Roman" w:hAnsi="Times New Roman" w:cs="Times New Roman"/>
          <w:sz w:val="24"/>
          <w:szCs w:val="24"/>
        </w:rPr>
        <w:t xml:space="preserve"> in subsequent successful stands, the grass-alfalfa mixtures were not limited. </w:t>
      </w:r>
    </w:p>
    <w:p w14:paraId="5BD5C2EE" w14:textId="3738D688" w:rsidR="003E2354" w:rsidRDefault="003E235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w:t>
      </w:r>
      <w:r w:rsidR="000F6A7A">
        <w:rPr>
          <w:rFonts w:ascii="Times New Roman" w:hAnsi="Times New Roman" w:cs="Times New Roman"/>
          <w:sz w:val="24"/>
          <w:szCs w:val="24"/>
        </w:rPr>
        <w:t>the annual rotation, tall fescue, and tall fescue-alfalfa treatments performed comparably. Weather conditions were favorable for early season productivity of these species, and regular precipitation supported continued growth further into the summer (Figure 1.2). The produc</w:t>
      </w:r>
      <w:r w:rsidR="00305173">
        <w:rPr>
          <w:rFonts w:ascii="Times New Roman" w:hAnsi="Times New Roman" w:cs="Times New Roman"/>
          <w:sz w:val="24"/>
          <w:szCs w:val="24"/>
        </w:rPr>
        <w:t>ti</w:t>
      </w:r>
      <w:r w:rsidR="000F6A7A">
        <w:rPr>
          <w:rFonts w:ascii="Times New Roman" w:hAnsi="Times New Roman" w:cs="Times New Roman"/>
          <w:sz w:val="24"/>
          <w:szCs w:val="24"/>
        </w:rPr>
        <w:t xml:space="preserve">vity of the tall fescue and tall fescue-alfalfa treatments </w:t>
      </w:r>
      <w:r w:rsidR="00456062">
        <w:rPr>
          <w:rFonts w:ascii="Times New Roman" w:hAnsi="Times New Roman" w:cs="Times New Roman"/>
          <w:sz w:val="24"/>
          <w:szCs w:val="24"/>
        </w:rPr>
        <w:t>was</w:t>
      </w:r>
      <w:r w:rsidR="000F6A7A">
        <w:rPr>
          <w:rFonts w:ascii="Times New Roman" w:hAnsi="Times New Roman" w:cs="Times New Roman"/>
          <w:sz w:val="24"/>
          <w:szCs w:val="24"/>
        </w:rPr>
        <w:t xml:space="preserve"> tied to the favorable weather conditions as well as the relatively competitive forage grass component present (Tables 1.1-1.4).Whereas weeds comprised the majority of the bermudagrass monoculture and mixture, tall fescue was the majority component in its respective treatments. </w:t>
      </w:r>
    </w:p>
    <w:p w14:paraId="2F89A951" w14:textId="6D8628C3" w:rsidR="00F5438B" w:rsidRPr="00B9006A" w:rsidRDefault="00A831A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University of Tennessee Beef and Forage Center regularly executes variety trials </w:t>
      </w:r>
      <w:r w:rsidR="00456062">
        <w:rPr>
          <w:rFonts w:ascii="Times New Roman" w:hAnsi="Times New Roman" w:cs="Times New Roman"/>
          <w:sz w:val="24"/>
          <w:szCs w:val="24"/>
        </w:rPr>
        <w:t>at similar testing locations in the region</w:t>
      </w:r>
      <w:r>
        <w:rPr>
          <w:rFonts w:ascii="Times New Roman" w:hAnsi="Times New Roman" w:cs="Times New Roman"/>
          <w:sz w:val="24"/>
          <w:szCs w:val="24"/>
        </w:rPr>
        <w:t xml:space="preserve"> (Bates and Beeler, 2008; Bates et al., 2010a; Bates et al., 2010b; Bates and McIntosh, 2013a; Bates and McIntosh, 2013b). </w:t>
      </w:r>
      <w:r w:rsidR="008C79AC">
        <w:rPr>
          <w:rFonts w:ascii="Times New Roman" w:hAnsi="Times New Roman" w:cs="Times New Roman"/>
          <w:sz w:val="24"/>
          <w:szCs w:val="24"/>
        </w:rPr>
        <w:t xml:space="preserve">These trials seldom required postplant herbicide applications. Other than a nonselective </w:t>
      </w:r>
      <w:r w:rsidR="008C79AC">
        <w:rPr>
          <w:rFonts w:ascii="Times New Roman" w:hAnsi="Times New Roman" w:cs="Times New Roman"/>
          <w:sz w:val="24"/>
          <w:szCs w:val="24"/>
        </w:rPr>
        <w:lastRenderedPageBreak/>
        <w:t xml:space="preserve">burndown herbicide, generally glyphosate, these trials were able to successfully establish and compete against weeds. </w:t>
      </w:r>
      <w:r w:rsidR="00FE4FF5">
        <w:rPr>
          <w:rFonts w:ascii="Times New Roman" w:hAnsi="Times New Roman" w:cs="Times New Roman"/>
          <w:sz w:val="24"/>
          <w:szCs w:val="24"/>
        </w:rPr>
        <w:t xml:space="preserve">At the same research station, conventionally managed stands of </w:t>
      </w:r>
      <w:r w:rsidR="0016247E">
        <w:rPr>
          <w:rFonts w:ascii="Times New Roman" w:hAnsi="Times New Roman" w:cs="Times New Roman"/>
          <w:sz w:val="24"/>
          <w:szCs w:val="24"/>
        </w:rPr>
        <w:t xml:space="preserve">tall fescue </w:t>
      </w:r>
      <w:r w:rsidR="00FE4FF5">
        <w:rPr>
          <w:rFonts w:ascii="Times New Roman" w:hAnsi="Times New Roman" w:cs="Times New Roman"/>
          <w:sz w:val="24"/>
          <w:szCs w:val="24"/>
        </w:rPr>
        <w:t xml:space="preserve">have been shown to produce </w:t>
      </w:r>
      <w:r w:rsidR="00F91784">
        <w:rPr>
          <w:rFonts w:ascii="Times New Roman" w:hAnsi="Times New Roman" w:cs="Times New Roman"/>
          <w:sz w:val="24"/>
          <w:szCs w:val="24"/>
        </w:rPr>
        <w:t>variable FM between years</w:t>
      </w:r>
      <w:r w:rsidR="0016247E">
        <w:rPr>
          <w:rFonts w:ascii="Times New Roman" w:hAnsi="Times New Roman" w:cs="Times New Roman"/>
          <w:sz w:val="24"/>
          <w:szCs w:val="24"/>
        </w:rPr>
        <w:t xml:space="preserve"> (Bates and Beeler, 20</w:t>
      </w:r>
      <w:r w:rsidR="00F91784">
        <w:rPr>
          <w:rFonts w:ascii="Times New Roman" w:hAnsi="Times New Roman" w:cs="Times New Roman"/>
          <w:sz w:val="24"/>
          <w:szCs w:val="24"/>
        </w:rPr>
        <w:t>10b)</w:t>
      </w:r>
      <w:r w:rsidR="00FE4FF5">
        <w:rPr>
          <w:rFonts w:ascii="Times New Roman" w:hAnsi="Times New Roman" w:cs="Times New Roman"/>
          <w:sz w:val="24"/>
          <w:szCs w:val="24"/>
        </w:rPr>
        <w:t xml:space="preserve">. </w:t>
      </w:r>
      <w:r w:rsidR="00D66AAB">
        <w:rPr>
          <w:rFonts w:ascii="Times New Roman" w:hAnsi="Times New Roman" w:cs="Times New Roman"/>
          <w:sz w:val="24"/>
          <w:szCs w:val="24"/>
        </w:rPr>
        <w:t xml:space="preserve">The yield penalty concept </w:t>
      </w:r>
      <w:r w:rsidR="00456062">
        <w:rPr>
          <w:rFonts w:ascii="Times New Roman" w:hAnsi="Times New Roman" w:cs="Times New Roman"/>
          <w:sz w:val="24"/>
          <w:szCs w:val="24"/>
        </w:rPr>
        <w:t xml:space="preserve">is </w:t>
      </w:r>
      <w:r w:rsidR="00D66AAB">
        <w:rPr>
          <w:rFonts w:ascii="Times New Roman" w:hAnsi="Times New Roman" w:cs="Times New Roman"/>
          <w:sz w:val="24"/>
          <w:szCs w:val="24"/>
        </w:rPr>
        <w:t>presently debated in the organic literature, (Seufert et al., 2012;</w:t>
      </w:r>
      <w:r w:rsidR="00A45823">
        <w:rPr>
          <w:rFonts w:ascii="Times New Roman" w:hAnsi="Times New Roman" w:cs="Times New Roman"/>
          <w:sz w:val="24"/>
          <w:szCs w:val="24"/>
        </w:rPr>
        <w:t xml:space="preserve"> Delate and Cambardella, 2004;</w:t>
      </w:r>
      <w:r w:rsidR="00D66AAB">
        <w:rPr>
          <w:rFonts w:ascii="Times New Roman" w:hAnsi="Times New Roman" w:cs="Times New Roman"/>
          <w:sz w:val="24"/>
          <w:szCs w:val="24"/>
        </w:rPr>
        <w:t xml:space="preserve"> Badgley et al., 2006</w:t>
      </w:r>
      <w:r w:rsidR="00A45823">
        <w:rPr>
          <w:rFonts w:ascii="Times New Roman" w:hAnsi="Times New Roman" w:cs="Times New Roman"/>
          <w:sz w:val="24"/>
          <w:szCs w:val="24"/>
        </w:rPr>
        <w:t>;</w:t>
      </w:r>
      <w:r w:rsidR="00A45823" w:rsidRPr="00A45823">
        <w:rPr>
          <w:rFonts w:ascii="Times New Roman" w:hAnsi="Times New Roman" w:cs="Times New Roman"/>
          <w:sz w:val="24"/>
          <w:szCs w:val="24"/>
        </w:rPr>
        <w:t xml:space="preserve"> </w:t>
      </w:r>
      <w:r w:rsidR="00A45823">
        <w:rPr>
          <w:rFonts w:ascii="Times New Roman" w:hAnsi="Times New Roman" w:cs="Times New Roman"/>
          <w:sz w:val="24"/>
          <w:szCs w:val="24"/>
        </w:rPr>
        <w:t>Lammerts van Bueren and Verhoog, 2006</w:t>
      </w:r>
      <w:r w:rsidR="00D66AAB">
        <w:rPr>
          <w:rFonts w:ascii="Times New Roman" w:hAnsi="Times New Roman" w:cs="Times New Roman"/>
          <w:sz w:val="24"/>
          <w:szCs w:val="24"/>
        </w:rPr>
        <w:t xml:space="preserve">). </w:t>
      </w:r>
      <w:r w:rsidR="00ED4311">
        <w:rPr>
          <w:rFonts w:ascii="Times New Roman" w:hAnsi="Times New Roman" w:cs="Times New Roman"/>
          <w:sz w:val="24"/>
          <w:szCs w:val="24"/>
        </w:rPr>
        <w:t xml:space="preserve">While the literature suggests a gradient of a penalty, it was hypothesized that the current agronomic practices and limited genetics gains in FM across species would result in similar productivity. </w:t>
      </w:r>
      <w:r w:rsidR="0016247E">
        <w:rPr>
          <w:rFonts w:ascii="Times New Roman" w:hAnsi="Times New Roman" w:cs="Times New Roman"/>
          <w:sz w:val="24"/>
          <w:szCs w:val="24"/>
        </w:rPr>
        <w:t xml:space="preserve">The annual rotation, with its multiple components, when compared to conventionally managed stands of wheat and sorghum-sudangrass, had a yield penalty of </w:t>
      </w:r>
      <w:r w:rsidR="00746EBD">
        <w:rPr>
          <w:rFonts w:ascii="Times New Roman" w:hAnsi="Times New Roman" w:cs="Times New Roman"/>
          <w:sz w:val="24"/>
          <w:szCs w:val="24"/>
        </w:rPr>
        <w:t>51</w:t>
      </w:r>
      <w:r w:rsidR="0016247E">
        <w:rPr>
          <w:rFonts w:ascii="Times New Roman" w:hAnsi="Times New Roman" w:cs="Times New Roman"/>
          <w:sz w:val="24"/>
          <w:szCs w:val="24"/>
        </w:rPr>
        <w:t>% in 2019</w:t>
      </w:r>
      <w:r w:rsidR="00ED4311">
        <w:rPr>
          <w:rFonts w:ascii="Times New Roman" w:hAnsi="Times New Roman" w:cs="Times New Roman"/>
          <w:sz w:val="24"/>
          <w:szCs w:val="24"/>
        </w:rPr>
        <w:t>.</w:t>
      </w:r>
      <w:r w:rsidR="00A02DC5">
        <w:rPr>
          <w:rFonts w:ascii="Times New Roman" w:hAnsi="Times New Roman" w:cs="Times New Roman"/>
          <w:sz w:val="24"/>
          <w:szCs w:val="24"/>
        </w:rPr>
        <w:t xml:space="preserve"> A study with a sorghum-sudangrass and cowpea mixture of similar seeding rates on similar soils produced more FM in 2016 and 2017 than the combined components of annual rotation treatment (Nave et al., 2019). </w:t>
      </w:r>
    </w:p>
    <w:p w14:paraId="141010F6" w14:textId="56BF1430" w:rsidR="00BE2E3A" w:rsidRDefault="00BE2E3A"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36030">
        <w:rPr>
          <w:rFonts w:ascii="Times New Roman" w:hAnsi="Times New Roman" w:cs="Times New Roman"/>
          <w:sz w:val="24"/>
          <w:szCs w:val="24"/>
        </w:rPr>
        <w:t>All</w:t>
      </w:r>
      <w:r w:rsidR="00E36030" w:rsidRPr="00E36030">
        <w:rPr>
          <w:rFonts w:ascii="Times New Roman" w:hAnsi="Times New Roman" w:cs="Times New Roman"/>
          <w:sz w:val="24"/>
          <w:szCs w:val="24"/>
        </w:rPr>
        <w:t xml:space="preserve"> nutrients</w:t>
      </w:r>
      <w:r w:rsidR="00E36030">
        <w:rPr>
          <w:rFonts w:ascii="Times New Roman" w:hAnsi="Times New Roman" w:cs="Times New Roman"/>
          <w:sz w:val="24"/>
          <w:szCs w:val="24"/>
        </w:rPr>
        <w:t xml:space="preserve"> with the exception of N</w:t>
      </w:r>
      <w:r w:rsidR="00E36030" w:rsidRPr="00E36030">
        <w:rPr>
          <w:rFonts w:ascii="Times New Roman" w:hAnsi="Times New Roman" w:cs="Times New Roman"/>
          <w:sz w:val="24"/>
          <w:szCs w:val="24"/>
        </w:rPr>
        <w:t xml:space="preserve"> seemed to be satisfactory</w:t>
      </w:r>
      <w:r w:rsidR="00E36030">
        <w:rPr>
          <w:rFonts w:ascii="Times New Roman" w:hAnsi="Times New Roman" w:cs="Times New Roman"/>
          <w:sz w:val="24"/>
          <w:szCs w:val="24"/>
        </w:rPr>
        <w:t xml:space="preserve"> </w:t>
      </w:r>
      <w:r>
        <w:rPr>
          <w:rFonts w:ascii="Times New Roman" w:hAnsi="Times New Roman" w:cs="Times New Roman"/>
          <w:sz w:val="24"/>
          <w:szCs w:val="24"/>
        </w:rPr>
        <w:t xml:space="preserve">during the study. Because manure was applied to the tall fescue and bermudagrass monocultures, these treatments would have also received additional P, K, and micronutrients from the manure. Manure additionally is a source of organic matter, which may have provided additional benefits such as improved water-holding capacity and reduced soil compaction (Magdoff and van Es, 2009). </w:t>
      </w:r>
      <w:r w:rsidR="00456062">
        <w:rPr>
          <w:rFonts w:ascii="Times New Roman" w:hAnsi="Times New Roman" w:cs="Times New Roman"/>
          <w:sz w:val="24"/>
          <w:szCs w:val="24"/>
        </w:rPr>
        <w:t xml:space="preserve">Compared </w:t>
      </w:r>
      <w:r w:rsidR="0073750D">
        <w:rPr>
          <w:rFonts w:ascii="Times New Roman" w:hAnsi="Times New Roman" w:cs="Times New Roman"/>
          <w:sz w:val="24"/>
          <w:szCs w:val="24"/>
        </w:rPr>
        <w:t>conventional</w:t>
      </w:r>
      <w:r w:rsidR="00456062">
        <w:rPr>
          <w:rFonts w:ascii="Times New Roman" w:hAnsi="Times New Roman" w:cs="Times New Roman"/>
          <w:sz w:val="24"/>
          <w:szCs w:val="24"/>
        </w:rPr>
        <w:t xml:space="preserve"> N</w:t>
      </w:r>
      <w:r w:rsidR="0073750D">
        <w:rPr>
          <w:rFonts w:ascii="Times New Roman" w:hAnsi="Times New Roman" w:cs="Times New Roman"/>
          <w:sz w:val="24"/>
          <w:szCs w:val="24"/>
        </w:rPr>
        <w:t>,</w:t>
      </w:r>
      <w:r w:rsidR="00456062">
        <w:rPr>
          <w:rFonts w:ascii="Times New Roman" w:hAnsi="Times New Roman" w:cs="Times New Roman"/>
          <w:sz w:val="24"/>
          <w:szCs w:val="24"/>
        </w:rPr>
        <w:t xml:space="preserve"> organic</w:t>
      </w:r>
      <w:r w:rsidR="0073750D">
        <w:rPr>
          <w:rFonts w:ascii="Times New Roman" w:hAnsi="Times New Roman" w:cs="Times New Roman"/>
          <w:sz w:val="24"/>
          <w:szCs w:val="24"/>
        </w:rPr>
        <w:t xml:space="preserve"> N management was </w:t>
      </w:r>
      <w:r w:rsidR="00456062">
        <w:rPr>
          <w:rFonts w:ascii="Times New Roman" w:hAnsi="Times New Roman" w:cs="Times New Roman"/>
          <w:sz w:val="24"/>
          <w:szCs w:val="24"/>
        </w:rPr>
        <w:t>not as immediately available in</w:t>
      </w:r>
      <w:r w:rsidR="0073750D">
        <w:rPr>
          <w:rFonts w:ascii="Times New Roman" w:hAnsi="Times New Roman" w:cs="Times New Roman"/>
          <w:sz w:val="24"/>
          <w:szCs w:val="24"/>
        </w:rPr>
        <w:t xml:space="preserve"> the present study’s perennial grass monocultures; however, additional N applications throughout the season were more than double </w:t>
      </w:r>
      <w:r w:rsidR="00456062">
        <w:rPr>
          <w:rFonts w:ascii="Times New Roman" w:hAnsi="Times New Roman" w:cs="Times New Roman"/>
          <w:sz w:val="24"/>
          <w:szCs w:val="24"/>
        </w:rPr>
        <w:t>that applied i</w:t>
      </w:r>
      <w:r w:rsidR="0073750D">
        <w:rPr>
          <w:rFonts w:ascii="Times New Roman" w:hAnsi="Times New Roman" w:cs="Times New Roman"/>
          <w:sz w:val="24"/>
          <w:szCs w:val="24"/>
        </w:rPr>
        <w:t>n the present study</w:t>
      </w:r>
      <w:r w:rsidR="00977D21">
        <w:rPr>
          <w:rFonts w:ascii="Times New Roman" w:hAnsi="Times New Roman" w:cs="Times New Roman"/>
          <w:sz w:val="24"/>
          <w:szCs w:val="24"/>
        </w:rPr>
        <w:t xml:space="preserve">: 224 kg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bermudagrass and 168 kg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tall fescue as opposed to the 84 kg</w:t>
      </w:r>
      <w:r w:rsidR="00D5611B">
        <w:rPr>
          <w:rFonts w:ascii="Times New Roman" w:hAnsi="Times New Roman" w:cs="Times New Roman"/>
          <w:sz w:val="24"/>
          <w:szCs w:val="24"/>
        </w:rPr>
        <w:t xml:space="preserve"> total</w:t>
      </w:r>
      <w:r w:rsidR="00977D21">
        <w:rPr>
          <w:rFonts w:ascii="Times New Roman" w:hAnsi="Times New Roman" w:cs="Times New Roman"/>
          <w:sz w:val="24"/>
          <w:szCs w:val="24"/>
        </w:rPr>
        <w:t xml:space="preserve"> </w:t>
      </w:r>
      <w:r w:rsidR="006C6EF7">
        <w:rPr>
          <w:rFonts w:ascii="Times New Roman" w:hAnsi="Times New Roman" w:cs="Times New Roman"/>
          <w:sz w:val="24"/>
          <w:szCs w:val="24"/>
        </w:rPr>
        <w:t xml:space="preserve">N </w:t>
      </w:r>
      <w:r w:rsidR="00977D21">
        <w:rPr>
          <w:rFonts w:ascii="Times New Roman" w:hAnsi="Times New Roman" w:cs="Times New Roman"/>
          <w:sz w:val="24"/>
          <w:szCs w:val="24"/>
        </w:rPr>
        <w:t>ha</w:t>
      </w:r>
      <w:r w:rsidR="00977D21">
        <w:rPr>
          <w:rFonts w:ascii="Times New Roman" w:hAnsi="Times New Roman" w:cs="Times New Roman"/>
          <w:sz w:val="24"/>
          <w:szCs w:val="24"/>
          <w:vertAlign w:val="superscript"/>
        </w:rPr>
        <w:t>-1</w:t>
      </w:r>
      <w:r w:rsidR="00977D21">
        <w:rPr>
          <w:rFonts w:ascii="Times New Roman" w:hAnsi="Times New Roman" w:cs="Times New Roman"/>
          <w:sz w:val="24"/>
          <w:szCs w:val="24"/>
        </w:rPr>
        <w:t xml:space="preserve"> for the both species in the present </w:t>
      </w:r>
      <w:proofErr w:type="gramStart"/>
      <w:r w:rsidR="00977D21">
        <w:rPr>
          <w:rFonts w:ascii="Times New Roman" w:hAnsi="Times New Roman" w:cs="Times New Roman"/>
          <w:sz w:val="24"/>
          <w:szCs w:val="24"/>
        </w:rPr>
        <w:t xml:space="preserve">study </w:t>
      </w:r>
      <w:r w:rsidR="0073750D">
        <w:rPr>
          <w:rFonts w:ascii="Times New Roman" w:hAnsi="Times New Roman" w:cs="Times New Roman"/>
          <w:sz w:val="24"/>
          <w:szCs w:val="24"/>
        </w:rPr>
        <w:t xml:space="preserve"> (</w:t>
      </w:r>
      <w:proofErr w:type="gramEnd"/>
      <w:r w:rsidR="0073750D">
        <w:rPr>
          <w:rFonts w:ascii="Times New Roman" w:hAnsi="Times New Roman" w:cs="Times New Roman"/>
          <w:sz w:val="24"/>
          <w:szCs w:val="24"/>
        </w:rPr>
        <w:t>Bates et al., 2010b; Bates et al., 2013a). In light of the reduced N available, the</w:t>
      </w:r>
      <w:r w:rsidR="00977D21">
        <w:rPr>
          <w:rFonts w:ascii="Times New Roman" w:hAnsi="Times New Roman" w:cs="Times New Roman"/>
          <w:sz w:val="24"/>
          <w:szCs w:val="24"/>
        </w:rPr>
        <w:t xml:space="preserve"> low-input organic </w:t>
      </w:r>
      <w:r w:rsidR="00977D21">
        <w:rPr>
          <w:rFonts w:ascii="Times New Roman" w:hAnsi="Times New Roman" w:cs="Times New Roman"/>
          <w:sz w:val="24"/>
          <w:szCs w:val="24"/>
        </w:rPr>
        <w:lastRenderedPageBreak/>
        <w:t>systems</w:t>
      </w:r>
      <w:r w:rsidR="0073750D">
        <w:rPr>
          <w:rFonts w:ascii="Times New Roman" w:hAnsi="Times New Roman" w:cs="Times New Roman"/>
          <w:sz w:val="24"/>
          <w:szCs w:val="24"/>
        </w:rPr>
        <w:t xml:space="preserve"> </w:t>
      </w:r>
      <w:r w:rsidR="00977D21">
        <w:rPr>
          <w:rFonts w:ascii="Times New Roman" w:hAnsi="Times New Roman" w:cs="Times New Roman"/>
          <w:sz w:val="24"/>
          <w:szCs w:val="24"/>
        </w:rPr>
        <w:t xml:space="preserve">observed </w:t>
      </w:r>
      <w:r w:rsidR="0073750D">
        <w:rPr>
          <w:rFonts w:ascii="Times New Roman" w:hAnsi="Times New Roman" w:cs="Times New Roman"/>
          <w:sz w:val="24"/>
          <w:szCs w:val="24"/>
        </w:rPr>
        <w:t xml:space="preserve">may actually be more </w:t>
      </w:r>
      <w:r w:rsidR="00977D21">
        <w:rPr>
          <w:rFonts w:ascii="Times New Roman" w:hAnsi="Times New Roman" w:cs="Times New Roman"/>
          <w:sz w:val="24"/>
          <w:szCs w:val="24"/>
        </w:rPr>
        <w:t>N-</w:t>
      </w:r>
      <w:r w:rsidR="0073750D">
        <w:rPr>
          <w:rFonts w:ascii="Times New Roman" w:hAnsi="Times New Roman" w:cs="Times New Roman"/>
          <w:sz w:val="24"/>
          <w:szCs w:val="24"/>
        </w:rPr>
        <w:t>efficient</w:t>
      </w:r>
      <w:r w:rsidR="00456062">
        <w:rPr>
          <w:rFonts w:ascii="Times New Roman" w:hAnsi="Times New Roman" w:cs="Times New Roman"/>
          <w:sz w:val="24"/>
          <w:szCs w:val="24"/>
        </w:rPr>
        <w:t xml:space="preserve"> (kg forage kg</w:t>
      </w:r>
      <w:r w:rsidR="00456062">
        <w:rPr>
          <w:rFonts w:ascii="Times New Roman" w:hAnsi="Times New Roman" w:cs="Times New Roman"/>
          <w:sz w:val="24"/>
          <w:szCs w:val="24"/>
          <w:vertAlign w:val="superscript"/>
        </w:rPr>
        <w:t>-1</w:t>
      </w:r>
      <w:r w:rsidR="00456062">
        <w:rPr>
          <w:rFonts w:ascii="Times New Roman" w:hAnsi="Times New Roman" w:cs="Times New Roman"/>
          <w:sz w:val="24"/>
          <w:szCs w:val="24"/>
        </w:rPr>
        <w:t xml:space="preserve"> N applied)</w:t>
      </w:r>
      <w:r w:rsidR="0073750D">
        <w:rPr>
          <w:rFonts w:ascii="Times New Roman" w:hAnsi="Times New Roman" w:cs="Times New Roman"/>
          <w:sz w:val="24"/>
          <w:szCs w:val="24"/>
        </w:rPr>
        <w:t xml:space="preserve"> than the pre-existing best practices. </w:t>
      </w:r>
    </w:p>
    <w:p w14:paraId="43FB5CF0" w14:textId="3D8ECBD5" w:rsidR="00A45823" w:rsidRDefault="00582FF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Legume presence </w:t>
      </w:r>
      <w:r w:rsidR="00A02DC5">
        <w:rPr>
          <w:rFonts w:ascii="Times New Roman" w:hAnsi="Times New Roman" w:cs="Times New Roman"/>
          <w:sz w:val="24"/>
          <w:szCs w:val="24"/>
        </w:rPr>
        <w:t>did not affect the</w:t>
      </w:r>
      <w:r w:rsidR="00FE4FF5">
        <w:rPr>
          <w:rFonts w:ascii="Times New Roman" w:hAnsi="Times New Roman" w:cs="Times New Roman"/>
          <w:sz w:val="24"/>
          <w:szCs w:val="24"/>
        </w:rPr>
        <w:t xml:space="preserve"> total annual forage mass</w:t>
      </w:r>
      <w:r w:rsidR="00A02DC5">
        <w:rPr>
          <w:rFonts w:ascii="Times New Roman" w:hAnsi="Times New Roman" w:cs="Times New Roman"/>
          <w:sz w:val="24"/>
          <w:szCs w:val="24"/>
        </w:rPr>
        <w:t xml:space="preserve"> between the perennial grass monocultures and their corresponding mixtures</w:t>
      </w:r>
      <w:r w:rsidR="00300F7B">
        <w:rPr>
          <w:rFonts w:ascii="Times New Roman" w:hAnsi="Times New Roman" w:cs="Times New Roman"/>
          <w:sz w:val="24"/>
          <w:szCs w:val="24"/>
        </w:rPr>
        <w:t xml:space="preserve"> (Table 1.2</w:t>
      </w:r>
      <w:r w:rsidR="00A30BAD">
        <w:rPr>
          <w:rFonts w:ascii="Times New Roman" w:hAnsi="Times New Roman" w:cs="Times New Roman"/>
          <w:sz w:val="24"/>
          <w:szCs w:val="24"/>
        </w:rPr>
        <w:t xml:space="preserve">, </w:t>
      </w:r>
      <w:r w:rsidR="00300F7B">
        <w:rPr>
          <w:rFonts w:ascii="Times New Roman" w:hAnsi="Times New Roman" w:cs="Times New Roman"/>
          <w:sz w:val="24"/>
          <w:szCs w:val="24"/>
        </w:rPr>
        <w:t>1.</w:t>
      </w:r>
      <w:r w:rsidR="00A30BAD">
        <w:rPr>
          <w:rFonts w:ascii="Times New Roman" w:hAnsi="Times New Roman" w:cs="Times New Roman"/>
          <w:sz w:val="24"/>
          <w:szCs w:val="24"/>
        </w:rPr>
        <w:t>7</w:t>
      </w:r>
      <w:r w:rsidR="00300F7B">
        <w:rPr>
          <w:rFonts w:ascii="Times New Roman" w:hAnsi="Times New Roman" w:cs="Times New Roman"/>
          <w:sz w:val="24"/>
          <w:szCs w:val="24"/>
        </w:rPr>
        <w:t>)</w:t>
      </w:r>
      <w:r w:rsidR="00FE4FF5">
        <w:rPr>
          <w:rFonts w:ascii="Times New Roman" w:hAnsi="Times New Roman" w:cs="Times New Roman"/>
          <w:sz w:val="24"/>
          <w:szCs w:val="24"/>
        </w:rPr>
        <w:t xml:space="preserve">. The grass-alfalfa mixtures were sought </w:t>
      </w:r>
      <w:r>
        <w:rPr>
          <w:rFonts w:ascii="Times New Roman" w:hAnsi="Times New Roman" w:cs="Times New Roman"/>
          <w:sz w:val="24"/>
          <w:szCs w:val="24"/>
        </w:rPr>
        <w:t xml:space="preserve">for </w:t>
      </w:r>
      <w:r w:rsidR="00FE4FF5">
        <w:rPr>
          <w:rFonts w:ascii="Times New Roman" w:hAnsi="Times New Roman" w:cs="Times New Roman"/>
          <w:sz w:val="24"/>
          <w:szCs w:val="24"/>
        </w:rPr>
        <w:t xml:space="preserve">the purpose of </w:t>
      </w:r>
      <w:r>
        <w:rPr>
          <w:rFonts w:ascii="Times New Roman" w:hAnsi="Times New Roman" w:cs="Times New Roman"/>
          <w:sz w:val="24"/>
          <w:szCs w:val="24"/>
        </w:rPr>
        <w:t>biological nitrogen fixation (</w:t>
      </w:r>
      <w:r w:rsidR="00F611E6">
        <w:rPr>
          <w:rFonts w:ascii="Times New Roman" w:hAnsi="Times New Roman" w:cs="Times New Roman"/>
          <w:sz w:val="24"/>
          <w:szCs w:val="24"/>
        </w:rPr>
        <w:t xml:space="preserve">Quinby et al., 2020; </w:t>
      </w:r>
      <w:r>
        <w:rPr>
          <w:rFonts w:ascii="Times New Roman" w:hAnsi="Times New Roman" w:cs="Times New Roman"/>
          <w:sz w:val="24"/>
          <w:szCs w:val="24"/>
        </w:rPr>
        <w:t>Ledgard and Steele, 1992).</w:t>
      </w:r>
      <w:r w:rsidR="00FE4FF5">
        <w:rPr>
          <w:rFonts w:ascii="Times New Roman" w:hAnsi="Times New Roman" w:cs="Times New Roman"/>
          <w:sz w:val="24"/>
          <w:szCs w:val="24"/>
        </w:rPr>
        <w:t xml:space="preserve"> Given that alfalfa populations were well-below </w:t>
      </w:r>
      <w:r w:rsidR="003E2354">
        <w:rPr>
          <w:rFonts w:ascii="Times New Roman" w:hAnsi="Times New Roman" w:cs="Times New Roman"/>
          <w:sz w:val="24"/>
          <w:szCs w:val="24"/>
        </w:rPr>
        <w:t>conventional</w:t>
      </w:r>
      <w:r w:rsidR="00FE4FF5">
        <w:rPr>
          <w:rFonts w:ascii="Times New Roman" w:hAnsi="Times New Roman" w:cs="Times New Roman"/>
          <w:sz w:val="24"/>
          <w:szCs w:val="24"/>
        </w:rPr>
        <w:t xml:space="preserve"> densities </w:t>
      </w:r>
      <w:r w:rsidR="003E2354">
        <w:rPr>
          <w:rFonts w:ascii="Times New Roman" w:hAnsi="Times New Roman" w:cs="Times New Roman"/>
          <w:sz w:val="24"/>
          <w:szCs w:val="24"/>
        </w:rPr>
        <w:t>(&lt;5 plants per 0.1 m</w:t>
      </w:r>
      <w:r w:rsidR="003E2354">
        <w:rPr>
          <w:rFonts w:ascii="Times New Roman" w:hAnsi="Times New Roman" w:cs="Times New Roman"/>
          <w:sz w:val="24"/>
          <w:szCs w:val="24"/>
          <w:vertAlign w:val="superscript"/>
        </w:rPr>
        <w:t>2</w:t>
      </w:r>
      <w:r w:rsidR="003E2354">
        <w:rPr>
          <w:rFonts w:ascii="Times New Roman" w:hAnsi="Times New Roman" w:cs="Times New Roman"/>
          <w:sz w:val="24"/>
          <w:szCs w:val="24"/>
        </w:rPr>
        <w:t xml:space="preserve">) </w:t>
      </w:r>
      <w:r w:rsidR="00FE4FF5">
        <w:rPr>
          <w:rFonts w:ascii="Times New Roman" w:hAnsi="Times New Roman" w:cs="Times New Roman"/>
          <w:sz w:val="24"/>
          <w:szCs w:val="24"/>
        </w:rPr>
        <w:t>for a significant duration of the study, the lack of difference</w:t>
      </w:r>
      <w:r w:rsidR="00A30BAD">
        <w:rPr>
          <w:rFonts w:ascii="Times New Roman" w:hAnsi="Times New Roman" w:cs="Times New Roman"/>
          <w:sz w:val="24"/>
          <w:szCs w:val="24"/>
        </w:rPr>
        <w:t>s</w:t>
      </w:r>
      <w:r w:rsidR="00FE4FF5">
        <w:rPr>
          <w:rFonts w:ascii="Times New Roman" w:hAnsi="Times New Roman" w:cs="Times New Roman"/>
          <w:sz w:val="24"/>
          <w:szCs w:val="24"/>
        </w:rPr>
        <w:t xml:space="preserve"> between each perennial grass monoculture and its respective mixture was reasonable</w:t>
      </w:r>
      <w:r w:rsidR="00F611E6">
        <w:rPr>
          <w:rFonts w:ascii="Times New Roman" w:hAnsi="Times New Roman" w:cs="Times New Roman"/>
          <w:sz w:val="24"/>
          <w:szCs w:val="24"/>
        </w:rPr>
        <w:t xml:space="preserve"> (</w:t>
      </w:r>
      <w:r w:rsidR="0075361D">
        <w:rPr>
          <w:rFonts w:ascii="Times New Roman" w:hAnsi="Times New Roman" w:cs="Times New Roman"/>
          <w:sz w:val="24"/>
          <w:szCs w:val="24"/>
        </w:rPr>
        <w:t>Tables 1.</w:t>
      </w:r>
      <w:r w:rsidR="00A30BAD">
        <w:rPr>
          <w:rFonts w:ascii="Times New Roman" w:hAnsi="Times New Roman" w:cs="Times New Roman"/>
          <w:sz w:val="24"/>
          <w:szCs w:val="24"/>
        </w:rPr>
        <w:t>1</w:t>
      </w:r>
      <w:r w:rsidR="0075361D">
        <w:rPr>
          <w:rFonts w:ascii="Times New Roman" w:hAnsi="Times New Roman" w:cs="Times New Roman"/>
          <w:sz w:val="24"/>
          <w:szCs w:val="24"/>
        </w:rPr>
        <w:t>-Table 1.</w:t>
      </w:r>
      <w:r w:rsidR="00A30BAD">
        <w:rPr>
          <w:rFonts w:ascii="Times New Roman" w:hAnsi="Times New Roman" w:cs="Times New Roman"/>
          <w:sz w:val="24"/>
          <w:szCs w:val="24"/>
        </w:rPr>
        <w:t>7</w:t>
      </w:r>
      <w:r w:rsidR="00300F7B">
        <w:rPr>
          <w:rFonts w:ascii="Times New Roman" w:hAnsi="Times New Roman" w:cs="Times New Roman"/>
          <w:sz w:val="24"/>
          <w:szCs w:val="24"/>
        </w:rPr>
        <w:t xml:space="preserve">; </w:t>
      </w:r>
      <w:r w:rsidR="00F611E6">
        <w:rPr>
          <w:rFonts w:ascii="Times New Roman" w:hAnsi="Times New Roman" w:cs="Times New Roman"/>
          <w:sz w:val="24"/>
          <w:szCs w:val="24"/>
        </w:rPr>
        <w:t>Quinby et al., 2020</w:t>
      </w:r>
      <w:r w:rsidR="003E2354">
        <w:rPr>
          <w:rFonts w:ascii="Times New Roman" w:hAnsi="Times New Roman" w:cs="Times New Roman"/>
          <w:sz w:val="24"/>
          <w:szCs w:val="24"/>
        </w:rPr>
        <w:t>; Jennings and Nelson, 2002; Jennings and Nelson, 1998</w:t>
      </w:r>
      <w:r w:rsidR="00F611E6">
        <w:rPr>
          <w:rFonts w:ascii="Times New Roman" w:hAnsi="Times New Roman" w:cs="Times New Roman"/>
          <w:sz w:val="24"/>
          <w:szCs w:val="24"/>
        </w:rPr>
        <w:t>)</w:t>
      </w:r>
      <w:r w:rsidR="00FE4FF5">
        <w:rPr>
          <w:rFonts w:ascii="Times New Roman" w:hAnsi="Times New Roman" w:cs="Times New Roman"/>
          <w:sz w:val="24"/>
          <w:szCs w:val="24"/>
        </w:rPr>
        <w:t xml:space="preserve">. </w:t>
      </w:r>
      <w:r w:rsidR="003E2354">
        <w:rPr>
          <w:rFonts w:ascii="Times New Roman" w:hAnsi="Times New Roman" w:cs="Times New Roman"/>
          <w:sz w:val="24"/>
          <w:szCs w:val="24"/>
        </w:rPr>
        <w:t>More alfalfa plants could have been present in the stand than were observed</w:t>
      </w:r>
      <w:r w:rsidR="00217D36">
        <w:rPr>
          <w:rFonts w:ascii="Times New Roman" w:hAnsi="Times New Roman" w:cs="Times New Roman"/>
          <w:sz w:val="24"/>
          <w:szCs w:val="24"/>
        </w:rPr>
        <w:t>, given that 50-60 plants</w:t>
      </w:r>
      <w:r w:rsidR="00024149">
        <w:rPr>
          <w:rFonts w:ascii="Times New Roman" w:hAnsi="Times New Roman" w:cs="Times New Roman"/>
          <w:sz w:val="24"/>
          <w:szCs w:val="24"/>
        </w:rPr>
        <w:t xml:space="preserve"> m</w:t>
      </w:r>
      <w:r w:rsidR="00217D36">
        <w:rPr>
          <w:rFonts w:ascii="Times New Roman" w:hAnsi="Times New Roman" w:cs="Times New Roman"/>
          <w:sz w:val="24"/>
          <w:szCs w:val="24"/>
          <w:vertAlign w:val="superscript"/>
        </w:rPr>
        <w:t>-2</w:t>
      </w:r>
      <w:r w:rsidR="00024149">
        <w:rPr>
          <w:rFonts w:ascii="Times New Roman" w:hAnsi="Times New Roman" w:cs="Times New Roman"/>
          <w:sz w:val="24"/>
          <w:szCs w:val="24"/>
        </w:rPr>
        <w:t xml:space="preserve"> is the minimum stand for economic production</w:t>
      </w:r>
      <w:r w:rsidR="003E2354">
        <w:rPr>
          <w:rFonts w:ascii="Times New Roman" w:hAnsi="Times New Roman" w:cs="Times New Roman"/>
          <w:sz w:val="24"/>
          <w:szCs w:val="24"/>
        </w:rPr>
        <w:t xml:space="preserve"> (Ball et al., 2015). </w:t>
      </w:r>
      <w:r w:rsidR="00A02DC5">
        <w:rPr>
          <w:rFonts w:ascii="Times New Roman" w:hAnsi="Times New Roman" w:cs="Times New Roman"/>
          <w:sz w:val="24"/>
          <w:szCs w:val="24"/>
        </w:rPr>
        <w:t xml:space="preserve">The annual rotation mixtures included legumes for the benefits of N fixation in addition to previously seen improvements in nutritive value (Nave et al., 2019). </w:t>
      </w:r>
    </w:p>
    <w:p w14:paraId="6BA383AA" w14:textId="7B76569E" w:rsidR="00F5438B" w:rsidRDefault="00FE4FF5"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Plant density and productivity </w:t>
      </w:r>
      <w:r w:rsidR="00915217">
        <w:rPr>
          <w:rFonts w:ascii="Times New Roman" w:hAnsi="Times New Roman" w:cs="Times New Roman"/>
          <w:sz w:val="24"/>
          <w:szCs w:val="24"/>
        </w:rPr>
        <w:t xml:space="preserve">have a similar relationship as diversity and productivity </w:t>
      </w:r>
      <w:r>
        <w:rPr>
          <w:rFonts w:ascii="Times New Roman" w:hAnsi="Times New Roman" w:cs="Times New Roman"/>
          <w:sz w:val="24"/>
          <w:szCs w:val="24"/>
        </w:rPr>
        <w:t>(He et al., 2005</w:t>
      </w:r>
      <w:r w:rsidR="008572F1">
        <w:rPr>
          <w:rFonts w:ascii="Times New Roman" w:hAnsi="Times New Roman" w:cs="Times New Roman"/>
          <w:sz w:val="24"/>
          <w:szCs w:val="24"/>
        </w:rPr>
        <w:t>; Symstad et al., 1998</w:t>
      </w:r>
      <w:r>
        <w:rPr>
          <w:rFonts w:ascii="Times New Roman" w:hAnsi="Times New Roman" w:cs="Times New Roman"/>
          <w:sz w:val="24"/>
          <w:szCs w:val="24"/>
        </w:rPr>
        <w:t xml:space="preserve">). Annual plantings reset plant populations to maintain stands. In the perennial grass monocultures and mixtures, no additional seed was planted. Stand renovation is ecologically possible for tall fescue and bermudagrass, though replanting alfalfa is contextual to the existing plant stand (Bartholomew, 2005; </w:t>
      </w:r>
      <w:r w:rsidR="00A02DC5">
        <w:rPr>
          <w:rFonts w:ascii="Times New Roman" w:hAnsi="Times New Roman" w:cs="Times New Roman"/>
          <w:sz w:val="24"/>
          <w:szCs w:val="24"/>
        </w:rPr>
        <w:t>Jennings and Nelson, 2002; Jennings and Nelson, 1998</w:t>
      </w:r>
      <w:r>
        <w:rPr>
          <w:rFonts w:ascii="Times New Roman" w:hAnsi="Times New Roman" w:cs="Times New Roman"/>
          <w:sz w:val="24"/>
          <w:szCs w:val="24"/>
        </w:rPr>
        <w:t xml:space="preserve">). Short of a complete stand failure, alfalfa’s autotoxicity cannot be overcome without a time delay (Biermacher et al., 2012; </w:t>
      </w:r>
      <w:r w:rsidR="00B10B1F">
        <w:rPr>
          <w:rFonts w:ascii="Times New Roman" w:hAnsi="Times New Roman" w:cs="Times New Roman"/>
          <w:sz w:val="24"/>
          <w:szCs w:val="24"/>
        </w:rPr>
        <w:t>Jennings and Nelson, 2002; Jennings and Nelson, 1998</w:t>
      </w:r>
      <w:r>
        <w:rPr>
          <w:rFonts w:ascii="Times New Roman" w:hAnsi="Times New Roman" w:cs="Times New Roman"/>
          <w:sz w:val="24"/>
          <w:szCs w:val="24"/>
        </w:rPr>
        <w:t xml:space="preserve">). In the transition period any modicum of plants above </w:t>
      </w:r>
      <w:r w:rsidR="00024149">
        <w:rPr>
          <w:rFonts w:ascii="Times New Roman" w:hAnsi="Times New Roman" w:cs="Times New Roman"/>
          <w:sz w:val="24"/>
          <w:szCs w:val="24"/>
        </w:rPr>
        <w:t>the 5</w:t>
      </w:r>
      <w:r w:rsidR="00217D36">
        <w:rPr>
          <w:rFonts w:ascii="Times New Roman" w:hAnsi="Times New Roman" w:cs="Times New Roman"/>
          <w:sz w:val="24"/>
          <w:szCs w:val="24"/>
        </w:rPr>
        <w:t>0</w:t>
      </w:r>
      <w:r w:rsidR="00024149">
        <w:rPr>
          <w:rFonts w:ascii="Times New Roman" w:hAnsi="Times New Roman" w:cs="Times New Roman"/>
          <w:sz w:val="24"/>
          <w:szCs w:val="24"/>
        </w:rPr>
        <w:t>-6</w:t>
      </w:r>
      <w:r w:rsidR="00217D36">
        <w:rPr>
          <w:rFonts w:ascii="Times New Roman" w:hAnsi="Times New Roman" w:cs="Times New Roman"/>
          <w:sz w:val="24"/>
          <w:szCs w:val="24"/>
        </w:rPr>
        <w:t>0 plants</w:t>
      </w:r>
      <w:r w:rsidR="00024149">
        <w:rPr>
          <w:rFonts w:ascii="Times New Roman" w:hAnsi="Times New Roman" w:cs="Times New Roman"/>
          <w:sz w:val="24"/>
          <w:szCs w:val="24"/>
        </w:rPr>
        <w:t xml:space="preserve"> m</w:t>
      </w:r>
      <w:r w:rsidR="00217D36">
        <w:rPr>
          <w:rFonts w:ascii="Times New Roman" w:hAnsi="Times New Roman" w:cs="Times New Roman"/>
          <w:sz w:val="24"/>
          <w:szCs w:val="24"/>
          <w:vertAlign w:val="superscript"/>
        </w:rPr>
        <w:t>-2</w:t>
      </w:r>
      <w:r w:rsidR="00024149">
        <w:rPr>
          <w:rFonts w:ascii="Times New Roman" w:hAnsi="Times New Roman" w:cs="Times New Roman"/>
          <w:sz w:val="24"/>
          <w:szCs w:val="24"/>
        </w:rPr>
        <w:t xml:space="preserve"> </w:t>
      </w:r>
      <w:r>
        <w:rPr>
          <w:rFonts w:ascii="Times New Roman" w:hAnsi="Times New Roman" w:cs="Times New Roman"/>
          <w:sz w:val="24"/>
          <w:szCs w:val="24"/>
        </w:rPr>
        <w:t xml:space="preserve">density would </w:t>
      </w:r>
      <w:r>
        <w:rPr>
          <w:rFonts w:ascii="Times New Roman" w:hAnsi="Times New Roman" w:cs="Times New Roman"/>
          <w:sz w:val="24"/>
          <w:szCs w:val="24"/>
        </w:rPr>
        <w:lastRenderedPageBreak/>
        <w:t>preclude replanting alfalfa (</w:t>
      </w:r>
      <w:r w:rsidR="00A02DC5">
        <w:rPr>
          <w:rFonts w:ascii="Times New Roman" w:hAnsi="Times New Roman" w:cs="Times New Roman"/>
          <w:sz w:val="24"/>
          <w:szCs w:val="24"/>
        </w:rPr>
        <w:t>Jennings and Nelson, 2002; Jennings and Nelson, 1998</w:t>
      </w:r>
      <w:r>
        <w:rPr>
          <w:rFonts w:ascii="Times New Roman" w:hAnsi="Times New Roman" w:cs="Times New Roman"/>
          <w:sz w:val="24"/>
          <w:szCs w:val="24"/>
        </w:rPr>
        <w:t>).</w:t>
      </w:r>
      <w:r w:rsidR="00357FF1">
        <w:rPr>
          <w:rFonts w:ascii="Times New Roman" w:hAnsi="Times New Roman" w:cs="Times New Roman"/>
          <w:sz w:val="24"/>
          <w:szCs w:val="24"/>
        </w:rPr>
        <w:t xml:space="preserve"> </w:t>
      </w:r>
      <w:r w:rsidR="00837B3A" w:rsidRPr="00837B3A">
        <w:rPr>
          <w:rFonts w:ascii="Times New Roman" w:hAnsi="Times New Roman" w:cs="Times New Roman"/>
          <w:i/>
          <w:sz w:val="24"/>
          <w:szCs w:val="24"/>
        </w:rPr>
        <w:t>Sclerotinia</w:t>
      </w:r>
      <w:r w:rsidR="00837B3A">
        <w:rPr>
          <w:rFonts w:ascii="Times New Roman" w:hAnsi="Times New Roman" w:cs="Times New Roman"/>
          <w:sz w:val="24"/>
          <w:szCs w:val="24"/>
        </w:rPr>
        <w:t xml:space="preserve"> crown rot is also a concern (Scott et al., 2014). </w:t>
      </w:r>
      <w:r w:rsidR="00357FF1">
        <w:rPr>
          <w:rFonts w:ascii="Times New Roman" w:hAnsi="Times New Roman" w:cs="Times New Roman"/>
          <w:sz w:val="24"/>
          <w:szCs w:val="24"/>
        </w:rPr>
        <w:t xml:space="preserve">Similarly, </w:t>
      </w:r>
      <w:r w:rsidR="00E36030">
        <w:rPr>
          <w:rFonts w:ascii="Times New Roman" w:hAnsi="Times New Roman" w:cs="Times New Roman"/>
          <w:sz w:val="24"/>
          <w:szCs w:val="24"/>
        </w:rPr>
        <w:t xml:space="preserve">allelopathic </w:t>
      </w:r>
      <w:r w:rsidR="00357FF1">
        <w:rPr>
          <w:rFonts w:ascii="Times New Roman" w:hAnsi="Times New Roman" w:cs="Times New Roman"/>
          <w:sz w:val="24"/>
          <w:szCs w:val="24"/>
        </w:rPr>
        <w:t>crop history might preclude alfalfa, such as the case of sweet clover (</w:t>
      </w:r>
      <w:r w:rsidR="00357FF1" w:rsidRPr="00357FF1">
        <w:rPr>
          <w:rFonts w:ascii="Times New Roman" w:hAnsi="Times New Roman" w:cs="Times New Roman"/>
          <w:i/>
          <w:sz w:val="24"/>
          <w:szCs w:val="24"/>
        </w:rPr>
        <w:t>Melilotus officinalis</w:t>
      </w:r>
      <w:r w:rsidR="00357FF1">
        <w:rPr>
          <w:rFonts w:ascii="Times New Roman" w:hAnsi="Times New Roman" w:cs="Times New Roman"/>
          <w:sz w:val="24"/>
          <w:szCs w:val="24"/>
        </w:rPr>
        <w:t xml:space="preserve">) and sorghum-sudangrass (Clark, 2007; </w:t>
      </w:r>
      <w:r w:rsidR="003A03F7">
        <w:rPr>
          <w:rFonts w:ascii="Times New Roman" w:hAnsi="Times New Roman" w:cs="Times New Roman"/>
          <w:sz w:val="24"/>
          <w:szCs w:val="24"/>
        </w:rPr>
        <w:t>Forney and Chester, 1984; Forney et al., 1985</w:t>
      </w:r>
      <w:r w:rsidR="00357FF1">
        <w:rPr>
          <w:rFonts w:ascii="Times New Roman" w:hAnsi="Times New Roman" w:cs="Times New Roman"/>
          <w:sz w:val="24"/>
          <w:szCs w:val="24"/>
        </w:rPr>
        <w:t xml:space="preserve">). </w:t>
      </w:r>
    </w:p>
    <w:p w14:paraId="4E0ED50E" w14:textId="6E0407CD" w:rsidR="00582FF4" w:rsidRDefault="00582FF4"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w:t>
      </w:r>
      <w:r>
        <w:rPr>
          <w:rFonts w:ascii="Times New Roman" w:hAnsi="Times New Roman" w:cs="Times New Roman"/>
          <w:sz w:val="24"/>
          <w:szCs w:val="24"/>
          <w:vertAlign w:val="subscript"/>
        </w:rPr>
        <w:t>3</w:t>
      </w:r>
      <w:r>
        <w:rPr>
          <w:rFonts w:ascii="Times New Roman" w:hAnsi="Times New Roman" w:cs="Times New Roman"/>
          <w:sz w:val="24"/>
          <w:szCs w:val="24"/>
        </w:rPr>
        <w:t xml:space="preserve"> swards, other authors have seen forage mass increase with harvest fr</w:t>
      </w:r>
      <w:r w:rsidR="00776096">
        <w:rPr>
          <w:rFonts w:ascii="Times New Roman" w:hAnsi="Times New Roman" w:cs="Times New Roman"/>
          <w:sz w:val="24"/>
          <w:szCs w:val="24"/>
        </w:rPr>
        <w:t>equency (Kim and Albrecht, 2008)</w:t>
      </w:r>
      <w:r>
        <w:rPr>
          <w:rFonts w:ascii="Times New Roman" w:hAnsi="Times New Roman" w:cs="Times New Roman"/>
          <w:sz w:val="24"/>
          <w:szCs w:val="24"/>
        </w:rPr>
        <w:t>.</w:t>
      </w:r>
      <w:r w:rsidR="00776096">
        <w:rPr>
          <w:rFonts w:ascii="Times New Roman" w:hAnsi="Times New Roman" w:cs="Times New Roman"/>
          <w:sz w:val="24"/>
          <w:szCs w:val="24"/>
        </w:rPr>
        <w:t xml:space="preserve"> Intensity</w:t>
      </w:r>
      <w:r w:rsidR="00024149">
        <w:rPr>
          <w:rFonts w:ascii="Times New Roman" w:hAnsi="Times New Roman" w:cs="Times New Roman"/>
          <w:sz w:val="24"/>
          <w:szCs w:val="24"/>
        </w:rPr>
        <w:t>—or cutting height for defoliation—i</w:t>
      </w:r>
      <w:r w:rsidR="00776096">
        <w:rPr>
          <w:rFonts w:ascii="Times New Roman" w:hAnsi="Times New Roman" w:cs="Times New Roman"/>
          <w:sz w:val="24"/>
          <w:szCs w:val="24"/>
        </w:rPr>
        <w:t>s tied to persistence in swards as a consequence of morphological structure and physiological reserves (Tracy et al., 2018; Jones and Tracy, 2017</w:t>
      </w:r>
      <w:r w:rsidR="003451E8">
        <w:rPr>
          <w:rFonts w:ascii="Times New Roman" w:hAnsi="Times New Roman" w:cs="Times New Roman"/>
          <w:sz w:val="24"/>
          <w:szCs w:val="24"/>
        </w:rPr>
        <w:t>; Kallenbach et al., 2002</w:t>
      </w:r>
      <w:r w:rsidR="00776096">
        <w:rPr>
          <w:rFonts w:ascii="Times New Roman" w:hAnsi="Times New Roman" w:cs="Times New Roman"/>
          <w:sz w:val="24"/>
          <w:szCs w:val="24"/>
        </w:rPr>
        <w:t xml:space="preserve">). </w:t>
      </w:r>
      <w:r w:rsidR="003451E8">
        <w:rPr>
          <w:rFonts w:ascii="Times New Roman" w:hAnsi="Times New Roman" w:cs="Times New Roman"/>
          <w:sz w:val="24"/>
          <w:szCs w:val="24"/>
        </w:rPr>
        <w:t xml:space="preserve">Kallenbach et al. (2002) took 4-6 cuts of pure alfalfa stands and determined </w:t>
      </w:r>
      <w:r w:rsidR="00A30BAD">
        <w:rPr>
          <w:rFonts w:ascii="Times New Roman" w:hAnsi="Times New Roman" w:cs="Times New Roman"/>
          <w:sz w:val="24"/>
          <w:szCs w:val="24"/>
        </w:rPr>
        <w:t xml:space="preserve">four </w:t>
      </w:r>
      <w:r w:rsidR="003451E8">
        <w:rPr>
          <w:rFonts w:ascii="Times New Roman" w:hAnsi="Times New Roman" w:cs="Times New Roman"/>
          <w:sz w:val="24"/>
          <w:szCs w:val="24"/>
        </w:rPr>
        <w:t xml:space="preserve">cuts to maximize quantity and </w:t>
      </w:r>
      <w:r w:rsidR="00A30BAD">
        <w:rPr>
          <w:rFonts w:ascii="Times New Roman" w:hAnsi="Times New Roman" w:cs="Times New Roman"/>
          <w:sz w:val="24"/>
          <w:szCs w:val="24"/>
        </w:rPr>
        <w:t xml:space="preserve">five </w:t>
      </w:r>
      <w:r w:rsidR="003451E8">
        <w:rPr>
          <w:rFonts w:ascii="Times New Roman" w:hAnsi="Times New Roman" w:cs="Times New Roman"/>
          <w:sz w:val="24"/>
          <w:szCs w:val="24"/>
        </w:rPr>
        <w:t xml:space="preserve">cuts to optimize quality. </w:t>
      </w:r>
      <w:r w:rsidR="00776096">
        <w:rPr>
          <w:rFonts w:ascii="Times New Roman" w:hAnsi="Times New Roman" w:cs="Times New Roman"/>
          <w:sz w:val="24"/>
          <w:szCs w:val="24"/>
        </w:rPr>
        <w:t xml:space="preserve">Jones and Tracy (2017) took </w:t>
      </w:r>
      <w:r w:rsidR="00A30BAD">
        <w:rPr>
          <w:rFonts w:ascii="Times New Roman" w:hAnsi="Times New Roman" w:cs="Times New Roman"/>
          <w:sz w:val="24"/>
          <w:szCs w:val="24"/>
        </w:rPr>
        <w:t xml:space="preserve">three </w:t>
      </w:r>
      <w:r w:rsidR="00776096">
        <w:rPr>
          <w:rFonts w:ascii="Times New Roman" w:hAnsi="Times New Roman" w:cs="Times New Roman"/>
          <w:sz w:val="24"/>
          <w:szCs w:val="24"/>
        </w:rPr>
        <w:t xml:space="preserve">cuts each year </w:t>
      </w:r>
      <w:r w:rsidR="003451E8">
        <w:rPr>
          <w:rFonts w:ascii="Times New Roman" w:hAnsi="Times New Roman" w:cs="Times New Roman"/>
          <w:sz w:val="24"/>
          <w:szCs w:val="24"/>
        </w:rPr>
        <w:t xml:space="preserve">of mixed orchardgrass-alfalfa stands </w:t>
      </w:r>
      <w:r w:rsidR="00776096">
        <w:rPr>
          <w:rFonts w:ascii="Times New Roman" w:hAnsi="Times New Roman" w:cs="Times New Roman"/>
          <w:sz w:val="24"/>
          <w:szCs w:val="24"/>
        </w:rPr>
        <w:t xml:space="preserve">as opposed to the present study’s </w:t>
      </w:r>
      <w:r w:rsidR="00A30BAD">
        <w:rPr>
          <w:rFonts w:ascii="Times New Roman" w:hAnsi="Times New Roman" w:cs="Times New Roman"/>
          <w:sz w:val="24"/>
          <w:szCs w:val="24"/>
        </w:rPr>
        <w:t xml:space="preserve">six </w:t>
      </w:r>
      <w:r w:rsidR="00776096">
        <w:rPr>
          <w:rFonts w:ascii="Times New Roman" w:hAnsi="Times New Roman" w:cs="Times New Roman"/>
          <w:sz w:val="24"/>
          <w:szCs w:val="24"/>
        </w:rPr>
        <w:t>cuts</w:t>
      </w:r>
      <w:r w:rsidR="003451E8">
        <w:rPr>
          <w:rFonts w:ascii="Times New Roman" w:hAnsi="Times New Roman" w:cs="Times New Roman"/>
          <w:sz w:val="24"/>
          <w:szCs w:val="24"/>
        </w:rPr>
        <w:t xml:space="preserve"> on analogous tall fescue-alfalfa stands</w:t>
      </w:r>
      <w:r w:rsidR="00776096">
        <w:rPr>
          <w:rFonts w:ascii="Times New Roman" w:hAnsi="Times New Roman" w:cs="Times New Roman"/>
          <w:sz w:val="24"/>
          <w:szCs w:val="24"/>
        </w:rPr>
        <w:t xml:space="preserve">. </w:t>
      </w:r>
      <w:r w:rsidR="00024149">
        <w:rPr>
          <w:rFonts w:ascii="Times New Roman" w:hAnsi="Times New Roman" w:cs="Times New Roman"/>
          <w:sz w:val="24"/>
          <w:szCs w:val="24"/>
        </w:rPr>
        <w:t>With infrequent defoliation schedules,</w:t>
      </w:r>
      <w:r w:rsidR="00776096">
        <w:rPr>
          <w:rFonts w:ascii="Times New Roman" w:hAnsi="Times New Roman" w:cs="Times New Roman"/>
          <w:sz w:val="24"/>
          <w:szCs w:val="24"/>
        </w:rPr>
        <w:t xml:space="preserve"> intensity would determine forage mass and persistence relationships because plant recovery from previous defoliations would be more than sufficient (Jones and Tracy, 2017). Frequency is then better tied to persistence (Tracy et al., 2018). </w:t>
      </w:r>
      <w:r w:rsidR="004E5418">
        <w:rPr>
          <w:rFonts w:ascii="Times New Roman" w:hAnsi="Times New Roman" w:cs="Times New Roman"/>
          <w:sz w:val="24"/>
          <w:szCs w:val="24"/>
        </w:rPr>
        <w:t>In C</w:t>
      </w:r>
      <w:r w:rsidR="004E5418">
        <w:rPr>
          <w:rFonts w:ascii="Times New Roman" w:hAnsi="Times New Roman" w:cs="Times New Roman"/>
          <w:sz w:val="24"/>
          <w:szCs w:val="24"/>
          <w:vertAlign w:val="subscript"/>
        </w:rPr>
        <w:t>4</w:t>
      </w:r>
      <w:r w:rsidR="004E5418">
        <w:rPr>
          <w:rFonts w:ascii="Times New Roman" w:hAnsi="Times New Roman" w:cs="Times New Roman"/>
          <w:sz w:val="24"/>
          <w:szCs w:val="24"/>
        </w:rPr>
        <w:t xml:space="preserve"> swards, such as sorghum-sudangrass, bermudagrass, and crabgrass, </w:t>
      </w:r>
      <w:r w:rsidR="00A30BAD">
        <w:rPr>
          <w:rFonts w:ascii="Times New Roman" w:hAnsi="Times New Roman" w:cs="Times New Roman"/>
          <w:sz w:val="24"/>
          <w:szCs w:val="24"/>
        </w:rPr>
        <w:t>three</w:t>
      </w:r>
      <w:r w:rsidR="004E5418">
        <w:rPr>
          <w:rFonts w:ascii="Times New Roman" w:hAnsi="Times New Roman" w:cs="Times New Roman"/>
          <w:sz w:val="24"/>
          <w:szCs w:val="24"/>
        </w:rPr>
        <w:t xml:space="preserve">-cuts per growing season are recommended in the literature on the basis of plant height (Gelley et al., 2017). </w:t>
      </w:r>
      <w:r w:rsidR="00357FF1">
        <w:rPr>
          <w:rFonts w:ascii="Times New Roman" w:hAnsi="Times New Roman" w:cs="Times New Roman"/>
          <w:sz w:val="24"/>
          <w:szCs w:val="24"/>
        </w:rPr>
        <w:t>At the extreme end of increased harvest frequency is continuous grazing pressure exerted by continuous stocking in some production systems. Over time such systems might exhaust certain forage species</w:t>
      </w:r>
      <w:r w:rsidR="000518BE">
        <w:rPr>
          <w:rFonts w:ascii="Times New Roman" w:hAnsi="Times New Roman" w:cs="Times New Roman"/>
          <w:sz w:val="24"/>
          <w:szCs w:val="24"/>
        </w:rPr>
        <w:t xml:space="preserve"> (Sheaffer et al., 1988)</w:t>
      </w:r>
      <w:r w:rsidR="00357FF1">
        <w:rPr>
          <w:rFonts w:ascii="Times New Roman" w:hAnsi="Times New Roman" w:cs="Times New Roman"/>
          <w:sz w:val="24"/>
          <w:szCs w:val="24"/>
        </w:rPr>
        <w:t xml:space="preserve">. </w:t>
      </w:r>
      <w:r w:rsidR="00F91784">
        <w:rPr>
          <w:rFonts w:ascii="Times New Roman" w:hAnsi="Times New Roman" w:cs="Times New Roman"/>
          <w:sz w:val="24"/>
          <w:szCs w:val="24"/>
        </w:rPr>
        <w:t>Best practices, as evidenced by University of Tennessee variety trials, suggest</w:t>
      </w:r>
      <w:r w:rsidR="004028A7">
        <w:rPr>
          <w:rFonts w:ascii="Times New Roman" w:hAnsi="Times New Roman" w:cs="Times New Roman"/>
          <w:sz w:val="24"/>
          <w:szCs w:val="24"/>
        </w:rPr>
        <w:t xml:space="preserve"> </w:t>
      </w:r>
      <w:r w:rsidR="00A30BAD">
        <w:rPr>
          <w:rFonts w:ascii="Times New Roman" w:hAnsi="Times New Roman" w:cs="Times New Roman"/>
          <w:sz w:val="24"/>
          <w:szCs w:val="24"/>
        </w:rPr>
        <w:t xml:space="preserve">two </w:t>
      </w:r>
      <w:r w:rsidR="00F91784">
        <w:rPr>
          <w:rFonts w:ascii="Times New Roman" w:hAnsi="Times New Roman" w:cs="Times New Roman"/>
          <w:sz w:val="24"/>
          <w:szCs w:val="24"/>
        </w:rPr>
        <w:t xml:space="preserve">cuts </w:t>
      </w:r>
      <w:r w:rsidR="004028A7">
        <w:rPr>
          <w:rFonts w:ascii="Times New Roman" w:hAnsi="Times New Roman" w:cs="Times New Roman"/>
          <w:sz w:val="24"/>
          <w:szCs w:val="24"/>
        </w:rPr>
        <w:t>for</w:t>
      </w:r>
      <w:r w:rsidR="00A30BAD">
        <w:rPr>
          <w:rFonts w:ascii="Times New Roman" w:hAnsi="Times New Roman" w:cs="Times New Roman"/>
          <w:sz w:val="24"/>
          <w:szCs w:val="24"/>
        </w:rPr>
        <w:t xml:space="preserve"> </w:t>
      </w:r>
      <w:r w:rsidR="00F91784">
        <w:rPr>
          <w:rFonts w:ascii="Times New Roman" w:hAnsi="Times New Roman" w:cs="Times New Roman"/>
          <w:sz w:val="24"/>
          <w:szCs w:val="24"/>
        </w:rPr>
        <w:t xml:space="preserve">tall fescue, </w:t>
      </w:r>
      <w:r w:rsidR="004028A7">
        <w:rPr>
          <w:rFonts w:ascii="Times New Roman" w:hAnsi="Times New Roman" w:cs="Times New Roman"/>
          <w:sz w:val="24"/>
          <w:szCs w:val="24"/>
        </w:rPr>
        <w:t>three</w:t>
      </w:r>
      <w:r w:rsidR="00F91784">
        <w:rPr>
          <w:rFonts w:ascii="Times New Roman" w:hAnsi="Times New Roman" w:cs="Times New Roman"/>
          <w:sz w:val="24"/>
          <w:szCs w:val="24"/>
        </w:rPr>
        <w:t xml:space="preserve"> cuts for bermudagrass, and </w:t>
      </w:r>
      <w:r w:rsidR="004028A7">
        <w:rPr>
          <w:rFonts w:ascii="Times New Roman" w:hAnsi="Times New Roman" w:cs="Times New Roman"/>
          <w:sz w:val="24"/>
          <w:szCs w:val="24"/>
        </w:rPr>
        <w:t>four</w:t>
      </w:r>
      <w:r w:rsidR="00F91784">
        <w:rPr>
          <w:rFonts w:ascii="Times New Roman" w:hAnsi="Times New Roman" w:cs="Times New Roman"/>
          <w:sz w:val="24"/>
          <w:szCs w:val="24"/>
        </w:rPr>
        <w:t xml:space="preserve"> cuts for alfalfa </w:t>
      </w:r>
      <w:r w:rsidR="004028A7">
        <w:rPr>
          <w:rFonts w:ascii="Times New Roman" w:hAnsi="Times New Roman" w:cs="Times New Roman"/>
          <w:sz w:val="24"/>
          <w:szCs w:val="24"/>
        </w:rPr>
        <w:t xml:space="preserve">during each of its growing season </w:t>
      </w:r>
      <w:r w:rsidR="00F91784">
        <w:rPr>
          <w:rFonts w:ascii="Times New Roman" w:hAnsi="Times New Roman" w:cs="Times New Roman"/>
          <w:sz w:val="24"/>
          <w:szCs w:val="24"/>
        </w:rPr>
        <w:t xml:space="preserve">(Bates et al., 2010b; Bates and </w:t>
      </w:r>
      <w:r w:rsidR="00F91784">
        <w:rPr>
          <w:rFonts w:ascii="Times New Roman" w:hAnsi="Times New Roman" w:cs="Times New Roman"/>
          <w:sz w:val="24"/>
          <w:szCs w:val="24"/>
        </w:rPr>
        <w:lastRenderedPageBreak/>
        <w:t xml:space="preserve">McIntosh, 2013a; Bates and McIntosh, 2013b). For the forage wheat </w:t>
      </w:r>
      <w:r w:rsidR="004028A7">
        <w:rPr>
          <w:rFonts w:ascii="Times New Roman" w:hAnsi="Times New Roman" w:cs="Times New Roman"/>
          <w:sz w:val="24"/>
          <w:szCs w:val="24"/>
        </w:rPr>
        <w:t xml:space="preserve">and sorghum-sudangrass </w:t>
      </w:r>
      <w:r w:rsidR="00F91784">
        <w:rPr>
          <w:rFonts w:ascii="Times New Roman" w:hAnsi="Times New Roman" w:cs="Times New Roman"/>
          <w:sz w:val="24"/>
          <w:szCs w:val="24"/>
        </w:rPr>
        <w:t>trial</w:t>
      </w:r>
      <w:r w:rsidR="004028A7">
        <w:rPr>
          <w:rFonts w:ascii="Times New Roman" w:hAnsi="Times New Roman" w:cs="Times New Roman"/>
          <w:sz w:val="24"/>
          <w:szCs w:val="24"/>
        </w:rPr>
        <w:t>s</w:t>
      </w:r>
      <w:r w:rsidR="00F91784">
        <w:rPr>
          <w:rFonts w:ascii="Times New Roman" w:hAnsi="Times New Roman" w:cs="Times New Roman"/>
          <w:sz w:val="24"/>
          <w:szCs w:val="24"/>
        </w:rPr>
        <w:t>, harvests occurred twice (Bates and Beeler, 2008</w:t>
      </w:r>
      <w:r w:rsidR="004028A7">
        <w:rPr>
          <w:rFonts w:ascii="Times New Roman" w:hAnsi="Times New Roman" w:cs="Times New Roman"/>
          <w:sz w:val="24"/>
          <w:szCs w:val="24"/>
        </w:rPr>
        <w:t>; Bates et al., 2010a</w:t>
      </w:r>
      <w:r w:rsidR="00F91784">
        <w:rPr>
          <w:rFonts w:ascii="Times New Roman" w:hAnsi="Times New Roman" w:cs="Times New Roman"/>
          <w:sz w:val="24"/>
          <w:szCs w:val="24"/>
        </w:rPr>
        <w:t xml:space="preserve">). </w:t>
      </w:r>
    </w:p>
    <w:p w14:paraId="348CBDCD" w14:textId="23652FF4" w:rsidR="00C11621" w:rsidRPr="00B9006A" w:rsidRDefault="00DB279E"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 xml:space="preserve">Average </w:t>
      </w:r>
      <w:r w:rsidR="006D6F35">
        <w:rPr>
          <w:rFonts w:ascii="Times New Roman" w:hAnsi="Times New Roman" w:cs="Times New Roman"/>
          <w:b/>
          <w:sz w:val="24"/>
          <w:szCs w:val="24"/>
        </w:rPr>
        <w:t xml:space="preserve">Monthly </w:t>
      </w:r>
      <w:r w:rsidR="00C11621" w:rsidRPr="00B9006A">
        <w:rPr>
          <w:rFonts w:ascii="Times New Roman" w:hAnsi="Times New Roman" w:cs="Times New Roman"/>
          <w:b/>
          <w:sz w:val="24"/>
          <w:szCs w:val="24"/>
        </w:rPr>
        <w:t xml:space="preserve">Forage Mass </w:t>
      </w:r>
    </w:p>
    <w:p w14:paraId="2E2B7878" w14:textId="677F13BF" w:rsidR="00517EA3" w:rsidRDefault="009C0606"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Species selections differences in </w:t>
      </w:r>
      <w:r w:rsidR="00401009">
        <w:rPr>
          <w:rFonts w:ascii="Times New Roman" w:hAnsi="Times New Roman" w:cs="Times New Roman"/>
          <w:sz w:val="24"/>
          <w:szCs w:val="24"/>
        </w:rPr>
        <w:t xml:space="preserve">average </w:t>
      </w:r>
      <w:r>
        <w:rPr>
          <w:rFonts w:ascii="Times New Roman" w:hAnsi="Times New Roman" w:cs="Times New Roman"/>
          <w:sz w:val="24"/>
          <w:szCs w:val="24"/>
        </w:rPr>
        <w:t xml:space="preserve">monthly forage mass harvests were statistically </w:t>
      </w:r>
      <w:r w:rsidR="00401009">
        <w:rPr>
          <w:rFonts w:ascii="Times New Roman" w:hAnsi="Times New Roman" w:cs="Times New Roman"/>
          <w:sz w:val="24"/>
          <w:szCs w:val="24"/>
        </w:rPr>
        <w:t xml:space="preserve">different </w:t>
      </w:r>
      <w:r>
        <w:rPr>
          <w:rFonts w:ascii="Times New Roman" w:hAnsi="Times New Roman" w:cs="Times New Roman"/>
          <w:sz w:val="24"/>
          <w:szCs w:val="24"/>
        </w:rPr>
        <w:t>in 2019 with the exceptions of June and July 2019 (</w:t>
      </w:r>
      <w:r w:rsidR="00300F7B">
        <w:rPr>
          <w:rFonts w:ascii="Times New Roman" w:hAnsi="Times New Roman" w:cs="Times New Roman"/>
          <w:sz w:val="24"/>
          <w:szCs w:val="24"/>
        </w:rPr>
        <w:t>Table 1.</w:t>
      </w:r>
      <w:r w:rsidR="00401009">
        <w:rPr>
          <w:rFonts w:ascii="Times New Roman" w:hAnsi="Times New Roman" w:cs="Times New Roman"/>
          <w:sz w:val="24"/>
          <w:szCs w:val="24"/>
        </w:rPr>
        <w:t>8</w:t>
      </w:r>
      <w:r w:rsidR="00300F7B">
        <w:rPr>
          <w:rFonts w:ascii="Times New Roman" w:hAnsi="Times New Roman" w:cs="Times New Roman"/>
          <w:sz w:val="24"/>
          <w:szCs w:val="24"/>
        </w:rPr>
        <w:t xml:space="preserve">; </w:t>
      </w:r>
      <w:r w:rsidR="00401009" w:rsidRPr="00083575">
        <w:rPr>
          <w:rFonts w:ascii="Times New Roman" w:hAnsi="Times New Roman" w:cs="Times New Roman"/>
          <w:i/>
          <w:iCs/>
          <w:sz w:val="24"/>
          <w:szCs w:val="24"/>
        </w:rPr>
        <w:t>P</w:t>
      </w:r>
      <w:r>
        <w:rPr>
          <w:rFonts w:ascii="Times New Roman" w:hAnsi="Times New Roman" w:cs="Times New Roman"/>
          <w:sz w:val="24"/>
          <w:szCs w:val="24"/>
        </w:rPr>
        <w:t xml:space="preserve">=0.14 and </w:t>
      </w:r>
      <w:r w:rsidR="00401009" w:rsidRPr="00083575">
        <w:rPr>
          <w:rFonts w:ascii="Times New Roman" w:hAnsi="Times New Roman" w:cs="Times New Roman"/>
          <w:i/>
          <w:iCs/>
          <w:sz w:val="24"/>
          <w:szCs w:val="24"/>
        </w:rPr>
        <w:t>P</w:t>
      </w:r>
      <w:r>
        <w:rPr>
          <w:rFonts w:ascii="Times New Roman" w:hAnsi="Times New Roman" w:cs="Times New Roman"/>
          <w:sz w:val="24"/>
          <w:szCs w:val="24"/>
        </w:rPr>
        <w:t xml:space="preserve">=0.09). </w:t>
      </w:r>
      <w:r w:rsidR="00F27A61">
        <w:rPr>
          <w:rFonts w:ascii="Times New Roman" w:hAnsi="Times New Roman" w:cs="Times New Roman"/>
          <w:sz w:val="24"/>
          <w:szCs w:val="24"/>
        </w:rPr>
        <w:t xml:space="preserve">Within each month, </w:t>
      </w:r>
      <w:r w:rsidR="00401009">
        <w:rPr>
          <w:rFonts w:ascii="Times New Roman" w:hAnsi="Times New Roman" w:cs="Times New Roman"/>
          <w:sz w:val="24"/>
          <w:szCs w:val="24"/>
        </w:rPr>
        <w:t xml:space="preserve">the </w:t>
      </w:r>
      <w:r w:rsidR="00F27A61">
        <w:rPr>
          <w:rFonts w:ascii="Times New Roman" w:hAnsi="Times New Roman" w:cs="Times New Roman"/>
          <w:sz w:val="24"/>
          <w:szCs w:val="24"/>
        </w:rPr>
        <w:t>seasonal growth patterns present in the swards</w:t>
      </w:r>
      <w:r w:rsidR="00915217">
        <w:rPr>
          <w:rFonts w:ascii="Times New Roman" w:hAnsi="Times New Roman" w:cs="Times New Roman"/>
          <w:sz w:val="24"/>
          <w:szCs w:val="24"/>
        </w:rPr>
        <w:t xml:space="preserve"> </w:t>
      </w:r>
      <w:r w:rsidR="00357FF1">
        <w:rPr>
          <w:rFonts w:ascii="Times New Roman" w:hAnsi="Times New Roman" w:cs="Times New Roman"/>
          <w:sz w:val="24"/>
          <w:szCs w:val="24"/>
        </w:rPr>
        <w:t xml:space="preserve">were </w:t>
      </w:r>
      <w:r w:rsidR="001157FF">
        <w:rPr>
          <w:rFonts w:ascii="Times New Roman" w:hAnsi="Times New Roman" w:cs="Times New Roman"/>
          <w:sz w:val="24"/>
          <w:szCs w:val="24"/>
        </w:rPr>
        <w:t xml:space="preserve">not always </w:t>
      </w:r>
      <w:r w:rsidR="00357FF1">
        <w:rPr>
          <w:rFonts w:ascii="Times New Roman" w:hAnsi="Times New Roman" w:cs="Times New Roman"/>
          <w:sz w:val="24"/>
          <w:szCs w:val="24"/>
        </w:rPr>
        <w:t>consistent with known C</w:t>
      </w:r>
      <w:r w:rsidR="00357FF1">
        <w:rPr>
          <w:rFonts w:ascii="Times New Roman" w:hAnsi="Times New Roman" w:cs="Times New Roman"/>
          <w:sz w:val="24"/>
          <w:szCs w:val="24"/>
          <w:vertAlign w:val="subscript"/>
        </w:rPr>
        <w:t>3</w:t>
      </w:r>
      <w:r w:rsidR="00357FF1">
        <w:rPr>
          <w:rFonts w:ascii="Times New Roman" w:hAnsi="Times New Roman" w:cs="Times New Roman"/>
          <w:sz w:val="24"/>
          <w:szCs w:val="24"/>
        </w:rPr>
        <w:t xml:space="preserve"> and C</w:t>
      </w:r>
      <w:r w:rsidR="00357FF1">
        <w:rPr>
          <w:rFonts w:ascii="Times New Roman" w:hAnsi="Times New Roman" w:cs="Times New Roman"/>
          <w:sz w:val="24"/>
          <w:szCs w:val="24"/>
          <w:vertAlign w:val="subscript"/>
        </w:rPr>
        <w:t>4</w:t>
      </w:r>
      <w:r w:rsidR="00357FF1">
        <w:rPr>
          <w:rFonts w:ascii="Times New Roman" w:hAnsi="Times New Roman" w:cs="Times New Roman"/>
          <w:sz w:val="24"/>
          <w:szCs w:val="24"/>
        </w:rPr>
        <w:t xml:space="preserve"> grass growth curves. </w:t>
      </w:r>
      <w:r>
        <w:rPr>
          <w:rFonts w:ascii="Times New Roman" w:hAnsi="Times New Roman" w:cs="Times New Roman"/>
          <w:sz w:val="24"/>
          <w:szCs w:val="24"/>
        </w:rPr>
        <w:t xml:space="preserve">The exceptions observed in June and July 2019 were consistent with the re-establishment of the bermudagrass and bermudagrass-alfalfa treatments. </w:t>
      </w:r>
      <w:r w:rsidR="00F35EB9">
        <w:rPr>
          <w:rFonts w:ascii="Times New Roman" w:hAnsi="Times New Roman" w:cs="Times New Roman"/>
          <w:sz w:val="24"/>
          <w:szCs w:val="24"/>
        </w:rPr>
        <w:t xml:space="preserve">Similarly, the </w:t>
      </w:r>
      <w:r w:rsidR="001157FF">
        <w:rPr>
          <w:rFonts w:ascii="Times New Roman" w:hAnsi="Times New Roman" w:cs="Times New Roman"/>
          <w:sz w:val="24"/>
          <w:szCs w:val="24"/>
        </w:rPr>
        <w:t xml:space="preserve">warm-season </w:t>
      </w:r>
      <w:r w:rsidR="00F35EB9">
        <w:rPr>
          <w:rFonts w:ascii="Times New Roman" w:hAnsi="Times New Roman" w:cs="Times New Roman"/>
          <w:sz w:val="24"/>
          <w:szCs w:val="24"/>
        </w:rPr>
        <w:t>annuals were established in June after harvesting the C</w:t>
      </w:r>
      <w:r w:rsidR="00F35EB9">
        <w:rPr>
          <w:rFonts w:ascii="Times New Roman" w:hAnsi="Times New Roman" w:cs="Times New Roman"/>
          <w:sz w:val="24"/>
          <w:szCs w:val="24"/>
          <w:vertAlign w:val="subscript"/>
        </w:rPr>
        <w:t>3</w:t>
      </w:r>
      <w:r w:rsidR="00F35EB9">
        <w:rPr>
          <w:rFonts w:ascii="Times New Roman" w:hAnsi="Times New Roman" w:cs="Times New Roman"/>
          <w:sz w:val="24"/>
          <w:szCs w:val="24"/>
        </w:rPr>
        <w:t xml:space="preserve"> annuals. In June 2019, the young annual treatments performed comparably to the grass and grass-alfalfa mixtures out of their peak growth season</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401009">
        <w:rPr>
          <w:rFonts w:ascii="Times New Roman" w:hAnsi="Times New Roman" w:cs="Times New Roman"/>
          <w:sz w:val="24"/>
          <w:szCs w:val="24"/>
        </w:rPr>
        <w:t>8</w:t>
      </w:r>
      <w:r w:rsidR="00300F7B">
        <w:rPr>
          <w:rFonts w:ascii="Times New Roman" w:hAnsi="Times New Roman" w:cs="Times New Roman"/>
          <w:sz w:val="24"/>
          <w:szCs w:val="24"/>
        </w:rPr>
        <w:t>)</w:t>
      </w:r>
      <w:r w:rsidR="00F35EB9">
        <w:rPr>
          <w:rFonts w:ascii="Times New Roman" w:hAnsi="Times New Roman" w:cs="Times New Roman"/>
          <w:sz w:val="24"/>
          <w:szCs w:val="24"/>
        </w:rPr>
        <w:t xml:space="preserve">. </w:t>
      </w:r>
      <w:r w:rsidR="00401009">
        <w:rPr>
          <w:rFonts w:ascii="Times New Roman" w:hAnsi="Times New Roman" w:cs="Times New Roman"/>
          <w:sz w:val="24"/>
          <w:szCs w:val="24"/>
        </w:rPr>
        <w:t>As harvesting continue</w:t>
      </w:r>
      <w:r w:rsidR="001157FF">
        <w:rPr>
          <w:rFonts w:ascii="Times New Roman" w:hAnsi="Times New Roman" w:cs="Times New Roman"/>
          <w:sz w:val="24"/>
          <w:szCs w:val="24"/>
        </w:rPr>
        <w:t>d</w:t>
      </w:r>
      <w:r w:rsidR="00401009">
        <w:rPr>
          <w:rFonts w:ascii="Times New Roman" w:hAnsi="Times New Roman" w:cs="Times New Roman"/>
          <w:sz w:val="24"/>
          <w:szCs w:val="24"/>
        </w:rPr>
        <w:t xml:space="preserve"> from April to June, the C</w:t>
      </w:r>
      <w:r w:rsidR="00401009">
        <w:rPr>
          <w:rFonts w:ascii="Times New Roman" w:hAnsi="Times New Roman" w:cs="Times New Roman"/>
          <w:sz w:val="24"/>
          <w:szCs w:val="24"/>
          <w:vertAlign w:val="subscript"/>
        </w:rPr>
        <w:t>3</w:t>
      </w:r>
      <w:r w:rsidR="00401009">
        <w:rPr>
          <w:rFonts w:ascii="Times New Roman" w:hAnsi="Times New Roman" w:cs="Times New Roman"/>
          <w:sz w:val="24"/>
          <w:szCs w:val="24"/>
        </w:rPr>
        <w:t xml:space="preserve"> annuals decline in productivity and </w:t>
      </w:r>
      <w:r w:rsidR="001157FF">
        <w:rPr>
          <w:rFonts w:ascii="Times New Roman" w:hAnsi="Times New Roman" w:cs="Times New Roman"/>
          <w:sz w:val="24"/>
          <w:szCs w:val="24"/>
        </w:rPr>
        <w:t>their</w:t>
      </w:r>
      <w:r w:rsidR="00401009">
        <w:rPr>
          <w:rFonts w:ascii="Times New Roman" w:hAnsi="Times New Roman" w:cs="Times New Roman"/>
          <w:sz w:val="24"/>
          <w:szCs w:val="24"/>
        </w:rPr>
        <w:t xml:space="preserve"> competitive ability against growing season weeds (Tables 1. 3, 1.8). The termination process resets this competition in the annual rotation. In the tall fescue and tall fescue-alfalfa, growth is slowed by increasing summer temperatures </w:t>
      </w:r>
      <w:r w:rsidR="00D5611B">
        <w:rPr>
          <w:rFonts w:ascii="Times New Roman" w:hAnsi="Times New Roman" w:cs="Times New Roman"/>
          <w:sz w:val="24"/>
          <w:szCs w:val="24"/>
        </w:rPr>
        <w:t xml:space="preserve">and reduced soil water availability </w:t>
      </w:r>
      <w:r w:rsidR="00401009">
        <w:rPr>
          <w:rFonts w:ascii="Times New Roman" w:hAnsi="Times New Roman" w:cs="Times New Roman"/>
          <w:sz w:val="24"/>
          <w:szCs w:val="24"/>
        </w:rPr>
        <w:t xml:space="preserve">and weeds like crabgrass gradually increase in the sward. </w:t>
      </w:r>
      <w:r w:rsidR="00357FF1">
        <w:rPr>
          <w:rFonts w:ascii="Times New Roman" w:hAnsi="Times New Roman" w:cs="Times New Roman"/>
          <w:sz w:val="24"/>
          <w:szCs w:val="24"/>
        </w:rPr>
        <w:t>Alfalfa in mixtures did not result in changes in</w:t>
      </w:r>
      <w:r w:rsidR="001157FF">
        <w:rPr>
          <w:rFonts w:ascii="Times New Roman" w:hAnsi="Times New Roman" w:cs="Times New Roman"/>
          <w:sz w:val="24"/>
          <w:szCs w:val="24"/>
        </w:rPr>
        <w:t xml:space="preserve"> monthly</w:t>
      </w:r>
      <w:r w:rsidR="00357FF1">
        <w:rPr>
          <w:rFonts w:ascii="Times New Roman" w:hAnsi="Times New Roman" w:cs="Times New Roman"/>
          <w:sz w:val="24"/>
          <w:szCs w:val="24"/>
        </w:rPr>
        <w:t xml:space="preserve"> forage mass</w:t>
      </w:r>
      <w:r w:rsidR="00401009">
        <w:rPr>
          <w:rFonts w:ascii="Times New Roman" w:hAnsi="Times New Roman" w:cs="Times New Roman"/>
          <w:sz w:val="24"/>
          <w:szCs w:val="24"/>
        </w:rPr>
        <w:t>, with the exception of May 2019 when comparing bermudagrass and bermudagrass-alfalfa</w:t>
      </w:r>
      <w:r w:rsidR="00357FF1">
        <w:rPr>
          <w:rFonts w:ascii="Times New Roman" w:hAnsi="Times New Roman" w:cs="Times New Roman"/>
          <w:sz w:val="24"/>
          <w:szCs w:val="24"/>
        </w:rPr>
        <w:t xml:space="preserve">. </w:t>
      </w:r>
    </w:p>
    <w:p w14:paraId="73BCA2DD" w14:textId="11256BC5" w:rsidR="00357FF1" w:rsidRPr="00B9006A" w:rsidRDefault="00357FF1"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07A96">
        <w:rPr>
          <w:rFonts w:ascii="Times New Roman" w:hAnsi="Times New Roman" w:cs="Times New Roman"/>
          <w:sz w:val="24"/>
          <w:szCs w:val="24"/>
        </w:rPr>
        <w:t xml:space="preserve">During </w:t>
      </w:r>
      <w:r>
        <w:rPr>
          <w:rFonts w:ascii="Times New Roman" w:hAnsi="Times New Roman" w:cs="Times New Roman"/>
          <w:sz w:val="24"/>
          <w:szCs w:val="24"/>
        </w:rPr>
        <w:t xml:space="preserve">August </w:t>
      </w:r>
      <w:r w:rsidR="00007A96">
        <w:rPr>
          <w:rFonts w:ascii="Times New Roman" w:hAnsi="Times New Roman" w:cs="Times New Roman"/>
          <w:sz w:val="24"/>
          <w:szCs w:val="24"/>
        </w:rPr>
        <w:t>and September</w:t>
      </w:r>
      <w:r>
        <w:rPr>
          <w:rFonts w:ascii="Times New Roman" w:hAnsi="Times New Roman" w:cs="Times New Roman"/>
          <w:sz w:val="24"/>
          <w:szCs w:val="24"/>
        </w:rPr>
        <w:t xml:space="preserve"> 2019, a severe drought limited forage production across treatments. The </w:t>
      </w:r>
      <w:r w:rsidR="00774AF3">
        <w:rPr>
          <w:rFonts w:ascii="Times New Roman" w:hAnsi="Times New Roman" w:cs="Times New Roman"/>
          <w:sz w:val="24"/>
          <w:szCs w:val="24"/>
        </w:rPr>
        <w:t xml:space="preserve">September </w:t>
      </w:r>
      <w:r>
        <w:rPr>
          <w:rFonts w:ascii="Times New Roman" w:hAnsi="Times New Roman" w:cs="Times New Roman"/>
          <w:sz w:val="24"/>
          <w:szCs w:val="24"/>
        </w:rPr>
        <w:t xml:space="preserve">harvest FM was </w:t>
      </w:r>
      <w:r w:rsidR="00774AF3">
        <w:rPr>
          <w:rFonts w:ascii="Times New Roman" w:hAnsi="Times New Roman" w:cs="Times New Roman"/>
          <w:sz w:val="24"/>
          <w:szCs w:val="24"/>
        </w:rPr>
        <w:t>an order of magnitude</w:t>
      </w:r>
      <w:r w:rsidR="00774AF3" w:rsidDel="00774AF3">
        <w:rPr>
          <w:rFonts w:ascii="Times New Roman" w:hAnsi="Times New Roman" w:cs="Times New Roman"/>
          <w:sz w:val="24"/>
          <w:szCs w:val="24"/>
        </w:rPr>
        <w:t xml:space="preserve"> </w:t>
      </w:r>
      <w:r w:rsidR="00774AF3">
        <w:rPr>
          <w:rFonts w:ascii="Times New Roman" w:hAnsi="Times New Roman" w:cs="Times New Roman"/>
          <w:sz w:val="24"/>
          <w:szCs w:val="24"/>
        </w:rPr>
        <w:t>less</w:t>
      </w:r>
      <w:r>
        <w:rPr>
          <w:rFonts w:ascii="Times New Roman" w:hAnsi="Times New Roman" w:cs="Times New Roman"/>
          <w:sz w:val="24"/>
          <w:szCs w:val="24"/>
        </w:rPr>
        <w:t xml:space="preserve"> than the</w:t>
      </w:r>
      <w:r w:rsidR="00F35EB9" w:rsidRPr="00F35EB9">
        <w:rPr>
          <w:rFonts w:ascii="Times New Roman" w:hAnsi="Times New Roman" w:cs="Times New Roman"/>
          <w:sz w:val="24"/>
          <w:szCs w:val="24"/>
        </w:rPr>
        <w:t xml:space="preserve"> </w:t>
      </w:r>
      <w:r w:rsidR="00774AF3">
        <w:rPr>
          <w:rFonts w:ascii="Times New Roman" w:hAnsi="Times New Roman" w:cs="Times New Roman"/>
          <w:sz w:val="24"/>
          <w:szCs w:val="24"/>
        </w:rPr>
        <w:t>August</w:t>
      </w:r>
      <w:r w:rsidR="00F35EB9">
        <w:rPr>
          <w:rFonts w:ascii="Times New Roman" w:hAnsi="Times New Roman" w:cs="Times New Roman"/>
          <w:sz w:val="24"/>
          <w:szCs w:val="24"/>
        </w:rPr>
        <w:t xml:space="preserve"> harvest FM</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774AF3">
        <w:rPr>
          <w:rFonts w:ascii="Times New Roman" w:hAnsi="Times New Roman" w:cs="Times New Roman"/>
          <w:sz w:val="24"/>
          <w:szCs w:val="24"/>
        </w:rPr>
        <w:t>8</w:t>
      </w:r>
      <w:r w:rsidR="00300F7B">
        <w:rPr>
          <w:rFonts w:ascii="Times New Roman" w:hAnsi="Times New Roman" w:cs="Times New Roman"/>
          <w:sz w:val="24"/>
          <w:szCs w:val="24"/>
        </w:rPr>
        <w:t>)</w:t>
      </w:r>
      <w:r>
        <w:rPr>
          <w:rFonts w:ascii="Times New Roman" w:hAnsi="Times New Roman" w:cs="Times New Roman"/>
          <w:sz w:val="24"/>
          <w:szCs w:val="24"/>
        </w:rPr>
        <w:t xml:space="preserve">. Harvesting during the drought likely limited plant recovery </w:t>
      </w:r>
      <w:r w:rsidR="00774AF3">
        <w:rPr>
          <w:rFonts w:ascii="Times New Roman" w:hAnsi="Times New Roman" w:cs="Times New Roman"/>
          <w:sz w:val="24"/>
          <w:szCs w:val="24"/>
        </w:rPr>
        <w:t>at the end of the growing season</w:t>
      </w:r>
      <w:r>
        <w:rPr>
          <w:rFonts w:ascii="Times New Roman" w:hAnsi="Times New Roman" w:cs="Times New Roman"/>
          <w:sz w:val="24"/>
          <w:szCs w:val="24"/>
        </w:rPr>
        <w:t xml:space="preserve">. </w:t>
      </w:r>
      <w:r w:rsidR="00607E89">
        <w:rPr>
          <w:rFonts w:ascii="Times New Roman" w:hAnsi="Times New Roman" w:cs="Times New Roman"/>
          <w:sz w:val="24"/>
          <w:szCs w:val="24"/>
        </w:rPr>
        <w:t xml:space="preserve">The growth rate of sorghum-sudangrass is </w:t>
      </w:r>
      <w:r w:rsidR="00607E89">
        <w:rPr>
          <w:rFonts w:ascii="Times New Roman" w:hAnsi="Times New Roman" w:cs="Times New Roman"/>
          <w:sz w:val="24"/>
          <w:szCs w:val="24"/>
        </w:rPr>
        <w:lastRenderedPageBreak/>
        <w:t xml:space="preserve">greatest in July, which was difficult to confirm in July 2019 (Nave et al., 2019; Gelley et al., 2016). </w:t>
      </w:r>
      <w:r w:rsidR="00F35EB9">
        <w:rPr>
          <w:rFonts w:ascii="Times New Roman" w:hAnsi="Times New Roman" w:cs="Times New Roman"/>
          <w:sz w:val="24"/>
          <w:szCs w:val="24"/>
        </w:rPr>
        <w:t xml:space="preserve">The forage mass harvested each month suggests that plants were not replacing lost forage mass </w:t>
      </w:r>
      <w:r w:rsidR="00774AF3">
        <w:rPr>
          <w:rFonts w:ascii="Times New Roman" w:hAnsi="Times New Roman" w:cs="Times New Roman"/>
          <w:sz w:val="24"/>
          <w:szCs w:val="24"/>
        </w:rPr>
        <w:t xml:space="preserve">during </w:t>
      </w:r>
      <w:r w:rsidR="00F35EB9">
        <w:rPr>
          <w:rFonts w:ascii="Times New Roman" w:hAnsi="Times New Roman" w:cs="Times New Roman"/>
          <w:sz w:val="24"/>
          <w:szCs w:val="24"/>
        </w:rPr>
        <w:t xml:space="preserve">the August </w:t>
      </w:r>
      <w:r w:rsidR="00774AF3">
        <w:rPr>
          <w:rFonts w:ascii="Times New Roman" w:hAnsi="Times New Roman" w:cs="Times New Roman"/>
          <w:sz w:val="24"/>
          <w:szCs w:val="24"/>
        </w:rPr>
        <w:t>and September</w:t>
      </w:r>
      <w:r w:rsidR="00F35EB9">
        <w:rPr>
          <w:rFonts w:ascii="Times New Roman" w:hAnsi="Times New Roman" w:cs="Times New Roman"/>
          <w:sz w:val="24"/>
          <w:szCs w:val="24"/>
        </w:rPr>
        <w:t xml:space="preserve"> 2019 period. </w:t>
      </w:r>
    </w:p>
    <w:p w14:paraId="611003FD" w14:textId="7FED6347" w:rsidR="00906C3E" w:rsidRDefault="007A75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906C3E">
        <w:rPr>
          <w:rFonts w:ascii="Times New Roman" w:hAnsi="Times New Roman" w:cs="Times New Roman"/>
          <w:sz w:val="24"/>
          <w:szCs w:val="24"/>
        </w:rPr>
        <w:t xml:space="preserve">ifferences in FM were observed throughout the </w:t>
      </w:r>
      <w:r w:rsidR="00774AF3">
        <w:rPr>
          <w:rFonts w:ascii="Times New Roman" w:hAnsi="Times New Roman" w:cs="Times New Roman"/>
          <w:sz w:val="24"/>
          <w:szCs w:val="24"/>
        </w:rPr>
        <w:t xml:space="preserve">entire </w:t>
      </w:r>
      <w:r w:rsidR="00906C3E">
        <w:rPr>
          <w:rFonts w:ascii="Times New Roman" w:hAnsi="Times New Roman" w:cs="Times New Roman"/>
          <w:sz w:val="24"/>
          <w:szCs w:val="24"/>
        </w:rPr>
        <w:t>2020 growing season</w:t>
      </w:r>
      <w:r w:rsidR="00300F7B">
        <w:rPr>
          <w:rFonts w:ascii="Times New Roman" w:hAnsi="Times New Roman" w:cs="Times New Roman"/>
          <w:sz w:val="24"/>
          <w:szCs w:val="24"/>
        </w:rPr>
        <w:t xml:space="preserve"> (</w:t>
      </w:r>
      <w:r w:rsidR="0075361D">
        <w:rPr>
          <w:rFonts w:ascii="Times New Roman" w:hAnsi="Times New Roman" w:cs="Times New Roman"/>
          <w:sz w:val="24"/>
          <w:szCs w:val="24"/>
        </w:rPr>
        <w:t>Table 1.</w:t>
      </w:r>
      <w:r w:rsidR="00774AF3">
        <w:rPr>
          <w:rFonts w:ascii="Times New Roman" w:hAnsi="Times New Roman" w:cs="Times New Roman"/>
          <w:sz w:val="24"/>
          <w:szCs w:val="24"/>
        </w:rPr>
        <w:t>8</w:t>
      </w:r>
      <w:r w:rsidR="00300F7B">
        <w:rPr>
          <w:rFonts w:ascii="Times New Roman" w:hAnsi="Times New Roman" w:cs="Times New Roman"/>
          <w:sz w:val="24"/>
          <w:szCs w:val="24"/>
        </w:rPr>
        <w:t>)</w:t>
      </w:r>
      <w:r w:rsidR="00906C3E">
        <w:rPr>
          <w:rFonts w:ascii="Times New Roman" w:hAnsi="Times New Roman" w:cs="Times New Roman"/>
          <w:sz w:val="24"/>
          <w:szCs w:val="24"/>
        </w:rPr>
        <w:t xml:space="preserve">. The progression of species selections producing the most FM followed conventional </w:t>
      </w:r>
      <w:r w:rsidR="00C75659">
        <w:rPr>
          <w:rFonts w:ascii="Times New Roman" w:hAnsi="Times New Roman" w:cs="Times New Roman"/>
          <w:sz w:val="24"/>
          <w:szCs w:val="24"/>
        </w:rPr>
        <w:t>expectations</w:t>
      </w:r>
      <w:r w:rsidR="00906C3E">
        <w:rPr>
          <w:rFonts w:ascii="Times New Roman" w:hAnsi="Times New Roman" w:cs="Times New Roman"/>
          <w:sz w:val="24"/>
          <w:szCs w:val="24"/>
        </w:rPr>
        <w:t>; the annual rotation was the most productive treatment in April, the tall fescue monocultures and mixtures were comparable to the annual rotation in May, and most of the species selecti</w:t>
      </w:r>
      <w:r w:rsidR="00300F7B">
        <w:rPr>
          <w:rFonts w:ascii="Times New Roman" w:hAnsi="Times New Roman" w:cs="Times New Roman"/>
          <w:sz w:val="24"/>
          <w:szCs w:val="24"/>
        </w:rPr>
        <w:t>ons we</w:t>
      </w:r>
      <w:r w:rsidR="0075361D">
        <w:rPr>
          <w:rFonts w:ascii="Times New Roman" w:hAnsi="Times New Roman" w:cs="Times New Roman"/>
          <w:sz w:val="24"/>
          <w:szCs w:val="24"/>
        </w:rPr>
        <w:t>re comparable in June</w:t>
      </w:r>
      <w:r w:rsidR="00906C3E">
        <w:rPr>
          <w:rFonts w:ascii="Times New Roman" w:hAnsi="Times New Roman" w:cs="Times New Roman"/>
          <w:sz w:val="24"/>
          <w:szCs w:val="24"/>
        </w:rPr>
        <w:t xml:space="preserve">. In May the tall fescue </w:t>
      </w:r>
      <w:r w:rsidR="00774AF3">
        <w:rPr>
          <w:rFonts w:ascii="Times New Roman" w:hAnsi="Times New Roman" w:cs="Times New Roman"/>
          <w:sz w:val="24"/>
          <w:szCs w:val="24"/>
        </w:rPr>
        <w:t xml:space="preserve">monoculture </w:t>
      </w:r>
      <w:r w:rsidR="00906C3E">
        <w:rPr>
          <w:rFonts w:ascii="Times New Roman" w:hAnsi="Times New Roman" w:cs="Times New Roman"/>
          <w:sz w:val="24"/>
          <w:szCs w:val="24"/>
        </w:rPr>
        <w:t>was significantly more productive than either the bermudagrass or the bermudagrass-alfalfa (</w:t>
      </w:r>
      <w:r w:rsidR="00300F7B">
        <w:rPr>
          <w:rFonts w:ascii="Times New Roman" w:hAnsi="Times New Roman" w:cs="Times New Roman"/>
          <w:sz w:val="24"/>
          <w:szCs w:val="24"/>
        </w:rPr>
        <w:t>Table 1.</w:t>
      </w:r>
      <w:r w:rsidR="00774AF3">
        <w:rPr>
          <w:rFonts w:ascii="Times New Roman" w:hAnsi="Times New Roman" w:cs="Times New Roman"/>
          <w:sz w:val="24"/>
          <w:szCs w:val="24"/>
        </w:rPr>
        <w:t>8</w:t>
      </w:r>
      <w:r w:rsidR="00906C3E">
        <w:rPr>
          <w:rFonts w:ascii="Times New Roman" w:hAnsi="Times New Roman" w:cs="Times New Roman"/>
          <w:sz w:val="24"/>
          <w:szCs w:val="24"/>
        </w:rPr>
        <w:t xml:space="preserve">). The tall fescue-alfalfa performed similarly to the bermudagrass-alfalfa, but </w:t>
      </w:r>
      <w:r w:rsidR="00774AF3">
        <w:rPr>
          <w:rFonts w:ascii="Times New Roman" w:hAnsi="Times New Roman" w:cs="Times New Roman"/>
          <w:sz w:val="24"/>
          <w:szCs w:val="24"/>
        </w:rPr>
        <w:t>it differ</w:t>
      </w:r>
      <w:r w:rsidR="00906C3E">
        <w:rPr>
          <w:rFonts w:ascii="Times New Roman" w:hAnsi="Times New Roman" w:cs="Times New Roman"/>
          <w:sz w:val="24"/>
          <w:szCs w:val="24"/>
        </w:rPr>
        <w:t xml:space="preserve"> from bermudagrass in the same month. </w:t>
      </w:r>
      <w:r w:rsidR="00C75659">
        <w:rPr>
          <w:rFonts w:ascii="Times New Roman" w:hAnsi="Times New Roman" w:cs="Times New Roman"/>
          <w:sz w:val="24"/>
          <w:szCs w:val="24"/>
        </w:rPr>
        <w:t>The variability of weed competition within and among treatments at the start of the growing season appears to confound the performance of relatively simple mixtures. The convergence in June 2020 appears to align with the end of the C</w:t>
      </w:r>
      <w:r w:rsidR="00C75659">
        <w:rPr>
          <w:rFonts w:ascii="Times New Roman" w:hAnsi="Times New Roman" w:cs="Times New Roman"/>
          <w:sz w:val="24"/>
          <w:szCs w:val="24"/>
          <w:vertAlign w:val="subscript"/>
        </w:rPr>
        <w:t>3</w:t>
      </w:r>
      <w:r w:rsidR="00C75659">
        <w:rPr>
          <w:rFonts w:ascii="Times New Roman" w:hAnsi="Times New Roman" w:cs="Times New Roman"/>
          <w:sz w:val="24"/>
          <w:szCs w:val="24"/>
        </w:rPr>
        <w:t xml:space="preserve"> annual growth as well as the tall fescue and tall fescue-alfalfa summer slump. The increased performance of the tall fescue-alfalfa relative to bermudagrass-alfalfa in June is likely tied to the aforementioned weed competition developing in the bermudagrass-alfalfa mixtures. </w:t>
      </w:r>
    </w:p>
    <w:p w14:paraId="0BB55CA9" w14:textId="73036DBD" w:rsidR="00D42F1E" w:rsidRPr="00B1632B" w:rsidRDefault="00D66AA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mixed C</w:t>
      </w:r>
      <w:r>
        <w:rPr>
          <w:rFonts w:ascii="Times New Roman" w:hAnsi="Times New Roman" w:cs="Times New Roman"/>
          <w:sz w:val="24"/>
          <w:szCs w:val="24"/>
          <w:vertAlign w:val="subscript"/>
        </w:rPr>
        <w:t>3</w:t>
      </w:r>
      <w:r>
        <w:rPr>
          <w:rFonts w:ascii="Times New Roman" w:hAnsi="Times New Roman" w:cs="Times New Roman"/>
          <w:sz w:val="24"/>
          <w:szCs w:val="24"/>
        </w:rPr>
        <w:t xml:space="preserve"> – C</w:t>
      </w:r>
      <w:r>
        <w:rPr>
          <w:rFonts w:ascii="Times New Roman" w:hAnsi="Times New Roman" w:cs="Times New Roman"/>
          <w:sz w:val="24"/>
          <w:szCs w:val="24"/>
          <w:vertAlign w:val="subscript"/>
        </w:rPr>
        <w:t>4</w:t>
      </w:r>
      <w:r>
        <w:rPr>
          <w:rFonts w:ascii="Times New Roman" w:hAnsi="Times New Roman" w:cs="Times New Roman"/>
          <w:sz w:val="24"/>
          <w:szCs w:val="24"/>
        </w:rPr>
        <w:t xml:space="preserve"> swards, the FM available over the course of the growing season </w:t>
      </w:r>
      <w:r w:rsidR="00D42F1E">
        <w:rPr>
          <w:rFonts w:ascii="Times New Roman" w:hAnsi="Times New Roman" w:cs="Times New Roman"/>
          <w:sz w:val="24"/>
          <w:szCs w:val="24"/>
        </w:rPr>
        <w:t xml:space="preserve">has been </w:t>
      </w:r>
      <w:r>
        <w:rPr>
          <w:rFonts w:ascii="Times New Roman" w:hAnsi="Times New Roman" w:cs="Times New Roman"/>
          <w:sz w:val="24"/>
          <w:szCs w:val="24"/>
        </w:rPr>
        <w:t>found to be more important than total annual forage mass (Belesky et al., 2002</w:t>
      </w:r>
      <w:r w:rsidR="00F611E6">
        <w:rPr>
          <w:rFonts w:ascii="Times New Roman" w:hAnsi="Times New Roman" w:cs="Times New Roman"/>
          <w:sz w:val="24"/>
          <w:szCs w:val="24"/>
        </w:rPr>
        <w:t>; Mitchell et al., 1986</w:t>
      </w:r>
      <w:r>
        <w:rPr>
          <w:rFonts w:ascii="Times New Roman" w:hAnsi="Times New Roman" w:cs="Times New Roman"/>
          <w:sz w:val="24"/>
          <w:szCs w:val="24"/>
        </w:rPr>
        <w:t xml:space="preserve">). </w:t>
      </w:r>
      <w:r w:rsidR="00D42F1E">
        <w:rPr>
          <w:rFonts w:ascii="Times New Roman" w:hAnsi="Times New Roman" w:cs="Times New Roman"/>
          <w:sz w:val="24"/>
          <w:szCs w:val="24"/>
        </w:rPr>
        <w:t>Southeastern producers are pressed for forage in the winter and summer</w:t>
      </w:r>
      <w:r w:rsidR="00F611E6">
        <w:rPr>
          <w:rFonts w:ascii="Times New Roman" w:hAnsi="Times New Roman" w:cs="Times New Roman"/>
          <w:sz w:val="24"/>
          <w:szCs w:val="24"/>
        </w:rPr>
        <w:t xml:space="preserve"> (Ball et al., 2015; Mitchell et al., 1986)</w:t>
      </w:r>
      <w:r w:rsidR="00D42F1E">
        <w:rPr>
          <w:rFonts w:ascii="Times New Roman" w:hAnsi="Times New Roman" w:cs="Times New Roman"/>
          <w:sz w:val="24"/>
          <w:szCs w:val="24"/>
        </w:rPr>
        <w:t xml:space="preserve">. </w:t>
      </w:r>
    </w:p>
    <w:p w14:paraId="35FBB971" w14:textId="1A02C120" w:rsidR="00B1632B" w:rsidRDefault="0057221A"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Monthly harvesting to the extremes of the growing season likely limited production during the study. </w:t>
      </w:r>
      <w:r w:rsidR="00774AF3">
        <w:rPr>
          <w:rFonts w:ascii="Times New Roman" w:hAnsi="Times New Roman" w:cs="Times New Roman"/>
          <w:sz w:val="24"/>
          <w:szCs w:val="24"/>
        </w:rPr>
        <w:t>T</w:t>
      </w:r>
      <w:r w:rsidR="00BE2E3A">
        <w:rPr>
          <w:rFonts w:ascii="Times New Roman" w:hAnsi="Times New Roman" w:cs="Times New Roman"/>
          <w:sz w:val="24"/>
          <w:szCs w:val="24"/>
        </w:rPr>
        <w:t xml:space="preserve">all fescue and annual </w:t>
      </w:r>
      <w:r w:rsidR="00083575">
        <w:rPr>
          <w:rFonts w:ascii="Times New Roman" w:hAnsi="Times New Roman" w:cs="Times New Roman"/>
          <w:sz w:val="24"/>
          <w:szCs w:val="24"/>
        </w:rPr>
        <w:t>rotation</w:t>
      </w:r>
      <w:r w:rsidR="00774AF3">
        <w:rPr>
          <w:rFonts w:ascii="Times New Roman" w:hAnsi="Times New Roman" w:cs="Times New Roman"/>
          <w:sz w:val="24"/>
          <w:szCs w:val="24"/>
        </w:rPr>
        <w:t xml:space="preserve"> treatments </w:t>
      </w:r>
      <w:r w:rsidR="00BE2E3A">
        <w:rPr>
          <w:rFonts w:ascii="Times New Roman" w:hAnsi="Times New Roman" w:cs="Times New Roman"/>
          <w:sz w:val="24"/>
          <w:szCs w:val="24"/>
        </w:rPr>
        <w:t xml:space="preserve">would not be as </w:t>
      </w:r>
      <w:r w:rsidR="00BE2E3A">
        <w:rPr>
          <w:rFonts w:ascii="Times New Roman" w:hAnsi="Times New Roman" w:cs="Times New Roman"/>
          <w:sz w:val="24"/>
          <w:szCs w:val="24"/>
        </w:rPr>
        <w:lastRenderedPageBreak/>
        <w:t>restricted for photosynthetic resources as the C</w:t>
      </w:r>
      <w:r w:rsidR="00BE2E3A">
        <w:rPr>
          <w:rFonts w:ascii="Times New Roman" w:hAnsi="Times New Roman" w:cs="Times New Roman"/>
          <w:sz w:val="24"/>
          <w:szCs w:val="24"/>
          <w:vertAlign w:val="subscript"/>
        </w:rPr>
        <w:t>4</w:t>
      </w:r>
      <w:r w:rsidR="00BE2E3A">
        <w:rPr>
          <w:rFonts w:ascii="Times New Roman" w:hAnsi="Times New Roman" w:cs="Times New Roman"/>
          <w:sz w:val="24"/>
          <w:szCs w:val="24"/>
        </w:rPr>
        <w:t xml:space="preserve"> bermudagrass treatments (Volenec et al., 1996). </w:t>
      </w:r>
    </w:p>
    <w:p w14:paraId="08CD1B2C" w14:textId="5F5C3207" w:rsidR="009A550D" w:rsidRPr="00BE2E3A" w:rsidRDefault="009A550D"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Alfalfa was challenging to establish and maintain over the course of the study. </w:t>
      </w:r>
      <w:r w:rsidR="00C93359">
        <w:rPr>
          <w:rFonts w:ascii="Times New Roman" w:hAnsi="Times New Roman" w:cs="Times New Roman"/>
          <w:sz w:val="24"/>
          <w:szCs w:val="24"/>
        </w:rPr>
        <w:t>In the best performing plot in August 2020, there were fewer than 5</w:t>
      </w:r>
      <w:r w:rsidR="00217D36">
        <w:rPr>
          <w:rFonts w:ascii="Times New Roman" w:hAnsi="Times New Roman" w:cs="Times New Roman"/>
          <w:sz w:val="24"/>
          <w:szCs w:val="24"/>
        </w:rPr>
        <w:t>0</w:t>
      </w:r>
      <w:r w:rsidR="00C93359">
        <w:rPr>
          <w:rFonts w:ascii="Times New Roman" w:hAnsi="Times New Roman" w:cs="Times New Roman"/>
          <w:sz w:val="24"/>
          <w:szCs w:val="24"/>
        </w:rPr>
        <w:t xml:space="preserve"> stems m</w:t>
      </w:r>
      <w:r w:rsidR="00217D36">
        <w:rPr>
          <w:rFonts w:ascii="Times New Roman" w:hAnsi="Times New Roman" w:cs="Times New Roman"/>
          <w:sz w:val="24"/>
          <w:szCs w:val="24"/>
          <w:vertAlign w:val="superscript"/>
        </w:rPr>
        <w:t>-2</w:t>
      </w:r>
      <w:r w:rsidR="00300F7B">
        <w:rPr>
          <w:rFonts w:ascii="Times New Roman" w:hAnsi="Times New Roman" w:cs="Times New Roman"/>
          <w:sz w:val="24"/>
          <w:szCs w:val="24"/>
        </w:rPr>
        <w:t xml:space="preserve"> (Tables 1.</w:t>
      </w:r>
      <w:r w:rsidR="005B40C3">
        <w:rPr>
          <w:rFonts w:ascii="Times New Roman" w:hAnsi="Times New Roman" w:cs="Times New Roman"/>
          <w:sz w:val="24"/>
          <w:szCs w:val="24"/>
        </w:rPr>
        <w:t xml:space="preserve">2, </w:t>
      </w:r>
      <w:r w:rsidR="00300F7B">
        <w:rPr>
          <w:rFonts w:ascii="Times New Roman" w:hAnsi="Times New Roman" w:cs="Times New Roman"/>
          <w:sz w:val="24"/>
          <w:szCs w:val="24"/>
        </w:rPr>
        <w:t>1.</w:t>
      </w:r>
      <w:r w:rsidR="005B40C3">
        <w:rPr>
          <w:rFonts w:ascii="Times New Roman" w:hAnsi="Times New Roman" w:cs="Times New Roman"/>
          <w:sz w:val="24"/>
          <w:szCs w:val="24"/>
        </w:rPr>
        <w:t>8</w:t>
      </w:r>
      <w:r w:rsidR="00300F7B">
        <w:rPr>
          <w:rFonts w:ascii="Times New Roman" w:hAnsi="Times New Roman" w:cs="Times New Roman"/>
          <w:sz w:val="24"/>
          <w:szCs w:val="24"/>
        </w:rPr>
        <w:t>).</w:t>
      </w:r>
      <w:r w:rsidR="00C93359">
        <w:rPr>
          <w:rFonts w:ascii="Times New Roman" w:hAnsi="Times New Roman" w:cs="Times New Roman"/>
          <w:sz w:val="24"/>
          <w:szCs w:val="24"/>
        </w:rPr>
        <w:t xml:space="preserve"> </w:t>
      </w:r>
      <w:r>
        <w:rPr>
          <w:rFonts w:ascii="Times New Roman" w:hAnsi="Times New Roman" w:cs="Times New Roman"/>
          <w:sz w:val="24"/>
          <w:szCs w:val="24"/>
        </w:rPr>
        <w:t xml:space="preserve">A conventional stand on the </w:t>
      </w:r>
      <w:r w:rsidR="000C74DA">
        <w:rPr>
          <w:rFonts w:ascii="Times New Roman" w:hAnsi="Times New Roman" w:cs="Times New Roman"/>
          <w:sz w:val="24"/>
          <w:szCs w:val="24"/>
        </w:rPr>
        <w:t>same location of the study</w:t>
      </w:r>
      <w:r>
        <w:rPr>
          <w:rFonts w:ascii="Times New Roman" w:hAnsi="Times New Roman" w:cs="Times New Roman"/>
          <w:sz w:val="24"/>
          <w:szCs w:val="24"/>
        </w:rPr>
        <w:t xml:space="preserve"> faced severe competition with Palmer pigweed (</w:t>
      </w:r>
      <w:r w:rsidRPr="00C93359">
        <w:rPr>
          <w:rFonts w:ascii="Times New Roman" w:hAnsi="Times New Roman" w:cs="Times New Roman"/>
          <w:i/>
          <w:sz w:val="24"/>
          <w:szCs w:val="24"/>
        </w:rPr>
        <w:t>Amaranthus palmeri</w:t>
      </w:r>
      <w:r>
        <w:rPr>
          <w:rFonts w:ascii="Times New Roman" w:hAnsi="Times New Roman" w:cs="Times New Roman"/>
          <w:sz w:val="24"/>
          <w:szCs w:val="24"/>
        </w:rPr>
        <w:t xml:space="preserve">), but was terminated before the start of the present study. </w:t>
      </w:r>
    </w:p>
    <w:p w14:paraId="233D163E" w14:textId="3D3795AC" w:rsidR="00B1632B"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Tall fescue </w:t>
      </w:r>
      <w:r w:rsidR="006137D2">
        <w:rPr>
          <w:rFonts w:ascii="Times New Roman" w:hAnsi="Times New Roman" w:cs="Times New Roman"/>
          <w:sz w:val="24"/>
          <w:szCs w:val="24"/>
        </w:rPr>
        <w:t>was introduced to the wider market at the outset of modern agronomic practices, including systematic fertilizer and pesticide applications (Hoveland, 2009). Because of this history, the species was hypothesized to perform well within the low-input organic conditions. The relatively comparable performance between the monocultures and mixtures was a consequence of the trace alfalfa presence at the outset of the study as well as the broadleaf and leguminous weed components observed</w:t>
      </w:r>
      <w:r w:rsidR="00300F7B">
        <w:rPr>
          <w:rFonts w:ascii="Times New Roman" w:hAnsi="Times New Roman" w:cs="Times New Roman"/>
          <w:sz w:val="24"/>
          <w:szCs w:val="24"/>
        </w:rPr>
        <w:t xml:space="preserve"> (Tables 1.</w:t>
      </w:r>
      <w:r w:rsidR="000C74DA">
        <w:rPr>
          <w:rFonts w:ascii="Times New Roman" w:hAnsi="Times New Roman" w:cs="Times New Roman"/>
          <w:sz w:val="24"/>
          <w:szCs w:val="24"/>
        </w:rPr>
        <w:t>2, 1.4</w:t>
      </w:r>
      <w:r w:rsidR="00300F7B">
        <w:rPr>
          <w:rFonts w:ascii="Times New Roman" w:hAnsi="Times New Roman" w:cs="Times New Roman"/>
          <w:sz w:val="24"/>
          <w:szCs w:val="24"/>
        </w:rPr>
        <w:t>)</w:t>
      </w:r>
      <w:r w:rsidR="006137D2">
        <w:rPr>
          <w:rFonts w:ascii="Times New Roman" w:hAnsi="Times New Roman" w:cs="Times New Roman"/>
          <w:sz w:val="24"/>
          <w:szCs w:val="24"/>
        </w:rPr>
        <w:t xml:space="preserve">. White clover appeared in plots and </w:t>
      </w:r>
      <w:r w:rsidR="000C74DA">
        <w:rPr>
          <w:rFonts w:ascii="Times New Roman" w:hAnsi="Times New Roman" w:cs="Times New Roman"/>
          <w:sz w:val="24"/>
          <w:szCs w:val="24"/>
        </w:rPr>
        <w:t xml:space="preserve">likely </w:t>
      </w:r>
      <w:r w:rsidR="006137D2">
        <w:rPr>
          <w:rFonts w:ascii="Times New Roman" w:hAnsi="Times New Roman" w:cs="Times New Roman"/>
          <w:sz w:val="24"/>
          <w:szCs w:val="24"/>
        </w:rPr>
        <w:t>provi</w:t>
      </w:r>
      <w:r w:rsidR="00FB2CFD">
        <w:rPr>
          <w:rFonts w:ascii="Times New Roman" w:hAnsi="Times New Roman" w:cs="Times New Roman"/>
          <w:sz w:val="24"/>
          <w:szCs w:val="24"/>
        </w:rPr>
        <w:t xml:space="preserve">ded additional N to the stands. The tall fescue treatments performed comparably to </w:t>
      </w:r>
      <w:r w:rsidR="00217D36">
        <w:rPr>
          <w:rFonts w:ascii="Times New Roman" w:hAnsi="Times New Roman" w:cs="Times New Roman"/>
          <w:sz w:val="24"/>
          <w:szCs w:val="24"/>
        </w:rPr>
        <w:t>tall fescue monocultures fertilized with ammonium nitrate and broiler litter</w:t>
      </w:r>
      <w:r w:rsidR="00FB2CFD">
        <w:rPr>
          <w:rFonts w:ascii="Times New Roman" w:hAnsi="Times New Roman" w:cs="Times New Roman"/>
          <w:sz w:val="24"/>
          <w:szCs w:val="24"/>
        </w:rPr>
        <w:t xml:space="preserve"> in an earlier Tennessee study, though the climatic differences between the Cumberland Plateau study site and the present Nashville Basin study site must be emphasized (</w:t>
      </w:r>
      <w:r w:rsidR="002E700C">
        <w:rPr>
          <w:rFonts w:ascii="Times New Roman" w:hAnsi="Times New Roman" w:cs="Times New Roman"/>
          <w:sz w:val="24"/>
          <w:szCs w:val="24"/>
        </w:rPr>
        <w:t xml:space="preserve">Corbin et al., 2018). The Plateau is cooler than the Nashville Basin, and thus tall fescue is under reduced physiological heat stress in the aforementioned study. Additionally, target N fertility was identical to the present fertility management, though losses due to leaching were possible given the spring precipitation patterns in 2019 and 2020 (Corbin et al., 2018). </w:t>
      </w:r>
    </w:p>
    <w:p w14:paraId="441B8DED" w14:textId="2C1234FD" w:rsidR="000C723A"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Bermudagrass and bermudagrass-alfalfa p</w:t>
      </w:r>
      <w:r w:rsidR="00977D21">
        <w:rPr>
          <w:rFonts w:ascii="Times New Roman" w:hAnsi="Times New Roman" w:cs="Times New Roman"/>
          <w:sz w:val="24"/>
          <w:szCs w:val="24"/>
        </w:rPr>
        <w:t>lots were subject to the greater</w:t>
      </w:r>
      <w:r>
        <w:rPr>
          <w:rFonts w:ascii="Times New Roman" w:hAnsi="Times New Roman" w:cs="Times New Roman"/>
          <w:sz w:val="24"/>
          <w:szCs w:val="24"/>
        </w:rPr>
        <w:t xml:space="preserve"> weed competition among the treatments</w:t>
      </w:r>
      <w:r w:rsidR="000C74DA">
        <w:rPr>
          <w:rFonts w:ascii="Times New Roman" w:hAnsi="Times New Roman" w:cs="Times New Roman"/>
          <w:sz w:val="24"/>
          <w:szCs w:val="24"/>
        </w:rPr>
        <w:t xml:space="preserve"> (Table 1.3)</w:t>
      </w:r>
      <w:r>
        <w:rPr>
          <w:rFonts w:ascii="Times New Roman" w:hAnsi="Times New Roman" w:cs="Times New Roman"/>
          <w:sz w:val="24"/>
          <w:szCs w:val="24"/>
        </w:rPr>
        <w:t>; however, the bermudagrass component was generally detected in the sward</w:t>
      </w:r>
      <w:r w:rsidR="00300F7B">
        <w:rPr>
          <w:rFonts w:ascii="Times New Roman" w:hAnsi="Times New Roman" w:cs="Times New Roman"/>
          <w:sz w:val="24"/>
          <w:szCs w:val="24"/>
        </w:rPr>
        <w:t xml:space="preserve"> (Table 1.</w:t>
      </w:r>
      <w:r w:rsidR="000C74DA">
        <w:rPr>
          <w:rFonts w:ascii="Times New Roman" w:hAnsi="Times New Roman" w:cs="Times New Roman"/>
          <w:sz w:val="24"/>
          <w:szCs w:val="24"/>
        </w:rPr>
        <w:t>1</w:t>
      </w:r>
      <w:r w:rsidR="00300F7B">
        <w:rPr>
          <w:rFonts w:ascii="Times New Roman" w:hAnsi="Times New Roman" w:cs="Times New Roman"/>
          <w:sz w:val="24"/>
          <w:szCs w:val="24"/>
        </w:rPr>
        <w:t>)</w:t>
      </w:r>
      <w:r>
        <w:rPr>
          <w:rFonts w:ascii="Times New Roman" w:hAnsi="Times New Roman" w:cs="Times New Roman"/>
          <w:sz w:val="24"/>
          <w:szCs w:val="24"/>
        </w:rPr>
        <w:t xml:space="preserve">. Fowler (1981) suggests that </w:t>
      </w:r>
      <w:r w:rsidR="00274E3D">
        <w:rPr>
          <w:rFonts w:ascii="Times New Roman" w:hAnsi="Times New Roman" w:cs="Times New Roman"/>
          <w:sz w:val="24"/>
          <w:szCs w:val="24"/>
        </w:rPr>
        <w:t>defoliation resets competition dynamics in botanically-complex C</w:t>
      </w:r>
      <w:r w:rsidR="00274E3D">
        <w:rPr>
          <w:rFonts w:ascii="Times New Roman" w:hAnsi="Times New Roman" w:cs="Times New Roman"/>
          <w:sz w:val="24"/>
          <w:szCs w:val="24"/>
          <w:vertAlign w:val="subscript"/>
        </w:rPr>
        <w:t>4</w:t>
      </w:r>
      <w:r w:rsidR="00274E3D">
        <w:rPr>
          <w:rFonts w:ascii="Times New Roman" w:hAnsi="Times New Roman" w:cs="Times New Roman"/>
          <w:sz w:val="24"/>
          <w:szCs w:val="24"/>
        </w:rPr>
        <w:t xml:space="preserve"> swards. Crabgrass persistence was tied to a similar growth pattern as bermudagrass, but the bermudagrass persistence may have been a consequence of regular harvesting (</w:t>
      </w:r>
      <w:r w:rsidR="00FC7D65">
        <w:rPr>
          <w:rFonts w:ascii="Times New Roman" w:hAnsi="Times New Roman" w:cs="Times New Roman"/>
          <w:sz w:val="24"/>
          <w:szCs w:val="24"/>
        </w:rPr>
        <w:t>Table 1.</w:t>
      </w:r>
      <w:r w:rsidR="000C74DA">
        <w:rPr>
          <w:rFonts w:ascii="Times New Roman" w:hAnsi="Times New Roman" w:cs="Times New Roman"/>
          <w:sz w:val="24"/>
          <w:szCs w:val="24"/>
        </w:rPr>
        <w:t>8</w:t>
      </w:r>
      <w:r w:rsidR="00097817">
        <w:rPr>
          <w:rFonts w:ascii="Times New Roman" w:hAnsi="Times New Roman" w:cs="Times New Roman"/>
          <w:sz w:val="24"/>
          <w:szCs w:val="24"/>
        </w:rPr>
        <w:t xml:space="preserve">; </w:t>
      </w:r>
      <w:r w:rsidR="00274E3D">
        <w:rPr>
          <w:rFonts w:ascii="Times New Roman" w:hAnsi="Times New Roman" w:cs="Times New Roman"/>
          <w:sz w:val="24"/>
          <w:szCs w:val="24"/>
        </w:rPr>
        <w:t xml:space="preserve">Fowler, 1981). </w:t>
      </w:r>
      <w:r w:rsidR="00D42F1E">
        <w:rPr>
          <w:rFonts w:ascii="Times New Roman" w:hAnsi="Times New Roman" w:cs="Times New Roman"/>
          <w:sz w:val="24"/>
          <w:szCs w:val="24"/>
        </w:rPr>
        <w:t xml:space="preserve">A study of alternative N fertilization in </w:t>
      </w:r>
      <w:r w:rsidR="000C74DA">
        <w:rPr>
          <w:rFonts w:ascii="Times New Roman" w:hAnsi="Times New Roman" w:cs="Times New Roman"/>
          <w:sz w:val="24"/>
          <w:szCs w:val="24"/>
        </w:rPr>
        <w:t xml:space="preserve">conventional </w:t>
      </w:r>
      <w:r w:rsidR="00D42F1E">
        <w:rPr>
          <w:rFonts w:ascii="Times New Roman" w:hAnsi="Times New Roman" w:cs="Times New Roman"/>
          <w:sz w:val="24"/>
          <w:szCs w:val="24"/>
        </w:rPr>
        <w:t xml:space="preserve">tall fescue and bermudagrass harvested </w:t>
      </w:r>
      <w:r w:rsidR="000C74DA">
        <w:rPr>
          <w:rFonts w:ascii="Times New Roman" w:hAnsi="Times New Roman" w:cs="Times New Roman"/>
          <w:sz w:val="24"/>
          <w:szCs w:val="24"/>
        </w:rPr>
        <w:t xml:space="preserve">five </w:t>
      </w:r>
      <w:r w:rsidR="00D42F1E">
        <w:rPr>
          <w:rFonts w:ascii="Times New Roman" w:hAnsi="Times New Roman" w:cs="Times New Roman"/>
          <w:sz w:val="24"/>
          <w:szCs w:val="24"/>
        </w:rPr>
        <w:t xml:space="preserve">times each year on a monthly basis </w:t>
      </w:r>
      <w:r>
        <w:rPr>
          <w:rFonts w:ascii="Times New Roman" w:hAnsi="Times New Roman" w:cs="Times New Roman"/>
          <w:sz w:val="24"/>
          <w:szCs w:val="24"/>
        </w:rPr>
        <w:t>produced</w:t>
      </w:r>
      <w:r w:rsidR="00D42F1E">
        <w:rPr>
          <w:rFonts w:ascii="Times New Roman" w:hAnsi="Times New Roman" w:cs="Times New Roman"/>
          <w:sz w:val="24"/>
          <w:szCs w:val="24"/>
        </w:rPr>
        <w:t xml:space="preserve"> </w:t>
      </w:r>
      <w:r w:rsidR="00FB2CFD" w:rsidRPr="00FB2CFD">
        <w:rPr>
          <w:rFonts w:ascii="Times New Roman" w:hAnsi="Times New Roman" w:cs="Times New Roman"/>
          <w:sz w:val="24"/>
          <w:szCs w:val="24"/>
        </w:rPr>
        <w:t xml:space="preserve">more </w:t>
      </w:r>
      <w:r w:rsidR="00D42F1E" w:rsidRPr="00FB2CFD">
        <w:rPr>
          <w:rFonts w:ascii="Times New Roman" w:hAnsi="Times New Roman" w:cs="Times New Roman"/>
          <w:sz w:val="24"/>
          <w:szCs w:val="24"/>
        </w:rPr>
        <w:t>FM than the present study</w:t>
      </w:r>
      <w:r w:rsidR="00D42F1E">
        <w:rPr>
          <w:rFonts w:ascii="Times New Roman" w:hAnsi="Times New Roman" w:cs="Times New Roman"/>
          <w:sz w:val="24"/>
          <w:szCs w:val="24"/>
        </w:rPr>
        <w:t xml:space="preserve"> (</w:t>
      </w:r>
      <w:r w:rsidR="00FC7D65">
        <w:rPr>
          <w:rFonts w:ascii="Times New Roman" w:hAnsi="Times New Roman" w:cs="Times New Roman"/>
          <w:sz w:val="24"/>
          <w:szCs w:val="24"/>
        </w:rPr>
        <w:t>Tables 1.</w:t>
      </w:r>
      <w:r w:rsidR="000C74DA">
        <w:rPr>
          <w:rFonts w:ascii="Times New Roman" w:hAnsi="Times New Roman" w:cs="Times New Roman"/>
          <w:sz w:val="24"/>
          <w:szCs w:val="24"/>
        </w:rPr>
        <w:t>7, 1.8</w:t>
      </w:r>
      <w:r w:rsidR="00097817">
        <w:rPr>
          <w:rFonts w:ascii="Times New Roman" w:hAnsi="Times New Roman" w:cs="Times New Roman"/>
          <w:sz w:val="24"/>
          <w:szCs w:val="24"/>
        </w:rPr>
        <w:t xml:space="preserve">; </w:t>
      </w:r>
      <w:r w:rsidR="00D42F1E">
        <w:rPr>
          <w:rFonts w:ascii="Times New Roman" w:hAnsi="Times New Roman" w:cs="Times New Roman"/>
          <w:sz w:val="24"/>
          <w:szCs w:val="24"/>
        </w:rPr>
        <w:t xml:space="preserve">Corbin et al., 2018). This comparative </w:t>
      </w:r>
      <w:r w:rsidR="00FB2CFD">
        <w:rPr>
          <w:rFonts w:ascii="Times New Roman" w:hAnsi="Times New Roman" w:cs="Times New Roman"/>
          <w:sz w:val="24"/>
          <w:szCs w:val="24"/>
        </w:rPr>
        <w:t>success</w:t>
      </w:r>
      <w:r w:rsidR="00D42F1E">
        <w:rPr>
          <w:rFonts w:ascii="Times New Roman" w:hAnsi="Times New Roman" w:cs="Times New Roman"/>
          <w:sz w:val="24"/>
          <w:szCs w:val="24"/>
        </w:rPr>
        <w:t xml:space="preserve"> may be due to the different warm and cool season legumes used and successfully established, as well as the limited weed competition possible under conventional sward management</w:t>
      </w:r>
      <w:r w:rsidR="00F611E6">
        <w:rPr>
          <w:rFonts w:ascii="Times New Roman" w:hAnsi="Times New Roman" w:cs="Times New Roman"/>
          <w:sz w:val="24"/>
          <w:szCs w:val="24"/>
        </w:rPr>
        <w:t xml:space="preserve"> (</w:t>
      </w:r>
      <w:r w:rsidR="00FB2CFD">
        <w:rPr>
          <w:rFonts w:ascii="Times New Roman" w:hAnsi="Times New Roman" w:cs="Times New Roman"/>
          <w:sz w:val="24"/>
          <w:szCs w:val="24"/>
        </w:rPr>
        <w:t xml:space="preserve">Corbin et al., 2018; </w:t>
      </w:r>
      <w:r w:rsidR="00F611E6">
        <w:rPr>
          <w:rFonts w:ascii="Times New Roman" w:hAnsi="Times New Roman" w:cs="Times New Roman"/>
          <w:sz w:val="24"/>
          <w:szCs w:val="24"/>
        </w:rPr>
        <w:t>Quinby et al., 2020)</w:t>
      </w:r>
      <w:r w:rsidR="00D42F1E">
        <w:rPr>
          <w:rFonts w:ascii="Times New Roman" w:hAnsi="Times New Roman" w:cs="Times New Roman"/>
          <w:sz w:val="24"/>
          <w:szCs w:val="24"/>
        </w:rPr>
        <w:t>. Cool season legume presence would extend the seasonal FM for the bermudagrass-alfalfa mixtures</w:t>
      </w:r>
      <w:r w:rsidR="00F611E6">
        <w:rPr>
          <w:rFonts w:ascii="Times New Roman" w:hAnsi="Times New Roman" w:cs="Times New Roman"/>
          <w:sz w:val="24"/>
          <w:szCs w:val="24"/>
        </w:rPr>
        <w:t xml:space="preserve"> (</w:t>
      </w:r>
      <w:r w:rsidR="000C723A">
        <w:rPr>
          <w:rFonts w:ascii="Times New Roman" w:hAnsi="Times New Roman" w:cs="Times New Roman"/>
          <w:sz w:val="24"/>
          <w:szCs w:val="24"/>
        </w:rPr>
        <w:t xml:space="preserve">Hendricks et al., 2020; </w:t>
      </w:r>
      <w:r w:rsidR="00F611E6">
        <w:rPr>
          <w:rFonts w:ascii="Times New Roman" w:hAnsi="Times New Roman" w:cs="Times New Roman"/>
          <w:sz w:val="24"/>
          <w:szCs w:val="24"/>
        </w:rPr>
        <w:t>Quinby et al., 2020)</w:t>
      </w:r>
      <w:r w:rsidR="00D42F1E">
        <w:rPr>
          <w:rFonts w:ascii="Times New Roman" w:hAnsi="Times New Roman" w:cs="Times New Roman"/>
          <w:sz w:val="24"/>
          <w:szCs w:val="24"/>
        </w:rPr>
        <w:t xml:space="preserve">. </w:t>
      </w:r>
      <w:r w:rsidR="0057221A">
        <w:rPr>
          <w:rFonts w:ascii="Times New Roman" w:hAnsi="Times New Roman" w:cs="Times New Roman"/>
          <w:sz w:val="24"/>
          <w:szCs w:val="24"/>
        </w:rPr>
        <w:t>A conventional study involving</w:t>
      </w:r>
      <w:r w:rsidR="00CE578D">
        <w:rPr>
          <w:rFonts w:ascii="Times New Roman" w:hAnsi="Times New Roman" w:cs="Times New Roman"/>
          <w:sz w:val="24"/>
          <w:szCs w:val="24"/>
        </w:rPr>
        <w:t xml:space="preserve"> grass-alfalfa</w:t>
      </w:r>
      <w:r w:rsidR="0057221A">
        <w:rPr>
          <w:rFonts w:ascii="Times New Roman" w:hAnsi="Times New Roman" w:cs="Times New Roman"/>
          <w:sz w:val="24"/>
          <w:szCs w:val="24"/>
        </w:rPr>
        <w:t xml:space="preserve"> mixtures suggested a 42 day harvest frequency for tall fescue-alfalfa mixtures and a 35 day harvest frequency for bermudagrass-alfalfa</w:t>
      </w:r>
      <w:r w:rsidR="00CE578D">
        <w:rPr>
          <w:rFonts w:ascii="Times New Roman" w:hAnsi="Times New Roman" w:cs="Times New Roman"/>
          <w:sz w:val="24"/>
          <w:szCs w:val="24"/>
        </w:rPr>
        <w:t xml:space="preserve"> mixtures (</w:t>
      </w:r>
      <w:r w:rsidR="00440BEC" w:rsidRPr="00440BEC">
        <w:rPr>
          <w:rFonts w:ascii="Times New Roman" w:hAnsi="Times New Roman" w:cs="Times New Roman"/>
          <w:sz w:val="24"/>
          <w:szCs w:val="24"/>
        </w:rPr>
        <w:t>Quinby et al., 2020</w:t>
      </w:r>
      <w:r w:rsidR="00CE578D">
        <w:rPr>
          <w:rFonts w:ascii="Times New Roman" w:hAnsi="Times New Roman" w:cs="Times New Roman"/>
          <w:sz w:val="24"/>
          <w:szCs w:val="24"/>
        </w:rPr>
        <w:t xml:space="preserve">). </w:t>
      </w:r>
      <w:r w:rsidR="000C723A">
        <w:rPr>
          <w:rFonts w:ascii="Times New Roman" w:hAnsi="Times New Roman" w:cs="Times New Roman"/>
          <w:sz w:val="24"/>
          <w:szCs w:val="24"/>
        </w:rPr>
        <w:t xml:space="preserve">For bermudagrass-alfalfa mixtures, the 28-35 day frequency is maintained as best practices in the Southeast (Hendricks et al., 2020; Thinguldstad et al., 2020). </w:t>
      </w:r>
      <w:r w:rsidR="00CE578D">
        <w:rPr>
          <w:rFonts w:ascii="Times New Roman" w:hAnsi="Times New Roman" w:cs="Times New Roman"/>
          <w:sz w:val="24"/>
          <w:szCs w:val="24"/>
        </w:rPr>
        <w:t>Under the monthly cutting regime, mixtures were cut 7-10 days more frequently than the recommendation (</w:t>
      </w:r>
      <w:r w:rsidR="00440BEC" w:rsidRPr="00440BEC">
        <w:rPr>
          <w:rFonts w:ascii="Times New Roman" w:hAnsi="Times New Roman" w:cs="Times New Roman"/>
          <w:sz w:val="24"/>
          <w:szCs w:val="24"/>
        </w:rPr>
        <w:t>Quinby et al., 2020</w:t>
      </w:r>
      <w:r w:rsidR="00CE578D">
        <w:rPr>
          <w:rFonts w:ascii="Times New Roman" w:hAnsi="Times New Roman" w:cs="Times New Roman"/>
          <w:sz w:val="24"/>
          <w:szCs w:val="24"/>
        </w:rPr>
        <w:t>). This frequent cutting would have corresponding consequences for alfalfa persistence (</w:t>
      </w:r>
      <w:r w:rsidR="00097817">
        <w:rPr>
          <w:rFonts w:ascii="Times New Roman" w:hAnsi="Times New Roman" w:cs="Times New Roman"/>
          <w:sz w:val="24"/>
          <w:szCs w:val="24"/>
        </w:rPr>
        <w:t>Table</w:t>
      </w:r>
      <w:r w:rsidR="00FC7D65">
        <w:rPr>
          <w:rFonts w:ascii="Times New Roman" w:hAnsi="Times New Roman" w:cs="Times New Roman"/>
          <w:sz w:val="24"/>
          <w:szCs w:val="24"/>
        </w:rPr>
        <w:t>s 1.</w:t>
      </w:r>
      <w:r w:rsidR="000C74DA">
        <w:rPr>
          <w:rFonts w:ascii="Times New Roman" w:hAnsi="Times New Roman" w:cs="Times New Roman"/>
          <w:sz w:val="24"/>
          <w:szCs w:val="24"/>
        </w:rPr>
        <w:t>2,</w:t>
      </w:r>
      <w:r w:rsidR="00FC7D65">
        <w:rPr>
          <w:rFonts w:ascii="Times New Roman" w:hAnsi="Times New Roman" w:cs="Times New Roman"/>
          <w:sz w:val="24"/>
          <w:szCs w:val="24"/>
        </w:rPr>
        <w:t xml:space="preserve"> 1.</w:t>
      </w:r>
      <w:r w:rsidR="000C74DA">
        <w:rPr>
          <w:rFonts w:ascii="Times New Roman" w:hAnsi="Times New Roman" w:cs="Times New Roman"/>
          <w:sz w:val="24"/>
          <w:szCs w:val="24"/>
        </w:rPr>
        <w:t>3</w:t>
      </w:r>
      <w:r w:rsidR="00097817">
        <w:rPr>
          <w:rFonts w:ascii="Times New Roman" w:hAnsi="Times New Roman" w:cs="Times New Roman"/>
          <w:sz w:val="24"/>
          <w:szCs w:val="24"/>
        </w:rPr>
        <w:t xml:space="preserve">; </w:t>
      </w:r>
      <w:r w:rsidR="00440BEC" w:rsidRPr="00440BEC">
        <w:rPr>
          <w:rFonts w:ascii="Times New Roman" w:hAnsi="Times New Roman" w:cs="Times New Roman"/>
          <w:sz w:val="24"/>
          <w:szCs w:val="24"/>
        </w:rPr>
        <w:t>Quinby et al., 2020</w:t>
      </w:r>
      <w:r w:rsidR="000C723A">
        <w:rPr>
          <w:rFonts w:ascii="Times New Roman" w:hAnsi="Times New Roman" w:cs="Times New Roman"/>
          <w:sz w:val="24"/>
          <w:szCs w:val="24"/>
        </w:rPr>
        <w:t>; Thinguldstad et al., 2020</w:t>
      </w:r>
      <w:r w:rsidR="00CE578D">
        <w:rPr>
          <w:rFonts w:ascii="Times New Roman" w:hAnsi="Times New Roman" w:cs="Times New Roman"/>
          <w:sz w:val="24"/>
          <w:szCs w:val="24"/>
        </w:rPr>
        <w:t xml:space="preserve">). </w:t>
      </w:r>
      <w:r w:rsidR="000C723A">
        <w:rPr>
          <w:rFonts w:ascii="Times New Roman" w:hAnsi="Times New Roman" w:cs="Times New Roman"/>
          <w:sz w:val="24"/>
          <w:szCs w:val="24"/>
        </w:rPr>
        <w:t xml:space="preserve">This persistence problem </w:t>
      </w:r>
      <w:r w:rsidR="00217D36">
        <w:rPr>
          <w:rFonts w:ascii="Times New Roman" w:hAnsi="Times New Roman" w:cs="Times New Roman"/>
          <w:sz w:val="24"/>
          <w:szCs w:val="24"/>
        </w:rPr>
        <w:t>could be</w:t>
      </w:r>
      <w:r w:rsidR="000C723A">
        <w:rPr>
          <w:rFonts w:ascii="Times New Roman" w:hAnsi="Times New Roman" w:cs="Times New Roman"/>
          <w:sz w:val="24"/>
          <w:szCs w:val="24"/>
        </w:rPr>
        <w:t xml:space="preserve"> exacerbated by the fertility management paradigm; without </w:t>
      </w:r>
      <w:r w:rsidR="00217D36">
        <w:rPr>
          <w:rFonts w:ascii="Times New Roman" w:hAnsi="Times New Roman" w:cs="Times New Roman"/>
          <w:sz w:val="24"/>
          <w:szCs w:val="24"/>
        </w:rPr>
        <w:t xml:space="preserve">regular applications of </w:t>
      </w:r>
      <w:r w:rsidR="000C723A">
        <w:rPr>
          <w:rFonts w:ascii="Times New Roman" w:hAnsi="Times New Roman" w:cs="Times New Roman"/>
          <w:sz w:val="24"/>
          <w:szCs w:val="24"/>
        </w:rPr>
        <w:t xml:space="preserve">P and </w:t>
      </w:r>
      <w:r w:rsidR="000C723A">
        <w:rPr>
          <w:rFonts w:ascii="Times New Roman" w:hAnsi="Times New Roman" w:cs="Times New Roman"/>
          <w:sz w:val="24"/>
          <w:szCs w:val="24"/>
        </w:rPr>
        <w:lastRenderedPageBreak/>
        <w:t xml:space="preserve">K, the low-input system </w:t>
      </w:r>
      <w:r w:rsidR="00217D36">
        <w:rPr>
          <w:rFonts w:ascii="Times New Roman" w:hAnsi="Times New Roman" w:cs="Times New Roman"/>
          <w:sz w:val="24"/>
          <w:szCs w:val="24"/>
        </w:rPr>
        <w:t xml:space="preserve">could struggle to meet the needs of a better stand </w:t>
      </w:r>
      <w:r w:rsidR="000C723A">
        <w:rPr>
          <w:rFonts w:ascii="Times New Roman" w:hAnsi="Times New Roman" w:cs="Times New Roman"/>
          <w:sz w:val="24"/>
          <w:szCs w:val="24"/>
        </w:rPr>
        <w:t xml:space="preserve">(Thinguldstad et al., 2020). </w:t>
      </w:r>
    </w:p>
    <w:p w14:paraId="5BE332EC" w14:textId="24F49F6F" w:rsidR="00357FF1" w:rsidRDefault="00B1632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Earlier work in sorghum-sudangrass favors management for nutrient value given the relatively high FM of the crop (Gelley et al., 2017; Creel and Fribourg, 1981).</w:t>
      </w:r>
      <w:r w:rsidR="000C723A">
        <w:rPr>
          <w:rFonts w:ascii="Times New Roman" w:hAnsi="Times New Roman" w:cs="Times New Roman"/>
          <w:sz w:val="24"/>
          <w:szCs w:val="24"/>
        </w:rPr>
        <w:t xml:space="preserve"> Management for quality supercedes the relative abundance of FM. The dynamics of sorghum-sudangrass and cowpea mixtures has been examined with challenges apparent to maintaining economic value</w:t>
      </w:r>
      <w:r w:rsidR="002E2939">
        <w:rPr>
          <w:rFonts w:ascii="Times New Roman" w:hAnsi="Times New Roman" w:cs="Times New Roman"/>
          <w:sz w:val="24"/>
          <w:szCs w:val="24"/>
        </w:rPr>
        <w:t>, given that cowpea was not observed to give additional FM to a mixture as compared to a monoculture</w:t>
      </w:r>
      <w:r w:rsidR="000C723A">
        <w:rPr>
          <w:rFonts w:ascii="Times New Roman" w:hAnsi="Times New Roman" w:cs="Times New Roman"/>
          <w:sz w:val="24"/>
          <w:szCs w:val="24"/>
        </w:rPr>
        <w:t xml:space="preserve"> (Nave et al., 2019). The relative gains in nutritive value as compared to sorghum-sudangrass monocultures are curbed by relative expenses of including cowpea (Nave et al., 2019). </w:t>
      </w:r>
    </w:p>
    <w:p w14:paraId="585CD418" w14:textId="1DC7970D" w:rsidR="004276E0" w:rsidRPr="002E2939" w:rsidRDefault="002E2939"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Cereal grains, like winter wheat, as well as </w:t>
      </w:r>
      <w:r w:rsidR="00C16812">
        <w:rPr>
          <w:rFonts w:ascii="Times New Roman" w:hAnsi="Times New Roman" w:cs="Times New Roman"/>
          <w:sz w:val="24"/>
          <w:szCs w:val="24"/>
        </w:rPr>
        <w:t xml:space="preserve">Austrian </w:t>
      </w:r>
      <w:r>
        <w:rPr>
          <w:rFonts w:ascii="Times New Roman" w:hAnsi="Times New Roman" w:cs="Times New Roman"/>
          <w:sz w:val="24"/>
          <w:szCs w:val="24"/>
        </w:rPr>
        <w:t>pea cover crops are often incorporated into row crop systems between cash crops (Clark, 2007;</w:t>
      </w:r>
      <w:r w:rsidRPr="002E2939">
        <w:rPr>
          <w:rFonts w:ascii="Times New Roman" w:hAnsi="Times New Roman" w:cs="Times New Roman"/>
          <w:sz w:val="24"/>
          <w:szCs w:val="24"/>
        </w:rPr>
        <w:t xml:space="preserve"> </w:t>
      </w:r>
      <w:r>
        <w:rPr>
          <w:rFonts w:ascii="Times New Roman" w:hAnsi="Times New Roman" w:cs="Times New Roman"/>
          <w:sz w:val="24"/>
          <w:szCs w:val="24"/>
        </w:rPr>
        <w:t>Vincent-Caboud et al., 2019; Butler et al., 2016; Reddy et al., 2003). The preference for biomass in cover cropping as well as crop phenology explains the high FM observed in the first harvests of each growing season</w:t>
      </w:r>
      <w:r w:rsidR="00097817">
        <w:rPr>
          <w:rFonts w:ascii="Times New Roman" w:hAnsi="Times New Roman" w:cs="Times New Roman"/>
          <w:sz w:val="24"/>
          <w:szCs w:val="24"/>
        </w:rPr>
        <w:t xml:space="preserve"> (Table 1.</w:t>
      </w:r>
      <w:r w:rsidR="00C16812">
        <w:rPr>
          <w:rFonts w:ascii="Times New Roman" w:hAnsi="Times New Roman" w:cs="Times New Roman"/>
          <w:sz w:val="24"/>
          <w:szCs w:val="24"/>
        </w:rPr>
        <w:t>8</w:t>
      </w:r>
      <w:r w:rsidR="00097817">
        <w:rPr>
          <w:rFonts w:ascii="Times New Roman" w:hAnsi="Times New Roman" w:cs="Times New Roman"/>
          <w:sz w:val="24"/>
          <w:szCs w:val="24"/>
        </w:rPr>
        <w:t>)</w:t>
      </w:r>
      <w:r>
        <w:rPr>
          <w:rFonts w:ascii="Times New Roman" w:hAnsi="Times New Roman" w:cs="Times New Roman"/>
          <w:sz w:val="24"/>
          <w:szCs w:val="24"/>
        </w:rPr>
        <w:t>. In the present study,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annuals are </w:t>
      </w:r>
      <w:r w:rsidR="00C16812">
        <w:rPr>
          <w:rFonts w:ascii="Times New Roman" w:hAnsi="Times New Roman" w:cs="Times New Roman"/>
          <w:sz w:val="24"/>
          <w:szCs w:val="24"/>
        </w:rPr>
        <w:t xml:space="preserve">planted </w:t>
      </w:r>
      <w:r>
        <w:rPr>
          <w:rFonts w:ascii="Times New Roman" w:hAnsi="Times New Roman" w:cs="Times New Roman"/>
          <w:sz w:val="24"/>
          <w:szCs w:val="24"/>
        </w:rPr>
        <w:t xml:space="preserve">in </w:t>
      </w:r>
      <w:r w:rsidR="00C16812">
        <w:rPr>
          <w:rFonts w:ascii="Times New Roman" w:hAnsi="Times New Roman" w:cs="Times New Roman"/>
          <w:sz w:val="24"/>
          <w:szCs w:val="24"/>
        </w:rPr>
        <w:t xml:space="preserve">October </w:t>
      </w:r>
      <w:r>
        <w:rPr>
          <w:rFonts w:ascii="Times New Roman" w:hAnsi="Times New Roman" w:cs="Times New Roman"/>
          <w:sz w:val="24"/>
          <w:szCs w:val="24"/>
        </w:rPr>
        <w:t xml:space="preserve">of the previous </w:t>
      </w:r>
      <w:r w:rsidR="00C16812">
        <w:rPr>
          <w:rFonts w:ascii="Times New Roman" w:hAnsi="Times New Roman" w:cs="Times New Roman"/>
          <w:sz w:val="24"/>
          <w:szCs w:val="24"/>
        </w:rPr>
        <w:t>year</w:t>
      </w:r>
      <w:r>
        <w:rPr>
          <w:rFonts w:ascii="Times New Roman" w:hAnsi="Times New Roman" w:cs="Times New Roman"/>
          <w:sz w:val="24"/>
          <w:szCs w:val="24"/>
        </w:rPr>
        <w:t xml:space="preserve">, </w:t>
      </w:r>
      <w:r w:rsidR="00C16812">
        <w:rPr>
          <w:rFonts w:ascii="Times New Roman" w:hAnsi="Times New Roman" w:cs="Times New Roman"/>
          <w:sz w:val="24"/>
          <w:szCs w:val="24"/>
        </w:rPr>
        <w:t xml:space="preserve">for subsequent harvest </w:t>
      </w:r>
      <w:r>
        <w:rPr>
          <w:rFonts w:ascii="Times New Roman" w:hAnsi="Times New Roman" w:cs="Times New Roman"/>
          <w:sz w:val="24"/>
          <w:szCs w:val="24"/>
        </w:rPr>
        <w:t>in April, May, and June. The extreme decline in FM by June is not necessar</w:t>
      </w:r>
      <w:r w:rsidR="00322C00">
        <w:rPr>
          <w:rFonts w:ascii="Times New Roman" w:hAnsi="Times New Roman" w:cs="Times New Roman"/>
          <w:sz w:val="24"/>
          <w:szCs w:val="24"/>
        </w:rPr>
        <w:t>ily applicable to</w:t>
      </w:r>
      <w:r>
        <w:rPr>
          <w:rFonts w:ascii="Times New Roman" w:hAnsi="Times New Roman" w:cs="Times New Roman"/>
          <w:sz w:val="24"/>
          <w:szCs w:val="24"/>
        </w:rPr>
        <w:t xml:space="preserve"> organic vegetable systems where the cover crop is terminated earlier (Butler et al., 2016).</w:t>
      </w:r>
    </w:p>
    <w:p w14:paraId="388F8E71" w14:textId="16BB52BC" w:rsidR="00266210" w:rsidRPr="00B9006A" w:rsidRDefault="00C11621" w:rsidP="0077192C">
      <w:pPr>
        <w:spacing w:line="480" w:lineRule="auto"/>
        <w:contextualSpacing/>
        <w:rPr>
          <w:rFonts w:ascii="Times New Roman" w:hAnsi="Times New Roman" w:cs="Times New Roman"/>
          <w:b/>
          <w:sz w:val="24"/>
          <w:szCs w:val="24"/>
        </w:rPr>
      </w:pPr>
      <w:r w:rsidRPr="00B9006A">
        <w:rPr>
          <w:rFonts w:ascii="Times New Roman" w:hAnsi="Times New Roman" w:cs="Times New Roman"/>
          <w:b/>
          <w:sz w:val="24"/>
          <w:szCs w:val="24"/>
        </w:rPr>
        <w:t>Forage Nutritive Value</w:t>
      </w:r>
    </w:p>
    <w:p w14:paraId="099F0900" w14:textId="15376826" w:rsidR="00EA7AFF" w:rsidRDefault="00EA7AF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2019, CP differed among treatments for all months except June (Table 1.9; </w:t>
      </w:r>
      <w:r w:rsidRPr="003E2354">
        <w:rPr>
          <w:rFonts w:ascii="Times New Roman" w:hAnsi="Times New Roman" w:cs="Times New Roman"/>
          <w:i/>
          <w:sz w:val="24"/>
          <w:szCs w:val="24"/>
        </w:rPr>
        <w:t>P</w:t>
      </w:r>
      <w:r>
        <w:rPr>
          <w:rFonts w:ascii="Times New Roman" w:hAnsi="Times New Roman" w:cs="Times New Roman"/>
          <w:sz w:val="24"/>
          <w:szCs w:val="24"/>
        </w:rPr>
        <w:t xml:space="preserve">=0.47). The CP </w:t>
      </w:r>
      <w:r w:rsidR="007A75BE">
        <w:rPr>
          <w:rFonts w:ascii="Times New Roman" w:hAnsi="Times New Roman" w:cs="Times New Roman"/>
          <w:sz w:val="24"/>
          <w:szCs w:val="24"/>
        </w:rPr>
        <w:t xml:space="preserve">concentration for the </w:t>
      </w:r>
      <w:r>
        <w:rPr>
          <w:rFonts w:ascii="Times New Roman" w:hAnsi="Times New Roman" w:cs="Times New Roman"/>
          <w:sz w:val="24"/>
          <w:szCs w:val="24"/>
        </w:rPr>
        <w:t xml:space="preserve">annual </w:t>
      </w:r>
      <w:r w:rsidR="00083575">
        <w:rPr>
          <w:rFonts w:ascii="Times New Roman" w:hAnsi="Times New Roman" w:cs="Times New Roman"/>
          <w:sz w:val="24"/>
          <w:szCs w:val="24"/>
        </w:rPr>
        <w:t>rotation</w:t>
      </w:r>
      <w:r>
        <w:rPr>
          <w:rFonts w:ascii="Times New Roman" w:hAnsi="Times New Roman" w:cs="Times New Roman"/>
          <w:sz w:val="24"/>
          <w:szCs w:val="24"/>
        </w:rPr>
        <w:t xml:space="preserve"> </w:t>
      </w:r>
      <w:r w:rsidR="007A75BE">
        <w:rPr>
          <w:rFonts w:ascii="Times New Roman" w:hAnsi="Times New Roman" w:cs="Times New Roman"/>
          <w:sz w:val="24"/>
          <w:szCs w:val="24"/>
        </w:rPr>
        <w:t xml:space="preserve">represented by the winter wheat and Austrian pea mixture </w:t>
      </w:r>
      <w:r>
        <w:rPr>
          <w:rFonts w:ascii="Times New Roman" w:hAnsi="Times New Roman" w:cs="Times New Roman"/>
          <w:sz w:val="24"/>
          <w:szCs w:val="24"/>
        </w:rPr>
        <w:t xml:space="preserve">was consistently </w:t>
      </w:r>
      <w:r w:rsidR="007A75BE">
        <w:rPr>
          <w:rFonts w:ascii="Times New Roman" w:hAnsi="Times New Roman" w:cs="Times New Roman"/>
          <w:sz w:val="24"/>
          <w:szCs w:val="24"/>
        </w:rPr>
        <w:t>greater</w:t>
      </w:r>
      <w:r>
        <w:rPr>
          <w:rFonts w:ascii="Times New Roman" w:hAnsi="Times New Roman" w:cs="Times New Roman"/>
          <w:sz w:val="24"/>
          <w:szCs w:val="24"/>
        </w:rPr>
        <w:t xml:space="preserve"> </w:t>
      </w:r>
      <w:r w:rsidR="007A75BE">
        <w:rPr>
          <w:rFonts w:ascii="Times New Roman" w:hAnsi="Times New Roman" w:cs="Times New Roman"/>
          <w:sz w:val="24"/>
          <w:szCs w:val="24"/>
        </w:rPr>
        <w:t>in</w:t>
      </w:r>
      <w:r>
        <w:rPr>
          <w:rFonts w:ascii="Times New Roman" w:hAnsi="Times New Roman" w:cs="Times New Roman"/>
          <w:sz w:val="24"/>
          <w:szCs w:val="24"/>
        </w:rPr>
        <w:t xml:space="preserve"> April and May</w:t>
      </w:r>
      <w:r w:rsidR="007A75BE">
        <w:rPr>
          <w:rFonts w:ascii="Times New Roman" w:hAnsi="Times New Roman" w:cs="Times New Roman"/>
          <w:sz w:val="24"/>
          <w:szCs w:val="24"/>
        </w:rPr>
        <w:t>, although it did not differ from bermudagrass-alfalfa in May 2019. The sim</w:t>
      </w:r>
      <w:r w:rsidR="00083575">
        <w:rPr>
          <w:rFonts w:ascii="Times New Roman" w:hAnsi="Times New Roman" w:cs="Times New Roman"/>
          <w:sz w:val="24"/>
          <w:szCs w:val="24"/>
        </w:rPr>
        <w:t>ilarity among the annual rotation</w:t>
      </w:r>
      <w:r w:rsidR="007A75BE">
        <w:rPr>
          <w:rFonts w:ascii="Times New Roman" w:hAnsi="Times New Roman" w:cs="Times New Roman"/>
          <w:sz w:val="24"/>
          <w:szCs w:val="24"/>
        </w:rPr>
        <w:t xml:space="preserve"> </w:t>
      </w:r>
      <w:r w:rsidR="007A75BE">
        <w:rPr>
          <w:rFonts w:ascii="Times New Roman" w:hAnsi="Times New Roman" w:cs="Times New Roman"/>
          <w:sz w:val="24"/>
          <w:szCs w:val="24"/>
        </w:rPr>
        <w:lastRenderedPageBreak/>
        <w:t>and the tall fescue monoculture and mixture</w:t>
      </w:r>
      <w:r>
        <w:rPr>
          <w:rFonts w:ascii="Times New Roman" w:hAnsi="Times New Roman" w:cs="Times New Roman"/>
          <w:sz w:val="24"/>
          <w:szCs w:val="24"/>
        </w:rPr>
        <w:t xml:space="preserve"> in June was associated with the relative maturity of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 and perennial grasses. With the exception of the bermudagrass and bermudagrass-alfalfa treatments in August, CP values were higher than the thresholds set for beef heifers, steers, and lactating cows (Ball et al., 2015). The </w:t>
      </w:r>
      <w:r w:rsidR="007A75BE">
        <w:rPr>
          <w:rFonts w:ascii="Times New Roman" w:hAnsi="Times New Roman" w:cs="Times New Roman"/>
          <w:sz w:val="24"/>
          <w:szCs w:val="24"/>
        </w:rPr>
        <w:t>CP</w:t>
      </w:r>
      <w:r>
        <w:rPr>
          <w:rFonts w:ascii="Times New Roman" w:hAnsi="Times New Roman" w:cs="Times New Roman"/>
          <w:sz w:val="24"/>
          <w:szCs w:val="24"/>
        </w:rPr>
        <w:t xml:space="preserve"> of the species selections were generally above thresholds for horses as well, though drought conditions and a sharp decline in CP across treatments was seen in August</w:t>
      </w:r>
      <w:r w:rsidR="007A75BE">
        <w:rPr>
          <w:rFonts w:ascii="Times New Roman" w:hAnsi="Times New Roman" w:cs="Times New Roman"/>
          <w:sz w:val="24"/>
          <w:szCs w:val="24"/>
        </w:rPr>
        <w:t xml:space="preserve"> and September</w:t>
      </w:r>
      <w:r>
        <w:rPr>
          <w:rFonts w:ascii="Times New Roman" w:hAnsi="Times New Roman" w:cs="Times New Roman"/>
          <w:sz w:val="24"/>
          <w:szCs w:val="24"/>
        </w:rPr>
        <w:t xml:space="preserve"> 2019 (Table 1.9; Ball et al., 2015). In comparison to a similar sorghum-sudangrass and cowpea mixture, the present study’s annual rotation maintained </w:t>
      </w:r>
      <w:r w:rsidR="007A75BE">
        <w:rPr>
          <w:rFonts w:ascii="Times New Roman" w:hAnsi="Times New Roman" w:cs="Times New Roman"/>
          <w:sz w:val="24"/>
          <w:szCs w:val="24"/>
        </w:rPr>
        <w:t>great</w:t>
      </w:r>
      <w:r>
        <w:rPr>
          <w:rFonts w:ascii="Times New Roman" w:hAnsi="Times New Roman" w:cs="Times New Roman"/>
          <w:sz w:val="24"/>
          <w:szCs w:val="24"/>
        </w:rPr>
        <w:t xml:space="preserve"> CP (Nave et al., 2019).  </w:t>
      </w:r>
    </w:p>
    <w:p w14:paraId="0F14EB3F" w14:textId="05F4D524" w:rsidR="00EA7AFF" w:rsidRDefault="00EA7AF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CP </w:t>
      </w:r>
      <w:r w:rsidR="007A75BE">
        <w:rPr>
          <w:rFonts w:ascii="Times New Roman" w:hAnsi="Times New Roman" w:cs="Times New Roman"/>
          <w:sz w:val="24"/>
          <w:szCs w:val="24"/>
        </w:rPr>
        <w:t>did not differ</w:t>
      </w:r>
      <w:r>
        <w:rPr>
          <w:rFonts w:ascii="Times New Roman" w:hAnsi="Times New Roman" w:cs="Times New Roman"/>
          <w:sz w:val="24"/>
          <w:szCs w:val="24"/>
        </w:rPr>
        <w:t xml:space="preserve"> among treatments in April, though </w:t>
      </w:r>
      <w:r w:rsidR="007A75BE">
        <w:rPr>
          <w:rFonts w:ascii="Times New Roman" w:hAnsi="Times New Roman" w:cs="Times New Roman"/>
          <w:sz w:val="24"/>
          <w:szCs w:val="24"/>
        </w:rPr>
        <w:t>differences were observed</w:t>
      </w:r>
      <w:r>
        <w:rPr>
          <w:rFonts w:ascii="Times New Roman" w:hAnsi="Times New Roman" w:cs="Times New Roman"/>
          <w:sz w:val="24"/>
          <w:szCs w:val="24"/>
        </w:rPr>
        <w:t xml:space="preserve"> </w:t>
      </w:r>
      <w:r w:rsidR="007A75BE">
        <w:rPr>
          <w:rFonts w:ascii="Times New Roman" w:hAnsi="Times New Roman" w:cs="Times New Roman"/>
          <w:sz w:val="24"/>
          <w:szCs w:val="24"/>
        </w:rPr>
        <w:t>for the remainder of the growing season</w:t>
      </w:r>
      <w:r>
        <w:rPr>
          <w:rFonts w:ascii="Times New Roman" w:hAnsi="Times New Roman" w:cs="Times New Roman"/>
          <w:sz w:val="24"/>
          <w:szCs w:val="24"/>
        </w:rPr>
        <w:t xml:space="preserve"> (Table 1.9). The active new growth present in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planted forages and weeds aligned the treatments. In May and June, th</w:t>
      </w:r>
      <w:r w:rsidR="007A75BE">
        <w:rPr>
          <w:rFonts w:ascii="Times New Roman" w:hAnsi="Times New Roman" w:cs="Times New Roman"/>
          <w:sz w:val="24"/>
          <w:szCs w:val="24"/>
        </w:rPr>
        <w:t>is</w:t>
      </w:r>
      <w:r>
        <w:rPr>
          <w:rFonts w:ascii="Times New Roman" w:hAnsi="Times New Roman" w:cs="Times New Roman"/>
          <w:sz w:val="24"/>
          <w:szCs w:val="24"/>
        </w:rPr>
        <w:t xml:space="preserve"> </w:t>
      </w:r>
      <w:r w:rsidR="007A75BE">
        <w:rPr>
          <w:rFonts w:ascii="Times New Roman" w:hAnsi="Times New Roman" w:cs="Times New Roman"/>
          <w:sz w:val="24"/>
          <w:szCs w:val="24"/>
        </w:rPr>
        <w:t>active new growth</w:t>
      </w:r>
      <w:r>
        <w:rPr>
          <w:rFonts w:ascii="Times New Roman" w:hAnsi="Times New Roman" w:cs="Times New Roman"/>
          <w:sz w:val="24"/>
          <w:szCs w:val="24"/>
        </w:rPr>
        <w:t xml:space="preserve"> of </w:t>
      </w:r>
      <w:r w:rsidR="007A75BE">
        <w:rPr>
          <w:rFonts w:ascii="Times New Roman" w:hAnsi="Times New Roman" w:cs="Times New Roman"/>
          <w:sz w:val="24"/>
          <w:szCs w:val="24"/>
        </w:rPr>
        <w:t xml:space="preserve">the </w:t>
      </w:r>
      <w:r>
        <w:rPr>
          <w:rFonts w:ascii="Times New Roman" w:hAnsi="Times New Roman" w:cs="Times New Roman"/>
          <w:sz w:val="24"/>
          <w:szCs w:val="24"/>
        </w:rPr>
        <w:t xml:space="preserve">annual </w:t>
      </w:r>
      <w:r w:rsidR="00083575">
        <w:rPr>
          <w:rFonts w:ascii="Times New Roman" w:hAnsi="Times New Roman" w:cs="Times New Roman"/>
          <w:sz w:val="24"/>
          <w:szCs w:val="24"/>
        </w:rPr>
        <w:t>rotation</w:t>
      </w:r>
      <w:r>
        <w:rPr>
          <w:rFonts w:ascii="Times New Roman" w:hAnsi="Times New Roman" w:cs="Times New Roman"/>
          <w:sz w:val="24"/>
          <w:szCs w:val="24"/>
        </w:rPr>
        <w:t xml:space="preserve"> </w:t>
      </w:r>
      <w:r w:rsidR="00083575">
        <w:rPr>
          <w:rFonts w:ascii="Times New Roman" w:hAnsi="Times New Roman" w:cs="Times New Roman"/>
          <w:sz w:val="24"/>
          <w:szCs w:val="24"/>
        </w:rPr>
        <w:t>was</w:t>
      </w:r>
      <w:r w:rsidR="007A75BE">
        <w:rPr>
          <w:rFonts w:ascii="Times New Roman" w:hAnsi="Times New Roman" w:cs="Times New Roman"/>
          <w:sz w:val="24"/>
          <w:szCs w:val="24"/>
        </w:rPr>
        <w:t xml:space="preserve"> sufficient to distinguish CP concentration from </w:t>
      </w:r>
      <w:r>
        <w:rPr>
          <w:rFonts w:ascii="Times New Roman" w:hAnsi="Times New Roman" w:cs="Times New Roman"/>
          <w:sz w:val="24"/>
          <w:szCs w:val="24"/>
        </w:rPr>
        <w:t>tall fescue and tall fescue-alfalfa</w:t>
      </w:r>
      <w:r w:rsidR="007A75BE">
        <w:rPr>
          <w:rFonts w:ascii="Times New Roman" w:hAnsi="Times New Roman" w:cs="Times New Roman"/>
          <w:sz w:val="24"/>
          <w:szCs w:val="24"/>
        </w:rPr>
        <w:t>, although neither treatment differed from bermudagrass monoculture and mixture</w:t>
      </w:r>
      <w:r>
        <w:rPr>
          <w:rFonts w:ascii="Times New Roman" w:hAnsi="Times New Roman" w:cs="Times New Roman"/>
          <w:sz w:val="24"/>
          <w:szCs w:val="24"/>
        </w:rPr>
        <w:t xml:space="preserve"> (Table 1.9). </w:t>
      </w:r>
      <w:r w:rsidR="00322C00">
        <w:rPr>
          <w:rFonts w:ascii="Times New Roman" w:hAnsi="Times New Roman" w:cs="Times New Roman"/>
          <w:sz w:val="24"/>
          <w:szCs w:val="24"/>
        </w:rPr>
        <w:t xml:space="preserve">The failure to separate means in June 2020 despite a </w:t>
      </w:r>
      <w:r w:rsidR="003C43D9">
        <w:rPr>
          <w:rFonts w:ascii="Times New Roman" w:hAnsi="Times New Roman" w:cs="Times New Roman"/>
          <w:sz w:val="24"/>
          <w:szCs w:val="24"/>
        </w:rPr>
        <w:t xml:space="preserve">detected difference among treatments suggests that the Tukey post-hoc test was conservative in a month where statistical power was likely lacking (Table 1.9). </w:t>
      </w:r>
    </w:p>
    <w:p w14:paraId="2EBDE164" w14:textId="7BED5FCE" w:rsidR="00274E3D" w:rsidRDefault="00274E3D"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Weed presence improved nutritive value for the bermudagrass and bermudagrass-alfalfa treatments</w:t>
      </w:r>
      <w:r w:rsidR="00C97867">
        <w:rPr>
          <w:rFonts w:ascii="Times New Roman" w:hAnsi="Times New Roman" w:cs="Times New Roman"/>
          <w:sz w:val="24"/>
          <w:szCs w:val="24"/>
        </w:rPr>
        <w:t xml:space="preserve"> </w:t>
      </w:r>
      <w:r w:rsidR="00217D36">
        <w:rPr>
          <w:rFonts w:ascii="Times New Roman" w:hAnsi="Times New Roman" w:cs="Times New Roman"/>
          <w:sz w:val="24"/>
          <w:szCs w:val="24"/>
        </w:rPr>
        <w:t xml:space="preserve">in months when the planted forages were not actively growing </w:t>
      </w:r>
      <w:r w:rsidR="00C97867">
        <w:rPr>
          <w:rFonts w:ascii="Times New Roman" w:hAnsi="Times New Roman" w:cs="Times New Roman"/>
          <w:sz w:val="24"/>
          <w:szCs w:val="24"/>
        </w:rPr>
        <w:t>(Tables 1.</w:t>
      </w:r>
      <w:r w:rsidR="00666BF9">
        <w:rPr>
          <w:rFonts w:ascii="Times New Roman" w:hAnsi="Times New Roman" w:cs="Times New Roman"/>
          <w:sz w:val="24"/>
          <w:szCs w:val="24"/>
        </w:rPr>
        <w:t>2-1.3, 1.9</w:t>
      </w:r>
      <w:r w:rsidR="00C97867">
        <w:rPr>
          <w:rFonts w:ascii="Times New Roman" w:hAnsi="Times New Roman" w:cs="Times New Roman"/>
          <w:sz w:val="24"/>
          <w:szCs w:val="24"/>
        </w:rPr>
        <w:t>)</w:t>
      </w:r>
      <w:r>
        <w:rPr>
          <w:rFonts w:ascii="Times New Roman" w:hAnsi="Times New Roman" w:cs="Times New Roman"/>
          <w:sz w:val="24"/>
          <w:szCs w:val="24"/>
        </w:rPr>
        <w:t xml:space="preserve">. </w:t>
      </w:r>
      <w:r w:rsidR="00D12235">
        <w:rPr>
          <w:rFonts w:ascii="Times New Roman" w:hAnsi="Times New Roman" w:cs="Times New Roman"/>
          <w:sz w:val="24"/>
          <w:szCs w:val="24"/>
        </w:rPr>
        <w:t>In addition to forage species deemed weeds merely on the basis of their origin, some of the common grassland weeds were present (e.g. crabgrass, Carolina geranium</w:t>
      </w:r>
      <w:r w:rsidR="00923893">
        <w:rPr>
          <w:rFonts w:ascii="Times New Roman" w:hAnsi="Times New Roman" w:cs="Times New Roman"/>
          <w:sz w:val="24"/>
          <w:szCs w:val="24"/>
        </w:rPr>
        <w:t xml:space="preserve"> (</w:t>
      </w:r>
      <w:r w:rsidR="00923893">
        <w:rPr>
          <w:rFonts w:ascii="Times New Roman" w:hAnsi="Times New Roman" w:cs="Times New Roman"/>
          <w:i/>
          <w:sz w:val="24"/>
          <w:szCs w:val="24"/>
        </w:rPr>
        <w:t>Geranium carolinianum</w:t>
      </w:r>
      <w:r w:rsidR="00923893">
        <w:rPr>
          <w:rFonts w:ascii="Times New Roman" w:hAnsi="Times New Roman" w:cs="Times New Roman"/>
          <w:sz w:val="24"/>
          <w:szCs w:val="24"/>
        </w:rPr>
        <w:t>)</w:t>
      </w:r>
      <w:r w:rsidR="00D12235">
        <w:rPr>
          <w:rFonts w:ascii="Times New Roman" w:hAnsi="Times New Roman" w:cs="Times New Roman"/>
          <w:sz w:val="24"/>
          <w:szCs w:val="24"/>
        </w:rPr>
        <w:t>,</w:t>
      </w:r>
      <w:r w:rsidR="00B60760">
        <w:rPr>
          <w:rFonts w:ascii="Times New Roman" w:hAnsi="Times New Roman" w:cs="Times New Roman"/>
          <w:sz w:val="24"/>
          <w:szCs w:val="24"/>
        </w:rPr>
        <w:t xml:space="preserve"> white clover,</w:t>
      </w:r>
      <w:r w:rsidR="00D12235">
        <w:rPr>
          <w:rFonts w:ascii="Times New Roman" w:hAnsi="Times New Roman" w:cs="Times New Roman"/>
          <w:sz w:val="24"/>
          <w:szCs w:val="24"/>
        </w:rPr>
        <w:t xml:space="preserve"> and pepperweed</w:t>
      </w:r>
      <w:r w:rsidR="00923893">
        <w:rPr>
          <w:rFonts w:ascii="Times New Roman" w:hAnsi="Times New Roman" w:cs="Times New Roman"/>
          <w:sz w:val="24"/>
          <w:szCs w:val="24"/>
        </w:rPr>
        <w:t xml:space="preserve"> (</w:t>
      </w:r>
      <w:r w:rsidR="00923893">
        <w:rPr>
          <w:rFonts w:ascii="Times New Roman" w:hAnsi="Times New Roman" w:cs="Times New Roman"/>
          <w:i/>
          <w:sz w:val="24"/>
          <w:szCs w:val="24"/>
        </w:rPr>
        <w:t>Lepidium virginicum</w:t>
      </w:r>
      <w:r w:rsidR="00923893">
        <w:rPr>
          <w:rFonts w:ascii="Times New Roman" w:hAnsi="Times New Roman" w:cs="Times New Roman"/>
          <w:sz w:val="24"/>
          <w:szCs w:val="24"/>
        </w:rPr>
        <w:t>)</w:t>
      </w:r>
      <w:r w:rsidR="00666BF9">
        <w:rPr>
          <w:rFonts w:ascii="Times New Roman" w:hAnsi="Times New Roman" w:cs="Times New Roman"/>
          <w:sz w:val="24"/>
          <w:szCs w:val="24"/>
        </w:rPr>
        <w:t xml:space="preserve"> </w:t>
      </w:r>
      <w:r w:rsidR="00FC7D65">
        <w:rPr>
          <w:rFonts w:ascii="Times New Roman" w:hAnsi="Times New Roman" w:cs="Times New Roman"/>
          <w:sz w:val="24"/>
          <w:szCs w:val="24"/>
        </w:rPr>
        <w:t>(Table 1.</w:t>
      </w:r>
      <w:r w:rsidR="00666BF9">
        <w:rPr>
          <w:rFonts w:ascii="Times New Roman" w:hAnsi="Times New Roman" w:cs="Times New Roman"/>
          <w:sz w:val="24"/>
          <w:szCs w:val="24"/>
        </w:rPr>
        <w:t>4</w:t>
      </w:r>
      <w:r w:rsidR="00C97867">
        <w:rPr>
          <w:rFonts w:ascii="Times New Roman" w:hAnsi="Times New Roman" w:cs="Times New Roman"/>
          <w:sz w:val="24"/>
          <w:szCs w:val="24"/>
        </w:rPr>
        <w:t>)</w:t>
      </w:r>
      <w:r w:rsidR="00D12235">
        <w:rPr>
          <w:rFonts w:ascii="Times New Roman" w:hAnsi="Times New Roman" w:cs="Times New Roman"/>
          <w:sz w:val="24"/>
          <w:szCs w:val="24"/>
        </w:rPr>
        <w:t xml:space="preserve">. </w:t>
      </w:r>
      <w:r>
        <w:rPr>
          <w:rFonts w:ascii="Times New Roman" w:hAnsi="Times New Roman" w:cs="Times New Roman"/>
          <w:sz w:val="24"/>
          <w:szCs w:val="24"/>
        </w:rPr>
        <w:t xml:space="preserve">Many </w:t>
      </w:r>
      <w:r w:rsidR="00666BF9">
        <w:rPr>
          <w:rFonts w:ascii="Times New Roman" w:hAnsi="Times New Roman" w:cs="Times New Roman"/>
          <w:sz w:val="24"/>
          <w:szCs w:val="24"/>
        </w:rPr>
        <w:t xml:space="preserve">of these </w:t>
      </w:r>
      <w:r>
        <w:rPr>
          <w:rFonts w:ascii="Times New Roman" w:hAnsi="Times New Roman" w:cs="Times New Roman"/>
          <w:sz w:val="24"/>
          <w:szCs w:val="24"/>
        </w:rPr>
        <w:t xml:space="preserve">weeds have </w:t>
      </w:r>
      <w:r w:rsidR="00E36030">
        <w:rPr>
          <w:rFonts w:ascii="Times New Roman" w:hAnsi="Times New Roman" w:cs="Times New Roman"/>
          <w:sz w:val="24"/>
          <w:szCs w:val="24"/>
        </w:rPr>
        <w:t>greater</w:t>
      </w:r>
      <w:r w:rsidR="00790A23">
        <w:rPr>
          <w:rFonts w:ascii="Times New Roman" w:hAnsi="Times New Roman" w:cs="Times New Roman"/>
          <w:sz w:val="24"/>
          <w:szCs w:val="24"/>
        </w:rPr>
        <w:t xml:space="preserve"> </w:t>
      </w:r>
      <w:r>
        <w:rPr>
          <w:rFonts w:ascii="Times New Roman" w:hAnsi="Times New Roman" w:cs="Times New Roman"/>
          <w:sz w:val="24"/>
          <w:szCs w:val="24"/>
        </w:rPr>
        <w:t xml:space="preserve">nutritive value, though actual </w:t>
      </w:r>
      <w:r>
        <w:rPr>
          <w:rFonts w:ascii="Times New Roman" w:hAnsi="Times New Roman" w:cs="Times New Roman"/>
          <w:sz w:val="24"/>
          <w:szCs w:val="24"/>
        </w:rPr>
        <w:lastRenderedPageBreak/>
        <w:t xml:space="preserve">animal consumption might not be commensurate (Bosworth et al., 1985; Bosworth et al., 1980). </w:t>
      </w:r>
      <w:r w:rsidR="00D12235">
        <w:rPr>
          <w:rFonts w:ascii="Times New Roman" w:hAnsi="Times New Roman" w:cs="Times New Roman"/>
          <w:sz w:val="24"/>
          <w:szCs w:val="24"/>
        </w:rPr>
        <w:t xml:space="preserve">Similar weed influences on nutritive value have been seen in comparable conventional studies (Quinby et al., 2020). </w:t>
      </w:r>
      <w:r w:rsidR="001903F7">
        <w:rPr>
          <w:rFonts w:ascii="Times New Roman" w:hAnsi="Times New Roman" w:cs="Times New Roman"/>
          <w:sz w:val="24"/>
          <w:szCs w:val="24"/>
        </w:rPr>
        <w:t xml:space="preserve">In bermudagrass monocultures and mixtures the high weed levels maintained nutritive value even when the bermudagrass was not in-season. </w:t>
      </w:r>
    </w:p>
    <w:p w14:paraId="649CE210" w14:textId="61D9DD83" w:rsidR="000518BE" w:rsidRDefault="00DA331C"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2019, NDF differed among treatments for all months except July (</w:t>
      </w:r>
      <w:r w:rsidR="00FC7D65">
        <w:rPr>
          <w:rFonts w:ascii="Times New Roman" w:hAnsi="Times New Roman" w:cs="Times New Roman"/>
          <w:sz w:val="24"/>
          <w:szCs w:val="24"/>
        </w:rPr>
        <w:t>Table 1.10</w:t>
      </w:r>
      <w:r>
        <w:rPr>
          <w:rFonts w:ascii="Times New Roman" w:hAnsi="Times New Roman" w:cs="Times New Roman"/>
          <w:sz w:val="24"/>
          <w:szCs w:val="24"/>
        </w:rPr>
        <w:t xml:space="preserve">). </w:t>
      </w:r>
      <w:r w:rsidR="008A471D">
        <w:rPr>
          <w:rFonts w:ascii="Times New Roman" w:hAnsi="Times New Roman" w:cs="Times New Roman"/>
          <w:sz w:val="24"/>
          <w:szCs w:val="24"/>
        </w:rPr>
        <w:t xml:space="preserve">In April 2019, the tall fescue monoculture was significantly more fibrous than the annual </w:t>
      </w:r>
      <w:r w:rsidR="00083575">
        <w:rPr>
          <w:rFonts w:ascii="Times New Roman" w:hAnsi="Times New Roman" w:cs="Times New Roman"/>
          <w:sz w:val="24"/>
          <w:szCs w:val="24"/>
        </w:rPr>
        <w:t>rotation</w:t>
      </w:r>
      <w:r w:rsidR="008A471D">
        <w:rPr>
          <w:rFonts w:ascii="Times New Roman" w:hAnsi="Times New Roman" w:cs="Times New Roman"/>
          <w:sz w:val="24"/>
          <w:szCs w:val="24"/>
        </w:rPr>
        <w:t xml:space="preserve"> or tall fescue-alfalfa mixture. Legume presence in the latter two treatments likely explains the pattern. In May 2019, the tall fescue monoculture and mixture</w:t>
      </w:r>
      <w:r>
        <w:rPr>
          <w:rFonts w:ascii="Times New Roman" w:hAnsi="Times New Roman" w:cs="Times New Roman"/>
          <w:sz w:val="24"/>
          <w:szCs w:val="24"/>
        </w:rPr>
        <w:t xml:space="preserve"> </w:t>
      </w:r>
      <w:r w:rsidR="008A471D">
        <w:rPr>
          <w:rFonts w:ascii="Times New Roman" w:hAnsi="Times New Roman" w:cs="Times New Roman"/>
          <w:sz w:val="24"/>
          <w:szCs w:val="24"/>
        </w:rPr>
        <w:t>were significantly more fibrous than the other treatments (</w:t>
      </w:r>
      <w:r w:rsidR="00FC7D65">
        <w:rPr>
          <w:rFonts w:ascii="Times New Roman" w:hAnsi="Times New Roman" w:cs="Times New Roman"/>
          <w:sz w:val="24"/>
          <w:szCs w:val="24"/>
        </w:rPr>
        <w:t>Table 1.10</w:t>
      </w:r>
      <w:r w:rsidR="008A471D">
        <w:rPr>
          <w:rFonts w:ascii="Times New Roman" w:hAnsi="Times New Roman" w:cs="Times New Roman"/>
          <w:sz w:val="24"/>
          <w:szCs w:val="24"/>
        </w:rPr>
        <w:t xml:space="preserve">). The bermudagrass monocultures and mixtures were starting active growth and the annual </w:t>
      </w:r>
      <w:r w:rsidR="00083575">
        <w:rPr>
          <w:rFonts w:ascii="Times New Roman" w:hAnsi="Times New Roman" w:cs="Times New Roman"/>
          <w:sz w:val="24"/>
          <w:szCs w:val="24"/>
        </w:rPr>
        <w:t>rotation</w:t>
      </w:r>
      <w:r w:rsidR="00666BF9">
        <w:rPr>
          <w:rFonts w:ascii="Times New Roman" w:hAnsi="Times New Roman" w:cs="Times New Roman"/>
          <w:sz w:val="24"/>
          <w:szCs w:val="24"/>
        </w:rPr>
        <w:t xml:space="preserve"> </w:t>
      </w:r>
      <w:r w:rsidR="008A471D">
        <w:rPr>
          <w:rFonts w:ascii="Times New Roman" w:hAnsi="Times New Roman" w:cs="Times New Roman"/>
          <w:sz w:val="24"/>
          <w:szCs w:val="24"/>
        </w:rPr>
        <w:t>had a higher proportion of legume material than the tall fescue-alfalfa mixtures</w:t>
      </w:r>
      <w:r w:rsidR="00666BF9">
        <w:rPr>
          <w:rFonts w:ascii="Times New Roman" w:hAnsi="Times New Roman" w:cs="Times New Roman"/>
          <w:sz w:val="24"/>
          <w:szCs w:val="24"/>
        </w:rPr>
        <w:t xml:space="preserve"> (Table 1.2)</w:t>
      </w:r>
      <w:r w:rsidR="00083575">
        <w:rPr>
          <w:rFonts w:ascii="Times New Roman" w:hAnsi="Times New Roman" w:cs="Times New Roman"/>
          <w:sz w:val="24"/>
          <w:szCs w:val="24"/>
        </w:rPr>
        <w:t>. The annual rotation</w:t>
      </w:r>
      <w:r w:rsidR="00666BF9">
        <w:rPr>
          <w:rFonts w:ascii="Times New Roman" w:hAnsi="Times New Roman" w:cs="Times New Roman"/>
          <w:sz w:val="24"/>
          <w:szCs w:val="24"/>
        </w:rPr>
        <w:t xml:space="preserve"> </w:t>
      </w:r>
      <w:r w:rsidR="008A471D">
        <w:rPr>
          <w:rFonts w:ascii="Times New Roman" w:hAnsi="Times New Roman" w:cs="Times New Roman"/>
          <w:sz w:val="24"/>
          <w:szCs w:val="24"/>
        </w:rPr>
        <w:t>was the most fibrous treatment in June 2019 as a consequence of monocarpic phenology of the C</w:t>
      </w:r>
      <w:r w:rsidR="008A471D">
        <w:rPr>
          <w:rFonts w:ascii="Times New Roman" w:hAnsi="Times New Roman" w:cs="Times New Roman"/>
          <w:sz w:val="24"/>
          <w:szCs w:val="24"/>
          <w:vertAlign w:val="subscript"/>
        </w:rPr>
        <w:t>3</w:t>
      </w:r>
      <w:r w:rsidR="005F06B5">
        <w:rPr>
          <w:rFonts w:ascii="Times New Roman" w:hAnsi="Times New Roman" w:cs="Times New Roman"/>
          <w:sz w:val="24"/>
          <w:szCs w:val="24"/>
        </w:rPr>
        <w:t xml:space="preserve"> annuals (Table 1.10)</w:t>
      </w:r>
      <w:r w:rsidR="008A471D">
        <w:rPr>
          <w:rFonts w:ascii="Times New Roman" w:hAnsi="Times New Roman" w:cs="Times New Roman"/>
          <w:sz w:val="24"/>
          <w:szCs w:val="24"/>
        </w:rPr>
        <w:t>. Additionally, the NDF in the tall fescue-alfalfa mixtures was likely enhanced by active growth by the trace amounts of alfalfa. The lack of significance in July</w:t>
      </w:r>
      <w:r w:rsidR="00CA5244">
        <w:rPr>
          <w:rFonts w:ascii="Times New Roman" w:hAnsi="Times New Roman" w:cs="Times New Roman"/>
          <w:sz w:val="24"/>
          <w:szCs w:val="24"/>
        </w:rPr>
        <w:t xml:space="preserve"> 2019 could be explained by the re-establishment of the bermudagrass and bermudagrass-alfalfa treatments alongside the standard plantings of the C</w:t>
      </w:r>
      <w:r w:rsidR="00CA5244">
        <w:rPr>
          <w:rFonts w:ascii="Times New Roman" w:hAnsi="Times New Roman" w:cs="Times New Roman"/>
          <w:sz w:val="24"/>
          <w:szCs w:val="24"/>
          <w:vertAlign w:val="subscript"/>
        </w:rPr>
        <w:t>4</w:t>
      </w:r>
      <w:r w:rsidR="00CA5244">
        <w:rPr>
          <w:rFonts w:ascii="Times New Roman" w:hAnsi="Times New Roman" w:cs="Times New Roman"/>
          <w:sz w:val="24"/>
          <w:szCs w:val="24"/>
        </w:rPr>
        <w:t xml:space="preserve"> annuals (</w:t>
      </w:r>
      <w:r w:rsidR="005F06B5">
        <w:rPr>
          <w:rFonts w:ascii="Times New Roman" w:hAnsi="Times New Roman" w:cs="Times New Roman"/>
          <w:sz w:val="24"/>
          <w:szCs w:val="24"/>
        </w:rPr>
        <w:t>Table 1.10)</w:t>
      </w:r>
      <w:r w:rsidR="00CA5244">
        <w:rPr>
          <w:rFonts w:ascii="Times New Roman" w:hAnsi="Times New Roman" w:cs="Times New Roman"/>
          <w:sz w:val="24"/>
          <w:szCs w:val="24"/>
        </w:rPr>
        <w:t>.</w:t>
      </w:r>
      <w:r w:rsidR="008A471D">
        <w:rPr>
          <w:rFonts w:ascii="Times New Roman" w:hAnsi="Times New Roman" w:cs="Times New Roman"/>
          <w:sz w:val="24"/>
          <w:szCs w:val="24"/>
        </w:rPr>
        <w:t xml:space="preserve"> </w:t>
      </w:r>
      <w:r w:rsidR="00CA5244">
        <w:rPr>
          <w:rFonts w:ascii="Times New Roman" w:hAnsi="Times New Roman" w:cs="Times New Roman"/>
          <w:sz w:val="24"/>
          <w:szCs w:val="24"/>
        </w:rPr>
        <w:t xml:space="preserve">The drier summer likely increased the fiber content in the tall fescue monocultures and mixtures because the plants were not growing as actively. </w:t>
      </w:r>
      <w:r w:rsidR="00666BF9">
        <w:rPr>
          <w:rFonts w:ascii="Times New Roman" w:hAnsi="Times New Roman" w:cs="Times New Roman"/>
          <w:sz w:val="24"/>
          <w:szCs w:val="24"/>
        </w:rPr>
        <w:t xml:space="preserve">During </w:t>
      </w:r>
      <w:r w:rsidR="00CA5244">
        <w:rPr>
          <w:rFonts w:ascii="Times New Roman" w:hAnsi="Times New Roman" w:cs="Times New Roman"/>
          <w:sz w:val="24"/>
          <w:szCs w:val="24"/>
        </w:rPr>
        <w:t>the August</w:t>
      </w:r>
      <w:r w:rsidR="00666BF9">
        <w:rPr>
          <w:rFonts w:ascii="Times New Roman" w:hAnsi="Times New Roman" w:cs="Times New Roman"/>
          <w:sz w:val="24"/>
          <w:szCs w:val="24"/>
        </w:rPr>
        <w:t xml:space="preserve"> 2019 </w:t>
      </w:r>
      <w:r w:rsidR="00CA5244">
        <w:rPr>
          <w:rFonts w:ascii="Times New Roman" w:hAnsi="Times New Roman" w:cs="Times New Roman"/>
          <w:sz w:val="24"/>
          <w:szCs w:val="24"/>
        </w:rPr>
        <w:t xml:space="preserve">drought period, the bermudagrass monoculture </w:t>
      </w:r>
      <w:r w:rsidR="00666BF9">
        <w:rPr>
          <w:rFonts w:ascii="Times New Roman" w:hAnsi="Times New Roman" w:cs="Times New Roman"/>
          <w:sz w:val="24"/>
          <w:szCs w:val="24"/>
        </w:rPr>
        <w:t>was</w:t>
      </w:r>
      <w:r w:rsidR="00CA5244">
        <w:rPr>
          <w:rFonts w:ascii="Times New Roman" w:hAnsi="Times New Roman" w:cs="Times New Roman"/>
          <w:sz w:val="24"/>
          <w:szCs w:val="24"/>
        </w:rPr>
        <w:t xml:space="preserve"> more fibrous than the tall fescue mixture and monoculture</w:t>
      </w:r>
      <w:r w:rsidR="00C53B72">
        <w:rPr>
          <w:rFonts w:ascii="Times New Roman" w:hAnsi="Times New Roman" w:cs="Times New Roman"/>
          <w:sz w:val="24"/>
          <w:szCs w:val="24"/>
        </w:rPr>
        <w:t xml:space="preserve"> (Fig 1.2, Table 1.10). In September, these differences were minimized and the only difference observed was between bermudagrass-alfalfa with greater NDF than tall fescue-alfalfa. This is likely to </w:t>
      </w:r>
      <w:r w:rsidR="00C53B72">
        <w:rPr>
          <w:rFonts w:ascii="Times New Roman" w:hAnsi="Times New Roman" w:cs="Times New Roman"/>
          <w:sz w:val="24"/>
          <w:szCs w:val="24"/>
        </w:rPr>
        <w:lastRenderedPageBreak/>
        <w:t>occur, based on the fact that C</w:t>
      </w:r>
      <w:r w:rsidR="00C53B72">
        <w:rPr>
          <w:rFonts w:ascii="Times New Roman" w:hAnsi="Times New Roman" w:cs="Times New Roman"/>
          <w:sz w:val="24"/>
          <w:szCs w:val="24"/>
          <w:vertAlign w:val="subscript"/>
        </w:rPr>
        <w:t>3</w:t>
      </w:r>
      <w:r w:rsidR="00C53B72">
        <w:rPr>
          <w:rFonts w:ascii="Times New Roman" w:hAnsi="Times New Roman" w:cs="Times New Roman"/>
          <w:sz w:val="24"/>
          <w:szCs w:val="24"/>
        </w:rPr>
        <w:t xml:space="preserve"> species are growing more actively in mild temperatures during this period, therefore increasing its nutritive value. </w:t>
      </w:r>
      <w:r w:rsidR="00F24F9C">
        <w:rPr>
          <w:rFonts w:ascii="Times New Roman" w:hAnsi="Times New Roman" w:cs="Times New Roman"/>
          <w:sz w:val="24"/>
          <w:szCs w:val="24"/>
        </w:rPr>
        <w:t>During the same period, t</w:t>
      </w:r>
      <w:r w:rsidR="00CA5244">
        <w:rPr>
          <w:rFonts w:ascii="Times New Roman" w:hAnsi="Times New Roman" w:cs="Times New Roman"/>
          <w:sz w:val="24"/>
          <w:szCs w:val="24"/>
        </w:rPr>
        <w:t xml:space="preserve">he similarity </w:t>
      </w:r>
      <w:r w:rsidR="00F24F9C">
        <w:rPr>
          <w:rFonts w:ascii="Times New Roman" w:hAnsi="Times New Roman" w:cs="Times New Roman"/>
          <w:sz w:val="24"/>
          <w:szCs w:val="24"/>
        </w:rPr>
        <w:t xml:space="preserve">among </w:t>
      </w:r>
      <w:r w:rsidR="00CA5244">
        <w:rPr>
          <w:rFonts w:ascii="Times New Roman" w:hAnsi="Times New Roman" w:cs="Times New Roman"/>
          <w:sz w:val="24"/>
          <w:szCs w:val="24"/>
        </w:rPr>
        <w:t xml:space="preserve">the annual </w:t>
      </w:r>
      <w:r w:rsidR="00083575">
        <w:rPr>
          <w:rFonts w:ascii="Times New Roman" w:hAnsi="Times New Roman" w:cs="Times New Roman"/>
          <w:sz w:val="24"/>
          <w:szCs w:val="24"/>
        </w:rPr>
        <w:t>rotation</w:t>
      </w:r>
      <w:r w:rsidR="00CA5244">
        <w:rPr>
          <w:rFonts w:ascii="Times New Roman" w:hAnsi="Times New Roman" w:cs="Times New Roman"/>
          <w:sz w:val="24"/>
          <w:szCs w:val="24"/>
        </w:rPr>
        <w:t xml:space="preserve">, bermudagrass-alfalfa mixture, and tall fescue monoculture were tied to the </w:t>
      </w:r>
      <w:r w:rsidR="006E576C">
        <w:rPr>
          <w:rFonts w:ascii="Times New Roman" w:hAnsi="Times New Roman" w:cs="Times New Roman"/>
          <w:sz w:val="24"/>
          <w:szCs w:val="24"/>
        </w:rPr>
        <w:t xml:space="preserve">decline of the trace alfalfa present in both of the perennial grass-alfalfa mixtures. </w:t>
      </w:r>
      <w:r w:rsidR="00F24F9C">
        <w:rPr>
          <w:rFonts w:ascii="Times New Roman" w:hAnsi="Times New Roman" w:cs="Times New Roman"/>
          <w:sz w:val="24"/>
          <w:szCs w:val="24"/>
        </w:rPr>
        <w:t>By the end of the</w:t>
      </w:r>
      <w:r w:rsidR="006E576C">
        <w:rPr>
          <w:rFonts w:ascii="Times New Roman" w:hAnsi="Times New Roman" w:cs="Times New Roman"/>
          <w:sz w:val="24"/>
          <w:szCs w:val="24"/>
        </w:rPr>
        <w:t xml:space="preserve"> 2019</w:t>
      </w:r>
      <w:r w:rsidR="00F24F9C">
        <w:rPr>
          <w:rFonts w:ascii="Times New Roman" w:hAnsi="Times New Roman" w:cs="Times New Roman"/>
          <w:sz w:val="24"/>
          <w:szCs w:val="24"/>
        </w:rPr>
        <w:t xml:space="preserve"> growing season in September</w:t>
      </w:r>
      <w:r w:rsidR="006E576C">
        <w:rPr>
          <w:rFonts w:ascii="Times New Roman" w:hAnsi="Times New Roman" w:cs="Times New Roman"/>
          <w:sz w:val="24"/>
          <w:szCs w:val="24"/>
        </w:rPr>
        <w:t>, no alfalfa was seen in either of the mixtures. The grass species present, thus determined the fiber in these mixtures. In the bermudagrass monoculture and mixture, crabgrass (</w:t>
      </w:r>
      <w:r w:rsidR="006E576C" w:rsidRPr="006E576C">
        <w:rPr>
          <w:rFonts w:ascii="Times New Roman" w:hAnsi="Times New Roman" w:cs="Times New Roman"/>
          <w:i/>
          <w:sz w:val="24"/>
          <w:szCs w:val="24"/>
        </w:rPr>
        <w:t>Digitaria sanguinalis</w:t>
      </w:r>
      <w:r w:rsidR="006E576C">
        <w:rPr>
          <w:rFonts w:ascii="Times New Roman" w:hAnsi="Times New Roman" w:cs="Times New Roman"/>
          <w:sz w:val="24"/>
          <w:szCs w:val="24"/>
        </w:rPr>
        <w:t xml:space="preserve">) was a major component of the observed weeds in 2019. </w:t>
      </w:r>
    </w:p>
    <w:p w14:paraId="352ACA7C" w14:textId="28FA5CAE" w:rsidR="00521DE7" w:rsidRPr="00CA5244" w:rsidRDefault="00521DE7"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NDF </w:t>
      </w:r>
      <w:r w:rsidR="005212DA">
        <w:rPr>
          <w:rFonts w:ascii="Times New Roman" w:hAnsi="Times New Roman" w:cs="Times New Roman"/>
          <w:sz w:val="24"/>
          <w:szCs w:val="24"/>
        </w:rPr>
        <w:t>differences were observed</w:t>
      </w:r>
      <w:r>
        <w:rPr>
          <w:rFonts w:ascii="Times New Roman" w:hAnsi="Times New Roman" w:cs="Times New Roman"/>
          <w:sz w:val="24"/>
          <w:szCs w:val="24"/>
        </w:rPr>
        <w:t xml:space="preserve"> among treatments </w:t>
      </w:r>
      <w:r w:rsidR="00217D36">
        <w:rPr>
          <w:rFonts w:ascii="Times New Roman" w:hAnsi="Times New Roman" w:cs="Times New Roman"/>
          <w:sz w:val="24"/>
          <w:szCs w:val="24"/>
        </w:rPr>
        <w:t>f</w:t>
      </w:r>
      <w:r w:rsidR="005212DA">
        <w:rPr>
          <w:rFonts w:ascii="Times New Roman" w:hAnsi="Times New Roman" w:cs="Times New Roman"/>
          <w:sz w:val="24"/>
          <w:szCs w:val="24"/>
        </w:rPr>
        <w:t>rom April to July</w:t>
      </w:r>
      <w:r>
        <w:rPr>
          <w:rFonts w:ascii="Times New Roman" w:hAnsi="Times New Roman" w:cs="Times New Roman"/>
          <w:sz w:val="24"/>
          <w:szCs w:val="24"/>
        </w:rPr>
        <w:t xml:space="preserve">. </w:t>
      </w:r>
      <w:r w:rsidR="00751762">
        <w:rPr>
          <w:rFonts w:ascii="Times New Roman" w:hAnsi="Times New Roman" w:cs="Times New Roman"/>
          <w:sz w:val="24"/>
          <w:szCs w:val="24"/>
        </w:rPr>
        <w:t>The annual rotation, given its high phenological maturity relative to the actively-growing perennial forages, was more fibrous than all other treatments in April (</w:t>
      </w:r>
      <w:r w:rsidR="005F06B5">
        <w:rPr>
          <w:rFonts w:ascii="Times New Roman" w:hAnsi="Times New Roman" w:cs="Times New Roman"/>
          <w:sz w:val="24"/>
          <w:szCs w:val="24"/>
        </w:rPr>
        <w:t>Table 1.10</w:t>
      </w:r>
      <w:r w:rsidR="00751762">
        <w:rPr>
          <w:rFonts w:ascii="Times New Roman" w:hAnsi="Times New Roman" w:cs="Times New Roman"/>
          <w:sz w:val="24"/>
          <w:szCs w:val="24"/>
        </w:rPr>
        <w:t>). The tall fescue and tall fescue-alfalfa were more fibrous in May and June 2020 than the bermudagrass and bermudagrass-alfalfa (</w:t>
      </w:r>
      <w:r w:rsidR="00C97867">
        <w:rPr>
          <w:rFonts w:ascii="Times New Roman" w:hAnsi="Times New Roman" w:cs="Times New Roman"/>
          <w:sz w:val="24"/>
          <w:szCs w:val="24"/>
        </w:rPr>
        <w:t>Table 1.1</w:t>
      </w:r>
      <w:r w:rsidR="005F06B5">
        <w:rPr>
          <w:rFonts w:ascii="Times New Roman" w:hAnsi="Times New Roman" w:cs="Times New Roman"/>
          <w:sz w:val="24"/>
          <w:szCs w:val="24"/>
        </w:rPr>
        <w:t>0</w:t>
      </w:r>
      <w:r w:rsidR="00751762">
        <w:rPr>
          <w:rFonts w:ascii="Times New Roman" w:hAnsi="Times New Roman" w:cs="Times New Roman"/>
          <w:sz w:val="24"/>
          <w:szCs w:val="24"/>
        </w:rPr>
        <w:t xml:space="preserve">). The annual rotation was similar to all the other treatments, likely due to the staggered active growth. </w:t>
      </w:r>
    </w:p>
    <w:p w14:paraId="28A00D53" w14:textId="0305AA32" w:rsidR="000518BE" w:rsidRDefault="00CF6E8F"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0518BE">
        <w:rPr>
          <w:rFonts w:ascii="Times New Roman" w:hAnsi="Times New Roman" w:cs="Times New Roman"/>
          <w:sz w:val="24"/>
          <w:szCs w:val="24"/>
        </w:rPr>
        <w:t>IVDMD</w:t>
      </w:r>
      <w:r w:rsidR="008A471D">
        <w:rPr>
          <w:rFonts w:ascii="Times New Roman" w:hAnsi="Times New Roman" w:cs="Times New Roman"/>
          <w:sz w:val="24"/>
          <w:szCs w:val="24"/>
        </w:rPr>
        <w:t>48</w:t>
      </w:r>
      <w:r>
        <w:rPr>
          <w:rFonts w:ascii="Times New Roman" w:hAnsi="Times New Roman" w:cs="Times New Roman"/>
          <w:sz w:val="24"/>
          <w:szCs w:val="24"/>
        </w:rPr>
        <w:t xml:space="preserve"> </w:t>
      </w:r>
      <w:r w:rsidR="005212DA">
        <w:rPr>
          <w:rFonts w:ascii="Times New Roman" w:hAnsi="Times New Roman" w:cs="Times New Roman"/>
          <w:sz w:val="24"/>
          <w:szCs w:val="24"/>
        </w:rPr>
        <w:t>did not differ</w:t>
      </w:r>
      <w:r>
        <w:rPr>
          <w:rFonts w:ascii="Times New Roman" w:hAnsi="Times New Roman" w:cs="Times New Roman"/>
          <w:sz w:val="24"/>
          <w:szCs w:val="24"/>
        </w:rPr>
        <w:t xml:space="preserve"> in April 2019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Pr>
          <w:rFonts w:ascii="Times New Roman" w:hAnsi="Times New Roman" w:cs="Times New Roman"/>
          <w:sz w:val="24"/>
          <w:szCs w:val="24"/>
        </w:rPr>
        <w:t>). In every subsequent month, there were significant differences among the species selections (</w:t>
      </w:r>
      <w:r w:rsidR="005F06B5">
        <w:rPr>
          <w:rFonts w:ascii="Times New Roman" w:hAnsi="Times New Roman" w:cs="Times New Roman"/>
          <w:sz w:val="24"/>
          <w:szCs w:val="24"/>
        </w:rPr>
        <w:t>Table 1.11</w:t>
      </w:r>
      <w:r>
        <w:rPr>
          <w:rFonts w:ascii="Times New Roman" w:hAnsi="Times New Roman" w:cs="Times New Roman"/>
          <w:sz w:val="24"/>
          <w:szCs w:val="24"/>
        </w:rPr>
        <w:t xml:space="preserve">). The annual rotation was </w:t>
      </w:r>
      <w:r w:rsidR="005212DA">
        <w:rPr>
          <w:rFonts w:ascii="Times New Roman" w:hAnsi="Times New Roman" w:cs="Times New Roman"/>
          <w:sz w:val="24"/>
          <w:szCs w:val="24"/>
        </w:rPr>
        <w:t xml:space="preserve">more </w:t>
      </w:r>
      <w:r>
        <w:rPr>
          <w:rFonts w:ascii="Times New Roman" w:hAnsi="Times New Roman" w:cs="Times New Roman"/>
          <w:sz w:val="24"/>
          <w:szCs w:val="24"/>
        </w:rPr>
        <w:t xml:space="preserve">digestible in </w:t>
      </w:r>
      <w:r w:rsidR="005212DA">
        <w:rPr>
          <w:rFonts w:ascii="Times New Roman" w:hAnsi="Times New Roman" w:cs="Times New Roman"/>
          <w:sz w:val="24"/>
          <w:szCs w:val="24"/>
        </w:rPr>
        <w:t xml:space="preserve">May, July, August and September </w:t>
      </w:r>
      <w:r>
        <w:rPr>
          <w:rFonts w:ascii="Times New Roman" w:hAnsi="Times New Roman" w:cs="Times New Roman"/>
          <w:sz w:val="24"/>
          <w:szCs w:val="24"/>
        </w:rPr>
        <w:t xml:space="preserve">2019, </w:t>
      </w:r>
      <w:r w:rsidR="005212DA">
        <w:rPr>
          <w:rFonts w:ascii="Times New Roman" w:hAnsi="Times New Roman" w:cs="Times New Roman"/>
          <w:sz w:val="24"/>
          <w:szCs w:val="24"/>
        </w:rPr>
        <w:t>although it only differed from tall fescue monoculture in July and from bermudagrass monoculture and mixture in September</w:t>
      </w:r>
      <w:r>
        <w:rPr>
          <w:rFonts w:ascii="Times New Roman" w:hAnsi="Times New Roman" w:cs="Times New Roman"/>
          <w:sz w:val="24"/>
          <w:szCs w:val="24"/>
        </w:rPr>
        <w:t xml:space="preserve"> (</w:t>
      </w:r>
      <w:r w:rsidR="00C97867">
        <w:rPr>
          <w:rFonts w:ascii="Times New Roman" w:hAnsi="Times New Roman" w:cs="Times New Roman"/>
          <w:sz w:val="24"/>
          <w:szCs w:val="24"/>
        </w:rPr>
        <w:t>Table 1.</w:t>
      </w:r>
      <w:r w:rsidR="005F06B5">
        <w:rPr>
          <w:rFonts w:ascii="Times New Roman" w:hAnsi="Times New Roman" w:cs="Times New Roman"/>
          <w:sz w:val="24"/>
          <w:szCs w:val="24"/>
        </w:rPr>
        <w:t>11</w:t>
      </w:r>
      <w:r>
        <w:rPr>
          <w:rFonts w:ascii="Times New Roman" w:hAnsi="Times New Roman" w:cs="Times New Roman"/>
          <w:sz w:val="24"/>
          <w:szCs w:val="24"/>
        </w:rPr>
        <w:t>). The tall fescue mixtures were more digestible than the monocultures in June 2019</w:t>
      </w:r>
      <w:r w:rsidR="005212DA">
        <w:rPr>
          <w:rFonts w:ascii="Times New Roman" w:hAnsi="Times New Roman" w:cs="Times New Roman"/>
          <w:sz w:val="24"/>
          <w:szCs w:val="24"/>
        </w:rPr>
        <w:t>, remaining similar for all other months</w:t>
      </w:r>
      <w:r>
        <w:rPr>
          <w:rFonts w:ascii="Times New Roman" w:hAnsi="Times New Roman" w:cs="Times New Roman"/>
          <w:sz w:val="24"/>
          <w:szCs w:val="24"/>
        </w:rPr>
        <w:t>. This reversal in the trend for the annual rotation is associated with the end of the C</w:t>
      </w:r>
      <w:r>
        <w:rPr>
          <w:rFonts w:ascii="Times New Roman" w:hAnsi="Times New Roman" w:cs="Times New Roman"/>
          <w:sz w:val="24"/>
          <w:szCs w:val="24"/>
          <w:vertAlign w:val="subscript"/>
        </w:rPr>
        <w:t>3</w:t>
      </w:r>
      <w:r>
        <w:rPr>
          <w:rFonts w:ascii="Times New Roman" w:hAnsi="Times New Roman" w:cs="Times New Roman"/>
          <w:sz w:val="24"/>
          <w:szCs w:val="24"/>
        </w:rPr>
        <w:t xml:space="preserve"> annuals life history. T</w:t>
      </w:r>
      <w:r w:rsidR="00994BBC">
        <w:rPr>
          <w:rFonts w:ascii="Times New Roman" w:hAnsi="Times New Roman" w:cs="Times New Roman"/>
          <w:sz w:val="24"/>
          <w:szCs w:val="24"/>
        </w:rPr>
        <w:t xml:space="preserve">he annual rotation had comparable digestibility during the summer months that remained consistent with 2016/2017 data on a similar sorghum-sudangrass and cowpea </w:t>
      </w:r>
      <w:r w:rsidR="00994BBC">
        <w:rPr>
          <w:rFonts w:ascii="Times New Roman" w:hAnsi="Times New Roman" w:cs="Times New Roman"/>
          <w:sz w:val="24"/>
          <w:szCs w:val="24"/>
        </w:rPr>
        <w:lastRenderedPageBreak/>
        <w:t>mixture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sidR="00C97867">
        <w:rPr>
          <w:rFonts w:ascii="Times New Roman" w:hAnsi="Times New Roman" w:cs="Times New Roman"/>
          <w:sz w:val="24"/>
          <w:szCs w:val="24"/>
        </w:rPr>
        <w:t xml:space="preserve">; </w:t>
      </w:r>
      <w:r w:rsidR="00994BBC">
        <w:rPr>
          <w:rFonts w:ascii="Times New Roman" w:hAnsi="Times New Roman" w:cs="Times New Roman"/>
          <w:sz w:val="24"/>
          <w:szCs w:val="24"/>
        </w:rPr>
        <w:t>Nave et al., 2019). T</w:t>
      </w:r>
      <w:r>
        <w:rPr>
          <w:rFonts w:ascii="Times New Roman" w:hAnsi="Times New Roman" w:cs="Times New Roman"/>
          <w:sz w:val="24"/>
          <w:szCs w:val="24"/>
        </w:rPr>
        <w:t xml:space="preserve">he divergence of the tall fescue monocultures and mixtures might be explained by differences in the botanical composition at the transition between cool and warm season weeds, but also the trace alfalfa in the plots. </w:t>
      </w:r>
      <w:r w:rsidR="00EA36ED">
        <w:rPr>
          <w:rFonts w:ascii="Times New Roman" w:hAnsi="Times New Roman" w:cs="Times New Roman"/>
          <w:sz w:val="24"/>
          <w:szCs w:val="24"/>
        </w:rPr>
        <w:t xml:space="preserve">Nutritive value of these forage species selections was influenced by the main species as well as the weed species present in the swards. </w:t>
      </w:r>
    </w:p>
    <w:p w14:paraId="4333512E" w14:textId="091E5550" w:rsidR="00751762" w:rsidRDefault="00751762"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2020, digestibility was not </w:t>
      </w:r>
      <w:r w:rsidR="005212DA">
        <w:rPr>
          <w:rFonts w:ascii="Times New Roman" w:hAnsi="Times New Roman" w:cs="Times New Roman"/>
          <w:sz w:val="24"/>
          <w:szCs w:val="24"/>
        </w:rPr>
        <w:t xml:space="preserve">different among treatments </w:t>
      </w:r>
      <w:r>
        <w:rPr>
          <w:rFonts w:ascii="Times New Roman" w:hAnsi="Times New Roman" w:cs="Times New Roman"/>
          <w:sz w:val="24"/>
          <w:szCs w:val="24"/>
        </w:rPr>
        <w:t xml:space="preserve">in April and June, but </w:t>
      </w:r>
      <w:r w:rsidR="005212DA">
        <w:rPr>
          <w:rFonts w:ascii="Times New Roman" w:hAnsi="Times New Roman" w:cs="Times New Roman"/>
          <w:sz w:val="24"/>
          <w:szCs w:val="24"/>
        </w:rPr>
        <w:t xml:space="preserve">was different </w:t>
      </w:r>
      <w:r>
        <w:rPr>
          <w:rFonts w:ascii="Times New Roman" w:hAnsi="Times New Roman" w:cs="Times New Roman"/>
          <w:sz w:val="24"/>
          <w:szCs w:val="24"/>
        </w:rPr>
        <w:t>in May</w:t>
      </w:r>
      <w:r w:rsidR="005212DA">
        <w:rPr>
          <w:rFonts w:ascii="Times New Roman" w:hAnsi="Times New Roman" w:cs="Times New Roman"/>
          <w:sz w:val="24"/>
          <w:szCs w:val="24"/>
        </w:rPr>
        <w:t>, August and September</w:t>
      </w:r>
      <w:r w:rsidR="0002034D">
        <w:rPr>
          <w:rFonts w:ascii="Times New Roman" w:hAnsi="Times New Roman" w:cs="Times New Roman"/>
          <w:sz w:val="24"/>
          <w:szCs w:val="24"/>
        </w:rPr>
        <w:t xml:space="preserve"> (</w:t>
      </w:r>
      <w:r w:rsidR="00C97867">
        <w:rPr>
          <w:rFonts w:ascii="Times New Roman" w:hAnsi="Times New Roman" w:cs="Times New Roman"/>
          <w:sz w:val="24"/>
          <w:szCs w:val="24"/>
        </w:rPr>
        <w:t>Table 1.1</w:t>
      </w:r>
      <w:r w:rsidR="005F06B5">
        <w:rPr>
          <w:rFonts w:ascii="Times New Roman" w:hAnsi="Times New Roman" w:cs="Times New Roman"/>
          <w:sz w:val="24"/>
          <w:szCs w:val="24"/>
        </w:rPr>
        <w:t>1</w:t>
      </w:r>
      <w:r w:rsidR="0002034D">
        <w:rPr>
          <w:rFonts w:ascii="Times New Roman" w:hAnsi="Times New Roman" w:cs="Times New Roman"/>
          <w:sz w:val="24"/>
          <w:szCs w:val="24"/>
        </w:rPr>
        <w:t>).</w:t>
      </w:r>
      <w:r>
        <w:rPr>
          <w:rFonts w:ascii="Times New Roman" w:hAnsi="Times New Roman" w:cs="Times New Roman"/>
          <w:sz w:val="24"/>
          <w:szCs w:val="24"/>
        </w:rPr>
        <w:t xml:space="preserve"> </w:t>
      </w:r>
      <w:r w:rsidR="005212DA">
        <w:rPr>
          <w:rFonts w:ascii="Times New Roman" w:hAnsi="Times New Roman" w:cs="Times New Roman"/>
          <w:sz w:val="24"/>
          <w:szCs w:val="24"/>
        </w:rPr>
        <w:t xml:space="preserve">In-vitro dry matter digestibility </w:t>
      </w:r>
      <w:r w:rsidR="005847C4">
        <w:rPr>
          <w:rFonts w:ascii="Times New Roman" w:hAnsi="Times New Roman" w:cs="Times New Roman"/>
          <w:sz w:val="24"/>
          <w:szCs w:val="24"/>
        </w:rPr>
        <w:t>remained high throughout these first three harvests despite the previously described differences in plant development</w:t>
      </w:r>
      <w:r w:rsidR="005F06B5">
        <w:rPr>
          <w:rFonts w:ascii="Times New Roman" w:hAnsi="Times New Roman" w:cs="Times New Roman"/>
          <w:sz w:val="24"/>
          <w:szCs w:val="24"/>
        </w:rPr>
        <w:t xml:space="preserve"> (Table 1.11</w:t>
      </w:r>
      <w:r w:rsidR="00C97867">
        <w:rPr>
          <w:rFonts w:ascii="Times New Roman" w:hAnsi="Times New Roman" w:cs="Times New Roman"/>
          <w:sz w:val="24"/>
          <w:szCs w:val="24"/>
        </w:rPr>
        <w:t>)</w:t>
      </w:r>
      <w:r w:rsidR="005847C4">
        <w:rPr>
          <w:rFonts w:ascii="Times New Roman" w:hAnsi="Times New Roman" w:cs="Times New Roman"/>
          <w:sz w:val="24"/>
          <w:szCs w:val="24"/>
        </w:rPr>
        <w:t xml:space="preserve">. The difference </w:t>
      </w:r>
      <w:r w:rsidR="005212DA">
        <w:rPr>
          <w:rFonts w:ascii="Times New Roman" w:hAnsi="Times New Roman" w:cs="Times New Roman"/>
          <w:sz w:val="24"/>
          <w:szCs w:val="24"/>
        </w:rPr>
        <w:t xml:space="preserve">observed </w:t>
      </w:r>
      <w:r w:rsidR="005847C4">
        <w:rPr>
          <w:rFonts w:ascii="Times New Roman" w:hAnsi="Times New Roman" w:cs="Times New Roman"/>
          <w:sz w:val="24"/>
          <w:szCs w:val="24"/>
        </w:rPr>
        <w:t>in May was a consequence of the 10% difference in digestibility between annual rotation and the bermudagrass monoculture</w:t>
      </w:r>
      <w:r w:rsidR="005212DA">
        <w:rPr>
          <w:rFonts w:ascii="Times New Roman" w:hAnsi="Times New Roman" w:cs="Times New Roman"/>
          <w:sz w:val="24"/>
          <w:szCs w:val="24"/>
        </w:rPr>
        <w:t xml:space="preserve"> </w:t>
      </w:r>
      <w:r w:rsidR="005847C4">
        <w:rPr>
          <w:rFonts w:ascii="Times New Roman" w:hAnsi="Times New Roman" w:cs="Times New Roman"/>
          <w:sz w:val="24"/>
          <w:szCs w:val="24"/>
        </w:rPr>
        <w:t>(</w:t>
      </w:r>
      <w:r w:rsidR="005F06B5">
        <w:rPr>
          <w:rFonts w:ascii="Times New Roman" w:hAnsi="Times New Roman" w:cs="Times New Roman"/>
          <w:sz w:val="24"/>
          <w:szCs w:val="24"/>
        </w:rPr>
        <w:t>Table 1.11</w:t>
      </w:r>
      <w:r w:rsidR="005847C4">
        <w:rPr>
          <w:rFonts w:ascii="Times New Roman" w:hAnsi="Times New Roman" w:cs="Times New Roman"/>
          <w:sz w:val="24"/>
          <w:szCs w:val="24"/>
        </w:rPr>
        <w:t xml:space="preserve">).  </w:t>
      </w:r>
    </w:p>
    <w:p w14:paraId="26D6CDE7" w14:textId="27C2565B" w:rsidR="00D20AA9" w:rsidRDefault="000518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studied used the E+ tall fescue</w:t>
      </w:r>
      <w:r w:rsidR="00EA36ED">
        <w:rPr>
          <w:rFonts w:ascii="Times New Roman" w:hAnsi="Times New Roman" w:cs="Times New Roman"/>
          <w:sz w:val="24"/>
          <w:szCs w:val="24"/>
        </w:rPr>
        <w:t xml:space="preserve"> (</w:t>
      </w:r>
      <w:proofErr w:type="gramStart"/>
      <w:r w:rsidR="00EA36ED">
        <w:rPr>
          <w:rFonts w:ascii="Times New Roman" w:hAnsi="Times New Roman" w:cs="Times New Roman"/>
          <w:sz w:val="24"/>
          <w:szCs w:val="24"/>
        </w:rPr>
        <w:t>c.v</w:t>
      </w:r>
      <w:proofErr w:type="gramEnd"/>
      <w:r w:rsidR="00EA36ED">
        <w:rPr>
          <w:rFonts w:ascii="Times New Roman" w:hAnsi="Times New Roman" w:cs="Times New Roman"/>
          <w:sz w:val="24"/>
          <w:szCs w:val="24"/>
        </w:rPr>
        <w:t>. KY-31)</w:t>
      </w:r>
      <w:r>
        <w:rPr>
          <w:rFonts w:ascii="Times New Roman" w:hAnsi="Times New Roman" w:cs="Times New Roman"/>
          <w:sz w:val="24"/>
          <w:szCs w:val="24"/>
        </w:rPr>
        <w:t>. In a haying context, this hay could be suitable for maintaining most classes of livestock</w:t>
      </w:r>
      <w:r w:rsidR="00EA36ED">
        <w:rPr>
          <w:rFonts w:ascii="Times New Roman" w:hAnsi="Times New Roman" w:cs="Times New Roman"/>
          <w:sz w:val="24"/>
          <w:szCs w:val="24"/>
        </w:rPr>
        <w:t xml:space="preserve"> </w:t>
      </w:r>
      <w:r w:rsidR="00F348F1">
        <w:rPr>
          <w:rFonts w:ascii="Times New Roman" w:hAnsi="Times New Roman" w:cs="Times New Roman"/>
          <w:sz w:val="24"/>
          <w:szCs w:val="24"/>
        </w:rPr>
        <w:t xml:space="preserve">with </w:t>
      </w:r>
      <w:proofErr w:type="gramStart"/>
      <w:r w:rsidR="00F348F1">
        <w:rPr>
          <w:rFonts w:ascii="Times New Roman" w:hAnsi="Times New Roman" w:cs="Times New Roman"/>
          <w:sz w:val="24"/>
          <w:szCs w:val="24"/>
        </w:rPr>
        <w:t xml:space="preserve">reduced  </w:t>
      </w:r>
      <w:r w:rsidR="00EA36ED">
        <w:rPr>
          <w:rFonts w:ascii="Times New Roman" w:hAnsi="Times New Roman" w:cs="Times New Roman"/>
          <w:sz w:val="24"/>
          <w:szCs w:val="24"/>
        </w:rPr>
        <w:t>fear</w:t>
      </w:r>
      <w:proofErr w:type="gramEnd"/>
      <w:r w:rsidR="00EA36ED">
        <w:rPr>
          <w:rFonts w:ascii="Times New Roman" w:hAnsi="Times New Roman" w:cs="Times New Roman"/>
          <w:sz w:val="24"/>
          <w:szCs w:val="24"/>
        </w:rPr>
        <w:t xml:space="preserve"> of toxicosis</w:t>
      </w:r>
      <w:r>
        <w:rPr>
          <w:rFonts w:ascii="Times New Roman" w:hAnsi="Times New Roman" w:cs="Times New Roman"/>
          <w:sz w:val="24"/>
          <w:szCs w:val="24"/>
        </w:rPr>
        <w:t xml:space="preserve"> (Allen and Segurra, 2001</w:t>
      </w:r>
      <w:r w:rsidR="00D12235">
        <w:rPr>
          <w:rFonts w:ascii="Times New Roman" w:hAnsi="Times New Roman" w:cs="Times New Roman"/>
          <w:sz w:val="24"/>
          <w:szCs w:val="24"/>
        </w:rPr>
        <w:t>; Gwinn et al., 1998</w:t>
      </w:r>
      <w:r>
        <w:rPr>
          <w:rFonts w:ascii="Times New Roman" w:hAnsi="Times New Roman" w:cs="Times New Roman"/>
          <w:sz w:val="24"/>
          <w:szCs w:val="24"/>
        </w:rPr>
        <w:t>). Throughout the study</w:t>
      </w:r>
      <w:r w:rsidR="005212DA">
        <w:rPr>
          <w:rFonts w:ascii="Times New Roman" w:hAnsi="Times New Roman" w:cs="Times New Roman"/>
          <w:sz w:val="24"/>
          <w:szCs w:val="24"/>
        </w:rPr>
        <w:t>,</w:t>
      </w:r>
      <w:r>
        <w:rPr>
          <w:rFonts w:ascii="Times New Roman" w:hAnsi="Times New Roman" w:cs="Times New Roman"/>
          <w:sz w:val="24"/>
          <w:szCs w:val="24"/>
        </w:rPr>
        <w:t xml:space="preserve"> tall fescue never passed the late boot developmental stage.</w:t>
      </w:r>
      <w:r w:rsidR="00D20AA9">
        <w:rPr>
          <w:rFonts w:ascii="Times New Roman" w:hAnsi="Times New Roman" w:cs="Times New Roman"/>
          <w:sz w:val="24"/>
          <w:szCs w:val="24"/>
        </w:rPr>
        <w:t xml:space="preserve"> </w:t>
      </w:r>
    </w:p>
    <w:p w14:paraId="3910DCF4" w14:textId="65779E0C" w:rsidR="000518BE" w:rsidRDefault="000518BE"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Sorghum-sudangrass was managed without consideration for potential dhurrin accumulation. Regardless of nutritional status, the risk of </w:t>
      </w:r>
      <w:r w:rsidR="00F348F1">
        <w:rPr>
          <w:rFonts w:ascii="Times New Roman" w:hAnsi="Times New Roman" w:cs="Times New Roman"/>
          <w:sz w:val="24"/>
          <w:szCs w:val="24"/>
        </w:rPr>
        <w:t>nitrate</w:t>
      </w:r>
      <w:r>
        <w:rPr>
          <w:rFonts w:ascii="Times New Roman" w:hAnsi="Times New Roman" w:cs="Times New Roman"/>
          <w:sz w:val="24"/>
          <w:szCs w:val="24"/>
        </w:rPr>
        <w:t xml:space="preserve"> poisoning presents a risk to the end user’s livestock</w:t>
      </w:r>
      <w:r w:rsidR="006E576C">
        <w:rPr>
          <w:rFonts w:ascii="Times New Roman" w:hAnsi="Times New Roman" w:cs="Times New Roman"/>
          <w:sz w:val="24"/>
          <w:szCs w:val="24"/>
        </w:rPr>
        <w:t xml:space="preserve"> (Ball et al., 2015)</w:t>
      </w:r>
      <w:r>
        <w:rPr>
          <w:rFonts w:ascii="Times New Roman" w:hAnsi="Times New Roman" w:cs="Times New Roman"/>
          <w:sz w:val="24"/>
          <w:szCs w:val="24"/>
        </w:rPr>
        <w:t>.</w:t>
      </w:r>
      <w:r w:rsidR="006E576C">
        <w:rPr>
          <w:rFonts w:ascii="Times New Roman" w:hAnsi="Times New Roman" w:cs="Times New Roman"/>
          <w:sz w:val="24"/>
          <w:szCs w:val="24"/>
        </w:rPr>
        <w:t xml:space="preserve"> Especially in light of the 2019 late summer-fall drought period, nitrate testing would have been important as a check on anti-quality factors, despite the relatively high quality of the forage. </w:t>
      </w:r>
      <w:r w:rsidR="008878A9">
        <w:rPr>
          <w:rFonts w:ascii="Times New Roman" w:hAnsi="Times New Roman" w:cs="Times New Roman"/>
          <w:sz w:val="24"/>
          <w:szCs w:val="24"/>
        </w:rPr>
        <w:t xml:space="preserve">The addition of cowpea to sorghum-sudangrass stands has been previously shown to be beneficial to forage nutritive value, increasing both CP and digestibility (Nave et al., 2019). </w:t>
      </w:r>
    </w:p>
    <w:p w14:paraId="3F0D540C" w14:textId="68FD12C7" w:rsidR="00D66AAB" w:rsidRDefault="00D66AAB"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Supplementation</w:t>
      </w:r>
      <w:r w:rsidR="00C8617B">
        <w:rPr>
          <w:rFonts w:ascii="Times New Roman" w:hAnsi="Times New Roman" w:cs="Times New Roman"/>
          <w:sz w:val="24"/>
          <w:szCs w:val="24"/>
        </w:rPr>
        <w:t xml:space="preserve"> in livestock systems is often necessary to compensate for suboptimal nutritive value or fluctuating animal nutritional needs</w:t>
      </w:r>
      <w:r>
        <w:rPr>
          <w:rFonts w:ascii="Times New Roman" w:hAnsi="Times New Roman" w:cs="Times New Roman"/>
          <w:sz w:val="24"/>
          <w:szCs w:val="24"/>
        </w:rPr>
        <w:t xml:space="preserve"> (Tilhou et al., 2018</w:t>
      </w:r>
      <w:r w:rsidR="00402E0A">
        <w:rPr>
          <w:rFonts w:ascii="Times New Roman" w:hAnsi="Times New Roman" w:cs="Times New Roman"/>
          <w:sz w:val="24"/>
          <w:szCs w:val="24"/>
        </w:rPr>
        <w:t xml:space="preserve">; Hafla </w:t>
      </w:r>
      <w:r w:rsidR="000B7B5D">
        <w:rPr>
          <w:rFonts w:ascii="Times New Roman" w:hAnsi="Times New Roman" w:cs="Times New Roman"/>
          <w:sz w:val="24"/>
          <w:szCs w:val="24"/>
        </w:rPr>
        <w:t xml:space="preserve">et al., 2016; </w:t>
      </w:r>
      <w:r w:rsidR="00E34FD4">
        <w:rPr>
          <w:rFonts w:ascii="Times New Roman" w:hAnsi="Times New Roman" w:cs="Times New Roman"/>
          <w:sz w:val="24"/>
          <w:szCs w:val="24"/>
        </w:rPr>
        <w:t xml:space="preserve">Mueller, 2016; </w:t>
      </w:r>
      <w:r w:rsidR="000B7B5D">
        <w:rPr>
          <w:rFonts w:ascii="Times New Roman" w:hAnsi="Times New Roman" w:cs="Times New Roman"/>
          <w:sz w:val="24"/>
          <w:szCs w:val="24"/>
        </w:rPr>
        <w:t>Hafla et al., 2018</w:t>
      </w:r>
      <w:r>
        <w:rPr>
          <w:rFonts w:ascii="Times New Roman" w:hAnsi="Times New Roman" w:cs="Times New Roman"/>
          <w:sz w:val="24"/>
          <w:szCs w:val="24"/>
        </w:rPr>
        <w:t xml:space="preserve">). </w:t>
      </w:r>
      <w:r w:rsidR="00C8617B">
        <w:rPr>
          <w:rFonts w:ascii="Times New Roman" w:hAnsi="Times New Roman" w:cs="Times New Roman"/>
          <w:sz w:val="24"/>
          <w:szCs w:val="24"/>
        </w:rPr>
        <w:t>For low-input organic production, growing nutritious forage is a priority, especially given the access to pasture rule (USDA-NOP). Monthly h</w:t>
      </w:r>
      <w:r w:rsidR="005F06B5">
        <w:rPr>
          <w:rFonts w:ascii="Times New Roman" w:hAnsi="Times New Roman" w:cs="Times New Roman"/>
          <w:sz w:val="24"/>
          <w:szCs w:val="24"/>
        </w:rPr>
        <w:t>arvest data suggest that the tall fecue, tall fescue-alfalfa, and annual rotation</w:t>
      </w:r>
      <w:r w:rsidR="00C8617B">
        <w:rPr>
          <w:rFonts w:ascii="Times New Roman" w:hAnsi="Times New Roman" w:cs="Times New Roman"/>
          <w:sz w:val="24"/>
          <w:szCs w:val="24"/>
        </w:rPr>
        <w:t xml:space="preserve"> treatments will sufficiently meet </w:t>
      </w:r>
      <w:r w:rsidR="005F06B5">
        <w:rPr>
          <w:rFonts w:ascii="Times New Roman" w:hAnsi="Times New Roman" w:cs="Times New Roman"/>
          <w:sz w:val="24"/>
          <w:szCs w:val="24"/>
        </w:rPr>
        <w:t xml:space="preserve">cow-calf </w:t>
      </w:r>
      <w:r w:rsidR="00C8617B">
        <w:rPr>
          <w:rFonts w:ascii="Times New Roman" w:hAnsi="Times New Roman" w:cs="Times New Roman"/>
          <w:sz w:val="24"/>
          <w:szCs w:val="24"/>
        </w:rPr>
        <w:t>animal needs du</w:t>
      </w:r>
      <w:r w:rsidR="005F06B5">
        <w:rPr>
          <w:rFonts w:ascii="Times New Roman" w:hAnsi="Times New Roman" w:cs="Times New Roman"/>
          <w:sz w:val="24"/>
          <w:szCs w:val="24"/>
        </w:rPr>
        <w:t>ring the growing season. The bermudagrass and bermudagrass-alfalfa</w:t>
      </w:r>
      <w:r w:rsidR="00C8617B">
        <w:rPr>
          <w:rFonts w:ascii="Times New Roman" w:hAnsi="Times New Roman" w:cs="Times New Roman"/>
          <w:sz w:val="24"/>
          <w:szCs w:val="24"/>
        </w:rPr>
        <w:t xml:space="preserve"> treatments will be insufficient during </w:t>
      </w:r>
      <w:r w:rsidR="001903F7">
        <w:rPr>
          <w:rFonts w:ascii="Times New Roman" w:hAnsi="Times New Roman" w:cs="Times New Roman"/>
          <w:sz w:val="24"/>
          <w:szCs w:val="24"/>
        </w:rPr>
        <w:t xml:space="preserve">most of </w:t>
      </w:r>
      <w:r w:rsidR="00C8617B">
        <w:rPr>
          <w:rFonts w:ascii="Times New Roman" w:hAnsi="Times New Roman" w:cs="Times New Roman"/>
          <w:sz w:val="24"/>
          <w:szCs w:val="24"/>
        </w:rPr>
        <w:t xml:space="preserve">the growing season. For the </w:t>
      </w:r>
      <w:r w:rsidR="006E576C">
        <w:rPr>
          <w:rFonts w:ascii="Times New Roman" w:hAnsi="Times New Roman" w:cs="Times New Roman"/>
          <w:sz w:val="24"/>
          <w:szCs w:val="24"/>
        </w:rPr>
        <w:t>C</w:t>
      </w:r>
      <w:r w:rsidR="006E576C">
        <w:rPr>
          <w:rFonts w:ascii="Times New Roman" w:hAnsi="Times New Roman" w:cs="Times New Roman"/>
          <w:sz w:val="24"/>
          <w:szCs w:val="24"/>
          <w:vertAlign w:val="subscript"/>
        </w:rPr>
        <w:t>3</w:t>
      </w:r>
      <w:r w:rsidR="00C8617B">
        <w:rPr>
          <w:rFonts w:ascii="Times New Roman" w:hAnsi="Times New Roman" w:cs="Times New Roman"/>
          <w:sz w:val="24"/>
          <w:szCs w:val="24"/>
        </w:rPr>
        <w:t xml:space="preserve"> annuals, winter grazing utilization is a possibility to avoid the question of supplementation, though spring FM might be limited</w:t>
      </w:r>
      <w:r w:rsidR="0082091B">
        <w:rPr>
          <w:rFonts w:ascii="Times New Roman" w:hAnsi="Times New Roman" w:cs="Times New Roman"/>
          <w:sz w:val="24"/>
          <w:szCs w:val="24"/>
        </w:rPr>
        <w:t xml:space="preserve"> as has been seen in cool season swards</w:t>
      </w:r>
      <w:r w:rsidR="00C8617B">
        <w:rPr>
          <w:rFonts w:ascii="Times New Roman" w:hAnsi="Times New Roman" w:cs="Times New Roman"/>
          <w:sz w:val="24"/>
          <w:szCs w:val="24"/>
        </w:rPr>
        <w:t xml:space="preserve"> (</w:t>
      </w:r>
      <w:r w:rsidR="00E34FD4">
        <w:rPr>
          <w:rFonts w:ascii="Times New Roman" w:hAnsi="Times New Roman" w:cs="Times New Roman"/>
          <w:sz w:val="24"/>
          <w:szCs w:val="24"/>
        </w:rPr>
        <w:t xml:space="preserve">Mueller, 2016; </w:t>
      </w:r>
      <w:r w:rsidR="00C8617B">
        <w:rPr>
          <w:rFonts w:ascii="Times New Roman" w:hAnsi="Times New Roman" w:cs="Times New Roman"/>
          <w:sz w:val="24"/>
          <w:szCs w:val="24"/>
        </w:rPr>
        <w:t>D’Souza et al., 1990; Baker et al., 1988; Wilman and Griffiths, 1978).</w:t>
      </w:r>
    </w:p>
    <w:p w14:paraId="4FC64352" w14:textId="77777777" w:rsidR="001903F7" w:rsidRPr="00B9006A" w:rsidRDefault="001903F7" w:rsidP="0077192C">
      <w:pPr>
        <w:spacing w:line="480" w:lineRule="auto"/>
        <w:ind w:firstLine="720"/>
        <w:contextualSpacing/>
        <w:rPr>
          <w:rFonts w:ascii="Times New Roman" w:hAnsi="Times New Roman" w:cs="Times New Roman"/>
          <w:sz w:val="24"/>
          <w:szCs w:val="24"/>
        </w:rPr>
      </w:pPr>
    </w:p>
    <w:p w14:paraId="2AD34157" w14:textId="77777777" w:rsidR="00C11621" w:rsidRPr="00B9006A" w:rsidRDefault="00C11621" w:rsidP="0077192C">
      <w:pPr>
        <w:spacing w:line="480" w:lineRule="auto"/>
        <w:contextualSpacing/>
        <w:jc w:val="center"/>
        <w:rPr>
          <w:rFonts w:ascii="Times New Roman" w:hAnsi="Times New Roman" w:cs="Times New Roman"/>
          <w:b/>
          <w:sz w:val="32"/>
          <w:szCs w:val="32"/>
        </w:rPr>
      </w:pPr>
      <w:r w:rsidRPr="00B9006A">
        <w:rPr>
          <w:rFonts w:ascii="Times New Roman" w:hAnsi="Times New Roman" w:cs="Times New Roman"/>
          <w:b/>
          <w:sz w:val="32"/>
          <w:szCs w:val="32"/>
        </w:rPr>
        <w:t>CONCLUSIONS</w:t>
      </w:r>
    </w:p>
    <w:p w14:paraId="272AC9D5" w14:textId="5F3C9089" w:rsidR="00F348F1" w:rsidRDefault="00F348F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study evaluated five species selections under an organic transition program. Forage mass was maximized by the annual rotation. Nutritive value was maximized in the annual rotation, tall fescue, and tall fescue-alfalfa treatments across the growing seasons.</w:t>
      </w:r>
    </w:p>
    <w:p w14:paraId="188164BF" w14:textId="7D761E14" w:rsidR="00F348F1" w:rsidRDefault="00F348F1"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fertility management regime was limited to a single application of manure to the grass monocultures, and the application was not as readily available as conventional N. With that considered, split-applications with increased quantities of N might improve future studies trying to optimize N applications in organic systems. </w:t>
      </w:r>
    </w:p>
    <w:p w14:paraId="20C46986" w14:textId="3702A4D7" w:rsidR="006E576C" w:rsidRPr="00B9006A" w:rsidRDefault="006E576C" w:rsidP="0077192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Future studies might consider using a </w:t>
      </w:r>
      <w:r w:rsidR="00C22C46">
        <w:rPr>
          <w:rFonts w:ascii="Times New Roman" w:hAnsi="Times New Roman" w:cs="Times New Roman"/>
          <w:sz w:val="24"/>
          <w:szCs w:val="24"/>
        </w:rPr>
        <w:t>three</w:t>
      </w:r>
      <w:r>
        <w:rPr>
          <w:rFonts w:ascii="Times New Roman" w:hAnsi="Times New Roman" w:cs="Times New Roman"/>
          <w:sz w:val="24"/>
          <w:szCs w:val="24"/>
        </w:rPr>
        <w:t xml:space="preserve">-cut system similar to commercial haying operations rather than the </w:t>
      </w:r>
      <w:r w:rsidR="00C22C46">
        <w:rPr>
          <w:rFonts w:ascii="Times New Roman" w:hAnsi="Times New Roman" w:cs="Times New Roman"/>
          <w:sz w:val="24"/>
          <w:szCs w:val="24"/>
        </w:rPr>
        <w:t>six</w:t>
      </w:r>
      <w:r>
        <w:rPr>
          <w:rFonts w:ascii="Times New Roman" w:hAnsi="Times New Roman" w:cs="Times New Roman"/>
          <w:sz w:val="24"/>
          <w:szCs w:val="24"/>
        </w:rPr>
        <w:t xml:space="preserve">-cut system used herein. This </w:t>
      </w:r>
      <w:r w:rsidR="00C22C46">
        <w:rPr>
          <w:rFonts w:ascii="Times New Roman" w:hAnsi="Times New Roman" w:cs="Times New Roman"/>
          <w:sz w:val="24"/>
          <w:szCs w:val="24"/>
        </w:rPr>
        <w:t>six</w:t>
      </w:r>
      <w:r>
        <w:rPr>
          <w:rFonts w:ascii="Times New Roman" w:hAnsi="Times New Roman" w:cs="Times New Roman"/>
          <w:sz w:val="24"/>
          <w:szCs w:val="24"/>
        </w:rPr>
        <w:t xml:space="preserve">-cut system was </w:t>
      </w:r>
      <w:r>
        <w:rPr>
          <w:rFonts w:ascii="Times New Roman" w:hAnsi="Times New Roman" w:cs="Times New Roman"/>
          <w:sz w:val="24"/>
          <w:szCs w:val="24"/>
        </w:rPr>
        <w:lastRenderedPageBreak/>
        <w:t xml:space="preserve">similar to the demands of rotational stocking, though further grazing evaluation is needed to determine whether the forage-livestock interaction inflates or decreases the yield penalty of low-input organic forages relative to conventional practices. </w:t>
      </w:r>
    </w:p>
    <w:p w14:paraId="229E097F" w14:textId="57DB2773" w:rsidR="00C11621" w:rsidRDefault="006E576C"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Weed competition in</w:t>
      </w:r>
      <w:r w:rsidR="00EA36ED">
        <w:rPr>
          <w:rFonts w:ascii="Times New Roman" w:hAnsi="Times New Roman" w:cs="Times New Roman"/>
          <w:sz w:val="24"/>
          <w:szCs w:val="24"/>
        </w:rPr>
        <w:t xml:space="preserve"> transitioning organic swards is an anecdotal concern validated by the increase in weed species over the transition period. While the organic vegetable literature promotes using ley systems as a transition phase for other cropping systems, the weed species richness in the seedbank can remain high over the transition. </w:t>
      </w:r>
      <w:r w:rsidR="006137D2">
        <w:rPr>
          <w:rFonts w:ascii="Times New Roman" w:hAnsi="Times New Roman" w:cs="Times New Roman"/>
          <w:sz w:val="24"/>
          <w:szCs w:val="24"/>
        </w:rPr>
        <w:t xml:space="preserve">Some of these weeds affect the nutritive value and the FM of the stand so as to offset the predicted seasonal changes in these responses within a stand. Organic species selections could be thought to also include </w:t>
      </w:r>
      <w:r w:rsidR="00C22C46">
        <w:rPr>
          <w:rFonts w:ascii="Times New Roman" w:hAnsi="Times New Roman" w:cs="Times New Roman"/>
          <w:sz w:val="24"/>
          <w:szCs w:val="24"/>
        </w:rPr>
        <w:t xml:space="preserve">some of these </w:t>
      </w:r>
      <w:r w:rsidR="006137D2">
        <w:rPr>
          <w:rFonts w:ascii="Times New Roman" w:hAnsi="Times New Roman" w:cs="Times New Roman"/>
          <w:sz w:val="24"/>
          <w:szCs w:val="24"/>
        </w:rPr>
        <w:t>common weeds</w:t>
      </w:r>
      <w:r w:rsidR="00C22C46">
        <w:rPr>
          <w:rFonts w:ascii="Times New Roman" w:hAnsi="Times New Roman" w:cs="Times New Roman"/>
          <w:sz w:val="24"/>
          <w:szCs w:val="24"/>
        </w:rPr>
        <w:t xml:space="preserve"> that are acceptable in forage production systems</w:t>
      </w:r>
      <w:r w:rsidR="006137D2">
        <w:rPr>
          <w:rFonts w:ascii="Times New Roman" w:hAnsi="Times New Roman" w:cs="Times New Roman"/>
          <w:sz w:val="24"/>
          <w:szCs w:val="24"/>
        </w:rPr>
        <w:t xml:space="preserve">. </w:t>
      </w:r>
    </w:p>
    <w:p w14:paraId="51C10521" w14:textId="4639A8A8" w:rsidR="0096431A" w:rsidRPr="00B9006A" w:rsidRDefault="0096431A" w:rsidP="0077192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Overall, an annual rotation of winter wheat and winter pea coupled with sorghum-sudangrass and cowpea w</w:t>
      </w:r>
      <w:r w:rsidR="00923893">
        <w:rPr>
          <w:rFonts w:ascii="Times New Roman" w:hAnsi="Times New Roman" w:cs="Times New Roman"/>
          <w:sz w:val="24"/>
          <w:szCs w:val="24"/>
        </w:rPr>
        <w:t>as</w:t>
      </w:r>
      <w:r>
        <w:rPr>
          <w:rFonts w:ascii="Times New Roman" w:hAnsi="Times New Roman" w:cs="Times New Roman"/>
          <w:sz w:val="24"/>
          <w:szCs w:val="24"/>
        </w:rPr>
        <w:t xml:space="preserve"> seen to </w:t>
      </w:r>
      <w:r w:rsidR="0091436C">
        <w:rPr>
          <w:rFonts w:ascii="Times New Roman" w:hAnsi="Times New Roman" w:cs="Times New Roman"/>
          <w:sz w:val="24"/>
          <w:szCs w:val="24"/>
        </w:rPr>
        <w:t>produce the most forage mass in this evaluation</w:t>
      </w:r>
      <w:r w:rsidR="006C6EF7">
        <w:rPr>
          <w:rFonts w:ascii="Times New Roman" w:hAnsi="Times New Roman" w:cs="Times New Roman"/>
          <w:sz w:val="24"/>
          <w:szCs w:val="24"/>
        </w:rPr>
        <w:t xml:space="preserve"> </w:t>
      </w:r>
      <w:r w:rsidR="0091436C">
        <w:rPr>
          <w:rFonts w:ascii="Times New Roman" w:hAnsi="Times New Roman" w:cs="Times New Roman"/>
          <w:sz w:val="24"/>
          <w:szCs w:val="24"/>
        </w:rPr>
        <w:t xml:space="preserve">within </w:t>
      </w:r>
      <w:r>
        <w:rPr>
          <w:rFonts w:ascii="Times New Roman" w:hAnsi="Times New Roman" w:cs="Times New Roman"/>
          <w:sz w:val="24"/>
          <w:szCs w:val="24"/>
        </w:rPr>
        <w:t>a low-input transitioning organic forage system</w:t>
      </w:r>
      <w:r w:rsidR="0091436C">
        <w:rPr>
          <w:rFonts w:ascii="Times New Roman" w:hAnsi="Times New Roman" w:cs="Times New Roman"/>
          <w:sz w:val="24"/>
          <w:szCs w:val="24"/>
        </w:rPr>
        <w:t>. The annual rotation was also effective in terms of w</w:t>
      </w:r>
      <w:r w:rsidR="00E5203F">
        <w:rPr>
          <w:rFonts w:ascii="Times New Roman" w:hAnsi="Times New Roman" w:cs="Times New Roman"/>
          <w:sz w:val="24"/>
          <w:szCs w:val="24"/>
        </w:rPr>
        <w:t>eed competition</w:t>
      </w:r>
      <w:r w:rsidR="0091436C">
        <w:rPr>
          <w:rFonts w:ascii="Times New Roman" w:hAnsi="Times New Roman" w:cs="Times New Roman"/>
          <w:sz w:val="24"/>
          <w:szCs w:val="24"/>
        </w:rPr>
        <w:t xml:space="preserve"> </w:t>
      </w:r>
      <w:r w:rsidR="00E5203F">
        <w:rPr>
          <w:rFonts w:ascii="Times New Roman" w:hAnsi="Times New Roman" w:cs="Times New Roman"/>
          <w:sz w:val="24"/>
          <w:szCs w:val="24"/>
        </w:rPr>
        <w:t>and nutritive value</w:t>
      </w:r>
      <w:r>
        <w:rPr>
          <w:rFonts w:ascii="Times New Roman" w:hAnsi="Times New Roman" w:cs="Times New Roman"/>
          <w:sz w:val="24"/>
          <w:szCs w:val="24"/>
        </w:rPr>
        <w:t xml:space="preserve">. </w:t>
      </w:r>
      <w:r w:rsidR="0091436C">
        <w:rPr>
          <w:rFonts w:ascii="Times New Roman" w:hAnsi="Times New Roman" w:cs="Times New Roman"/>
          <w:sz w:val="24"/>
          <w:szCs w:val="24"/>
        </w:rPr>
        <w:t xml:space="preserve">These results however may have differed with the use of another legume such as red clover in the grass monocultures or the success of bermudagrass establishment. </w:t>
      </w:r>
      <w:r w:rsidR="00F537F6">
        <w:rPr>
          <w:rFonts w:ascii="Times New Roman" w:hAnsi="Times New Roman" w:cs="Times New Roman"/>
          <w:sz w:val="24"/>
          <w:szCs w:val="24"/>
        </w:rPr>
        <w:t xml:space="preserve">However, the long-term sustainability of an organic forages system over time will likely favor a perennial sod </w:t>
      </w:r>
      <w:r w:rsidR="00923893">
        <w:rPr>
          <w:rFonts w:ascii="Times New Roman" w:hAnsi="Times New Roman" w:cs="Times New Roman"/>
          <w:sz w:val="24"/>
          <w:szCs w:val="24"/>
        </w:rPr>
        <w:t>such as</w:t>
      </w:r>
      <w:r w:rsidR="00F537F6">
        <w:rPr>
          <w:rFonts w:ascii="Times New Roman" w:hAnsi="Times New Roman" w:cs="Times New Roman"/>
          <w:sz w:val="24"/>
          <w:szCs w:val="24"/>
        </w:rPr>
        <w:t xml:space="preserve"> the tall fescue and tall fescue-alfalfa systems </w:t>
      </w:r>
      <w:r w:rsidR="0091436C">
        <w:rPr>
          <w:rFonts w:ascii="Times New Roman" w:hAnsi="Times New Roman" w:cs="Times New Roman"/>
          <w:sz w:val="24"/>
          <w:szCs w:val="24"/>
        </w:rPr>
        <w:t xml:space="preserve">to </w:t>
      </w:r>
      <w:r w:rsidR="00F537F6">
        <w:rPr>
          <w:rFonts w:ascii="Times New Roman" w:hAnsi="Times New Roman" w:cs="Times New Roman"/>
          <w:sz w:val="24"/>
          <w:szCs w:val="24"/>
        </w:rPr>
        <w:t xml:space="preserve">prevent erosion. </w:t>
      </w:r>
      <w:r w:rsidR="0091436C">
        <w:rPr>
          <w:rFonts w:ascii="Times New Roman" w:hAnsi="Times New Roman" w:cs="Times New Roman"/>
          <w:sz w:val="24"/>
          <w:szCs w:val="24"/>
        </w:rPr>
        <w:t xml:space="preserve">Tall fescue monocultures however would be limited by N requirements. </w:t>
      </w:r>
      <w:r w:rsidR="00F537F6">
        <w:rPr>
          <w:rFonts w:ascii="Times New Roman" w:hAnsi="Times New Roman" w:cs="Times New Roman"/>
          <w:sz w:val="24"/>
          <w:szCs w:val="24"/>
        </w:rPr>
        <w:t xml:space="preserve">Similarly, sod would </w:t>
      </w:r>
      <w:r w:rsidR="00E5203F">
        <w:rPr>
          <w:rFonts w:ascii="Times New Roman" w:hAnsi="Times New Roman" w:cs="Times New Roman"/>
          <w:sz w:val="24"/>
          <w:szCs w:val="24"/>
        </w:rPr>
        <w:t xml:space="preserve">be more </w:t>
      </w:r>
      <w:r w:rsidR="00F537F6">
        <w:rPr>
          <w:rFonts w:ascii="Times New Roman" w:hAnsi="Times New Roman" w:cs="Times New Roman"/>
          <w:sz w:val="24"/>
          <w:szCs w:val="24"/>
        </w:rPr>
        <w:t>favor</w:t>
      </w:r>
      <w:r w:rsidR="00E5203F">
        <w:rPr>
          <w:rFonts w:ascii="Times New Roman" w:hAnsi="Times New Roman" w:cs="Times New Roman"/>
          <w:sz w:val="24"/>
          <w:szCs w:val="24"/>
        </w:rPr>
        <w:t>able for</w:t>
      </w:r>
      <w:r w:rsidR="00F537F6">
        <w:rPr>
          <w:rFonts w:ascii="Times New Roman" w:hAnsi="Times New Roman" w:cs="Times New Roman"/>
          <w:sz w:val="24"/>
          <w:szCs w:val="24"/>
        </w:rPr>
        <w:t xml:space="preserve"> grazing as opposed to haying. </w:t>
      </w:r>
    </w:p>
    <w:p w14:paraId="66837122" w14:textId="77777777" w:rsidR="008F18E2" w:rsidRPr="00B9006A" w:rsidRDefault="008F18E2" w:rsidP="00C11621">
      <w:pPr>
        <w:spacing w:after="200" w:line="480" w:lineRule="auto"/>
        <w:contextualSpacing/>
        <w:rPr>
          <w:rFonts w:ascii="Times New Roman" w:hAnsi="Times New Roman" w:cs="Times New Roman"/>
          <w:sz w:val="24"/>
          <w:szCs w:val="24"/>
        </w:rPr>
      </w:pPr>
    </w:p>
    <w:p w14:paraId="1C59C37D" w14:textId="06A87C89" w:rsidR="008F18E2" w:rsidRPr="00B9006A" w:rsidRDefault="00BA0A74" w:rsidP="00C11621">
      <w:pPr>
        <w:spacing w:after="200" w:line="480" w:lineRule="auto"/>
        <w:contextualSpacing/>
        <w:rPr>
          <w:rFonts w:ascii="Times New Roman" w:hAnsi="Times New Roman" w:cs="Times New Roman"/>
          <w:sz w:val="24"/>
          <w:szCs w:val="24"/>
        </w:rPr>
      </w:pPr>
      <w:r w:rsidRPr="00B9006A">
        <w:rPr>
          <w:rFonts w:ascii="Times New Roman" w:hAnsi="Times New Roman" w:cs="Times New Roman"/>
          <w:sz w:val="24"/>
          <w:szCs w:val="24"/>
        </w:rPr>
        <w:br w:type="page"/>
      </w:r>
    </w:p>
    <w:p w14:paraId="4A49F94D" w14:textId="60702A66" w:rsidR="00C11621" w:rsidRDefault="00CD61EA" w:rsidP="00C11621">
      <w:pPr>
        <w:jc w:val="center"/>
        <w:rPr>
          <w:rFonts w:ascii="Times New Roman" w:hAnsi="Times New Roman" w:cs="Times New Roman"/>
          <w:b/>
          <w:sz w:val="32"/>
          <w:szCs w:val="32"/>
        </w:rPr>
      </w:pPr>
      <w:r>
        <w:rPr>
          <w:rFonts w:ascii="Times New Roman" w:hAnsi="Times New Roman" w:cs="Times New Roman"/>
          <w:b/>
          <w:sz w:val="32"/>
          <w:szCs w:val="32"/>
        </w:rPr>
        <w:lastRenderedPageBreak/>
        <w:t>Chapter 1 Tables and Figures</w:t>
      </w:r>
    </w:p>
    <w:p w14:paraId="6632839C" w14:textId="77777777" w:rsidR="007A3DD0" w:rsidRDefault="007A3DD0" w:rsidP="00C11621">
      <w:pPr>
        <w:jc w:val="center"/>
        <w:rPr>
          <w:rFonts w:ascii="Times New Roman" w:hAnsi="Times New Roman" w:cs="Times New Roman"/>
          <w:b/>
          <w:sz w:val="32"/>
          <w:szCs w:val="32"/>
        </w:rPr>
      </w:pPr>
    </w:p>
    <w:p w14:paraId="440B66D8" w14:textId="6E72167C" w:rsidR="00920AE4" w:rsidRPr="00BC6BFA" w:rsidRDefault="00426A86" w:rsidP="00BC6BFA">
      <w:pPr>
        <w:spacing w:after="0" w:line="480" w:lineRule="auto"/>
        <w:rPr>
          <w:rFonts w:ascii="Times New Roman" w:eastAsia="MS Mincho" w:hAnsi="Times New Roman" w:cs="Times New Roman"/>
          <w:sz w:val="24"/>
          <w:szCs w:val="24"/>
        </w:rPr>
      </w:pPr>
      <w:r>
        <w:rPr>
          <w:noProof/>
        </w:rPr>
        <w:drawing>
          <wp:inline distT="0" distB="0" distL="0" distR="0" wp14:anchorId="7EF8B40D" wp14:editId="771F9CA6">
            <wp:extent cx="5429250" cy="37242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82C38A" w14:textId="77777777" w:rsidR="003B07FE" w:rsidRDefault="003B07FE" w:rsidP="003B07FE">
      <w:pPr>
        <w:spacing w:after="0" w:line="480" w:lineRule="auto"/>
        <w:rPr>
          <w:rFonts w:ascii="Times New Roman" w:eastAsia="MS Mincho" w:hAnsi="Times New Roman" w:cs="Times New Roman"/>
          <w:sz w:val="24"/>
          <w:szCs w:val="24"/>
        </w:rPr>
      </w:pPr>
      <w:r w:rsidRPr="00083575">
        <w:rPr>
          <w:rFonts w:ascii="Times New Roman" w:eastAsia="MS Mincho" w:hAnsi="Times New Roman" w:cs="Times New Roman"/>
          <w:sz w:val="24"/>
          <w:szCs w:val="24"/>
        </w:rPr>
        <w:t xml:space="preserve">Figure </w:t>
      </w:r>
      <w:proofErr w:type="gramStart"/>
      <w:r w:rsidRPr="00083575">
        <w:rPr>
          <w:rFonts w:ascii="Times New Roman" w:eastAsia="MS Mincho" w:hAnsi="Times New Roman" w:cs="Times New Roman"/>
          <w:sz w:val="24"/>
          <w:szCs w:val="24"/>
        </w:rPr>
        <w:t xml:space="preserve">1.1 </w:t>
      </w:r>
      <w:r w:rsidRPr="00347F93">
        <w:t xml:space="preserve"> </w:t>
      </w:r>
      <w:r w:rsidRPr="00347F93">
        <w:rPr>
          <w:rFonts w:ascii="Times New Roman" w:eastAsia="MS Mincho" w:hAnsi="Times New Roman" w:cs="Times New Roman"/>
          <w:sz w:val="24"/>
          <w:szCs w:val="24"/>
        </w:rPr>
        <w:t>Air</w:t>
      </w:r>
      <w:proofErr w:type="gramEnd"/>
      <w:r w:rsidRPr="00347F93">
        <w:rPr>
          <w:rFonts w:ascii="Times New Roman" w:eastAsia="MS Mincho" w:hAnsi="Times New Roman" w:cs="Times New Roman"/>
          <w:sz w:val="24"/>
          <w:szCs w:val="24"/>
        </w:rPr>
        <w:t xml:space="preserve"> Temperature (℃) for Middle Tennessee AgResearch and Education</w:t>
      </w:r>
      <w:r w:rsidRPr="00737CA6">
        <w:rPr>
          <w:rFonts w:ascii="Times New Roman" w:eastAsia="MS Mincho" w:hAnsi="Times New Roman" w:cs="Times New Roman"/>
          <w:sz w:val="24"/>
          <w:szCs w:val="24"/>
        </w:rPr>
        <w:t xml:space="preserve"> Center, </w:t>
      </w:r>
      <w:r>
        <w:rPr>
          <w:rFonts w:ascii="Times New Roman" w:eastAsia="MS Mincho" w:hAnsi="Times New Roman" w:cs="Times New Roman"/>
          <w:sz w:val="24"/>
          <w:szCs w:val="24"/>
        </w:rPr>
        <w:t>Spring Hill</w:t>
      </w:r>
      <w:r w:rsidRPr="00737CA6">
        <w:rPr>
          <w:rFonts w:ascii="Times New Roman" w:eastAsia="MS Mincho" w:hAnsi="Times New Roman" w:cs="Times New Roman"/>
          <w:sz w:val="24"/>
          <w:szCs w:val="24"/>
        </w:rPr>
        <w:t>, TN, 201</w:t>
      </w:r>
      <w:r>
        <w:rPr>
          <w:rFonts w:ascii="Times New Roman" w:eastAsia="MS Mincho" w:hAnsi="Times New Roman" w:cs="Times New Roman"/>
          <w:sz w:val="24"/>
          <w:szCs w:val="24"/>
        </w:rPr>
        <w:t>8</w:t>
      </w:r>
      <w:r w:rsidRPr="00737CA6">
        <w:rPr>
          <w:rFonts w:ascii="Times New Roman" w:eastAsia="MS Mincho" w:hAnsi="Times New Roman" w:cs="Times New Roman"/>
          <w:sz w:val="24"/>
          <w:szCs w:val="24"/>
        </w:rPr>
        <w:t>-</w:t>
      </w:r>
      <w:r>
        <w:rPr>
          <w:rFonts w:ascii="Times New Roman" w:eastAsia="MS Mincho" w:hAnsi="Times New Roman" w:cs="Times New Roman"/>
          <w:sz w:val="24"/>
          <w:szCs w:val="24"/>
        </w:rPr>
        <w:t>2020</w:t>
      </w:r>
      <w:r w:rsidRPr="00737CA6">
        <w:rPr>
          <w:rFonts w:ascii="Times New Roman" w:eastAsia="MS Mincho" w:hAnsi="Times New Roman" w:cs="Times New Roman"/>
          <w:sz w:val="24"/>
          <w:szCs w:val="24"/>
        </w:rPr>
        <w:t xml:space="preserve"> including 30-year average.</w:t>
      </w:r>
    </w:p>
    <w:p w14:paraId="7E6CCC02" w14:textId="77777777" w:rsidR="00426A86" w:rsidRDefault="00426A86" w:rsidP="00AC332D">
      <w:pPr>
        <w:spacing w:after="0" w:line="480" w:lineRule="auto"/>
        <w:rPr>
          <w:rFonts w:ascii="Times New Roman" w:eastAsia="MS Mincho" w:hAnsi="Times New Roman" w:cs="Times New Roman"/>
          <w:sz w:val="24"/>
          <w:szCs w:val="24"/>
        </w:rPr>
      </w:pPr>
    </w:p>
    <w:p w14:paraId="3B92DF44" w14:textId="341A9DFB" w:rsidR="00426A86" w:rsidRDefault="00426A86" w:rsidP="00750832">
      <w:pPr>
        <w:spacing w:after="0" w:line="480" w:lineRule="auto"/>
        <w:jc w:val="center"/>
        <w:rPr>
          <w:rFonts w:ascii="Times New Roman" w:eastAsia="MS Mincho" w:hAnsi="Times New Roman" w:cs="Times New Roman"/>
          <w:sz w:val="24"/>
          <w:szCs w:val="24"/>
        </w:rPr>
      </w:pPr>
      <w:r>
        <w:rPr>
          <w:noProof/>
        </w:rPr>
        <w:lastRenderedPageBreak/>
        <w:drawing>
          <wp:inline distT="0" distB="0" distL="0" distR="0" wp14:anchorId="7C2B729B" wp14:editId="7963977E">
            <wp:extent cx="5433695" cy="3543300"/>
            <wp:effectExtent l="0" t="0" r="1460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A5F528" w14:textId="77777777" w:rsidR="00347F93" w:rsidRDefault="00347F93" w:rsidP="00347F93">
      <w:pPr>
        <w:spacing w:after="0" w:line="480" w:lineRule="auto"/>
        <w:rPr>
          <w:rFonts w:ascii="Times New Roman" w:eastAsia="MS Mincho" w:hAnsi="Times New Roman" w:cs="Times New Roman"/>
          <w:sz w:val="24"/>
          <w:szCs w:val="24"/>
        </w:rPr>
      </w:pPr>
    </w:p>
    <w:p w14:paraId="272920F6" w14:textId="1D86535F" w:rsidR="003B07FE" w:rsidRDefault="003B07FE" w:rsidP="00347F93">
      <w:pPr>
        <w:spacing w:after="0" w:line="480" w:lineRule="auto"/>
        <w:rPr>
          <w:rFonts w:ascii="Times New Roman" w:eastAsia="MS Mincho" w:hAnsi="Times New Roman" w:cs="Times New Roman"/>
          <w:sz w:val="24"/>
          <w:szCs w:val="24"/>
        </w:rPr>
        <w:sectPr w:rsidR="003B07FE" w:rsidSect="0021616E">
          <w:footerReference w:type="first" r:id="rId16"/>
          <w:pgSz w:w="12240" w:h="15840"/>
          <w:pgMar w:top="1440" w:right="1800" w:bottom="1440" w:left="1800" w:header="720" w:footer="720" w:gutter="0"/>
          <w:pgNumType w:start="1"/>
          <w:cols w:space="720"/>
          <w:titlePg/>
          <w:docGrid w:linePitch="360"/>
        </w:sectPr>
      </w:pPr>
      <w:r w:rsidRPr="00083575">
        <w:rPr>
          <w:rFonts w:ascii="Times New Roman" w:eastAsia="MS Mincho" w:hAnsi="Times New Roman" w:cs="Times New Roman"/>
          <w:sz w:val="24"/>
          <w:szCs w:val="24"/>
        </w:rPr>
        <w:t xml:space="preserve">Figure </w:t>
      </w:r>
      <w:proofErr w:type="gramStart"/>
      <w:r w:rsidRPr="00083575">
        <w:rPr>
          <w:rFonts w:ascii="Times New Roman" w:eastAsia="MS Mincho" w:hAnsi="Times New Roman" w:cs="Times New Roman"/>
          <w:sz w:val="24"/>
          <w:szCs w:val="24"/>
        </w:rPr>
        <w:t xml:space="preserve">1.2 </w:t>
      </w:r>
      <w:r w:rsidRPr="0076258A">
        <w:t xml:space="preserve"> </w:t>
      </w:r>
      <w:r w:rsidRPr="0076258A">
        <w:rPr>
          <w:rFonts w:ascii="Times New Roman" w:eastAsia="MS Mincho" w:hAnsi="Times New Roman" w:cs="Times New Roman"/>
          <w:sz w:val="24"/>
          <w:szCs w:val="24"/>
        </w:rPr>
        <w:t>Precipitation</w:t>
      </w:r>
      <w:proofErr w:type="gramEnd"/>
      <w:r>
        <w:rPr>
          <w:rFonts w:ascii="Times New Roman" w:eastAsia="MS Mincho" w:hAnsi="Times New Roman" w:cs="Times New Roman"/>
          <w:sz w:val="24"/>
          <w:szCs w:val="24"/>
        </w:rPr>
        <w:t xml:space="preserve"> (mm) </w:t>
      </w:r>
      <w:r w:rsidRPr="00737CA6">
        <w:rPr>
          <w:rFonts w:ascii="Times New Roman" w:eastAsia="MS Mincho" w:hAnsi="Times New Roman" w:cs="Times New Roman"/>
          <w:sz w:val="24"/>
          <w:szCs w:val="24"/>
        </w:rPr>
        <w:t xml:space="preserve">for </w:t>
      </w:r>
      <w:r>
        <w:rPr>
          <w:rFonts w:ascii="Times New Roman" w:eastAsia="MS Mincho" w:hAnsi="Times New Roman" w:cs="Times New Roman"/>
          <w:sz w:val="24"/>
          <w:szCs w:val="24"/>
        </w:rPr>
        <w:t>Middle Tennessee</w:t>
      </w:r>
      <w:r w:rsidRPr="00737CA6">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Ag</w:t>
      </w:r>
      <w:r w:rsidRPr="00737CA6">
        <w:rPr>
          <w:rFonts w:ascii="Times New Roman" w:eastAsia="MS Mincho" w:hAnsi="Times New Roman" w:cs="Times New Roman"/>
          <w:sz w:val="24"/>
          <w:szCs w:val="24"/>
        </w:rPr>
        <w:t xml:space="preserve">Research and Education Center, </w:t>
      </w:r>
      <w:r>
        <w:rPr>
          <w:rFonts w:ascii="Times New Roman" w:eastAsia="MS Mincho" w:hAnsi="Times New Roman" w:cs="Times New Roman"/>
          <w:sz w:val="24"/>
          <w:szCs w:val="24"/>
        </w:rPr>
        <w:t>Spring Hill</w:t>
      </w:r>
      <w:r w:rsidRPr="00737CA6">
        <w:rPr>
          <w:rFonts w:ascii="Times New Roman" w:eastAsia="MS Mincho" w:hAnsi="Times New Roman" w:cs="Times New Roman"/>
          <w:sz w:val="24"/>
          <w:szCs w:val="24"/>
        </w:rPr>
        <w:t>, TN, 201</w:t>
      </w:r>
      <w:r>
        <w:rPr>
          <w:rFonts w:ascii="Times New Roman" w:eastAsia="MS Mincho" w:hAnsi="Times New Roman" w:cs="Times New Roman"/>
          <w:sz w:val="24"/>
          <w:szCs w:val="24"/>
        </w:rPr>
        <w:t>8</w:t>
      </w:r>
      <w:r w:rsidRPr="00737CA6">
        <w:rPr>
          <w:rFonts w:ascii="Times New Roman" w:eastAsia="MS Mincho" w:hAnsi="Times New Roman" w:cs="Times New Roman"/>
          <w:sz w:val="24"/>
          <w:szCs w:val="24"/>
        </w:rPr>
        <w:t>-</w:t>
      </w:r>
      <w:r>
        <w:rPr>
          <w:rFonts w:ascii="Times New Roman" w:eastAsia="MS Mincho" w:hAnsi="Times New Roman" w:cs="Times New Roman"/>
          <w:sz w:val="24"/>
          <w:szCs w:val="24"/>
        </w:rPr>
        <w:t>2020</w:t>
      </w:r>
      <w:r w:rsidRPr="00737CA6">
        <w:rPr>
          <w:rFonts w:ascii="Times New Roman" w:eastAsia="MS Mincho" w:hAnsi="Times New Roman" w:cs="Times New Roman"/>
          <w:sz w:val="24"/>
          <w:szCs w:val="24"/>
        </w:rPr>
        <w:t xml:space="preserve"> including 30-year average</w:t>
      </w:r>
      <w:r>
        <w:rPr>
          <w:rFonts w:ascii="Times New Roman" w:eastAsia="MS Mincho" w:hAnsi="Times New Roman" w:cs="Times New Roman"/>
          <w:sz w:val="24"/>
          <w:szCs w:val="24"/>
        </w:rPr>
        <w:t>.</w:t>
      </w:r>
    </w:p>
    <w:p w14:paraId="7CBAE8CD" w14:textId="5268F6A2" w:rsidR="00347F93" w:rsidRPr="0013538D"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76258A">
        <w:rPr>
          <w:rFonts w:ascii="Times New Roman" w:eastAsia="MS Mincho" w:hAnsi="Times New Roman" w:cs="Times New Roman"/>
          <w:sz w:val="24"/>
          <w:szCs w:val="24"/>
        </w:rPr>
        <w:t>1</w:t>
      </w:r>
      <w:r>
        <w:rPr>
          <w:rFonts w:ascii="Times New Roman" w:eastAsia="MS Mincho" w:hAnsi="Times New Roman" w:cs="Times New Roman"/>
          <w:sz w:val="24"/>
          <w:szCs w:val="24"/>
        </w:rPr>
        <w:t xml:space="preserve"> Average forage grass proportion of five species combinations during two consecutive years under a low-input organic forage system in Tennessee. </w:t>
      </w:r>
    </w:p>
    <w:tbl>
      <w:tblPr>
        <w:tblW w:w="12510" w:type="dxa"/>
        <w:jc w:val="center"/>
        <w:tblLook w:val="04A0" w:firstRow="1" w:lastRow="0" w:firstColumn="1" w:lastColumn="0" w:noHBand="0" w:noVBand="1"/>
      </w:tblPr>
      <w:tblGrid>
        <w:gridCol w:w="2860"/>
        <w:gridCol w:w="1940"/>
        <w:gridCol w:w="1392"/>
        <w:gridCol w:w="1920"/>
        <w:gridCol w:w="1090"/>
        <w:gridCol w:w="1868"/>
        <w:gridCol w:w="1440"/>
      </w:tblGrid>
      <w:tr w:rsidR="00347F93" w:rsidRPr="0099792F" w14:paraId="7C8E90F0" w14:textId="77777777" w:rsidTr="00774AF3">
        <w:trPr>
          <w:trHeight w:val="315"/>
          <w:jc w:val="center"/>
        </w:trPr>
        <w:tc>
          <w:tcPr>
            <w:tcW w:w="12510" w:type="dxa"/>
            <w:gridSpan w:val="7"/>
            <w:tcBorders>
              <w:top w:val="single" w:sz="4" w:space="0" w:color="auto"/>
              <w:left w:val="nil"/>
              <w:right w:val="nil"/>
            </w:tcBorders>
            <w:shd w:val="clear" w:color="auto" w:fill="auto"/>
            <w:noWrap/>
            <w:vAlign w:val="bottom"/>
          </w:tcPr>
          <w:p w14:paraId="2982088B"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Grass Proportion</w:t>
            </w:r>
          </w:p>
        </w:tc>
      </w:tr>
      <w:tr w:rsidR="00347F93" w:rsidRPr="0099792F" w14:paraId="3B224C6C" w14:textId="77777777" w:rsidTr="00774AF3">
        <w:trPr>
          <w:trHeight w:val="315"/>
          <w:jc w:val="center"/>
        </w:trPr>
        <w:tc>
          <w:tcPr>
            <w:tcW w:w="12510" w:type="dxa"/>
            <w:gridSpan w:val="7"/>
            <w:tcBorders>
              <w:top w:val="nil"/>
              <w:left w:val="nil"/>
              <w:bottom w:val="single" w:sz="4" w:space="0" w:color="auto"/>
              <w:right w:val="nil"/>
            </w:tcBorders>
            <w:shd w:val="clear" w:color="auto" w:fill="auto"/>
            <w:noWrap/>
            <w:vAlign w:val="bottom"/>
          </w:tcPr>
          <w:p w14:paraId="045B3C3B"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99792F" w14:paraId="332E3923" w14:textId="77777777" w:rsidTr="00774AF3">
        <w:trPr>
          <w:trHeight w:val="315"/>
          <w:jc w:val="center"/>
        </w:trPr>
        <w:tc>
          <w:tcPr>
            <w:tcW w:w="2860" w:type="dxa"/>
            <w:tcBorders>
              <w:top w:val="nil"/>
              <w:left w:val="nil"/>
              <w:bottom w:val="single" w:sz="4" w:space="0" w:color="auto"/>
              <w:right w:val="nil"/>
            </w:tcBorders>
            <w:shd w:val="clear" w:color="auto" w:fill="auto"/>
            <w:noWrap/>
            <w:vAlign w:val="bottom"/>
            <w:hideMark/>
          </w:tcPr>
          <w:p w14:paraId="2DDA8C6C" w14:textId="77777777" w:rsidR="00347F93" w:rsidRPr="0099792F"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3449E62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392" w:type="dxa"/>
            <w:tcBorders>
              <w:top w:val="nil"/>
              <w:left w:val="nil"/>
              <w:bottom w:val="single" w:sz="4" w:space="0" w:color="auto"/>
              <w:right w:val="nil"/>
            </w:tcBorders>
            <w:shd w:val="clear" w:color="auto" w:fill="auto"/>
            <w:noWrap/>
            <w:vAlign w:val="bottom"/>
            <w:hideMark/>
          </w:tcPr>
          <w:p w14:paraId="120E19C4"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920" w:type="dxa"/>
            <w:tcBorders>
              <w:top w:val="nil"/>
              <w:left w:val="nil"/>
              <w:bottom w:val="single" w:sz="4" w:space="0" w:color="auto"/>
              <w:right w:val="nil"/>
            </w:tcBorders>
            <w:shd w:val="clear" w:color="auto" w:fill="auto"/>
            <w:noWrap/>
            <w:vAlign w:val="bottom"/>
            <w:hideMark/>
          </w:tcPr>
          <w:p w14:paraId="41FF3A43"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1090" w:type="dxa"/>
            <w:tcBorders>
              <w:top w:val="nil"/>
              <w:left w:val="nil"/>
              <w:bottom w:val="single" w:sz="4" w:space="0" w:color="auto"/>
              <w:right w:val="nil"/>
            </w:tcBorders>
            <w:shd w:val="clear" w:color="auto" w:fill="auto"/>
            <w:noWrap/>
            <w:vAlign w:val="bottom"/>
            <w:hideMark/>
          </w:tcPr>
          <w:p w14:paraId="776AEFCF"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868" w:type="dxa"/>
            <w:tcBorders>
              <w:top w:val="nil"/>
              <w:left w:val="nil"/>
              <w:bottom w:val="single" w:sz="4" w:space="0" w:color="auto"/>
              <w:right w:val="nil"/>
            </w:tcBorders>
            <w:shd w:val="clear" w:color="auto" w:fill="auto"/>
            <w:noWrap/>
            <w:vAlign w:val="bottom"/>
            <w:hideMark/>
          </w:tcPr>
          <w:p w14:paraId="5C7EBF6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440" w:type="dxa"/>
            <w:tcBorders>
              <w:top w:val="nil"/>
              <w:left w:val="nil"/>
              <w:bottom w:val="single" w:sz="4" w:space="0" w:color="auto"/>
              <w:right w:val="nil"/>
            </w:tcBorders>
            <w:shd w:val="clear" w:color="auto" w:fill="auto"/>
            <w:noWrap/>
            <w:vAlign w:val="bottom"/>
            <w:hideMark/>
          </w:tcPr>
          <w:p w14:paraId="0580A45D"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347F93" w:rsidRPr="0099792F" w14:paraId="494D0FF8"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0F52B3C8" w14:textId="3405CF0F"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72C7BEBE"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508.9</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73ED7CFA"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642.3</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78E069B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821.4</w:t>
            </w:r>
          </w:p>
        </w:tc>
        <w:tc>
          <w:tcPr>
            <w:tcW w:w="1090" w:type="dxa"/>
            <w:tcBorders>
              <w:top w:val="nil"/>
              <w:left w:val="nil"/>
              <w:bottom w:val="nil"/>
              <w:right w:val="nil"/>
            </w:tcBorders>
            <w:shd w:val="clear" w:color="auto" w:fill="auto"/>
            <w:noWrap/>
            <w:vAlign w:val="bottom"/>
          </w:tcPr>
          <w:p w14:paraId="5443BAA3"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242.5</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455BEB7C"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568.6</w:t>
            </w:r>
            <w:r>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shd w:val="clear" w:color="auto" w:fill="auto"/>
            <w:noWrap/>
            <w:vAlign w:val="bottom"/>
          </w:tcPr>
          <w:p w14:paraId="7265DFF1"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501</w:t>
            </w:r>
            <w:r>
              <w:rPr>
                <w:rFonts w:ascii="Times New Roman" w:eastAsia="Times New Roman" w:hAnsi="Times New Roman" w:cs="Times New Roman"/>
                <w:color w:val="000000"/>
                <w:sz w:val="24"/>
                <w:szCs w:val="24"/>
                <w:vertAlign w:val="superscript"/>
              </w:rPr>
              <w:t>A</w:t>
            </w:r>
          </w:p>
        </w:tc>
      </w:tr>
      <w:tr w:rsidR="00347F93" w:rsidRPr="0099792F" w14:paraId="570ED003"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2C6A7AD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0BF6F9C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92" w:type="dxa"/>
            <w:tcBorders>
              <w:top w:val="nil"/>
              <w:left w:val="nil"/>
              <w:bottom w:val="nil"/>
              <w:right w:val="nil"/>
            </w:tcBorders>
            <w:shd w:val="clear" w:color="auto" w:fill="auto"/>
            <w:noWrap/>
            <w:vAlign w:val="bottom"/>
          </w:tcPr>
          <w:p w14:paraId="1CD8E3D8"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47A990D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90" w:type="dxa"/>
            <w:tcBorders>
              <w:top w:val="nil"/>
              <w:left w:val="nil"/>
              <w:bottom w:val="nil"/>
              <w:right w:val="nil"/>
            </w:tcBorders>
            <w:shd w:val="clear" w:color="auto" w:fill="auto"/>
            <w:noWrap/>
            <w:vAlign w:val="bottom"/>
          </w:tcPr>
          <w:p w14:paraId="4F255002"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202.4</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657B2B66"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177.3</w:t>
            </w:r>
            <w:r>
              <w:rPr>
                <w:rFonts w:ascii="Times New Roman" w:eastAsia="Times New Roman" w:hAnsi="Times New Roman" w:cs="Times New Roman"/>
                <w:color w:val="000000"/>
                <w:sz w:val="24"/>
                <w:szCs w:val="24"/>
                <w:vertAlign w:val="superscript"/>
              </w:rPr>
              <w:t>B</w:t>
            </w:r>
          </w:p>
        </w:tc>
        <w:tc>
          <w:tcPr>
            <w:tcW w:w="1440" w:type="dxa"/>
            <w:tcBorders>
              <w:top w:val="nil"/>
              <w:left w:val="nil"/>
              <w:bottom w:val="nil"/>
              <w:right w:val="nil"/>
            </w:tcBorders>
            <w:shd w:val="clear" w:color="auto" w:fill="auto"/>
            <w:noWrap/>
            <w:vAlign w:val="bottom"/>
          </w:tcPr>
          <w:p w14:paraId="413CDD9E"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104.3</w:t>
            </w:r>
            <w:r>
              <w:rPr>
                <w:rFonts w:ascii="Times New Roman" w:eastAsia="Times New Roman" w:hAnsi="Times New Roman" w:cs="Times New Roman"/>
                <w:color w:val="000000"/>
                <w:sz w:val="24"/>
                <w:szCs w:val="24"/>
                <w:vertAlign w:val="superscript"/>
              </w:rPr>
              <w:t>B</w:t>
            </w:r>
          </w:p>
        </w:tc>
      </w:tr>
      <w:tr w:rsidR="00347F93" w:rsidRPr="0099792F" w14:paraId="2C407119"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6E4EE63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63E2D81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92" w:type="dxa"/>
            <w:tcBorders>
              <w:top w:val="nil"/>
              <w:left w:val="nil"/>
              <w:bottom w:val="nil"/>
              <w:right w:val="nil"/>
            </w:tcBorders>
            <w:shd w:val="clear" w:color="auto" w:fill="auto"/>
            <w:noWrap/>
            <w:vAlign w:val="bottom"/>
          </w:tcPr>
          <w:p w14:paraId="10890456"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138.9</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73781521"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90" w:type="dxa"/>
            <w:tcBorders>
              <w:top w:val="nil"/>
              <w:left w:val="nil"/>
              <w:bottom w:val="nil"/>
              <w:right w:val="nil"/>
            </w:tcBorders>
            <w:shd w:val="clear" w:color="auto" w:fill="auto"/>
            <w:noWrap/>
            <w:vAlign w:val="bottom"/>
          </w:tcPr>
          <w:p w14:paraId="60CF948A"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211.5</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16824E39"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102.1</w:t>
            </w:r>
            <w:r>
              <w:rPr>
                <w:rFonts w:ascii="Times New Roman" w:eastAsia="Times New Roman" w:hAnsi="Times New Roman" w:cs="Times New Roman"/>
                <w:color w:val="000000"/>
                <w:sz w:val="24"/>
                <w:szCs w:val="24"/>
                <w:vertAlign w:val="superscript"/>
              </w:rPr>
              <w:t>B</w:t>
            </w:r>
          </w:p>
        </w:tc>
        <w:tc>
          <w:tcPr>
            <w:tcW w:w="1440" w:type="dxa"/>
            <w:tcBorders>
              <w:top w:val="nil"/>
              <w:left w:val="nil"/>
              <w:bottom w:val="nil"/>
              <w:right w:val="nil"/>
            </w:tcBorders>
            <w:shd w:val="clear" w:color="auto" w:fill="auto"/>
            <w:noWrap/>
            <w:vAlign w:val="bottom"/>
          </w:tcPr>
          <w:p w14:paraId="1FFF9D4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73.6</w:t>
            </w:r>
            <w:r>
              <w:rPr>
                <w:rFonts w:ascii="Times New Roman" w:eastAsia="Times New Roman" w:hAnsi="Times New Roman" w:cs="Times New Roman"/>
                <w:color w:val="000000"/>
                <w:sz w:val="24"/>
                <w:szCs w:val="24"/>
                <w:vertAlign w:val="superscript"/>
              </w:rPr>
              <w:t>B</w:t>
            </w:r>
          </w:p>
        </w:tc>
      </w:tr>
      <w:tr w:rsidR="00347F93" w:rsidRPr="0099792F" w14:paraId="790E3D26" w14:textId="77777777" w:rsidTr="00774AF3">
        <w:trPr>
          <w:trHeight w:val="315"/>
          <w:jc w:val="center"/>
        </w:trPr>
        <w:tc>
          <w:tcPr>
            <w:tcW w:w="2860" w:type="dxa"/>
            <w:tcBorders>
              <w:top w:val="nil"/>
              <w:left w:val="nil"/>
              <w:bottom w:val="nil"/>
              <w:right w:val="nil"/>
            </w:tcBorders>
            <w:shd w:val="clear" w:color="auto" w:fill="auto"/>
            <w:noWrap/>
            <w:vAlign w:val="bottom"/>
            <w:hideMark/>
          </w:tcPr>
          <w:p w14:paraId="3F3FA58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07BEC10E"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956.5</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3C00FDB8"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861.1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0D12483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822.3</w:t>
            </w:r>
          </w:p>
        </w:tc>
        <w:tc>
          <w:tcPr>
            <w:tcW w:w="1090" w:type="dxa"/>
            <w:tcBorders>
              <w:top w:val="nil"/>
              <w:left w:val="nil"/>
              <w:bottom w:val="nil"/>
              <w:right w:val="nil"/>
            </w:tcBorders>
            <w:shd w:val="clear" w:color="auto" w:fill="auto"/>
            <w:noWrap/>
            <w:vAlign w:val="bottom"/>
          </w:tcPr>
          <w:p w14:paraId="11688387"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788.3</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718A91F4"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545.3</w:t>
            </w:r>
            <w:r>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shd w:val="clear" w:color="auto" w:fill="auto"/>
            <w:noWrap/>
            <w:vAlign w:val="bottom"/>
          </w:tcPr>
          <w:p w14:paraId="6C0E3B85"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200.6</w:t>
            </w:r>
            <w:r>
              <w:rPr>
                <w:rFonts w:ascii="Times New Roman" w:eastAsia="Times New Roman" w:hAnsi="Times New Roman" w:cs="Times New Roman"/>
                <w:color w:val="000000"/>
                <w:sz w:val="24"/>
                <w:szCs w:val="24"/>
                <w:vertAlign w:val="superscript"/>
              </w:rPr>
              <w:t>B</w:t>
            </w:r>
          </w:p>
        </w:tc>
      </w:tr>
      <w:tr w:rsidR="00347F93" w:rsidRPr="0099792F" w14:paraId="7699717B" w14:textId="77777777" w:rsidTr="00774AF3">
        <w:trPr>
          <w:trHeight w:val="330"/>
          <w:jc w:val="center"/>
        </w:trPr>
        <w:tc>
          <w:tcPr>
            <w:tcW w:w="2860" w:type="dxa"/>
            <w:tcBorders>
              <w:top w:val="nil"/>
              <w:left w:val="nil"/>
              <w:bottom w:val="nil"/>
              <w:right w:val="nil"/>
            </w:tcBorders>
            <w:shd w:val="clear" w:color="auto" w:fill="auto"/>
            <w:noWrap/>
            <w:vAlign w:val="bottom"/>
            <w:hideMark/>
          </w:tcPr>
          <w:p w14:paraId="324CC0E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45925A7B" w14:textId="77777777" w:rsidR="00347F93" w:rsidRPr="00961C01"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876.8</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1AA5E95E"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756.9</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69F675F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779.5</w:t>
            </w:r>
          </w:p>
        </w:tc>
        <w:tc>
          <w:tcPr>
            <w:tcW w:w="1090" w:type="dxa"/>
            <w:tcBorders>
              <w:top w:val="nil"/>
              <w:left w:val="nil"/>
              <w:bottom w:val="nil"/>
              <w:right w:val="nil"/>
            </w:tcBorders>
            <w:shd w:val="clear" w:color="auto" w:fill="auto"/>
            <w:noWrap/>
            <w:vAlign w:val="bottom"/>
          </w:tcPr>
          <w:p w14:paraId="2F18752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715.6</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585211C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332.5</w:t>
            </w:r>
            <w:r>
              <w:rPr>
                <w:rFonts w:ascii="Times New Roman" w:eastAsia="Times New Roman" w:hAnsi="Times New Roman" w:cs="Times New Roman"/>
                <w:color w:val="000000"/>
                <w:sz w:val="24"/>
                <w:szCs w:val="24"/>
                <w:vertAlign w:val="superscript"/>
              </w:rPr>
              <w:t>AB</w:t>
            </w:r>
          </w:p>
        </w:tc>
        <w:tc>
          <w:tcPr>
            <w:tcW w:w="1440" w:type="dxa"/>
            <w:tcBorders>
              <w:top w:val="nil"/>
              <w:left w:val="nil"/>
              <w:bottom w:val="nil"/>
              <w:right w:val="nil"/>
            </w:tcBorders>
            <w:shd w:val="clear" w:color="auto" w:fill="auto"/>
            <w:noWrap/>
            <w:vAlign w:val="bottom"/>
          </w:tcPr>
          <w:p w14:paraId="5F81189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116.3</w:t>
            </w:r>
            <w:r>
              <w:rPr>
                <w:rFonts w:ascii="Times New Roman" w:eastAsia="Times New Roman" w:hAnsi="Times New Roman" w:cs="Times New Roman"/>
                <w:color w:val="000000"/>
                <w:sz w:val="24"/>
                <w:szCs w:val="24"/>
                <w:vertAlign w:val="superscript"/>
              </w:rPr>
              <w:t>B</w:t>
            </w:r>
          </w:p>
        </w:tc>
      </w:tr>
      <w:tr w:rsidR="00347F93" w:rsidRPr="0099792F" w14:paraId="7D8A53DA" w14:textId="77777777" w:rsidTr="00774AF3">
        <w:trPr>
          <w:trHeight w:val="330"/>
          <w:jc w:val="center"/>
        </w:trPr>
        <w:tc>
          <w:tcPr>
            <w:tcW w:w="2860" w:type="dxa"/>
            <w:tcBorders>
              <w:top w:val="nil"/>
              <w:left w:val="nil"/>
              <w:right w:val="nil"/>
            </w:tcBorders>
            <w:shd w:val="clear" w:color="auto" w:fill="auto"/>
            <w:noWrap/>
            <w:vAlign w:val="bottom"/>
          </w:tcPr>
          <w:p w14:paraId="77A37BF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55D7650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92" w:type="dxa"/>
            <w:tcBorders>
              <w:top w:val="nil"/>
              <w:left w:val="nil"/>
              <w:right w:val="nil"/>
            </w:tcBorders>
            <w:shd w:val="clear" w:color="auto" w:fill="auto"/>
            <w:noWrap/>
            <w:vAlign w:val="bottom"/>
          </w:tcPr>
          <w:p w14:paraId="434AD31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28902F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w:t>
            </w:r>
          </w:p>
        </w:tc>
        <w:tc>
          <w:tcPr>
            <w:tcW w:w="1090" w:type="dxa"/>
            <w:tcBorders>
              <w:top w:val="nil"/>
              <w:left w:val="nil"/>
              <w:right w:val="nil"/>
            </w:tcBorders>
            <w:shd w:val="clear" w:color="auto" w:fill="auto"/>
            <w:noWrap/>
            <w:vAlign w:val="bottom"/>
          </w:tcPr>
          <w:p w14:paraId="3E6C094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868" w:type="dxa"/>
            <w:tcBorders>
              <w:top w:val="nil"/>
              <w:left w:val="nil"/>
              <w:right w:val="nil"/>
            </w:tcBorders>
            <w:shd w:val="clear" w:color="auto" w:fill="auto"/>
            <w:noWrap/>
            <w:vAlign w:val="bottom"/>
          </w:tcPr>
          <w:p w14:paraId="51ACED4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440" w:type="dxa"/>
            <w:tcBorders>
              <w:top w:val="nil"/>
              <w:left w:val="nil"/>
              <w:right w:val="nil"/>
            </w:tcBorders>
            <w:shd w:val="clear" w:color="auto" w:fill="auto"/>
            <w:noWrap/>
            <w:vAlign w:val="bottom"/>
          </w:tcPr>
          <w:p w14:paraId="721728E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347F93" w:rsidRPr="0099792F" w14:paraId="69C3D3C6" w14:textId="77777777" w:rsidTr="00774AF3">
        <w:trPr>
          <w:trHeight w:val="330"/>
          <w:jc w:val="center"/>
        </w:trPr>
        <w:tc>
          <w:tcPr>
            <w:tcW w:w="2860" w:type="dxa"/>
            <w:tcBorders>
              <w:top w:val="nil"/>
              <w:left w:val="nil"/>
              <w:bottom w:val="single" w:sz="4" w:space="0" w:color="auto"/>
              <w:right w:val="nil"/>
            </w:tcBorders>
            <w:shd w:val="clear" w:color="auto" w:fill="auto"/>
            <w:noWrap/>
            <w:vAlign w:val="bottom"/>
          </w:tcPr>
          <w:p w14:paraId="3EBFDC4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 error</w:t>
            </w:r>
          </w:p>
        </w:tc>
        <w:tc>
          <w:tcPr>
            <w:tcW w:w="1940" w:type="dxa"/>
            <w:tcBorders>
              <w:top w:val="nil"/>
              <w:left w:val="nil"/>
              <w:bottom w:val="single" w:sz="4" w:space="0" w:color="auto"/>
              <w:right w:val="nil"/>
            </w:tcBorders>
            <w:shd w:val="clear" w:color="auto" w:fill="auto"/>
            <w:noWrap/>
            <w:vAlign w:val="bottom"/>
          </w:tcPr>
          <w:p w14:paraId="6172D3B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392" w:type="dxa"/>
            <w:tcBorders>
              <w:top w:val="nil"/>
              <w:left w:val="nil"/>
              <w:bottom w:val="single" w:sz="4" w:space="0" w:color="auto"/>
              <w:right w:val="nil"/>
            </w:tcBorders>
            <w:shd w:val="clear" w:color="auto" w:fill="auto"/>
            <w:noWrap/>
            <w:vAlign w:val="bottom"/>
          </w:tcPr>
          <w:p w14:paraId="0D31866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65.9</w:t>
            </w:r>
          </w:p>
        </w:tc>
        <w:tc>
          <w:tcPr>
            <w:tcW w:w="1920" w:type="dxa"/>
            <w:tcBorders>
              <w:top w:val="nil"/>
              <w:left w:val="nil"/>
              <w:bottom w:val="single" w:sz="4" w:space="0" w:color="auto"/>
              <w:right w:val="nil"/>
            </w:tcBorders>
            <w:shd w:val="clear" w:color="auto" w:fill="auto"/>
            <w:noWrap/>
            <w:vAlign w:val="bottom"/>
          </w:tcPr>
          <w:p w14:paraId="3FFDCC4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65.1</w:t>
            </w:r>
          </w:p>
        </w:tc>
        <w:tc>
          <w:tcPr>
            <w:tcW w:w="1090" w:type="dxa"/>
            <w:tcBorders>
              <w:top w:val="nil"/>
              <w:left w:val="nil"/>
              <w:bottom w:val="single" w:sz="4" w:space="0" w:color="auto"/>
              <w:right w:val="nil"/>
            </w:tcBorders>
            <w:shd w:val="clear" w:color="auto" w:fill="auto"/>
            <w:noWrap/>
            <w:vAlign w:val="bottom"/>
          </w:tcPr>
          <w:p w14:paraId="06917AE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79.5</w:t>
            </w:r>
          </w:p>
        </w:tc>
        <w:tc>
          <w:tcPr>
            <w:tcW w:w="1868" w:type="dxa"/>
            <w:tcBorders>
              <w:top w:val="nil"/>
              <w:left w:val="nil"/>
              <w:bottom w:val="single" w:sz="4" w:space="0" w:color="auto"/>
              <w:right w:val="nil"/>
            </w:tcBorders>
            <w:shd w:val="clear" w:color="auto" w:fill="auto"/>
            <w:noWrap/>
            <w:vAlign w:val="bottom"/>
          </w:tcPr>
          <w:p w14:paraId="1623FC7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60.7</w:t>
            </w:r>
          </w:p>
        </w:tc>
        <w:tc>
          <w:tcPr>
            <w:tcW w:w="1440" w:type="dxa"/>
            <w:tcBorders>
              <w:top w:val="nil"/>
              <w:left w:val="nil"/>
              <w:bottom w:val="single" w:sz="4" w:space="0" w:color="auto"/>
              <w:right w:val="nil"/>
            </w:tcBorders>
            <w:shd w:val="clear" w:color="auto" w:fill="auto"/>
            <w:noWrap/>
            <w:vAlign w:val="bottom"/>
          </w:tcPr>
          <w:p w14:paraId="7D98CB7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54.8</w:t>
            </w:r>
          </w:p>
        </w:tc>
      </w:tr>
      <w:tr w:rsidR="00347F93" w:rsidRPr="0099792F" w14:paraId="0FE83981" w14:textId="77777777" w:rsidTr="00774AF3">
        <w:trPr>
          <w:trHeight w:val="330"/>
          <w:jc w:val="center"/>
        </w:trPr>
        <w:tc>
          <w:tcPr>
            <w:tcW w:w="2860" w:type="dxa"/>
            <w:tcBorders>
              <w:top w:val="nil"/>
              <w:left w:val="nil"/>
              <w:bottom w:val="nil"/>
              <w:right w:val="nil"/>
            </w:tcBorders>
            <w:shd w:val="clear" w:color="auto" w:fill="auto"/>
            <w:noWrap/>
            <w:vAlign w:val="bottom"/>
          </w:tcPr>
          <w:p w14:paraId="18A050E3" w14:textId="77777777" w:rsidR="00347F93" w:rsidRDefault="00347F93" w:rsidP="00774AF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940" w:type="dxa"/>
            <w:tcBorders>
              <w:top w:val="nil"/>
              <w:left w:val="nil"/>
              <w:bottom w:val="nil"/>
              <w:right w:val="nil"/>
            </w:tcBorders>
            <w:shd w:val="clear" w:color="auto" w:fill="auto"/>
            <w:noWrap/>
            <w:vAlign w:val="bottom"/>
          </w:tcPr>
          <w:p w14:paraId="594BD4E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p>
        </w:tc>
        <w:tc>
          <w:tcPr>
            <w:tcW w:w="1392" w:type="dxa"/>
            <w:tcBorders>
              <w:top w:val="nil"/>
              <w:left w:val="nil"/>
              <w:bottom w:val="nil"/>
              <w:right w:val="nil"/>
            </w:tcBorders>
            <w:shd w:val="clear" w:color="auto" w:fill="auto"/>
            <w:noWrap/>
            <w:vAlign w:val="bottom"/>
          </w:tcPr>
          <w:p w14:paraId="4D3383D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tcPr>
          <w:p w14:paraId="4C56052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090" w:type="dxa"/>
            <w:tcBorders>
              <w:top w:val="nil"/>
              <w:left w:val="nil"/>
              <w:bottom w:val="nil"/>
              <w:right w:val="nil"/>
            </w:tcBorders>
            <w:shd w:val="clear" w:color="auto" w:fill="auto"/>
            <w:noWrap/>
            <w:vAlign w:val="bottom"/>
          </w:tcPr>
          <w:p w14:paraId="1B119E63"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868" w:type="dxa"/>
            <w:tcBorders>
              <w:top w:val="nil"/>
              <w:left w:val="nil"/>
              <w:bottom w:val="nil"/>
              <w:right w:val="nil"/>
            </w:tcBorders>
            <w:shd w:val="clear" w:color="auto" w:fill="auto"/>
            <w:noWrap/>
            <w:vAlign w:val="bottom"/>
          </w:tcPr>
          <w:p w14:paraId="0DF60C4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440" w:type="dxa"/>
            <w:tcBorders>
              <w:top w:val="nil"/>
              <w:left w:val="nil"/>
              <w:bottom w:val="nil"/>
              <w:right w:val="nil"/>
            </w:tcBorders>
            <w:shd w:val="clear" w:color="auto" w:fill="auto"/>
            <w:noWrap/>
            <w:vAlign w:val="bottom"/>
          </w:tcPr>
          <w:p w14:paraId="334241E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99792F" w14:paraId="6F1B9E8C" w14:textId="77777777" w:rsidTr="00774AF3">
        <w:trPr>
          <w:trHeight w:val="330"/>
          <w:jc w:val="center"/>
        </w:trPr>
        <w:tc>
          <w:tcPr>
            <w:tcW w:w="2860" w:type="dxa"/>
            <w:tcBorders>
              <w:top w:val="nil"/>
              <w:left w:val="nil"/>
              <w:bottom w:val="nil"/>
              <w:right w:val="nil"/>
            </w:tcBorders>
            <w:shd w:val="clear" w:color="auto" w:fill="auto"/>
            <w:noWrap/>
            <w:vAlign w:val="bottom"/>
          </w:tcPr>
          <w:p w14:paraId="5AF2CEDF" w14:textId="3F0317B2"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2FF72604"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854.4</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377A3B99"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968.1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674D35BF"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695.5</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1813C013"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184.3</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48BC4AA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491.5</w:t>
            </w:r>
          </w:p>
        </w:tc>
        <w:tc>
          <w:tcPr>
            <w:tcW w:w="1440" w:type="dxa"/>
            <w:tcBorders>
              <w:top w:val="nil"/>
              <w:left w:val="nil"/>
              <w:bottom w:val="nil"/>
              <w:right w:val="nil"/>
            </w:tcBorders>
            <w:shd w:val="clear" w:color="auto" w:fill="auto"/>
            <w:noWrap/>
            <w:vAlign w:val="bottom"/>
          </w:tcPr>
          <w:p w14:paraId="7A88D9E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819.4</w:t>
            </w:r>
          </w:p>
        </w:tc>
      </w:tr>
      <w:tr w:rsidR="00347F93" w:rsidRPr="0099792F" w14:paraId="2329BB82" w14:textId="77777777" w:rsidTr="00774AF3">
        <w:trPr>
          <w:trHeight w:val="330"/>
          <w:jc w:val="center"/>
        </w:trPr>
        <w:tc>
          <w:tcPr>
            <w:tcW w:w="2860" w:type="dxa"/>
            <w:tcBorders>
              <w:top w:val="nil"/>
              <w:left w:val="nil"/>
              <w:bottom w:val="nil"/>
              <w:right w:val="nil"/>
            </w:tcBorders>
            <w:shd w:val="clear" w:color="auto" w:fill="auto"/>
            <w:noWrap/>
            <w:vAlign w:val="bottom"/>
          </w:tcPr>
          <w:p w14:paraId="119E4CF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00FC1739"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6213979C"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24AC1477"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39.8</w:t>
            </w:r>
            <w:r>
              <w:rPr>
                <w:rFonts w:ascii="Times New Roman" w:eastAsia="Times New Roman" w:hAnsi="Times New Roman" w:cs="Times New Roman"/>
                <w:color w:val="000000"/>
                <w:sz w:val="24"/>
                <w:szCs w:val="24"/>
                <w:vertAlign w:val="superscript"/>
              </w:rPr>
              <w:t>B</w:t>
            </w:r>
          </w:p>
        </w:tc>
        <w:tc>
          <w:tcPr>
            <w:tcW w:w="1090" w:type="dxa"/>
            <w:tcBorders>
              <w:top w:val="nil"/>
              <w:left w:val="nil"/>
              <w:bottom w:val="nil"/>
              <w:right w:val="nil"/>
            </w:tcBorders>
            <w:shd w:val="clear" w:color="auto" w:fill="auto"/>
            <w:noWrap/>
            <w:vAlign w:val="bottom"/>
          </w:tcPr>
          <w:p w14:paraId="7899E188"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666.8</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426E297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768.5</w:t>
            </w:r>
          </w:p>
        </w:tc>
        <w:tc>
          <w:tcPr>
            <w:tcW w:w="1440" w:type="dxa"/>
            <w:tcBorders>
              <w:top w:val="nil"/>
              <w:left w:val="nil"/>
              <w:bottom w:val="nil"/>
              <w:right w:val="nil"/>
            </w:tcBorders>
            <w:shd w:val="clear" w:color="auto" w:fill="auto"/>
            <w:noWrap/>
            <w:vAlign w:val="bottom"/>
          </w:tcPr>
          <w:p w14:paraId="1739E59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511.6</w:t>
            </w:r>
          </w:p>
        </w:tc>
      </w:tr>
      <w:tr w:rsidR="00347F93" w:rsidRPr="0099792F" w14:paraId="079156CA" w14:textId="77777777" w:rsidTr="00774AF3">
        <w:trPr>
          <w:trHeight w:val="330"/>
          <w:jc w:val="center"/>
        </w:trPr>
        <w:tc>
          <w:tcPr>
            <w:tcW w:w="2860" w:type="dxa"/>
            <w:tcBorders>
              <w:top w:val="nil"/>
              <w:left w:val="nil"/>
              <w:bottom w:val="nil"/>
              <w:right w:val="nil"/>
            </w:tcBorders>
            <w:shd w:val="clear" w:color="auto" w:fill="auto"/>
            <w:noWrap/>
            <w:vAlign w:val="bottom"/>
          </w:tcPr>
          <w:p w14:paraId="130B220D"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2D260C90"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92" w:type="dxa"/>
            <w:tcBorders>
              <w:top w:val="nil"/>
              <w:left w:val="nil"/>
              <w:bottom w:val="nil"/>
              <w:right w:val="nil"/>
            </w:tcBorders>
            <w:shd w:val="clear" w:color="auto" w:fill="auto"/>
            <w:noWrap/>
            <w:vAlign w:val="bottom"/>
          </w:tcPr>
          <w:p w14:paraId="27BCC0DD"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125</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0F3F9BE1"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123.1</w:t>
            </w:r>
            <w:r>
              <w:rPr>
                <w:rFonts w:ascii="Times New Roman" w:eastAsia="Times New Roman" w:hAnsi="Times New Roman" w:cs="Times New Roman"/>
                <w:color w:val="000000"/>
                <w:sz w:val="24"/>
                <w:szCs w:val="24"/>
                <w:vertAlign w:val="superscript"/>
              </w:rPr>
              <w:t>B</w:t>
            </w:r>
          </w:p>
        </w:tc>
        <w:tc>
          <w:tcPr>
            <w:tcW w:w="1090" w:type="dxa"/>
            <w:tcBorders>
              <w:top w:val="nil"/>
              <w:left w:val="nil"/>
              <w:bottom w:val="nil"/>
              <w:right w:val="nil"/>
            </w:tcBorders>
            <w:shd w:val="clear" w:color="auto" w:fill="auto"/>
            <w:noWrap/>
            <w:vAlign w:val="bottom"/>
          </w:tcPr>
          <w:p w14:paraId="164BC60E"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250.6</w:t>
            </w:r>
            <w:r>
              <w:rPr>
                <w:rFonts w:ascii="Times New Roman" w:eastAsia="Times New Roman" w:hAnsi="Times New Roman" w:cs="Times New Roman"/>
                <w:color w:val="000000"/>
                <w:sz w:val="24"/>
                <w:szCs w:val="24"/>
                <w:vertAlign w:val="superscript"/>
              </w:rPr>
              <w:t>B</w:t>
            </w:r>
          </w:p>
        </w:tc>
        <w:tc>
          <w:tcPr>
            <w:tcW w:w="1868" w:type="dxa"/>
            <w:tcBorders>
              <w:top w:val="nil"/>
              <w:left w:val="nil"/>
              <w:bottom w:val="nil"/>
              <w:right w:val="nil"/>
            </w:tcBorders>
            <w:shd w:val="clear" w:color="auto" w:fill="auto"/>
            <w:noWrap/>
            <w:vAlign w:val="bottom"/>
          </w:tcPr>
          <w:p w14:paraId="73F9CD37"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552.8</w:t>
            </w:r>
          </w:p>
        </w:tc>
        <w:tc>
          <w:tcPr>
            <w:tcW w:w="1440" w:type="dxa"/>
            <w:tcBorders>
              <w:top w:val="nil"/>
              <w:left w:val="nil"/>
              <w:bottom w:val="nil"/>
              <w:right w:val="nil"/>
            </w:tcBorders>
            <w:shd w:val="clear" w:color="auto" w:fill="auto"/>
            <w:noWrap/>
            <w:vAlign w:val="bottom"/>
          </w:tcPr>
          <w:p w14:paraId="5142B7C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403.1</w:t>
            </w:r>
          </w:p>
        </w:tc>
      </w:tr>
      <w:tr w:rsidR="00347F93" w:rsidRPr="0099792F" w14:paraId="3161FAE0" w14:textId="77777777" w:rsidTr="00774AF3">
        <w:trPr>
          <w:trHeight w:val="330"/>
          <w:jc w:val="center"/>
        </w:trPr>
        <w:tc>
          <w:tcPr>
            <w:tcW w:w="2860" w:type="dxa"/>
            <w:tcBorders>
              <w:top w:val="nil"/>
              <w:left w:val="nil"/>
              <w:bottom w:val="nil"/>
              <w:right w:val="nil"/>
            </w:tcBorders>
            <w:shd w:val="clear" w:color="auto" w:fill="auto"/>
            <w:noWrap/>
            <w:vAlign w:val="bottom"/>
          </w:tcPr>
          <w:p w14:paraId="6DBB42C5"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43FD7308"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892.5</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6D32D04C"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912.4</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516DDE02"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772.1</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7EEAC9DD"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934.3</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104F2D0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565.4</w:t>
            </w:r>
          </w:p>
        </w:tc>
        <w:tc>
          <w:tcPr>
            <w:tcW w:w="1440" w:type="dxa"/>
            <w:tcBorders>
              <w:top w:val="nil"/>
              <w:left w:val="nil"/>
              <w:bottom w:val="nil"/>
              <w:right w:val="nil"/>
            </w:tcBorders>
            <w:shd w:val="clear" w:color="auto" w:fill="auto"/>
            <w:noWrap/>
            <w:vAlign w:val="bottom"/>
          </w:tcPr>
          <w:p w14:paraId="487E53C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521.6</w:t>
            </w:r>
          </w:p>
        </w:tc>
      </w:tr>
      <w:tr w:rsidR="00347F93" w:rsidRPr="0099792F" w14:paraId="59D21834" w14:textId="77777777" w:rsidTr="00774AF3">
        <w:trPr>
          <w:trHeight w:val="330"/>
          <w:jc w:val="center"/>
        </w:trPr>
        <w:tc>
          <w:tcPr>
            <w:tcW w:w="2860" w:type="dxa"/>
            <w:tcBorders>
              <w:top w:val="nil"/>
              <w:left w:val="nil"/>
              <w:bottom w:val="nil"/>
              <w:right w:val="nil"/>
            </w:tcBorders>
            <w:shd w:val="clear" w:color="auto" w:fill="auto"/>
            <w:noWrap/>
            <w:vAlign w:val="bottom"/>
          </w:tcPr>
          <w:p w14:paraId="16E2329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7EBB0B03" w14:textId="77777777" w:rsidR="00347F93" w:rsidRPr="00F973A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712.6</w:t>
            </w:r>
            <w:r>
              <w:rPr>
                <w:rFonts w:ascii="Times New Roman" w:eastAsia="Times New Roman" w:hAnsi="Times New Roman" w:cs="Times New Roman"/>
                <w:color w:val="000000"/>
                <w:sz w:val="24"/>
                <w:szCs w:val="24"/>
                <w:vertAlign w:val="superscript"/>
              </w:rPr>
              <w:t>A</w:t>
            </w:r>
          </w:p>
        </w:tc>
        <w:tc>
          <w:tcPr>
            <w:tcW w:w="1392" w:type="dxa"/>
            <w:tcBorders>
              <w:top w:val="nil"/>
              <w:left w:val="nil"/>
              <w:bottom w:val="nil"/>
              <w:right w:val="nil"/>
            </w:tcBorders>
            <w:shd w:val="clear" w:color="auto" w:fill="auto"/>
            <w:noWrap/>
            <w:vAlign w:val="bottom"/>
          </w:tcPr>
          <w:p w14:paraId="68A27B9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794.4</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3C6BE8F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624.9</w:t>
            </w:r>
            <w:r>
              <w:rPr>
                <w:rFonts w:ascii="Times New Roman" w:eastAsia="Times New Roman" w:hAnsi="Times New Roman" w:cs="Times New Roman"/>
                <w:color w:val="000000"/>
                <w:sz w:val="24"/>
                <w:szCs w:val="24"/>
                <w:vertAlign w:val="superscript"/>
              </w:rPr>
              <w:t>A</w:t>
            </w:r>
          </w:p>
        </w:tc>
        <w:tc>
          <w:tcPr>
            <w:tcW w:w="1090" w:type="dxa"/>
            <w:tcBorders>
              <w:top w:val="nil"/>
              <w:left w:val="nil"/>
              <w:bottom w:val="nil"/>
              <w:right w:val="nil"/>
            </w:tcBorders>
            <w:shd w:val="clear" w:color="auto" w:fill="auto"/>
            <w:noWrap/>
            <w:vAlign w:val="bottom"/>
          </w:tcPr>
          <w:p w14:paraId="12D4D314"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908.5</w:t>
            </w:r>
            <w:r>
              <w:rPr>
                <w:rFonts w:ascii="Times New Roman" w:eastAsia="Times New Roman" w:hAnsi="Times New Roman" w:cs="Times New Roman"/>
                <w:color w:val="000000"/>
                <w:sz w:val="24"/>
                <w:szCs w:val="24"/>
                <w:vertAlign w:val="superscript"/>
              </w:rPr>
              <w:t>A</w:t>
            </w:r>
          </w:p>
        </w:tc>
        <w:tc>
          <w:tcPr>
            <w:tcW w:w="1868" w:type="dxa"/>
            <w:tcBorders>
              <w:top w:val="nil"/>
              <w:left w:val="nil"/>
              <w:bottom w:val="nil"/>
              <w:right w:val="nil"/>
            </w:tcBorders>
            <w:shd w:val="clear" w:color="auto" w:fill="auto"/>
            <w:noWrap/>
            <w:vAlign w:val="bottom"/>
          </w:tcPr>
          <w:p w14:paraId="09B2521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374.4</w:t>
            </w:r>
          </w:p>
        </w:tc>
        <w:tc>
          <w:tcPr>
            <w:tcW w:w="1440" w:type="dxa"/>
            <w:tcBorders>
              <w:top w:val="nil"/>
              <w:left w:val="nil"/>
              <w:bottom w:val="nil"/>
              <w:right w:val="nil"/>
            </w:tcBorders>
            <w:shd w:val="clear" w:color="auto" w:fill="auto"/>
            <w:noWrap/>
            <w:vAlign w:val="bottom"/>
          </w:tcPr>
          <w:p w14:paraId="19046CE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357.5</w:t>
            </w:r>
          </w:p>
        </w:tc>
      </w:tr>
      <w:tr w:rsidR="00347F93" w:rsidRPr="0099792F" w14:paraId="66BA570A" w14:textId="77777777" w:rsidTr="00774AF3">
        <w:trPr>
          <w:trHeight w:val="330"/>
          <w:jc w:val="center"/>
        </w:trPr>
        <w:tc>
          <w:tcPr>
            <w:tcW w:w="2860" w:type="dxa"/>
            <w:tcBorders>
              <w:top w:val="nil"/>
              <w:left w:val="nil"/>
              <w:right w:val="nil"/>
            </w:tcBorders>
            <w:shd w:val="clear" w:color="auto" w:fill="auto"/>
            <w:noWrap/>
            <w:vAlign w:val="bottom"/>
          </w:tcPr>
          <w:p w14:paraId="6BF777A0"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0FB5352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92" w:type="dxa"/>
            <w:tcBorders>
              <w:top w:val="nil"/>
              <w:left w:val="nil"/>
              <w:right w:val="nil"/>
            </w:tcBorders>
            <w:shd w:val="clear" w:color="auto" w:fill="auto"/>
            <w:noWrap/>
            <w:vAlign w:val="bottom"/>
          </w:tcPr>
          <w:p w14:paraId="35C5E98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049C7BE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090" w:type="dxa"/>
            <w:tcBorders>
              <w:top w:val="nil"/>
              <w:left w:val="nil"/>
              <w:right w:val="nil"/>
            </w:tcBorders>
            <w:shd w:val="clear" w:color="auto" w:fill="auto"/>
            <w:noWrap/>
            <w:vAlign w:val="bottom"/>
          </w:tcPr>
          <w:p w14:paraId="024AAFB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868" w:type="dxa"/>
            <w:tcBorders>
              <w:top w:val="nil"/>
              <w:left w:val="nil"/>
              <w:right w:val="nil"/>
            </w:tcBorders>
            <w:shd w:val="clear" w:color="auto" w:fill="auto"/>
            <w:noWrap/>
            <w:vAlign w:val="bottom"/>
          </w:tcPr>
          <w:p w14:paraId="064445BF"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1440" w:type="dxa"/>
            <w:tcBorders>
              <w:top w:val="nil"/>
              <w:left w:val="nil"/>
              <w:right w:val="nil"/>
            </w:tcBorders>
            <w:shd w:val="clear" w:color="auto" w:fill="auto"/>
            <w:noWrap/>
            <w:vAlign w:val="bottom"/>
          </w:tcPr>
          <w:p w14:paraId="04345555"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w:t>
            </w:r>
          </w:p>
        </w:tc>
      </w:tr>
      <w:tr w:rsidR="00347F93" w:rsidRPr="0099792F" w14:paraId="61B15479" w14:textId="77777777" w:rsidTr="00774AF3">
        <w:trPr>
          <w:trHeight w:val="330"/>
          <w:jc w:val="center"/>
        </w:trPr>
        <w:tc>
          <w:tcPr>
            <w:tcW w:w="2860" w:type="dxa"/>
            <w:tcBorders>
              <w:left w:val="nil"/>
              <w:bottom w:val="single" w:sz="8" w:space="0" w:color="auto"/>
              <w:right w:val="nil"/>
            </w:tcBorders>
            <w:shd w:val="clear" w:color="auto" w:fill="auto"/>
            <w:noWrap/>
            <w:vAlign w:val="bottom"/>
          </w:tcPr>
          <w:p w14:paraId="15A9FBEC" w14:textId="77777777" w:rsidR="00347F93" w:rsidRPr="00BA7194" w:rsidRDefault="00347F93" w:rsidP="00774AF3">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940" w:type="dxa"/>
            <w:tcBorders>
              <w:left w:val="nil"/>
              <w:bottom w:val="single" w:sz="8" w:space="0" w:color="auto"/>
              <w:right w:val="nil"/>
            </w:tcBorders>
            <w:shd w:val="clear" w:color="auto" w:fill="auto"/>
            <w:noWrap/>
            <w:vAlign w:val="bottom"/>
          </w:tcPr>
          <w:p w14:paraId="35323EC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392" w:type="dxa"/>
            <w:tcBorders>
              <w:left w:val="nil"/>
              <w:bottom w:val="single" w:sz="8" w:space="0" w:color="auto"/>
              <w:right w:val="nil"/>
            </w:tcBorders>
            <w:shd w:val="clear" w:color="auto" w:fill="auto"/>
            <w:noWrap/>
            <w:vAlign w:val="bottom"/>
          </w:tcPr>
          <w:p w14:paraId="639F8BB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w:t>
            </w:r>
          </w:p>
        </w:tc>
        <w:tc>
          <w:tcPr>
            <w:tcW w:w="1920" w:type="dxa"/>
            <w:tcBorders>
              <w:left w:val="nil"/>
              <w:bottom w:val="single" w:sz="8" w:space="0" w:color="auto"/>
              <w:right w:val="nil"/>
            </w:tcBorders>
            <w:shd w:val="clear" w:color="auto" w:fill="auto"/>
            <w:noWrap/>
            <w:vAlign w:val="bottom"/>
          </w:tcPr>
          <w:p w14:paraId="7AC0F959"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w:t>
            </w:r>
          </w:p>
        </w:tc>
        <w:tc>
          <w:tcPr>
            <w:tcW w:w="1090" w:type="dxa"/>
            <w:tcBorders>
              <w:left w:val="nil"/>
              <w:bottom w:val="single" w:sz="8" w:space="0" w:color="auto"/>
              <w:right w:val="nil"/>
            </w:tcBorders>
            <w:shd w:val="clear" w:color="auto" w:fill="auto"/>
            <w:noWrap/>
            <w:vAlign w:val="bottom"/>
          </w:tcPr>
          <w:p w14:paraId="582AB8CD"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82.2</w:t>
            </w:r>
          </w:p>
        </w:tc>
        <w:tc>
          <w:tcPr>
            <w:tcW w:w="1868" w:type="dxa"/>
            <w:tcBorders>
              <w:left w:val="nil"/>
              <w:bottom w:val="single" w:sz="8" w:space="0" w:color="auto"/>
              <w:right w:val="nil"/>
            </w:tcBorders>
            <w:shd w:val="clear" w:color="auto" w:fill="auto"/>
            <w:noWrap/>
            <w:vAlign w:val="bottom"/>
          </w:tcPr>
          <w:p w14:paraId="7A0078D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100.3</w:t>
            </w:r>
          </w:p>
        </w:tc>
        <w:tc>
          <w:tcPr>
            <w:tcW w:w="1440" w:type="dxa"/>
            <w:tcBorders>
              <w:left w:val="nil"/>
              <w:bottom w:val="single" w:sz="8" w:space="0" w:color="auto"/>
              <w:right w:val="nil"/>
            </w:tcBorders>
            <w:shd w:val="clear" w:color="auto" w:fill="auto"/>
            <w:noWrap/>
            <w:vAlign w:val="bottom"/>
          </w:tcPr>
          <w:p w14:paraId="7F28F7A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134.1</w:t>
            </w:r>
          </w:p>
        </w:tc>
      </w:tr>
    </w:tbl>
    <w:p w14:paraId="6B029692" w14:textId="59088CE4" w:rsidR="00347F93" w:rsidRDefault="00347F93" w:rsidP="00347F93">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w:t>
      </w:r>
      <w:r w:rsidR="0076258A">
        <w:rPr>
          <w:rFonts w:ascii="Times New Roman" w:eastAsia="MS Mincho" w:hAnsi="Times New Roman" w:cs="Times New Roman"/>
          <w:sz w:val="24"/>
          <w:szCs w:val="24"/>
        </w:rPr>
        <w:t xml:space="preserve"> superscript</w:t>
      </w:r>
      <w:r>
        <w:rPr>
          <w:rFonts w:ascii="Times New Roman" w:eastAsia="MS Mincho" w:hAnsi="Times New Roman" w:cs="Times New Roman"/>
          <w:sz w:val="24"/>
          <w:szCs w:val="24"/>
        </w:rPr>
        <w:t xml:space="preserve"> letter grouping within a column </w:t>
      </w:r>
      <w:r w:rsidR="0076258A">
        <w:rPr>
          <w:rFonts w:ascii="Times New Roman" w:eastAsia="MS Mincho" w:hAnsi="Times New Roman" w:cs="Times New Roman"/>
          <w:sz w:val="24"/>
          <w:szCs w:val="24"/>
        </w:rPr>
        <w:t>do not differ</w:t>
      </w:r>
      <w:r>
        <w:rPr>
          <w:rFonts w:ascii="Times New Roman" w:eastAsia="MS Mincho" w:hAnsi="Times New Roman" w:cs="Times New Roman"/>
          <w:sz w:val="24"/>
          <w:szCs w:val="24"/>
        </w:rPr>
        <w:t xml:space="preserve"> (</w:t>
      </w:r>
      <w:r>
        <w:rPr>
          <w:rFonts w:ascii="Times New Roman" w:eastAsia="MS Mincho" w:hAnsi="Times New Roman" w:cs="Times New Roman"/>
          <w:i/>
          <w:sz w:val="24"/>
          <w:szCs w:val="24"/>
        </w:rPr>
        <w:t>P</w:t>
      </w:r>
      <w:r>
        <w:rPr>
          <w:rFonts w:ascii="Times New Roman" w:eastAsia="MS Mincho" w:hAnsi="Times New Roman" w:cs="Times New Roman"/>
          <w:sz w:val="24"/>
          <w:szCs w:val="24"/>
        </w:rPr>
        <w:t xml:space="preserve"> </w:t>
      </w:r>
      <w:r w:rsidR="005512EA">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5D575F77" w14:textId="77777777" w:rsidR="00347F93" w:rsidRDefault="00347F93" w:rsidP="00347F93">
      <w:pPr>
        <w:spacing w:after="0" w:line="480" w:lineRule="auto"/>
        <w:rPr>
          <w:rFonts w:ascii="Times New Roman" w:eastAsia="MS Mincho" w:hAnsi="Times New Roman" w:cs="Times New Roman"/>
          <w:sz w:val="24"/>
          <w:szCs w:val="24"/>
        </w:rPr>
      </w:pPr>
    </w:p>
    <w:p w14:paraId="7BF63EF4" w14:textId="77777777" w:rsidR="00347F93" w:rsidRDefault="00347F93" w:rsidP="00347F93">
      <w:pPr>
        <w:spacing w:after="0" w:line="480" w:lineRule="auto"/>
        <w:rPr>
          <w:rFonts w:ascii="Times New Roman" w:eastAsia="MS Mincho" w:hAnsi="Times New Roman" w:cs="Times New Roman"/>
          <w:sz w:val="24"/>
          <w:szCs w:val="24"/>
        </w:rPr>
      </w:pPr>
    </w:p>
    <w:p w14:paraId="30DA17F8" w14:textId="77777777" w:rsidR="00347F93" w:rsidRDefault="00347F93" w:rsidP="00347F93">
      <w:pPr>
        <w:spacing w:after="0" w:line="480" w:lineRule="auto"/>
        <w:rPr>
          <w:rFonts w:ascii="Times New Roman" w:eastAsia="MS Mincho" w:hAnsi="Times New Roman" w:cs="Times New Roman"/>
          <w:sz w:val="24"/>
          <w:szCs w:val="24"/>
        </w:rPr>
      </w:pPr>
    </w:p>
    <w:p w14:paraId="39D64C5A" w14:textId="6163FB7D" w:rsidR="00347F93"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76258A">
        <w:rPr>
          <w:rFonts w:ascii="Times New Roman" w:eastAsia="MS Mincho" w:hAnsi="Times New Roman" w:cs="Times New Roman"/>
          <w:sz w:val="24"/>
          <w:szCs w:val="24"/>
        </w:rPr>
        <w:t>2</w:t>
      </w:r>
      <w:r>
        <w:rPr>
          <w:rFonts w:ascii="Times New Roman" w:eastAsia="MS Mincho" w:hAnsi="Times New Roman" w:cs="Times New Roman"/>
          <w:sz w:val="24"/>
          <w:szCs w:val="24"/>
        </w:rPr>
        <w:t xml:space="preserve"> Average forage legume proportion of five species combinations during two consecutive years under a low-input organic forage system in Tennessee. </w:t>
      </w:r>
    </w:p>
    <w:p w14:paraId="6D3BE891" w14:textId="77777777" w:rsidR="00347F93" w:rsidRPr="0013538D" w:rsidRDefault="00347F93" w:rsidP="00347F93">
      <w:pPr>
        <w:spacing w:after="0" w:line="240" w:lineRule="auto"/>
        <w:rPr>
          <w:rFonts w:ascii="Times New Roman" w:eastAsia="MS Mincho" w:hAnsi="Times New Roman" w:cs="Times New Roman"/>
          <w:sz w:val="24"/>
          <w:szCs w:val="24"/>
        </w:rPr>
      </w:pPr>
    </w:p>
    <w:tbl>
      <w:tblPr>
        <w:tblW w:w="10620" w:type="dxa"/>
        <w:jc w:val="center"/>
        <w:tblLook w:val="04A0" w:firstRow="1" w:lastRow="0" w:firstColumn="1" w:lastColumn="0" w:noHBand="0" w:noVBand="1"/>
      </w:tblPr>
      <w:tblGrid>
        <w:gridCol w:w="2377"/>
        <w:gridCol w:w="1625"/>
        <w:gridCol w:w="1177"/>
        <w:gridCol w:w="1608"/>
        <w:gridCol w:w="930"/>
        <w:gridCol w:w="1566"/>
        <w:gridCol w:w="1337"/>
      </w:tblGrid>
      <w:tr w:rsidR="00347F93" w:rsidRPr="0099792F" w14:paraId="32971C0F" w14:textId="77777777" w:rsidTr="00774AF3">
        <w:trPr>
          <w:trHeight w:val="315"/>
          <w:jc w:val="center"/>
        </w:trPr>
        <w:tc>
          <w:tcPr>
            <w:tcW w:w="10620" w:type="dxa"/>
            <w:gridSpan w:val="7"/>
            <w:tcBorders>
              <w:top w:val="single" w:sz="4" w:space="0" w:color="auto"/>
              <w:left w:val="nil"/>
              <w:right w:val="nil"/>
            </w:tcBorders>
            <w:shd w:val="clear" w:color="auto" w:fill="auto"/>
            <w:noWrap/>
            <w:vAlign w:val="bottom"/>
          </w:tcPr>
          <w:p w14:paraId="2E55F4A5"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Legume Proportion</w:t>
            </w:r>
          </w:p>
        </w:tc>
      </w:tr>
      <w:tr w:rsidR="00347F93" w:rsidRPr="0099792F" w14:paraId="5730F55C" w14:textId="77777777" w:rsidTr="00774AF3">
        <w:trPr>
          <w:trHeight w:val="315"/>
          <w:jc w:val="center"/>
        </w:trPr>
        <w:tc>
          <w:tcPr>
            <w:tcW w:w="10620" w:type="dxa"/>
            <w:gridSpan w:val="7"/>
            <w:tcBorders>
              <w:top w:val="nil"/>
              <w:left w:val="nil"/>
              <w:bottom w:val="single" w:sz="4" w:space="0" w:color="auto"/>
              <w:right w:val="nil"/>
            </w:tcBorders>
            <w:shd w:val="clear" w:color="auto" w:fill="auto"/>
            <w:noWrap/>
            <w:vAlign w:val="bottom"/>
          </w:tcPr>
          <w:p w14:paraId="6A1C352D"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99792F" w14:paraId="71B23360" w14:textId="77777777" w:rsidTr="00774AF3">
        <w:trPr>
          <w:trHeight w:val="315"/>
          <w:jc w:val="center"/>
        </w:trPr>
        <w:tc>
          <w:tcPr>
            <w:tcW w:w="2377" w:type="dxa"/>
            <w:tcBorders>
              <w:top w:val="nil"/>
              <w:left w:val="nil"/>
              <w:bottom w:val="single" w:sz="4" w:space="0" w:color="auto"/>
              <w:right w:val="nil"/>
            </w:tcBorders>
            <w:shd w:val="clear" w:color="auto" w:fill="auto"/>
            <w:noWrap/>
            <w:vAlign w:val="bottom"/>
            <w:hideMark/>
          </w:tcPr>
          <w:p w14:paraId="0C41A77C" w14:textId="77777777" w:rsidR="00347F93" w:rsidRPr="0099792F"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625" w:type="dxa"/>
            <w:tcBorders>
              <w:top w:val="nil"/>
              <w:left w:val="nil"/>
              <w:bottom w:val="single" w:sz="4" w:space="0" w:color="auto"/>
              <w:right w:val="nil"/>
            </w:tcBorders>
            <w:shd w:val="clear" w:color="auto" w:fill="auto"/>
            <w:noWrap/>
            <w:vAlign w:val="bottom"/>
            <w:hideMark/>
          </w:tcPr>
          <w:p w14:paraId="4DC30A73"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177" w:type="dxa"/>
            <w:tcBorders>
              <w:top w:val="nil"/>
              <w:left w:val="nil"/>
              <w:bottom w:val="single" w:sz="4" w:space="0" w:color="auto"/>
              <w:right w:val="nil"/>
            </w:tcBorders>
            <w:shd w:val="clear" w:color="auto" w:fill="auto"/>
            <w:noWrap/>
            <w:vAlign w:val="bottom"/>
            <w:hideMark/>
          </w:tcPr>
          <w:p w14:paraId="4E74C5C7"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608" w:type="dxa"/>
            <w:tcBorders>
              <w:top w:val="nil"/>
              <w:left w:val="nil"/>
              <w:bottom w:val="single" w:sz="4" w:space="0" w:color="auto"/>
              <w:right w:val="nil"/>
            </w:tcBorders>
            <w:shd w:val="clear" w:color="auto" w:fill="auto"/>
            <w:noWrap/>
            <w:vAlign w:val="bottom"/>
            <w:hideMark/>
          </w:tcPr>
          <w:p w14:paraId="70D441A0"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30" w:type="dxa"/>
            <w:tcBorders>
              <w:top w:val="nil"/>
              <w:left w:val="nil"/>
              <w:bottom w:val="single" w:sz="4" w:space="0" w:color="auto"/>
              <w:right w:val="nil"/>
            </w:tcBorders>
            <w:shd w:val="clear" w:color="auto" w:fill="auto"/>
            <w:noWrap/>
            <w:vAlign w:val="bottom"/>
            <w:hideMark/>
          </w:tcPr>
          <w:p w14:paraId="19E68B44"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566" w:type="dxa"/>
            <w:tcBorders>
              <w:top w:val="nil"/>
              <w:left w:val="nil"/>
              <w:bottom w:val="single" w:sz="4" w:space="0" w:color="auto"/>
              <w:right w:val="nil"/>
            </w:tcBorders>
            <w:shd w:val="clear" w:color="auto" w:fill="auto"/>
            <w:noWrap/>
            <w:vAlign w:val="bottom"/>
            <w:hideMark/>
          </w:tcPr>
          <w:p w14:paraId="3C797829"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37" w:type="dxa"/>
            <w:tcBorders>
              <w:top w:val="nil"/>
              <w:left w:val="nil"/>
              <w:bottom w:val="single" w:sz="4" w:space="0" w:color="auto"/>
              <w:right w:val="nil"/>
            </w:tcBorders>
            <w:shd w:val="clear" w:color="auto" w:fill="auto"/>
            <w:noWrap/>
            <w:vAlign w:val="bottom"/>
            <w:hideMark/>
          </w:tcPr>
          <w:p w14:paraId="1B03892D" w14:textId="77777777" w:rsidR="00347F93" w:rsidRPr="0099792F"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347F93" w:rsidRPr="0099792F" w14:paraId="0C7D74B9"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5C69D446" w14:textId="40212B09"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625" w:type="dxa"/>
            <w:tcBorders>
              <w:top w:val="nil"/>
              <w:left w:val="nil"/>
              <w:bottom w:val="nil"/>
              <w:right w:val="nil"/>
            </w:tcBorders>
            <w:shd w:val="clear" w:color="auto" w:fill="auto"/>
            <w:noWrap/>
            <w:vAlign w:val="bottom"/>
          </w:tcPr>
          <w:p w14:paraId="63015892"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456.8</w:t>
            </w:r>
            <w:r>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tcPr>
          <w:p w14:paraId="45AFBC65"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332.4</w:t>
            </w:r>
            <w:r>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tcPr>
          <w:p w14:paraId="01DB42FD"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930" w:type="dxa"/>
            <w:tcBorders>
              <w:top w:val="nil"/>
              <w:left w:val="nil"/>
              <w:bottom w:val="nil"/>
              <w:right w:val="nil"/>
            </w:tcBorders>
            <w:shd w:val="clear" w:color="auto" w:fill="auto"/>
            <w:noWrap/>
            <w:vAlign w:val="bottom"/>
          </w:tcPr>
          <w:p w14:paraId="53A5A4A6"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719</w:t>
            </w:r>
            <w:r>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14AA4BC0"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344.4</w:t>
            </w:r>
            <w:r>
              <w:rPr>
                <w:rFonts w:ascii="Times New Roman" w:eastAsia="Times New Roman" w:hAnsi="Times New Roman" w:cs="Times New Roman"/>
                <w:color w:val="000000"/>
                <w:sz w:val="24"/>
                <w:szCs w:val="24"/>
                <w:vertAlign w:val="superscript"/>
              </w:rPr>
              <w:t>A</w:t>
            </w:r>
          </w:p>
        </w:tc>
        <w:tc>
          <w:tcPr>
            <w:tcW w:w="1337" w:type="dxa"/>
            <w:tcBorders>
              <w:top w:val="nil"/>
              <w:left w:val="nil"/>
              <w:bottom w:val="nil"/>
              <w:right w:val="nil"/>
            </w:tcBorders>
            <w:shd w:val="clear" w:color="auto" w:fill="auto"/>
            <w:noWrap/>
            <w:vAlign w:val="bottom"/>
          </w:tcPr>
          <w:p w14:paraId="6428CE41"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195</w:t>
            </w:r>
            <w:r>
              <w:rPr>
                <w:rFonts w:ascii="Times New Roman" w:eastAsia="Times New Roman" w:hAnsi="Times New Roman" w:cs="Times New Roman"/>
                <w:color w:val="000000"/>
                <w:sz w:val="24"/>
                <w:szCs w:val="24"/>
                <w:vertAlign w:val="superscript"/>
              </w:rPr>
              <w:t>A</w:t>
            </w:r>
          </w:p>
        </w:tc>
      </w:tr>
      <w:tr w:rsidR="00347F93" w:rsidRPr="0099792F" w14:paraId="7BBAB456"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43F3A04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7458405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78A9628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1535F14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5175B34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2B6B115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4584338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1A3722FD"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44A53AB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11CA082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0EA75DD8"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83.9</w:t>
            </w:r>
            <w:r>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tcPr>
          <w:p w14:paraId="45C7D83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1EBFCC3E"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3F0B3AD1"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2CDC4B0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354BF79F" w14:textId="77777777" w:rsidTr="00774AF3">
        <w:trPr>
          <w:trHeight w:val="315"/>
          <w:jc w:val="center"/>
        </w:trPr>
        <w:tc>
          <w:tcPr>
            <w:tcW w:w="2377" w:type="dxa"/>
            <w:tcBorders>
              <w:top w:val="nil"/>
              <w:left w:val="nil"/>
              <w:bottom w:val="nil"/>
              <w:right w:val="nil"/>
            </w:tcBorders>
            <w:shd w:val="clear" w:color="auto" w:fill="auto"/>
            <w:noWrap/>
            <w:vAlign w:val="bottom"/>
            <w:hideMark/>
          </w:tcPr>
          <w:p w14:paraId="5045F669"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270B0452" w14:textId="77777777" w:rsidR="00347F93" w:rsidRPr="00AF0F3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tcPr>
          <w:p w14:paraId="6CB1800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tcPr>
          <w:p w14:paraId="708955E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tcPr>
          <w:p w14:paraId="5FB12BC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tcPr>
          <w:p w14:paraId="2AEA29D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tcPr>
          <w:p w14:paraId="745328AA"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AF0F3F">
              <w:rPr>
                <w:rFonts w:ascii="Times New Roman" w:eastAsia="Times New Roman" w:hAnsi="Times New Roman" w:cs="Times New Roman"/>
                <w:color w:val="000000"/>
                <w:sz w:val="24"/>
                <w:szCs w:val="24"/>
              </w:rPr>
              <w:t>-</w:t>
            </w:r>
          </w:p>
        </w:tc>
      </w:tr>
      <w:tr w:rsidR="00347F93" w:rsidRPr="0099792F" w14:paraId="2447C6DA" w14:textId="77777777" w:rsidTr="00774AF3">
        <w:trPr>
          <w:trHeight w:val="330"/>
          <w:jc w:val="center"/>
        </w:trPr>
        <w:tc>
          <w:tcPr>
            <w:tcW w:w="2377" w:type="dxa"/>
            <w:tcBorders>
              <w:top w:val="nil"/>
              <w:left w:val="nil"/>
              <w:bottom w:val="nil"/>
              <w:right w:val="nil"/>
            </w:tcBorders>
            <w:shd w:val="clear" w:color="auto" w:fill="auto"/>
            <w:noWrap/>
            <w:vAlign w:val="bottom"/>
            <w:hideMark/>
          </w:tcPr>
          <w:p w14:paraId="3E675DF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1E8C7FF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r>
              <w:rPr>
                <w:rFonts w:ascii="Times New Roman" w:eastAsia="Times New Roman" w:hAnsi="Times New Roman" w:cs="Times New Roman"/>
                <w:color w:val="000000"/>
                <w:sz w:val="24"/>
                <w:szCs w:val="24"/>
              </w:rPr>
              <w:t xml:space="preserve"> </w:t>
            </w:r>
          </w:p>
        </w:tc>
        <w:tc>
          <w:tcPr>
            <w:tcW w:w="1177" w:type="dxa"/>
            <w:tcBorders>
              <w:top w:val="nil"/>
              <w:left w:val="nil"/>
              <w:bottom w:val="nil"/>
              <w:right w:val="nil"/>
            </w:tcBorders>
            <w:shd w:val="clear" w:color="auto" w:fill="auto"/>
            <w:noWrap/>
            <w:vAlign w:val="bottom"/>
          </w:tcPr>
          <w:p w14:paraId="0F16A351" w14:textId="77777777" w:rsidR="00347F93" w:rsidRPr="00EC4E1A"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tcPr>
          <w:p w14:paraId="728419D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930" w:type="dxa"/>
            <w:tcBorders>
              <w:top w:val="nil"/>
              <w:left w:val="nil"/>
              <w:bottom w:val="nil"/>
              <w:right w:val="nil"/>
            </w:tcBorders>
            <w:shd w:val="clear" w:color="auto" w:fill="auto"/>
            <w:noWrap/>
            <w:vAlign w:val="bottom"/>
          </w:tcPr>
          <w:p w14:paraId="50DF340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23.6</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1DDBC6F0"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136BA93A"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38E44EF9" w14:textId="77777777" w:rsidTr="00774AF3">
        <w:trPr>
          <w:trHeight w:val="330"/>
          <w:jc w:val="center"/>
        </w:trPr>
        <w:tc>
          <w:tcPr>
            <w:tcW w:w="2377" w:type="dxa"/>
            <w:tcBorders>
              <w:top w:val="nil"/>
              <w:left w:val="nil"/>
              <w:right w:val="nil"/>
            </w:tcBorders>
            <w:shd w:val="clear" w:color="auto" w:fill="auto"/>
            <w:noWrap/>
            <w:vAlign w:val="bottom"/>
          </w:tcPr>
          <w:p w14:paraId="70A4562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6B8B43B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58B244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49EBC4A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w:t>
            </w:r>
          </w:p>
        </w:tc>
        <w:tc>
          <w:tcPr>
            <w:tcW w:w="930" w:type="dxa"/>
            <w:tcBorders>
              <w:top w:val="nil"/>
              <w:left w:val="nil"/>
              <w:right w:val="nil"/>
            </w:tcBorders>
            <w:shd w:val="clear" w:color="auto" w:fill="auto"/>
            <w:noWrap/>
            <w:vAlign w:val="bottom"/>
          </w:tcPr>
          <w:p w14:paraId="74E43CB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66" w:type="dxa"/>
            <w:tcBorders>
              <w:top w:val="nil"/>
              <w:left w:val="nil"/>
              <w:right w:val="nil"/>
            </w:tcBorders>
            <w:shd w:val="clear" w:color="auto" w:fill="auto"/>
            <w:noWrap/>
            <w:vAlign w:val="bottom"/>
          </w:tcPr>
          <w:p w14:paraId="72FB2B73"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37" w:type="dxa"/>
            <w:tcBorders>
              <w:top w:val="nil"/>
              <w:left w:val="nil"/>
              <w:right w:val="nil"/>
            </w:tcBorders>
            <w:shd w:val="clear" w:color="auto" w:fill="auto"/>
            <w:noWrap/>
            <w:vAlign w:val="bottom"/>
          </w:tcPr>
          <w:p w14:paraId="28BEC04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347F93" w:rsidRPr="0099792F" w14:paraId="2811D5CA" w14:textId="77777777" w:rsidTr="00774AF3">
        <w:trPr>
          <w:trHeight w:val="330"/>
          <w:jc w:val="center"/>
        </w:trPr>
        <w:tc>
          <w:tcPr>
            <w:tcW w:w="2377" w:type="dxa"/>
            <w:tcBorders>
              <w:top w:val="nil"/>
              <w:left w:val="nil"/>
              <w:bottom w:val="single" w:sz="4" w:space="0" w:color="auto"/>
              <w:right w:val="nil"/>
            </w:tcBorders>
            <w:shd w:val="clear" w:color="auto" w:fill="auto"/>
            <w:noWrap/>
            <w:vAlign w:val="bottom"/>
          </w:tcPr>
          <w:p w14:paraId="29B669B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 error</w:t>
            </w:r>
          </w:p>
        </w:tc>
        <w:tc>
          <w:tcPr>
            <w:tcW w:w="1625" w:type="dxa"/>
            <w:tcBorders>
              <w:top w:val="nil"/>
              <w:left w:val="nil"/>
              <w:bottom w:val="single" w:sz="4" w:space="0" w:color="auto"/>
              <w:right w:val="nil"/>
            </w:tcBorders>
            <w:shd w:val="clear" w:color="auto" w:fill="auto"/>
            <w:noWrap/>
            <w:vAlign w:val="bottom"/>
          </w:tcPr>
          <w:p w14:paraId="56037C3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37.8</w:t>
            </w:r>
          </w:p>
        </w:tc>
        <w:tc>
          <w:tcPr>
            <w:tcW w:w="1177" w:type="dxa"/>
            <w:tcBorders>
              <w:top w:val="nil"/>
              <w:left w:val="nil"/>
              <w:bottom w:val="single" w:sz="4" w:space="0" w:color="auto"/>
              <w:right w:val="nil"/>
            </w:tcBorders>
            <w:shd w:val="clear" w:color="auto" w:fill="auto"/>
            <w:noWrap/>
            <w:vAlign w:val="bottom"/>
          </w:tcPr>
          <w:p w14:paraId="5EC0E374"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608" w:type="dxa"/>
            <w:tcBorders>
              <w:top w:val="nil"/>
              <w:left w:val="nil"/>
              <w:bottom w:val="single" w:sz="4" w:space="0" w:color="auto"/>
              <w:right w:val="nil"/>
            </w:tcBorders>
            <w:shd w:val="clear" w:color="auto" w:fill="auto"/>
            <w:noWrap/>
            <w:vAlign w:val="bottom"/>
          </w:tcPr>
          <w:p w14:paraId="28E2D00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930" w:type="dxa"/>
            <w:tcBorders>
              <w:top w:val="nil"/>
              <w:left w:val="nil"/>
              <w:bottom w:val="single" w:sz="4" w:space="0" w:color="auto"/>
              <w:right w:val="nil"/>
            </w:tcBorders>
            <w:shd w:val="clear" w:color="auto" w:fill="auto"/>
            <w:noWrap/>
            <w:vAlign w:val="bottom"/>
          </w:tcPr>
          <w:p w14:paraId="205466A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1566" w:type="dxa"/>
            <w:tcBorders>
              <w:top w:val="nil"/>
              <w:left w:val="nil"/>
              <w:bottom w:val="single" w:sz="4" w:space="0" w:color="auto"/>
              <w:right w:val="nil"/>
            </w:tcBorders>
            <w:shd w:val="clear" w:color="auto" w:fill="auto"/>
            <w:noWrap/>
            <w:vAlign w:val="bottom"/>
          </w:tcPr>
          <w:p w14:paraId="60F3E086"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42.4</w:t>
            </w:r>
          </w:p>
        </w:tc>
        <w:tc>
          <w:tcPr>
            <w:tcW w:w="1337" w:type="dxa"/>
            <w:tcBorders>
              <w:top w:val="nil"/>
              <w:left w:val="nil"/>
              <w:bottom w:val="single" w:sz="4" w:space="0" w:color="auto"/>
              <w:right w:val="nil"/>
            </w:tcBorders>
            <w:shd w:val="clear" w:color="auto" w:fill="auto"/>
            <w:noWrap/>
            <w:vAlign w:val="bottom"/>
          </w:tcPr>
          <w:p w14:paraId="06F9612E"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r>
      <w:tr w:rsidR="00347F93" w:rsidRPr="0099792F" w14:paraId="3A4659ED" w14:textId="77777777" w:rsidTr="00774AF3">
        <w:trPr>
          <w:trHeight w:val="330"/>
          <w:jc w:val="center"/>
        </w:trPr>
        <w:tc>
          <w:tcPr>
            <w:tcW w:w="2377" w:type="dxa"/>
            <w:tcBorders>
              <w:top w:val="nil"/>
              <w:left w:val="nil"/>
              <w:bottom w:val="nil"/>
              <w:right w:val="nil"/>
            </w:tcBorders>
            <w:shd w:val="clear" w:color="auto" w:fill="auto"/>
            <w:noWrap/>
            <w:vAlign w:val="bottom"/>
          </w:tcPr>
          <w:p w14:paraId="4F436313" w14:textId="77777777" w:rsidR="00347F93" w:rsidRDefault="00347F93" w:rsidP="00774AF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625" w:type="dxa"/>
            <w:tcBorders>
              <w:top w:val="nil"/>
              <w:left w:val="nil"/>
              <w:bottom w:val="nil"/>
              <w:right w:val="nil"/>
            </w:tcBorders>
            <w:shd w:val="clear" w:color="auto" w:fill="auto"/>
            <w:noWrap/>
            <w:vAlign w:val="bottom"/>
          </w:tcPr>
          <w:p w14:paraId="673CAEAF"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p>
        </w:tc>
        <w:tc>
          <w:tcPr>
            <w:tcW w:w="1177" w:type="dxa"/>
            <w:tcBorders>
              <w:top w:val="nil"/>
              <w:left w:val="nil"/>
              <w:bottom w:val="nil"/>
              <w:right w:val="nil"/>
            </w:tcBorders>
            <w:shd w:val="clear" w:color="auto" w:fill="auto"/>
            <w:noWrap/>
            <w:vAlign w:val="bottom"/>
          </w:tcPr>
          <w:p w14:paraId="1E06672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nil"/>
              <w:right w:val="nil"/>
            </w:tcBorders>
            <w:shd w:val="clear" w:color="auto" w:fill="auto"/>
            <w:noWrap/>
            <w:vAlign w:val="bottom"/>
          </w:tcPr>
          <w:p w14:paraId="76B065D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930" w:type="dxa"/>
            <w:tcBorders>
              <w:top w:val="nil"/>
              <w:left w:val="nil"/>
              <w:bottom w:val="nil"/>
              <w:right w:val="nil"/>
            </w:tcBorders>
            <w:shd w:val="clear" w:color="auto" w:fill="auto"/>
            <w:noWrap/>
            <w:vAlign w:val="bottom"/>
          </w:tcPr>
          <w:p w14:paraId="683FA9B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566" w:type="dxa"/>
            <w:tcBorders>
              <w:top w:val="nil"/>
              <w:left w:val="nil"/>
              <w:bottom w:val="nil"/>
              <w:right w:val="nil"/>
            </w:tcBorders>
            <w:shd w:val="clear" w:color="auto" w:fill="auto"/>
            <w:noWrap/>
            <w:vAlign w:val="bottom"/>
          </w:tcPr>
          <w:p w14:paraId="6D5DDB5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c>
          <w:tcPr>
            <w:tcW w:w="1337" w:type="dxa"/>
            <w:tcBorders>
              <w:top w:val="nil"/>
              <w:left w:val="nil"/>
              <w:bottom w:val="nil"/>
              <w:right w:val="nil"/>
            </w:tcBorders>
            <w:shd w:val="clear" w:color="auto" w:fill="auto"/>
            <w:noWrap/>
            <w:vAlign w:val="bottom"/>
          </w:tcPr>
          <w:p w14:paraId="44B3A17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99792F" w14:paraId="0B258051" w14:textId="77777777" w:rsidTr="00774AF3">
        <w:trPr>
          <w:trHeight w:val="330"/>
          <w:jc w:val="center"/>
        </w:trPr>
        <w:tc>
          <w:tcPr>
            <w:tcW w:w="2377" w:type="dxa"/>
            <w:tcBorders>
              <w:top w:val="nil"/>
              <w:left w:val="nil"/>
              <w:bottom w:val="nil"/>
              <w:right w:val="nil"/>
            </w:tcBorders>
            <w:shd w:val="clear" w:color="auto" w:fill="auto"/>
            <w:noWrap/>
            <w:vAlign w:val="bottom"/>
          </w:tcPr>
          <w:p w14:paraId="37F4B110" w14:textId="77D73F5B"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625" w:type="dxa"/>
            <w:tcBorders>
              <w:top w:val="nil"/>
              <w:left w:val="nil"/>
              <w:bottom w:val="nil"/>
              <w:right w:val="nil"/>
            </w:tcBorders>
            <w:shd w:val="clear" w:color="auto" w:fill="auto"/>
            <w:noWrap/>
            <w:vAlign w:val="bottom"/>
          </w:tcPr>
          <w:p w14:paraId="41399618"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94.1</w:t>
            </w:r>
          </w:p>
        </w:tc>
        <w:tc>
          <w:tcPr>
            <w:tcW w:w="1177" w:type="dxa"/>
            <w:tcBorders>
              <w:top w:val="nil"/>
              <w:left w:val="nil"/>
              <w:bottom w:val="nil"/>
              <w:right w:val="nil"/>
            </w:tcBorders>
            <w:shd w:val="clear" w:color="auto" w:fill="auto"/>
            <w:noWrap/>
            <w:vAlign w:val="bottom"/>
          </w:tcPr>
          <w:p w14:paraId="593FE40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08" w:type="dxa"/>
            <w:tcBorders>
              <w:top w:val="nil"/>
              <w:left w:val="nil"/>
              <w:bottom w:val="nil"/>
              <w:right w:val="nil"/>
            </w:tcBorders>
            <w:shd w:val="clear" w:color="auto" w:fill="auto"/>
            <w:noWrap/>
            <w:vAlign w:val="bottom"/>
          </w:tcPr>
          <w:p w14:paraId="031C653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123.5</w:t>
            </w:r>
          </w:p>
        </w:tc>
        <w:tc>
          <w:tcPr>
            <w:tcW w:w="930" w:type="dxa"/>
            <w:tcBorders>
              <w:top w:val="nil"/>
              <w:left w:val="nil"/>
              <w:bottom w:val="nil"/>
              <w:right w:val="nil"/>
            </w:tcBorders>
            <w:shd w:val="clear" w:color="auto" w:fill="auto"/>
            <w:noWrap/>
            <w:vAlign w:val="bottom"/>
          </w:tcPr>
          <w:p w14:paraId="7363EC6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815.8</w:t>
            </w:r>
            <w:r>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5B71548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476.6</w:t>
            </w:r>
            <w:r>
              <w:rPr>
                <w:rFonts w:ascii="Times New Roman" w:eastAsia="Times New Roman" w:hAnsi="Times New Roman" w:cs="Times New Roman"/>
                <w:color w:val="000000"/>
                <w:sz w:val="24"/>
                <w:szCs w:val="24"/>
                <w:vertAlign w:val="superscript"/>
              </w:rPr>
              <w:t>A</w:t>
            </w:r>
          </w:p>
        </w:tc>
        <w:tc>
          <w:tcPr>
            <w:tcW w:w="1337" w:type="dxa"/>
            <w:tcBorders>
              <w:top w:val="nil"/>
              <w:left w:val="nil"/>
              <w:bottom w:val="nil"/>
              <w:right w:val="nil"/>
            </w:tcBorders>
            <w:shd w:val="clear" w:color="auto" w:fill="auto"/>
            <w:noWrap/>
            <w:vAlign w:val="bottom"/>
          </w:tcPr>
          <w:p w14:paraId="25C4D4D4"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122.3</w:t>
            </w:r>
            <w:r>
              <w:rPr>
                <w:rFonts w:ascii="Times New Roman" w:eastAsia="Times New Roman" w:hAnsi="Times New Roman" w:cs="Times New Roman"/>
                <w:color w:val="000000"/>
                <w:sz w:val="24"/>
                <w:szCs w:val="24"/>
                <w:vertAlign w:val="superscript"/>
              </w:rPr>
              <w:t>A</w:t>
            </w:r>
          </w:p>
        </w:tc>
      </w:tr>
      <w:tr w:rsidR="00347F93" w:rsidRPr="0099792F" w14:paraId="346923CA" w14:textId="77777777" w:rsidTr="00774AF3">
        <w:trPr>
          <w:trHeight w:val="330"/>
          <w:jc w:val="center"/>
        </w:trPr>
        <w:tc>
          <w:tcPr>
            <w:tcW w:w="2377" w:type="dxa"/>
            <w:tcBorders>
              <w:top w:val="nil"/>
              <w:left w:val="nil"/>
              <w:bottom w:val="nil"/>
              <w:right w:val="nil"/>
            </w:tcBorders>
            <w:shd w:val="clear" w:color="auto" w:fill="auto"/>
            <w:noWrap/>
            <w:vAlign w:val="bottom"/>
          </w:tcPr>
          <w:p w14:paraId="38B858D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13356A3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0339146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3FD08B6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3E8011E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523AEF6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3A00311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2448A1B2" w14:textId="77777777" w:rsidTr="00774AF3">
        <w:trPr>
          <w:trHeight w:val="330"/>
          <w:jc w:val="center"/>
        </w:trPr>
        <w:tc>
          <w:tcPr>
            <w:tcW w:w="2377" w:type="dxa"/>
            <w:tcBorders>
              <w:top w:val="nil"/>
              <w:left w:val="nil"/>
              <w:bottom w:val="nil"/>
              <w:right w:val="nil"/>
            </w:tcBorders>
            <w:shd w:val="clear" w:color="auto" w:fill="auto"/>
            <w:noWrap/>
            <w:vAlign w:val="bottom"/>
          </w:tcPr>
          <w:p w14:paraId="408ED8B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431BF6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1177" w:type="dxa"/>
            <w:tcBorders>
              <w:top w:val="nil"/>
              <w:left w:val="nil"/>
              <w:bottom w:val="nil"/>
              <w:right w:val="nil"/>
            </w:tcBorders>
            <w:shd w:val="clear" w:color="auto" w:fill="auto"/>
            <w:noWrap/>
            <w:vAlign w:val="bottom"/>
          </w:tcPr>
          <w:p w14:paraId="22BD7B0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w:t>
            </w:r>
          </w:p>
        </w:tc>
        <w:tc>
          <w:tcPr>
            <w:tcW w:w="1608" w:type="dxa"/>
            <w:tcBorders>
              <w:top w:val="nil"/>
              <w:left w:val="nil"/>
              <w:bottom w:val="nil"/>
              <w:right w:val="nil"/>
            </w:tcBorders>
            <w:shd w:val="clear" w:color="auto" w:fill="auto"/>
            <w:noWrap/>
            <w:vAlign w:val="bottom"/>
          </w:tcPr>
          <w:p w14:paraId="5A254967"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85.3</w:t>
            </w:r>
          </w:p>
        </w:tc>
        <w:tc>
          <w:tcPr>
            <w:tcW w:w="930" w:type="dxa"/>
            <w:tcBorders>
              <w:top w:val="nil"/>
              <w:left w:val="nil"/>
              <w:bottom w:val="nil"/>
              <w:right w:val="nil"/>
            </w:tcBorders>
            <w:shd w:val="clear" w:color="auto" w:fill="auto"/>
            <w:noWrap/>
            <w:vAlign w:val="bottom"/>
          </w:tcPr>
          <w:p w14:paraId="637DE568"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547.3</w:t>
            </w:r>
            <w:r>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6FD6C3AF"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117</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1D1E08E9"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w:t>
            </w:r>
            <w:r>
              <w:rPr>
                <w:rFonts w:ascii="Times New Roman" w:eastAsia="Times New Roman" w:hAnsi="Times New Roman" w:cs="Times New Roman"/>
                <w:color w:val="000000"/>
                <w:sz w:val="24"/>
                <w:szCs w:val="24"/>
                <w:vertAlign w:val="superscript"/>
              </w:rPr>
              <w:t>B</w:t>
            </w:r>
          </w:p>
        </w:tc>
      </w:tr>
      <w:tr w:rsidR="00347F93" w:rsidRPr="0099792F" w14:paraId="5B6EEBCC" w14:textId="77777777" w:rsidTr="00774AF3">
        <w:trPr>
          <w:trHeight w:val="330"/>
          <w:jc w:val="center"/>
        </w:trPr>
        <w:tc>
          <w:tcPr>
            <w:tcW w:w="2377" w:type="dxa"/>
            <w:tcBorders>
              <w:top w:val="nil"/>
              <w:left w:val="nil"/>
              <w:bottom w:val="nil"/>
              <w:right w:val="nil"/>
            </w:tcBorders>
            <w:shd w:val="clear" w:color="auto" w:fill="auto"/>
            <w:noWrap/>
            <w:vAlign w:val="bottom"/>
          </w:tcPr>
          <w:p w14:paraId="116FF55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0F23F5F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tcPr>
          <w:p w14:paraId="71A05CD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8" w:type="dxa"/>
            <w:tcBorders>
              <w:top w:val="nil"/>
              <w:left w:val="nil"/>
              <w:bottom w:val="nil"/>
              <w:right w:val="nil"/>
            </w:tcBorders>
            <w:shd w:val="clear" w:color="auto" w:fill="auto"/>
            <w:noWrap/>
            <w:vAlign w:val="bottom"/>
          </w:tcPr>
          <w:p w14:paraId="3015DECC"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tcPr>
          <w:p w14:paraId="5211115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66" w:type="dxa"/>
            <w:tcBorders>
              <w:top w:val="nil"/>
              <w:left w:val="nil"/>
              <w:bottom w:val="nil"/>
              <w:right w:val="nil"/>
            </w:tcBorders>
            <w:shd w:val="clear" w:color="auto" w:fill="auto"/>
            <w:noWrap/>
            <w:vAlign w:val="bottom"/>
          </w:tcPr>
          <w:p w14:paraId="73D369F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337" w:type="dxa"/>
            <w:tcBorders>
              <w:top w:val="nil"/>
              <w:left w:val="nil"/>
              <w:bottom w:val="nil"/>
              <w:right w:val="nil"/>
            </w:tcBorders>
            <w:shd w:val="clear" w:color="auto" w:fill="auto"/>
            <w:noWrap/>
            <w:vAlign w:val="bottom"/>
          </w:tcPr>
          <w:p w14:paraId="1095BC8B"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347F93" w:rsidRPr="0099792F" w14:paraId="775D2266" w14:textId="77777777" w:rsidTr="00774AF3">
        <w:trPr>
          <w:trHeight w:val="330"/>
          <w:jc w:val="center"/>
        </w:trPr>
        <w:tc>
          <w:tcPr>
            <w:tcW w:w="2377" w:type="dxa"/>
            <w:tcBorders>
              <w:top w:val="nil"/>
              <w:left w:val="nil"/>
              <w:bottom w:val="nil"/>
              <w:right w:val="nil"/>
            </w:tcBorders>
            <w:shd w:val="clear" w:color="auto" w:fill="auto"/>
            <w:noWrap/>
            <w:vAlign w:val="bottom"/>
          </w:tcPr>
          <w:p w14:paraId="4958E001"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7196599B"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177" w:type="dxa"/>
            <w:tcBorders>
              <w:top w:val="nil"/>
              <w:left w:val="nil"/>
              <w:bottom w:val="nil"/>
              <w:right w:val="nil"/>
            </w:tcBorders>
            <w:shd w:val="clear" w:color="auto" w:fill="auto"/>
            <w:noWrap/>
            <w:vAlign w:val="bottom"/>
          </w:tcPr>
          <w:p w14:paraId="2FF887F2"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608" w:type="dxa"/>
            <w:tcBorders>
              <w:top w:val="nil"/>
              <w:left w:val="nil"/>
              <w:bottom w:val="nil"/>
              <w:right w:val="nil"/>
            </w:tcBorders>
            <w:shd w:val="clear" w:color="auto" w:fill="auto"/>
            <w:noWrap/>
            <w:vAlign w:val="bottom"/>
          </w:tcPr>
          <w:p w14:paraId="6C841379"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w:t>
            </w:r>
          </w:p>
        </w:tc>
        <w:tc>
          <w:tcPr>
            <w:tcW w:w="930" w:type="dxa"/>
            <w:tcBorders>
              <w:top w:val="nil"/>
              <w:left w:val="nil"/>
              <w:bottom w:val="nil"/>
              <w:right w:val="nil"/>
            </w:tcBorders>
            <w:shd w:val="clear" w:color="auto" w:fill="auto"/>
            <w:noWrap/>
            <w:vAlign w:val="bottom"/>
          </w:tcPr>
          <w:p w14:paraId="21EBEA84"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20.9</w:t>
            </w:r>
            <w:r>
              <w:rPr>
                <w:rFonts w:ascii="Times New Roman" w:eastAsia="Times New Roman" w:hAnsi="Times New Roman" w:cs="Times New Roman"/>
                <w:color w:val="000000"/>
                <w:sz w:val="24"/>
                <w:szCs w:val="24"/>
                <w:vertAlign w:val="superscript"/>
              </w:rPr>
              <w:t>C</w:t>
            </w:r>
          </w:p>
        </w:tc>
        <w:tc>
          <w:tcPr>
            <w:tcW w:w="1566" w:type="dxa"/>
            <w:tcBorders>
              <w:top w:val="nil"/>
              <w:left w:val="nil"/>
              <w:bottom w:val="nil"/>
              <w:right w:val="nil"/>
            </w:tcBorders>
            <w:shd w:val="clear" w:color="auto" w:fill="auto"/>
            <w:noWrap/>
            <w:vAlign w:val="bottom"/>
          </w:tcPr>
          <w:p w14:paraId="7290909C"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10.9</w:t>
            </w:r>
            <w:r>
              <w:rPr>
                <w:rFonts w:ascii="Times New Roman" w:eastAsia="Times New Roman" w:hAnsi="Times New Roman" w:cs="Times New Roman"/>
                <w:color w:val="000000"/>
                <w:sz w:val="24"/>
                <w:szCs w:val="24"/>
                <w:vertAlign w:val="superscript"/>
              </w:rPr>
              <w:t>B</w:t>
            </w:r>
          </w:p>
        </w:tc>
        <w:tc>
          <w:tcPr>
            <w:tcW w:w="1337" w:type="dxa"/>
            <w:tcBorders>
              <w:top w:val="nil"/>
              <w:left w:val="nil"/>
              <w:bottom w:val="nil"/>
              <w:right w:val="nil"/>
            </w:tcBorders>
            <w:shd w:val="clear" w:color="auto" w:fill="auto"/>
            <w:noWrap/>
            <w:vAlign w:val="bottom"/>
          </w:tcPr>
          <w:p w14:paraId="2F089587" w14:textId="77777777" w:rsidR="00347F93" w:rsidRPr="009F0C4E"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r>
      <w:tr w:rsidR="00347F93" w:rsidRPr="0099792F" w14:paraId="03C4232C" w14:textId="77777777" w:rsidTr="00774AF3">
        <w:trPr>
          <w:trHeight w:val="330"/>
          <w:jc w:val="center"/>
        </w:trPr>
        <w:tc>
          <w:tcPr>
            <w:tcW w:w="2377" w:type="dxa"/>
            <w:tcBorders>
              <w:top w:val="nil"/>
              <w:left w:val="nil"/>
              <w:right w:val="nil"/>
            </w:tcBorders>
            <w:shd w:val="clear" w:color="auto" w:fill="auto"/>
            <w:noWrap/>
            <w:vAlign w:val="bottom"/>
          </w:tcPr>
          <w:p w14:paraId="4AFD9266"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7CE629E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w:t>
            </w:r>
          </w:p>
        </w:tc>
        <w:tc>
          <w:tcPr>
            <w:tcW w:w="1177" w:type="dxa"/>
            <w:tcBorders>
              <w:top w:val="nil"/>
              <w:left w:val="nil"/>
              <w:right w:val="nil"/>
            </w:tcBorders>
            <w:shd w:val="clear" w:color="auto" w:fill="auto"/>
            <w:noWrap/>
            <w:vAlign w:val="bottom"/>
          </w:tcPr>
          <w:p w14:paraId="24E2240A"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w:t>
            </w:r>
          </w:p>
        </w:tc>
        <w:tc>
          <w:tcPr>
            <w:tcW w:w="1608" w:type="dxa"/>
            <w:tcBorders>
              <w:top w:val="nil"/>
              <w:left w:val="nil"/>
              <w:right w:val="nil"/>
            </w:tcBorders>
            <w:shd w:val="clear" w:color="auto" w:fill="auto"/>
            <w:noWrap/>
            <w:vAlign w:val="bottom"/>
          </w:tcPr>
          <w:p w14:paraId="128D5233"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w:t>
            </w:r>
          </w:p>
        </w:tc>
        <w:tc>
          <w:tcPr>
            <w:tcW w:w="930" w:type="dxa"/>
            <w:tcBorders>
              <w:top w:val="nil"/>
              <w:left w:val="nil"/>
              <w:right w:val="nil"/>
            </w:tcBorders>
            <w:shd w:val="clear" w:color="auto" w:fill="auto"/>
            <w:noWrap/>
            <w:vAlign w:val="bottom"/>
          </w:tcPr>
          <w:p w14:paraId="52973BB4"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66" w:type="dxa"/>
            <w:tcBorders>
              <w:top w:val="nil"/>
              <w:left w:val="nil"/>
              <w:right w:val="nil"/>
            </w:tcBorders>
            <w:shd w:val="clear" w:color="auto" w:fill="auto"/>
            <w:noWrap/>
            <w:vAlign w:val="bottom"/>
          </w:tcPr>
          <w:p w14:paraId="0EDA45AE"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37" w:type="dxa"/>
            <w:tcBorders>
              <w:top w:val="nil"/>
              <w:left w:val="nil"/>
              <w:right w:val="nil"/>
            </w:tcBorders>
            <w:shd w:val="clear" w:color="auto" w:fill="auto"/>
            <w:noWrap/>
            <w:vAlign w:val="bottom"/>
          </w:tcPr>
          <w:p w14:paraId="66AFDD28" w14:textId="77777777" w:rsidR="00347F93"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r>
      <w:tr w:rsidR="00347F93" w:rsidRPr="0099792F" w14:paraId="08D8280D" w14:textId="77777777" w:rsidTr="00774AF3">
        <w:trPr>
          <w:trHeight w:val="330"/>
          <w:jc w:val="center"/>
        </w:trPr>
        <w:tc>
          <w:tcPr>
            <w:tcW w:w="2377" w:type="dxa"/>
            <w:tcBorders>
              <w:left w:val="nil"/>
              <w:bottom w:val="single" w:sz="8" w:space="0" w:color="auto"/>
              <w:right w:val="nil"/>
            </w:tcBorders>
            <w:shd w:val="clear" w:color="auto" w:fill="auto"/>
            <w:noWrap/>
            <w:vAlign w:val="bottom"/>
          </w:tcPr>
          <w:p w14:paraId="16860815" w14:textId="77777777" w:rsidR="00347F93" w:rsidRPr="00BA7194" w:rsidRDefault="00347F93" w:rsidP="00774AF3">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625" w:type="dxa"/>
            <w:tcBorders>
              <w:left w:val="nil"/>
              <w:bottom w:val="single" w:sz="8" w:space="0" w:color="auto"/>
              <w:right w:val="nil"/>
            </w:tcBorders>
            <w:shd w:val="clear" w:color="auto" w:fill="auto"/>
            <w:noWrap/>
            <w:vAlign w:val="bottom"/>
          </w:tcPr>
          <w:p w14:paraId="2EF0D0D7"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34.5</w:t>
            </w:r>
          </w:p>
        </w:tc>
        <w:tc>
          <w:tcPr>
            <w:tcW w:w="1177" w:type="dxa"/>
            <w:tcBorders>
              <w:left w:val="nil"/>
              <w:bottom w:val="single" w:sz="8" w:space="0" w:color="auto"/>
              <w:right w:val="nil"/>
            </w:tcBorders>
            <w:shd w:val="clear" w:color="auto" w:fill="auto"/>
            <w:noWrap/>
            <w:vAlign w:val="bottom"/>
          </w:tcPr>
          <w:p w14:paraId="67889F52"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37.5</w:t>
            </w:r>
          </w:p>
        </w:tc>
        <w:tc>
          <w:tcPr>
            <w:tcW w:w="1608" w:type="dxa"/>
            <w:tcBorders>
              <w:left w:val="nil"/>
              <w:bottom w:val="single" w:sz="8" w:space="0" w:color="auto"/>
              <w:right w:val="nil"/>
            </w:tcBorders>
            <w:shd w:val="clear" w:color="auto" w:fill="auto"/>
            <w:noWrap/>
            <w:vAlign w:val="bottom"/>
          </w:tcPr>
          <w:p w14:paraId="7F54F71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51.4</w:t>
            </w:r>
          </w:p>
        </w:tc>
        <w:tc>
          <w:tcPr>
            <w:tcW w:w="930" w:type="dxa"/>
            <w:tcBorders>
              <w:left w:val="nil"/>
              <w:bottom w:val="single" w:sz="8" w:space="0" w:color="auto"/>
              <w:right w:val="nil"/>
            </w:tcBorders>
            <w:shd w:val="clear" w:color="auto" w:fill="auto"/>
            <w:noWrap/>
            <w:vAlign w:val="bottom"/>
          </w:tcPr>
          <w:p w14:paraId="7998E3B5"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41.1</w:t>
            </w:r>
          </w:p>
        </w:tc>
        <w:tc>
          <w:tcPr>
            <w:tcW w:w="1566" w:type="dxa"/>
            <w:tcBorders>
              <w:left w:val="nil"/>
              <w:bottom w:val="single" w:sz="8" w:space="0" w:color="auto"/>
              <w:right w:val="nil"/>
            </w:tcBorders>
            <w:shd w:val="clear" w:color="auto" w:fill="auto"/>
            <w:noWrap/>
            <w:vAlign w:val="bottom"/>
          </w:tcPr>
          <w:p w14:paraId="79647E60"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w:t>
            </w:r>
          </w:p>
        </w:tc>
        <w:tc>
          <w:tcPr>
            <w:tcW w:w="1337" w:type="dxa"/>
            <w:tcBorders>
              <w:left w:val="nil"/>
              <w:bottom w:val="single" w:sz="8" w:space="0" w:color="auto"/>
              <w:right w:val="nil"/>
            </w:tcBorders>
            <w:shd w:val="clear" w:color="auto" w:fill="auto"/>
            <w:noWrap/>
            <w:vAlign w:val="bottom"/>
          </w:tcPr>
          <w:p w14:paraId="1F51312C" w14:textId="77777777" w:rsidR="00347F93" w:rsidRPr="0099792F"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r>
    </w:tbl>
    <w:p w14:paraId="22A3E240" w14:textId="36F50369"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78CEE8C7" w14:textId="77777777" w:rsidR="00347F93" w:rsidRDefault="00347F93" w:rsidP="00347F93">
      <w:pPr>
        <w:spacing w:after="0" w:line="480" w:lineRule="auto"/>
        <w:rPr>
          <w:rFonts w:ascii="Times New Roman" w:eastAsia="MS Mincho" w:hAnsi="Times New Roman" w:cs="Times New Roman"/>
          <w:sz w:val="24"/>
          <w:szCs w:val="24"/>
        </w:rPr>
      </w:pPr>
    </w:p>
    <w:p w14:paraId="34C51015" w14:textId="77777777" w:rsidR="00347F93" w:rsidRDefault="00347F93" w:rsidP="00347F93">
      <w:pPr>
        <w:spacing w:after="0" w:line="480" w:lineRule="auto"/>
        <w:rPr>
          <w:rFonts w:ascii="Times New Roman" w:eastAsia="MS Mincho" w:hAnsi="Times New Roman" w:cs="Times New Roman"/>
          <w:sz w:val="24"/>
          <w:szCs w:val="24"/>
        </w:rPr>
      </w:pPr>
    </w:p>
    <w:p w14:paraId="0706BDCA" w14:textId="77777777" w:rsidR="00347F93" w:rsidRDefault="00347F93" w:rsidP="00347F93">
      <w:pPr>
        <w:spacing w:after="0" w:line="480" w:lineRule="auto"/>
        <w:rPr>
          <w:rFonts w:ascii="Times New Roman" w:eastAsia="MS Mincho" w:hAnsi="Times New Roman" w:cs="Times New Roman"/>
          <w:sz w:val="24"/>
          <w:szCs w:val="24"/>
        </w:rPr>
      </w:pPr>
    </w:p>
    <w:p w14:paraId="28AB9ECA" w14:textId="77777777" w:rsidR="00347F93" w:rsidRDefault="00347F93" w:rsidP="00347F93">
      <w:pPr>
        <w:spacing w:after="0" w:line="480" w:lineRule="auto"/>
        <w:rPr>
          <w:rFonts w:ascii="Times New Roman" w:eastAsia="MS Mincho" w:hAnsi="Times New Roman" w:cs="Times New Roman"/>
          <w:sz w:val="24"/>
          <w:szCs w:val="24"/>
        </w:rPr>
      </w:pPr>
    </w:p>
    <w:p w14:paraId="5AF76BE5" w14:textId="70D91B96" w:rsidR="00347F93"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w:t>
      </w:r>
      <w:r w:rsidR="0076258A">
        <w:rPr>
          <w:rFonts w:ascii="Times New Roman" w:eastAsia="MS Mincho" w:hAnsi="Times New Roman" w:cs="Times New Roman"/>
          <w:sz w:val="24"/>
          <w:szCs w:val="24"/>
        </w:rPr>
        <w:t>3</w:t>
      </w:r>
      <w:r>
        <w:rPr>
          <w:rFonts w:ascii="Times New Roman" w:eastAsia="MS Mincho" w:hAnsi="Times New Roman" w:cs="Times New Roman"/>
          <w:sz w:val="24"/>
          <w:szCs w:val="24"/>
        </w:rPr>
        <w:t xml:space="preserve"> Average weed proportion of five species combinations during two consecutive years under a low-input organic forage system in Tennessee. </w:t>
      </w:r>
    </w:p>
    <w:p w14:paraId="60F31917" w14:textId="77777777" w:rsidR="00347F93" w:rsidRPr="0013538D" w:rsidRDefault="00347F93" w:rsidP="00347F93">
      <w:pPr>
        <w:spacing w:after="0" w:line="240" w:lineRule="auto"/>
        <w:rPr>
          <w:rFonts w:ascii="Times New Roman" w:eastAsia="MS Mincho" w:hAnsi="Times New Roman" w:cs="Times New Roman"/>
          <w:sz w:val="24"/>
          <w:szCs w:val="24"/>
        </w:rPr>
      </w:pPr>
    </w:p>
    <w:tbl>
      <w:tblPr>
        <w:tblW w:w="10112" w:type="dxa"/>
        <w:jc w:val="center"/>
        <w:tblLook w:val="04A0" w:firstRow="1" w:lastRow="0" w:firstColumn="1" w:lastColumn="0" w:noHBand="0" w:noVBand="1"/>
      </w:tblPr>
      <w:tblGrid>
        <w:gridCol w:w="2333"/>
        <w:gridCol w:w="1596"/>
        <w:gridCol w:w="812"/>
        <w:gridCol w:w="1580"/>
        <w:gridCol w:w="812"/>
        <w:gridCol w:w="1596"/>
        <w:gridCol w:w="1383"/>
      </w:tblGrid>
      <w:tr w:rsidR="00347F93" w:rsidRPr="00B55476" w14:paraId="1C50792E" w14:textId="77777777" w:rsidTr="00774AF3">
        <w:trPr>
          <w:trHeight w:val="315"/>
          <w:jc w:val="center"/>
        </w:trPr>
        <w:tc>
          <w:tcPr>
            <w:tcW w:w="10112" w:type="dxa"/>
            <w:gridSpan w:val="7"/>
            <w:tcBorders>
              <w:top w:val="single" w:sz="4" w:space="0" w:color="auto"/>
              <w:left w:val="nil"/>
              <w:right w:val="nil"/>
            </w:tcBorders>
            <w:shd w:val="clear" w:color="auto" w:fill="auto"/>
            <w:noWrap/>
            <w:vAlign w:val="bottom"/>
          </w:tcPr>
          <w:p w14:paraId="69166C95"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Weed Proportion</w:t>
            </w:r>
          </w:p>
        </w:tc>
      </w:tr>
      <w:tr w:rsidR="00347F93" w:rsidRPr="00B55476" w14:paraId="4911D066" w14:textId="77777777" w:rsidTr="00774AF3">
        <w:trPr>
          <w:trHeight w:val="315"/>
          <w:jc w:val="center"/>
        </w:trPr>
        <w:tc>
          <w:tcPr>
            <w:tcW w:w="10112" w:type="dxa"/>
            <w:gridSpan w:val="7"/>
            <w:tcBorders>
              <w:top w:val="nil"/>
              <w:left w:val="nil"/>
              <w:bottom w:val="single" w:sz="4" w:space="0" w:color="auto"/>
              <w:right w:val="nil"/>
            </w:tcBorders>
            <w:shd w:val="clear" w:color="auto" w:fill="auto"/>
            <w:noWrap/>
            <w:vAlign w:val="bottom"/>
          </w:tcPr>
          <w:p w14:paraId="5645A683" w14:textId="77777777" w:rsidR="00347F93"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347F93" w:rsidRPr="00B55476" w14:paraId="172CBDCE" w14:textId="77777777" w:rsidTr="00774AF3">
        <w:trPr>
          <w:trHeight w:val="315"/>
          <w:jc w:val="center"/>
        </w:trPr>
        <w:tc>
          <w:tcPr>
            <w:tcW w:w="2333" w:type="dxa"/>
            <w:tcBorders>
              <w:top w:val="nil"/>
              <w:left w:val="nil"/>
              <w:bottom w:val="single" w:sz="4" w:space="0" w:color="auto"/>
              <w:right w:val="nil"/>
            </w:tcBorders>
            <w:shd w:val="clear" w:color="auto" w:fill="auto"/>
            <w:noWrap/>
            <w:vAlign w:val="bottom"/>
            <w:hideMark/>
          </w:tcPr>
          <w:p w14:paraId="4B74A69B" w14:textId="77777777" w:rsidR="00347F93" w:rsidRPr="00B55476" w:rsidRDefault="00347F93" w:rsidP="00774AF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596" w:type="dxa"/>
            <w:tcBorders>
              <w:top w:val="nil"/>
              <w:left w:val="nil"/>
              <w:bottom w:val="single" w:sz="4" w:space="0" w:color="auto"/>
              <w:right w:val="nil"/>
            </w:tcBorders>
            <w:shd w:val="clear" w:color="auto" w:fill="auto"/>
            <w:noWrap/>
            <w:vAlign w:val="bottom"/>
            <w:hideMark/>
          </w:tcPr>
          <w:p w14:paraId="55286212"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812" w:type="dxa"/>
            <w:tcBorders>
              <w:top w:val="nil"/>
              <w:left w:val="nil"/>
              <w:bottom w:val="single" w:sz="4" w:space="0" w:color="auto"/>
              <w:right w:val="nil"/>
            </w:tcBorders>
            <w:shd w:val="clear" w:color="auto" w:fill="auto"/>
            <w:noWrap/>
            <w:vAlign w:val="bottom"/>
            <w:hideMark/>
          </w:tcPr>
          <w:p w14:paraId="09473D9C"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580" w:type="dxa"/>
            <w:tcBorders>
              <w:top w:val="nil"/>
              <w:left w:val="nil"/>
              <w:bottom w:val="single" w:sz="4" w:space="0" w:color="auto"/>
              <w:right w:val="nil"/>
            </w:tcBorders>
            <w:shd w:val="clear" w:color="auto" w:fill="auto"/>
            <w:noWrap/>
            <w:vAlign w:val="bottom"/>
            <w:hideMark/>
          </w:tcPr>
          <w:p w14:paraId="0D1340D3"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812" w:type="dxa"/>
            <w:tcBorders>
              <w:top w:val="nil"/>
              <w:left w:val="nil"/>
              <w:bottom w:val="single" w:sz="4" w:space="0" w:color="auto"/>
              <w:right w:val="nil"/>
            </w:tcBorders>
            <w:shd w:val="clear" w:color="auto" w:fill="auto"/>
            <w:noWrap/>
            <w:vAlign w:val="bottom"/>
            <w:hideMark/>
          </w:tcPr>
          <w:p w14:paraId="36AA8624"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596" w:type="dxa"/>
            <w:tcBorders>
              <w:top w:val="nil"/>
              <w:left w:val="nil"/>
              <w:bottom w:val="single" w:sz="4" w:space="0" w:color="auto"/>
              <w:right w:val="nil"/>
            </w:tcBorders>
            <w:shd w:val="clear" w:color="auto" w:fill="auto"/>
            <w:noWrap/>
            <w:vAlign w:val="bottom"/>
            <w:hideMark/>
          </w:tcPr>
          <w:p w14:paraId="46E8E25A"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6F407746"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347F93" w:rsidRPr="00B55476" w14:paraId="1C4F826F"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2A7A479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p>
        </w:tc>
        <w:tc>
          <w:tcPr>
            <w:tcW w:w="1596" w:type="dxa"/>
            <w:tcBorders>
              <w:top w:val="nil"/>
              <w:left w:val="nil"/>
              <w:bottom w:val="nil"/>
              <w:right w:val="nil"/>
            </w:tcBorders>
            <w:shd w:val="clear" w:color="auto" w:fill="auto"/>
            <w:noWrap/>
            <w:vAlign w:val="bottom"/>
            <w:hideMark/>
          </w:tcPr>
          <w:p w14:paraId="3019A887" w14:textId="3811F44D"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34</w:t>
            </w:r>
            <w:r w:rsidR="005512EA">
              <w:rPr>
                <w:rFonts w:ascii="Times New Roman" w:eastAsia="Times New Roman" w:hAnsi="Times New Roman" w:cs="Times New Roman"/>
                <w:color w:val="000000"/>
                <w:sz w:val="24"/>
                <w:szCs w:val="24"/>
              </w:rPr>
              <w:t>.</w:t>
            </w:r>
            <w:r w:rsidRPr="00B55476">
              <w:rPr>
                <w:rFonts w:ascii="Times New Roman" w:eastAsia="Times New Roman" w:hAnsi="Times New Roman" w:cs="Times New Roman"/>
                <w:color w:val="000000"/>
                <w:sz w:val="24"/>
                <w:szCs w:val="24"/>
              </w:rPr>
              <w:t>4</w:t>
            </w:r>
            <w:r w:rsidR="00083575">
              <w:rPr>
                <w:rFonts w:ascii="Times New Roman" w:eastAsia="Times New Roman" w:hAnsi="Times New Roman" w:cs="Times New Roman"/>
                <w:color w:val="000000"/>
                <w:sz w:val="24"/>
                <w:szCs w:val="24"/>
                <w:vertAlign w:val="superscript"/>
              </w:rPr>
              <w:t>A</w:t>
            </w:r>
          </w:p>
        </w:tc>
        <w:tc>
          <w:tcPr>
            <w:tcW w:w="812" w:type="dxa"/>
            <w:tcBorders>
              <w:top w:val="nil"/>
              <w:left w:val="nil"/>
              <w:bottom w:val="nil"/>
              <w:right w:val="nil"/>
            </w:tcBorders>
            <w:shd w:val="clear" w:color="auto" w:fill="auto"/>
            <w:noWrap/>
            <w:vAlign w:val="bottom"/>
            <w:hideMark/>
          </w:tcPr>
          <w:p w14:paraId="636304C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25</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68BA456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179</w:t>
            </w:r>
          </w:p>
        </w:tc>
        <w:tc>
          <w:tcPr>
            <w:tcW w:w="812" w:type="dxa"/>
            <w:tcBorders>
              <w:top w:val="nil"/>
              <w:left w:val="nil"/>
              <w:bottom w:val="nil"/>
              <w:right w:val="nil"/>
            </w:tcBorders>
            <w:shd w:val="clear" w:color="auto" w:fill="auto"/>
            <w:noWrap/>
            <w:vAlign w:val="bottom"/>
            <w:hideMark/>
          </w:tcPr>
          <w:p w14:paraId="4D05E38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39</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75F67AB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87</w:t>
            </w:r>
            <w:r w:rsidRPr="0013538D">
              <w:rPr>
                <w:rFonts w:ascii="Times New Roman" w:eastAsia="Times New Roman" w:hAnsi="Times New Roman" w:cs="Times New Roman"/>
                <w:color w:val="000000"/>
                <w:sz w:val="24"/>
                <w:szCs w:val="24"/>
                <w:vertAlign w:val="superscript"/>
              </w:rPr>
              <w:t>D</w:t>
            </w:r>
          </w:p>
        </w:tc>
        <w:tc>
          <w:tcPr>
            <w:tcW w:w="1383" w:type="dxa"/>
            <w:tcBorders>
              <w:top w:val="nil"/>
              <w:left w:val="nil"/>
              <w:bottom w:val="nil"/>
              <w:right w:val="nil"/>
            </w:tcBorders>
            <w:shd w:val="clear" w:color="auto" w:fill="auto"/>
            <w:noWrap/>
            <w:vAlign w:val="bottom"/>
            <w:hideMark/>
          </w:tcPr>
          <w:p w14:paraId="0BCEEC6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308</w:t>
            </w:r>
            <w:r w:rsidRPr="0013538D">
              <w:rPr>
                <w:rFonts w:ascii="Times New Roman" w:eastAsia="Times New Roman" w:hAnsi="Times New Roman" w:cs="Times New Roman"/>
                <w:color w:val="000000"/>
                <w:sz w:val="24"/>
                <w:szCs w:val="24"/>
                <w:vertAlign w:val="superscript"/>
              </w:rPr>
              <w:t>B</w:t>
            </w:r>
          </w:p>
        </w:tc>
      </w:tr>
      <w:tr w:rsidR="00347F93" w:rsidRPr="00B55476" w14:paraId="692877EC"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314BA87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96" w:type="dxa"/>
            <w:tcBorders>
              <w:top w:val="nil"/>
              <w:left w:val="nil"/>
              <w:bottom w:val="nil"/>
              <w:right w:val="nil"/>
            </w:tcBorders>
            <w:shd w:val="clear" w:color="auto" w:fill="auto"/>
            <w:noWrap/>
            <w:vAlign w:val="bottom"/>
            <w:hideMark/>
          </w:tcPr>
          <w:p w14:paraId="3E8A3299" w14:textId="12A6AE7C" w:rsidR="00347F93" w:rsidRPr="00B55476" w:rsidRDefault="00083575"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56C3E3D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945</w:t>
            </w:r>
            <w:r w:rsidRPr="0013538D">
              <w:rPr>
                <w:rFonts w:ascii="Times New Roman" w:eastAsia="Times New Roman" w:hAnsi="Times New Roman" w:cs="Times New Roman"/>
                <w:color w:val="000000"/>
                <w:sz w:val="24"/>
                <w:szCs w:val="24"/>
                <w:vertAlign w:val="superscript"/>
              </w:rPr>
              <w:t>A</w:t>
            </w:r>
          </w:p>
        </w:tc>
        <w:tc>
          <w:tcPr>
            <w:tcW w:w="1580" w:type="dxa"/>
            <w:tcBorders>
              <w:top w:val="nil"/>
              <w:left w:val="nil"/>
              <w:bottom w:val="nil"/>
              <w:right w:val="nil"/>
            </w:tcBorders>
            <w:shd w:val="clear" w:color="auto" w:fill="auto"/>
            <w:noWrap/>
            <w:vAlign w:val="bottom"/>
            <w:hideMark/>
          </w:tcPr>
          <w:p w14:paraId="3409455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62B4F87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798</w:t>
            </w:r>
            <w:r w:rsidRPr="0013538D">
              <w:rPr>
                <w:rFonts w:ascii="Times New Roman" w:eastAsia="Times New Roman" w:hAnsi="Times New Roman" w:cs="Times New Roman"/>
                <w:color w:val="000000"/>
                <w:sz w:val="24"/>
                <w:szCs w:val="24"/>
                <w:vertAlign w:val="superscript"/>
              </w:rPr>
              <w:t>A</w:t>
            </w:r>
          </w:p>
        </w:tc>
        <w:tc>
          <w:tcPr>
            <w:tcW w:w="1596" w:type="dxa"/>
            <w:tcBorders>
              <w:top w:val="nil"/>
              <w:left w:val="nil"/>
              <w:bottom w:val="nil"/>
              <w:right w:val="nil"/>
            </w:tcBorders>
            <w:shd w:val="clear" w:color="auto" w:fill="auto"/>
            <w:noWrap/>
            <w:vAlign w:val="bottom"/>
            <w:hideMark/>
          </w:tcPr>
          <w:p w14:paraId="53AC9E0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823</w:t>
            </w:r>
            <w:r w:rsidRPr="0013538D">
              <w:rPr>
                <w:rFonts w:ascii="Times New Roman" w:eastAsia="Times New Roman" w:hAnsi="Times New Roman" w:cs="Times New Roman"/>
                <w:color w:val="000000"/>
                <w:sz w:val="24"/>
                <w:szCs w:val="24"/>
                <w:vertAlign w:val="superscript"/>
              </w:rPr>
              <w:t>AB</w:t>
            </w:r>
          </w:p>
        </w:tc>
        <w:tc>
          <w:tcPr>
            <w:tcW w:w="1383" w:type="dxa"/>
            <w:tcBorders>
              <w:top w:val="nil"/>
              <w:left w:val="nil"/>
              <w:bottom w:val="nil"/>
              <w:right w:val="nil"/>
            </w:tcBorders>
            <w:shd w:val="clear" w:color="auto" w:fill="auto"/>
            <w:noWrap/>
            <w:vAlign w:val="bottom"/>
            <w:hideMark/>
          </w:tcPr>
          <w:p w14:paraId="2036961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896</w:t>
            </w:r>
            <w:r w:rsidRPr="0013538D">
              <w:rPr>
                <w:rFonts w:ascii="Times New Roman" w:eastAsia="Times New Roman" w:hAnsi="Times New Roman" w:cs="Times New Roman"/>
                <w:color w:val="000000"/>
                <w:sz w:val="24"/>
                <w:szCs w:val="24"/>
                <w:vertAlign w:val="superscript"/>
              </w:rPr>
              <w:t>A</w:t>
            </w:r>
          </w:p>
        </w:tc>
      </w:tr>
      <w:tr w:rsidR="00347F93" w:rsidRPr="00B55476" w14:paraId="563C7FDA"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508D7FD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96" w:type="dxa"/>
            <w:tcBorders>
              <w:top w:val="nil"/>
              <w:left w:val="nil"/>
              <w:bottom w:val="nil"/>
              <w:right w:val="nil"/>
            </w:tcBorders>
            <w:shd w:val="clear" w:color="auto" w:fill="auto"/>
            <w:noWrap/>
            <w:vAlign w:val="bottom"/>
            <w:hideMark/>
          </w:tcPr>
          <w:p w14:paraId="5F6E0C2F" w14:textId="7FBFFEBA" w:rsidR="00347F93" w:rsidRPr="00B55476" w:rsidRDefault="00083575"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1BD63F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777</w:t>
            </w:r>
            <w:r w:rsidRPr="0013538D">
              <w:rPr>
                <w:rFonts w:ascii="Times New Roman" w:eastAsia="Times New Roman" w:hAnsi="Times New Roman" w:cs="Times New Roman"/>
                <w:color w:val="000000"/>
                <w:sz w:val="24"/>
                <w:szCs w:val="24"/>
                <w:vertAlign w:val="superscript"/>
              </w:rPr>
              <w:t>A</w:t>
            </w:r>
          </w:p>
        </w:tc>
        <w:tc>
          <w:tcPr>
            <w:tcW w:w="1580" w:type="dxa"/>
            <w:tcBorders>
              <w:top w:val="nil"/>
              <w:left w:val="nil"/>
              <w:bottom w:val="nil"/>
              <w:right w:val="nil"/>
            </w:tcBorders>
            <w:shd w:val="clear" w:color="auto" w:fill="auto"/>
            <w:noWrap/>
            <w:vAlign w:val="bottom"/>
            <w:hideMark/>
          </w:tcPr>
          <w:p w14:paraId="055FC45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812" w:type="dxa"/>
            <w:tcBorders>
              <w:top w:val="nil"/>
              <w:left w:val="nil"/>
              <w:bottom w:val="nil"/>
              <w:right w:val="nil"/>
            </w:tcBorders>
            <w:shd w:val="clear" w:color="auto" w:fill="auto"/>
            <w:noWrap/>
            <w:vAlign w:val="bottom"/>
            <w:hideMark/>
          </w:tcPr>
          <w:p w14:paraId="45FCE60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762</w:t>
            </w:r>
            <w:r w:rsidRPr="0013538D">
              <w:rPr>
                <w:rFonts w:ascii="Times New Roman" w:eastAsia="Times New Roman" w:hAnsi="Times New Roman" w:cs="Times New Roman"/>
                <w:color w:val="000000"/>
                <w:sz w:val="24"/>
                <w:szCs w:val="24"/>
                <w:vertAlign w:val="superscript"/>
              </w:rPr>
              <w:t>A</w:t>
            </w:r>
          </w:p>
        </w:tc>
        <w:tc>
          <w:tcPr>
            <w:tcW w:w="1596" w:type="dxa"/>
            <w:tcBorders>
              <w:top w:val="nil"/>
              <w:left w:val="nil"/>
              <w:bottom w:val="nil"/>
              <w:right w:val="nil"/>
            </w:tcBorders>
            <w:shd w:val="clear" w:color="auto" w:fill="auto"/>
            <w:noWrap/>
            <w:vAlign w:val="bottom"/>
            <w:hideMark/>
          </w:tcPr>
          <w:p w14:paraId="12113D8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898</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3A7283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927</w:t>
            </w:r>
            <w:r w:rsidRPr="0013538D">
              <w:rPr>
                <w:rFonts w:ascii="Times New Roman" w:eastAsia="Times New Roman" w:hAnsi="Times New Roman" w:cs="Times New Roman"/>
                <w:color w:val="000000"/>
                <w:sz w:val="24"/>
                <w:szCs w:val="24"/>
                <w:vertAlign w:val="superscript"/>
              </w:rPr>
              <w:t>A</w:t>
            </w:r>
          </w:p>
        </w:tc>
      </w:tr>
      <w:tr w:rsidR="00347F93" w:rsidRPr="00B55476" w14:paraId="68A56C68" w14:textId="77777777" w:rsidTr="00774AF3">
        <w:trPr>
          <w:trHeight w:val="315"/>
          <w:jc w:val="center"/>
        </w:trPr>
        <w:tc>
          <w:tcPr>
            <w:tcW w:w="2333" w:type="dxa"/>
            <w:tcBorders>
              <w:top w:val="nil"/>
              <w:left w:val="nil"/>
              <w:bottom w:val="nil"/>
              <w:right w:val="nil"/>
            </w:tcBorders>
            <w:shd w:val="clear" w:color="auto" w:fill="auto"/>
            <w:noWrap/>
            <w:vAlign w:val="bottom"/>
            <w:hideMark/>
          </w:tcPr>
          <w:p w14:paraId="6A01BD1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96" w:type="dxa"/>
            <w:tcBorders>
              <w:top w:val="nil"/>
              <w:left w:val="nil"/>
              <w:bottom w:val="nil"/>
              <w:right w:val="nil"/>
            </w:tcBorders>
            <w:shd w:val="clear" w:color="auto" w:fill="auto"/>
            <w:noWrap/>
            <w:vAlign w:val="bottom"/>
            <w:hideMark/>
          </w:tcPr>
          <w:p w14:paraId="5FBFEE9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44</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bottom w:val="nil"/>
              <w:right w:val="nil"/>
            </w:tcBorders>
            <w:shd w:val="clear" w:color="auto" w:fill="auto"/>
            <w:noWrap/>
            <w:vAlign w:val="bottom"/>
            <w:hideMark/>
          </w:tcPr>
          <w:p w14:paraId="61315C3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139</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3DAB94C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178</w:t>
            </w:r>
          </w:p>
        </w:tc>
        <w:tc>
          <w:tcPr>
            <w:tcW w:w="812" w:type="dxa"/>
            <w:tcBorders>
              <w:top w:val="nil"/>
              <w:left w:val="nil"/>
              <w:bottom w:val="nil"/>
              <w:right w:val="nil"/>
            </w:tcBorders>
            <w:shd w:val="clear" w:color="auto" w:fill="auto"/>
            <w:noWrap/>
            <w:vAlign w:val="bottom"/>
            <w:hideMark/>
          </w:tcPr>
          <w:p w14:paraId="7A7683B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212</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2FA8920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455</w:t>
            </w:r>
            <w:r w:rsidRPr="0013538D">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70F7AC9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800</w:t>
            </w:r>
            <w:r w:rsidRPr="0013538D">
              <w:rPr>
                <w:rFonts w:ascii="Times New Roman" w:eastAsia="Times New Roman" w:hAnsi="Times New Roman" w:cs="Times New Roman"/>
                <w:color w:val="000000"/>
                <w:sz w:val="24"/>
                <w:szCs w:val="24"/>
                <w:vertAlign w:val="superscript"/>
              </w:rPr>
              <w:t>A</w:t>
            </w:r>
          </w:p>
        </w:tc>
      </w:tr>
      <w:tr w:rsidR="00347F93" w:rsidRPr="00B55476" w14:paraId="59C0E4CA" w14:textId="77777777" w:rsidTr="00774AF3">
        <w:trPr>
          <w:trHeight w:val="330"/>
          <w:jc w:val="center"/>
        </w:trPr>
        <w:tc>
          <w:tcPr>
            <w:tcW w:w="2333" w:type="dxa"/>
            <w:tcBorders>
              <w:top w:val="nil"/>
              <w:left w:val="nil"/>
              <w:bottom w:val="nil"/>
              <w:right w:val="nil"/>
            </w:tcBorders>
            <w:shd w:val="clear" w:color="auto" w:fill="auto"/>
            <w:noWrap/>
            <w:vAlign w:val="bottom"/>
            <w:hideMark/>
          </w:tcPr>
          <w:p w14:paraId="2D3CB15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96" w:type="dxa"/>
            <w:tcBorders>
              <w:top w:val="nil"/>
              <w:left w:val="nil"/>
              <w:bottom w:val="nil"/>
              <w:right w:val="nil"/>
            </w:tcBorders>
            <w:shd w:val="clear" w:color="auto" w:fill="auto"/>
            <w:noWrap/>
            <w:vAlign w:val="bottom"/>
            <w:hideMark/>
          </w:tcPr>
          <w:p w14:paraId="0C6B3A9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123</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bottom w:val="nil"/>
              <w:right w:val="nil"/>
            </w:tcBorders>
            <w:shd w:val="clear" w:color="auto" w:fill="auto"/>
            <w:noWrap/>
            <w:vAlign w:val="bottom"/>
            <w:hideMark/>
          </w:tcPr>
          <w:p w14:paraId="08B41F6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244</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bottom w:val="nil"/>
              <w:right w:val="nil"/>
            </w:tcBorders>
            <w:shd w:val="clear" w:color="auto" w:fill="auto"/>
            <w:noWrap/>
            <w:vAlign w:val="bottom"/>
            <w:hideMark/>
          </w:tcPr>
          <w:p w14:paraId="01259D1F" w14:textId="77174C10"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213.1</w:t>
            </w:r>
          </w:p>
        </w:tc>
        <w:tc>
          <w:tcPr>
            <w:tcW w:w="812" w:type="dxa"/>
            <w:tcBorders>
              <w:top w:val="nil"/>
              <w:left w:val="nil"/>
              <w:bottom w:val="nil"/>
              <w:right w:val="nil"/>
            </w:tcBorders>
            <w:shd w:val="clear" w:color="auto" w:fill="auto"/>
            <w:noWrap/>
            <w:vAlign w:val="bottom"/>
            <w:hideMark/>
          </w:tcPr>
          <w:p w14:paraId="1B09548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261</w:t>
            </w:r>
            <w:r w:rsidRPr="0013538D">
              <w:rPr>
                <w:rFonts w:ascii="Times New Roman" w:eastAsia="Times New Roman" w:hAnsi="Times New Roman" w:cs="Times New Roman"/>
                <w:color w:val="000000"/>
                <w:sz w:val="24"/>
                <w:szCs w:val="24"/>
                <w:vertAlign w:val="superscript"/>
              </w:rPr>
              <w:t>B</w:t>
            </w:r>
          </w:p>
        </w:tc>
        <w:tc>
          <w:tcPr>
            <w:tcW w:w="1596" w:type="dxa"/>
            <w:tcBorders>
              <w:top w:val="nil"/>
              <w:left w:val="nil"/>
              <w:bottom w:val="nil"/>
              <w:right w:val="nil"/>
            </w:tcBorders>
            <w:shd w:val="clear" w:color="auto" w:fill="auto"/>
            <w:noWrap/>
            <w:vAlign w:val="bottom"/>
            <w:hideMark/>
          </w:tcPr>
          <w:p w14:paraId="4FFD781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668</w:t>
            </w:r>
            <w:r w:rsidRPr="0013538D">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hideMark/>
          </w:tcPr>
          <w:p w14:paraId="49F5120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884</w:t>
            </w:r>
            <w:r w:rsidRPr="0013538D">
              <w:rPr>
                <w:rFonts w:ascii="Times New Roman" w:eastAsia="Times New Roman" w:hAnsi="Times New Roman" w:cs="Times New Roman"/>
                <w:color w:val="000000"/>
                <w:sz w:val="24"/>
                <w:szCs w:val="24"/>
                <w:vertAlign w:val="superscript"/>
              </w:rPr>
              <w:t>A</w:t>
            </w:r>
          </w:p>
        </w:tc>
      </w:tr>
      <w:tr w:rsidR="00347F93" w:rsidRPr="00B55476" w14:paraId="29D13A98" w14:textId="77777777" w:rsidTr="00774AF3">
        <w:trPr>
          <w:trHeight w:val="330"/>
          <w:jc w:val="center"/>
        </w:trPr>
        <w:tc>
          <w:tcPr>
            <w:tcW w:w="2333" w:type="dxa"/>
            <w:tcBorders>
              <w:top w:val="nil"/>
              <w:left w:val="nil"/>
              <w:bottom w:val="nil"/>
              <w:right w:val="nil"/>
            </w:tcBorders>
            <w:shd w:val="clear" w:color="auto" w:fill="auto"/>
            <w:noWrap/>
            <w:vAlign w:val="bottom"/>
          </w:tcPr>
          <w:p w14:paraId="5816023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96" w:type="dxa"/>
            <w:tcBorders>
              <w:top w:val="nil"/>
              <w:left w:val="nil"/>
              <w:bottom w:val="nil"/>
              <w:right w:val="nil"/>
            </w:tcBorders>
            <w:shd w:val="clear" w:color="auto" w:fill="auto"/>
            <w:noWrap/>
            <w:vAlign w:val="bottom"/>
          </w:tcPr>
          <w:p w14:paraId="5F5F898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bottom w:val="nil"/>
              <w:right w:val="nil"/>
            </w:tcBorders>
            <w:shd w:val="clear" w:color="auto" w:fill="auto"/>
            <w:noWrap/>
            <w:vAlign w:val="bottom"/>
          </w:tcPr>
          <w:p w14:paraId="6F2B53C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80" w:type="dxa"/>
            <w:tcBorders>
              <w:top w:val="nil"/>
              <w:left w:val="nil"/>
              <w:bottom w:val="nil"/>
              <w:right w:val="nil"/>
            </w:tcBorders>
            <w:shd w:val="clear" w:color="auto" w:fill="auto"/>
            <w:noWrap/>
            <w:vAlign w:val="bottom"/>
          </w:tcPr>
          <w:p w14:paraId="6C392C4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w:t>
            </w:r>
          </w:p>
        </w:tc>
        <w:tc>
          <w:tcPr>
            <w:tcW w:w="812" w:type="dxa"/>
            <w:tcBorders>
              <w:top w:val="nil"/>
              <w:left w:val="nil"/>
              <w:bottom w:val="nil"/>
              <w:right w:val="nil"/>
            </w:tcBorders>
            <w:shd w:val="clear" w:color="auto" w:fill="auto"/>
            <w:noWrap/>
            <w:vAlign w:val="bottom"/>
          </w:tcPr>
          <w:p w14:paraId="6864110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96" w:type="dxa"/>
            <w:tcBorders>
              <w:top w:val="nil"/>
              <w:left w:val="nil"/>
              <w:bottom w:val="nil"/>
              <w:right w:val="nil"/>
            </w:tcBorders>
            <w:shd w:val="clear" w:color="auto" w:fill="auto"/>
            <w:noWrap/>
            <w:vAlign w:val="bottom"/>
          </w:tcPr>
          <w:p w14:paraId="61EE422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0C6C179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r>
      <w:tr w:rsidR="00347F93" w:rsidRPr="00B55476" w14:paraId="210837DE" w14:textId="77777777" w:rsidTr="00774AF3">
        <w:trPr>
          <w:trHeight w:val="330"/>
          <w:jc w:val="center"/>
        </w:trPr>
        <w:tc>
          <w:tcPr>
            <w:tcW w:w="2333" w:type="dxa"/>
            <w:tcBorders>
              <w:top w:val="nil"/>
              <w:left w:val="nil"/>
              <w:bottom w:val="single" w:sz="4" w:space="0" w:color="auto"/>
              <w:right w:val="nil"/>
            </w:tcBorders>
            <w:shd w:val="clear" w:color="auto" w:fill="auto"/>
            <w:noWrap/>
            <w:vAlign w:val="bottom"/>
          </w:tcPr>
          <w:p w14:paraId="5AC1AB0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96" w:type="dxa"/>
            <w:tcBorders>
              <w:top w:val="nil"/>
              <w:left w:val="nil"/>
              <w:bottom w:val="single" w:sz="4" w:space="0" w:color="auto"/>
              <w:right w:val="nil"/>
            </w:tcBorders>
            <w:shd w:val="clear" w:color="auto" w:fill="auto"/>
            <w:noWrap/>
            <w:vAlign w:val="bottom"/>
          </w:tcPr>
          <w:p w14:paraId="52CB85F5" w14:textId="0448409A"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812" w:type="dxa"/>
            <w:tcBorders>
              <w:top w:val="nil"/>
              <w:left w:val="nil"/>
              <w:bottom w:val="single" w:sz="4" w:space="0" w:color="auto"/>
              <w:right w:val="nil"/>
            </w:tcBorders>
            <w:shd w:val="clear" w:color="auto" w:fill="auto"/>
            <w:noWrap/>
            <w:vAlign w:val="bottom"/>
          </w:tcPr>
          <w:p w14:paraId="64DEF459" w14:textId="2C13306A"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580" w:type="dxa"/>
            <w:tcBorders>
              <w:top w:val="nil"/>
              <w:left w:val="nil"/>
              <w:bottom w:val="single" w:sz="4" w:space="0" w:color="auto"/>
              <w:right w:val="nil"/>
            </w:tcBorders>
            <w:shd w:val="clear" w:color="auto" w:fill="auto"/>
            <w:noWrap/>
            <w:vAlign w:val="bottom"/>
          </w:tcPr>
          <w:p w14:paraId="5850ED32" w14:textId="7FB19B53"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5512EA">
              <w:rPr>
                <w:rFonts w:ascii="Times New Roman" w:eastAsia="Times New Roman" w:hAnsi="Times New Roman" w:cs="Times New Roman"/>
                <w:color w:val="000000"/>
                <w:sz w:val="24"/>
                <w:szCs w:val="24"/>
              </w:rPr>
              <w:t>0</w:t>
            </w:r>
          </w:p>
        </w:tc>
        <w:tc>
          <w:tcPr>
            <w:tcW w:w="812" w:type="dxa"/>
            <w:tcBorders>
              <w:top w:val="nil"/>
              <w:left w:val="nil"/>
              <w:bottom w:val="single" w:sz="4" w:space="0" w:color="auto"/>
              <w:right w:val="nil"/>
            </w:tcBorders>
            <w:shd w:val="clear" w:color="auto" w:fill="auto"/>
            <w:noWrap/>
            <w:vAlign w:val="bottom"/>
          </w:tcPr>
          <w:p w14:paraId="33A88276" w14:textId="40D41810"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596" w:type="dxa"/>
            <w:tcBorders>
              <w:top w:val="nil"/>
              <w:left w:val="nil"/>
              <w:bottom w:val="single" w:sz="4" w:space="0" w:color="auto"/>
              <w:right w:val="nil"/>
            </w:tcBorders>
            <w:shd w:val="clear" w:color="auto" w:fill="auto"/>
            <w:noWrap/>
            <w:vAlign w:val="bottom"/>
          </w:tcPr>
          <w:p w14:paraId="62A1C6E7" w14:textId="3278C675"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1383" w:type="dxa"/>
            <w:tcBorders>
              <w:top w:val="nil"/>
              <w:left w:val="nil"/>
              <w:bottom w:val="single" w:sz="4" w:space="0" w:color="auto"/>
              <w:right w:val="nil"/>
            </w:tcBorders>
            <w:shd w:val="clear" w:color="auto" w:fill="auto"/>
            <w:noWrap/>
            <w:vAlign w:val="bottom"/>
          </w:tcPr>
          <w:p w14:paraId="7358642E" w14:textId="1EA25B2E"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r>
      <w:tr w:rsidR="00347F93" w:rsidRPr="00B55476" w14:paraId="39911B58" w14:textId="77777777" w:rsidTr="00774AF3">
        <w:trPr>
          <w:trHeight w:val="330"/>
          <w:jc w:val="center"/>
        </w:trPr>
        <w:tc>
          <w:tcPr>
            <w:tcW w:w="2333" w:type="dxa"/>
            <w:tcBorders>
              <w:top w:val="single" w:sz="4" w:space="0" w:color="auto"/>
              <w:left w:val="nil"/>
              <w:right w:val="nil"/>
            </w:tcBorders>
            <w:shd w:val="clear" w:color="auto" w:fill="auto"/>
            <w:noWrap/>
            <w:vAlign w:val="bottom"/>
          </w:tcPr>
          <w:p w14:paraId="5353FC90" w14:textId="77777777" w:rsidR="00347F93" w:rsidRPr="0013538D" w:rsidRDefault="00347F93" w:rsidP="00774AF3">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596" w:type="dxa"/>
            <w:tcBorders>
              <w:top w:val="single" w:sz="4" w:space="0" w:color="auto"/>
              <w:left w:val="nil"/>
              <w:right w:val="nil"/>
            </w:tcBorders>
            <w:shd w:val="clear" w:color="auto" w:fill="auto"/>
            <w:noWrap/>
            <w:vAlign w:val="bottom"/>
          </w:tcPr>
          <w:p w14:paraId="580D1400"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812" w:type="dxa"/>
            <w:tcBorders>
              <w:top w:val="single" w:sz="4" w:space="0" w:color="auto"/>
              <w:left w:val="nil"/>
              <w:right w:val="nil"/>
            </w:tcBorders>
            <w:shd w:val="clear" w:color="auto" w:fill="auto"/>
            <w:noWrap/>
            <w:vAlign w:val="bottom"/>
          </w:tcPr>
          <w:p w14:paraId="08C52F3A"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580" w:type="dxa"/>
            <w:tcBorders>
              <w:top w:val="single" w:sz="4" w:space="0" w:color="auto"/>
              <w:left w:val="nil"/>
              <w:right w:val="nil"/>
            </w:tcBorders>
            <w:shd w:val="clear" w:color="auto" w:fill="auto"/>
            <w:noWrap/>
            <w:vAlign w:val="bottom"/>
          </w:tcPr>
          <w:p w14:paraId="0FB174C7"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812" w:type="dxa"/>
            <w:tcBorders>
              <w:top w:val="single" w:sz="4" w:space="0" w:color="auto"/>
              <w:left w:val="nil"/>
              <w:right w:val="nil"/>
            </w:tcBorders>
            <w:shd w:val="clear" w:color="auto" w:fill="auto"/>
            <w:noWrap/>
            <w:vAlign w:val="bottom"/>
          </w:tcPr>
          <w:p w14:paraId="25D9AC51"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596" w:type="dxa"/>
            <w:tcBorders>
              <w:top w:val="single" w:sz="4" w:space="0" w:color="auto"/>
              <w:left w:val="nil"/>
              <w:right w:val="nil"/>
            </w:tcBorders>
            <w:shd w:val="clear" w:color="auto" w:fill="auto"/>
            <w:noWrap/>
            <w:vAlign w:val="bottom"/>
          </w:tcPr>
          <w:p w14:paraId="2AB477D8"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686659D4" w14:textId="77777777" w:rsidR="00347F93" w:rsidRPr="000448D0"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63550665" w14:textId="77777777" w:rsidTr="00774AF3">
        <w:trPr>
          <w:trHeight w:val="330"/>
          <w:jc w:val="center"/>
        </w:trPr>
        <w:tc>
          <w:tcPr>
            <w:tcW w:w="2333" w:type="dxa"/>
            <w:tcBorders>
              <w:left w:val="nil"/>
              <w:right w:val="nil"/>
            </w:tcBorders>
            <w:shd w:val="clear" w:color="auto" w:fill="auto"/>
            <w:noWrap/>
            <w:vAlign w:val="bottom"/>
          </w:tcPr>
          <w:p w14:paraId="0ED2C61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p>
        </w:tc>
        <w:tc>
          <w:tcPr>
            <w:tcW w:w="1596" w:type="dxa"/>
            <w:tcBorders>
              <w:left w:val="nil"/>
              <w:right w:val="nil"/>
            </w:tcBorders>
            <w:shd w:val="clear" w:color="auto" w:fill="auto"/>
            <w:noWrap/>
            <w:vAlign w:val="bottom"/>
          </w:tcPr>
          <w:p w14:paraId="4705AF3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52</w:t>
            </w:r>
            <w:r w:rsidRPr="0013538D">
              <w:rPr>
                <w:rFonts w:ascii="Times New Roman" w:eastAsia="Times New Roman" w:hAnsi="Times New Roman" w:cs="Times New Roman"/>
                <w:color w:val="000000"/>
                <w:sz w:val="24"/>
                <w:szCs w:val="24"/>
                <w:vertAlign w:val="superscript"/>
              </w:rPr>
              <w:t>C</w:t>
            </w:r>
          </w:p>
        </w:tc>
        <w:tc>
          <w:tcPr>
            <w:tcW w:w="812" w:type="dxa"/>
            <w:tcBorders>
              <w:left w:val="nil"/>
              <w:right w:val="nil"/>
            </w:tcBorders>
            <w:shd w:val="clear" w:color="auto" w:fill="auto"/>
            <w:noWrap/>
            <w:vAlign w:val="bottom"/>
          </w:tcPr>
          <w:p w14:paraId="401F31B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32</w:t>
            </w:r>
            <w:r w:rsidRPr="0013538D">
              <w:rPr>
                <w:rFonts w:ascii="Times New Roman" w:eastAsia="Times New Roman" w:hAnsi="Times New Roman" w:cs="Times New Roman"/>
                <w:color w:val="000000"/>
                <w:sz w:val="24"/>
                <w:szCs w:val="24"/>
                <w:vertAlign w:val="superscript"/>
              </w:rPr>
              <w:t>B</w:t>
            </w:r>
          </w:p>
        </w:tc>
        <w:tc>
          <w:tcPr>
            <w:tcW w:w="1580" w:type="dxa"/>
            <w:tcBorders>
              <w:left w:val="nil"/>
              <w:right w:val="nil"/>
            </w:tcBorders>
            <w:shd w:val="clear" w:color="auto" w:fill="auto"/>
            <w:noWrap/>
            <w:vAlign w:val="bottom"/>
          </w:tcPr>
          <w:p w14:paraId="07C3DCF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181</w:t>
            </w:r>
            <w:r w:rsidRPr="0013538D">
              <w:rPr>
                <w:rFonts w:ascii="Times New Roman" w:eastAsia="Times New Roman" w:hAnsi="Times New Roman" w:cs="Times New Roman"/>
                <w:color w:val="000000"/>
                <w:sz w:val="24"/>
                <w:szCs w:val="24"/>
                <w:vertAlign w:val="superscript"/>
              </w:rPr>
              <w:t>B</w:t>
            </w:r>
          </w:p>
        </w:tc>
        <w:tc>
          <w:tcPr>
            <w:tcW w:w="812" w:type="dxa"/>
            <w:tcBorders>
              <w:left w:val="nil"/>
              <w:right w:val="nil"/>
            </w:tcBorders>
            <w:shd w:val="clear" w:color="auto" w:fill="auto"/>
            <w:noWrap/>
            <w:vAlign w:val="bottom"/>
          </w:tcPr>
          <w:p w14:paraId="0000467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w:t>
            </w:r>
            <w:r w:rsidRPr="0013538D">
              <w:rPr>
                <w:rFonts w:ascii="Times New Roman" w:eastAsia="Times New Roman" w:hAnsi="Times New Roman" w:cs="Times New Roman"/>
                <w:color w:val="000000"/>
                <w:sz w:val="24"/>
                <w:szCs w:val="24"/>
                <w:vertAlign w:val="superscript"/>
              </w:rPr>
              <w:t>B</w:t>
            </w:r>
          </w:p>
        </w:tc>
        <w:tc>
          <w:tcPr>
            <w:tcW w:w="1596" w:type="dxa"/>
            <w:tcBorders>
              <w:left w:val="nil"/>
              <w:right w:val="nil"/>
            </w:tcBorders>
            <w:shd w:val="clear" w:color="auto" w:fill="auto"/>
            <w:noWrap/>
            <w:vAlign w:val="bottom"/>
          </w:tcPr>
          <w:p w14:paraId="259B5A0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32</w:t>
            </w:r>
            <w:r w:rsidRPr="0013538D">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53D9BDD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58</w:t>
            </w:r>
          </w:p>
        </w:tc>
      </w:tr>
      <w:tr w:rsidR="00347F93" w:rsidRPr="00B55476" w14:paraId="059E7509" w14:textId="77777777" w:rsidTr="00774AF3">
        <w:trPr>
          <w:trHeight w:val="330"/>
          <w:jc w:val="center"/>
        </w:trPr>
        <w:tc>
          <w:tcPr>
            <w:tcW w:w="2333" w:type="dxa"/>
            <w:tcBorders>
              <w:left w:val="nil"/>
              <w:right w:val="nil"/>
            </w:tcBorders>
            <w:shd w:val="clear" w:color="auto" w:fill="auto"/>
            <w:noWrap/>
            <w:vAlign w:val="bottom"/>
          </w:tcPr>
          <w:p w14:paraId="4FE3455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96" w:type="dxa"/>
            <w:tcBorders>
              <w:left w:val="nil"/>
              <w:right w:val="nil"/>
            </w:tcBorders>
            <w:shd w:val="clear" w:color="auto" w:fill="auto"/>
            <w:noWrap/>
            <w:vAlign w:val="bottom"/>
          </w:tcPr>
          <w:p w14:paraId="5CE886C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1000</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5F876E83" w14:textId="256CD627"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875</w:t>
            </w:r>
            <w:r w:rsidR="00347F93" w:rsidRPr="0013538D">
              <w:rPr>
                <w:rFonts w:ascii="Times New Roman" w:eastAsia="Times New Roman" w:hAnsi="Times New Roman" w:cs="Times New Roman"/>
                <w:color w:val="000000"/>
                <w:sz w:val="24"/>
                <w:szCs w:val="24"/>
                <w:vertAlign w:val="superscript"/>
              </w:rPr>
              <w:t>A</w:t>
            </w:r>
          </w:p>
        </w:tc>
        <w:tc>
          <w:tcPr>
            <w:tcW w:w="1580" w:type="dxa"/>
            <w:tcBorders>
              <w:left w:val="nil"/>
              <w:right w:val="nil"/>
            </w:tcBorders>
            <w:shd w:val="clear" w:color="auto" w:fill="auto"/>
            <w:noWrap/>
            <w:vAlign w:val="bottom"/>
          </w:tcPr>
          <w:p w14:paraId="69A778D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960</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58D3EDD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333</w:t>
            </w:r>
            <w:r w:rsidRPr="0013538D">
              <w:rPr>
                <w:rFonts w:ascii="Times New Roman" w:eastAsia="Times New Roman" w:hAnsi="Times New Roman" w:cs="Times New Roman"/>
                <w:color w:val="000000"/>
                <w:sz w:val="24"/>
                <w:szCs w:val="24"/>
                <w:vertAlign w:val="superscript"/>
              </w:rPr>
              <w:t>A</w:t>
            </w:r>
          </w:p>
        </w:tc>
        <w:tc>
          <w:tcPr>
            <w:tcW w:w="1596" w:type="dxa"/>
            <w:tcBorders>
              <w:left w:val="nil"/>
              <w:right w:val="nil"/>
            </w:tcBorders>
            <w:shd w:val="clear" w:color="auto" w:fill="auto"/>
            <w:noWrap/>
            <w:vAlign w:val="bottom"/>
          </w:tcPr>
          <w:p w14:paraId="5557C56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231</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233D66D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488</w:t>
            </w:r>
          </w:p>
        </w:tc>
      </w:tr>
      <w:tr w:rsidR="00347F93" w:rsidRPr="00B55476" w14:paraId="0F7882C7" w14:textId="77777777" w:rsidTr="00774AF3">
        <w:trPr>
          <w:trHeight w:val="330"/>
          <w:jc w:val="center"/>
        </w:trPr>
        <w:tc>
          <w:tcPr>
            <w:tcW w:w="2333" w:type="dxa"/>
            <w:tcBorders>
              <w:left w:val="nil"/>
              <w:right w:val="nil"/>
            </w:tcBorders>
            <w:shd w:val="clear" w:color="auto" w:fill="auto"/>
            <w:noWrap/>
            <w:vAlign w:val="bottom"/>
          </w:tcPr>
          <w:p w14:paraId="2AFC9F9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96" w:type="dxa"/>
            <w:tcBorders>
              <w:left w:val="nil"/>
              <w:right w:val="nil"/>
            </w:tcBorders>
            <w:shd w:val="clear" w:color="auto" w:fill="auto"/>
            <w:noWrap/>
            <w:vAlign w:val="bottom"/>
          </w:tcPr>
          <w:p w14:paraId="3882CB4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994</w:t>
            </w:r>
            <w:r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0CBD4CD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755</w:t>
            </w:r>
            <w:r w:rsidRPr="0013538D">
              <w:rPr>
                <w:rFonts w:ascii="Times New Roman" w:eastAsia="Times New Roman" w:hAnsi="Times New Roman" w:cs="Times New Roman"/>
                <w:color w:val="000000"/>
                <w:sz w:val="24"/>
                <w:szCs w:val="24"/>
                <w:vertAlign w:val="superscript"/>
              </w:rPr>
              <w:t>A</w:t>
            </w:r>
          </w:p>
        </w:tc>
        <w:tc>
          <w:tcPr>
            <w:tcW w:w="1580" w:type="dxa"/>
            <w:tcBorders>
              <w:left w:val="nil"/>
              <w:right w:val="nil"/>
            </w:tcBorders>
            <w:shd w:val="clear" w:color="auto" w:fill="auto"/>
            <w:noWrap/>
            <w:vAlign w:val="bottom"/>
          </w:tcPr>
          <w:p w14:paraId="5538C897" w14:textId="1EC900E1"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791.6</w:t>
            </w:r>
            <w:r w:rsidR="00347F93" w:rsidRPr="0013538D">
              <w:rPr>
                <w:rFonts w:ascii="Times New Roman" w:eastAsia="Times New Roman" w:hAnsi="Times New Roman" w:cs="Times New Roman"/>
                <w:color w:val="000000"/>
                <w:sz w:val="24"/>
                <w:szCs w:val="24"/>
                <w:vertAlign w:val="superscript"/>
              </w:rPr>
              <w:t>A</w:t>
            </w:r>
          </w:p>
        </w:tc>
        <w:tc>
          <w:tcPr>
            <w:tcW w:w="812" w:type="dxa"/>
            <w:tcBorders>
              <w:left w:val="nil"/>
              <w:right w:val="nil"/>
            </w:tcBorders>
            <w:shd w:val="clear" w:color="auto" w:fill="auto"/>
            <w:noWrap/>
            <w:vAlign w:val="bottom"/>
          </w:tcPr>
          <w:p w14:paraId="7E741A7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202</w:t>
            </w:r>
            <w:r w:rsidRPr="0013538D">
              <w:rPr>
                <w:rFonts w:ascii="Times New Roman" w:eastAsia="Times New Roman" w:hAnsi="Times New Roman" w:cs="Times New Roman"/>
                <w:color w:val="000000"/>
                <w:sz w:val="24"/>
                <w:szCs w:val="24"/>
                <w:vertAlign w:val="superscript"/>
              </w:rPr>
              <w:t>AB</w:t>
            </w:r>
          </w:p>
        </w:tc>
        <w:tc>
          <w:tcPr>
            <w:tcW w:w="1596" w:type="dxa"/>
            <w:tcBorders>
              <w:left w:val="nil"/>
              <w:right w:val="nil"/>
            </w:tcBorders>
            <w:shd w:val="clear" w:color="auto" w:fill="auto"/>
            <w:noWrap/>
            <w:vAlign w:val="bottom"/>
          </w:tcPr>
          <w:p w14:paraId="4727A690"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330</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572DB4A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594</w:t>
            </w:r>
          </w:p>
        </w:tc>
      </w:tr>
      <w:tr w:rsidR="00347F93" w:rsidRPr="00B55476" w14:paraId="473B7C2D" w14:textId="77777777" w:rsidTr="00774AF3">
        <w:trPr>
          <w:trHeight w:val="330"/>
          <w:jc w:val="center"/>
        </w:trPr>
        <w:tc>
          <w:tcPr>
            <w:tcW w:w="2333" w:type="dxa"/>
            <w:tcBorders>
              <w:left w:val="nil"/>
              <w:right w:val="nil"/>
            </w:tcBorders>
            <w:shd w:val="clear" w:color="auto" w:fill="auto"/>
            <w:noWrap/>
            <w:vAlign w:val="bottom"/>
          </w:tcPr>
          <w:p w14:paraId="1D3DB56E"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96" w:type="dxa"/>
            <w:tcBorders>
              <w:left w:val="nil"/>
              <w:right w:val="nil"/>
            </w:tcBorders>
            <w:shd w:val="clear" w:color="auto" w:fill="auto"/>
            <w:noWrap/>
            <w:vAlign w:val="bottom"/>
          </w:tcPr>
          <w:p w14:paraId="63660C1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108</w:t>
            </w:r>
            <w:r w:rsidRPr="0013538D">
              <w:rPr>
                <w:rFonts w:ascii="Times New Roman" w:eastAsia="Times New Roman" w:hAnsi="Times New Roman" w:cs="Times New Roman"/>
                <w:color w:val="000000"/>
                <w:sz w:val="24"/>
                <w:szCs w:val="24"/>
                <w:vertAlign w:val="superscript"/>
              </w:rPr>
              <w:t>C</w:t>
            </w:r>
          </w:p>
        </w:tc>
        <w:tc>
          <w:tcPr>
            <w:tcW w:w="812" w:type="dxa"/>
            <w:tcBorders>
              <w:left w:val="nil"/>
              <w:right w:val="nil"/>
            </w:tcBorders>
            <w:shd w:val="clear" w:color="auto" w:fill="auto"/>
            <w:noWrap/>
            <w:vAlign w:val="bottom"/>
          </w:tcPr>
          <w:p w14:paraId="5CEA7AA3"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88</w:t>
            </w:r>
            <w:r w:rsidRPr="0013538D">
              <w:rPr>
                <w:rFonts w:ascii="Times New Roman" w:eastAsia="Times New Roman" w:hAnsi="Times New Roman" w:cs="Times New Roman"/>
                <w:color w:val="000000"/>
                <w:sz w:val="24"/>
                <w:szCs w:val="24"/>
                <w:vertAlign w:val="superscript"/>
              </w:rPr>
              <w:t>B</w:t>
            </w:r>
          </w:p>
        </w:tc>
        <w:tc>
          <w:tcPr>
            <w:tcW w:w="1580" w:type="dxa"/>
            <w:tcBorders>
              <w:left w:val="nil"/>
              <w:right w:val="nil"/>
            </w:tcBorders>
            <w:shd w:val="clear" w:color="auto" w:fill="auto"/>
            <w:noWrap/>
            <w:vAlign w:val="bottom"/>
          </w:tcPr>
          <w:p w14:paraId="2A6FA67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228</w:t>
            </w:r>
            <w:r w:rsidRPr="0013538D">
              <w:rPr>
                <w:rFonts w:ascii="Times New Roman" w:eastAsia="Times New Roman" w:hAnsi="Times New Roman" w:cs="Times New Roman"/>
                <w:color w:val="000000"/>
                <w:sz w:val="24"/>
                <w:szCs w:val="24"/>
                <w:vertAlign w:val="superscript"/>
              </w:rPr>
              <w:t>B</w:t>
            </w:r>
          </w:p>
        </w:tc>
        <w:tc>
          <w:tcPr>
            <w:tcW w:w="812" w:type="dxa"/>
            <w:tcBorders>
              <w:left w:val="nil"/>
              <w:right w:val="nil"/>
            </w:tcBorders>
            <w:shd w:val="clear" w:color="auto" w:fill="auto"/>
            <w:noWrap/>
            <w:vAlign w:val="bottom"/>
          </w:tcPr>
          <w:p w14:paraId="1852089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66</w:t>
            </w:r>
            <w:r w:rsidRPr="0013538D">
              <w:rPr>
                <w:rFonts w:ascii="Times New Roman" w:eastAsia="Times New Roman" w:hAnsi="Times New Roman" w:cs="Times New Roman"/>
                <w:color w:val="000000"/>
                <w:sz w:val="24"/>
                <w:szCs w:val="24"/>
                <w:vertAlign w:val="superscript"/>
              </w:rPr>
              <w:t>AB</w:t>
            </w:r>
          </w:p>
        </w:tc>
        <w:tc>
          <w:tcPr>
            <w:tcW w:w="1596" w:type="dxa"/>
            <w:tcBorders>
              <w:left w:val="nil"/>
              <w:right w:val="nil"/>
            </w:tcBorders>
            <w:shd w:val="clear" w:color="auto" w:fill="auto"/>
            <w:noWrap/>
            <w:vAlign w:val="bottom"/>
          </w:tcPr>
          <w:p w14:paraId="1E21194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435</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76D43D2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479</w:t>
            </w:r>
          </w:p>
        </w:tc>
      </w:tr>
      <w:tr w:rsidR="00347F93" w:rsidRPr="00B55476" w14:paraId="0F3861A9" w14:textId="77777777" w:rsidTr="00774AF3">
        <w:trPr>
          <w:trHeight w:val="330"/>
          <w:jc w:val="center"/>
        </w:trPr>
        <w:tc>
          <w:tcPr>
            <w:tcW w:w="2333" w:type="dxa"/>
            <w:tcBorders>
              <w:top w:val="nil"/>
              <w:left w:val="nil"/>
              <w:right w:val="nil"/>
            </w:tcBorders>
            <w:shd w:val="clear" w:color="auto" w:fill="auto"/>
            <w:noWrap/>
            <w:vAlign w:val="bottom"/>
          </w:tcPr>
          <w:p w14:paraId="5017B75E"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96" w:type="dxa"/>
            <w:tcBorders>
              <w:top w:val="nil"/>
              <w:left w:val="nil"/>
              <w:right w:val="nil"/>
            </w:tcBorders>
            <w:shd w:val="clear" w:color="auto" w:fill="auto"/>
            <w:noWrap/>
            <w:vAlign w:val="bottom"/>
          </w:tcPr>
          <w:p w14:paraId="38E2760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287</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right w:val="nil"/>
            </w:tcBorders>
            <w:shd w:val="clear" w:color="auto" w:fill="auto"/>
            <w:noWrap/>
            <w:vAlign w:val="bottom"/>
          </w:tcPr>
          <w:p w14:paraId="62D5CA9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164</w:t>
            </w:r>
            <w:r w:rsidRPr="0013538D">
              <w:rPr>
                <w:rFonts w:ascii="Times New Roman" w:eastAsia="Times New Roman" w:hAnsi="Times New Roman" w:cs="Times New Roman"/>
                <w:color w:val="000000"/>
                <w:sz w:val="24"/>
                <w:szCs w:val="24"/>
                <w:vertAlign w:val="superscript"/>
              </w:rPr>
              <w:t>B</w:t>
            </w:r>
          </w:p>
        </w:tc>
        <w:tc>
          <w:tcPr>
            <w:tcW w:w="1580" w:type="dxa"/>
            <w:tcBorders>
              <w:top w:val="nil"/>
              <w:left w:val="nil"/>
              <w:right w:val="nil"/>
            </w:tcBorders>
            <w:shd w:val="clear" w:color="auto" w:fill="auto"/>
            <w:noWrap/>
            <w:vAlign w:val="bottom"/>
          </w:tcPr>
          <w:p w14:paraId="3EC9247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346</w:t>
            </w:r>
            <w:r w:rsidRPr="0013538D">
              <w:rPr>
                <w:rFonts w:ascii="Times New Roman" w:eastAsia="Times New Roman" w:hAnsi="Times New Roman" w:cs="Times New Roman"/>
                <w:color w:val="000000"/>
                <w:sz w:val="24"/>
                <w:szCs w:val="24"/>
                <w:vertAlign w:val="superscript"/>
              </w:rPr>
              <w:t>B</w:t>
            </w:r>
          </w:p>
        </w:tc>
        <w:tc>
          <w:tcPr>
            <w:tcW w:w="812" w:type="dxa"/>
            <w:tcBorders>
              <w:top w:val="nil"/>
              <w:left w:val="nil"/>
              <w:right w:val="nil"/>
            </w:tcBorders>
            <w:shd w:val="clear" w:color="auto" w:fill="auto"/>
            <w:noWrap/>
            <w:vAlign w:val="bottom"/>
          </w:tcPr>
          <w:p w14:paraId="4588085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68</w:t>
            </w:r>
            <w:r w:rsidRPr="0013538D">
              <w:rPr>
                <w:rFonts w:ascii="Times New Roman" w:eastAsia="Times New Roman" w:hAnsi="Times New Roman" w:cs="Times New Roman"/>
                <w:color w:val="000000"/>
                <w:sz w:val="24"/>
                <w:szCs w:val="24"/>
                <w:vertAlign w:val="superscript"/>
              </w:rPr>
              <w:t>AB</w:t>
            </w:r>
          </w:p>
        </w:tc>
        <w:tc>
          <w:tcPr>
            <w:tcW w:w="1596" w:type="dxa"/>
            <w:tcBorders>
              <w:top w:val="nil"/>
              <w:left w:val="nil"/>
              <w:right w:val="nil"/>
            </w:tcBorders>
            <w:shd w:val="clear" w:color="auto" w:fill="auto"/>
            <w:noWrap/>
            <w:vAlign w:val="bottom"/>
          </w:tcPr>
          <w:p w14:paraId="0EB51D7F"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615</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5539387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643</w:t>
            </w:r>
          </w:p>
        </w:tc>
      </w:tr>
      <w:tr w:rsidR="00347F93" w:rsidRPr="00B55476" w14:paraId="7364079B" w14:textId="77777777" w:rsidTr="00774AF3">
        <w:trPr>
          <w:trHeight w:val="330"/>
          <w:jc w:val="center"/>
        </w:trPr>
        <w:tc>
          <w:tcPr>
            <w:tcW w:w="2333" w:type="dxa"/>
            <w:tcBorders>
              <w:top w:val="nil"/>
              <w:left w:val="nil"/>
              <w:right w:val="nil"/>
            </w:tcBorders>
            <w:shd w:val="clear" w:color="auto" w:fill="auto"/>
            <w:noWrap/>
            <w:vAlign w:val="bottom"/>
          </w:tcPr>
          <w:p w14:paraId="010752D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96" w:type="dxa"/>
            <w:tcBorders>
              <w:top w:val="nil"/>
              <w:left w:val="nil"/>
              <w:right w:val="nil"/>
            </w:tcBorders>
            <w:shd w:val="clear" w:color="auto" w:fill="auto"/>
            <w:noWrap/>
            <w:vAlign w:val="bottom"/>
          </w:tcPr>
          <w:p w14:paraId="110279D2"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right w:val="nil"/>
            </w:tcBorders>
            <w:shd w:val="clear" w:color="auto" w:fill="auto"/>
            <w:noWrap/>
            <w:vAlign w:val="bottom"/>
          </w:tcPr>
          <w:p w14:paraId="2708341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580" w:type="dxa"/>
            <w:tcBorders>
              <w:top w:val="nil"/>
              <w:left w:val="nil"/>
              <w:right w:val="nil"/>
            </w:tcBorders>
            <w:shd w:val="clear" w:color="auto" w:fill="auto"/>
            <w:noWrap/>
            <w:vAlign w:val="bottom"/>
          </w:tcPr>
          <w:p w14:paraId="00C37B0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812" w:type="dxa"/>
            <w:tcBorders>
              <w:top w:val="nil"/>
              <w:left w:val="nil"/>
              <w:right w:val="nil"/>
            </w:tcBorders>
            <w:shd w:val="clear" w:color="auto" w:fill="auto"/>
            <w:noWrap/>
            <w:vAlign w:val="bottom"/>
          </w:tcPr>
          <w:p w14:paraId="6652EEB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1596" w:type="dxa"/>
            <w:tcBorders>
              <w:top w:val="nil"/>
              <w:left w:val="nil"/>
              <w:right w:val="nil"/>
            </w:tcBorders>
            <w:shd w:val="clear" w:color="auto" w:fill="auto"/>
            <w:noWrap/>
            <w:vAlign w:val="bottom"/>
          </w:tcPr>
          <w:p w14:paraId="169C51F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0.01</w:t>
            </w:r>
          </w:p>
        </w:tc>
        <w:tc>
          <w:tcPr>
            <w:tcW w:w="1383" w:type="dxa"/>
            <w:tcBorders>
              <w:top w:val="nil"/>
              <w:left w:val="nil"/>
              <w:right w:val="nil"/>
            </w:tcBorders>
            <w:shd w:val="clear" w:color="auto" w:fill="auto"/>
            <w:noWrap/>
            <w:vAlign w:val="bottom"/>
          </w:tcPr>
          <w:p w14:paraId="06011A8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r>
      <w:tr w:rsidR="00347F93" w:rsidRPr="00B55476" w14:paraId="2FF59F8D" w14:textId="77777777" w:rsidTr="00774AF3">
        <w:trPr>
          <w:trHeight w:val="330"/>
          <w:jc w:val="center"/>
        </w:trPr>
        <w:tc>
          <w:tcPr>
            <w:tcW w:w="2333" w:type="dxa"/>
            <w:tcBorders>
              <w:top w:val="nil"/>
              <w:left w:val="nil"/>
              <w:bottom w:val="single" w:sz="4" w:space="0" w:color="auto"/>
              <w:right w:val="nil"/>
            </w:tcBorders>
            <w:shd w:val="clear" w:color="auto" w:fill="auto"/>
            <w:noWrap/>
            <w:vAlign w:val="bottom"/>
          </w:tcPr>
          <w:p w14:paraId="5F84BF9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96" w:type="dxa"/>
            <w:tcBorders>
              <w:top w:val="nil"/>
              <w:left w:val="nil"/>
              <w:bottom w:val="single" w:sz="4" w:space="0" w:color="auto"/>
              <w:right w:val="nil"/>
            </w:tcBorders>
            <w:shd w:val="clear" w:color="auto" w:fill="auto"/>
            <w:noWrap/>
            <w:vAlign w:val="bottom"/>
          </w:tcPr>
          <w:p w14:paraId="02B6EE7C" w14:textId="75F8AC83"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812" w:type="dxa"/>
            <w:tcBorders>
              <w:top w:val="nil"/>
              <w:left w:val="nil"/>
              <w:bottom w:val="single" w:sz="4" w:space="0" w:color="auto"/>
              <w:right w:val="nil"/>
            </w:tcBorders>
            <w:shd w:val="clear" w:color="auto" w:fill="auto"/>
            <w:noWrap/>
            <w:vAlign w:val="bottom"/>
          </w:tcPr>
          <w:p w14:paraId="3EE7AA5E" w14:textId="2641A9E6"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580" w:type="dxa"/>
            <w:tcBorders>
              <w:top w:val="nil"/>
              <w:left w:val="nil"/>
              <w:bottom w:val="single" w:sz="4" w:space="0" w:color="auto"/>
              <w:right w:val="nil"/>
            </w:tcBorders>
            <w:shd w:val="clear" w:color="auto" w:fill="auto"/>
            <w:noWrap/>
            <w:vAlign w:val="bottom"/>
          </w:tcPr>
          <w:p w14:paraId="587FAF24" w14:textId="70463E51" w:rsidR="00347F93" w:rsidRPr="00B55476" w:rsidRDefault="005512EA"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w:t>
            </w:r>
          </w:p>
        </w:tc>
        <w:tc>
          <w:tcPr>
            <w:tcW w:w="812" w:type="dxa"/>
            <w:tcBorders>
              <w:top w:val="nil"/>
              <w:left w:val="nil"/>
              <w:bottom w:val="single" w:sz="4" w:space="0" w:color="auto"/>
              <w:right w:val="nil"/>
            </w:tcBorders>
            <w:shd w:val="clear" w:color="auto" w:fill="auto"/>
            <w:noWrap/>
            <w:vAlign w:val="bottom"/>
          </w:tcPr>
          <w:p w14:paraId="356EE480" w14:textId="141F9A64"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1596" w:type="dxa"/>
            <w:tcBorders>
              <w:top w:val="nil"/>
              <w:left w:val="nil"/>
              <w:bottom w:val="single" w:sz="4" w:space="0" w:color="auto"/>
              <w:right w:val="nil"/>
            </w:tcBorders>
            <w:shd w:val="clear" w:color="auto" w:fill="auto"/>
            <w:noWrap/>
            <w:vAlign w:val="bottom"/>
          </w:tcPr>
          <w:p w14:paraId="7A40D5F8" w14:textId="7A4E8E38"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383" w:type="dxa"/>
            <w:tcBorders>
              <w:top w:val="nil"/>
              <w:left w:val="nil"/>
              <w:bottom w:val="single" w:sz="4" w:space="0" w:color="auto"/>
              <w:right w:val="nil"/>
            </w:tcBorders>
            <w:shd w:val="clear" w:color="auto" w:fill="auto"/>
            <w:noWrap/>
            <w:vAlign w:val="bottom"/>
          </w:tcPr>
          <w:p w14:paraId="245D7246" w14:textId="4E968EA9" w:rsidR="00347F93" w:rsidRPr="00B55476" w:rsidRDefault="00565CC9"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r>
    </w:tbl>
    <w:p w14:paraId="5B61EAD2" w14:textId="2EB19BA3"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212E1A41" w14:textId="77777777" w:rsidR="00347F93" w:rsidRDefault="00347F93" w:rsidP="00347F93">
      <w:pPr>
        <w:spacing w:after="0" w:line="480" w:lineRule="auto"/>
        <w:rPr>
          <w:rFonts w:ascii="Times New Roman" w:eastAsia="MS Mincho" w:hAnsi="Times New Roman" w:cs="Times New Roman"/>
          <w:sz w:val="24"/>
          <w:szCs w:val="24"/>
        </w:rPr>
      </w:pPr>
    </w:p>
    <w:p w14:paraId="00B1EEC8" w14:textId="7CE1F728" w:rsidR="00347F93" w:rsidRPr="0013538D" w:rsidRDefault="00347F93" w:rsidP="00347F93">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w:t>
      </w:r>
      <w:r w:rsidR="0076258A">
        <w:rPr>
          <w:rFonts w:ascii="Times New Roman" w:eastAsia="MS Mincho" w:hAnsi="Times New Roman" w:cs="Times New Roman"/>
          <w:sz w:val="24"/>
          <w:szCs w:val="24"/>
        </w:rPr>
        <w:t>4</w:t>
      </w:r>
      <w:r>
        <w:rPr>
          <w:rFonts w:ascii="Times New Roman" w:eastAsia="MS Mincho" w:hAnsi="Times New Roman" w:cs="Times New Roman"/>
          <w:sz w:val="24"/>
          <w:szCs w:val="24"/>
        </w:rPr>
        <w:t xml:space="preserve"> Botanical composition on a pooled annual sum of biomass basis of of five species combinations during 2020 under a low-input organic for</w:t>
      </w:r>
      <w:r w:rsidR="000D2E75">
        <w:rPr>
          <w:rFonts w:ascii="Times New Roman" w:eastAsia="MS Mincho" w:hAnsi="Times New Roman" w:cs="Times New Roman"/>
          <w:sz w:val="24"/>
          <w:szCs w:val="24"/>
        </w:rPr>
        <w:t>a</w:t>
      </w:r>
      <w:r>
        <w:rPr>
          <w:rFonts w:ascii="Times New Roman" w:eastAsia="MS Mincho" w:hAnsi="Times New Roman" w:cs="Times New Roman"/>
          <w:sz w:val="24"/>
          <w:szCs w:val="24"/>
        </w:rPr>
        <w:t xml:space="preserve">ge system in Tennessee. </w:t>
      </w:r>
    </w:p>
    <w:tbl>
      <w:tblPr>
        <w:tblW w:w="10800" w:type="dxa"/>
        <w:jc w:val="center"/>
        <w:tblLook w:val="04A0" w:firstRow="1" w:lastRow="0" w:firstColumn="1" w:lastColumn="0" w:noHBand="0" w:noVBand="1"/>
      </w:tblPr>
      <w:tblGrid>
        <w:gridCol w:w="2299"/>
        <w:gridCol w:w="1575"/>
        <w:gridCol w:w="1103"/>
        <w:gridCol w:w="63"/>
        <w:gridCol w:w="1496"/>
        <w:gridCol w:w="1392"/>
        <w:gridCol w:w="1955"/>
        <w:gridCol w:w="917"/>
      </w:tblGrid>
      <w:tr w:rsidR="00347F93" w:rsidRPr="00B55476" w14:paraId="4A395BE0" w14:textId="77777777" w:rsidTr="00774AF3">
        <w:trPr>
          <w:trHeight w:val="315"/>
          <w:jc w:val="center"/>
        </w:trPr>
        <w:tc>
          <w:tcPr>
            <w:tcW w:w="10800" w:type="dxa"/>
            <w:gridSpan w:val="8"/>
            <w:tcBorders>
              <w:top w:val="single" w:sz="4" w:space="0" w:color="auto"/>
              <w:left w:val="nil"/>
              <w:right w:val="nil"/>
            </w:tcBorders>
            <w:shd w:val="clear" w:color="auto" w:fill="auto"/>
            <w:noWrap/>
            <w:vAlign w:val="bottom"/>
          </w:tcPr>
          <w:p w14:paraId="452226DA" w14:textId="77777777" w:rsidR="00347F93" w:rsidRPr="00AF0F3F" w:rsidRDefault="00347F93" w:rsidP="00774AF3">
            <w:pPr>
              <w:spacing w:after="0" w:line="240" w:lineRule="auto"/>
              <w:jc w:val="center"/>
              <w:rPr>
                <w:rFonts w:ascii="Times New Roman" w:eastAsia="MS Mincho" w:hAnsi="Times New Roman" w:cs="Times New Roman"/>
                <w:b/>
                <w:bCs/>
                <w:sz w:val="24"/>
                <w:szCs w:val="24"/>
              </w:rPr>
            </w:pPr>
            <w:r w:rsidRPr="00AF0F3F">
              <w:rPr>
                <w:rFonts w:ascii="Times New Roman" w:eastAsia="MS Mincho" w:hAnsi="Times New Roman" w:cs="Times New Roman"/>
                <w:b/>
                <w:bCs/>
                <w:sz w:val="24"/>
                <w:szCs w:val="24"/>
              </w:rPr>
              <w:t>Pooled annual sum of components</w:t>
            </w:r>
          </w:p>
        </w:tc>
      </w:tr>
      <w:tr w:rsidR="00347F93" w:rsidRPr="00B55476" w14:paraId="6607FF40" w14:textId="77777777" w:rsidTr="00774AF3">
        <w:trPr>
          <w:trHeight w:val="315"/>
          <w:jc w:val="center"/>
        </w:trPr>
        <w:tc>
          <w:tcPr>
            <w:tcW w:w="10800" w:type="dxa"/>
            <w:gridSpan w:val="8"/>
            <w:tcBorders>
              <w:top w:val="nil"/>
              <w:left w:val="nil"/>
              <w:bottom w:val="single" w:sz="4" w:space="0" w:color="auto"/>
              <w:right w:val="nil"/>
            </w:tcBorders>
            <w:shd w:val="clear" w:color="auto" w:fill="auto"/>
            <w:noWrap/>
            <w:vAlign w:val="bottom"/>
          </w:tcPr>
          <w:p w14:paraId="15868E26" w14:textId="64D8CB5D" w:rsidR="00347F93" w:rsidRPr="00B55476" w:rsidRDefault="0076258A" w:rsidP="008B1DA1">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00347F93">
              <w:rPr>
                <w:rFonts w:ascii="Times New Roman" w:eastAsia="MS Mincho" w:hAnsi="Times New Roman" w:cs="Times New Roman"/>
                <w:sz w:val="24"/>
                <w:szCs w:val="24"/>
              </w:rPr>
              <w:t>----------</w:t>
            </w:r>
            <w:r>
              <w:rPr>
                <w:rFonts w:ascii="Times New Roman" w:eastAsia="MS Mincho" w:hAnsi="Times New Roman" w:cs="Times New Roman"/>
                <w:sz w:val="24"/>
                <w:szCs w:val="24"/>
              </w:rPr>
              <w:t>----</w:t>
            </w:r>
            <w:r w:rsidR="00347F93">
              <w:rPr>
                <w:rFonts w:ascii="Times New Roman" w:eastAsia="MS Mincho" w:hAnsi="Times New Roman" w:cs="Times New Roman"/>
                <w:sz w:val="24"/>
                <w:szCs w:val="24"/>
              </w:rPr>
              <w:t xml:space="preserve">------------------- </w:t>
            </w:r>
            <w:r w:rsidR="008B1DA1" w:rsidRPr="008B1DA1">
              <w:rPr>
                <w:rFonts w:ascii="Times New Roman" w:eastAsia="MS Mincho" w:hAnsi="Times New Roman" w:cs="Times New Roman"/>
                <w:i/>
                <w:sz w:val="24"/>
                <w:szCs w:val="24"/>
              </w:rPr>
              <w:t xml:space="preserve">g </w:t>
            </w:r>
            <w:r w:rsidR="00347F93" w:rsidRPr="000D3382">
              <w:rPr>
                <w:rFonts w:ascii="Times New Roman" w:eastAsia="MS Mincho" w:hAnsi="Times New Roman" w:cs="Times New Roman"/>
                <w:i/>
                <w:sz w:val="24"/>
                <w:szCs w:val="24"/>
              </w:rPr>
              <w:t>kg</w:t>
            </w:r>
            <w:r w:rsidR="00347F93" w:rsidRPr="00BA7194">
              <w:rPr>
                <w:rFonts w:ascii="Times New Roman" w:eastAsia="MS Mincho" w:hAnsi="Times New Roman" w:cs="Times New Roman"/>
                <w:i/>
                <w:iCs/>
                <w:sz w:val="24"/>
                <w:szCs w:val="24"/>
                <w:vertAlign w:val="superscript"/>
              </w:rPr>
              <w:t>-1</w:t>
            </w:r>
            <w:r w:rsidR="00347F93">
              <w:rPr>
                <w:rFonts w:ascii="Times New Roman" w:eastAsia="MS Mincho" w:hAnsi="Times New Roman" w:cs="Times New Roman"/>
                <w:sz w:val="24"/>
                <w:szCs w:val="24"/>
              </w:rPr>
              <w:t>---------</w:t>
            </w:r>
            <w:r>
              <w:rPr>
                <w:rFonts w:ascii="Times New Roman" w:eastAsia="MS Mincho" w:hAnsi="Times New Roman" w:cs="Times New Roman"/>
                <w:sz w:val="24"/>
                <w:szCs w:val="24"/>
              </w:rPr>
              <w:t>--------</w:t>
            </w:r>
            <w:r w:rsidR="00347F93">
              <w:rPr>
                <w:rFonts w:ascii="Times New Roman" w:eastAsia="MS Mincho" w:hAnsi="Times New Roman" w:cs="Times New Roman"/>
                <w:sz w:val="24"/>
                <w:szCs w:val="24"/>
              </w:rPr>
              <w:t>----------------</w:t>
            </w:r>
          </w:p>
        </w:tc>
      </w:tr>
      <w:tr w:rsidR="00347F93" w:rsidRPr="00B55476" w14:paraId="73D01C07" w14:textId="77777777" w:rsidTr="00774AF3">
        <w:trPr>
          <w:trHeight w:val="315"/>
          <w:jc w:val="center"/>
        </w:trPr>
        <w:tc>
          <w:tcPr>
            <w:tcW w:w="2299" w:type="dxa"/>
            <w:tcBorders>
              <w:top w:val="nil"/>
              <w:left w:val="nil"/>
              <w:bottom w:val="single" w:sz="4" w:space="0" w:color="auto"/>
              <w:right w:val="nil"/>
            </w:tcBorders>
            <w:shd w:val="clear" w:color="auto" w:fill="auto"/>
            <w:noWrap/>
            <w:vAlign w:val="bottom"/>
            <w:hideMark/>
          </w:tcPr>
          <w:p w14:paraId="5BD823F9" w14:textId="77777777" w:rsidR="00347F93" w:rsidRDefault="00347F93" w:rsidP="00774AF3">
            <w:pPr>
              <w:spacing w:after="0" w:line="240" w:lineRule="auto"/>
              <w:rPr>
                <w:rFonts w:ascii="Times New Roman" w:eastAsia="Times New Roman" w:hAnsi="Times New Roman" w:cs="Times New Roman"/>
                <w:b/>
                <w:color w:val="000000"/>
                <w:sz w:val="24"/>
                <w:szCs w:val="24"/>
              </w:rPr>
            </w:pPr>
          </w:p>
          <w:p w14:paraId="0DE8EC9D" w14:textId="3924DFF7" w:rsidR="00347F93" w:rsidRPr="00B55476" w:rsidRDefault="00347F93" w:rsidP="00774AF3">
            <w:pPr>
              <w:spacing w:after="0" w:line="240" w:lineRule="auto"/>
              <w:rPr>
                <w:rFonts w:ascii="Times New Roman" w:eastAsia="Times New Roman" w:hAnsi="Times New Roman" w:cs="Times New Roman"/>
                <w:b/>
                <w:color w:val="000000"/>
                <w:sz w:val="24"/>
                <w:szCs w:val="24"/>
              </w:rPr>
            </w:pPr>
          </w:p>
        </w:tc>
        <w:tc>
          <w:tcPr>
            <w:tcW w:w="1575" w:type="dxa"/>
            <w:tcBorders>
              <w:top w:val="nil"/>
              <w:left w:val="nil"/>
              <w:bottom w:val="single" w:sz="4" w:space="0" w:color="auto"/>
              <w:right w:val="nil"/>
            </w:tcBorders>
            <w:shd w:val="clear" w:color="auto" w:fill="auto"/>
            <w:noWrap/>
            <w:vAlign w:val="bottom"/>
            <w:hideMark/>
          </w:tcPr>
          <w:p w14:paraId="3BC9FEC1"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Grass</w:t>
            </w:r>
          </w:p>
        </w:tc>
        <w:tc>
          <w:tcPr>
            <w:tcW w:w="1166" w:type="dxa"/>
            <w:gridSpan w:val="2"/>
            <w:tcBorders>
              <w:top w:val="nil"/>
              <w:left w:val="nil"/>
              <w:bottom w:val="single" w:sz="4" w:space="0" w:color="auto"/>
              <w:right w:val="nil"/>
            </w:tcBorders>
            <w:shd w:val="clear" w:color="auto" w:fill="auto"/>
            <w:noWrap/>
            <w:vAlign w:val="bottom"/>
            <w:hideMark/>
          </w:tcPr>
          <w:p w14:paraId="4F3F0309"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Forage Legume</w:t>
            </w:r>
            <w:r w:rsidRPr="00B55476">
              <w:rPr>
                <w:rFonts w:ascii="Times New Roman" w:eastAsia="Times New Roman" w:hAnsi="Times New Roman" w:cs="Times New Roman"/>
                <w:b/>
                <w:color w:val="000000"/>
                <w:sz w:val="24"/>
                <w:szCs w:val="24"/>
              </w:rPr>
              <w:t> </w:t>
            </w:r>
          </w:p>
        </w:tc>
        <w:tc>
          <w:tcPr>
            <w:tcW w:w="1496" w:type="dxa"/>
            <w:tcBorders>
              <w:top w:val="nil"/>
              <w:left w:val="nil"/>
              <w:bottom w:val="single" w:sz="4" w:space="0" w:color="auto"/>
              <w:right w:val="nil"/>
            </w:tcBorders>
            <w:shd w:val="clear" w:color="auto" w:fill="auto"/>
            <w:noWrap/>
            <w:vAlign w:val="bottom"/>
            <w:hideMark/>
          </w:tcPr>
          <w:p w14:paraId="3F6450B4"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Grass Weed</w:t>
            </w:r>
          </w:p>
        </w:tc>
        <w:tc>
          <w:tcPr>
            <w:tcW w:w="1392" w:type="dxa"/>
            <w:tcBorders>
              <w:top w:val="nil"/>
              <w:left w:val="nil"/>
              <w:bottom w:val="single" w:sz="4" w:space="0" w:color="auto"/>
              <w:right w:val="nil"/>
            </w:tcBorders>
            <w:shd w:val="clear" w:color="auto" w:fill="auto"/>
            <w:noWrap/>
            <w:vAlign w:val="bottom"/>
            <w:hideMark/>
          </w:tcPr>
          <w:p w14:paraId="0678DA78"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Legume Weed</w:t>
            </w:r>
            <w:r w:rsidRPr="00B55476">
              <w:rPr>
                <w:rFonts w:ascii="Times New Roman" w:eastAsia="Times New Roman" w:hAnsi="Times New Roman" w:cs="Times New Roman"/>
                <w:b/>
                <w:color w:val="000000"/>
                <w:sz w:val="24"/>
                <w:szCs w:val="24"/>
              </w:rPr>
              <w:t> </w:t>
            </w:r>
          </w:p>
        </w:tc>
        <w:tc>
          <w:tcPr>
            <w:tcW w:w="1955" w:type="dxa"/>
            <w:tcBorders>
              <w:top w:val="nil"/>
              <w:left w:val="nil"/>
              <w:bottom w:val="single" w:sz="4" w:space="0" w:color="auto"/>
              <w:right w:val="nil"/>
            </w:tcBorders>
            <w:shd w:val="clear" w:color="auto" w:fill="auto"/>
            <w:noWrap/>
            <w:vAlign w:val="bottom"/>
            <w:hideMark/>
          </w:tcPr>
          <w:p w14:paraId="6561CF3C"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Broadleaf Forb Weed</w:t>
            </w:r>
          </w:p>
        </w:tc>
        <w:tc>
          <w:tcPr>
            <w:tcW w:w="917" w:type="dxa"/>
            <w:tcBorders>
              <w:top w:val="nil"/>
              <w:left w:val="nil"/>
              <w:bottom w:val="single" w:sz="4" w:space="0" w:color="auto"/>
              <w:right w:val="nil"/>
            </w:tcBorders>
            <w:shd w:val="clear" w:color="auto" w:fill="auto"/>
            <w:noWrap/>
            <w:vAlign w:val="bottom"/>
          </w:tcPr>
          <w:p w14:paraId="74581FFD" w14:textId="77777777" w:rsidR="00347F93" w:rsidRPr="00B55476" w:rsidRDefault="00347F93" w:rsidP="00774AF3">
            <w:pPr>
              <w:spacing w:after="0" w:line="240" w:lineRule="auto"/>
              <w:jc w:val="center"/>
              <w:rPr>
                <w:rFonts w:ascii="Times New Roman" w:eastAsia="Times New Roman" w:hAnsi="Times New Roman" w:cs="Times New Roman"/>
                <w:b/>
                <w:color w:val="000000"/>
                <w:sz w:val="24"/>
                <w:szCs w:val="24"/>
              </w:rPr>
            </w:pPr>
          </w:p>
        </w:tc>
      </w:tr>
      <w:tr w:rsidR="00347F93" w:rsidRPr="00B55476" w14:paraId="3CC60D93"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11D020C5" w14:textId="75E1C836"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7E482F">
              <w:rPr>
                <w:rFonts w:ascii="Times New Roman" w:eastAsia="Times New Roman" w:hAnsi="Times New Roman" w:cs="Times New Roman"/>
                <w:color w:val="000000"/>
                <w:sz w:val="24"/>
                <w:szCs w:val="24"/>
              </w:rPr>
              <w:t xml:space="preserve"> Rotation</w:t>
            </w:r>
          </w:p>
        </w:tc>
        <w:tc>
          <w:tcPr>
            <w:tcW w:w="1575" w:type="dxa"/>
            <w:tcBorders>
              <w:top w:val="nil"/>
              <w:left w:val="nil"/>
              <w:bottom w:val="nil"/>
              <w:right w:val="nil"/>
            </w:tcBorders>
            <w:shd w:val="clear" w:color="auto" w:fill="auto"/>
            <w:noWrap/>
            <w:vAlign w:val="bottom"/>
          </w:tcPr>
          <w:p w14:paraId="7885F284" w14:textId="6932EE98" w:rsidR="00347F93" w:rsidRPr="008B1DA1"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651.1</w:t>
            </w:r>
            <w:r w:rsidR="00347F93" w:rsidRPr="008B1DA1">
              <w:rPr>
                <w:rFonts w:ascii="Times New Roman" w:eastAsia="Times New Roman" w:hAnsi="Times New Roman" w:cs="Times New Roman"/>
                <w:color w:val="000000"/>
                <w:sz w:val="24"/>
                <w:szCs w:val="24"/>
                <w:vertAlign w:val="superscript"/>
              </w:rPr>
              <w:t>A</w:t>
            </w:r>
          </w:p>
        </w:tc>
        <w:tc>
          <w:tcPr>
            <w:tcW w:w="1103" w:type="dxa"/>
            <w:tcBorders>
              <w:top w:val="nil"/>
              <w:left w:val="nil"/>
              <w:bottom w:val="nil"/>
              <w:right w:val="nil"/>
            </w:tcBorders>
            <w:shd w:val="clear" w:color="auto" w:fill="auto"/>
            <w:noWrap/>
            <w:vAlign w:val="bottom"/>
          </w:tcPr>
          <w:p w14:paraId="45B5A0B2" w14:textId="086318C9" w:rsidR="00347F93" w:rsidRPr="008B1DA1"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304.7</w:t>
            </w:r>
            <w:r w:rsidR="00347F93" w:rsidRPr="008B1DA1">
              <w:rPr>
                <w:rFonts w:ascii="Times New Roman" w:eastAsia="Times New Roman" w:hAnsi="Times New Roman" w:cs="Times New Roman"/>
                <w:color w:val="000000"/>
                <w:sz w:val="24"/>
                <w:szCs w:val="24"/>
                <w:vertAlign w:val="superscript"/>
              </w:rPr>
              <w:t>A</w:t>
            </w:r>
          </w:p>
        </w:tc>
        <w:tc>
          <w:tcPr>
            <w:tcW w:w="1559" w:type="dxa"/>
            <w:gridSpan w:val="2"/>
            <w:tcBorders>
              <w:top w:val="nil"/>
              <w:left w:val="nil"/>
              <w:bottom w:val="nil"/>
              <w:right w:val="nil"/>
            </w:tcBorders>
            <w:shd w:val="clear" w:color="auto" w:fill="auto"/>
            <w:noWrap/>
            <w:vAlign w:val="bottom"/>
          </w:tcPr>
          <w:p w14:paraId="63E2B87C" w14:textId="4049DF15"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23.6</w:t>
            </w:r>
          </w:p>
        </w:tc>
        <w:tc>
          <w:tcPr>
            <w:tcW w:w="1392" w:type="dxa"/>
            <w:tcBorders>
              <w:top w:val="nil"/>
              <w:left w:val="nil"/>
              <w:bottom w:val="nil"/>
              <w:right w:val="nil"/>
            </w:tcBorders>
            <w:shd w:val="clear" w:color="auto" w:fill="auto"/>
            <w:noWrap/>
            <w:vAlign w:val="bottom"/>
          </w:tcPr>
          <w:p w14:paraId="0BCC5580" w14:textId="77777777" w:rsidR="00347F93" w:rsidRPr="000D3382"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perscript"/>
              </w:rPr>
              <w:t>B</w:t>
            </w:r>
          </w:p>
        </w:tc>
        <w:tc>
          <w:tcPr>
            <w:tcW w:w="1955" w:type="dxa"/>
            <w:tcBorders>
              <w:top w:val="nil"/>
              <w:left w:val="nil"/>
              <w:bottom w:val="nil"/>
              <w:right w:val="nil"/>
            </w:tcBorders>
            <w:shd w:val="clear" w:color="auto" w:fill="auto"/>
            <w:noWrap/>
            <w:vAlign w:val="bottom"/>
          </w:tcPr>
          <w:p w14:paraId="38F8CAEB" w14:textId="43720970"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20.6</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3B8D74C9"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11716C08"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15038FF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575" w:type="dxa"/>
            <w:tcBorders>
              <w:top w:val="nil"/>
              <w:left w:val="nil"/>
              <w:bottom w:val="nil"/>
              <w:right w:val="nil"/>
            </w:tcBorders>
            <w:shd w:val="clear" w:color="auto" w:fill="auto"/>
            <w:noWrap/>
            <w:vAlign w:val="bottom"/>
          </w:tcPr>
          <w:p w14:paraId="44B73FEA" w14:textId="39B4A98D"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429.3</w:t>
            </w:r>
            <w:r w:rsidR="00347F93">
              <w:rPr>
                <w:rFonts w:ascii="Times New Roman" w:eastAsia="Times New Roman" w:hAnsi="Times New Roman" w:cs="Times New Roman"/>
                <w:color w:val="000000"/>
                <w:sz w:val="24"/>
                <w:szCs w:val="24"/>
                <w:vertAlign w:val="superscript"/>
              </w:rPr>
              <w:t>C</w:t>
            </w:r>
          </w:p>
        </w:tc>
        <w:tc>
          <w:tcPr>
            <w:tcW w:w="1103" w:type="dxa"/>
            <w:tcBorders>
              <w:top w:val="nil"/>
              <w:left w:val="nil"/>
              <w:bottom w:val="nil"/>
              <w:right w:val="nil"/>
            </w:tcBorders>
            <w:shd w:val="clear" w:color="auto" w:fill="auto"/>
            <w:noWrap/>
            <w:vAlign w:val="bottom"/>
          </w:tcPr>
          <w:p w14:paraId="451BC288"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59" w:type="dxa"/>
            <w:gridSpan w:val="2"/>
            <w:tcBorders>
              <w:top w:val="nil"/>
              <w:left w:val="nil"/>
              <w:bottom w:val="nil"/>
              <w:right w:val="nil"/>
            </w:tcBorders>
            <w:shd w:val="clear" w:color="auto" w:fill="auto"/>
            <w:noWrap/>
            <w:vAlign w:val="bottom"/>
          </w:tcPr>
          <w:p w14:paraId="5502C308" w14:textId="0A4067BF"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1392" w:type="dxa"/>
            <w:tcBorders>
              <w:top w:val="nil"/>
              <w:left w:val="nil"/>
              <w:bottom w:val="nil"/>
              <w:right w:val="nil"/>
            </w:tcBorders>
            <w:shd w:val="clear" w:color="auto" w:fill="auto"/>
            <w:noWrap/>
            <w:vAlign w:val="bottom"/>
          </w:tcPr>
          <w:p w14:paraId="6600EBC3" w14:textId="2C8852E8"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30.2</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4C617A38" w14:textId="6D568FBA"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338.6</w:t>
            </w:r>
            <w:r w:rsidR="00347F93">
              <w:rPr>
                <w:rFonts w:ascii="Times New Roman" w:eastAsia="Times New Roman" w:hAnsi="Times New Roman" w:cs="Times New Roman"/>
                <w:color w:val="000000"/>
                <w:sz w:val="24"/>
                <w:szCs w:val="24"/>
                <w:vertAlign w:val="superscript"/>
              </w:rPr>
              <w:t>A</w:t>
            </w:r>
          </w:p>
        </w:tc>
        <w:tc>
          <w:tcPr>
            <w:tcW w:w="917" w:type="dxa"/>
            <w:tcBorders>
              <w:top w:val="nil"/>
              <w:left w:val="nil"/>
              <w:bottom w:val="nil"/>
              <w:right w:val="nil"/>
            </w:tcBorders>
            <w:shd w:val="clear" w:color="auto" w:fill="auto"/>
            <w:noWrap/>
            <w:vAlign w:val="bottom"/>
          </w:tcPr>
          <w:p w14:paraId="529AA32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7E4CA6EC"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474A1B1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575" w:type="dxa"/>
            <w:tcBorders>
              <w:top w:val="nil"/>
              <w:left w:val="nil"/>
              <w:bottom w:val="nil"/>
              <w:right w:val="nil"/>
            </w:tcBorders>
            <w:shd w:val="clear" w:color="auto" w:fill="auto"/>
            <w:noWrap/>
            <w:vAlign w:val="bottom"/>
          </w:tcPr>
          <w:p w14:paraId="00FF07D2" w14:textId="7F9BD8AE"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262.2</w:t>
            </w:r>
            <w:r w:rsidR="00347F93">
              <w:rPr>
                <w:rFonts w:ascii="Times New Roman" w:eastAsia="Times New Roman" w:hAnsi="Times New Roman" w:cs="Times New Roman"/>
                <w:color w:val="000000"/>
                <w:sz w:val="24"/>
                <w:szCs w:val="24"/>
                <w:vertAlign w:val="superscript"/>
              </w:rPr>
              <w:t>C</w:t>
            </w:r>
          </w:p>
        </w:tc>
        <w:tc>
          <w:tcPr>
            <w:tcW w:w="1103" w:type="dxa"/>
            <w:tcBorders>
              <w:top w:val="nil"/>
              <w:left w:val="nil"/>
              <w:bottom w:val="nil"/>
              <w:right w:val="nil"/>
            </w:tcBorders>
            <w:shd w:val="clear" w:color="auto" w:fill="auto"/>
            <w:noWrap/>
            <w:vAlign w:val="bottom"/>
          </w:tcPr>
          <w:p w14:paraId="52DBC66D" w14:textId="2CD286C7"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127.</w:t>
            </w:r>
            <w:r w:rsidR="00347F93">
              <w:rPr>
                <w:rFonts w:ascii="Times New Roman" w:eastAsia="Times New Roman" w:hAnsi="Times New Roman" w:cs="Times New Roman"/>
                <w:color w:val="000000"/>
                <w:sz w:val="24"/>
                <w:szCs w:val="24"/>
              </w:rPr>
              <w:t>7</w:t>
            </w:r>
            <w:r w:rsidR="00347F93">
              <w:rPr>
                <w:rFonts w:ascii="Times New Roman" w:eastAsia="Times New Roman" w:hAnsi="Times New Roman" w:cs="Times New Roman"/>
                <w:color w:val="000000"/>
                <w:sz w:val="24"/>
                <w:szCs w:val="24"/>
                <w:vertAlign w:val="superscript"/>
              </w:rPr>
              <w:t>B</w:t>
            </w:r>
          </w:p>
        </w:tc>
        <w:tc>
          <w:tcPr>
            <w:tcW w:w="1559" w:type="dxa"/>
            <w:gridSpan w:val="2"/>
            <w:tcBorders>
              <w:top w:val="nil"/>
              <w:left w:val="nil"/>
              <w:bottom w:val="nil"/>
              <w:right w:val="nil"/>
            </w:tcBorders>
            <w:shd w:val="clear" w:color="auto" w:fill="auto"/>
            <w:noWrap/>
            <w:vAlign w:val="bottom"/>
          </w:tcPr>
          <w:p w14:paraId="545813D9" w14:textId="64EA0796"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279.4</w:t>
            </w:r>
          </w:p>
        </w:tc>
        <w:tc>
          <w:tcPr>
            <w:tcW w:w="1392" w:type="dxa"/>
            <w:tcBorders>
              <w:top w:val="nil"/>
              <w:left w:val="nil"/>
              <w:bottom w:val="nil"/>
              <w:right w:val="nil"/>
            </w:tcBorders>
            <w:shd w:val="clear" w:color="auto" w:fill="auto"/>
            <w:noWrap/>
            <w:vAlign w:val="bottom"/>
          </w:tcPr>
          <w:p w14:paraId="51FE3F60" w14:textId="049DB6BB"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33.7</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21D23406" w14:textId="20D64CF7"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297</w:t>
            </w:r>
            <w:r w:rsidR="00347F93">
              <w:rPr>
                <w:rFonts w:ascii="Times New Roman" w:eastAsia="Times New Roman" w:hAnsi="Times New Roman" w:cs="Times New Roman"/>
                <w:color w:val="000000"/>
                <w:sz w:val="24"/>
                <w:szCs w:val="24"/>
                <w:vertAlign w:val="superscript"/>
              </w:rPr>
              <w:t>A</w:t>
            </w:r>
          </w:p>
        </w:tc>
        <w:tc>
          <w:tcPr>
            <w:tcW w:w="917" w:type="dxa"/>
            <w:tcBorders>
              <w:top w:val="nil"/>
              <w:left w:val="nil"/>
              <w:bottom w:val="nil"/>
              <w:right w:val="nil"/>
            </w:tcBorders>
            <w:shd w:val="clear" w:color="auto" w:fill="auto"/>
            <w:noWrap/>
            <w:vAlign w:val="bottom"/>
          </w:tcPr>
          <w:p w14:paraId="18227E1C"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5004FADD" w14:textId="77777777" w:rsidTr="00774AF3">
        <w:trPr>
          <w:trHeight w:val="315"/>
          <w:jc w:val="center"/>
        </w:trPr>
        <w:tc>
          <w:tcPr>
            <w:tcW w:w="2299" w:type="dxa"/>
            <w:tcBorders>
              <w:top w:val="nil"/>
              <w:left w:val="nil"/>
              <w:bottom w:val="nil"/>
              <w:right w:val="nil"/>
            </w:tcBorders>
            <w:shd w:val="clear" w:color="auto" w:fill="auto"/>
            <w:noWrap/>
            <w:vAlign w:val="bottom"/>
            <w:hideMark/>
          </w:tcPr>
          <w:p w14:paraId="5DACB91F"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575" w:type="dxa"/>
            <w:tcBorders>
              <w:top w:val="nil"/>
              <w:left w:val="nil"/>
              <w:bottom w:val="nil"/>
              <w:right w:val="nil"/>
            </w:tcBorders>
            <w:shd w:val="clear" w:color="auto" w:fill="auto"/>
            <w:noWrap/>
            <w:vAlign w:val="bottom"/>
          </w:tcPr>
          <w:p w14:paraId="4646D12C" w14:textId="3EC5BDBD"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774</w:t>
            </w:r>
            <w:r w:rsidR="00347F93">
              <w:rPr>
                <w:rFonts w:ascii="Times New Roman" w:eastAsia="Times New Roman" w:hAnsi="Times New Roman" w:cs="Times New Roman"/>
                <w:color w:val="000000"/>
                <w:sz w:val="24"/>
                <w:szCs w:val="24"/>
                <w:vertAlign w:val="superscript"/>
              </w:rPr>
              <w:t>B</w:t>
            </w:r>
          </w:p>
        </w:tc>
        <w:tc>
          <w:tcPr>
            <w:tcW w:w="1103" w:type="dxa"/>
            <w:tcBorders>
              <w:top w:val="nil"/>
              <w:left w:val="nil"/>
              <w:bottom w:val="nil"/>
              <w:right w:val="nil"/>
            </w:tcBorders>
            <w:shd w:val="clear" w:color="auto" w:fill="auto"/>
            <w:noWrap/>
            <w:vAlign w:val="bottom"/>
          </w:tcPr>
          <w:p w14:paraId="25D368F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559" w:type="dxa"/>
            <w:gridSpan w:val="2"/>
            <w:tcBorders>
              <w:top w:val="nil"/>
              <w:left w:val="nil"/>
              <w:bottom w:val="nil"/>
              <w:right w:val="nil"/>
            </w:tcBorders>
            <w:shd w:val="clear" w:color="auto" w:fill="auto"/>
            <w:noWrap/>
            <w:vAlign w:val="bottom"/>
          </w:tcPr>
          <w:p w14:paraId="3A6DA4DE" w14:textId="6AD1197D"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138.2</w:t>
            </w:r>
          </w:p>
        </w:tc>
        <w:tc>
          <w:tcPr>
            <w:tcW w:w="1392" w:type="dxa"/>
            <w:tcBorders>
              <w:top w:val="nil"/>
              <w:left w:val="nil"/>
              <w:bottom w:val="nil"/>
              <w:right w:val="nil"/>
            </w:tcBorders>
            <w:shd w:val="clear" w:color="auto" w:fill="auto"/>
            <w:noWrap/>
            <w:vAlign w:val="bottom"/>
          </w:tcPr>
          <w:p w14:paraId="1B5A9EC9" w14:textId="56F6CBC8"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34.3</w:t>
            </w:r>
            <w:r w:rsidR="00347F93">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7E8A3917" w14:textId="100EBC45"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53.5</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17BD30C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38FDE7C6" w14:textId="77777777" w:rsidTr="00774AF3">
        <w:trPr>
          <w:trHeight w:val="330"/>
          <w:jc w:val="center"/>
        </w:trPr>
        <w:tc>
          <w:tcPr>
            <w:tcW w:w="2299" w:type="dxa"/>
            <w:tcBorders>
              <w:top w:val="nil"/>
              <w:left w:val="nil"/>
              <w:bottom w:val="nil"/>
              <w:right w:val="nil"/>
            </w:tcBorders>
            <w:shd w:val="clear" w:color="auto" w:fill="auto"/>
            <w:noWrap/>
            <w:vAlign w:val="bottom"/>
            <w:hideMark/>
          </w:tcPr>
          <w:p w14:paraId="6A18CF7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575" w:type="dxa"/>
            <w:tcBorders>
              <w:top w:val="nil"/>
              <w:left w:val="nil"/>
              <w:bottom w:val="nil"/>
              <w:right w:val="nil"/>
            </w:tcBorders>
            <w:shd w:val="clear" w:color="auto" w:fill="auto"/>
            <w:noWrap/>
            <w:vAlign w:val="bottom"/>
          </w:tcPr>
          <w:p w14:paraId="54DB161D" w14:textId="4E462852"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586.6</w:t>
            </w:r>
            <w:r w:rsidR="00347F93">
              <w:rPr>
                <w:rFonts w:ascii="Times New Roman" w:eastAsia="Times New Roman" w:hAnsi="Times New Roman" w:cs="Times New Roman"/>
                <w:color w:val="000000"/>
                <w:sz w:val="24"/>
                <w:szCs w:val="24"/>
                <w:vertAlign w:val="superscript"/>
              </w:rPr>
              <w:t>BC</w:t>
            </w:r>
          </w:p>
        </w:tc>
        <w:tc>
          <w:tcPr>
            <w:tcW w:w="1103" w:type="dxa"/>
            <w:tcBorders>
              <w:top w:val="nil"/>
              <w:left w:val="nil"/>
              <w:bottom w:val="nil"/>
              <w:right w:val="nil"/>
            </w:tcBorders>
            <w:shd w:val="clear" w:color="auto" w:fill="auto"/>
            <w:noWrap/>
            <w:vAlign w:val="bottom"/>
          </w:tcPr>
          <w:p w14:paraId="73EC3E3C" w14:textId="244E04E3" w:rsidR="00347F93" w:rsidRPr="000D3382"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10.9</w:t>
            </w:r>
            <w:r w:rsidR="00347F93">
              <w:rPr>
                <w:rFonts w:ascii="Times New Roman" w:eastAsia="Times New Roman" w:hAnsi="Times New Roman" w:cs="Times New Roman"/>
                <w:color w:val="000000"/>
                <w:sz w:val="24"/>
                <w:szCs w:val="24"/>
                <w:vertAlign w:val="superscript"/>
              </w:rPr>
              <w:t>B</w:t>
            </w:r>
          </w:p>
        </w:tc>
        <w:tc>
          <w:tcPr>
            <w:tcW w:w="1559" w:type="dxa"/>
            <w:gridSpan w:val="2"/>
            <w:tcBorders>
              <w:top w:val="nil"/>
              <w:left w:val="nil"/>
              <w:bottom w:val="nil"/>
              <w:right w:val="nil"/>
            </w:tcBorders>
            <w:shd w:val="clear" w:color="auto" w:fill="auto"/>
            <w:noWrap/>
            <w:vAlign w:val="bottom"/>
          </w:tcPr>
          <w:p w14:paraId="491C6C9F" w14:textId="05037AA0" w:rsidR="00347F93" w:rsidRPr="00B55476" w:rsidRDefault="00347F93" w:rsidP="00F170B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295</w:t>
            </w:r>
            <w:r w:rsidR="00F170BE">
              <w:rPr>
                <w:rFonts w:ascii="Times New Roman" w:eastAsia="Times New Roman" w:hAnsi="Times New Roman" w:cs="Times New Roman"/>
                <w:color w:val="000000"/>
                <w:sz w:val="24"/>
                <w:szCs w:val="24"/>
              </w:rPr>
              <w:t>.4</w:t>
            </w:r>
          </w:p>
        </w:tc>
        <w:tc>
          <w:tcPr>
            <w:tcW w:w="1392" w:type="dxa"/>
            <w:tcBorders>
              <w:top w:val="nil"/>
              <w:left w:val="nil"/>
              <w:bottom w:val="nil"/>
              <w:right w:val="nil"/>
            </w:tcBorders>
            <w:shd w:val="clear" w:color="auto" w:fill="auto"/>
            <w:noWrap/>
            <w:vAlign w:val="bottom"/>
          </w:tcPr>
          <w:p w14:paraId="627FEE18" w14:textId="70AC6035" w:rsidR="00347F93" w:rsidRPr="000734D8" w:rsidRDefault="00347F93"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2</w:t>
            </w:r>
            <w:r w:rsidR="00F170BE">
              <w:rPr>
                <w:rFonts w:ascii="Times New Roman" w:eastAsia="Times New Roman" w:hAnsi="Times New Roman" w:cs="Times New Roman"/>
                <w:color w:val="000000"/>
                <w:sz w:val="24"/>
                <w:szCs w:val="24"/>
              </w:rPr>
              <w:t>8.9</w:t>
            </w:r>
            <w:r>
              <w:rPr>
                <w:rFonts w:ascii="Times New Roman" w:eastAsia="Times New Roman" w:hAnsi="Times New Roman" w:cs="Times New Roman"/>
                <w:color w:val="000000"/>
                <w:sz w:val="24"/>
                <w:szCs w:val="24"/>
                <w:vertAlign w:val="superscript"/>
              </w:rPr>
              <w:t>A</w:t>
            </w:r>
          </w:p>
        </w:tc>
        <w:tc>
          <w:tcPr>
            <w:tcW w:w="1955" w:type="dxa"/>
            <w:tcBorders>
              <w:top w:val="nil"/>
              <w:left w:val="nil"/>
              <w:bottom w:val="nil"/>
              <w:right w:val="nil"/>
            </w:tcBorders>
            <w:shd w:val="clear" w:color="auto" w:fill="auto"/>
            <w:noWrap/>
            <w:vAlign w:val="bottom"/>
          </w:tcPr>
          <w:p w14:paraId="60DE02DB" w14:textId="67C2C6BB" w:rsidR="00347F93" w:rsidRPr="000734D8" w:rsidRDefault="00F170BE" w:rsidP="00774AF3">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78.3</w:t>
            </w:r>
            <w:r w:rsidR="00347F93">
              <w:rPr>
                <w:rFonts w:ascii="Times New Roman" w:eastAsia="Times New Roman" w:hAnsi="Times New Roman" w:cs="Times New Roman"/>
                <w:color w:val="000000"/>
                <w:sz w:val="24"/>
                <w:szCs w:val="24"/>
                <w:vertAlign w:val="superscript"/>
              </w:rPr>
              <w:t>B</w:t>
            </w:r>
          </w:p>
        </w:tc>
        <w:tc>
          <w:tcPr>
            <w:tcW w:w="917" w:type="dxa"/>
            <w:tcBorders>
              <w:top w:val="nil"/>
              <w:left w:val="nil"/>
              <w:bottom w:val="nil"/>
              <w:right w:val="nil"/>
            </w:tcBorders>
            <w:shd w:val="clear" w:color="auto" w:fill="auto"/>
            <w:noWrap/>
            <w:vAlign w:val="bottom"/>
          </w:tcPr>
          <w:p w14:paraId="40207A3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47C96359" w14:textId="77777777" w:rsidTr="00774AF3">
        <w:trPr>
          <w:trHeight w:val="330"/>
          <w:jc w:val="center"/>
        </w:trPr>
        <w:tc>
          <w:tcPr>
            <w:tcW w:w="2299" w:type="dxa"/>
            <w:tcBorders>
              <w:top w:val="nil"/>
              <w:left w:val="nil"/>
              <w:bottom w:val="nil"/>
              <w:right w:val="nil"/>
            </w:tcBorders>
            <w:shd w:val="clear" w:color="auto" w:fill="auto"/>
            <w:noWrap/>
            <w:vAlign w:val="bottom"/>
          </w:tcPr>
          <w:p w14:paraId="7FB17590"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575" w:type="dxa"/>
            <w:tcBorders>
              <w:top w:val="nil"/>
              <w:left w:val="nil"/>
              <w:bottom w:val="nil"/>
              <w:right w:val="nil"/>
            </w:tcBorders>
            <w:shd w:val="clear" w:color="auto" w:fill="auto"/>
            <w:noWrap/>
            <w:vAlign w:val="bottom"/>
          </w:tcPr>
          <w:p w14:paraId="55F7FEF6"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103" w:type="dxa"/>
            <w:tcBorders>
              <w:top w:val="nil"/>
              <w:left w:val="nil"/>
              <w:bottom w:val="nil"/>
              <w:right w:val="nil"/>
            </w:tcBorders>
            <w:shd w:val="clear" w:color="auto" w:fill="auto"/>
            <w:noWrap/>
            <w:vAlign w:val="bottom"/>
          </w:tcPr>
          <w:p w14:paraId="25FD01B4"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559" w:type="dxa"/>
            <w:gridSpan w:val="2"/>
            <w:tcBorders>
              <w:top w:val="nil"/>
              <w:left w:val="nil"/>
              <w:bottom w:val="nil"/>
              <w:right w:val="nil"/>
            </w:tcBorders>
            <w:shd w:val="clear" w:color="auto" w:fill="auto"/>
            <w:noWrap/>
            <w:vAlign w:val="bottom"/>
          </w:tcPr>
          <w:p w14:paraId="7637242A"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w:t>
            </w:r>
          </w:p>
        </w:tc>
        <w:tc>
          <w:tcPr>
            <w:tcW w:w="1392" w:type="dxa"/>
            <w:tcBorders>
              <w:top w:val="nil"/>
              <w:left w:val="nil"/>
              <w:bottom w:val="nil"/>
              <w:right w:val="nil"/>
            </w:tcBorders>
            <w:shd w:val="clear" w:color="auto" w:fill="auto"/>
            <w:noWrap/>
            <w:vAlign w:val="bottom"/>
          </w:tcPr>
          <w:p w14:paraId="3C734DED"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55" w:type="dxa"/>
            <w:tcBorders>
              <w:top w:val="nil"/>
              <w:left w:val="nil"/>
              <w:bottom w:val="nil"/>
              <w:right w:val="nil"/>
            </w:tcBorders>
            <w:shd w:val="clear" w:color="auto" w:fill="auto"/>
            <w:noWrap/>
            <w:vAlign w:val="bottom"/>
          </w:tcPr>
          <w:p w14:paraId="2E8161E1"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17" w:type="dxa"/>
            <w:tcBorders>
              <w:top w:val="nil"/>
              <w:left w:val="nil"/>
              <w:bottom w:val="nil"/>
              <w:right w:val="nil"/>
            </w:tcBorders>
            <w:shd w:val="clear" w:color="auto" w:fill="auto"/>
            <w:noWrap/>
            <w:vAlign w:val="bottom"/>
          </w:tcPr>
          <w:p w14:paraId="3494B3FB"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r w:rsidR="00347F93" w:rsidRPr="00B55476" w14:paraId="3EFE862C" w14:textId="77777777" w:rsidTr="00774AF3">
        <w:trPr>
          <w:trHeight w:val="330"/>
          <w:jc w:val="center"/>
        </w:trPr>
        <w:tc>
          <w:tcPr>
            <w:tcW w:w="2299" w:type="dxa"/>
            <w:tcBorders>
              <w:top w:val="nil"/>
              <w:left w:val="nil"/>
              <w:bottom w:val="single" w:sz="4" w:space="0" w:color="auto"/>
              <w:right w:val="nil"/>
            </w:tcBorders>
            <w:shd w:val="clear" w:color="auto" w:fill="auto"/>
            <w:noWrap/>
            <w:vAlign w:val="bottom"/>
          </w:tcPr>
          <w:p w14:paraId="13F52BE5"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575" w:type="dxa"/>
            <w:tcBorders>
              <w:top w:val="nil"/>
              <w:left w:val="nil"/>
              <w:bottom w:val="single" w:sz="4" w:space="0" w:color="auto"/>
              <w:right w:val="nil"/>
            </w:tcBorders>
            <w:shd w:val="clear" w:color="auto" w:fill="auto"/>
            <w:noWrap/>
            <w:vAlign w:val="bottom"/>
          </w:tcPr>
          <w:p w14:paraId="3FA1AC82" w14:textId="0C7A6597"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71.6</w:t>
            </w:r>
          </w:p>
        </w:tc>
        <w:tc>
          <w:tcPr>
            <w:tcW w:w="1103" w:type="dxa"/>
            <w:tcBorders>
              <w:top w:val="nil"/>
              <w:left w:val="nil"/>
              <w:bottom w:val="single" w:sz="4" w:space="0" w:color="auto"/>
              <w:right w:val="nil"/>
            </w:tcBorders>
            <w:shd w:val="clear" w:color="auto" w:fill="auto"/>
            <w:noWrap/>
            <w:vAlign w:val="bottom"/>
          </w:tcPr>
          <w:p w14:paraId="3863D989" w14:textId="5566EAD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w:t>
            </w:r>
          </w:p>
        </w:tc>
        <w:tc>
          <w:tcPr>
            <w:tcW w:w="1559" w:type="dxa"/>
            <w:gridSpan w:val="2"/>
            <w:tcBorders>
              <w:top w:val="nil"/>
              <w:left w:val="nil"/>
              <w:bottom w:val="single" w:sz="4" w:space="0" w:color="auto"/>
              <w:right w:val="nil"/>
            </w:tcBorders>
            <w:shd w:val="clear" w:color="auto" w:fill="auto"/>
            <w:noWrap/>
            <w:vAlign w:val="bottom"/>
          </w:tcPr>
          <w:p w14:paraId="699D1C3B" w14:textId="5530168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c>
          <w:tcPr>
            <w:tcW w:w="1392" w:type="dxa"/>
            <w:tcBorders>
              <w:top w:val="nil"/>
              <w:left w:val="nil"/>
              <w:bottom w:val="single" w:sz="4" w:space="0" w:color="auto"/>
              <w:right w:val="nil"/>
            </w:tcBorders>
            <w:shd w:val="clear" w:color="auto" w:fill="auto"/>
            <w:noWrap/>
            <w:vAlign w:val="bottom"/>
          </w:tcPr>
          <w:p w14:paraId="4B50FDDE" w14:textId="38FA0637"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1955" w:type="dxa"/>
            <w:tcBorders>
              <w:top w:val="nil"/>
              <w:left w:val="nil"/>
              <w:bottom w:val="single" w:sz="4" w:space="0" w:color="auto"/>
              <w:right w:val="nil"/>
            </w:tcBorders>
            <w:shd w:val="clear" w:color="auto" w:fill="auto"/>
            <w:noWrap/>
            <w:vAlign w:val="bottom"/>
          </w:tcPr>
          <w:p w14:paraId="7D27FFD7" w14:textId="5B4B7C59" w:rsidR="00347F93" w:rsidRPr="00B55476" w:rsidRDefault="00F170BE" w:rsidP="00774AF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w:t>
            </w:r>
          </w:p>
        </w:tc>
        <w:tc>
          <w:tcPr>
            <w:tcW w:w="917" w:type="dxa"/>
            <w:tcBorders>
              <w:top w:val="nil"/>
              <w:left w:val="nil"/>
              <w:bottom w:val="single" w:sz="4" w:space="0" w:color="auto"/>
              <w:right w:val="nil"/>
            </w:tcBorders>
            <w:shd w:val="clear" w:color="auto" w:fill="auto"/>
            <w:noWrap/>
            <w:vAlign w:val="bottom"/>
          </w:tcPr>
          <w:p w14:paraId="028EE547" w14:textId="77777777" w:rsidR="00347F93" w:rsidRPr="00B55476" w:rsidRDefault="00347F93" w:rsidP="00774AF3">
            <w:pPr>
              <w:spacing w:after="0" w:line="240" w:lineRule="auto"/>
              <w:jc w:val="center"/>
              <w:rPr>
                <w:rFonts w:ascii="Times New Roman" w:eastAsia="Times New Roman" w:hAnsi="Times New Roman" w:cs="Times New Roman"/>
                <w:color w:val="000000"/>
                <w:sz w:val="24"/>
                <w:szCs w:val="24"/>
              </w:rPr>
            </w:pPr>
          </w:p>
        </w:tc>
      </w:tr>
    </w:tbl>
    <w:p w14:paraId="5D9B3E85" w14:textId="70C0BD61" w:rsidR="0076258A" w:rsidRDefault="0076258A" w:rsidP="0076258A">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2B0FFE1E" w14:textId="77777777" w:rsidR="00347F93" w:rsidRDefault="00347F93" w:rsidP="00347F93">
      <w:pPr>
        <w:spacing w:after="0" w:line="480" w:lineRule="auto"/>
        <w:ind w:firstLine="720"/>
        <w:rPr>
          <w:rFonts w:ascii="Times New Roman" w:eastAsia="MS Mincho" w:hAnsi="Times New Roman" w:cs="Times New Roman"/>
          <w:sz w:val="24"/>
          <w:szCs w:val="24"/>
        </w:rPr>
      </w:pPr>
    </w:p>
    <w:p w14:paraId="1F947F92" w14:textId="77777777" w:rsidR="00347F93" w:rsidRDefault="00347F93" w:rsidP="00347F93">
      <w:pPr>
        <w:spacing w:after="0" w:line="480" w:lineRule="auto"/>
        <w:ind w:firstLine="720"/>
        <w:rPr>
          <w:rFonts w:ascii="Times New Roman" w:eastAsia="MS Mincho" w:hAnsi="Times New Roman" w:cs="Times New Roman"/>
          <w:sz w:val="24"/>
          <w:szCs w:val="24"/>
        </w:rPr>
      </w:pPr>
    </w:p>
    <w:p w14:paraId="1EEEC022" w14:textId="77777777" w:rsidR="00347F93" w:rsidRDefault="00347F93" w:rsidP="00347F93">
      <w:pPr>
        <w:spacing w:after="0" w:line="480" w:lineRule="auto"/>
        <w:ind w:firstLine="720"/>
        <w:rPr>
          <w:rFonts w:ascii="Times New Roman" w:eastAsia="MS Mincho" w:hAnsi="Times New Roman" w:cs="Times New Roman"/>
          <w:sz w:val="24"/>
          <w:szCs w:val="24"/>
        </w:rPr>
        <w:sectPr w:rsidR="00347F93" w:rsidSect="0013538D">
          <w:footerReference w:type="first" r:id="rId17"/>
          <w:pgSz w:w="15840" w:h="12240" w:orient="landscape"/>
          <w:pgMar w:top="1800" w:right="1440" w:bottom="1800" w:left="1440" w:header="720" w:footer="720" w:gutter="0"/>
          <w:cols w:space="720"/>
          <w:titlePg/>
          <w:docGrid w:linePitch="360"/>
        </w:sectPr>
      </w:pPr>
    </w:p>
    <w:p w14:paraId="65DCA8F0" w14:textId="3398D12A" w:rsidR="00347F93" w:rsidRPr="00083575" w:rsidRDefault="00347F93" w:rsidP="0008357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5</w:t>
      </w:r>
      <w:r>
        <w:rPr>
          <w:rFonts w:ascii="Times New Roman" w:eastAsia="MS Mincho" w:hAnsi="Times New Roman" w:cs="Times New Roman"/>
          <w:sz w:val="24"/>
          <w:szCs w:val="24"/>
        </w:rPr>
        <w:t xml:space="preserve"> Correlations (</w:t>
      </w:r>
      <w:r w:rsidRPr="0013538D">
        <w:rPr>
          <w:rFonts w:ascii="Times New Roman" w:eastAsia="MS Mincho" w:hAnsi="Times New Roman" w:cs="Times New Roman"/>
          <w:i/>
          <w:iCs/>
          <w:sz w:val="24"/>
          <w:szCs w:val="24"/>
        </w:rPr>
        <w:t>P</w:t>
      </w:r>
      <w:r>
        <w:rPr>
          <w:rFonts w:ascii="Times New Roman" w:eastAsia="MS Mincho" w:hAnsi="Times New Roman" w:cs="Times New Roman"/>
          <w:i/>
          <w:iCs/>
          <w:sz w:val="24"/>
          <w:szCs w:val="24"/>
        </w:rPr>
        <w:t xml:space="preserve"> </w:t>
      </w:r>
      <w:r>
        <w:rPr>
          <w:rFonts w:ascii="Times New Roman" w:eastAsia="MS Mincho" w:hAnsi="Times New Roman" w:cs="Times New Roman"/>
          <w:sz w:val="24"/>
          <w:szCs w:val="24"/>
        </w:rPr>
        <w:t xml:space="preserve">= 0.05) between forage grass and legume components with respective grass, legume, and broadleaf weed components under low-input organic forage systems in Tennessee. </w:t>
      </w:r>
    </w:p>
    <w:tbl>
      <w:tblPr>
        <w:tblStyle w:val="PlainTable2"/>
        <w:tblW w:w="9360" w:type="dxa"/>
        <w:jc w:val="center"/>
        <w:tblBorders>
          <w:top w:val="none" w:sz="0" w:space="0" w:color="auto"/>
          <w:bottom w:val="none" w:sz="0" w:space="0" w:color="auto"/>
        </w:tblBorders>
        <w:tblLook w:val="04A0" w:firstRow="1" w:lastRow="0" w:firstColumn="1" w:lastColumn="0" w:noHBand="0" w:noVBand="1"/>
      </w:tblPr>
      <w:tblGrid>
        <w:gridCol w:w="2629"/>
        <w:gridCol w:w="2143"/>
        <w:gridCol w:w="2143"/>
        <w:gridCol w:w="2445"/>
      </w:tblGrid>
      <w:tr w:rsidR="00347F93" w14:paraId="2C348543" w14:textId="77777777" w:rsidTr="00565CC9">
        <w:trPr>
          <w:cnfStyle w:val="100000000000" w:firstRow="1" w:lastRow="0" w:firstColumn="0" w:lastColumn="0" w:oddVBand="0" w:evenVBand="0" w:oddHBand="0"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single" w:sz="4" w:space="0" w:color="auto"/>
            </w:tcBorders>
          </w:tcPr>
          <w:p w14:paraId="5D49F87F"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p>
        </w:tc>
        <w:tc>
          <w:tcPr>
            <w:tcW w:w="2143" w:type="dxa"/>
            <w:tcBorders>
              <w:top w:val="single" w:sz="4" w:space="0" w:color="auto"/>
              <w:bottom w:val="single" w:sz="4" w:space="0" w:color="auto"/>
            </w:tcBorders>
          </w:tcPr>
          <w:p w14:paraId="79CEFCE5"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Grass Weed</w:t>
            </w:r>
          </w:p>
        </w:tc>
        <w:tc>
          <w:tcPr>
            <w:tcW w:w="2143" w:type="dxa"/>
            <w:tcBorders>
              <w:top w:val="single" w:sz="4" w:space="0" w:color="auto"/>
              <w:bottom w:val="single" w:sz="4" w:space="0" w:color="auto"/>
            </w:tcBorders>
          </w:tcPr>
          <w:p w14:paraId="14C8D874"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Legume Weed</w:t>
            </w:r>
          </w:p>
        </w:tc>
        <w:tc>
          <w:tcPr>
            <w:tcW w:w="2445" w:type="dxa"/>
            <w:tcBorders>
              <w:top w:val="single" w:sz="4" w:space="0" w:color="auto"/>
              <w:bottom w:val="single" w:sz="4" w:space="0" w:color="auto"/>
            </w:tcBorders>
          </w:tcPr>
          <w:p w14:paraId="782485F8" w14:textId="77777777" w:rsidR="00347F93" w:rsidRDefault="00347F93" w:rsidP="00774AF3">
            <w:pPr>
              <w:pStyle w:val="ListParagraph"/>
              <w:spacing w:after="0" w:line="48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Broadleaf Forbs Weed</w:t>
            </w:r>
          </w:p>
        </w:tc>
      </w:tr>
      <w:tr w:rsidR="00347F93" w14:paraId="67D380B3"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75E93314"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April</w:t>
            </w:r>
          </w:p>
        </w:tc>
        <w:tc>
          <w:tcPr>
            <w:tcW w:w="2143" w:type="dxa"/>
            <w:tcBorders>
              <w:top w:val="single" w:sz="4" w:space="0" w:color="auto"/>
              <w:bottom w:val="none" w:sz="0" w:space="0" w:color="auto"/>
            </w:tcBorders>
          </w:tcPr>
          <w:p w14:paraId="0E597B02"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19D0AF34"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75DE2F8F"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347F93" w14:paraId="52C0700A"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37FD47B1"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Pr>
          <w:p w14:paraId="0AB42406" w14:textId="750E6FD6" w:rsidR="00347F93" w:rsidRDefault="00565CC9"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Pr>
          <w:p w14:paraId="3BD6C209"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Pr>
          <w:p w14:paraId="38DEB487"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-0.46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7ECAFF45"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3B971709"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2E5B8139" w14:textId="15456204"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07793017"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top w:val="none" w:sz="0" w:space="0" w:color="auto"/>
              <w:bottom w:val="single" w:sz="4" w:space="0" w:color="auto"/>
            </w:tcBorders>
          </w:tcPr>
          <w:p w14:paraId="4F36A7AA" w14:textId="00271501"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r>
      <w:tr w:rsidR="00347F93" w14:paraId="4624AF03"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4CAFE417"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May</w:t>
            </w:r>
          </w:p>
        </w:tc>
        <w:tc>
          <w:tcPr>
            <w:tcW w:w="2143" w:type="dxa"/>
            <w:tcBorders>
              <w:top w:val="single" w:sz="4" w:space="0" w:color="auto"/>
            </w:tcBorders>
          </w:tcPr>
          <w:p w14:paraId="12CE2119"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08D86E4A"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720BB4D1"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347F93" w14:paraId="1093F972"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085ACDF3"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1E9B9E2C" w14:textId="2AA3A22D" w:rsidR="00347F93" w:rsidRDefault="00565CC9"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top w:val="none" w:sz="0" w:space="0" w:color="auto"/>
              <w:bottom w:val="none" w:sz="0" w:space="0" w:color="auto"/>
            </w:tcBorders>
          </w:tcPr>
          <w:p w14:paraId="530FCEFB"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top w:val="none" w:sz="0" w:space="0" w:color="auto"/>
              <w:bottom w:val="none" w:sz="0" w:space="0" w:color="auto"/>
            </w:tcBorders>
          </w:tcPr>
          <w:p w14:paraId="20845A96"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-0.64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291D49CA"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17D552CC" w14:textId="77777777" w:rsidR="00347F93" w:rsidRPr="00BA1402" w:rsidRDefault="00347F93" w:rsidP="00774AF3">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6DD6216A" w14:textId="76E3FECE" w:rsidR="00347F93" w:rsidRDefault="00565CC9"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bottom w:val="single" w:sz="4" w:space="0" w:color="auto"/>
            </w:tcBorders>
          </w:tcPr>
          <w:p w14:paraId="4ACCE062"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w:t>
            </w:r>
          </w:p>
        </w:tc>
        <w:tc>
          <w:tcPr>
            <w:tcW w:w="2445" w:type="dxa"/>
            <w:tcBorders>
              <w:bottom w:val="single" w:sz="4" w:space="0" w:color="auto"/>
            </w:tcBorders>
          </w:tcPr>
          <w:p w14:paraId="30C8F9A0" w14:textId="77777777" w:rsidR="00347F93" w:rsidRDefault="00347F93" w:rsidP="00774AF3">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0.45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347F93" w14:paraId="5A54C5A4"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63A49BFA" w14:textId="77777777" w:rsidR="00347F93" w:rsidRDefault="00347F93" w:rsidP="00774AF3">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June</w:t>
            </w:r>
          </w:p>
        </w:tc>
        <w:tc>
          <w:tcPr>
            <w:tcW w:w="2143" w:type="dxa"/>
            <w:tcBorders>
              <w:top w:val="single" w:sz="4" w:space="0" w:color="auto"/>
              <w:bottom w:val="none" w:sz="0" w:space="0" w:color="auto"/>
            </w:tcBorders>
          </w:tcPr>
          <w:p w14:paraId="3D00BE9B"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609D12A7"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04E1826A" w14:textId="77777777" w:rsidR="00347F93" w:rsidRDefault="00347F93" w:rsidP="00774AF3">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565CC9" w14:paraId="1A7EBC67"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012F1A1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Pr>
          <w:p w14:paraId="0707D0D3" w14:textId="4A51044A"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AF7C49">
              <w:rPr>
                <w:rFonts w:ascii="Times New Roman" w:eastAsia="MS Mincho" w:hAnsi="Times New Roman" w:cs="Times New Roman"/>
                <w:sz w:val="24"/>
                <w:szCs w:val="24"/>
              </w:rPr>
              <w:t>NS</w:t>
            </w:r>
          </w:p>
        </w:tc>
        <w:tc>
          <w:tcPr>
            <w:tcW w:w="2143" w:type="dxa"/>
          </w:tcPr>
          <w:p w14:paraId="51E2EF8A" w14:textId="6AD09EC3"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Pr>
          <w:p w14:paraId="0A0C7204"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-0.58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&lt;0.01)</w:t>
            </w:r>
          </w:p>
        </w:tc>
      </w:tr>
      <w:tr w:rsidR="00565CC9" w14:paraId="5BEF2B82"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0B0E70B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440615C2" w14:textId="25F99FA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AF7C49">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387D9D0D" w14:textId="0078AFC1"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single" w:sz="4" w:space="0" w:color="auto"/>
            </w:tcBorders>
          </w:tcPr>
          <w:p w14:paraId="45FED2F0" w14:textId="55EE37A0"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r>
      <w:tr w:rsidR="00565CC9" w14:paraId="70EDDA16"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016510C4"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July</w:t>
            </w:r>
          </w:p>
        </w:tc>
        <w:tc>
          <w:tcPr>
            <w:tcW w:w="2143" w:type="dxa"/>
            <w:tcBorders>
              <w:top w:val="single" w:sz="4" w:space="0" w:color="auto"/>
            </w:tcBorders>
          </w:tcPr>
          <w:p w14:paraId="1D40F051"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5F502758" w14:textId="194B0D10"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21025118"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565CC9" w14:paraId="285C9651"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6FD46C0F"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43427535"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0.24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=0.14)</w:t>
            </w:r>
          </w:p>
        </w:tc>
        <w:tc>
          <w:tcPr>
            <w:tcW w:w="2143" w:type="dxa"/>
            <w:tcBorders>
              <w:top w:val="none" w:sz="0" w:space="0" w:color="auto"/>
              <w:bottom w:val="none" w:sz="0" w:space="0" w:color="auto"/>
            </w:tcBorders>
          </w:tcPr>
          <w:p w14:paraId="67975289" w14:textId="3C617E09"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none" w:sz="0" w:space="0" w:color="auto"/>
            </w:tcBorders>
          </w:tcPr>
          <w:p w14:paraId="33463B45"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-0.39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=0.01)</w:t>
            </w:r>
          </w:p>
        </w:tc>
      </w:tr>
      <w:tr w:rsidR="00565CC9" w14:paraId="288B6310"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02FF6983"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1B7F7007" w14:textId="6155916D"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Borders>
              <w:bottom w:val="single" w:sz="4" w:space="0" w:color="auto"/>
            </w:tcBorders>
          </w:tcPr>
          <w:p w14:paraId="02F9812F" w14:textId="6CE3A565"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bottom w:val="single" w:sz="4" w:space="0" w:color="auto"/>
            </w:tcBorders>
          </w:tcPr>
          <w:p w14:paraId="38DD9AE0" w14:textId="0C4DB702"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13424DE9"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bottom w:val="none" w:sz="0" w:space="0" w:color="auto"/>
            </w:tcBorders>
          </w:tcPr>
          <w:p w14:paraId="06642592"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August</w:t>
            </w:r>
          </w:p>
        </w:tc>
        <w:tc>
          <w:tcPr>
            <w:tcW w:w="2143" w:type="dxa"/>
            <w:tcBorders>
              <w:top w:val="single" w:sz="4" w:space="0" w:color="auto"/>
              <w:bottom w:val="none" w:sz="0" w:space="0" w:color="auto"/>
            </w:tcBorders>
          </w:tcPr>
          <w:p w14:paraId="4B0213D3" w14:textId="6F98B41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bottom w:val="none" w:sz="0" w:space="0" w:color="auto"/>
            </w:tcBorders>
          </w:tcPr>
          <w:p w14:paraId="29BF71ED" w14:textId="3ABFEA9F"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bottom w:val="none" w:sz="0" w:space="0" w:color="auto"/>
            </w:tcBorders>
          </w:tcPr>
          <w:p w14:paraId="308256A2" w14:textId="3A53C52C"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p>
        </w:tc>
      </w:tr>
      <w:tr w:rsidR="00565CC9" w14:paraId="517179B7"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Pr>
          <w:p w14:paraId="71B39AF0"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Grass</w:t>
            </w:r>
          </w:p>
        </w:tc>
        <w:tc>
          <w:tcPr>
            <w:tcW w:w="2143" w:type="dxa"/>
          </w:tcPr>
          <w:p w14:paraId="124BEB57" w14:textId="206B3F4E"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Pr>
          <w:p w14:paraId="05902FB7" w14:textId="3155122B"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Pr>
          <w:p w14:paraId="0783416C" w14:textId="2E455D9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00F7EFFC"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single" w:sz="4" w:space="0" w:color="auto"/>
            </w:tcBorders>
          </w:tcPr>
          <w:p w14:paraId="09574524" w14:textId="77777777" w:rsidR="00565CC9" w:rsidRDefault="00565CC9" w:rsidP="00565CC9">
            <w:pPr>
              <w:pStyle w:val="ListParagraph"/>
              <w:spacing w:after="0" w:line="480" w:lineRule="auto"/>
              <w:ind w:left="0"/>
              <w:jc w:val="center"/>
              <w:rPr>
                <w:rFonts w:ascii="Times New Roman" w:eastAsia="MS Mincho" w:hAnsi="Times New Roman" w:cs="Times New Roman"/>
                <w:sz w:val="24"/>
                <w:szCs w:val="24"/>
              </w:rPr>
            </w:pPr>
            <w:r w:rsidRPr="00BA7194">
              <w:rPr>
                <w:rFonts w:ascii="Times New Roman" w:eastAsia="MS Mincho" w:hAnsi="Times New Roman" w:cs="Times New Roman"/>
                <w:b w:val="0"/>
                <w:bCs w:val="0"/>
                <w:sz w:val="24"/>
                <w:szCs w:val="24"/>
              </w:rPr>
              <w:t>Forage Legume</w:t>
            </w:r>
          </w:p>
        </w:tc>
        <w:tc>
          <w:tcPr>
            <w:tcW w:w="2143" w:type="dxa"/>
            <w:tcBorders>
              <w:top w:val="none" w:sz="0" w:space="0" w:color="auto"/>
              <w:bottom w:val="single" w:sz="4" w:space="0" w:color="auto"/>
            </w:tcBorders>
          </w:tcPr>
          <w:p w14:paraId="74041984" w14:textId="3906367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CE0475">
              <w:rPr>
                <w:rFonts w:ascii="Times New Roman" w:eastAsia="MS Mincho" w:hAnsi="Times New Roman" w:cs="Times New Roman"/>
                <w:sz w:val="24"/>
                <w:szCs w:val="24"/>
              </w:rPr>
              <w:t>NS</w:t>
            </w:r>
          </w:p>
        </w:tc>
        <w:tc>
          <w:tcPr>
            <w:tcW w:w="2143" w:type="dxa"/>
            <w:tcBorders>
              <w:top w:val="none" w:sz="0" w:space="0" w:color="auto"/>
              <w:bottom w:val="single" w:sz="4" w:space="0" w:color="auto"/>
            </w:tcBorders>
          </w:tcPr>
          <w:p w14:paraId="5C53D9EF" w14:textId="44C85384"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single" w:sz="4" w:space="0" w:color="auto"/>
            </w:tcBorders>
          </w:tcPr>
          <w:p w14:paraId="17DC7EC4" w14:textId="14D8F513"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1683E745"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single" w:sz="4" w:space="0" w:color="auto"/>
            </w:tcBorders>
          </w:tcPr>
          <w:p w14:paraId="42BE54AA" w14:textId="77777777" w:rsidR="00565CC9" w:rsidRDefault="00565CC9" w:rsidP="00565CC9">
            <w:pPr>
              <w:pStyle w:val="ListParagraph"/>
              <w:spacing w:after="0" w:line="480" w:lineRule="auto"/>
              <w:ind w:left="0"/>
              <w:rPr>
                <w:rFonts w:ascii="Times New Roman" w:eastAsia="MS Mincho" w:hAnsi="Times New Roman" w:cs="Times New Roman"/>
                <w:sz w:val="24"/>
                <w:szCs w:val="24"/>
              </w:rPr>
            </w:pPr>
            <w:r>
              <w:rPr>
                <w:rFonts w:ascii="Times New Roman" w:eastAsia="MS Mincho" w:hAnsi="Times New Roman" w:cs="Times New Roman"/>
                <w:sz w:val="24"/>
                <w:szCs w:val="24"/>
              </w:rPr>
              <w:t>September</w:t>
            </w:r>
          </w:p>
        </w:tc>
        <w:tc>
          <w:tcPr>
            <w:tcW w:w="2143" w:type="dxa"/>
            <w:tcBorders>
              <w:top w:val="single" w:sz="4" w:space="0" w:color="auto"/>
            </w:tcBorders>
          </w:tcPr>
          <w:p w14:paraId="1AC2C77E" w14:textId="77777777"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143" w:type="dxa"/>
            <w:tcBorders>
              <w:top w:val="single" w:sz="4" w:space="0" w:color="auto"/>
            </w:tcBorders>
          </w:tcPr>
          <w:p w14:paraId="3D6BE186" w14:textId="27AD319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c>
          <w:tcPr>
            <w:tcW w:w="2445" w:type="dxa"/>
            <w:tcBorders>
              <w:top w:val="single" w:sz="4" w:space="0" w:color="auto"/>
            </w:tcBorders>
          </w:tcPr>
          <w:p w14:paraId="6EB7A6B9" w14:textId="6F40E564"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p>
        </w:tc>
      </w:tr>
      <w:tr w:rsidR="00565CC9" w14:paraId="17497D17" w14:textId="77777777" w:rsidTr="00565CC9">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top w:val="none" w:sz="0" w:space="0" w:color="auto"/>
              <w:bottom w:val="none" w:sz="0" w:space="0" w:color="auto"/>
            </w:tcBorders>
          </w:tcPr>
          <w:p w14:paraId="5D4BF072"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Grass</w:t>
            </w:r>
          </w:p>
        </w:tc>
        <w:tc>
          <w:tcPr>
            <w:tcW w:w="2143" w:type="dxa"/>
            <w:tcBorders>
              <w:top w:val="none" w:sz="0" w:space="0" w:color="auto"/>
              <w:bottom w:val="none" w:sz="0" w:space="0" w:color="auto"/>
            </w:tcBorders>
          </w:tcPr>
          <w:p w14:paraId="45542FF6" w14:textId="77777777"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0.33 (</w:t>
            </w:r>
            <w:r w:rsidRPr="0013538D">
              <w:rPr>
                <w:rFonts w:ascii="Times New Roman" w:eastAsia="MS Mincho" w:hAnsi="Times New Roman" w:cs="Times New Roman"/>
                <w:i/>
                <w:iCs/>
                <w:sz w:val="24"/>
                <w:szCs w:val="24"/>
              </w:rPr>
              <w:t>P</w:t>
            </w:r>
            <w:r>
              <w:rPr>
                <w:rFonts w:ascii="Times New Roman" w:eastAsia="MS Mincho" w:hAnsi="Times New Roman" w:cs="Times New Roman"/>
                <w:sz w:val="24"/>
                <w:szCs w:val="24"/>
              </w:rPr>
              <w:t>=0.04)</w:t>
            </w:r>
          </w:p>
        </w:tc>
        <w:tc>
          <w:tcPr>
            <w:tcW w:w="2143" w:type="dxa"/>
            <w:tcBorders>
              <w:top w:val="none" w:sz="0" w:space="0" w:color="auto"/>
              <w:bottom w:val="none" w:sz="0" w:space="0" w:color="auto"/>
            </w:tcBorders>
          </w:tcPr>
          <w:p w14:paraId="49C0D572" w14:textId="7FD61DBD"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top w:val="none" w:sz="0" w:space="0" w:color="auto"/>
              <w:bottom w:val="none" w:sz="0" w:space="0" w:color="auto"/>
            </w:tcBorders>
          </w:tcPr>
          <w:p w14:paraId="05C95188" w14:textId="1F7CC4A8" w:rsidR="00565CC9" w:rsidRDefault="00565CC9" w:rsidP="00565CC9">
            <w:pPr>
              <w:pStyle w:val="ListParagraph"/>
              <w:spacing w:after="0" w:line="48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r w:rsidR="00565CC9" w14:paraId="661CDB1C" w14:textId="77777777" w:rsidTr="00565CC9">
        <w:trPr>
          <w:trHeight w:hRule="exact" w:val="288"/>
          <w:jc w:val="center"/>
        </w:trPr>
        <w:tc>
          <w:tcPr>
            <w:cnfStyle w:val="001000000000" w:firstRow="0" w:lastRow="0" w:firstColumn="1" w:lastColumn="0" w:oddVBand="0" w:evenVBand="0" w:oddHBand="0" w:evenHBand="0" w:firstRowFirstColumn="0" w:firstRowLastColumn="0" w:lastRowFirstColumn="0" w:lastRowLastColumn="0"/>
            <w:tcW w:w="2629" w:type="dxa"/>
            <w:tcBorders>
              <w:bottom w:val="single" w:sz="4" w:space="0" w:color="auto"/>
            </w:tcBorders>
          </w:tcPr>
          <w:p w14:paraId="7950950C" w14:textId="77777777" w:rsidR="00565CC9" w:rsidRPr="00BA1402" w:rsidRDefault="00565CC9" w:rsidP="00565CC9">
            <w:pPr>
              <w:pStyle w:val="ListParagraph"/>
              <w:spacing w:after="0" w:line="480" w:lineRule="auto"/>
              <w:ind w:left="0"/>
              <w:jc w:val="center"/>
              <w:rPr>
                <w:rFonts w:ascii="Times New Roman" w:eastAsia="MS Mincho" w:hAnsi="Times New Roman" w:cs="Times New Roman"/>
                <w:b w:val="0"/>
                <w:bCs w:val="0"/>
                <w:sz w:val="24"/>
                <w:szCs w:val="24"/>
              </w:rPr>
            </w:pPr>
            <w:r w:rsidRPr="00AF0F3F">
              <w:rPr>
                <w:rFonts w:ascii="Times New Roman" w:eastAsia="MS Mincho" w:hAnsi="Times New Roman" w:cs="Times New Roman"/>
                <w:b w:val="0"/>
                <w:bCs w:val="0"/>
                <w:sz w:val="24"/>
                <w:szCs w:val="24"/>
              </w:rPr>
              <w:t>Forage Legume</w:t>
            </w:r>
          </w:p>
        </w:tc>
        <w:tc>
          <w:tcPr>
            <w:tcW w:w="2143" w:type="dxa"/>
            <w:tcBorders>
              <w:bottom w:val="single" w:sz="4" w:space="0" w:color="auto"/>
            </w:tcBorders>
          </w:tcPr>
          <w:p w14:paraId="2372E852" w14:textId="2F98F065"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Pr>
                <w:rFonts w:ascii="Times New Roman" w:eastAsia="MS Mincho" w:hAnsi="Times New Roman" w:cs="Times New Roman"/>
                <w:sz w:val="24"/>
                <w:szCs w:val="24"/>
              </w:rPr>
              <w:t>NS</w:t>
            </w:r>
          </w:p>
        </w:tc>
        <w:tc>
          <w:tcPr>
            <w:tcW w:w="2143" w:type="dxa"/>
            <w:tcBorders>
              <w:bottom w:val="single" w:sz="4" w:space="0" w:color="auto"/>
            </w:tcBorders>
          </w:tcPr>
          <w:p w14:paraId="0A47481E" w14:textId="32976B60"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514D5">
              <w:rPr>
                <w:rFonts w:ascii="Times New Roman" w:eastAsia="MS Mincho" w:hAnsi="Times New Roman" w:cs="Times New Roman"/>
                <w:sz w:val="24"/>
                <w:szCs w:val="24"/>
              </w:rPr>
              <w:t>NS</w:t>
            </w:r>
          </w:p>
        </w:tc>
        <w:tc>
          <w:tcPr>
            <w:tcW w:w="2445" w:type="dxa"/>
            <w:tcBorders>
              <w:bottom w:val="single" w:sz="4" w:space="0" w:color="auto"/>
            </w:tcBorders>
          </w:tcPr>
          <w:p w14:paraId="6BA64E75" w14:textId="2D9DB96B" w:rsidR="00565CC9" w:rsidRDefault="00565CC9" w:rsidP="00565CC9">
            <w:pPr>
              <w:pStyle w:val="ListParagraph"/>
              <w:spacing w:after="0" w:line="48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4"/>
                <w:szCs w:val="24"/>
              </w:rPr>
            </w:pPr>
            <w:r w:rsidRPr="00825B35">
              <w:rPr>
                <w:rFonts w:ascii="Times New Roman" w:eastAsia="MS Mincho" w:hAnsi="Times New Roman" w:cs="Times New Roman"/>
                <w:sz w:val="24"/>
                <w:szCs w:val="24"/>
              </w:rPr>
              <w:t>NS</w:t>
            </w:r>
          </w:p>
        </w:tc>
      </w:tr>
    </w:tbl>
    <w:p w14:paraId="7C0E9DB4" w14:textId="41E7ED5E" w:rsidR="00347F93" w:rsidRDefault="00565CC9" w:rsidP="00347F93">
      <w:pPr>
        <w:spacing w:after="0" w:line="480" w:lineRule="auto"/>
        <w:ind w:firstLine="720"/>
        <w:rPr>
          <w:rFonts w:ascii="Times New Roman" w:eastAsia="MS Mincho" w:hAnsi="Times New Roman" w:cs="Times New Roman"/>
          <w:sz w:val="24"/>
          <w:szCs w:val="24"/>
        </w:rPr>
      </w:pPr>
      <w:r>
        <w:rPr>
          <w:rFonts w:ascii="Times New Roman" w:eastAsia="MS Mincho" w:hAnsi="Times New Roman" w:cs="Times New Roman"/>
          <w:sz w:val="24"/>
          <w:szCs w:val="24"/>
        </w:rPr>
        <w:t>NS denotes non-significant correlations (</w:t>
      </w:r>
      <w:r>
        <w:rPr>
          <w:rFonts w:ascii="Times New Roman" w:eastAsia="MS Mincho" w:hAnsi="Times New Roman" w:cs="Times New Roman"/>
          <w:i/>
          <w:sz w:val="24"/>
          <w:szCs w:val="24"/>
        </w:rPr>
        <w:t>P</w:t>
      </w:r>
      <w:r>
        <w:rPr>
          <w:rFonts w:ascii="Times New Roman" w:eastAsia="MS Mincho" w:hAnsi="Times New Roman" w:cs="Times New Roman"/>
          <w:sz w:val="24"/>
          <w:szCs w:val="24"/>
        </w:rPr>
        <w:t xml:space="preserve"> ≥ 0.05).</w:t>
      </w:r>
    </w:p>
    <w:p w14:paraId="57C50F1B" w14:textId="77777777" w:rsidR="00347F93" w:rsidRDefault="00347F93" w:rsidP="00347F93">
      <w:pPr>
        <w:spacing w:after="0" w:line="480" w:lineRule="auto"/>
        <w:rPr>
          <w:rFonts w:ascii="Times New Roman" w:eastAsia="MS Mincho" w:hAnsi="Times New Roman" w:cs="Times New Roman"/>
          <w:sz w:val="24"/>
          <w:szCs w:val="24"/>
        </w:rPr>
      </w:pPr>
    </w:p>
    <w:p w14:paraId="3DE15D72" w14:textId="77777777" w:rsidR="00347F93" w:rsidRDefault="00347F93" w:rsidP="00347F93">
      <w:pPr>
        <w:spacing w:after="0" w:line="480" w:lineRule="auto"/>
        <w:rPr>
          <w:rFonts w:ascii="Times New Roman" w:eastAsia="MS Mincho" w:hAnsi="Times New Roman" w:cs="Times New Roman"/>
          <w:sz w:val="24"/>
          <w:szCs w:val="24"/>
        </w:rPr>
      </w:pPr>
    </w:p>
    <w:p w14:paraId="09CAA1B4" w14:textId="77777777" w:rsidR="00347F93" w:rsidRDefault="00347F93" w:rsidP="00347F93">
      <w:pPr>
        <w:spacing w:after="0" w:line="480" w:lineRule="auto"/>
        <w:rPr>
          <w:rFonts w:ascii="Times New Roman" w:eastAsia="MS Mincho" w:hAnsi="Times New Roman" w:cs="Times New Roman"/>
          <w:sz w:val="24"/>
          <w:szCs w:val="24"/>
        </w:rPr>
      </w:pPr>
    </w:p>
    <w:p w14:paraId="6A499A7D" w14:textId="411EFF34" w:rsidR="00347F93" w:rsidRDefault="00347F93" w:rsidP="00347F93">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6</w:t>
      </w:r>
      <w:r>
        <w:rPr>
          <w:rFonts w:ascii="Times New Roman" w:eastAsia="MS Mincho" w:hAnsi="Times New Roman" w:cs="Times New Roman"/>
          <w:sz w:val="24"/>
          <w:szCs w:val="24"/>
        </w:rPr>
        <w:t xml:space="preserve"> Weed richness level associations of grass, legume, and broadleaf forb functional groups with five</w:t>
      </w:r>
      <w:r w:rsidRPr="00261A6B">
        <w:rPr>
          <w:rFonts w:ascii="Times New Roman" w:eastAsia="MS Mincho" w:hAnsi="Times New Roman" w:cs="Times New Roman"/>
          <w:sz w:val="24"/>
          <w:szCs w:val="24"/>
        </w:rPr>
        <w:t xml:space="preserve"> species </w:t>
      </w:r>
      <w:r>
        <w:rPr>
          <w:rFonts w:ascii="Times New Roman" w:eastAsia="MS Mincho" w:hAnsi="Times New Roman" w:cs="Times New Roman"/>
          <w:sz w:val="24"/>
          <w:szCs w:val="24"/>
        </w:rPr>
        <w:t>combinations</w:t>
      </w:r>
      <w:r w:rsidRPr="00261A6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and years by Fisher’s exact test under low-input organic forage systems in Tennessee.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8"/>
        <w:gridCol w:w="1095"/>
        <w:gridCol w:w="1543"/>
        <w:gridCol w:w="1588"/>
        <w:gridCol w:w="1626"/>
      </w:tblGrid>
      <w:tr w:rsidR="00347F93" w:rsidRPr="00BA1402" w14:paraId="70F6EC8F" w14:textId="77777777" w:rsidTr="00774AF3">
        <w:trPr>
          <w:jc w:val="center"/>
        </w:trPr>
        <w:tc>
          <w:tcPr>
            <w:tcW w:w="2788" w:type="dxa"/>
            <w:tcBorders>
              <w:top w:val="single" w:sz="4" w:space="0" w:color="auto"/>
              <w:bottom w:val="single" w:sz="4" w:space="0" w:color="auto"/>
            </w:tcBorders>
          </w:tcPr>
          <w:p w14:paraId="24B8A7D8" w14:textId="77777777" w:rsidR="00347F93" w:rsidRPr="00AF0F3F" w:rsidRDefault="00347F93" w:rsidP="00774AF3">
            <w:pPr>
              <w:spacing w:after="0" w:line="480" w:lineRule="auto"/>
              <w:jc w:val="center"/>
              <w:rPr>
                <w:rFonts w:ascii="Times New Roman" w:eastAsia="MS Mincho" w:hAnsi="Times New Roman" w:cs="Times New Roman"/>
                <w:b/>
                <w:bCs/>
                <w:sz w:val="24"/>
                <w:szCs w:val="24"/>
              </w:rPr>
            </w:pPr>
            <w:r>
              <w:rPr>
                <w:rFonts w:ascii="Times New Roman" w:eastAsia="MS Mincho" w:hAnsi="Times New Roman" w:cs="Times New Roman"/>
                <w:b/>
                <w:bCs/>
                <w:sz w:val="24"/>
                <w:szCs w:val="24"/>
              </w:rPr>
              <w:t>Response Association</w:t>
            </w:r>
          </w:p>
        </w:tc>
        <w:tc>
          <w:tcPr>
            <w:tcW w:w="5852" w:type="dxa"/>
            <w:gridSpan w:val="4"/>
            <w:tcBorders>
              <w:top w:val="single" w:sz="4" w:space="0" w:color="auto"/>
              <w:bottom w:val="single" w:sz="4" w:space="0" w:color="auto"/>
            </w:tcBorders>
          </w:tcPr>
          <w:p w14:paraId="5B0BDBAA" w14:textId="76F6FEF7" w:rsidR="00347F93" w:rsidRPr="00AF0F3F" w:rsidRDefault="00B91F63" w:rsidP="00774AF3">
            <w:pPr>
              <w:spacing w:after="0" w:line="480" w:lineRule="auto"/>
              <w:jc w:val="center"/>
              <w:rPr>
                <w:rFonts w:ascii="Times New Roman" w:eastAsia="MS Mincho" w:hAnsi="Times New Roman" w:cs="Times New Roman"/>
                <w:b/>
                <w:bCs/>
                <w:sz w:val="24"/>
                <w:szCs w:val="24"/>
              </w:rPr>
            </w:pPr>
            <w:r>
              <w:rPr>
                <w:rFonts w:ascii="Times New Roman" w:eastAsia="MS Mincho" w:hAnsi="Times New Roman" w:cs="Times New Roman"/>
                <w:b/>
                <w:bCs/>
                <w:sz w:val="24"/>
                <w:szCs w:val="24"/>
              </w:rPr>
              <w:t xml:space="preserve">Weed </w:t>
            </w:r>
            <w:r w:rsidR="00347F93">
              <w:rPr>
                <w:rFonts w:ascii="Times New Roman" w:eastAsia="MS Mincho" w:hAnsi="Times New Roman" w:cs="Times New Roman"/>
                <w:b/>
                <w:bCs/>
                <w:sz w:val="24"/>
                <w:szCs w:val="24"/>
              </w:rPr>
              <w:t>Species Richness</w:t>
            </w:r>
          </w:p>
        </w:tc>
      </w:tr>
      <w:tr w:rsidR="00347F93" w14:paraId="69F12519" w14:textId="77777777" w:rsidTr="00774AF3">
        <w:trPr>
          <w:jc w:val="center"/>
        </w:trPr>
        <w:tc>
          <w:tcPr>
            <w:tcW w:w="2788" w:type="dxa"/>
            <w:tcBorders>
              <w:top w:val="single" w:sz="4" w:space="0" w:color="auto"/>
            </w:tcBorders>
          </w:tcPr>
          <w:p w14:paraId="4BDE280E" w14:textId="77777777" w:rsidR="00347F93" w:rsidRDefault="00347F93" w:rsidP="00774AF3">
            <w:pPr>
              <w:spacing w:after="0" w:line="480" w:lineRule="auto"/>
              <w:jc w:val="center"/>
              <w:rPr>
                <w:rFonts w:ascii="Times New Roman" w:eastAsia="MS Mincho" w:hAnsi="Times New Roman" w:cs="Times New Roman"/>
                <w:sz w:val="24"/>
                <w:szCs w:val="24"/>
              </w:rPr>
            </w:pPr>
          </w:p>
        </w:tc>
        <w:tc>
          <w:tcPr>
            <w:tcW w:w="1095" w:type="dxa"/>
            <w:tcBorders>
              <w:top w:val="single" w:sz="4" w:space="0" w:color="auto"/>
            </w:tcBorders>
          </w:tcPr>
          <w:p w14:paraId="24B36F8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Overall</w:t>
            </w:r>
          </w:p>
        </w:tc>
        <w:tc>
          <w:tcPr>
            <w:tcW w:w="1543" w:type="dxa"/>
            <w:tcBorders>
              <w:top w:val="single" w:sz="4" w:space="0" w:color="auto"/>
            </w:tcBorders>
          </w:tcPr>
          <w:p w14:paraId="12CABB6E"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Grass</w:t>
            </w:r>
          </w:p>
        </w:tc>
        <w:tc>
          <w:tcPr>
            <w:tcW w:w="1588" w:type="dxa"/>
            <w:tcBorders>
              <w:top w:val="single" w:sz="4" w:space="0" w:color="auto"/>
            </w:tcBorders>
          </w:tcPr>
          <w:p w14:paraId="06852A9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Legume</w:t>
            </w:r>
          </w:p>
        </w:tc>
        <w:tc>
          <w:tcPr>
            <w:tcW w:w="1626" w:type="dxa"/>
            <w:tcBorders>
              <w:top w:val="single" w:sz="4" w:space="0" w:color="auto"/>
            </w:tcBorders>
          </w:tcPr>
          <w:p w14:paraId="3DBF2B69"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b/>
                <w:bCs/>
                <w:sz w:val="24"/>
                <w:szCs w:val="24"/>
              </w:rPr>
              <w:t>Broadleaf</w:t>
            </w:r>
          </w:p>
        </w:tc>
      </w:tr>
      <w:tr w:rsidR="00347F93" w14:paraId="692AD442" w14:textId="77777777" w:rsidTr="00774AF3">
        <w:trPr>
          <w:jc w:val="center"/>
        </w:trPr>
        <w:tc>
          <w:tcPr>
            <w:tcW w:w="2788" w:type="dxa"/>
          </w:tcPr>
          <w:p w14:paraId="632914A2" w14:textId="77777777" w:rsidR="00347F93" w:rsidRDefault="00347F93" w:rsidP="00774AF3">
            <w:pPr>
              <w:spacing w:after="0" w:line="48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Treatment</w:t>
            </w:r>
          </w:p>
        </w:tc>
        <w:tc>
          <w:tcPr>
            <w:tcW w:w="1095" w:type="dxa"/>
          </w:tcPr>
          <w:p w14:paraId="3A0981E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0.06</w:t>
            </w:r>
          </w:p>
        </w:tc>
        <w:tc>
          <w:tcPr>
            <w:tcW w:w="1543" w:type="dxa"/>
          </w:tcPr>
          <w:p w14:paraId="19C9B98A"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0.04</w:t>
            </w:r>
          </w:p>
        </w:tc>
        <w:tc>
          <w:tcPr>
            <w:tcW w:w="1588" w:type="dxa"/>
          </w:tcPr>
          <w:p w14:paraId="6ADF9A3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c>
          <w:tcPr>
            <w:tcW w:w="1626" w:type="dxa"/>
          </w:tcPr>
          <w:p w14:paraId="1F2BAA23"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0.20</w:t>
            </w:r>
          </w:p>
        </w:tc>
      </w:tr>
      <w:tr w:rsidR="00347F93" w14:paraId="138CB34B" w14:textId="77777777" w:rsidTr="00774AF3">
        <w:trPr>
          <w:jc w:val="center"/>
        </w:trPr>
        <w:tc>
          <w:tcPr>
            <w:tcW w:w="2788" w:type="dxa"/>
            <w:tcBorders>
              <w:bottom w:val="single" w:sz="4" w:space="0" w:color="auto"/>
            </w:tcBorders>
          </w:tcPr>
          <w:p w14:paraId="2B1DD61F" w14:textId="77777777" w:rsidR="00347F93" w:rsidRDefault="00347F93" w:rsidP="00774AF3">
            <w:pPr>
              <w:spacing w:after="0" w:line="48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Year</w:t>
            </w:r>
          </w:p>
        </w:tc>
        <w:tc>
          <w:tcPr>
            <w:tcW w:w="1095" w:type="dxa"/>
            <w:tcBorders>
              <w:bottom w:val="single" w:sz="4" w:space="0" w:color="auto"/>
            </w:tcBorders>
          </w:tcPr>
          <w:p w14:paraId="32AC3D8D"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c>
          <w:tcPr>
            <w:tcW w:w="1543" w:type="dxa"/>
            <w:tcBorders>
              <w:bottom w:val="single" w:sz="4" w:space="0" w:color="auto"/>
            </w:tcBorders>
          </w:tcPr>
          <w:p w14:paraId="14C21F58"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0.19</w:t>
            </w:r>
          </w:p>
        </w:tc>
        <w:tc>
          <w:tcPr>
            <w:tcW w:w="1588" w:type="dxa"/>
            <w:tcBorders>
              <w:bottom w:val="single" w:sz="4" w:space="0" w:color="auto"/>
            </w:tcBorders>
          </w:tcPr>
          <w:p w14:paraId="763933A1"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 0.01</w:t>
            </w:r>
          </w:p>
        </w:tc>
        <w:tc>
          <w:tcPr>
            <w:tcW w:w="1626" w:type="dxa"/>
            <w:tcBorders>
              <w:bottom w:val="single" w:sz="4" w:space="0" w:color="auto"/>
            </w:tcBorders>
          </w:tcPr>
          <w:p w14:paraId="0B7E9E54" w14:textId="77777777" w:rsidR="00347F93" w:rsidRDefault="00347F93" w:rsidP="00774AF3">
            <w:pPr>
              <w:spacing w:after="0" w:line="480" w:lineRule="auto"/>
              <w:jc w:val="center"/>
              <w:rPr>
                <w:rFonts w:ascii="Times New Roman" w:eastAsia="MS Mincho" w:hAnsi="Times New Roman" w:cs="Times New Roman"/>
                <w:sz w:val="24"/>
                <w:szCs w:val="24"/>
              </w:rPr>
            </w:pPr>
            <w:r w:rsidRPr="00AF0F3F">
              <w:rPr>
                <w:rFonts w:ascii="Times New Roman" w:eastAsia="MS Mincho" w:hAnsi="Times New Roman" w:cs="Times New Roman"/>
                <w:i/>
                <w:iCs/>
                <w:sz w:val="24"/>
                <w:szCs w:val="24"/>
              </w:rPr>
              <w:t>P</w:t>
            </w:r>
            <w:r>
              <w:rPr>
                <w:rFonts w:ascii="Times New Roman" w:eastAsia="MS Mincho" w:hAnsi="Times New Roman" w:cs="Times New Roman"/>
                <w:sz w:val="24"/>
                <w:szCs w:val="24"/>
              </w:rPr>
              <w:t xml:space="preserve"> &lt; 0.01</w:t>
            </w:r>
          </w:p>
        </w:tc>
      </w:tr>
    </w:tbl>
    <w:p w14:paraId="17C6EF42" w14:textId="77777777" w:rsidR="00347F93" w:rsidRPr="00AF0F3F" w:rsidRDefault="00347F93" w:rsidP="00347F93">
      <w:pPr>
        <w:spacing w:after="0" w:line="480" w:lineRule="auto"/>
        <w:rPr>
          <w:rFonts w:ascii="Times New Roman" w:eastAsia="MS Mincho" w:hAnsi="Times New Roman" w:cs="Times New Roman"/>
          <w:sz w:val="20"/>
          <w:szCs w:val="20"/>
        </w:rPr>
      </w:pPr>
      <w:r>
        <w:rPr>
          <w:rFonts w:ascii="Times New Roman" w:eastAsia="MS Mincho" w:hAnsi="Times New Roman" w:cs="Times New Roman"/>
          <w:sz w:val="20"/>
          <w:szCs w:val="20"/>
        </w:rPr>
        <w:t>Based on Fisher’s exact test</w:t>
      </w:r>
      <w:r w:rsidRPr="00AF0F3F">
        <w:rPr>
          <w:rFonts w:ascii="Times New Roman" w:eastAsia="MS Mincho" w:hAnsi="Times New Roman" w:cs="Times New Roman"/>
          <w:sz w:val="20"/>
          <w:szCs w:val="20"/>
        </w:rPr>
        <w:t xml:space="preserve"> (</w:t>
      </w:r>
      <w:r w:rsidRPr="00AF0F3F">
        <w:rPr>
          <w:rFonts w:ascii="Times New Roman" w:eastAsia="MS Mincho" w:hAnsi="Times New Roman" w:cs="Times New Roman"/>
          <w:i/>
          <w:sz w:val="20"/>
          <w:szCs w:val="20"/>
        </w:rPr>
        <w:t>P</w:t>
      </w:r>
      <w:r w:rsidRPr="00AF0F3F">
        <w:rPr>
          <w:rFonts w:ascii="Times New Roman" w:eastAsia="MS Mincho" w:hAnsi="Times New Roman" w:cs="Times New Roman"/>
          <w:sz w:val="20"/>
          <w:szCs w:val="20"/>
        </w:rPr>
        <w:t xml:space="preserve"> = 0.05). </w:t>
      </w:r>
    </w:p>
    <w:p w14:paraId="628527BD" w14:textId="77777777" w:rsidR="00347F93" w:rsidRDefault="00347F93" w:rsidP="006D6F35">
      <w:pPr>
        <w:spacing w:after="0" w:line="480" w:lineRule="auto"/>
        <w:rPr>
          <w:rFonts w:ascii="Times New Roman" w:eastAsia="MS Mincho" w:hAnsi="Times New Roman" w:cs="Times New Roman"/>
          <w:sz w:val="24"/>
          <w:szCs w:val="24"/>
        </w:rPr>
      </w:pPr>
    </w:p>
    <w:p w14:paraId="229FE80E" w14:textId="77777777" w:rsidR="00347F93" w:rsidRDefault="00347F93" w:rsidP="006D6F35">
      <w:pPr>
        <w:spacing w:after="0" w:line="480" w:lineRule="auto"/>
        <w:rPr>
          <w:rFonts w:ascii="Times New Roman" w:eastAsia="MS Mincho" w:hAnsi="Times New Roman" w:cs="Times New Roman"/>
          <w:sz w:val="24"/>
          <w:szCs w:val="24"/>
        </w:rPr>
      </w:pPr>
    </w:p>
    <w:p w14:paraId="7B7C7D7E" w14:textId="77777777" w:rsidR="00347F93" w:rsidRDefault="00347F93" w:rsidP="006D6F35">
      <w:pPr>
        <w:spacing w:after="0" w:line="480" w:lineRule="auto"/>
        <w:rPr>
          <w:rFonts w:ascii="Times New Roman" w:eastAsia="MS Mincho" w:hAnsi="Times New Roman" w:cs="Times New Roman"/>
          <w:sz w:val="24"/>
          <w:szCs w:val="24"/>
        </w:rPr>
      </w:pPr>
    </w:p>
    <w:p w14:paraId="65422470" w14:textId="77777777" w:rsidR="00347F93" w:rsidRDefault="00347F93" w:rsidP="006D6F35">
      <w:pPr>
        <w:spacing w:after="0" w:line="480" w:lineRule="auto"/>
        <w:rPr>
          <w:rFonts w:ascii="Times New Roman" w:eastAsia="MS Mincho" w:hAnsi="Times New Roman" w:cs="Times New Roman"/>
          <w:sz w:val="24"/>
          <w:szCs w:val="24"/>
        </w:rPr>
      </w:pPr>
    </w:p>
    <w:p w14:paraId="0CDAA610" w14:textId="77777777" w:rsidR="00347F93" w:rsidRDefault="00347F93" w:rsidP="006D6F35">
      <w:pPr>
        <w:spacing w:after="0" w:line="480" w:lineRule="auto"/>
        <w:rPr>
          <w:rFonts w:ascii="Times New Roman" w:eastAsia="MS Mincho" w:hAnsi="Times New Roman" w:cs="Times New Roman"/>
          <w:sz w:val="24"/>
          <w:szCs w:val="24"/>
        </w:rPr>
      </w:pPr>
    </w:p>
    <w:p w14:paraId="12334391" w14:textId="77777777" w:rsidR="00347F93" w:rsidRDefault="00347F93" w:rsidP="006D6F35">
      <w:pPr>
        <w:spacing w:after="0" w:line="480" w:lineRule="auto"/>
        <w:rPr>
          <w:rFonts w:ascii="Times New Roman" w:eastAsia="MS Mincho" w:hAnsi="Times New Roman" w:cs="Times New Roman"/>
          <w:sz w:val="24"/>
          <w:szCs w:val="24"/>
        </w:rPr>
      </w:pPr>
    </w:p>
    <w:p w14:paraId="35B16778" w14:textId="77777777" w:rsidR="00347F93" w:rsidRDefault="00347F93" w:rsidP="006D6F35">
      <w:pPr>
        <w:spacing w:after="0" w:line="480" w:lineRule="auto"/>
        <w:rPr>
          <w:rFonts w:ascii="Times New Roman" w:eastAsia="MS Mincho" w:hAnsi="Times New Roman" w:cs="Times New Roman"/>
          <w:sz w:val="24"/>
          <w:szCs w:val="24"/>
        </w:rPr>
      </w:pPr>
    </w:p>
    <w:p w14:paraId="03E1CCE3" w14:textId="77777777" w:rsidR="00347F93" w:rsidRDefault="00347F93" w:rsidP="006D6F35">
      <w:pPr>
        <w:spacing w:after="0" w:line="480" w:lineRule="auto"/>
        <w:rPr>
          <w:rFonts w:ascii="Times New Roman" w:eastAsia="MS Mincho" w:hAnsi="Times New Roman" w:cs="Times New Roman"/>
          <w:sz w:val="24"/>
          <w:szCs w:val="24"/>
        </w:rPr>
      </w:pPr>
    </w:p>
    <w:p w14:paraId="4908E2DB" w14:textId="77777777" w:rsidR="00347F93" w:rsidRDefault="00347F93" w:rsidP="006D6F35">
      <w:pPr>
        <w:spacing w:after="0" w:line="480" w:lineRule="auto"/>
        <w:rPr>
          <w:rFonts w:ascii="Times New Roman" w:eastAsia="MS Mincho" w:hAnsi="Times New Roman" w:cs="Times New Roman"/>
          <w:sz w:val="24"/>
          <w:szCs w:val="24"/>
        </w:rPr>
      </w:pPr>
    </w:p>
    <w:p w14:paraId="0E0238D8" w14:textId="34389709" w:rsidR="006D6F35" w:rsidRDefault="006D6F35" w:rsidP="006D6F3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7</w:t>
      </w:r>
      <w:r>
        <w:rPr>
          <w:rFonts w:ascii="Times New Roman" w:eastAsia="MS Mincho" w:hAnsi="Times New Roman" w:cs="Times New Roman"/>
          <w:sz w:val="24"/>
          <w:szCs w:val="24"/>
        </w:rPr>
        <w:t xml:space="preserve"> Total forage mass (FM) of five different species combinations during two consecutive years under a low-input organic forge system in Tennessee.</w:t>
      </w:r>
    </w:p>
    <w:tbl>
      <w:tblPr>
        <w:tblW w:w="6760" w:type="dxa"/>
        <w:jc w:val="center"/>
        <w:tblLook w:val="04A0" w:firstRow="1" w:lastRow="0" w:firstColumn="1" w:lastColumn="0" w:noHBand="0" w:noVBand="1"/>
      </w:tblPr>
      <w:tblGrid>
        <w:gridCol w:w="2920"/>
        <w:gridCol w:w="1900"/>
        <w:gridCol w:w="1940"/>
      </w:tblGrid>
      <w:tr w:rsidR="006D6F35" w:rsidRPr="00A92470" w14:paraId="3234D5A1" w14:textId="77777777" w:rsidTr="00013CFE">
        <w:trPr>
          <w:trHeight w:val="315"/>
          <w:jc w:val="center"/>
        </w:trPr>
        <w:tc>
          <w:tcPr>
            <w:tcW w:w="2920" w:type="dxa"/>
            <w:tcBorders>
              <w:top w:val="single" w:sz="4" w:space="0" w:color="auto"/>
              <w:left w:val="nil"/>
              <w:right w:val="nil"/>
            </w:tcBorders>
            <w:shd w:val="clear" w:color="auto" w:fill="auto"/>
            <w:noWrap/>
            <w:vAlign w:val="bottom"/>
          </w:tcPr>
          <w:p w14:paraId="064B5F29" w14:textId="77777777" w:rsidR="006D6F35" w:rsidRPr="00A92470" w:rsidDel="00537E36"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Treatment</w:t>
            </w:r>
          </w:p>
        </w:tc>
        <w:tc>
          <w:tcPr>
            <w:tcW w:w="3840" w:type="dxa"/>
            <w:gridSpan w:val="2"/>
            <w:tcBorders>
              <w:top w:val="single" w:sz="4" w:space="0" w:color="auto"/>
              <w:left w:val="nil"/>
              <w:right w:val="nil"/>
            </w:tcBorders>
            <w:shd w:val="clear" w:color="auto" w:fill="auto"/>
            <w:noWrap/>
            <w:vAlign w:val="bottom"/>
          </w:tcPr>
          <w:p w14:paraId="148E4D36"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Year</w:t>
            </w:r>
          </w:p>
        </w:tc>
      </w:tr>
      <w:tr w:rsidR="006D6F35" w:rsidRPr="00A92470" w14:paraId="484D0622" w14:textId="77777777" w:rsidTr="00013CFE">
        <w:trPr>
          <w:trHeight w:val="315"/>
          <w:jc w:val="center"/>
        </w:trPr>
        <w:tc>
          <w:tcPr>
            <w:tcW w:w="6760" w:type="dxa"/>
            <w:gridSpan w:val="3"/>
            <w:tcBorders>
              <w:left w:val="nil"/>
              <w:bottom w:val="single" w:sz="4" w:space="0" w:color="auto"/>
              <w:right w:val="nil"/>
            </w:tcBorders>
            <w:shd w:val="clear" w:color="auto" w:fill="auto"/>
            <w:noWrap/>
            <w:vAlign w:val="bottom"/>
          </w:tcPr>
          <w:p w14:paraId="2FF44021" w14:textId="75E8AA5A"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i/>
                <w:iCs/>
                <w:sz w:val="24"/>
                <w:szCs w:val="24"/>
              </w:rPr>
              <w:t>Total FM (</w:t>
            </w:r>
            <w:r w:rsidRPr="00BA7194">
              <w:rPr>
                <w:rFonts w:ascii="Times New Roman" w:eastAsia="MS Mincho" w:hAnsi="Times New Roman" w:cs="Times New Roman"/>
                <w:i/>
                <w:iCs/>
                <w:sz w:val="24"/>
                <w:szCs w:val="24"/>
              </w:rPr>
              <w:t>kg ha</w:t>
            </w:r>
            <w:r w:rsidRPr="00BA7194">
              <w:rPr>
                <w:rFonts w:ascii="Times New Roman" w:eastAsia="MS Mincho" w:hAnsi="Times New Roman" w:cs="Times New Roman"/>
                <w:i/>
                <w:iCs/>
                <w:sz w:val="24"/>
                <w:szCs w:val="24"/>
                <w:vertAlign w:val="superscript"/>
              </w:rPr>
              <w:t>-1</w:t>
            </w:r>
            <w:r w:rsidR="00D56F90">
              <w:rPr>
                <w:rFonts w:ascii="Times New Roman" w:eastAsia="MS Mincho" w:hAnsi="Times New Roman" w:cs="Times New Roman"/>
                <w:i/>
                <w:iCs/>
                <w:sz w:val="24"/>
                <w:szCs w:val="24"/>
                <w:vertAlign w:val="superscript"/>
              </w:rPr>
              <w:t xml:space="preserve"> </w:t>
            </w:r>
            <w:r w:rsidR="00D56F90">
              <w:rPr>
                <w:rFonts w:ascii="Times New Roman" w:eastAsia="MS Mincho" w:hAnsi="Times New Roman" w:cs="Times New Roman"/>
                <w:i/>
                <w:iCs/>
                <w:sz w:val="24"/>
                <w:szCs w:val="24"/>
              </w:rPr>
              <w:t>yr</w:t>
            </w:r>
            <w:r w:rsidR="00D56F90">
              <w:rPr>
                <w:rFonts w:ascii="Times New Roman" w:eastAsia="MS Mincho" w:hAnsi="Times New Roman" w:cs="Times New Roman"/>
                <w:i/>
                <w:iCs/>
                <w:sz w:val="24"/>
                <w:szCs w:val="24"/>
                <w:vertAlign w:val="superscript"/>
              </w:rPr>
              <w:t>-1</w:t>
            </w:r>
            <w:r w:rsidRPr="00BA7194">
              <w:rPr>
                <w:rFonts w:ascii="Times New Roman" w:eastAsia="MS Mincho" w:hAnsi="Times New Roman" w:cs="Times New Roman"/>
                <w:i/>
                <w:iCs/>
                <w:sz w:val="24"/>
                <w:szCs w:val="24"/>
              </w:rPr>
              <w:t>)</w:t>
            </w:r>
          </w:p>
        </w:tc>
      </w:tr>
      <w:tr w:rsidR="006D6F35" w:rsidRPr="00A92470" w14:paraId="73BD52BB" w14:textId="77777777" w:rsidTr="00013CFE">
        <w:trPr>
          <w:trHeight w:val="315"/>
          <w:jc w:val="center"/>
        </w:trPr>
        <w:tc>
          <w:tcPr>
            <w:tcW w:w="2920" w:type="dxa"/>
            <w:tcBorders>
              <w:top w:val="nil"/>
              <w:left w:val="nil"/>
              <w:bottom w:val="single" w:sz="4" w:space="0" w:color="auto"/>
              <w:right w:val="nil"/>
            </w:tcBorders>
            <w:shd w:val="clear" w:color="auto" w:fill="auto"/>
            <w:noWrap/>
            <w:vAlign w:val="bottom"/>
            <w:hideMark/>
          </w:tcPr>
          <w:p w14:paraId="4DF11F84"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p>
        </w:tc>
        <w:tc>
          <w:tcPr>
            <w:tcW w:w="1900" w:type="dxa"/>
            <w:tcBorders>
              <w:top w:val="nil"/>
              <w:left w:val="nil"/>
              <w:bottom w:val="single" w:sz="4" w:space="0" w:color="auto"/>
              <w:right w:val="nil"/>
            </w:tcBorders>
            <w:shd w:val="clear" w:color="auto" w:fill="auto"/>
            <w:noWrap/>
            <w:vAlign w:val="bottom"/>
            <w:hideMark/>
          </w:tcPr>
          <w:p w14:paraId="3652EAA3"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sidRPr="00A92470">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26004755" w14:textId="77777777" w:rsidR="006D6F35" w:rsidRPr="00A92470" w:rsidRDefault="006D6F35" w:rsidP="00013CFE">
            <w:pPr>
              <w:spacing w:after="0" w:line="240" w:lineRule="auto"/>
              <w:jc w:val="center"/>
              <w:rPr>
                <w:rFonts w:ascii="Times New Roman" w:eastAsia="Times New Roman" w:hAnsi="Times New Roman" w:cs="Times New Roman"/>
                <w:b/>
                <w:color w:val="000000"/>
                <w:sz w:val="24"/>
                <w:szCs w:val="24"/>
              </w:rPr>
            </w:pPr>
            <w:r w:rsidRPr="00A92470">
              <w:rPr>
                <w:rFonts w:ascii="Times New Roman" w:eastAsia="Times New Roman" w:hAnsi="Times New Roman" w:cs="Times New Roman"/>
                <w:b/>
                <w:color w:val="000000"/>
                <w:sz w:val="24"/>
                <w:szCs w:val="24"/>
              </w:rPr>
              <w:t>2020</w:t>
            </w:r>
          </w:p>
        </w:tc>
      </w:tr>
      <w:tr w:rsidR="006D6F35" w:rsidRPr="00A92470" w14:paraId="5226AFE6" w14:textId="77777777" w:rsidTr="00013CFE">
        <w:trPr>
          <w:trHeight w:val="315"/>
          <w:jc w:val="center"/>
        </w:trPr>
        <w:tc>
          <w:tcPr>
            <w:tcW w:w="2920" w:type="dxa"/>
            <w:tcBorders>
              <w:top w:val="single" w:sz="4" w:space="0" w:color="auto"/>
              <w:left w:val="nil"/>
              <w:bottom w:val="nil"/>
              <w:right w:val="nil"/>
            </w:tcBorders>
            <w:shd w:val="clear" w:color="auto" w:fill="auto"/>
            <w:noWrap/>
            <w:vAlign w:val="bottom"/>
            <w:hideMark/>
          </w:tcPr>
          <w:p w14:paraId="411BBB62" w14:textId="2BF89ACE"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4D2451">
              <w:rPr>
                <w:rFonts w:ascii="Times New Roman" w:eastAsia="Times New Roman" w:hAnsi="Times New Roman" w:cs="Times New Roman"/>
                <w:color w:val="000000"/>
                <w:sz w:val="24"/>
                <w:szCs w:val="24"/>
              </w:rPr>
              <w:t>Rotation</w:t>
            </w:r>
          </w:p>
        </w:tc>
        <w:tc>
          <w:tcPr>
            <w:tcW w:w="1900" w:type="dxa"/>
            <w:tcBorders>
              <w:top w:val="single" w:sz="4" w:space="0" w:color="auto"/>
              <w:left w:val="nil"/>
              <w:bottom w:val="nil"/>
              <w:right w:val="nil"/>
            </w:tcBorders>
            <w:shd w:val="clear" w:color="auto" w:fill="auto"/>
            <w:noWrap/>
            <w:vAlign w:val="bottom"/>
            <w:hideMark/>
          </w:tcPr>
          <w:p w14:paraId="5FF0645C" w14:textId="7B578AC1"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70</w:t>
            </w:r>
            <w:r w:rsidR="004D2451">
              <w:rPr>
                <w:rFonts w:ascii="Times New Roman" w:eastAsia="Times New Roman" w:hAnsi="Times New Roman" w:cs="Times New Roman"/>
                <w:color w:val="000000"/>
                <w:sz w:val="24"/>
                <w:szCs w:val="24"/>
              </w:rPr>
              <w:t>2</w:t>
            </w:r>
            <w:r w:rsidRPr="00A92470">
              <w:rPr>
                <w:rFonts w:ascii="Times New Roman" w:eastAsia="Times New Roman" w:hAnsi="Times New Roman" w:cs="Times New Roman"/>
                <w:color w:val="000000"/>
                <w:sz w:val="24"/>
                <w:szCs w:val="24"/>
              </w:rPr>
              <w:t>0</w:t>
            </w:r>
            <w:r w:rsidRPr="0013538D">
              <w:rPr>
                <w:rFonts w:ascii="Times New Roman" w:eastAsia="Times New Roman" w:hAnsi="Times New Roman" w:cs="Times New Roman"/>
                <w:color w:val="000000"/>
                <w:sz w:val="24"/>
                <w:szCs w:val="24"/>
                <w:vertAlign w:val="superscript"/>
              </w:rPr>
              <w:t>A</w:t>
            </w:r>
          </w:p>
        </w:tc>
        <w:tc>
          <w:tcPr>
            <w:tcW w:w="1940" w:type="dxa"/>
            <w:tcBorders>
              <w:top w:val="single" w:sz="4" w:space="0" w:color="auto"/>
              <w:left w:val="nil"/>
              <w:bottom w:val="nil"/>
              <w:right w:val="nil"/>
            </w:tcBorders>
            <w:shd w:val="clear" w:color="auto" w:fill="auto"/>
            <w:noWrap/>
            <w:vAlign w:val="bottom"/>
            <w:hideMark/>
          </w:tcPr>
          <w:p w14:paraId="2446FB62"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6501</w:t>
            </w:r>
            <w:r w:rsidRPr="0013538D">
              <w:rPr>
                <w:rFonts w:ascii="Times New Roman" w:eastAsia="Times New Roman" w:hAnsi="Times New Roman" w:cs="Times New Roman"/>
                <w:color w:val="000000"/>
                <w:sz w:val="24"/>
                <w:szCs w:val="24"/>
                <w:vertAlign w:val="superscript"/>
              </w:rPr>
              <w:t>A</w:t>
            </w:r>
          </w:p>
        </w:tc>
      </w:tr>
      <w:tr w:rsidR="006D6F35" w:rsidRPr="00A92470" w14:paraId="312671E3"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3136E778"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Bermudagrass</w:t>
            </w:r>
          </w:p>
        </w:tc>
        <w:tc>
          <w:tcPr>
            <w:tcW w:w="1900" w:type="dxa"/>
            <w:tcBorders>
              <w:top w:val="nil"/>
              <w:left w:val="nil"/>
              <w:bottom w:val="nil"/>
              <w:right w:val="nil"/>
            </w:tcBorders>
            <w:shd w:val="clear" w:color="auto" w:fill="auto"/>
            <w:noWrap/>
            <w:vAlign w:val="bottom"/>
            <w:hideMark/>
          </w:tcPr>
          <w:p w14:paraId="225AA310" w14:textId="750BDDBE"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2949</w:t>
            </w:r>
            <w:r w:rsidR="006D6F35"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0A2E66B2"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2251</w:t>
            </w:r>
            <w:r w:rsidRPr="0013538D">
              <w:rPr>
                <w:rFonts w:ascii="Times New Roman" w:eastAsia="Times New Roman" w:hAnsi="Times New Roman" w:cs="Times New Roman"/>
                <w:color w:val="000000"/>
                <w:sz w:val="24"/>
                <w:szCs w:val="24"/>
                <w:vertAlign w:val="superscript"/>
              </w:rPr>
              <w:t>B</w:t>
            </w:r>
          </w:p>
        </w:tc>
      </w:tr>
      <w:tr w:rsidR="006D6F35" w:rsidRPr="00A92470" w14:paraId="38EEC68A"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2AEBE649"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Bermudagrass-Alfalfa</w:t>
            </w:r>
          </w:p>
        </w:tc>
        <w:tc>
          <w:tcPr>
            <w:tcW w:w="1900" w:type="dxa"/>
            <w:tcBorders>
              <w:top w:val="nil"/>
              <w:left w:val="nil"/>
              <w:bottom w:val="nil"/>
              <w:right w:val="nil"/>
            </w:tcBorders>
            <w:shd w:val="clear" w:color="auto" w:fill="auto"/>
            <w:noWrap/>
            <w:vAlign w:val="bottom"/>
            <w:hideMark/>
          </w:tcPr>
          <w:p w14:paraId="36EE49AC" w14:textId="36BDAD5A"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w:t>
            </w:r>
            <w:r w:rsidR="004D2451">
              <w:rPr>
                <w:rFonts w:ascii="Times New Roman" w:eastAsia="Times New Roman" w:hAnsi="Times New Roman" w:cs="Times New Roman"/>
                <w:color w:val="000000"/>
                <w:sz w:val="24"/>
                <w:szCs w:val="24"/>
              </w:rPr>
              <w:t>863</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6E8D2C70"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3796</w:t>
            </w:r>
            <w:r w:rsidRPr="0013538D">
              <w:rPr>
                <w:rFonts w:ascii="Times New Roman" w:eastAsia="Times New Roman" w:hAnsi="Times New Roman" w:cs="Times New Roman"/>
                <w:color w:val="000000"/>
                <w:sz w:val="24"/>
                <w:szCs w:val="24"/>
                <w:vertAlign w:val="superscript"/>
              </w:rPr>
              <w:t>B</w:t>
            </w:r>
          </w:p>
        </w:tc>
      </w:tr>
      <w:tr w:rsidR="006D6F35" w:rsidRPr="00A92470" w14:paraId="30199B29" w14:textId="77777777" w:rsidTr="00013CFE">
        <w:trPr>
          <w:trHeight w:val="315"/>
          <w:jc w:val="center"/>
        </w:trPr>
        <w:tc>
          <w:tcPr>
            <w:tcW w:w="2920" w:type="dxa"/>
            <w:tcBorders>
              <w:top w:val="nil"/>
              <w:left w:val="nil"/>
              <w:bottom w:val="nil"/>
              <w:right w:val="nil"/>
            </w:tcBorders>
            <w:shd w:val="clear" w:color="auto" w:fill="auto"/>
            <w:noWrap/>
            <w:vAlign w:val="bottom"/>
            <w:hideMark/>
          </w:tcPr>
          <w:p w14:paraId="3B436DBB"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Tall Fescue</w:t>
            </w:r>
          </w:p>
        </w:tc>
        <w:tc>
          <w:tcPr>
            <w:tcW w:w="1900" w:type="dxa"/>
            <w:tcBorders>
              <w:top w:val="nil"/>
              <w:left w:val="nil"/>
              <w:bottom w:val="nil"/>
              <w:right w:val="nil"/>
            </w:tcBorders>
            <w:shd w:val="clear" w:color="auto" w:fill="auto"/>
            <w:noWrap/>
            <w:vAlign w:val="bottom"/>
            <w:hideMark/>
          </w:tcPr>
          <w:p w14:paraId="24D5715B" w14:textId="70E0662D"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42</w:t>
            </w:r>
            <w:r w:rsidR="004D2451">
              <w:rPr>
                <w:rFonts w:ascii="Times New Roman" w:eastAsia="Times New Roman" w:hAnsi="Times New Roman" w:cs="Times New Roman"/>
                <w:color w:val="000000"/>
                <w:sz w:val="24"/>
                <w:szCs w:val="24"/>
              </w:rPr>
              <w:t>11</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2B6A8268"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3976</w:t>
            </w:r>
            <w:r w:rsidRPr="0013538D">
              <w:rPr>
                <w:rFonts w:ascii="Times New Roman" w:eastAsia="Times New Roman" w:hAnsi="Times New Roman" w:cs="Times New Roman"/>
                <w:color w:val="000000"/>
                <w:sz w:val="24"/>
                <w:szCs w:val="24"/>
                <w:vertAlign w:val="superscript"/>
              </w:rPr>
              <w:t>AB</w:t>
            </w:r>
          </w:p>
        </w:tc>
      </w:tr>
      <w:tr w:rsidR="006D6F35" w:rsidRPr="00A92470" w14:paraId="24A4644B" w14:textId="77777777" w:rsidTr="00013CFE">
        <w:trPr>
          <w:trHeight w:val="330"/>
          <w:jc w:val="center"/>
        </w:trPr>
        <w:tc>
          <w:tcPr>
            <w:tcW w:w="2920" w:type="dxa"/>
            <w:tcBorders>
              <w:top w:val="nil"/>
              <w:left w:val="nil"/>
              <w:bottom w:val="nil"/>
              <w:right w:val="nil"/>
            </w:tcBorders>
            <w:shd w:val="clear" w:color="auto" w:fill="auto"/>
            <w:noWrap/>
            <w:vAlign w:val="bottom"/>
            <w:hideMark/>
          </w:tcPr>
          <w:p w14:paraId="61624364"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Tall Fescue-Alfalfa</w:t>
            </w:r>
          </w:p>
        </w:tc>
        <w:tc>
          <w:tcPr>
            <w:tcW w:w="1900" w:type="dxa"/>
            <w:tcBorders>
              <w:top w:val="nil"/>
              <w:left w:val="nil"/>
              <w:bottom w:val="nil"/>
              <w:right w:val="nil"/>
            </w:tcBorders>
            <w:shd w:val="clear" w:color="auto" w:fill="auto"/>
            <w:noWrap/>
            <w:vAlign w:val="bottom"/>
            <w:hideMark/>
          </w:tcPr>
          <w:p w14:paraId="11C048D2" w14:textId="2EE991EF"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w:t>
            </w:r>
            <w:r w:rsidR="004D2451">
              <w:rPr>
                <w:rFonts w:ascii="Times New Roman" w:eastAsia="Times New Roman" w:hAnsi="Times New Roman" w:cs="Times New Roman"/>
                <w:color w:val="000000"/>
                <w:sz w:val="24"/>
                <w:szCs w:val="24"/>
              </w:rPr>
              <w:t>052</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18B64C93"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A92470">
              <w:rPr>
                <w:rFonts w:ascii="Times New Roman" w:eastAsia="Times New Roman" w:hAnsi="Times New Roman" w:cs="Times New Roman"/>
                <w:color w:val="000000"/>
                <w:sz w:val="24"/>
                <w:szCs w:val="24"/>
              </w:rPr>
              <w:t>4128</w:t>
            </w:r>
            <w:r w:rsidRPr="0013538D">
              <w:rPr>
                <w:rFonts w:ascii="Times New Roman" w:eastAsia="Times New Roman" w:hAnsi="Times New Roman" w:cs="Times New Roman"/>
                <w:color w:val="000000"/>
                <w:sz w:val="24"/>
                <w:szCs w:val="24"/>
                <w:vertAlign w:val="superscript"/>
              </w:rPr>
              <w:t>AB</w:t>
            </w:r>
          </w:p>
        </w:tc>
      </w:tr>
      <w:tr w:rsidR="006D6F35" w:rsidRPr="00A92470" w14:paraId="308A5A71" w14:textId="77777777" w:rsidTr="00013CFE">
        <w:trPr>
          <w:trHeight w:val="315"/>
          <w:jc w:val="center"/>
        </w:trPr>
        <w:tc>
          <w:tcPr>
            <w:tcW w:w="2920" w:type="dxa"/>
            <w:tcBorders>
              <w:top w:val="nil"/>
              <w:left w:val="nil"/>
              <w:right w:val="nil"/>
            </w:tcBorders>
            <w:shd w:val="clear" w:color="auto" w:fill="auto"/>
            <w:noWrap/>
            <w:vAlign w:val="bottom"/>
            <w:hideMark/>
          </w:tcPr>
          <w:p w14:paraId="51A85043"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00" w:type="dxa"/>
            <w:tcBorders>
              <w:top w:val="nil"/>
              <w:left w:val="nil"/>
              <w:right w:val="nil"/>
            </w:tcBorders>
            <w:shd w:val="clear" w:color="auto" w:fill="auto"/>
            <w:noWrap/>
            <w:vAlign w:val="bottom"/>
            <w:hideMark/>
          </w:tcPr>
          <w:p w14:paraId="411BEAF7" w14:textId="3CEDEDE3"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006D6F35" w:rsidRPr="00A92470">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1</w:t>
            </w:r>
          </w:p>
        </w:tc>
        <w:tc>
          <w:tcPr>
            <w:tcW w:w="1940" w:type="dxa"/>
            <w:tcBorders>
              <w:top w:val="nil"/>
              <w:left w:val="nil"/>
              <w:right w:val="nil"/>
            </w:tcBorders>
            <w:shd w:val="clear" w:color="auto" w:fill="auto"/>
            <w:noWrap/>
            <w:vAlign w:val="bottom"/>
            <w:hideMark/>
          </w:tcPr>
          <w:p w14:paraId="6711CA4A" w14:textId="0ECBFD00" w:rsidR="006D6F35" w:rsidRPr="00A92470" w:rsidRDefault="004D2451" w:rsidP="000835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006D6F35" w:rsidRPr="00A92470">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1</w:t>
            </w:r>
          </w:p>
        </w:tc>
      </w:tr>
      <w:tr w:rsidR="006D6F35" w:rsidRPr="00A92470" w14:paraId="1EE0EDBE" w14:textId="77777777" w:rsidTr="00013CFE">
        <w:trPr>
          <w:trHeight w:val="330"/>
          <w:jc w:val="center"/>
        </w:trPr>
        <w:tc>
          <w:tcPr>
            <w:tcW w:w="2920" w:type="dxa"/>
            <w:tcBorders>
              <w:top w:val="nil"/>
              <w:left w:val="nil"/>
              <w:bottom w:val="single" w:sz="4" w:space="0" w:color="auto"/>
              <w:right w:val="nil"/>
            </w:tcBorders>
            <w:shd w:val="clear" w:color="auto" w:fill="auto"/>
            <w:noWrap/>
            <w:vAlign w:val="bottom"/>
          </w:tcPr>
          <w:p w14:paraId="46BC678F"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00" w:type="dxa"/>
            <w:tcBorders>
              <w:top w:val="nil"/>
              <w:left w:val="nil"/>
              <w:bottom w:val="single" w:sz="4" w:space="0" w:color="auto"/>
              <w:right w:val="nil"/>
            </w:tcBorders>
            <w:shd w:val="clear" w:color="auto" w:fill="auto"/>
            <w:noWrap/>
            <w:vAlign w:val="bottom"/>
          </w:tcPr>
          <w:p w14:paraId="44DDAFDE" w14:textId="42B5B32E"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4D245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w:t>
            </w:r>
          </w:p>
        </w:tc>
        <w:tc>
          <w:tcPr>
            <w:tcW w:w="1940" w:type="dxa"/>
            <w:tcBorders>
              <w:top w:val="nil"/>
              <w:left w:val="nil"/>
              <w:bottom w:val="single" w:sz="4" w:space="0" w:color="auto"/>
              <w:right w:val="nil"/>
            </w:tcBorders>
            <w:shd w:val="clear" w:color="auto" w:fill="auto"/>
            <w:noWrap/>
            <w:vAlign w:val="bottom"/>
          </w:tcPr>
          <w:p w14:paraId="07B0A61A" w14:textId="77777777" w:rsidR="006D6F35" w:rsidRPr="00A92470" w:rsidRDefault="006D6F35" w:rsidP="00013CF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574</w:t>
            </w:r>
          </w:p>
        </w:tc>
      </w:tr>
    </w:tbl>
    <w:p w14:paraId="2F8982C3" w14:textId="4FB4809B" w:rsidR="006D6F35" w:rsidRDefault="006D6F35" w:rsidP="0013538D">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different (</w:t>
      </w:r>
      <w:r w:rsidRPr="0013538D">
        <w:rPr>
          <w:rFonts w:ascii="Times New Roman" w:eastAsia="MS Mincho" w:hAnsi="Times New Roman" w:cs="Times New Roman"/>
          <w:i/>
          <w:iCs/>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w:t>
      </w:r>
    </w:p>
    <w:p w14:paraId="761F861B" w14:textId="77777777" w:rsidR="006D6F35" w:rsidRDefault="006D6F35" w:rsidP="0013538D">
      <w:pPr>
        <w:spacing w:after="0" w:line="480" w:lineRule="auto"/>
        <w:rPr>
          <w:rFonts w:ascii="Times New Roman" w:eastAsia="MS Mincho" w:hAnsi="Times New Roman" w:cs="Times New Roman"/>
          <w:sz w:val="24"/>
          <w:szCs w:val="24"/>
        </w:rPr>
      </w:pPr>
    </w:p>
    <w:p w14:paraId="7367BCDB" w14:textId="77777777" w:rsidR="006D6F35" w:rsidRDefault="006D6F35" w:rsidP="0013538D">
      <w:pPr>
        <w:spacing w:after="0" w:line="480" w:lineRule="auto"/>
        <w:rPr>
          <w:rFonts w:ascii="Times New Roman" w:eastAsia="MS Mincho" w:hAnsi="Times New Roman" w:cs="Times New Roman"/>
          <w:sz w:val="24"/>
          <w:szCs w:val="24"/>
        </w:rPr>
      </w:pPr>
    </w:p>
    <w:p w14:paraId="70033A8E" w14:textId="77777777" w:rsidR="006D6F35" w:rsidRDefault="006D6F35" w:rsidP="0013538D">
      <w:pPr>
        <w:spacing w:after="0" w:line="480" w:lineRule="auto"/>
        <w:rPr>
          <w:rFonts w:ascii="Times New Roman" w:eastAsia="MS Mincho" w:hAnsi="Times New Roman" w:cs="Times New Roman"/>
          <w:sz w:val="24"/>
          <w:szCs w:val="24"/>
        </w:rPr>
      </w:pPr>
    </w:p>
    <w:p w14:paraId="777318A8" w14:textId="77777777" w:rsidR="006D6F35" w:rsidRDefault="006D6F35" w:rsidP="0013538D">
      <w:pPr>
        <w:spacing w:after="0" w:line="480" w:lineRule="auto"/>
        <w:rPr>
          <w:rFonts w:ascii="Times New Roman" w:eastAsia="MS Mincho" w:hAnsi="Times New Roman" w:cs="Times New Roman"/>
          <w:sz w:val="24"/>
          <w:szCs w:val="24"/>
        </w:rPr>
      </w:pPr>
    </w:p>
    <w:p w14:paraId="4629B715" w14:textId="77777777" w:rsidR="006D6F35" w:rsidRDefault="006D6F35" w:rsidP="0013538D">
      <w:pPr>
        <w:spacing w:after="0" w:line="480" w:lineRule="auto"/>
        <w:rPr>
          <w:rFonts w:ascii="Times New Roman" w:eastAsia="MS Mincho" w:hAnsi="Times New Roman" w:cs="Times New Roman"/>
          <w:sz w:val="24"/>
          <w:szCs w:val="24"/>
        </w:rPr>
      </w:pPr>
    </w:p>
    <w:p w14:paraId="551D1CA5" w14:textId="77777777" w:rsidR="006D6F35" w:rsidRDefault="006D6F35" w:rsidP="0013538D">
      <w:pPr>
        <w:spacing w:after="0" w:line="480" w:lineRule="auto"/>
        <w:rPr>
          <w:rFonts w:ascii="Times New Roman" w:eastAsia="MS Mincho" w:hAnsi="Times New Roman" w:cs="Times New Roman"/>
          <w:sz w:val="24"/>
          <w:szCs w:val="24"/>
        </w:rPr>
      </w:pPr>
    </w:p>
    <w:p w14:paraId="34385D5D" w14:textId="4FA7BECE" w:rsidR="00CB5FF1" w:rsidRDefault="00CB5FF1" w:rsidP="0013538D">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D64098">
        <w:rPr>
          <w:rFonts w:ascii="Times New Roman" w:eastAsia="MS Mincho" w:hAnsi="Times New Roman" w:cs="Times New Roman"/>
          <w:sz w:val="24"/>
          <w:szCs w:val="24"/>
        </w:rPr>
        <w:t>8</w:t>
      </w:r>
      <w:r>
        <w:rPr>
          <w:rFonts w:ascii="Times New Roman" w:eastAsia="MS Mincho" w:hAnsi="Times New Roman" w:cs="Times New Roman"/>
          <w:sz w:val="24"/>
          <w:szCs w:val="24"/>
        </w:rPr>
        <w:t xml:space="preserve"> </w:t>
      </w:r>
      <w:r w:rsidR="00E34160">
        <w:rPr>
          <w:rFonts w:ascii="Times New Roman" w:eastAsia="MS Mincho" w:hAnsi="Times New Roman" w:cs="Times New Roman"/>
          <w:sz w:val="24"/>
          <w:szCs w:val="24"/>
        </w:rPr>
        <w:t>Average</w:t>
      </w:r>
      <w:r w:rsidR="000454E4">
        <w:rPr>
          <w:rFonts w:ascii="Times New Roman" w:eastAsia="MS Mincho" w:hAnsi="Times New Roman" w:cs="Times New Roman"/>
          <w:sz w:val="24"/>
          <w:szCs w:val="24"/>
        </w:rPr>
        <w:t xml:space="preserve"> </w:t>
      </w:r>
      <w:r w:rsidR="00D64098">
        <w:rPr>
          <w:rFonts w:ascii="Times New Roman" w:eastAsia="MS Mincho" w:hAnsi="Times New Roman" w:cs="Times New Roman"/>
          <w:sz w:val="24"/>
          <w:szCs w:val="24"/>
        </w:rPr>
        <w:t xml:space="preserve">monthly </w:t>
      </w:r>
      <w:r w:rsidR="000454E4">
        <w:rPr>
          <w:rFonts w:ascii="Times New Roman" w:eastAsia="MS Mincho" w:hAnsi="Times New Roman" w:cs="Times New Roman"/>
          <w:sz w:val="24"/>
          <w:szCs w:val="24"/>
        </w:rPr>
        <w:t>f</w:t>
      </w:r>
      <w:r>
        <w:rPr>
          <w:rFonts w:ascii="Times New Roman" w:eastAsia="MS Mincho" w:hAnsi="Times New Roman" w:cs="Times New Roman"/>
          <w:sz w:val="24"/>
          <w:szCs w:val="24"/>
        </w:rPr>
        <w:t xml:space="preserve">orage </w:t>
      </w:r>
      <w:r w:rsidR="000454E4">
        <w:rPr>
          <w:rFonts w:ascii="Times New Roman" w:eastAsia="MS Mincho" w:hAnsi="Times New Roman" w:cs="Times New Roman"/>
          <w:sz w:val="24"/>
          <w:szCs w:val="24"/>
        </w:rPr>
        <w:t>m</w:t>
      </w:r>
      <w:r>
        <w:rPr>
          <w:rFonts w:ascii="Times New Roman" w:eastAsia="MS Mincho" w:hAnsi="Times New Roman" w:cs="Times New Roman"/>
          <w:sz w:val="24"/>
          <w:szCs w:val="24"/>
        </w:rPr>
        <w:t>ass</w:t>
      </w:r>
      <w:r w:rsidR="000454E4">
        <w:rPr>
          <w:rFonts w:ascii="Times New Roman" w:eastAsia="MS Mincho" w:hAnsi="Times New Roman" w:cs="Times New Roman"/>
          <w:sz w:val="24"/>
          <w:szCs w:val="24"/>
        </w:rPr>
        <w:t xml:space="preserve"> (FM)</w:t>
      </w:r>
      <w:r>
        <w:rPr>
          <w:rFonts w:ascii="Times New Roman" w:eastAsia="MS Mincho" w:hAnsi="Times New Roman" w:cs="Times New Roman"/>
          <w:sz w:val="24"/>
          <w:szCs w:val="24"/>
        </w:rPr>
        <w:t xml:space="preserve"> </w:t>
      </w:r>
      <w:r w:rsidR="000454E4">
        <w:rPr>
          <w:rFonts w:ascii="Times New Roman" w:eastAsia="MS Mincho" w:hAnsi="Times New Roman" w:cs="Times New Roman"/>
          <w:sz w:val="24"/>
          <w:szCs w:val="24"/>
        </w:rPr>
        <w:t>of five different species combinations</w:t>
      </w:r>
      <w:r w:rsidR="0017796D">
        <w:rPr>
          <w:rFonts w:ascii="Times New Roman" w:eastAsia="MS Mincho" w:hAnsi="Times New Roman" w:cs="Times New Roman"/>
          <w:sz w:val="24"/>
          <w:szCs w:val="24"/>
        </w:rPr>
        <w:t xml:space="preserve"> during two consecutive years</w:t>
      </w:r>
      <w:r w:rsidR="000454E4">
        <w:rPr>
          <w:rFonts w:ascii="Times New Roman" w:eastAsia="MS Mincho" w:hAnsi="Times New Roman" w:cs="Times New Roman"/>
          <w:sz w:val="24"/>
          <w:szCs w:val="24"/>
        </w:rPr>
        <w:t xml:space="preserve"> </w:t>
      </w:r>
      <w:r w:rsidR="00E34160">
        <w:rPr>
          <w:rFonts w:ascii="Times New Roman" w:eastAsia="MS Mincho" w:hAnsi="Times New Roman" w:cs="Times New Roman"/>
          <w:sz w:val="24"/>
          <w:szCs w:val="24"/>
        </w:rPr>
        <w:t>under a low-input organic for</w:t>
      </w:r>
      <w:r w:rsidR="003A46AA">
        <w:rPr>
          <w:rFonts w:ascii="Times New Roman" w:eastAsia="MS Mincho" w:hAnsi="Times New Roman" w:cs="Times New Roman"/>
          <w:sz w:val="24"/>
          <w:szCs w:val="24"/>
        </w:rPr>
        <w:t>a</w:t>
      </w:r>
      <w:r w:rsidR="00E34160">
        <w:rPr>
          <w:rFonts w:ascii="Times New Roman" w:eastAsia="MS Mincho" w:hAnsi="Times New Roman" w:cs="Times New Roman"/>
          <w:sz w:val="24"/>
          <w:szCs w:val="24"/>
        </w:rPr>
        <w:t xml:space="preserve">ge </w:t>
      </w:r>
      <w:r w:rsidR="000454E4">
        <w:rPr>
          <w:rFonts w:ascii="Times New Roman" w:eastAsia="MS Mincho" w:hAnsi="Times New Roman" w:cs="Times New Roman"/>
          <w:sz w:val="24"/>
          <w:szCs w:val="24"/>
        </w:rPr>
        <w:t xml:space="preserve">system in Tennessee. </w:t>
      </w:r>
    </w:p>
    <w:tbl>
      <w:tblPr>
        <w:tblW w:w="10606" w:type="dxa"/>
        <w:jc w:val="center"/>
        <w:tblLook w:val="04A0" w:firstRow="1" w:lastRow="0" w:firstColumn="1" w:lastColumn="0" w:noHBand="0" w:noVBand="1"/>
      </w:tblPr>
      <w:tblGrid>
        <w:gridCol w:w="2377"/>
        <w:gridCol w:w="1625"/>
        <w:gridCol w:w="1177"/>
        <w:gridCol w:w="1608"/>
        <w:gridCol w:w="930"/>
        <w:gridCol w:w="1566"/>
        <w:gridCol w:w="1323"/>
      </w:tblGrid>
      <w:tr w:rsidR="00960974" w:rsidRPr="0099792F" w14:paraId="439B5A50" w14:textId="77777777" w:rsidTr="00083575">
        <w:trPr>
          <w:trHeight w:val="315"/>
          <w:jc w:val="center"/>
        </w:trPr>
        <w:tc>
          <w:tcPr>
            <w:tcW w:w="10606" w:type="dxa"/>
            <w:gridSpan w:val="7"/>
            <w:tcBorders>
              <w:top w:val="single" w:sz="4" w:space="0" w:color="auto"/>
              <w:left w:val="nil"/>
              <w:bottom w:val="single" w:sz="4" w:space="0" w:color="auto"/>
              <w:right w:val="nil"/>
            </w:tcBorders>
            <w:shd w:val="clear" w:color="auto" w:fill="auto"/>
            <w:noWrap/>
            <w:vAlign w:val="bottom"/>
          </w:tcPr>
          <w:p w14:paraId="3FB2A61C" w14:textId="074D23FF" w:rsidR="00960974" w:rsidRDefault="00960974" w:rsidP="00816C8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Monthly Forage Mass (FM) </w:t>
            </w:r>
          </w:p>
        </w:tc>
      </w:tr>
      <w:tr w:rsidR="00960974" w:rsidRPr="0099792F" w14:paraId="7E7CDA24" w14:textId="77777777" w:rsidTr="00083575">
        <w:trPr>
          <w:trHeight w:val="315"/>
          <w:jc w:val="center"/>
        </w:trPr>
        <w:tc>
          <w:tcPr>
            <w:tcW w:w="10606" w:type="dxa"/>
            <w:gridSpan w:val="7"/>
            <w:tcBorders>
              <w:top w:val="single" w:sz="4" w:space="0" w:color="auto"/>
              <w:left w:val="nil"/>
              <w:right w:val="nil"/>
            </w:tcBorders>
            <w:shd w:val="clear" w:color="auto" w:fill="auto"/>
            <w:noWrap/>
            <w:vAlign w:val="bottom"/>
          </w:tcPr>
          <w:p w14:paraId="6E9C552F" w14:textId="602CEC53" w:rsidR="00960974"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 </w:t>
            </w:r>
            <w:r w:rsidRPr="000D3382">
              <w:rPr>
                <w:rFonts w:ascii="Times New Roman" w:eastAsia="MS Mincho" w:hAnsi="Times New Roman" w:cs="Times New Roman"/>
                <w:i/>
                <w:sz w:val="24"/>
                <w:szCs w:val="24"/>
              </w:rPr>
              <w:t>kg ha</w:t>
            </w:r>
            <w:r w:rsidRPr="00BA7194">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960974" w:rsidRPr="0099792F" w14:paraId="0232E064" w14:textId="77777777" w:rsidTr="00083575">
        <w:trPr>
          <w:trHeight w:val="315"/>
          <w:jc w:val="center"/>
        </w:trPr>
        <w:tc>
          <w:tcPr>
            <w:tcW w:w="2377" w:type="dxa"/>
            <w:tcBorders>
              <w:left w:val="nil"/>
              <w:bottom w:val="single" w:sz="4" w:space="0" w:color="auto"/>
              <w:right w:val="nil"/>
            </w:tcBorders>
            <w:shd w:val="clear" w:color="auto" w:fill="auto"/>
            <w:noWrap/>
            <w:vAlign w:val="bottom"/>
            <w:hideMark/>
          </w:tcPr>
          <w:p w14:paraId="518DFF04" w14:textId="51DF5583" w:rsidR="00960974" w:rsidRPr="0099792F" w:rsidRDefault="00960974" w:rsidP="0096097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625" w:type="dxa"/>
            <w:tcBorders>
              <w:left w:val="nil"/>
              <w:bottom w:val="single" w:sz="4" w:space="0" w:color="auto"/>
              <w:right w:val="nil"/>
            </w:tcBorders>
            <w:shd w:val="clear" w:color="auto" w:fill="auto"/>
            <w:noWrap/>
            <w:vAlign w:val="bottom"/>
            <w:hideMark/>
          </w:tcPr>
          <w:p w14:paraId="4F7D19AA" w14:textId="77777777"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sidRPr="0099792F">
              <w:rPr>
                <w:rFonts w:ascii="Times New Roman" w:eastAsia="Times New Roman" w:hAnsi="Times New Roman" w:cs="Times New Roman"/>
                <w:b/>
                <w:color w:val="000000"/>
                <w:sz w:val="24"/>
                <w:szCs w:val="24"/>
              </w:rPr>
              <w:t>April</w:t>
            </w:r>
          </w:p>
        </w:tc>
        <w:tc>
          <w:tcPr>
            <w:tcW w:w="1177" w:type="dxa"/>
            <w:tcBorders>
              <w:left w:val="nil"/>
              <w:bottom w:val="single" w:sz="4" w:space="0" w:color="auto"/>
              <w:right w:val="nil"/>
            </w:tcBorders>
            <w:shd w:val="clear" w:color="auto" w:fill="auto"/>
            <w:noWrap/>
            <w:vAlign w:val="bottom"/>
            <w:hideMark/>
          </w:tcPr>
          <w:p w14:paraId="0D4E671A" w14:textId="7BD7D9FC"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p>
        </w:tc>
        <w:tc>
          <w:tcPr>
            <w:tcW w:w="1608" w:type="dxa"/>
            <w:tcBorders>
              <w:left w:val="nil"/>
              <w:bottom w:val="single" w:sz="4" w:space="0" w:color="auto"/>
              <w:right w:val="nil"/>
            </w:tcBorders>
            <w:shd w:val="clear" w:color="auto" w:fill="auto"/>
            <w:noWrap/>
            <w:vAlign w:val="bottom"/>
            <w:hideMark/>
          </w:tcPr>
          <w:p w14:paraId="13D609D8" w14:textId="7FE0723B"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30" w:type="dxa"/>
            <w:tcBorders>
              <w:left w:val="nil"/>
              <w:bottom w:val="single" w:sz="4" w:space="0" w:color="auto"/>
              <w:right w:val="nil"/>
            </w:tcBorders>
            <w:shd w:val="clear" w:color="auto" w:fill="auto"/>
            <w:noWrap/>
            <w:vAlign w:val="bottom"/>
            <w:hideMark/>
          </w:tcPr>
          <w:p w14:paraId="15445C31" w14:textId="22D2A4E4"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p>
        </w:tc>
        <w:tc>
          <w:tcPr>
            <w:tcW w:w="1566" w:type="dxa"/>
            <w:tcBorders>
              <w:left w:val="nil"/>
              <w:bottom w:val="single" w:sz="4" w:space="0" w:color="auto"/>
              <w:right w:val="nil"/>
            </w:tcBorders>
            <w:shd w:val="clear" w:color="auto" w:fill="auto"/>
            <w:noWrap/>
            <w:vAlign w:val="bottom"/>
            <w:hideMark/>
          </w:tcPr>
          <w:p w14:paraId="7A918A88" w14:textId="608B33FF"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23" w:type="dxa"/>
            <w:tcBorders>
              <w:left w:val="nil"/>
              <w:bottom w:val="single" w:sz="4" w:space="0" w:color="auto"/>
              <w:right w:val="nil"/>
            </w:tcBorders>
            <w:shd w:val="clear" w:color="auto" w:fill="auto"/>
            <w:noWrap/>
            <w:vAlign w:val="bottom"/>
            <w:hideMark/>
          </w:tcPr>
          <w:p w14:paraId="3C7C6F3B" w14:textId="060C7A8D" w:rsidR="00960974" w:rsidRPr="0099792F" w:rsidRDefault="00960974" w:rsidP="0096097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p>
        </w:tc>
      </w:tr>
      <w:tr w:rsidR="00960974" w:rsidRPr="0099792F" w14:paraId="74762A66"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15CB211F" w14:textId="2747F14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4D2451">
              <w:rPr>
                <w:rFonts w:ascii="Times New Roman" w:eastAsia="Times New Roman" w:hAnsi="Times New Roman" w:cs="Times New Roman"/>
                <w:color w:val="000000"/>
                <w:sz w:val="24"/>
                <w:szCs w:val="24"/>
              </w:rPr>
              <w:t>Rotation</w:t>
            </w:r>
          </w:p>
        </w:tc>
        <w:tc>
          <w:tcPr>
            <w:tcW w:w="1625" w:type="dxa"/>
            <w:tcBorders>
              <w:top w:val="nil"/>
              <w:left w:val="nil"/>
              <w:bottom w:val="nil"/>
              <w:right w:val="nil"/>
            </w:tcBorders>
            <w:shd w:val="clear" w:color="auto" w:fill="auto"/>
            <w:noWrap/>
            <w:vAlign w:val="bottom"/>
            <w:hideMark/>
          </w:tcPr>
          <w:p w14:paraId="2CC258A9" w14:textId="343104A0"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240</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hideMark/>
          </w:tcPr>
          <w:p w14:paraId="36D0204A" w14:textId="578B40C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1245</w:t>
            </w:r>
            <w:r w:rsidRPr="0013538D">
              <w:rPr>
                <w:rFonts w:ascii="Times New Roman" w:eastAsia="Times New Roman" w:hAnsi="Times New Roman" w:cs="Times New Roman"/>
                <w:color w:val="000000"/>
                <w:sz w:val="24"/>
                <w:szCs w:val="24"/>
                <w:vertAlign w:val="superscript"/>
              </w:rPr>
              <w:t>AB</w:t>
            </w:r>
          </w:p>
        </w:tc>
        <w:tc>
          <w:tcPr>
            <w:tcW w:w="1608" w:type="dxa"/>
            <w:tcBorders>
              <w:top w:val="nil"/>
              <w:left w:val="nil"/>
              <w:bottom w:val="nil"/>
              <w:right w:val="nil"/>
            </w:tcBorders>
            <w:shd w:val="clear" w:color="auto" w:fill="auto"/>
            <w:noWrap/>
            <w:vAlign w:val="bottom"/>
            <w:hideMark/>
          </w:tcPr>
          <w:p w14:paraId="69738901" w14:textId="1440ACD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279</w:t>
            </w:r>
          </w:p>
        </w:tc>
        <w:tc>
          <w:tcPr>
            <w:tcW w:w="930" w:type="dxa"/>
            <w:tcBorders>
              <w:top w:val="nil"/>
              <w:left w:val="nil"/>
              <w:bottom w:val="nil"/>
              <w:right w:val="nil"/>
            </w:tcBorders>
            <w:shd w:val="clear" w:color="auto" w:fill="auto"/>
            <w:noWrap/>
            <w:vAlign w:val="bottom"/>
            <w:hideMark/>
          </w:tcPr>
          <w:p w14:paraId="105BC834" w14:textId="1032B34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40</w:t>
            </w:r>
          </w:p>
        </w:tc>
        <w:tc>
          <w:tcPr>
            <w:tcW w:w="1566" w:type="dxa"/>
            <w:tcBorders>
              <w:top w:val="nil"/>
              <w:left w:val="nil"/>
              <w:bottom w:val="nil"/>
              <w:right w:val="nil"/>
            </w:tcBorders>
            <w:shd w:val="clear" w:color="auto" w:fill="auto"/>
            <w:noWrap/>
            <w:vAlign w:val="bottom"/>
            <w:hideMark/>
          </w:tcPr>
          <w:p w14:paraId="2C1C2864" w14:textId="041587F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243</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4F465254" w14:textId="7A0CB29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AB</w:t>
            </w:r>
          </w:p>
        </w:tc>
      </w:tr>
      <w:tr w:rsidR="00960974" w:rsidRPr="0099792F" w14:paraId="4E12DC35"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7445908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hideMark/>
          </w:tcPr>
          <w:p w14:paraId="2BC56BAC"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hideMark/>
          </w:tcPr>
          <w:p w14:paraId="4FC071FC" w14:textId="641AA78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389</w:t>
            </w:r>
            <w:r w:rsidRPr="0013538D">
              <w:rPr>
                <w:rFonts w:ascii="Times New Roman" w:eastAsia="Times New Roman" w:hAnsi="Times New Roman" w:cs="Times New Roman"/>
                <w:color w:val="000000"/>
                <w:sz w:val="24"/>
                <w:szCs w:val="24"/>
                <w:vertAlign w:val="superscript"/>
              </w:rPr>
              <w:t>B</w:t>
            </w:r>
          </w:p>
        </w:tc>
        <w:tc>
          <w:tcPr>
            <w:tcW w:w="1608" w:type="dxa"/>
            <w:tcBorders>
              <w:top w:val="nil"/>
              <w:left w:val="nil"/>
              <w:bottom w:val="nil"/>
              <w:right w:val="nil"/>
            </w:tcBorders>
            <w:shd w:val="clear" w:color="auto" w:fill="auto"/>
            <w:noWrap/>
            <w:vAlign w:val="bottom"/>
            <w:hideMark/>
          </w:tcPr>
          <w:p w14:paraId="24E1BBD9" w14:textId="2CAFE1A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hideMark/>
          </w:tcPr>
          <w:p w14:paraId="02F02B82" w14:textId="7270B08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49</w:t>
            </w:r>
            <w:r>
              <w:rPr>
                <w:rFonts w:ascii="Times New Roman" w:eastAsia="Times New Roman" w:hAnsi="Times New Roman" w:cs="Times New Roman"/>
                <w:color w:val="000000"/>
                <w:sz w:val="24"/>
                <w:szCs w:val="24"/>
              </w:rPr>
              <w:t>5</w:t>
            </w:r>
          </w:p>
        </w:tc>
        <w:tc>
          <w:tcPr>
            <w:tcW w:w="1566" w:type="dxa"/>
            <w:tcBorders>
              <w:top w:val="nil"/>
              <w:left w:val="nil"/>
              <w:bottom w:val="nil"/>
              <w:right w:val="nil"/>
            </w:tcBorders>
            <w:shd w:val="clear" w:color="auto" w:fill="auto"/>
            <w:noWrap/>
            <w:vAlign w:val="bottom"/>
            <w:hideMark/>
          </w:tcPr>
          <w:p w14:paraId="52C1CC21" w14:textId="6831750C"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1800</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6FC0E6C7" w14:textId="1E9E741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26</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ABC</w:t>
            </w:r>
          </w:p>
        </w:tc>
      </w:tr>
      <w:tr w:rsidR="00960974" w:rsidRPr="0099792F" w14:paraId="7655748B"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4496AFC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hideMark/>
          </w:tcPr>
          <w:p w14:paraId="63E13210"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1177" w:type="dxa"/>
            <w:tcBorders>
              <w:top w:val="nil"/>
              <w:left w:val="nil"/>
              <w:bottom w:val="nil"/>
              <w:right w:val="nil"/>
            </w:tcBorders>
            <w:shd w:val="clear" w:color="auto" w:fill="auto"/>
            <w:noWrap/>
            <w:vAlign w:val="bottom"/>
            <w:hideMark/>
          </w:tcPr>
          <w:p w14:paraId="514A7D6F" w14:textId="77AD5E8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148</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31BADB33" w14:textId="3D4B72A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w:t>
            </w:r>
          </w:p>
        </w:tc>
        <w:tc>
          <w:tcPr>
            <w:tcW w:w="930" w:type="dxa"/>
            <w:tcBorders>
              <w:top w:val="nil"/>
              <w:left w:val="nil"/>
              <w:bottom w:val="nil"/>
              <w:right w:val="nil"/>
            </w:tcBorders>
            <w:shd w:val="clear" w:color="auto" w:fill="auto"/>
            <w:noWrap/>
            <w:vAlign w:val="bottom"/>
            <w:hideMark/>
          </w:tcPr>
          <w:p w14:paraId="6877FF21" w14:textId="1279E38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670</w:t>
            </w:r>
          </w:p>
        </w:tc>
        <w:tc>
          <w:tcPr>
            <w:tcW w:w="1566" w:type="dxa"/>
            <w:tcBorders>
              <w:top w:val="nil"/>
              <w:left w:val="nil"/>
              <w:bottom w:val="nil"/>
              <w:right w:val="nil"/>
            </w:tcBorders>
            <w:shd w:val="clear" w:color="auto" w:fill="auto"/>
            <w:noWrap/>
            <w:vAlign w:val="bottom"/>
            <w:hideMark/>
          </w:tcPr>
          <w:p w14:paraId="5E837964" w14:textId="691BA09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227</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hideMark/>
          </w:tcPr>
          <w:p w14:paraId="74D4DA73" w14:textId="024A5A4E"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43</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r>
      <w:tr w:rsidR="00960974" w:rsidRPr="0099792F" w14:paraId="4F2B23ED" w14:textId="77777777" w:rsidTr="00083575">
        <w:trPr>
          <w:trHeight w:val="315"/>
          <w:jc w:val="center"/>
        </w:trPr>
        <w:tc>
          <w:tcPr>
            <w:tcW w:w="2377" w:type="dxa"/>
            <w:tcBorders>
              <w:top w:val="nil"/>
              <w:left w:val="nil"/>
              <w:bottom w:val="nil"/>
              <w:right w:val="nil"/>
            </w:tcBorders>
            <w:shd w:val="clear" w:color="auto" w:fill="auto"/>
            <w:noWrap/>
            <w:vAlign w:val="bottom"/>
            <w:hideMark/>
          </w:tcPr>
          <w:p w14:paraId="4764ED02"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hideMark/>
          </w:tcPr>
          <w:p w14:paraId="05E550F4" w14:textId="0A55C98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142</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hideMark/>
          </w:tcPr>
          <w:p w14:paraId="495F5158" w14:textId="182183D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184</w:t>
            </w:r>
            <w:r>
              <w:rPr>
                <w:rFonts w:ascii="Times New Roman" w:eastAsia="Times New Roman" w:hAnsi="Times New Roman" w:cs="Times New Roman"/>
                <w:color w:val="000000"/>
                <w:sz w:val="24"/>
                <w:szCs w:val="24"/>
              </w:rPr>
              <w:t>7</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68C0795A" w14:textId="58CB4DE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286</w:t>
            </w:r>
          </w:p>
        </w:tc>
        <w:tc>
          <w:tcPr>
            <w:tcW w:w="930" w:type="dxa"/>
            <w:tcBorders>
              <w:top w:val="nil"/>
              <w:left w:val="nil"/>
              <w:bottom w:val="nil"/>
              <w:right w:val="nil"/>
            </w:tcBorders>
            <w:shd w:val="clear" w:color="auto" w:fill="auto"/>
            <w:noWrap/>
            <w:vAlign w:val="bottom"/>
            <w:hideMark/>
          </w:tcPr>
          <w:p w14:paraId="3AFC707A" w14:textId="0A789AB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1566" w:type="dxa"/>
            <w:tcBorders>
              <w:top w:val="nil"/>
              <w:left w:val="nil"/>
              <w:bottom w:val="nil"/>
              <w:right w:val="nil"/>
            </w:tcBorders>
            <w:shd w:val="clear" w:color="auto" w:fill="auto"/>
            <w:noWrap/>
            <w:vAlign w:val="bottom"/>
            <w:hideMark/>
          </w:tcPr>
          <w:p w14:paraId="0173B8B0" w14:textId="4FD44BBA"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360</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hideMark/>
          </w:tcPr>
          <w:p w14:paraId="4F80EC89" w14:textId="0CF14F0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8</w:t>
            </w:r>
            <w:r w:rsidRPr="0013538D">
              <w:rPr>
                <w:rFonts w:ascii="Times New Roman" w:eastAsia="Times New Roman" w:hAnsi="Times New Roman" w:cs="Times New Roman"/>
                <w:color w:val="000000"/>
                <w:sz w:val="24"/>
                <w:szCs w:val="24"/>
                <w:vertAlign w:val="superscript"/>
              </w:rPr>
              <w:t>C</w:t>
            </w:r>
          </w:p>
        </w:tc>
      </w:tr>
      <w:tr w:rsidR="00960974" w:rsidRPr="0099792F" w14:paraId="5E43C060" w14:textId="77777777" w:rsidTr="00083575">
        <w:trPr>
          <w:trHeight w:val="330"/>
          <w:jc w:val="center"/>
        </w:trPr>
        <w:tc>
          <w:tcPr>
            <w:tcW w:w="2377" w:type="dxa"/>
            <w:tcBorders>
              <w:top w:val="nil"/>
              <w:left w:val="nil"/>
              <w:bottom w:val="nil"/>
              <w:right w:val="nil"/>
            </w:tcBorders>
            <w:shd w:val="clear" w:color="auto" w:fill="auto"/>
            <w:noWrap/>
            <w:vAlign w:val="bottom"/>
            <w:hideMark/>
          </w:tcPr>
          <w:p w14:paraId="450E0E0B" w14:textId="7777777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hideMark/>
          </w:tcPr>
          <w:p w14:paraId="473D98C2" w14:textId="026C7B7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1456</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hideMark/>
          </w:tcPr>
          <w:p w14:paraId="211A1F5F" w14:textId="617470F0"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1507</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hideMark/>
          </w:tcPr>
          <w:p w14:paraId="023251A3" w14:textId="4B1D89B8"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80</w:t>
            </w:r>
          </w:p>
        </w:tc>
        <w:tc>
          <w:tcPr>
            <w:tcW w:w="930" w:type="dxa"/>
            <w:tcBorders>
              <w:top w:val="nil"/>
              <w:left w:val="nil"/>
              <w:bottom w:val="nil"/>
              <w:right w:val="nil"/>
            </w:tcBorders>
            <w:shd w:val="clear" w:color="auto" w:fill="auto"/>
            <w:noWrap/>
            <w:vAlign w:val="bottom"/>
            <w:hideMark/>
          </w:tcPr>
          <w:p w14:paraId="5F7290B0" w14:textId="47392C3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203</w:t>
            </w:r>
          </w:p>
        </w:tc>
        <w:tc>
          <w:tcPr>
            <w:tcW w:w="1566" w:type="dxa"/>
            <w:tcBorders>
              <w:top w:val="nil"/>
              <w:left w:val="nil"/>
              <w:bottom w:val="nil"/>
              <w:right w:val="nil"/>
            </w:tcBorders>
            <w:shd w:val="clear" w:color="auto" w:fill="auto"/>
            <w:noWrap/>
            <w:vAlign w:val="bottom"/>
            <w:hideMark/>
          </w:tcPr>
          <w:p w14:paraId="49258BCD" w14:textId="776201A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hideMark/>
          </w:tcPr>
          <w:p w14:paraId="40711C7A" w14:textId="5158CAA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15</w:t>
            </w: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vertAlign w:val="superscript"/>
              </w:rPr>
              <w:t>BC</w:t>
            </w:r>
          </w:p>
        </w:tc>
      </w:tr>
      <w:tr w:rsidR="00960974" w:rsidRPr="0099792F" w14:paraId="101366B5" w14:textId="77777777" w:rsidTr="00083575">
        <w:trPr>
          <w:trHeight w:val="330"/>
          <w:jc w:val="center"/>
        </w:trPr>
        <w:tc>
          <w:tcPr>
            <w:tcW w:w="2377" w:type="dxa"/>
            <w:tcBorders>
              <w:top w:val="nil"/>
              <w:left w:val="nil"/>
              <w:right w:val="nil"/>
            </w:tcBorders>
            <w:shd w:val="clear" w:color="auto" w:fill="auto"/>
            <w:noWrap/>
            <w:vAlign w:val="bottom"/>
          </w:tcPr>
          <w:p w14:paraId="2A153416" w14:textId="2DDB209C"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0A7C05A4" w14:textId="61A9F0F5"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52F1094B" w14:textId="75B200C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03FE5C3D" w14:textId="1A7F57D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0.14</w:t>
            </w:r>
          </w:p>
        </w:tc>
        <w:tc>
          <w:tcPr>
            <w:tcW w:w="930" w:type="dxa"/>
            <w:tcBorders>
              <w:top w:val="nil"/>
              <w:left w:val="nil"/>
              <w:right w:val="nil"/>
            </w:tcBorders>
            <w:shd w:val="clear" w:color="auto" w:fill="auto"/>
            <w:noWrap/>
            <w:vAlign w:val="bottom"/>
          </w:tcPr>
          <w:p w14:paraId="50254968" w14:textId="62ACE17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0.09</w:t>
            </w:r>
          </w:p>
        </w:tc>
        <w:tc>
          <w:tcPr>
            <w:tcW w:w="1566" w:type="dxa"/>
            <w:tcBorders>
              <w:top w:val="nil"/>
              <w:left w:val="nil"/>
              <w:right w:val="nil"/>
            </w:tcBorders>
            <w:shd w:val="clear" w:color="auto" w:fill="auto"/>
            <w:noWrap/>
            <w:vAlign w:val="bottom"/>
          </w:tcPr>
          <w:p w14:paraId="417DEBEE" w14:textId="5F9DA00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323" w:type="dxa"/>
            <w:tcBorders>
              <w:top w:val="nil"/>
              <w:left w:val="nil"/>
              <w:right w:val="nil"/>
            </w:tcBorders>
            <w:shd w:val="clear" w:color="auto" w:fill="auto"/>
            <w:noWrap/>
            <w:vAlign w:val="bottom"/>
          </w:tcPr>
          <w:p w14:paraId="16D0D870" w14:textId="556F38C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r>
      <w:tr w:rsidR="00960974" w:rsidRPr="0099792F" w14:paraId="755F2972" w14:textId="77777777" w:rsidTr="00083575">
        <w:trPr>
          <w:trHeight w:val="330"/>
          <w:jc w:val="center"/>
        </w:trPr>
        <w:tc>
          <w:tcPr>
            <w:tcW w:w="2377" w:type="dxa"/>
            <w:tcBorders>
              <w:top w:val="nil"/>
              <w:left w:val="nil"/>
              <w:bottom w:val="single" w:sz="4" w:space="0" w:color="auto"/>
              <w:right w:val="nil"/>
            </w:tcBorders>
            <w:shd w:val="clear" w:color="auto" w:fill="auto"/>
            <w:noWrap/>
            <w:vAlign w:val="bottom"/>
          </w:tcPr>
          <w:p w14:paraId="357BDE51" w14:textId="46A54EC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625" w:type="dxa"/>
            <w:tcBorders>
              <w:top w:val="nil"/>
              <w:left w:val="nil"/>
              <w:bottom w:val="single" w:sz="4" w:space="0" w:color="auto"/>
              <w:right w:val="nil"/>
            </w:tcBorders>
            <w:shd w:val="clear" w:color="auto" w:fill="auto"/>
            <w:noWrap/>
            <w:vAlign w:val="bottom"/>
          </w:tcPr>
          <w:p w14:paraId="6C0C8FEE" w14:textId="4331530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86.6</w:t>
            </w:r>
          </w:p>
        </w:tc>
        <w:tc>
          <w:tcPr>
            <w:tcW w:w="1177" w:type="dxa"/>
            <w:tcBorders>
              <w:top w:val="nil"/>
              <w:left w:val="nil"/>
              <w:bottom w:val="single" w:sz="4" w:space="0" w:color="auto"/>
              <w:right w:val="nil"/>
            </w:tcBorders>
            <w:shd w:val="clear" w:color="auto" w:fill="auto"/>
            <w:noWrap/>
            <w:vAlign w:val="bottom"/>
          </w:tcPr>
          <w:p w14:paraId="38FA9ABE" w14:textId="083A373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246.6</w:t>
            </w:r>
          </w:p>
        </w:tc>
        <w:tc>
          <w:tcPr>
            <w:tcW w:w="1608" w:type="dxa"/>
            <w:tcBorders>
              <w:top w:val="nil"/>
              <w:left w:val="nil"/>
              <w:bottom w:val="single" w:sz="4" w:space="0" w:color="auto"/>
              <w:right w:val="nil"/>
            </w:tcBorders>
            <w:shd w:val="clear" w:color="auto" w:fill="auto"/>
            <w:noWrap/>
            <w:vAlign w:val="bottom"/>
          </w:tcPr>
          <w:p w14:paraId="010F397A" w14:textId="54826E6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w:t>
            </w:r>
          </w:p>
        </w:tc>
        <w:tc>
          <w:tcPr>
            <w:tcW w:w="930" w:type="dxa"/>
            <w:tcBorders>
              <w:top w:val="nil"/>
              <w:left w:val="nil"/>
              <w:bottom w:val="single" w:sz="4" w:space="0" w:color="auto"/>
              <w:right w:val="nil"/>
            </w:tcBorders>
            <w:shd w:val="clear" w:color="auto" w:fill="auto"/>
            <w:noWrap/>
            <w:vAlign w:val="bottom"/>
          </w:tcPr>
          <w:p w14:paraId="401CB79D" w14:textId="093421E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138.5</w:t>
            </w:r>
          </w:p>
        </w:tc>
        <w:tc>
          <w:tcPr>
            <w:tcW w:w="1566" w:type="dxa"/>
            <w:tcBorders>
              <w:top w:val="nil"/>
              <w:left w:val="nil"/>
              <w:bottom w:val="single" w:sz="4" w:space="0" w:color="auto"/>
              <w:right w:val="nil"/>
            </w:tcBorders>
            <w:shd w:val="clear" w:color="auto" w:fill="auto"/>
            <w:noWrap/>
            <w:vAlign w:val="bottom"/>
          </w:tcPr>
          <w:p w14:paraId="28BCE804" w14:textId="4E8F6B04"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162.5</w:t>
            </w:r>
          </w:p>
        </w:tc>
        <w:tc>
          <w:tcPr>
            <w:tcW w:w="1323" w:type="dxa"/>
            <w:tcBorders>
              <w:top w:val="nil"/>
              <w:left w:val="nil"/>
              <w:bottom w:val="single" w:sz="4" w:space="0" w:color="auto"/>
              <w:right w:val="nil"/>
            </w:tcBorders>
            <w:shd w:val="clear" w:color="auto" w:fill="auto"/>
            <w:noWrap/>
            <w:vAlign w:val="bottom"/>
          </w:tcPr>
          <w:p w14:paraId="721DA88F" w14:textId="2732295B"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42.5</w:t>
            </w:r>
          </w:p>
        </w:tc>
      </w:tr>
      <w:tr w:rsidR="00960974" w:rsidRPr="0099792F" w14:paraId="760E19C0" w14:textId="77777777" w:rsidTr="00083575">
        <w:trPr>
          <w:trHeight w:val="330"/>
          <w:jc w:val="center"/>
        </w:trPr>
        <w:tc>
          <w:tcPr>
            <w:tcW w:w="2377" w:type="dxa"/>
            <w:tcBorders>
              <w:top w:val="nil"/>
              <w:left w:val="nil"/>
              <w:bottom w:val="nil"/>
              <w:right w:val="nil"/>
            </w:tcBorders>
            <w:shd w:val="clear" w:color="auto" w:fill="auto"/>
            <w:noWrap/>
            <w:vAlign w:val="bottom"/>
          </w:tcPr>
          <w:p w14:paraId="0AEE1F45" w14:textId="6E2ED63D" w:rsidR="00960974" w:rsidRDefault="00960974" w:rsidP="0096097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2020</w:t>
            </w:r>
          </w:p>
        </w:tc>
        <w:tc>
          <w:tcPr>
            <w:tcW w:w="1625" w:type="dxa"/>
            <w:tcBorders>
              <w:top w:val="nil"/>
              <w:left w:val="nil"/>
              <w:bottom w:val="nil"/>
              <w:right w:val="nil"/>
            </w:tcBorders>
            <w:shd w:val="clear" w:color="auto" w:fill="auto"/>
            <w:noWrap/>
            <w:vAlign w:val="bottom"/>
          </w:tcPr>
          <w:p w14:paraId="6C325795" w14:textId="4FB25886"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p>
        </w:tc>
        <w:tc>
          <w:tcPr>
            <w:tcW w:w="1177" w:type="dxa"/>
            <w:tcBorders>
              <w:top w:val="nil"/>
              <w:left w:val="nil"/>
              <w:bottom w:val="nil"/>
              <w:right w:val="nil"/>
            </w:tcBorders>
            <w:shd w:val="clear" w:color="auto" w:fill="auto"/>
            <w:noWrap/>
            <w:vAlign w:val="bottom"/>
          </w:tcPr>
          <w:p w14:paraId="6256CDD6" w14:textId="5337AF62"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608" w:type="dxa"/>
            <w:tcBorders>
              <w:top w:val="nil"/>
              <w:left w:val="nil"/>
              <w:bottom w:val="nil"/>
              <w:right w:val="nil"/>
            </w:tcBorders>
            <w:shd w:val="clear" w:color="auto" w:fill="auto"/>
            <w:noWrap/>
            <w:vAlign w:val="bottom"/>
          </w:tcPr>
          <w:p w14:paraId="37237B5C" w14:textId="39CB9524"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930" w:type="dxa"/>
            <w:tcBorders>
              <w:top w:val="nil"/>
              <w:left w:val="nil"/>
              <w:bottom w:val="nil"/>
              <w:right w:val="nil"/>
            </w:tcBorders>
            <w:shd w:val="clear" w:color="auto" w:fill="auto"/>
            <w:noWrap/>
            <w:vAlign w:val="bottom"/>
          </w:tcPr>
          <w:p w14:paraId="6740527C" w14:textId="68972B5A"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566" w:type="dxa"/>
            <w:tcBorders>
              <w:top w:val="nil"/>
              <w:left w:val="nil"/>
              <w:bottom w:val="nil"/>
              <w:right w:val="nil"/>
            </w:tcBorders>
            <w:shd w:val="clear" w:color="auto" w:fill="auto"/>
            <w:noWrap/>
            <w:vAlign w:val="bottom"/>
          </w:tcPr>
          <w:p w14:paraId="29A945A0" w14:textId="765B7A7F" w:rsidR="00960974" w:rsidRDefault="00960974" w:rsidP="00960974">
            <w:pPr>
              <w:spacing w:after="0" w:line="240" w:lineRule="auto"/>
              <w:jc w:val="center"/>
              <w:rPr>
                <w:rFonts w:ascii="Times New Roman" w:eastAsia="Times New Roman" w:hAnsi="Times New Roman" w:cs="Times New Roman"/>
                <w:color w:val="000000"/>
                <w:sz w:val="24"/>
                <w:szCs w:val="24"/>
              </w:rPr>
            </w:pPr>
          </w:p>
        </w:tc>
        <w:tc>
          <w:tcPr>
            <w:tcW w:w="1323" w:type="dxa"/>
            <w:tcBorders>
              <w:top w:val="nil"/>
              <w:left w:val="nil"/>
              <w:bottom w:val="nil"/>
              <w:right w:val="nil"/>
            </w:tcBorders>
            <w:shd w:val="clear" w:color="auto" w:fill="auto"/>
            <w:noWrap/>
            <w:vAlign w:val="bottom"/>
          </w:tcPr>
          <w:p w14:paraId="5DE0D826" w14:textId="55C3A373" w:rsidR="00960974" w:rsidRDefault="00960974" w:rsidP="00960974">
            <w:pPr>
              <w:spacing w:after="0" w:line="240" w:lineRule="auto"/>
              <w:jc w:val="center"/>
              <w:rPr>
                <w:rFonts w:ascii="Times New Roman" w:eastAsia="Times New Roman" w:hAnsi="Times New Roman" w:cs="Times New Roman"/>
                <w:color w:val="000000"/>
                <w:sz w:val="24"/>
                <w:szCs w:val="24"/>
              </w:rPr>
            </w:pPr>
          </w:p>
        </w:tc>
      </w:tr>
      <w:tr w:rsidR="00960974" w:rsidRPr="0099792F" w14:paraId="06E12E8B" w14:textId="77777777" w:rsidTr="00083575">
        <w:trPr>
          <w:trHeight w:val="330"/>
          <w:jc w:val="center"/>
        </w:trPr>
        <w:tc>
          <w:tcPr>
            <w:tcW w:w="2377" w:type="dxa"/>
            <w:tcBorders>
              <w:top w:val="nil"/>
              <w:left w:val="nil"/>
              <w:bottom w:val="nil"/>
              <w:right w:val="nil"/>
            </w:tcBorders>
            <w:shd w:val="clear" w:color="auto" w:fill="auto"/>
            <w:noWrap/>
            <w:vAlign w:val="bottom"/>
          </w:tcPr>
          <w:p w14:paraId="245997CE" w14:textId="00E859F0"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Annual</w:t>
            </w:r>
            <w:r>
              <w:rPr>
                <w:rFonts w:ascii="Times New Roman" w:eastAsia="Times New Roman" w:hAnsi="Times New Roman" w:cs="Times New Roman"/>
                <w:color w:val="000000"/>
                <w:sz w:val="24"/>
                <w:szCs w:val="24"/>
              </w:rPr>
              <w:t xml:space="preserve"> </w:t>
            </w:r>
            <w:r w:rsidR="00083575">
              <w:rPr>
                <w:rFonts w:ascii="Times New Roman" w:eastAsia="Times New Roman" w:hAnsi="Times New Roman" w:cs="Times New Roman"/>
                <w:color w:val="000000"/>
                <w:sz w:val="24"/>
                <w:szCs w:val="24"/>
              </w:rPr>
              <w:t>Rotation</w:t>
            </w:r>
          </w:p>
        </w:tc>
        <w:tc>
          <w:tcPr>
            <w:tcW w:w="1625" w:type="dxa"/>
            <w:tcBorders>
              <w:top w:val="nil"/>
              <w:left w:val="nil"/>
              <w:bottom w:val="nil"/>
              <w:right w:val="nil"/>
            </w:tcBorders>
            <w:shd w:val="clear" w:color="auto" w:fill="auto"/>
            <w:noWrap/>
            <w:vAlign w:val="bottom"/>
          </w:tcPr>
          <w:p w14:paraId="1C217B1A" w14:textId="70AFB50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149</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177" w:type="dxa"/>
            <w:tcBorders>
              <w:top w:val="nil"/>
              <w:left w:val="nil"/>
              <w:bottom w:val="nil"/>
              <w:right w:val="nil"/>
            </w:tcBorders>
            <w:shd w:val="clear" w:color="auto" w:fill="auto"/>
            <w:noWrap/>
            <w:vAlign w:val="bottom"/>
          </w:tcPr>
          <w:p w14:paraId="4B7C4FF0" w14:textId="4B781A8B"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93</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ABC</w:t>
            </w:r>
          </w:p>
        </w:tc>
        <w:tc>
          <w:tcPr>
            <w:tcW w:w="1608" w:type="dxa"/>
            <w:tcBorders>
              <w:top w:val="nil"/>
              <w:left w:val="nil"/>
              <w:bottom w:val="nil"/>
              <w:right w:val="nil"/>
            </w:tcBorders>
            <w:shd w:val="clear" w:color="auto" w:fill="auto"/>
            <w:noWrap/>
            <w:vAlign w:val="bottom"/>
          </w:tcPr>
          <w:p w14:paraId="7B138C91" w14:textId="1B31E45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2</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38048379" w14:textId="75819018"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50</w:t>
            </w:r>
            <w:r>
              <w:rPr>
                <w:rFonts w:ascii="Times New Roman" w:eastAsia="Times New Roman" w:hAnsi="Times New Roman" w:cs="Times New Roman"/>
                <w:color w:val="000000"/>
                <w:sz w:val="24"/>
                <w:szCs w:val="24"/>
              </w:rPr>
              <w:t>3</w:t>
            </w:r>
            <w:r w:rsidRPr="0013538D">
              <w:rPr>
                <w:rFonts w:ascii="Times New Roman" w:eastAsia="Times New Roman" w:hAnsi="Times New Roman" w:cs="Times New Roman"/>
                <w:color w:val="000000"/>
                <w:sz w:val="24"/>
                <w:szCs w:val="24"/>
                <w:vertAlign w:val="superscript"/>
              </w:rPr>
              <w:t>A</w:t>
            </w:r>
          </w:p>
        </w:tc>
        <w:tc>
          <w:tcPr>
            <w:tcW w:w="1566" w:type="dxa"/>
            <w:tcBorders>
              <w:top w:val="nil"/>
              <w:left w:val="nil"/>
              <w:bottom w:val="nil"/>
              <w:right w:val="nil"/>
            </w:tcBorders>
            <w:shd w:val="clear" w:color="auto" w:fill="auto"/>
            <w:noWrap/>
            <w:vAlign w:val="bottom"/>
          </w:tcPr>
          <w:p w14:paraId="203488E8" w14:textId="32B3215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2341</w:t>
            </w:r>
            <w:r w:rsidRPr="0013538D">
              <w:rPr>
                <w:rFonts w:ascii="Times New Roman" w:eastAsia="Times New Roman" w:hAnsi="Times New Roman" w:cs="Times New Roman"/>
                <w:color w:val="000000"/>
                <w:sz w:val="24"/>
                <w:szCs w:val="24"/>
                <w:vertAlign w:val="superscript"/>
              </w:rPr>
              <w:t>A</w:t>
            </w:r>
          </w:p>
        </w:tc>
        <w:tc>
          <w:tcPr>
            <w:tcW w:w="1323" w:type="dxa"/>
            <w:tcBorders>
              <w:top w:val="nil"/>
              <w:left w:val="nil"/>
              <w:bottom w:val="nil"/>
              <w:right w:val="nil"/>
            </w:tcBorders>
            <w:shd w:val="clear" w:color="auto" w:fill="auto"/>
            <w:noWrap/>
            <w:vAlign w:val="bottom"/>
          </w:tcPr>
          <w:p w14:paraId="1A74FEDB" w14:textId="128077C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10</w:t>
            </w:r>
          </w:p>
        </w:tc>
      </w:tr>
      <w:tr w:rsidR="00960974" w:rsidRPr="0099792F" w14:paraId="791F6868" w14:textId="77777777" w:rsidTr="00083575">
        <w:trPr>
          <w:trHeight w:val="330"/>
          <w:jc w:val="center"/>
        </w:trPr>
        <w:tc>
          <w:tcPr>
            <w:tcW w:w="2377" w:type="dxa"/>
            <w:tcBorders>
              <w:top w:val="nil"/>
              <w:left w:val="nil"/>
              <w:bottom w:val="nil"/>
              <w:right w:val="nil"/>
            </w:tcBorders>
            <w:shd w:val="clear" w:color="auto" w:fill="auto"/>
            <w:noWrap/>
            <w:vAlign w:val="bottom"/>
          </w:tcPr>
          <w:p w14:paraId="17982591" w14:textId="4A1F38E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w:t>
            </w:r>
          </w:p>
        </w:tc>
        <w:tc>
          <w:tcPr>
            <w:tcW w:w="1625" w:type="dxa"/>
            <w:tcBorders>
              <w:top w:val="nil"/>
              <w:left w:val="nil"/>
              <w:bottom w:val="nil"/>
              <w:right w:val="nil"/>
            </w:tcBorders>
            <w:shd w:val="clear" w:color="auto" w:fill="auto"/>
            <w:noWrap/>
            <w:vAlign w:val="bottom"/>
          </w:tcPr>
          <w:p w14:paraId="42E5E466" w14:textId="75E37DBF"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04</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877E3CA" w14:textId="2AEAA50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402</w:t>
            </w:r>
            <w:r w:rsidRPr="0013538D">
              <w:rPr>
                <w:rFonts w:ascii="Times New Roman" w:eastAsia="Times New Roman" w:hAnsi="Times New Roman" w:cs="Times New Roman"/>
                <w:color w:val="000000"/>
                <w:sz w:val="24"/>
                <w:szCs w:val="24"/>
                <w:vertAlign w:val="superscript"/>
              </w:rPr>
              <w:t>C</w:t>
            </w:r>
          </w:p>
        </w:tc>
        <w:tc>
          <w:tcPr>
            <w:tcW w:w="1608" w:type="dxa"/>
            <w:tcBorders>
              <w:top w:val="nil"/>
              <w:left w:val="nil"/>
              <w:bottom w:val="nil"/>
              <w:right w:val="nil"/>
            </w:tcBorders>
            <w:shd w:val="clear" w:color="auto" w:fill="auto"/>
            <w:noWrap/>
            <w:vAlign w:val="bottom"/>
          </w:tcPr>
          <w:p w14:paraId="7A6A81D7" w14:textId="5A01C6D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149</w:t>
            </w:r>
            <w:r w:rsidRPr="0013538D">
              <w:rPr>
                <w:rFonts w:ascii="Times New Roman" w:eastAsia="Times New Roman" w:hAnsi="Times New Roman" w:cs="Times New Roman"/>
                <w:color w:val="000000"/>
                <w:sz w:val="24"/>
                <w:szCs w:val="24"/>
                <w:vertAlign w:val="superscript"/>
              </w:rPr>
              <w:t>B</w:t>
            </w:r>
          </w:p>
        </w:tc>
        <w:tc>
          <w:tcPr>
            <w:tcW w:w="930" w:type="dxa"/>
            <w:tcBorders>
              <w:top w:val="nil"/>
              <w:left w:val="nil"/>
              <w:bottom w:val="nil"/>
              <w:right w:val="nil"/>
            </w:tcBorders>
            <w:shd w:val="clear" w:color="auto" w:fill="auto"/>
            <w:noWrap/>
            <w:vAlign w:val="bottom"/>
          </w:tcPr>
          <w:p w14:paraId="6303FD8E" w14:textId="40D7A05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w:t>
            </w:r>
            <w:r>
              <w:rPr>
                <w:rFonts w:ascii="Times New Roman" w:eastAsia="Times New Roman" w:hAnsi="Times New Roman" w:cs="Times New Roman"/>
                <w:color w:val="000000"/>
                <w:sz w:val="24"/>
                <w:szCs w:val="24"/>
              </w:rPr>
              <w:t>1</w:t>
            </w:r>
            <w:r w:rsidRPr="0013538D">
              <w:rPr>
                <w:rFonts w:ascii="Times New Roman" w:eastAsia="Times New Roman" w:hAnsi="Times New Roman" w:cs="Times New Roman"/>
                <w:color w:val="000000"/>
                <w:sz w:val="24"/>
                <w:szCs w:val="24"/>
                <w:vertAlign w:val="superscript"/>
              </w:rPr>
              <w:t>B</w:t>
            </w:r>
          </w:p>
        </w:tc>
        <w:tc>
          <w:tcPr>
            <w:tcW w:w="1566" w:type="dxa"/>
            <w:tcBorders>
              <w:top w:val="nil"/>
              <w:left w:val="nil"/>
              <w:bottom w:val="nil"/>
              <w:right w:val="nil"/>
            </w:tcBorders>
            <w:shd w:val="clear" w:color="auto" w:fill="auto"/>
            <w:noWrap/>
            <w:vAlign w:val="bottom"/>
          </w:tcPr>
          <w:p w14:paraId="2B231285" w14:textId="01C3F4D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926</w:t>
            </w:r>
            <w:r w:rsidRPr="0013538D">
              <w:rPr>
                <w:rFonts w:ascii="Times New Roman" w:eastAsia="Times New Roman" w:hAnsi="Times New Roman" w:cs="Times New Roman"/>
                <w:color w:val="000000"/>
                <w:sz w:val="24"/>
                <w:szCs w:val="24"/>
                <w:vertAlign w:val="superscript"/>
              </w:rPr>
              <w:t>BC</w:t>
            </w:r>
          </w:p>
        </w:tc>
        <w:tc>
          <w:tcPr>
            <w:tcW w:w="1323" w:type="dxa"/>
            <w:tcBorders>
              <w:top w:val="nil"/>
              <w:left w:val="nil"/>
              <w:bottom w:val="nil"/>
              <w:right w:val="nil"/>
            </w:tcBorders>
            <w:shd w:val="clear" w:color="auto" w:fill="auto"/>
            <w:noWrap/>
            <w:vAlign w:val="bottom"/>
          </w:tcPr>
          <w:p w14:paraId="7B8A3B4D" w14:textId="528F0569"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90</w:t>
            </w:r>
          </w:p>
        </w:tc>
      </w:tr>
      <w:tr w:rsidR="00960974" w:rsidRPr="0099792F" w14:paraId="5479DB4A" w14:textId="77777777" w:rsidTr="00083575">
        <w:trPr>
          <w:trHeight w:val="330"/>
          <w:jc w:val="center"/>
        </w:trPr>
        <w:tc>
          <w:tcPr>
            <w:tcW w:w="2377" w:type="dxa"/>
            <w:tcBorders>
              <w:top w:val="nil"/>
              <w:left w:val="nil"/>
              <w:bottom w:val="nil"/>
              <w:right w:val="nil"/>
            </w:tcBorders>
            <w:shd w:val="clear" w:color="auto" w:fill="auto"/>
            <w:noWrap/>
            <w:vAlign w:val="bottom"/>
          </w:tcPr>
          <w:p w14:paraId="618E1DE4" w14:textId="6E8543D0"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Bermudagrass-Alfalfa</w:t>
            </w:r>
          </w:p>
        </w:tc>
        <w:tc>
          <w:tcPr>
            <w:tcW w:w="1625" w:type="dxa"/>
            <w:tcBorders>
              <w:top w:val="nil"/>
              <w:left w:val="nil"/>
              <w:bottom w:val="nil"/>
              <w:right w:val="nil"/>
            </w:tcBorders>
            <w:shd w:val="clear" w:color="auto" w:fill="auto"/>
            <w:noWrap/>
            <w:vAlign w:val="bottom"/>
          </w:tcPr>
          <w:p w14:paraId="241DA473" w14:textId="04858319"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14</w:t>
            </w:r>
            <w:r>
              <w:rPr>
                <w:rFonts w:ascii="Times New Roman" w:eastAsia="Times New Roman" w:hAnsi="Times New Roman" w:cs="Times New Roman"/>
                <w:color w:val="000000"/>
                <w:sz w:val="24"/>
                <w:szCs w:val="24"/>
              </w:rPr>
              <w:t>4</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203A837B" w14:textId="6805D1FB"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79</w:t>
            </w:r>
            <w:r>
              <w:rPr>
                <w:rFonts w:ascii="Times New Roman" w:eastAsia="Times New Roman" w:hAnsi="Times New Roman" w:cs="Times New Roman"/>
                <w:color w:val="000000"/>
                <w:sz w:val="24"/>
                <w:szCs w:val="24"/>
              </w:rPr>
              <w:t>4</w:t>
            </w:r>
            <w:r w:rsidRPr="0013538D">
              <w:rPr>
                <w:rFonts w:ascii="Times New Roman" w:eastAsia="Times New Roman" w:hAnsi="Times New Roman" w:cs="Times New Roman"/>
                <w:color w:val="000000"/>
                <w:sz w:val="24"/>
                <w:szCs w:val="24"/>
                <w:vertAlign w:val="superscript"/>
              </w:rPr>
              <w:t>BC</w:t>
            </w:r>
          </w:p>
        </w:tc>
        <w:tc>
          <w:tcPr>
            <w:tcW w:w="1608" w:type="dxa"/>
            <w:tcBorders>
              <w:top w:val="nil"/>
              <w:left w:val="nil"/>
              <w:bottom w:val="nil"/>
              <w:right w:val="nil"/>
            </w:tcBorders>
            <w:shd w:val="clear" w:color="auto" w:fill="auto"/>
            <w:noWrap/>
            <w:vAlign w:val="bottom"/>
          </w:tcPr>
          <w:p w14:paraId="7FD2C5E5" w14:textId="696DA87A"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194</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53FED595" w14:textId="3A8C096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399</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7254847A" w14:textId="489D7DB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1627</w:t>
            </w:r>
            <w:r w:rsidRPr="0013538D">
              <w:rPr>
                <w:rFonts w:ascii="Times New Roman" w:eastAsia="Times New Roman" w:hAnsi="Times New Roman" w:cs="Times New Roman"/>
                <w:color w:val="000000"/>
                <w:sz w:val="24"/>
                <w:szCs w:val="24"/>
                <w:vertAlign w:val="superscript"/>
              </w:rPr>
              <w:t>AB</w:t>
            </w:r>
          </w:p>
        </w:tc>
        <w:tc>
          <w:tcPr>
            <w:tcW w:w="1323" w:type="dxa"/>
            <w:tcBorders>
              <w:top w:val="nil"/>
              <w:left w:val="nil"/>
              <w:bottom w:val="nil"/>
              <w:right w:val="nil"/>
            </w:tcBorders>
            <w:shd w:val="clear" w:color="auto" w:fill="auto"/>
            <w:noWrap/>
            <w:vAlign w:val="bottom"/>
          </w:tcPr>
          <w:p w14:paraId="2F6B23DF" w14:textId="15EAAD6A"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638</w:t>
            </w:r>
          </w:p>
        </w:tc>
      </w:tr>
      <w:tr w:rsidR="00960974" w:rsidRPr="0099792F" w14:paraId="67737622" w14:textId="77777777" w:rsidTr="00083575">
        <w:trPr>
          <w:trHeight w:val="330"/>
          <w:jc w:val="center"/>
        </w:trPr>
        <w:tc>
          <w:tcPr>
            <w:tcW w:w="2377" w:type="dxa"/>
            <w:tcBorders>
              <w:top w:val="nil"/>
              <w:left w:val="nil"/>
              <w:bottom w:val="nil"/>
              <w:right w:val="nil"/>
            </w:tcBorders>
            <w:shd w:val="clear" w:color="auto" w:fill="auto"/>
            <w:noWrap/>
            <w:vAlign w:val="bottom"/>
          </w:tcPr>
          <w:p w14:paraId="61DE7A1A" w14:textId="745C3B8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w:t>
            </w:r>
          </w:p>
        </w:tc>
        <w:tc>
          <w:tcPr>
            <w:tcW w:w="1625" w:type="dxa"/>
            <w:tcBorders>
              <w:top w:val="nil"/>
              <w:left w:val="nil"/>
              <w:bottom w:val="nil"/>
              <w:right w:val="nil"/>
            </w:tcBorders>
            <w:shd w:val="clear" w:color="auto" w:fill="auto"/>
            <w:noWrap/>
            <w:vAlign w:val="bottom"/>
          </w:tcPr>
          <w:p w14:paraId="2EFF1794" w14:textId="13593C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343</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B386455" w14:textId="0B3CA4E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188</w:t>
            </w:r>
            <w:r>
              <w:rPr>
                <w:rFonts w:ascii="Times New Roman" w:eastAsia="Times New Roman" w:hAnsi="Times New Roman" w:cs="Times New Roman"/>
                <w:color w:val="000000"/>
                <w:sz w:val="24"/>
                <w:szCs w:val="24"/>
              </w:rPr>
              <w:t>6</w:t>
            </w:r>
            <w:r w:rsidRPr="0013538D">
              <w:rPr>
                <w:rFonts w:ascii="Times New Roman" w:eastAsia="Times New Roman" w:hAnsi="Times New Roman" w:cs="Times New Roman"/>
                <w:color w:val="000000"/>
                <w:sz w:val="24"/>
                <w:szCs w:val="24"/>
                <w:vertAlign w:val="superscript"/>
              </w:rPr>
              <w:t>A</w:t>
            </w:r>
          </w:p>
        </w:tc>
        <w:tc>
          <w:tcPr>
            <w:tcW w:w="1608" w:type="dxa"/>
            <w:tcBorders>
              <w:top w:val="nil"/>
              <w:left w:val="nil"/>
              <w:bottom w:val="nil"/>
              <w:right w:val="nil"/>
            </w:tcBorders>
            <w:shd w:val="clear" w:color="auto" w:fill="auto"/>
            <w:noWrap/>
            <w:vAlign w:val="bottom"/>
          </w:tcPr>
          <w:p w14:paraId="0D6DC302" w14:textId="7D72061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221</w:t>
            </w:r>
            <w:r w:rsidRPr="0013538D">
              <w:rPr>
                <w:rFonts w:ascii="Times New Roman" w:eastAsia="Times New Roman" w:hAnsi="Times New Roman" w:cs="Times New Roman"/>
                <w:color w:val="000000"/>
                <w:sz w:val="24"/>
                <w:szCs w:val="24"/>
                <w:vertAlign w:val="superscript"/>
              </w:rPr>
              <w:t>AB</w:t>
            </w:r>
          </w:p>
        </w:tc>
        <w:tc>
          <w:tcPr>
            <w:tcW w:w="930" w:type="dxa"/>
            <w:tcBorders>
              <w:top w:val="nil"/>
              <w:left w:val="nil"/>
              <w:bottom w:val="nil"/>
              <w:right w:val="nil"/>
            </w:tcBorders>
            <w:shd w:val="clear" w:color="auto" w:fill="auto"/>
            <w:noWrap/>
            <w:vAlign w:val="bottom"/>
          </w:tcPr>
          <w:p w14:paraId="46DEEB0F" w14:textId="0279AA84"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256</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70EC754A" w14:textId="0A96E9E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57</w:t>
            </w:r>
            <w:r>
              <w:rPr>
                <w:rFonts w:ascii="Times New Roman" w:eastAsia="Times New Roman" w:hAnsi="Times New Roman" w:cs="Times New Roman"/>
                <w:color w:val="000000"/>
                <w:sz w:val="24"/>
                <w:szCs w:val="24"/>
              </w:rPr>
              <w:t>9</w:t>
            </w:r>
            <w:r w:rsidRPr="0013538D">
              <w:rPr>
                <w:rFonts w:ascii="Times New Roman" w:eastAsia="Times New Roman" w:hAnsi="Times New Roman" w:cs="Times New Roman"/>
                <w:color w:val="000000"/>
                <w:sz w:val="24"/>
                <w:szCs w:val="24"/>
                <w:vertAlign w:val="superscript"/>
              </w:rPr>
              <w:t>B</w:t>
            </w:r>
          </w:p>
        </w:tc>
        <w:tc>
          <w:tcPr>
            <w:tcW w:w="1323" w:type="dxa"/>
            <w:tcBorders>
              <w:top w:val="nil"/>
              <w:left w:val="nil"/>
              <w:bottom w:val="nil"/>
              <w:right w:val="nil"/>
            </w:tcBorders>
            <w:shd w:val="clear" w:color="auto" w:fill="auto"/>
            <w:noWrap/>
            <w:vAlign w:val="bottom"/>
          </w:tcPr>
          <w:p w14:paraId="3A5C85BA" w14:textId="56B29D4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692</w:t>
            </w:r>
          </w:p>
        </w:tc>
      </w:tr>
      <w:tr w:rsidR="00960974" w:rsidRPr="0099792F" w14:paraId="528C0AFB" w14:textId="77777777" w:rsidTr="00083575">
        <w:trPr>
          <w:trHeight w:val="330"/>
          <w:jc w:val="center"/>
        </w:trPr>
        <w:tc>
          <w:tcPr>
            <w:tcW w:w="2377" w:type="dxa"/>
            <w:tcBorders>
              <w:top w:val="nil"/>
              <w:left w:val="nil"/>
              <w:bottom w:val="nil"/>
              <w:right w:val="nil"/>
            </w:tcBorders>
            <w:shd w:val="clear" w:color="auto" w:fill="auto"/>
            <w:noWrap/>
            <w:vAlign w:val="bottom"/>
          </w:tcPr>
          <w:p w14:paraId="51A27F0F" w14:textId="3B5C3277"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Tall Fescue-Alfalfa</w:t>
            </w:r>
          </w:p>
        </w:tc>
        <w:tc>
          <w:tcPr>
            <w:tcW w:w="1625" w:type="dxa"/>
            <w:tcBorders>
              <w:top w:val="nil"/>
              <w:left w:val="nil"/>
              <w:bottom w:val="nil"/>
              <w:right w:val="nil"/>
            </w:tcBorders>
            <w:shd w:val="clear" w:color="auto" w:fill="auto"/>
            <w:noWrap/>
            <w:vAlign w:val="bottom"/>
          </w:tcPr>
          <w:p w14:paraId="61F14F8B" w14:textId="613505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r w:rsidRPr="0013538D">
              <w:rPr>
                <w:rFonts w:ascii="Times New Roman" w:eastAsia="Times New Roman" w:hAnsi="Times New Roman" w:cs="Times New Roman"/>
                <w:color w:val="000000"/>
                <w:sz w:val="24"/>
                <w:szCs w:val="24"/>
                <w:vertAlign w:val="superscript"/>
              </w:rPr>
              <w:t>B</w:t>
            </w:r>
          </w:p>
        </w:tc>
        <w:tc>
          <w:tcPr>
            <w:tcW w:w="1177" w:type="dxa"/>
            <w:tcBorders>
              <w:top w:val="nil"/>
              <w:left w:val="nil"/>
              <w:bottom w:val="nil"/>
              <w:right w:val="nil"/>
            </w:tcBorders>
            <w:shd w:val="clear" w:color="auto" w:fill="auto"/>
            <w:noWrap/>
            <w:vAlign w:val="bottom"/>
          </w:tcPr>
          <w:p w14:paraId="01857352" w14:textId="04468BC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169</w:t>
            </w:r>
            <w:r>
              <w:rPr>
                <w:rFonts w:ascii="Times New Roman" w:eastAsia="Times New Roman" w:hAnsi="Times New Roman" w:cs="Times New Roman"/>
                <w:color w:val="000000"/>
                <w:sz w:val="24"/>
                <w:szCs w:val="24"/>
              </w:rPr>
              <w:t>9</w:t>
            </w:r>
            <w:r w:rsidRPr="0013538D">
              <w:rPr>
                <w:rFonts w:ascii="Times New Roman" w:eastAsia="Times New Roman" w:hAnsi="Times New Roman" w:cs="Times New Roman"/>
                <w:color w:val="000000"/>
                <w:sz w:val="24"/>
                <w:szCs w:val="24"/>
                <w:vertAlign w:val="superscript"/>
              </w:rPr>
              <w:t>AB</w:t>
            </w:r>
          </w:p>
        </w:tc>
        <w:tc>
          <w:tcPr>
            <w:tcW w:w="1608" w:type="dxa"/>
            <w:tcBorders>
              <w:top w:val="nil"/>
              <w:left w:val="nil"/>
              <w:bottom w:val="nil"/>
              <w:right w:val="nil"/>
            </w:tcBorders>
            <w:shd w:val="clear" w:color="auto" w:fill="auto"/>
            <w:noWrap/>
            <w:vAlign w:val="bottom"/>
          </w:tcPr>
          <w:p w14:paraId="77A5D2DF" w14:textId="475B0222" w:rsidR="00960974"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r w:rsidRPr="0013538D">
              <w:rPr>
                <w:rFonts w:ascii="Times New Roman" w:eastAsia="Times New Roman" w:hAnsi="Times New Roman" w:cs="Times New Roman"/>
                <w:color w:val="000000"/>
                <w:sz w:val="24"/>
                <w:szCs w:val="24"/>
                <w:vertAlign w:val="superscript"/>
              </w:rPr>
              <w:t>A</w:t>
            </w:r>
          </w:p>
        </w:tc>
        <w:tc>
          <w:tcPr>
            <w:tcW w:w="930" w:type="dxa"/>
            <w:tcBorders>
              <w:top w:val="nil"/>
              <w:left w:val="nil"/>
              <w:bottom w:val="nil"/>
              <w:right w:val="nil"/>
            </w:tcBorders>
            <w:shd w:val="clear" w:color="auto" w:fill="auto"/>
            <w:noWrap/>
            <w:vAlign w:val="bottom"/>
          </w:tcPr>
          <w:p w14:paraId="2F97BD29" w14:textId="2B647CCD"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263</w:t>
            </w:r>
            <w:r w:rsidRPr="0013538D">
              <w:rPr>
                <w:rFonts w:ascii="Times New Roman" w:eastAsia="Times New Roman" w:hAnsi="Times New Roman" w:cs="Times New Roman"/>
                <w:color w:val="000000"/>
                <w:sz w:val="24"/>
                <w:szCs w:val="24"/>
                <w:vertAlign w:val="superscript"/>
              </w:rPr>
              <w:t>AB</w:t>
            </w:r>
          </w:p>
        </w:tc>
        <w:tc>
          <w:tcPr>
            <w:tcW w:w="1566" w:type="dxa"/>
            <w:tcBorders>
              <w:top w:val="nil"/>
              <w:left w:val="nil"/>
              <w:bottom w:val="nil"/>
              <w:right w:val="nil"/>
            </w:tcBorders>
            <w:shd w:val="clear" w:color="auto" w:fill="auto"/>
            <w:noWrap/>
            <w:vAlign w:val="bottom"/>
          </w:tcPr>
          <w:p w14:paraId="6B408E8E" w14:textId="638543A3"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716</w:t>
            </w:r>
            <w:r w:rsidRPr="0013538D">
              <w:rPr>
                <w:rFonts w:ascii="Times New Roman" w:eastAsia="Times New Roman" w:hAnsi="Times New Roman" w:cs="Times New Roman"/>
                <w:color w:val="000000"/>
                <w:sz w:val="24"/>
                <w:szCs w:val="24"/>
                <w:vertAlign w:val="superscript"/>
              </w:rPr>
              <w:t>BC</w:t>
            </w:r>
          </w:p>
        </w:tc>
        <w:tc>
          <w:tcPr>
            <w:tcW w:w="1323" w:type="dxa"/>
            <w:tcBorders>
              <w:top w:val="nil"/>
              <w:left w:val="nil"/>
              <w:bottom w:val="nil"/>
              <w:right w:val="nil"/>
            </w:tcBorders>
            <w:shd w:val="clear" w:color="auto" w:fill="auto"/>
            <w:noWrap/>
            <w:vAlign w:val="bottom"/>
          </w:tcPr>
          <w:p w14:paraId="26A9D46D" w14:textId="381F4E6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84</w:t>
            </w:r>
            <w:r>
              <w:rPr>
                <w:rFonts w:ascii="Times New Roman" w:eastAsia="Times New Roman" w:hAnsi="Times New Roman" w:cs="Times New Roman"/>
                <w:color w:val="000000"/>
                <w:sz w:val="24"/>
                <w:szCs w:val="24"/>
              </w:rPr>
              <w:t>3</w:t>
            </w:r>
          </w:p>
        </w:tc>
      </w:tr>
      <w:tr w:rsidR="00960974" w:rsidRPr="0099792F" w14:paraId="3EED2C0B" w14:textId="77777777" w:rsidTr="00083575">
        <w:trPr>
          <w:trHeight w:val="330"/>
          <w:jc w:val="center"/>
        </w:trPr>
        <w:tc>
          <w:tcPr>
            <w:tcW w:w="2377" w:type="dxa"/>
            <w:tcBorders>
              <w:top w:val="nil"/>
              <w:left w:val="nil"/>
              <w:right w:val="nil"/>
            </w:tcBorders>
            <w:shd w:val="clear" w:color="auto" w:fill="auto"/>
            <w:noWrap/>
            <w:vAlign w:val="bottom"/>
          </w:tcPr>
          <w:p w14:paraId="4F94999B" w14:textId="39E6F94F" w:rsidR="00960974" w:rsidRDefault="00960974" w:rsidP="00960974">
            <w:pPr>
              <w:spacing w:after="0" w:line="240" w:lineRule="auto"/>
              <w:jc w:val="center"/>
              <w:rPr>
                <w:rFonts w:ascii="Times New Roman" w:eastAsia="Times New Roman" w:hAnsi="Times New Roman" w:cs="Times New Roman"/>
                <w:color w:val="000000"/>
                <w:sz w:val="24"/>
                <w:szCs w:val="24"/>
              </w:rPr>
            </w:pPr>
            <w:r w:rsidRPr="00BA7194">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625" w:type="dxa"/>
            <w:tcBorders>
              <w:top w:val="nil"/>
              <w:left w:val="nil"/>
              <w:right w:val="nil"/>
            </w:tcBorders>
            <w:shd w:val="clear" w:color="auto" w:fill="auto"/>
            <w:noWrap/>
            <w:vAlign w:val="bottom"/>
          </w:tcPr>
          <w:p w14:paraId="12D5C09A" w14:textId="6CF73053"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177" w:type="dxa"/>
            <w:tcBorders>
              <w:top w:val="nil"/>
              <w:left w:val="nil"/>
              <w:right w:val="nil"/>
            </w:tcBorders>
            <w:shd w:val="clear" w:color="auto" w:fill="auto"/>
            <w:noWrap/>
            <w:vAlign w:val="bottom"/>
          </w:tcPr>
          <w:p w14:paraId="2D4AA000" w14:textId="6205DE2E"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608" w:type="dxa"/>
            <w:tcBorders>
              <w:top w:val="nil"/>
              <w:left w:val="nil"/>
              <w:right w:val="nil"/>
            </w:tcBorders>
            <w:shd w:val="clear" w:color="auto" w:fill="auto"/>
            <w:noWrap/>
            <w:vAlign w:val="bottom"/>
          </w:tcPr>
          <w:p w14:paraId="22E8E17D" w14:textId="5D462CA6"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03</w:t>
            </w:r>
          </w:p>
        </w:tc>
        <w:tc>
          <w:tcPr>
            <w:tcW w:w="930" w:type="dxa"/>
            <w:tcBorders>
              <w:top w:val="nil"/>
              <w:left w:val="nil"/>
              <w:right w:val="nil"/>
            </w:tcBorders>
            <w:shd w:val="clear" w:color="auto" w:fill="auto"/>
            <w:noWrap/>
            <w:vAlign w:val="bottom"/>
          </w:tcPr>
          <w:p w14:paraId="5B1F48CF" w14:textId="4B074C0C"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2</w:t>
            </w:r>
          </w:p>
        </w:tc>
        <w:tc>
          <w:tcPr>
            <w:tcW w:w="1566" w:type="dxa"/>
            <w:tcBorders>
              <w:top w:val="nil"/>
              <w:left w:val="nil"/>
              <w:right w:val="nil"/>
            </w:tcBorders>
            <w:shd w:val="clear" w:color="auto" w:fill="auto"/>
            <w:noWrap/>
            <w:vAlign w:val="bottom"/>
          </w:tcPr>
          <w:p w14:paraId="5A390337" w14:textId="037A7348" w:rsidR="00960974" w:rsidRDefault="00960974" w:rsidP="00960974">
            <w:pPr>
              <w:spacing w:after="0" w:line="240" w:lineRule="auto"/>
              <w:jc w:val="center"/>
              <w:rPr>
                <w:rFonts w:ascii="Times New Roman" w:eastAsia="Times New Roman" w:hAnsi="Times New Roman" w:cs="Times New Roman"/>
                <w:color w:val="000000"/>
                <w:sz w:val="24"/>
                <w:szCs w:val="24"/>
              </w:rPr>
            </w:pPr>
            <w:r w:rsidRPr="0099792F">
              <w:rPr>
                <w:rFonts w:ascii="Times New Roman" w:eastAsia="Times New Roman" w:hAnsi="Times New Roman" w:cs="Times New Roman"/>
                <w:color w:val="000000"/>
                <w:sz w:val="24"/>
                <w:szCs w:val="24"/>
              </w:rPr>
              <w:t>&lt;0.01</w:t>
            </w:r>
          </w:p>
        </w:tc>
        <w:tc>
          <w:tcPr>
            <w:tcW w:w="1323" w:type="dxa"/>
            <w:tcBorders>
              <w:top w:val="nil"/>
              <w:left w:val="nil"/>
              <w:right w:val="nil"/>
            </w:tcBorders>
            <w:shd w:val="clear" w:color="auto" w:fill="auto"/>
            <w:noWrap/>
            <w:vAlign w:val="bottom"/>
          </w:tcPr>
          <w:p w14:paraId="583D42E6" w14:textId="5B5C2862" w:rsidR="00960974"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r>
      <w:tr w:rsidR="00960974" w:rsidRPr="0099792F" w14:paraId="0A08BB5D" w14:textId="77777777" w:rsidTr="00083575">
        <w:trPr>
          <w:trHeight w:val="330"/>
          <w:jc w:val="center"/>
        </w:trPr>
        <w:tc>
          <w:tcPr>
            <w:tcW w:w="2377" w:type="dxa"/>
            <w:tcBorders>
              <w:left w:val="nil"/>
              <w:bottom w:val="single" w:sz="8" w:space="0" w:color="auto"/>
              <w:right w:val="nil"/>
            </w:tcBorders>
            <w:shd w:val="clear" w:color="auto" w:fill="auto"/>
            <w:noWrap/>
            <w:vAlign w:val="bottom"/>
          </w:tcPr>
          <w:p w14:paraId="6B2E95F6" w14:textId="4ECCF772" w:rsidR="00960974" w:rsidRPr="00BA7194" w:rsidRDefault="00960974" w:rsidP="00960974">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Standard error</w:t>
            </w:r>
          </w:p>
        </w:tc>
        <w:tc>
          <w:tcPr>
            <w:tcW w:w="1625" w:type="dxa"/>
            <w:tcBorders>
              <w:left w:val="nil"/>
              <w:bottom w:val="single" w:sz="8" w:space="0" w:color="auto"/>
              <w:right w:val="nil"/>
            </w:tcBorders>
            <w:shd w:val="clear" w:color="auto" w:fill="auto"/>
            <w:noWrap/>
            <w:vAlign w:val="bottom"/>
          </w:tcPr>
          <w:p w14:paraId="753BE444" w14:textId="75D2B451"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1177" w:type="dxa"/>
            <w:tcBorders>
              <w:left w:val="nil"/>
              <w:bottom w:val="single" w:sz="8" w:space="0" w:color="auto"/>
              <w:right w:val="nil"/>
            </w:tcBorders>
            <w:shd w:val="clear" w:color="auto" w:fill="auto"/>
            <w:noWrap/>
            <w:vAlign w:val="bottom"/>
          </w:tcPr>
          <w:p w14:paraId="15B1061B" w14:textId="6BD409A1"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239.4</w:t>
            </w:r>
          </w:p>
        </w:tc>
        <w:tc>
          <w:tcPr>
            <w:tcW w:w="1608" w:type="dxa"/>
            <w:tcBorders>
              <w:left w:val="nil"/>
              <w:bottom w:val="single" w:sz="8" w:space="0" w:color="auto"/>
              <w:right w:val="nil"/>
            </w:tcBorders>
            <w:shd w:val="clear" w:color="auto" w:fill="auto"/>
            <w:noWrap/>
            <w:vAlign w:val="bottom"/>
          </w:tcPr>
          <w:p w14:paraId="434407F5" w14:textId="5F4AA6D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w:t>
            </w:r>
          </w:p>
        </w:tc>
        <w:tc>
          <w:tcPr>
            <w:tcW w:w="930" w:type="dxa"/>
            <w:tcBorders>
              <w:left w:val="nil"/>
              <w:bottom w:val="single" w:sz="8" w:space="0" w:color="auto"/>
              <w:right w:val="nil"/>
            </w:tcBorders>
            <w:shd w:val="clear" w:color="auto" w:fill="auto"/>
            <w:noWrap/>
            <w:vAlign w:val="bottom"/>
          </w:tcPr>
          <w:p w14:paraId="23F22D27" w14:textId="3D25D52D"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61.7</w:t>
            </w:r>
          </w:p>
        </w:tc>
        <w:tc>
          <w:tcPr>
            <w:tcW w:w="1566" w:type="dxa"/>
            <w:tcBorders>
              <w:left w:val="nil"/>
              <w:bottom w:val="single" w:sz="8" w:space="0" w:color="auto"/>
              <w:right w:val="nil"/>
            </w:tcBorders>
            <w:shd w:val="clear" w:color="auto" w:fill="auto"/>
            <w:noWrap/>
            <w:vAlign w:val="bottom"/>
          </w:tcPr>
          <w:p w14:paraId="1CBB0145" w14:textId="284F1412"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w:t>
            </w:r>
          </w:p>
        </w:tc>
        <w:tc>
          <w:tcPr>
            <w:tcW w:w="1323" w:type="dxa"/>
            <w:tcBorders>
              <w:left w:val="nil"/>
              <w:bottom w:val="single" w:sz="8" w:space="0" w:color="auto"/>
              <w:right w:val="nil"/>
            </w:tcBorders>
            <w:shd w:val="clear" w:color="auto" w:fill="auto"/>
            <w:noWrap/>
            <w:vAlign w:val="bottom"/>
          </w:tcPr>
          <w:p w14:paraId="4D2C6E36" w14:textId="29CDD337" w:rsidR="00960974" w:rsidRPr="0099792F" w:rsidRDefault="00960974" w:rsidP="0096097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125.7</w:t>
            </w:r>
          </w:p>
        </w:tc>
      </w:tr>
    </w:tbl>
    <w:p w14:paraId="4628F878" w14:textId="71ED4B00" w:rsidR="005A3F6C" w:rsidRDefault="005A3F6C" w:rsidP="005A3F6C">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different (</w:t>
      </w:r>
      <w:r w:rsidRPr="0013538D">
        <w:rPr>
          <w:rFonts w:ascii="Times New Roman" w:eastAsia="MS Mincho" w:hAnsi="Times New Roman" w:cs="Times New Roman"/>
          <w:i/>
          <w:iCs/>
          <w:sz w:val="24"/>
          <w:szCs w:val="24"/>
        </w:rPr>
        <w:t>P</w:t>
      </w:r>
      <w:r w:rsidR="00565CC9">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5168365F" w14:textId="77777777" w:rsidR="00B55476" w:rsidRDefault="00B55476" w:rsidP="00CB5FF1">
      <w:pPr>
        <w:spacing w:after="0" w:line="480" w:lineRule="auto"/>
        <w:ind w:firstLine="720"/>
        <w:rPr>
          <w:rFonts w:ascii="Times New Roman" w:eastAsia="MS Mincho" w:hAnsi="Times New Roman" w:cs="Times New Roman"/>
          <w:sz w:val="24"/>
          <w:szCs w:val="24"/>
        </w:rPr>
      </w:pPr>
    </w:p>
    <w:p w14:paraId="303DB98E" w14:textId="0DA3306C" w:rsidR="0099792F" w:rsidRDefault="0099792F" w:rsidP="00CB5FF1">
      <w:pPr>
        <w:spacing w:after="0" w:line="480" w:lineRule="auto"/>
        <w:ind w:firstLine="720"/>
        <w:rPr>
          <w:rFonts w:ascii="Times New Roman" w:eastAsia="MS Mincho" w:hAnsi="Times New Roman" w:cs="Times New Roman"/>
          <w:sz w:val="24"/>
          <w:szCs w:val="24"/>
        </w:rPr>
      </w:pPr>
    </w:p>
    <w:p w14:paraId="7E167C26" w14:textId="77777777" w:rsidR="00E732AC" w:rsidRDefault="00E732AC" w:rsidP="0013538D">
      <w:pPr>
        <w:spacing w:after="0" w:line="480" w:lineRule="auto"/>
        <w:rPr>
          <w:rFonts w:ascii="Times New Roman" w:eastAsia="MS Mincho" w:hAnsi="Times New Roman" w:cs="Times New Roman"/>
          <w:sz w:val="24"/>
          <w:szCs w:val="24"/>
        </w:rPr>
        <w:sectPr w:rsidR="00E732AC" w:rsidSect="00752BD2">
          <w:footerReference w:type="first" r:id="rId18"/>
          <w:pgSz w:w="15840" w:h="12240" w:orient="landscape"/>
          <w:pgMar w:top="1800" w:right="1440" w:bottom="1800" w:left="1440" w:header="720" w:footer="720" w:gutter="0"/>
          <w:cols w:space="720"/>
          <w:titlePg/>
          <w:docGrid w:linePitch="360"/>
        </w:sectPr>
      </w:pPr>
    </w:p>
    <w:p w14:paraId="63084071" w14:textId="77777777" w:rsidR="00B920F5" w:rsidRDefault="00B920F5" w:rsidP="00083575">
      <w:pPr>
        <w:spacing w:after="0" w:line="480" w:lineRule="auto"/>
        <w:rPr>
          <w:rFonts w:ascii="Times New Roman" w:eastAsia="MS Mincho" w:hAnsi="Times New Roman" w:cs="Times New Roman"/>
          <w:sz w:val="24"/>
          <w:szCs w:val="24"/>
        </w:rPr>
        <w:sectPr w:rsidR="00B920F5" w:rsidSect="00083575">
          <w:type w:val="continuous"/>
          <w:pgSz w:w="15840" w:h="12240" w:orient="landscape"/>
          <w:pgMar w:top="1800" w:right="1440" w:bottom="1800" w:left="1440" w:header="720" w:footer="720" w:gutter="0"/>
          <w:cols w:space="720"/>
          <w:titlePg/>
          <w:docGrid w:linePitch="360"/>
        </w:sectPr>
      </w:pPr>
    </w:p>
    <w:p w14:paraId="62BB4280" w14:textId="540CAD1E" w:rsidR="00752BD2" w:rsidRDefault="009932EC" w:rsidP="0008357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1.9</w:t>
      </w:r>
      <w:r w:rsidR="00752BD2">
        <w:rPr>
          <w:rFonts w:ascii="Times New Roman" w:eastAsia="MS Mincho" w:hAnsi="Times New Roman" w:cs="Times New Roman"/>
          <w:sz w:val="24"/>
          <w:szCs w:val="24"/>
        </w:rPr>
        <w:t xml:space="preserve"> </w:t>
      </w:r>
      <w:r w:rsidR="004459B9">
        <w:rPr>
          <w:rFonts w:ascii="Times New Roman" w:eastAsia="MS Mincho" w:hAnsi="Times New Roman" w:cs="Times New Roman"/>
          <w:sz w:val="24"/>
          <w:szCs w:val="24"/>
        </w:rPr>
        <w:t xml:space="preserve">Crude protein (CP) </w:t>
      </w:r>
      <w:r w:rsidR="004459B9" w:rsidRPr="004459B9">
        <w:rPr>
          <w:rFonts w:ascii="Times New Roman" w:eastAsia="MS Mincho" w:hAnsi="Times New Roman" w:cs="Times New Roman"/>
          <w:sz w:val="24"/>
          <w:szCs w:val="24"/>
        </w:rPr>
        <w:t>of five different species combinations during two consecutive years under a low-input organic forge system in Tennessee.</w:t>
      </w:r>
    </w:p>
    <w:tbl>
      <w:tblPr>
        <w:tblW w:w="12001" w:type="dxa"/>
        <w:jc w:val="center"/>
        <w:tblLook w:val="04A0" w:firstRow="1" w:lastRow="0" w:firstColumn="1" w:lastColumn="0" w:noHBand="0" w:noVBand="1"/>
      </w:tblPr>
      <w:tblGrid>
        <w:gridCol w:w="2860"/>
        <w:gridCol w:w="1940"/>
        <w:gridCol w:w="979"/>
        <w:gridCol w:w="1920"/>
        <w:gridCol w:w="979"/>
        <w:gridCol w:w="1940"/>
        <w:gridCol w:w="1383"/>
      </w:tblGrid>
      <w:tr w:rsidR="001B7715" w:rsidRPr="00B55476" w14:paraId="48F70578" w14:textId="77777777" w:rsidTr="00083575">
        <w:trPr>
          <w:trHeight w:val="315"/>
          <w:jc w:val="center"/>
        </w:trPr>
        <w:tc>
          <w:tcPr>
            <w:tcW w:w="12001" w:type="dxa"/>
            <w:gridSpan w:val="7"/>
            <w:tcBorders>
              <w:top w:val="single" w:sz="4" w:space="0" w:color="auto"/>
              <w:left w:val="nil"/>
              <w:right w:val="nil"/>
            </w:tcBorders>
            <w:shd w:val="clear" w:color="auto" w:fill="auto"/>
            <w:noWrap/>
            <w:vAlign w:val="bottom"/>
          </w:tcPr>
          <w:p w14:paraId="7886083D" w14:textId="37003561" w:rsidR="001B7715" w:rsidRDefault="001B7715" w:rsidP="00AC10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Crude Protein (CP)</w:t>
            </w:r>
          </w:p>
        </w:tc>
      </w:tr>
      <w:tr w:rsidR="001B7715" w:rsidRPr="00B55476" w14:paraId="05C05F0E" w14:textId="77777777" w:rsidTr="00083575">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0596D043" w14:textId="7581AFC8" w:rsidR="001B7715"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1B7715" w:rsidRPr="00B55476" w14:paraId="4BADECC2" w14:textId="77777777" w:rsidTr="00083575">
        <w:trPr>
          <w:trHeight w:val="315"/>
          <w:jc w:val="center"/>
        </w:trPr>
        <w:tc>
          <w:tcPr>
            <w:tcW w:w="2860" w:type="dxa"/>
            <w:tcBorders>
              <w:top w:val="single" w:sz="4" w:space="0" w:color="auto"/>
              <w:left w:val="nil"/>
              <w:bottom w:val="single" w:sz="4" w:space="0" w:color="auto"/>
              <w:right w:val="nil"/>
            </w:tcBorders>
            <w:shd w:val="clear" w:color="auto" w:fill="auto"/>
            <w:noWrap/>
            <w:vAlign w:val="bottom"/>
            <w:hideMark/>
          </w:tcPr>
          <w:p w14:paraId="74FB5977" w14:textId="77777777" w:rsidR="001B7715" w:rsidRPr="00B55476" w:rsidRDefault="001B7715" w:rsidP="001B7715">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single" w:sz="4" w:space="0" w:color="auto"/>
              <w:left w:val="nil"/>
              <w:bottom w:val="single" w:sz="4" w:space="0" w:color="auto"/>
              <w:right w:val="nil"/>
            </w:tcBorders>
            <w:shd w:val="clear" w:color="auto" w:fill="auto"/>
            <w:noWrap/>
            <w:vAlign w:val="bottom"/>
            <w:hideMark/>
          </w:tcPr>
          <w:p w14:paraId="69A40EA2"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single" w:sz="4" w:space="0" w:color="auto"/>
              <w:left w:val="nil"/>
              <w:bottom w:val="single" w:sz="4" w:space="0" w:color="auto"/>
              <w:right w:val="nil"/>
            </w:tcBorders>
            <w:shd w:val="clear" w:color="auto" w:fill="auto"/>
            <w:noWrap/>
            <w:vAlign w:val="bottom"/>
            <w:hideMark/>
          </w:tcPr>
          <w:p w14:paraId="55D245FA"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single" w:sz="4" w:space="0" w:color="auto"/>
              <w:left w:val="nil"/>
              <w:bottom w:val="single" w:sz="4" w:space="0" w:color="auto"/>
              <w:right w:val="nil"/>
            </w:tcBorders>
            <w:shd w:val="clear" w:color="auto" w:fill="auto"/>
            <w:noWrap/>
            <w:vAlign w:val="bottom"/>
            <w:hideMark/>
          </w:tcPr>
          <w:p w14:paraId="7ED35B96"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79" w:type="dxa"/>
            <w:tcBorders>
              <w:top w:val="single" w:sz="4" w:space="0" w:color="auto"/>
              <w:left w:val="nil"/>
              <w:bottom w:val="single" w:sz="4" w:space="0" w:color="auto"/>
              <w:right w:val="nil"/>
            </w:tcBorders>
            <w:shd w:val="clear" w:color="auto" w:fill="auto"/>
            <w:noWrap/>
            <w:vAlign w:val="bottom"/>
            <w:hideMark/>
          </w:tcPr>
          <w:p w14:paraId="0D6D8C8C"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single" w:sz="4" w:space="0" w:color="auto"/>
              <w:left w:val="nil"/>
              <w:bottom w:val="single" w:sz="4" w:space="0" w:color="auto"/>
              <w:right w:val="nil"/>
            </w:tcBorders>
            <w:shd w:val="clear" w:color="auto" w:fill="auto"/>
            <w:noWrap/>
            <w:vAlign w:val="bottom"/>
            <w:hideMark/>
          </w:tcPr>
          <w:p w14:paraId="3EB57E7F"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single" w:sz="4" w:space="0" w:color="auto"/>
              <w:left w:val="nil"/>
              <w:bottom w:val="single" w:sz="4" w:space="0" w:color="auto"/>
              <w:right w:val="nil"/>
            </w:tcBorders>
            <w:shd w:val="clear" w:color="auto" w:fill="auto"/>
            <w:noWrap/>
            <w:vAlign w:val="bottom"/>
            <w:hideMark/>
          </w:tcPr>
          <w:p w14:paraId="53C2AB59" w14:textId="77777777" w:rsidR="001B7715" w:rsidRPr="00B55476" w:rsidRDefault="001B7715" w:rsidP="001B771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1B7715" w:rsidRPr="00B55476" w14:paraId="5A3D7F6C"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6A60A325" w14:textId="54319A6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hideMark/>
          </w:tcPr>
          <w:p w14:paraId="185FA606" w14:textId="6FAF90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189.8</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hideMark/>
          </w:tcPr>
          <w:p w14:paraId="2870F704" w14:textId="7AF372E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181.7</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10C12F32" w14:textId="108A816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157.5</w:t>
            </w:r>
          </w:p>
        </w:tc>
        <w:tc>
          <w:tcPr>
            <w:tcW w:w="979" w:type="dxa"/>
            <w:tcBorders>
              <w:top w:val="nil"/>
              <w:left w:val="nil"/>
              <w:bottom w:val="nil"/>
              <w:right w:val="nil"/>
            </w:tcBorders>
            <w:shd w:val="clear" w:color="auto" w:fill="auto"/>
            <w:noWrap/>
            <w:vAlign w:val="bottom"/>
            <w:hideMark/>
          </w:tcPr>
          <w:p w14:paraId="5E3C435D" w14:textId="01F64B5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217.4</w:t>
            </w:r>
            <w:r>
              <w:rPr>
                <w:rFonts w:ascii="Times New Roman" w:eastAsia="Times New Roman" w:hAnsi="Times New Roman" w:cs="Times New Roman"/>
                <w:color w:val="000000"/>
                <w:sz w:val="24"/>
                <w:szCs w:val="24"/>
                <w:vertAlign w:val="superscript"/>
              </w:rPr>
              <w:t>A</w:t>
            </w:r>
          </w:p>
        </w:tc>
        <w:tc>
          <w:tcPr>
            <w:tcW w:w="1940" w:type="dxa"/>
            <w:tcBorders>
              <w:top w:val="nil"/>
              <w:left w:val="nil"/>
              <w:bottom w:val="nil"/>
              <w:right w:val="nil"/>
            </w:tcBorders>
            <w:shd w:val="clear" w:color="auto" w:fill="auto"/>
            <w:noWrap/>
            <w:vAlign w:val="bottom"/>
            <w:hideMark/>
          </w:tcPr>
          <w:p w14:paraId="48F13B73" w14:textId="5484233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108.3</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hideMark/>
          </w:tcPr>
          <w:p w14:paraId="69827D7F" w14:textId="2466AE1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144.5</w:t>
            </w:r>
            <w:r>
              <w:rPr>
                <w:rFonts w:ascii="Times New Roman" w:eastAsia="Times New Roman" w:hAnsi="Times New Roman" w:cs="Times New Roman"/>
                <w:color w:val="000000"/>
                <w:sz w:val="24"/>
                <w:szCs w:val="24"/>
                <w:vertAlign w:val="superscript"/>
              </w:rPr>
              <w:t>A</w:t>
            </w:r>
          </w:p>
        </w:tc>
      </w:tr>
      <w:tr w:rsidR="001B7715" w:rsidRPr="00B55476" w14:paraId="3AEDB401"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044E39A4"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hideMark/>
          </w:tcPr>
          <w:p w14:paraId="4805EF2B" w14:textId="2F70080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26B50D01" w14:textId="06395CB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148.1</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0AC0A4AD"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1B7A3500" w14:textId="2DB3CE3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3A5004A9" w14:textId="257ED9C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2ACFA20F" w14:textId="3B667A2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r>
              <w:rPr>
                <w:rFonts w:ascii="Times New Roman" w:eastAsia="Times New Roman" w:hAnsi="Times New Roman" w:cs="Times New Roman"/>
                <w:color w:val="000000"/>
                <w:sz w:val="24"/>
                <w:szCs w:val="24"/>
                <w:vertAlign w:val="superscript"/>
              </w:rPr>
              <w:t>B</w:t>
            </w:r>
          </w:p>
        </w:tc>
      </w:tr>
      <w:tr w:rsidR="001B7715" w:rsidRPr="00B55476" w14:paraId="27EC6732"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4C1F55D1"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hideMark/>
          </w:tcPr>
          <w:p w14:paraId="692C0964" w14:textId="4B18F42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597132B2" w14:textId="370FE82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157.6</w:t>
            </w:r>
            <w:r>
              <w:rPr>
                <w:rFonts w:ascii="Times New Roman" w:eastAsia="Times New Roman" w:hAnsi="Times New Roman" w:cs="Times New Roman"/>
                <w:color w:val="000000"/>
                <w:sz w:val="24"/>
                <w:szCs w:val="24"/>
                <w:vertAlign w:val="superscript"/>
              </w:rPr>
              <w:t>AB</w:t>
            </w:r>
          </w:p>
        </w:tc>
        <w:tc>
          <w:tcPr>
            <w:tcW w:w="1920" w:type="dxa"/>
            <w:tcBorders>
              <w:top w:val="nil"/>
              <w:left w:val="nil"/>
              <w:bottom w:val="nil"/>
              <w:right w:val="nil"/>
            </w:tcBorders>
            <w:shd w:val="clear" w:color="auto" w:fill="auto"/>
            <w:noWrap/>
            <w:vAlign w:val="bottom"/>
            <w:hideMark/>
          </w:tcPr>
          <w:p w14:paraId="66B2A9AF"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6F24824D" w14:textId="7061114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182.1</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66A7BB1B" w14:textId="36AF26F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86.4</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4BC1F3D1" w14:textId="67AEAFC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109.8</w:t>
            </w:r>
            <w:r>
              <w:rPr>
                <w:rFonts w:ascii="Times New Roman" w:eastAsia="Times New Roman" w:hAnsi="Times New Roman" w:cs="Times New Roman"/>
                <w:color w:val="000000"/>
                <w:sz w:val="24"/>
                <w:szCs w:val="24"/>
                <w:vertAlign w:val="superscript"/>
              </w:rPr>
              <w:t>B</w:t>
            </w:r>
          </w:p>
        </w:tc>
      </w:tr>
      <w:tr w:rsidR="001B7715" w:rsidRPr="00B55476" w14:paraId="4EE90F54"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333FADBA"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hideMark/>
          </w:tcPr>
          <w:p w14:paraId="2CF88AC5" w14:textId="11000E3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151.9</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55F06502" w14:textId="26931D4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133.8</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025FD579" w14:textId="4FC64D9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157.9</w:t>
            </w:r>
          </w:p>
        </w:tc>
        <w:tc>
          <w:tcPr>
            <w:tcW w:w="979" w:type="dxa"/>
            <w:tcBorders>
              <w:top w:val="nil"/>
              <w:left w:val="nil"/>
              <w:bottom w:val="nil"/>
              <w:right w:val="nil"/>
            </w:tcBorders>
            <w:shd w:val="clear" w:color="auto" w:fill="auto"/>
            <w:noWrap/>
            <w:vAlign w:val="bottom"/>
            <w:hideMark/>
          </w:tcPr>
          <w:p w14:paraId="318D2AF8" w14:textId="0CFD52F0"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166.2</w:t>
            </w:r>
            <w:r w:rsidRPr="0013538D">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hideMark/>
          </w:tcPr>
          <w:p w14:paraId="0FB645CA" w14:textId="73714FF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5EA00AC2" w14:textId="43E9F9A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142.1</w:t>
            </w:r>
            <w:r w:rsidRPr="0013538D">
              <w:rPr>
                <w:rFonts w:ascii="Times New Roman" w:eastAsia="Times New Roman" w:hAnsi="Times New Roman" w:cs="Times New Roman"/>
                <w:color w:val="000000"/>
                <w:sz w:val="24"/>
                <w:szCs w:val="24"/>
                <w:vertAlign w:val="superscript"/>
              </w:rPr>
              <w:t>A</w:t>
            </w:r>
          </w:p>
        </w:tc>
      </w:tr>
      <w:tr w:rsidR="001B7715" w:rsidRPr="00B55476" w14:paraId="72DB6193"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5DFDF7B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hideMark/>
          </w:tcPr>
          <w:p w14:paraId="7315C88D" w14:textId="0A5B9E7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146.1</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25BBC096" w14:textId="18BC0F3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133.6</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2ED7FB9B" w14:textId="4E8EBE0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161.2</w:t>
            </w:r>
          </w:p>
        </w:tc>
        <w:tc>
          <w:tcPr>
            <w:tcW w:w="979" w:type="dxa"/>
            <w:tcBorders>
              <w:top w:val="nil"/>
              <w:left w:val="nil"/>
              <w:bottom w:val="nil"/>
              <w:right w:val="nil"/>
            </w:tcBorders>
            <w:shd w:val="clear" w:color="auto" w:fill="auto"/>
            <w:noWrap/>
            <w:vAlign w:val="bottom"/>
            <w:hideMark/>
          </w:tcPr>
          <w:p w14:paraId="2EDC3D3B" w14:textId="7632770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171.6</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hideMark/>
          </w:tcPr>
          <w:p w14:paraId="5225C4B1" w14:textId="43912195"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0DF7A65A" w14:textId="17E167C4"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134.4</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r>
      <w:tr w:rsidR="001B7715" w:rsidRPr="00B55476" w14:paraId="1FB5FE9E" w14:textId="77777777" w:rsidTr="00083575">
        <w:trPr>
          <w:trHeight w:val="330"/>
          <w:jc w:val="center"/>
        </w:trPr>
        <w:tc>
          <w:tcPr>
            <w:tcW w:w="2860" w:type="dxa"/>
            <w:tcBorders>
              <w:top w:val="nil"/>
              <w:left w:val="nil"/>
              <w:bottom w:val="nil"/>
              <w:right w:val="nil"/>
            </w:tcBorders>
            <w:shd w:val="clear" w:color="auto" w:fill="auto"/>
            <w:noWrap/>
            <w:vAlign w:val="bottom"/>
          </w:tcPr>
          <w:p w14:paraId="653B2AD4"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29E6EC8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979" w:type="dxa"/>
            <w:tcBorders>
              <w:top w:val="nil"/>
              <w:left w:val="nil"/>
              <w:bottom w:val="nil"/>
              <w:right w:val="nil"/>
            </w:tcBorders>
            <w:shd w:val="clear" w:color="auto" w:fill="auto"/>
            <w:noWrap/>
            <w:vAlign w:val="bottom"/>
          </w:tcPr>
          <w:p w14:paraId="1B0D6F0F"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6D6A4EC4" w14:textId="0E2A193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0.47</w:t>
            </w:r>
          </w:p>
        </w:tc>
        <w:tc>
          <w:tcPr>
            <w:tcW w:w="979" w:type="dxa"/>
            <w:tcBorders>
              <w:top w:val="nil"/>
              <w:left w:val="nil"/>
              <w:bottom w:val="nil"/>
              <w:right w:val="nil"/>
            </w:tcBorders>
            <w:shd w:val="clear" w:color="auto" w:fill="auto"/>
            <w:noWrap/>
            <w:vAlign w:val="bottom"/>
          </w:tcPr>
          <w:p w14:paraId="225C9783" w14:textId="6EDCDA0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940" w:type="dxa"/>
            <w:tcBorders>
              <w:top w:val="nil"/>
              <w:left w:val="nil"/>
              <w:bottom w:val="nil"/>
              <w:right w:val="nil"/>
            </w:tcBorders>
            <w:shd w:val="clear" w:color="auto" w:fill="auto"/>
            <w:noWrap/>
            <w:vAlign w:val="bottom"/>
          </w:tcPr>
          <w:p w14:paraId="552D3C0E"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4365B928"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r>
      <w:tr w:rsidR="001B7715" w:rsidRPr="00B55476" w14:paraId="5D67DD21"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23F5C1C7"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2617A29F" w14:textId="2C7351D0"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979" w:type="dxa"/>
            <w:tcBorders>
              <w:top w:val="nil"/>
              <w:left w:val="nil"/>
              <w:bottom w:val="single" w:sz="4" w:space="0" w:color="auto"/>
              <w:right w:val="nil"/>
            </w:tcBorders>
            <w:shd w:val="clear" w:color="auto" w:fill="auto"/>
            <w:noWrap/>
            <w:vAlign w:val="bottom"/>
          </w:tcPr>
          <w:p w14:paraId="73C6717E" w14:textId="1AD2DA9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1920" w:type="dxa"/>
            <w:tcBorders>
              <w:top w:val="nil"/>
              <w:left w:val="nil"/>
              <w:bottom w:val="single" w:sz="4" w:space="0" w:color="auto"/>
              <w:right w:val="nil"/>
            </w:tcBorders>
            <w:shd w:val="clear" w:color="auto" w:fill="auto"/>
            <w:noWrap/>
            <w:vAlign w:val="bottom"/>
          </w:tcPr>
          <w:p w14:paraId="1EFCF6C5" w14:textId="4CA28E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979" w:type="dxa"/>
            <w:tcBorders>
              <w:top w:val="nil"/>
              <w:left w:val="nil"/>
              <w:bottom w:val="single" w:sz="4" w:space="0" w:color="auto"/>
              <w:right w:val="nil"/>
            </w:tcBorders>
            <w:shd w:val="clear" w:color="auto" w:fill="auto"/>
            <w:noWrap/>
            <w:vAlign w:val="bottom"/>
          </w:tcPr>
          <w:p w14:paraId="6993B11D" w14:textId="7B8784B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w:t>
            </w:r>
          </w:p>
        </w:tc>
        <w:tc>
          <w:tcPr>
            <w:tcW w:w="1940" w:type="dxa"/>
            <w:tcBorders>
              <w:top w:val="nil"/>
              <w:left w:val="nil"/>
              <w:bottom w:val="single" w:sz="4" w:space="0" w:color="auto"/>
              <w:right w:val="nil"/>
            </w:tcBorders>
            <w:shd w:val="clear" w:color="auto" w:fill="auto"/>
            <w:noWrap/>
            <w:vAlign w:val="bottom"/>
          </w:tcPr>
          <w:p w14:paraId="61FEA5A9" w14:textId="0226BDF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383" w:type="dxa"/>
            <w:tcBorders>
              <w:top w:val="nil"/>
              <w:left w:val="nil"/>
              <w:bottom w:val="single" w:sz="4" w:space="0" w:color="auto"/>
              <w:right w:val="nil"/>
            </w:tcBorders>
            <w:shd w:val="clear" w:color="auto" w:fill="auto"/>
            <w:noWrap/>
            <w:vAlign w:val="bottom"/>
          </w:tcPr>
          <w:p w14:paraId="01263577" w14:textId="7ED236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r>
      <w:tr w:rsidR="001B7715" w:rsidRPr="00B55476" w14:paraId="455476F8"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749B2A37" w14:textId="77777777" w:rsidR="001B7715" w:rsidRPr="0013538D" w:rsidRDefault="001B7715" w:rsidP="001B7715">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7FAF85CD"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0BACF333"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04FAAA65"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1F67A761"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668D010A"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4A6DBD71" w14:textId="77777777" w:rsidR="001B7715" w:rsidRPr="000448D0" w:rsidRDefault="001B7715" w:rsidP="001B7715">
            <w:pPr>
              <w:spacing w:after="0" w:line="240" w:lineRule="auto"/>
              <w:jc w:val="center"/>
              <w:rPr>
                <w:rFonts w:ascii="Times New Roman" w:eastAsia="Times New Roman" w:hAnsi="Times New Roman" w:cs="Times New Roman"/>
                <w:color w:val="000000"/>
                <w:sz w:val="24"/>
                <w:szCs w:val="24"/>
              </w:rPr>
            </w:pPr>
          </w:p>
        </w:tc>
      </w:tr>
      <w:tr w:rsidR="001B7715" w:rsidRPr="00B55476" w14:paraId="13D04219" w14:textId="77777777" w:rsidTr="00083575">
        <w:trPr>
          <w:trHeight w:val="330"/>
          <w:jc w:val="center"/>
        </w:trPr>
        <w:tc>
          <w:tcPr>
            <w:tcW w:w="2860" w:type="dxa"/>
            <w:tcBorders>
              <w:left w:val="nil"/>
              <w:right w:val="nil"/>
            </w:tcBorders>
            <w:shd w:val="clear" w:color="auto" w:fill="auto"/>
            <w:noWrap/>
            <w:vAlign w:val="bottom"/>
          </w:tcPr>
          <w:p w14:paraId="5464F38A" w14:textId="0DFC4CF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3FDFE11B" w14:textId="47D584B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164.9</w:t>
            </w:r>
          </w:p>
        </w:tc>
        <w:tc>
          <w:tcPr>
            <w:tcW w:w="979" w:type="dxa"/>
            <w:tcBorders>
              <w:left w:val="nil"/>
              <w:right w:val="nil"/>
            </w:tcBorders>
            <w:shd w:val="clear" w:color="auto" w:fill="auto"/>
            <w:noWrap/>
            <w:vAlign w:val="bottom"/>
          </w:tcPr>
          <w:p w14:paraId="0ACB98D6" w14:textId="0E513F3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158.9</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3FB2FCEB" w14:textId="332EAAE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193.4</w:t>
            </w:r>
            <w:r>
              <w:rPr>
                <w:rFonts w:ascii="Times New Roman" w:eastAsia="Times New Roman" w:hAnsi="Times New Roman" w:cs="Times New Roman"/>
                <w:color w:val="000000"/>
                <w:sz w:val="24"/>
                <w:szCs w:val="24"/>
                <w:vertAlign w:val="superscript"/>
              </w:rPr>
              <w:t>A</w:t>
            </w:r>
            <w:r w:rsidR="008A5FEC">
              <w:rPr>
                <w:rFonts w:ascii="Times New Roman" w:eastAsia="Times New Roman" w:hAnsi="Times New Roman" w:cs="Times New Roman"/>
                <w:color w:val="000000"/>
                <w:sz w:val="24"/>
                <w:szCs w:val="24"/>
                <w:vertAlign w:val="superscript"/>
              </w:rPr>
              <w:t>*</w:t>
            </w:r>
          </w:p>
        </w:tc>
        <w:tc>
          <w:tcPr>
            <w:tcW w:w="979" w:type="dxa"/>
            <w:tcBorders>
              <w:left w:val="nil"/>
              <w:right w:val="nil"/>
            </w:tcBorders>
            <w:shd w:val="clear" w:color="auto" w:fill="auto"/>
            <w:noWrap/>
            <w:vAlign w:val="bottom"/>
          </w:tcPr>
          <w:p w14:paraId="509D9F88" w14:textId="7CC8CD8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258.3</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49FE0E48" w14:textId="3565DC9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107.1</w:t>
            </w:r>
            <w:r>
              <w:rPr>
                <w:rFonts w:ascii="Times New Roman" w:eastAsia="Times New Roman" w:hAnsi="Times New Roman" w:cs="Times New Roman"/>
                <w:color w:val="000000"/>
                <w:sz w:val="24"/>
                <w:szCs w:val="24"/>
                <w:vertAlign w:val="superscript"/>
              </w:rPr>
              <w:t>C</w:t>
            </w:r>
          </w:p>
        </w:tc>
        <w:tc>
          <w:tcPr>
            <w:tcW w:w="1383" w:type="dxa"/>
            <w:tcBorders>
              <w:left w:val="nil"/>
              <w:right w:val="nil"/>
            </w:tcBorders>
            <w:shd w:val="clear" w:color="auto" w:fill="auto"/>
            <w:noWrap/>
            <w:vAlign w:val="bottom"/>
          </w:tcPr>
          <w:p w14:paraId="3276ACE2" w14:textId="0D3D613D"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144.3</w:t>
            </w:r>
            <w:r>
              <w:rPr>
                <w:rFonts w:ascii="Times New Roman" w:eastAsia="Times New Roman" w:hAnsi="Times New Roman" w:cs="Times New Roman"/>
                <w:color w:val="000000"/>
                <w:sz w:val="24"/>
                <w:szCs w:val="24"/>
                <w:vertAlign w:val="superscript"/>
              </w:rPr>
              <w:t>C</w:t>
            </w:r>
          </w:p>
        </w:tc>
      </w:tr>
      <w:tr w:rsidR="001B7715" w:rsidRPr="00B55476" w14:paraId="7715F100" w14:textId="77777777" w:rsidTr="00083575">
        <w:trPr>
          <w:trHeight w:val="330"/>
          <w:jc w:val="center"/>
        </w:trPr>
        <w:tc>
          <w:tcPr>
            <w:tcW w:w="2860" w:type="dxa"/>
            <w:tcBorders>
              <w:left w:val="nil"/>
              <w:right w:val="nil"/>
            </w:tcBorders>
            <w:shd w:val="clear" w:color="auto" w:fill="auto"/>
            <w:noWrap/>
            <w:vAlign w:val="bottom"/>
          </w:tcPr>
          <w:p w14:paraId="37848762"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724A8D52" w14:textId="188DB90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w:t>
            </w:r>
          </w:p>
        </w:tc>
        <w:tc>
          <w:tcPr>
            <w:tcW w:w="979" w:type="dxa"/>
            <w:tcBorders>
              <w:left w:val="nil"/>
              <w:right w:val="nil"/>
            </w:tcBorders>
            <w:shd w:val="clear" w:color="auto" w:fill="auto"/>
            <w:noWrap/>
            <w:vAlign w:val="bottom"/>
          </w:tcPr>
          <w:p w14:paraId="311C7103" w14:textId="0AD68F8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2B283B0F" w14:textId="2290AD8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w:t>
            </w:r>
            <w:r w:rsidR="008A5FEC">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416E866A" w14:textId="724267BF"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482773CA" w14:textId="59676861"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153.7</w:t>
            </w:r>
            <w:r w:rsidRPr="0013538D">
              <w:rPr>
                <w:rFonts w:ascii="Times New Roman" w:eastAsia="Times New Roman" w:hAnsi="Times New Roman" w:cs="Times New Roman"/>
                <w:color w:val="000000"/>
                <w:sz w:val="24"/>
                <w:szCs w:val="24"/>
                <w:vertAlign w:val="superscript"/>
              </w:rPr>
              <w:t>AB</w:t>
            </w:r>
          </w:p>
        </w:tc>
        <w:tc>
          <w:tcPr>
            <w:tcW w:w="1383" w:type="dxa"/>
            <w:tcBorders>
              <w:left w:val="nil"/>
              <w:right w:val="nil"/>
            </w:tcBorders>
            <w:shd w:val="clear" w:color="auto" w:fill="auto"/>
            <w:noWrap/>
            <w:vAlign w:val="bottom"/>
          </w:tcPr>
          <w:p w14:paraId="2C91D9B6" w14:textId="6737A131"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151.5</w:t>
            </w:r>
            <w:r>
              <w:rPr>
                <w:rFonts w:ascii="Times New Roman" w:eastAsia="Times New Roman" w:hAnsi="Times New Roman" w:cs="Times New Roman"/>
                <w:color w:val="000000"/>
                <w:sz w:val="24"/>
                <w:szCs w:val="24"/>
                <w:vertAlign w:val="superscript"/>
              </w:rPr>
              <w:t>ABC</w:t>
            </w:r>
          </w:p>
        </w:tc>
      </w:tr>
      <w:tr w:rsidR="001B7715" w:rsidRPr="00B55476" w14:paraId="05974954" w14:textId="77777777" w:rsidTr="00083575">
        <w:trPr>
          <w:trHeight w:val="330"/>
          <w:jc w:val="center"/>
        </w:trPr>
        <w:tc>
          <w:tcPr>
            <w:tcW w:w="2860" w:type="dxa"/>
            <w:tcBorders>
              <w:left w:val="nil"/>
              <w:right w:val="nil"/>
            </w:tcBorders>
            <w:shd w:val="clear" w:color="auto" w:fill="auto"/>
            <w:noWrap/>
            <w:vAlign w:val="bottom"/>
          </w:tcPr>
          <w:p w14:paraId="1FCB736E"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5B180220" w14:textId="4A6FB72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172.6</w:t>
            </w:r>
          </w:p>
        </w:tc>
        <w:tc>
          <w:tcPr>
            <w:tcW w:w="979" w:type="dxa"/>
            <w:tcBorders>
              <w:left w:val="nil"/>
              <w:right w:val="nil"/>
            </w:tcBorders>
            <w:shd w:val="clear" w:color="auto" w:fill="auto"/>
            <w:noWrap/>
            <w:vAlign w:val="bottom"/>
          </w:tcPr>
          <w:p w14:paraId="4316642F" w14:textId="0701275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152.2</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4D0E41C1" w14:textId="31601C8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189.1</w:t>
            </w:r>
            <w:r w:rsidRPr="0013538D">
              <w:rPr>
                <w:rFonts w:ascii="Times New Roman" w:eastAsia="Times New Roman" w:hAnsi="Times New Roman" w:cs="Times New Roman"/>
                <w:color w:val="000000"/>
                <w:sz w:val="24"/>
                <w:szCs w:val="24"/>
                <w:vertAlign w:val="superscript"/>
              </w:rPr>
              <w:t>A</w:t>
            </w:r>
          </w:p>
        </w:tc>
        <w:tc>
          <w:tcPr>
            <w:tcW w:w="979" w:type="dxa"/>
            <w:tcBorders>
              <w:left w:val="nil"/>
              <w:right w:val="nil"/>
            </w:tcBorders>
            <w:shd w:val="clear" w:color="auto" w:fill="auto"/>
            <w:noWrap/>
            <w:vAlign w:val="bottom"/>
          </w:tcPr>
          <w:p w14:paraId="36FD6B6C" w14:textId="38585F3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211.5</w:t>
            </w:r>
            <w:r w:rsidRPr="0013538D">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330ECDB3" w14:textId="27E1021A"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138.1</w:t>
            </w:r>
            <w:r w:rsidRPr="0013538D">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59F62018" w14:textId="7CCCE151"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147.3</w:t>
            </w:r>
            <w:r>
              <w:rPr>
                <w:rFonts w:ascii="Times New Roman" w:eastAsia="Times New Roman" w:hAnsi="Times New Roman" w:cs="Times New Roman"/>
                <w:color w:val="000000"/>
                <w:sz w:val="24"/>
                <w:szCs w:val="24"/>
                <w:vertAlign w:val="superscript"/>
              </w:rPr>
              <w:t>BC</w:t>
            </w:r>
          </w:p>
        </w:tc>
      </w:tr>
      <w:tr w:rsidR="001B7715" w:rsidRPr="00B55476" w14:paraId="57F3B248" w14:textId="77777777" w:rsidTr="00083575">
        <w:trPr>
          <w:trHeight w:val="330"/>
          <w:jc w:val="center"/>
        </w:trPr>
        <w:tc>
          <w:tcPr>
            <w:tcW w:w="2860" w:type="dxa"/>
            <w:tcBorders>
              <w:left w:val="nil"/>
              <w:right w:val="nil"/>
            </w:tcBorders>
            <w:shd w:val="clear" w:color="auto" w:fill="auto"/>
            <w:noWrap/>
            <w:vAlign w:val="bottom"/>
          </w:tcPr>
          <w:p w14:paraId="17E4C388"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3E2DEBBC" w14:textId="448FDD78"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196.2</w:t>
            </w:r>
          </w:p>
        </w:tc>
        <w:tc>
          <w:tcPr>
            <w:tcW w:w="979" w:type="dxa"/>
            <w:tcBorders>
              <w:left w:val="nil"/>
              <w:right w:val="nil"/>
            </w:tcBorders>
            <w:shd w:val="clear" w:color="auto" w:fill="auto"/>
            <w:noWrap/>
            <w:vAlign w:val="bottom"/>
          </w:tcPr>
          <w:p w14:paraId="02B94F09" w14:textId="22E2BCD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138.6</w:t>
            </w:r>
            <w:r w:rsidRPr="0013538D">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1A19C78A" w14:textId="78F148A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169.8</w:t>
            </w:r>
            <w:r w:rsidR="008A5FEC">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6A08C69C" w14:textId="7F44097D"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165.2</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6DB83878" w14:textId="55C6188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169.6</w:t>
            </w:r>
            <w:r w:rsidRPr="0013538D">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4F5B3FB7" w14:textId="49D92828" w:rsidR="001B7715" w:rsidRPr="004459B9"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165.8</w:t>
            </w:r>
            <w:r>
              <w:rPr>
                <w:rFonts w:ascii="Times New Roman" w:eastAsia="Times New Roman" w:hAnsi="Times New Roman" w:cs="Times New Roman"/>
                <w:color w:val="000000"/>
                <w:sz w:val="24"/>
                <w:szCs w:val="24"/>
                <w:vertAlign w:val="superscript"/>
              </w:rPr>
              <w:t>AB</w:t>
            </w:r>
          </w:p>
        </w:tc>
      </w:tr>
      <w:tr w:rsidR="001B7715" w:rsidRPr="00B55476" w14:paraId="692D3A0A" w14:textId="77777777" w:rsidTr="00083575">
        <w:trPr>
          <w:trHeight w:val="330"/>
          <w:jc w:val="center"/>
        </w:trPr>
        <w:tc>
          <w:tcPr>
            <w:tcW w:w="2860" w:type="dxa"/>
            <w:tcBorders>
              <w:top w:val="nil"/>
              <w:left w:val="nil"/>
              <w:right w:val="nil"/>
            </w:tcBorders>
            <w:shd w:val="clear" w:color="auto" w:fill="auto"/>
            <w:noWrap/>
            <w:vAlign w:val="bottom"/>
          </w:tcPr>
          <w:p w14:paraId="3B0B654C"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3F39F917" w14:textId="75F2A6A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177.1</w:t>
            </w:r>
          </w:p>
        </w:tc>
        <w:tc>
          <w:tcPr>
            <w:tcW w:w="979" w:type="dxa"/>
            <w:tcBorders>
              <w:top w:val="nil"/>
              <w:left w:val="nil"/>
              <w:right w:val="nil"/>
            </w:tcBorders>
            <w:shd w:val="clear" w:color="auto" w:fill="auto"/>
            <w:noWrap/>
            <w:vAlign w:val="bottom"/>
          </w:tcPr>
          <w:p w14:paraId="2E15B116" w14:textId="3E7E9D5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139.6</w:t>
            </w:r>
            <w:r w:rsidRPr="0013538D">
              <w:rPr>
                <w:rFonts w:ascii="Times New Roman" w:eastAsia="Times New Roman" w:hAnsi="Times New Roman" w:cs="Times New Roman"/>
                <w:color w:val="000000"/>
                <w:sz w:val="24"/>
                <w:szCs w:val="24"/>
                <w:vertAlign w:val="superscript"/>
              </w:rPr>
              <w:t>B</w:t>
            </w:r>
          </w:p>
        </w:tc>
        <w:tc>
          <w:tcPr>
            <w:tcW w:w="1920" w:type="dxa"/>
            <w:tcBorders>
              <w:top w:val="nil"/>
              <w:left w:val="nil"/>
              <w:right w:val="nil"/>
            </w:tcBorders>
            <w:shd w:val="clear" w:color="auto" w:fill="auto"/>
            <w:noWrap/>
            <w:vAlign w:val="bottom"/>
          </w:tcPr>
          <w:p w14:paraId="113768A5" w14:textId="65BC608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171.2</w:t>
            </w:r>
            <w:r w:rsidR="008A5FEC">
              <w:rPr>
                <w:rFonts w:ascii="Times New Roman" w:eastAsia="Times New Roman" w:hAnsi="Times New Roman" w:cs="Times New Roman"/>
                <w:color w:val="000000"/>
                <w:sz w:val="24"/>
                <w:szCs w:val="24"/>
                <w:vertAlign w:val="superscript"/>
              </w:rPr>
              <w:t>B</w:t>
            </w:r>
          </w:p>
        </w:tc>
        <w:tc>
          <w:tcPr>
            <w:tcW w:w="979" w:type="dxa"/>
            <w:tcBorders>
              <w:top w:val="nil"/>
              <w:left w:val="nil"/>
              <w:right w:val="nil"/>
            </w:tcBorders>
            <w:shd w:val="clear" w:color="auto" w:fill="auto"/>
            <w:noWrap/>
            <w:vAlign w:val="bottom"/>
          </w:tcPr>
          <w:p w14:paraId="15B638A4" w14:textId="0807A99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w:t>
            </w:r>
            <w:r>
              <w:rPr>
                <w:rFonts w:ascii="Times New Roman" w:eastAsia="Times New Roman" w:hAnsi="Times New Roman" w:cs="Times New Roman"/>
                <w:color w:val="000000"/>
                <w:sz w:val="24"/>
                <w:szCs w:val="24"/>
                <w:vertAlign w:val="superscript"/>
              </w:rPr>
              <w:t>C</w:t>
            </w:r>
          </w:p>
        </w:tc>
        <w:tc>
          <w:tcPr>
            <w:tcW w:w="1940" w:type="dxa"/>
            <w:tcBorders>
              <w:top w:val="nil"/>
              <w:left w:val="nil"/>
              <w:right w:val="nil"/>
            </w:tcBorders>
            <w:shd w:val="clear" w:color="auto" w:fill="auto"/>
            <w:noWrap/>
            <w:vAlign w:val="bottom"/>
          </w:tcPr>
          <w:p w14:paraId="0AA7B5FC" w14:textId="3244A51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169.3</w:t>
            </w:r>
            <w:r w:rsidRPr="0013538D">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5EFD462F" w14:textId="10EA1CCB" w:rsidR="001B7715" w:rsidRPr="004459B9" w:rsidRDefault="001B7715" w:rsidP="001B7715">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169.3</w:t>
            </w:r>
            <w:r>
              <w:rPr>
                <w:rFonts w:ascii="Times New Roman" w:eastAsia="Times New Roman" w:hAnsi="Times New Roman" w:cs="Times New Roman"/>
                <w:color w:val="000000"/>
                <w:sz w:val="24"/>
                <w:szCs w:val="24"/>
                <w:vertAlign w:val="superscript"/>
              </w:rPr>
              <w:t>A</w:t>
            </w:r>
          </w:p>
        </w:tc>
      </w:tr>
      <w:tr w:rsidR="001B7715" w:rsidRPr="00B55476" w14:paraId="2523B709" w14:textId="77777777" w:rsidTr="00083575">
        <w:trPr>
          <w:trHeight w:val="330"/>
          <w:jc w:val="center"/>
        </w:trPr>
        <w:tc>
          <w:tcPr>
            <w:tcW w:w="2860" w:type="dxa"/>
            <w:tcBorders>
              <w:top w:val="nil"/>
              <w:left w:val="nil"/>
              <w:right w:val="nil"/>
            </w:tcBorders>
            <w:shd w:val="clear" w:color="auto" w:fill="auto"/>
            <w:noWrap/>
            <w:vAlign w:val="bottom"/>
          </w:tcPr>
          <w:p w14:paraId="07187657"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50809FE0" w14:textId="2CD8A53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w:t>
            </w:r>
          </w:p>
        </w:tc>
        <w:tc>
          <w:tcPr>
            <w:tcW w:w="979" w:type="dxa"/>
            <w:tcBorders>
              <w:top w:val="nil"/>
              <w:left w:val="nil"/>
              <w:right w:val="nil"/>
            </w:tcBorders>
            <w:shd w:val="clear" w:color="auto" w:fill="auto"/>
            <w:noWrap/>
            <w:vAlign w:val="bottom"/>
          </w:tcPr>
          <w:p w14:paraId="71823E05" w14:textId="0E47A9F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0.01</w:t>
            </w:r>
          </w:p>
        </w:tc>
        <w:tc>
          <w:tcPr>
            <w:tcW w:w="1920" w:type="dxa"/>
            <w:tcBorders>
              <w:top w:val="nil"/>
              <w:left w:val="nil"/>
              <w:right w:val="nil"/>
            </w:tcBorders>
            <w:shd w:val="clear" w:color="auto" w:fill="auto"/>
            <w:noWrap/>
            <w:vAlign w:val="bottom"/>
          </w:tcPr>
          <w:p w14:paraId="2C924A5E" w14:textId="6067D0BB"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79" w:type="dxa"/>
            <w:tcBorders>
              <w:top w:val="nil"/>
              <w:left w:val="nil"/>
              <w:right w:val="nil"/>
            </w:tcBorders>
            <w:shd w:val="clear" w:color="auto" w:fill="auto"/>
            <w:noWrap/>
            <w:vAlign w:val="bottom"/>
          </w:tcPr>
          <w:p w14:paraId="033BB811" w14:textId="46050522"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25111555" w14:textId="29020B4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r w:rsidRPr="00B55476">
              <w:rPr>
                <w:rFonts w:ascii="Times New Roman" w:eastAsia="Times New Roman" w:hAnsi="Times New Roman" w:cs="Times New Roman"/>
                <w:color w:val="000000"/>
                <w:sz w:val="24"/>
                <w:szCs w:val="24"/>
              </w:rPr>
              <w:t>0.01</w:t>
            </w:r>
          </w:p>
        </w:tc>
        <w:tc>
          <w:tcPr>
            <w:tcW w:w="1383" w:type="dxa"/>
            <w:tcBorders>
              <w:top w:val="nil"/>
              <w:left w:val="nil"/>
              <w:right w:val="nil"/>
            </w:tcBorders>
            <w:shd w:val="clear" w:color="auto" w:fill="auto"/>
            <w:noWrap/>
            <w:vAlign w:val="bottom"/>
          </w:tcPr>
          <w:p w14:paraId="1B6C175B" w14:textId="5260F666"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1B7715" w:rsidRPr="00B55476" w14:paraId="07F8B1BC"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663192C2" w14:textId="7777777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16D8090D" w14:textId="3803715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c>
          <w:tcPr>
            <w:tcW w:w="979" w:type="dxa"/>
            <w:tcBorders>
              <w:top w:val="nil"/>
              <w:left w:val="nil"/>
              <w:bottom w:val="single" w:sz="4" w:space="0" w:color="auto"/>
              <w:right w:val="nil"/>
            </w:tcBorders>
            <w:shd w:val="clear" w:color="auto" w:fill="auto"/>
            <w:noWrap/>
            <w:vAlign w:val="bottom"/>
          </w:tcPr>
          <w:p w14:paraId="78DFF2C3" w14:textId="4B2AD7F9"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920" w:type="dxa"/>
            <w:tcBorders>
              <w:top w:val="nil"/>
              <w:left w:val="nil"/>
              <w:bottom w:val="single" w:sz="4" w:space="0" w:color="auto"/>
              <w:right w:val="nil"/>
            </w:tcBorders>
            <w:shd w:val="clear" w:color="auto" w:fill="auto"/>
            <w:noWrap/>
            <w:vAlign w:val="bottom"/>
          </w:tcPr>
          <w:p w14:paraId="42712823" w14:textId="730F13C7"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79" w:type="dxa"/>
            <w:tcBorders>
              <w:top w:val="nil"/>
              <w:left w:val="nil"/>
              <w:bottom w:val="single" w:sz="4" w:space="0" w:color="auto"/>
              <w:right w:val="nil"/>
            </w:tcBorders>
            <w:shd w:val="clear" w:color="auto" w:fill="auto"/>
            <w:noWrap/>
            <w:vAlign w:val="bottom"/>
          </w:tcPr>
          <w:p w14:paraId="0A1DA5F4" w14:textId="026F3443"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1940" w:type="dxa"/>
            <w:tcBorders>
              <w:top w:val="nil"/>
              <w:left w:val="nil"/>
              <w:bottom w:val="single" w:sz="4" w:space="0" w:color="auto"/>
              <w:right w:val="nil"/>
            </w:tcBorders>
            <w:shd w:val="clear" w:color="auto" w:fill="auto"/>
            <w:noWrap/>
            <w:vAlign w:val="bottom"/>
          </w:tcPr>
          <w:p w14:paraId="2E742FF3" w14:textId="7E5655FE"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383" w:type="dxa"/>
            <w:tcBorders>
              <w:top w:val="nil"/>
              <w:left w:val="nil"/>
              <w:bottom w:val="single" w:sz="4" w:space="0" w:color="auto"/>
              <w:right w:val="nil"/>
            </w:tcBorders>
            <w:shd w:val="clear" w:color="auto" w:fill="auto"/>
            <w:noWrap/>
            <w:vAlign w:val="bottom"/>
          </w:tcPr>
          <w:p w14:paraId="3A603A7F" w14:textId="6CC62DEC" w:rsidR="001B7715" w:rsidRPr="00B55476" w:rsidRDefault="001B7715" w:rsidP="001B77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bl>
    <w:p w14:paraId="77D8744F" w14:textId="712131D0" w:rsidR="00341F63" w:rsidRDefault="00341F63" w:rsidP="005F12D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06D1246C" w14:textId="59BB9848" w:rsidR="008A5FEC" w:rsidRDefault="008A5FEC" w:rsidP="005F12D5">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*Mean separation for June 2020 was achieved using Fisher’s LSD. This post hoc test was seleted because the conservative Tukey HSD test could not detect differences despite a significant ANOVA. </w:t>
      </w:r>
    </w:p>
    <w:p w14:paraId="0F66CA26" w14:textId="77777777" w:rsidR="003A548B" w:rsidRDefault="003A548B" w:rsidP="005F12D5">
      <w:pPr>
        <w:spacing w:after="0" w:line="480" w:lineRule="auto"/>
        <w:rPr>
          <w:rFonts w:ascii="Times New Roman" w:eastAsia="MS Mincho" w:hAnsi="Times New Roman" w:cs="Times New Roman"/>
          <w:sz w:val="24"/>
          <w:szCs w:val="24"/>
        </w:rPr>
      </w:pPr>
    </w:p>
    <w:p w14:paraId="53A74182" w14:textId="766EB03B" w:rsidR="003A548B" w:rsidRPr="003A548B" w:rsidRDefault="000734D8" w:rsidP="003A548B">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Table 1.1</w:t>
      </w:r>
      <w:r w:rsidR="009932EC">
        <w:rPr>
          <w:rFonts w:ascii="Times New Roman" w:eastAsia="MS Mincho" w:hAnsi="Times New Roman" w:cs="Times New Roman"/>
          <w:sz w:val="24"/>
          <w:szCs w:val="24"/>
        </w:rPr>
        <w:t>0</w:t>
      </w:r>
      <w:r w:rsidR="003A548B" w:rsidRPr="003A548B">
        <w:rPr>
          <w:rFonts w:ascii="Times New Roman" w:eastAsia="MS Mincho" w:hAnsi="Times New Roman" w:cs="Times New Roman"/>
          <w:sz w:val="24"/>
          <w:szCs w:val="24"/>
        </w:rPr>
        <w:t xml:space="preserve"> </w:t>
      </w:r>
      <w:r w:rsidR="00787C1A">
        <w:rPr>
          <w:rFonts w:ascii="Times New Roman" w:eastAsia="MS Mincho" w:hAnsi="Times New Roman" w:cs="Times New Roman"/>
          <w:sz w:val="24"/>
          <w:szCs w:val="24"/>
        </w:rPr>
        <w:t>Amylase n</w:t>
      </w:r>
      <w:r w:rsidR="003A548B">
        <w:rPr>
          <w:rFonts w:ascii="Times New Roman" w:eastAsia="MS Mincho" w:hAnsi="Times New Roman" w:cs="Times New Roman"/>
          <w:sz w:val="24"/>
          <w:szCs w:val="24"/>
        </w:rPr>
        <w:t>eutral detergent fiber (a</w:t>
      </w:r>
      <w:r w:rsidR="00787C1A">
        <w:rPr>
          <w:rFonts w:ascii="Times New Roman" w:eastAsia="MS Mincho" w:hAnsi="Times New Roman" w:cs="Times New Roman"/>
          <w:sz w:val="24"/>
          <w:szCs w:val="24"/>
        </w:rPr>
        <w:t>-</w:t>
      </w:r>
      <w:r w:rsidR="003A548B">
        <w:rPr>
          <w:rFonts w:ascii="Times New Roman" w:eastAsia="MS Mincho" w:hAnsi="Times New Roman" w:cs="Times New Roman"/>
          <w:sz w:val="24"/>
          <w:szCs w:val="24"/>
        </w:rPr>
        <w:t>NDF</w:t>
      </w:r>
      <w:r w:rsidR="003A548B" w:rsidRPr="003A548B">
        <w:rPr>
          <w:rFonts w:ascii="Times New Roman" w:eastAsia="MS Mincho" w:hAnsi="Times New Roman" w:cs="Times New Roman"/>
          <w:sz w:val="24"/>
          <w:szCs w:val="24"/>
        </w:rPr>
        <w:t>) of five different species combinations during two consecutive years under a low-input organic forge system in Tennessee.</w:t>
      </w:r>
    </w:p>
    <w:tbl>
      <w:tblPr>
        <w:tblW w:w="11982" w:type="dxa"/>
        <w:jc w:val="center"/>
        <w:tblLook w:val="04A0" w:firstRow="1" w:lastRow="0" w:firstColumn="1" w:lastColumn="0" w:noHBand="0" w:noVBand="1"/>
      </w:tblPr>
      <w:tblGrid>
        <w:gridCol w:w="2860"/>
        <w:gridCol w:w="1940"/>
        <w:gridCol w:w="979"/>
        <w:gridCol w:w="1920"/>
        <w:gridCol w:w="960"/>
        <w:gridCol w:w="1940"/>
        <w:gridCol w:w="1383"/>
      </w:tblGrid>
      <w:tr w:rsidR="00E03754" w:rsidRPr="00B55476" w14:paraId="651B55F1" w14:textId="77777777" w:rsidTr="00013CFE">
        <w:trPr>
          <w:trHeight w:val="315"/>
          <w:jc w:val="center"/>
        </w:trPr>
        <w:tc>
          <w:tcPr>
            <w:tcW w:w="11982" w:type="dxa"/>
            <w:gridSpan w:val="7"/>
            <w:tcBorders>
              <w:top w:val="nil"/>
              <w:left w:val="nil"/>
              <w:bottom w:val="single" w:sz="4" w:space="0" w:color="auto"/>
              <w:right w:val="nil"/>
            </w:tcBorders>
            <w:shd w:val="clear" w:color="auto" w:fill="auto"/>
            <w:noWrap/>
            <w:vAlign w:val="bottom"/>
          </w:tcPr>
          <w:p w14:paraId="50DA632B" w14:textId="2176F9CC"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Neutral detergent Fiber (NDF)</w:t>
            </w:r>
          </w:p>
        </w:tc>
      </w:tr>
      <w:tr w:rsidR="00E03754" w:rsidRPr="00B55476" w14:paraId="6C1701D5" w14:textId="77777777" w:rsidTr="00013CFE">
        <w:trPr>
          <w:trHeight w:val="315"/>
          <w:jc w:val="center"/>
        </w:trPr>
        <w:tc>
          <w:tcPr>
            <w:tcW w:w="11982" w:type="dxa"/>
            <w:gridSpan w:val="7"/>
            <w:tcBorders>
              <w:top w:val="nil"/>
              <w:left w:val="nil"/>
              <w:bottom w:val="single" w:sz="4" w:space="0" w:color="auto"/>
              <w:right w:val="nil"/>
            </w:tcBorders>
            <w:shd w:val="clear" w:color="auto" w:fill="auto"/>
            <w:noWrap/>
            <w:vAlign w:val="bottom"/>
          </w:tcPr>
          <w:p w14:paraId="1C405C06" w14:textId="0F418D77"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E03754" w:rsidRPr="00B55476" w14:paraId="16B388EB" w14:textId="77777777" w:rsidTr="00083575">
        <w:trPr>
          <w:trHeight w:val="315"/>
          <w:jc w:val="center"/>
        </w:trPr>
        <w:tc>
          <w:tcPr>
            <w:tcW w:w="2860" w:type="dxa"/>
            <w:tcBorders>
              <w:top w:val="nil"/>
              <w:left w:val="nil"/>
              <w:bottom w:val="single" w:sz="4" w:space="0" w:color="auto"/>
              <w:right w:val="nil"/>
            </w:tcBorders>
            <w:shd w:val="clear" w:color="auto" w:fill="auto"/>
            <w:noWrap/>
            <w:vAlign w:val="bottom"/>
            <w:hideMark/>
          </w:tcPr>
          <w:p w14:paraId="567D9B10" w14:textId="67847CC4" w:rsidR="00E03754" w:rsidRPr="00B55476" w:rsidRDefault="00E03754" w:rsidP="00E0375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2BB29CAA" w14:textId="60B35FA4"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nil"/>
              <w:left w:val="nil"/>
              <w:bottom w:val="single" w:sz="4" w:space="0" w:color="auto"/>
              <w:right w:val="nil"/>
            </w:tcBorders>
            <w:shd w:val="clear" w:color="auto" w:fill="auto"/>
            <w:noWrap/>
            <w:vAlign w:val="bottom"/>
            <w:hideMark/>
          </w:tcPr>
          <w:p w14:paraId="7E30F627" w14:textId="4268B8B2"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nil"/>
              <w:left w:val="nil"/>
              <w:bottom w:val="single" w:sz="4" w:space="0" w:color="auto"/>
              <w:right w:val="nil"/>
            </w:tcBorders>
            <w:shd w:val="clear" w:color="auto" w:fill="auto"/>
            <w:noWrap/>
            <w:vAlign w:val="bottom"/>
            <w:hideMark/>
          </w:tcPr>
          <w:p w14:paraId="3760328D" w14:textId="468264CC"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60" w:type="dxa"/>
            <w:tcBorders>
              <w:top w:val="nil"/>
              <w:left w:val="nil"/>
              <w:bottom w:val="single" w:sz="4" w:space="0" w:color="auto"/>
              <w:right w:val="nil"/>
            </w:tcBorders>
            <w:shd w:val="clear" w:color="auto" w:fill="auto"/>
            <w:noWrap/>
            <w:vAlign w:val="bottom"/>
            <w:hideMark/>
          </w:tcPr>
          <w:p w14:paraId="008012C9" w14:textId="284FBBFA"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nil"/>
              <w:left w:val="nil"/>
              <w:bottom w:val="single" w:sz="4" w:space="0" w:color="auto"/>
              <w:right w:val="nil"/>
            </w:tcBorders>
            <w:shd w:val="clear" w:color="auto" w:fill="auto"/>
            <w:noWrap/>
            <w:vAlign w:val="bottom"/>
            <w:hideMark/>
          </w:tcPr>
          <w:p w14:paraId="4C5D480A" w14:textId="15EB2D28"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31A1891E"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E03754" w:rsidRPr="00B55476" w14:paraId="5AE6F2CE"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00987039" w14:textId="23223FE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hideMark/>
          </w:tcPr>
          <w:p w14:paraId="7315EDCE" w14:textId="661078D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491.4</w:t>
            </w:r>
            <w:r>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2B50F365" w14:textId="111F6A2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573.7</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5B963CEF" w14:textId="5ACBD1C6"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601.9</w:t>
            </w:r>
            <w:r>
              <w:rPr>
                <w:rFonts w:ascii="Times New Roman" w:eastAsia="Times New Roman" w:hAnsi="Times New Roman" w:cs="Times New Roman"/>
                <w:color w:val="000000"/>
                <w:sz w:val="24"/>
                <w:szCs w:val="24"/>
                <w:vertAlign w:val="superscript"/>
              </w:rPr>
              <w:t>A</w:t>
            </w:r>
          </w:p>
        </w:tc>
        <w:tc>
          <w:tcPr>
            <w:tcW w:w="960" w:type="dxa"/>
            <w:tcBorders>
              <w:top w:val="nil"/>
              <w:left w:val="nil"/>
              <w:bottom w:val="nil"/>
              <w:right w:val="nil"/>
            </w:tcBorders>
            <w:shd w:val="clear" w:color="auto" w:fill="auto"/>
            <w:noWrap/>
            <w:vAlign w:val="bottom"/>
            <w:hideMark/>
          </w:tcPr>
          <w:p w14:paraId="2DAC9576" w14:textId="1FA3639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447.5</w:t>
            </w:r>
          </w:p>
        </w:tc>
        <w:tc>
          <w:tcPr>
            <w:tcW w:w="1940" w:type="dxa"/>
            <w:tcBorders>
              <w:top w:val="nil"/>
              <w:left w:val="nil"/>
              <w:bottom w:val="nil"/>
              <w:right w:val="nil"/>
            </w:tcBorders>
            <w:shd w:val="clear" w:color="auto" w:fill="auto"/>
            <w:noWrap/>
            <w:vAlign w:val="bottom"/>
            <w:hideMark/>
          </w:tcPr>
          <w:p w14:paraId="50EE9447" w14:textId="7CC739B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631.8</w:t>
            </w:r>
            <w:r>
              <w:rPr>
                <w:rFonts w:ascii="Times New Roman" w:eastAsia="Times New Roman" w:hAnsi="Times New Roman" w:cs="Times New Roman"/>
                <w:color w:val="000000"/>
                <w:sz w:val="24"/>
                <w:szCs w:val="24"/>
                <w:vertAlign w:val="superscript"/>
              </w:rPr>
              <w:t>ABC</w:t>
            </w:r>
          </w:p>
        </w:tc>
        <w:tc>
          <w:tcPr>
            <w:tcW w:w="1383" w:type="dxa"/>
            <w:tcBorders>
              <w:top w:val="nil"/>
              <w:left w:val="nil"/>
              <w:bottom w:val="nil"/>
              <w:right w:val="nil"/>
            </w:tcBorders>
            <w:shd w:val="clear" w:color="auto" w:fill="auto"/>
            <w:noWrap/>
            <w:vAlign w:val="bottom"/>
            <w:hideMark/>
          </w:tcPr>
          <w:p w14:paraId="6BBB3B69" w14:textId="686E47E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556.1</w:t>
            </w:r>
            <w:r>
              <w:rPr>
                <w:rFonts w:ascii="Times New Roman" w:eastAsia="Times New Roman" w:hAnsi="Times New Roman" w:cs="Times New Roman"/>
                <w:color w:val="000000"/>
                <w:sz w:val="24"/>
                <w:szCs w:val="24"/>
                <w:vertAlign w:val="superscript"/>
              </w:rPr>
              <w:t>AB</w:t>
            </w:r>
          </w:p>
        </w:tc>
      </w:tr>
      <w:tr w:rsidR="00E03754" w:rsidRPr="00B55476" w14:paraId="6C4B5625"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68FDA838"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hideMark/>
          </w:tcPr>
          <w:p w14:paraId="662B4EF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26809B9E" w14:textId="7A482E2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509.6</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2EDEBFFC"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14:paraId="3277FA3E" w14:textId="3DF767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552.5</w:t>
            </w:r>
          </w:p>
        </w:tc>
        <w:tc>
          <w:tcPr>
            <w:tcW w:w="1940" w:type="dxa"/>
            <w:tcBorders>
              <w:top w:val="nil"/>
              <w:left w:val="nil"/>
              <w:bottom w:val="nil"/>
              <w:right w:val="nil"/>
            </w:tcBorders>
            <w:shd w:val="clear" w:color="auto" w:fill="auto"/>
            <w:noWrap/>
            <w:vAlign w:val="bottom"/>
            <w:hideMark/>
          </w:tcPr>
          <w:p w14:paraId="3FC7F23E" w14:textId="2F6D60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664.2</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hideMark/>
          </w:tcPr>
          <w:p w14:paraId="74A50691" w14:textId="06614C9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609.7</w:t>
            </w:r>
            <w:r>
              <w:rPr>
                <w:rFonts w:ascii="Times New Roman" w:eastAsia="Times New Roman" w:hAnsi="Times New Roman" w:cs="Times New Roman"/>
                <w:color w:val="000000"/>
                <w:sz w:val="24"/>
                <w:szCs w:val="24"/>
                <w:vertAlign w:val="superscript"/>
              </w:rPr>
              <w:t>AB</w:t>
            </w:r>
          </w:p>
        </w:tc>
      </w:tr>
      <w:tr w:rsidR="00E03754" w:rsidRPr="00B55476" w14:paraId="79063037"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2134A8E8"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hideMark/>
          </w:tcPr>
          <w:p w14:paraId="7C40803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hideMark/>
          </w:tcPr>
          <w:p w14:paraId="5183465F" w14:textId="3B8E55D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535.7</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hideMark/>
          </w:tcPr>
          <w:p w14:paraId="342F918A"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14:paraId="1FEF2B9C" w14:textId="00AF843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512.1</w:t>
            </w:r>
          </w:p>
        </w:tc>
        <w:tc>
          <w:tcPr>
            <w:tcW w:w="1940" w:type="dxa"/>
            <w:tcBorders>
              <w:top w:val="nil"/>
              <w:left w:val="nil"/>
              <w:bottom w:val="nil"/>
              <w:right w:val="nil"/>
            </w:tcBorders>
            <w:shd w:val="clear" w:color="auto" w:fill="auto"/>
            <w:noWrap/>
            <w:vAlign w:val="bottom"/>
            <w:hideMark/>
          </w:tcPr>
          <w:p w14:paraId="3568B64C" w14:textId="00C54E0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658.2</w:t>
            </w:r>
            <w:r>
              <w:rPr>
                <w:rFonts w:ascii="Times New Roman" w:eastAsia="Times New Roman" w:hAnsi="Times New Roman" w:cs="Times New Roman"/>
                <w:color w:val="000000"/>
                <w:sz w:val="24"/>
                <w:szCs w:val="24"/>
                <w:vertAlign w:val="superscript"/>
              </w:rPr>
              <w:t>AB</w:t>
            </w:r>
          </w:p>
        </w:tc>
        <w:tc>
          <w:tcPr>
            <w:tcW w:w="1383" w:type="dxa"/>
            <w:tcBorders>
              <w:top w:val="nil"/>
              <w:left w:val="nil"/>
              <w:bottom w:val="nil"/>
              <w:right w:val="nil"/>
            </w:tcBorders>
            <w:shd w:val="clear" w:color="auto" w:fill="auto"/>
            <w:noWrap/>
            <w:vAlign w:val="bottom"/>
            <w:hideMark/>
          </w:tcPr>
          <w:p w14:paraId="0D26450C" w14:textId="6132CA9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611.7</w:t>
            </w:r>
            <w:r>
              <w:rPr>
                <w:rFonts w:ascii="Times New Roman" w:eastAsia="Times New Roman" w:hAnsi="Times New Roman" w:cs="Times New Roman"/>
                <w:color w:val="000000"/>
                <w:sz w:val="24"/>
                <w:szCs w:val="24"/>
                <w:vertAlign w:val="superscript"/>
              </w:rPr>
              <w:t>A</w:t>
            </w:r>
          </w:p>
        </w:tc>
      </w:tr>
      <w:tr w:rsidR="00E03754" w:rsidRPr="00B55476" w14:paraId="5DE8BECD"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7D74B140"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hideMark/>
          </w:tcPr>
          <w:p w14:paraId="00C0ED73" w14:textId="155F147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533.2</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hideMark/>
          </w:tcPr>
          <w:p w14:paraId="0461F85F" w14:textId="1CA141D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664.3</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3D8212B4" w14:textId="623A30EF"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562.6</w:t>
            </w:r>
            <w:r>
              <w:rPr>
                <w:rFonts w:ascii="Times New Roman" w:eastAsia="Times New Roman" w:hAnsi="Times New Roman" w:cs="Times New Roman"/>
                <w:color w:val="000000"/>
                <w:sz w:val="24"/>
                <w:szCs w:val="24"/>
                <w:vertAlign w:val="superscript"/>
              </w:rPr>
              <w:t>B</w:t>
            </w:r>
          </w:p>
        </w:tc>
        <w:tc>
          <w:tcPr>
            <w:tcW w:w="960" w:type="dxa"/>
            <w:tcBorders>
              <w:top w:val="nil"/>
              <w:left w:val="nil"/>
              <w:bottom w:val="nil"/>
              <w:right w:val="nil"/>
            </w:tcBorders>
            <w:shd w:val="clear" w:color="auto" w:fill="auto"/>
            <w:noWrap/>
            <w:vAlign w:val="bottom"/>
            <w:hideMark/>
          </w:tcPr>
          <w:p w14:paraId="42145F96" w14:textId="6D63CE0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581.1</w:t>
            </w:r>
          </w:p>
        </w:tc>
        <w:tc>
          <w:tcPr>
            <w:tcW w:w="1940" w:type="dxa"/>
            <w:tcBorders>
              <w:top w:val="nil"/>
              <w:left w:val="nil"/>
              <w:bottom w:val="nil"/>
              <w:right w:val="nil"/>
            </w:tcBorders>
            <w:shd w:val="clear" w:color="auto" w:fill="auto"/>
            <w:noWrap/>
            <w:vAlign w:val="bottom"/>
            <w:hideMark/>
          </w:tcPr>
          <w:p w14:paraId="22A3D011" w14:textId="7C8E693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613.3</w:t>
            </w:r>
            <w:r>
              <w:rPr>
                <w:rFonts w:ascii="Times New Roman" w:eastAsia="Times New Roman" w:hAnsi="Times New Roman" w:cs="Times New Roman"/>
                <w:color w:val="000000"/>
                <w:sz w:val="24"/>
                <w:szCs w:val="24"/>
                <w:vertAlign w:val="superscript"/>
              </w:rPr>
              <w:t>BC</w:t>
            </w:r>
          </w:p>
        </w:tc>
        <w:tc>
          <w:tcPr>
            <w:tcW w:w="1383" w:type="dxa"/>
            <w:tcBorders>
              <w:top w:val="nil"/>
              <w:left w:val="nil"/>
              <w:bottom w:val="nil"/>
              <w:right w:val="nil"/>
            </w:tcBorders>
            <w:shd w:val="clear" w:color="auto" w:fill="auto"/>
            <w:noWrap/>
            <w:vAlign w:val="bottom"/>
            <w:hideMark/>
          </w:tcPr>
          <w:p w14:paraId="0171D619" w14:textId="5E275C6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574.3</w:t>
            </w:r>
            <w:r w:rsidRPr="0013538D">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vertAlign w:val="superscript"/>
              </w:rPr>
              <w:t>B</w:t>
            </w:r>
          </w:p>
        </w:tc>
      </w:tr>
      <w:tr w:rsidR="00E03754" w:rsidRPr="00B55476" w14:paraId="76566508"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44EC9CE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hideMark/>
          </w:tcPr>
          <w:p w14:paraId="444B5ED8" w14:textId="4782A85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501.7</w:t>
            </w:r>
            <w:r w:rsidRPr="0013538D">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hideMark/>
          </w:tcPr>
          <w:p w14:paraId="1A826F05" w14:textId="31AC6BB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675.1</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hideMark/>
          </w:tcPr>
          <w:p w14:paraId="18E9D189" w14:textId="110FD223" w:rsidR="00E03754" w:rsidRPr="007435CF"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539.9</w:t>
            </w:r>
            <w:r>
              <w:rPr>
                <w:rFonts w:ascii="Times New Roman" w:eastAsia="Times New Roman" w:hAnsi="Times New Roman" w:cs="Times New Roman"/>
                <w:color w:val="000000"/>
                <w:sz w:val="24"/>
                <w:szCs w:val="24"/>
                <w:vertAlign w:val="superscript"/>
              </w:rPr>
              <w:t>C</w:t>
            </w:r>
          </w:p>
        </w:tc>
        <w:tc>
          <w:tcPr>
            <w:tcW w:w="960" w:type="dxa"/>
            <w:tcBorders>
              <w:top w:val="nil"/>
              <w:left w:val="nil"/>
              <w:bottom w:val="nil"/>
              <w:right w:val="nil"/>
            </w:tcBorders>
            <w:shd w:val="clear" w:color="auto" w:fill="auto"/>
            <w:noWrap/>
            <w:vAlign w:val="bottom"/>
            <w:hideMark/>
          </w:tcPr>
          <w:p w14:paraId="5D182985" w14:textId="5443E35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592.3</w:t>
            </w:r>
          </w:p>
        </w:tc>
        <w:tc>
          <w:tcPr>
            <w:tcW w:w="1940" w:type="dxa"/>
            <w:tcBorders>
              <w:top w:val="nil"/>
              <w:left w:val="nil"/>
              <w:bottom w:val="nil"/>
              <w:right w:val="nil"/>
            </w:tcBorders>
            <w:shd w:val="clear" w:color="auto" w:fill="auto"/>
            <w:noWrap/>
            <w:vAlign w:val="bottom"/>
            <w:hideMark/>
          </w:tcPr>
          <w:p w14:paraId="02FDA85D" w14:textId="1BFAF47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592.7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hideMark/>
          </w:tcPr>
          <w:p w14:paraId="5830B17B" w14:textId="5BDD869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553.2</w:t>
            </w:r>
            <w:r>
              <w:rPr>
                <w:rFonts w:ascii="Times New Roman" w:eastAsia="Times New Roman" w:hAnsi="Times New Roman" w:cs="Times New Roman"/>
                <w:color w:val="000000"/>
                <w:sz w:val="24"/>
                <w:szCs w:val="24"/>
                <w:vertAlign w:val="superscript"/>
              </w:rPr>
              <w:t>B</w:t>
            </w:r>
          </w:p>
        </w:tc>
      </w:tr>
      <w:tr w:rsidR="00E03754" w:rsidRPr="00B55476" w14:paraId="01C949B4" w14:textId="77777777" w:rsidTr="00083575">
        <w:trPr>
          <w:trHeight w:val="330"/>
          <w:jc w:val="center"/>
        </w:trPr>
        <w:tc>
          <w:tcPr>
            <w:tcW w:w="2860" w:type="dxa"/>
            <w:tcBorders>
              <w:top w:val="nil"/>
              <w:left w:val="nil"/>
              <w:bottom w:val="nil"/>
              <w:right w:val="nil"/>
            </w:tcBorders>
            <w:shd w:val="clear" w:color="auto" w:fill="auto"/>
            <w:noWrap/>
            <w:vAlign w:val="bottom"/>
          </w:tcPr>
          <w:p w14:paraId="6B6EE57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18659598" w14:textId="37D1B6D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79" w:type="dxa"/>
            <w:tcBorders>
              <w:top w:val="nil"/>
              <w:left w:val="nil"/>
              <w:bottom w:val="nil"/>
              <w:right w:val="nil"/>
            </w:tcBorders>
            <w:shd w:val="clear" w:color="auto" w:fill="auto"/>
            <w:noWrap/>
            <w:vAlign w:val="bottom"/>
          </w:tcPr>
          <w:p w14:paraId="0C28A4D7"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0E487D90" w14:textId="5C4312C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60" w:type="dxa"/>
            <w:tcBorders>
              <w:top w:val="nil"/>
              <w:left w:val="nil"/>
              <w:bottom w:val="nil"/>
              <w:right w:val="nil"/>
            </w:tcBorders>
            <w:shd w:val="clear" w:color="auto" w:fill="auto"/>
            <w:noWrap/>
            <w:vAlign w:val="bottom"/>
          </w:tcPr>
          <w:p w14:paraId="0E05AC4C" w14:textId="27D5219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940" w:type="dxa"/>
            <w:tcBorders>
              <w:top w:val="nil"/>
              <w:left w:val="nil"/>
              <w:bottom w:val="nil"/>
              <w:right w:val="nil"/>
            </w:tcBorders>
            <w:shd w:val="clear" w:color="auto" w:fill="auto"/>
            <w:noWrap/>
            <w:vAlign w:val="bottom"/>
          </w:tcPr>
          <w:p w14:paraId="0AAF8ED1" w14:textId="0DCC9F10"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0C06AC0A" w14:textId="09F8408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r>
      <w:tr w:rsidR="00E03754" w:rsidRPr="00B55476" w14:paraId="6548FB7B"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221D429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578FE67B" w14:textId="4F2D2AA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c>
          <w:tcPr>
            <w:tcW w:w="979" w:type="dxa"/>
            <w:tcBorders>
              <w:top w:val="nil"/>
              <w:left w:val="nil"/>
              <w:bottom w:val="single" w:sz="4" w:space="0" w:color="auto"/>
              <w:right w:val="nil"/>
            </w:tcBorders>
            <w:shd w:val="clear" w:color="auto" w:fill="auto"/>
            <w:noWrap/>
            <w:vAlign w:val="bottom"/>
          </w:tcPr>
          <w:p w14:paraId="4689EECD" w14:textId="0C7E240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18.6</w:t>
            </w:r>
          </w:p>
        </w:tc>
        <w:tc>
          <w:tcPr>
            <w:tcW w:w="1920" w:type="dxa"/>
            <w:tcBorders>
              <w:top w:val="nil"/>
              <w:left w:val="nil"/>
              <w:bottom w:val="single" w:sz="4" w:space="0" w:color="auto"/>
              <w:right w:val="nil"/>
            </w:tcBorders>
            <w:shd w:val="clear" w:color="auto" w:fill="auto"/>
            <w:noWrap/>
            <w:vAlign w:val="bottom"/>
          </w:tcPr>
          <w:p w14:paraId="349AFA73" w14:textId="3EB5D4F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960" w:type="dxa"/>
            <w:tcBorders>
              <w:top w:val="nil"/>
              <w:left w:val="nil"/>
              <w:bottom w:val="single" w:sz="4" w:space="0" w:color="auto"/>
              <w:right w:val="nil"/>
            </w:tcBorders>
            <w:shd w:val="clear" w:color="auto" w:fill="auto"/>
            <w:noWrap/>
            <w:vAlign w:val="bottom"/>
          </w:tcPr>
          <w:p w14:paraId="3886EEA9" w14:textId="4FC6023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38.8</w:t>
            </w:r>
          </w:p>
        </w:tc>
        <w:tc>
          <w:tcPr>
            <w:tcW w:w="1940" w:type="dxa"/>
            <w:tcBorders>
              <w:top w:val="nil"/>
              <w:left w:val="nil"/>
              <w:bottom w:val="single" w:sz="4" w:space="0" w:color="auto"/>
              <w:right w:val="nil"/>
            </w:tcBorders>
            <w:shd w:val="clear" w:color="auto" w:fill="auto"/>
            <w:noWrap/>
            <w:vAlign w:val="bottom"/>
          </w:tcPr>
          <w:p w14:paraId="2B7E9DEA" w14:textId="0F8F0ED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c>
          <w:tcPr>
            <w:tcW w:w="1383" w:type="dxa"/>
            <w:tcBorders>
              <w:top w:val="nil"/>
              <w:left w:val="nil"/>
              <w:bottom w:val="single" w:sz="4" w:space="0" w:color="auto"/>
              <w:right w:val="nil"/>
            </w:tcBorders>
            <w:shd w:val="clear" w:color="auto" w:fill="auto"/>
            <w:noWrap/>
            <w:vAlign w:val="bottom"/>
          </w:tcPr>
          <w:p w14:paraId="337CEFA7" w14:textId="7BC4818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r>
      <w:tr w:rsidR="00E03754" w:rsidRPr="00B55476" w14:paraId="2F84ED84"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3BE49532" w14:textId="77777777" w:rsidR="00E03754" w:rsidRPr="0013538D" w:rsidRDefault="00E03754" w:rsidP="00E03754">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4B3C6E23"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685A1FC9"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64825183"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nil"/>
              <w:right w:val="nil"/>
            </w:tcBorders>
            <w:shd w:val="clear" w:color="auto" w:fill="auto"/>
            <w:noWrap/>
            <w:vAlign w:val="bottom"/>
          </w:tcPr>
          <w:p w14:paraId="767DF337"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58E88302"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6AF6D1A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r>
      <w:tr w:rsidR="00E03754" w:rsidRPr="00B55476" w14:paraId="0A7ED47B" w14:textId="77777777" w:rsidTr="00083575">
        <w:trPr>
          <w:trHeight w:val="330"/>
          <w:jc w:val="center"/>
        </w:trPr>
        <w:tc>
          <w:tcPr>
            <w:tcW w:w="2860" w:type="dxa"/>
            <w:tcBorders>
              <w:left w:val="nil"/>
              <w:right w:val="nil"/>
            </w:tcBorders>
            <w:shd w:val="clear" w:color="auto" w:fill="auto"/>
            <w:noWrap/>
            <w:vAlign w:val="bottom"/>
          </w:tcPr>
          <w:p w14:paraId="1998B3C0" w14:textId="73FA716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12349B94" w14:textId="52B0E5D2"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554.6</w:t>
            </w:r>
            <w:r>
              <w:rPr>
                <w:rFonts w:ascii="Times New Roman" w:eastAsia="Times New Roman" w:hAnsi="Times New Roman" w:cs="Times New Roman"/>
                <w:color w:val="000000"/>
                <w:sz w:val="24"/>
                <w:szCs w:val="24"/>
                <w:vertAlign w:val="superscript"/>
              </w:rPr>
              <w:t>A</w:t>
            </w:r>
          </w:p>
        </w:tc>
        <w:tc>
          <w:tcPr>
            <w:tcW w:w="979" w:type="dxa"/>
            <w:tcBorders>
              <w:left w:val="nil"/>
              <w:right w:val="nil"/>
            </w:tcBorders>
            <w:shd w:val="clear" w:color="auto" w:fill="auto"/>
            <w:noWrap/>
            <w:vAlign w:val="bottom"/>
          </w:tcPr>
          <w:p w14:paraId="0741338B" w14:textId="50E227C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459.2</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6B630681" w14:textId="52D3FBE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506.7</w:t>
            </w:r>
            <w:r>
              <w:rPr>
                <w:rFonts w:ascii="Times New Roman" w:eastAsia="Times New Roman" w:hAnsi="Times New Roman" w:cs="Times New Roman"/>
                <w:color w:val="000000"/>
                <w:sz w:val="24"/>
                <w:szCs w:val="24"/>
                <w:vertAlign w:val="superscript"/>
              </w:rPr>
              <w:t>A</w:t>
            </w:r>
          </w:p>
        </w:tc>
        <w:tc>
          <w:tcPr>
            <w:tcW w:w="960" w:type="dxa"/>
            <w:tcBorders>
              <w:left w:val="nil"/>
              <w:right w:val="nil"/>
            </w:tcBorders>
            <w:shd w:val="clear" w:color="auto" w:fill="auto"/>
            <w:noWrap/>
            <w:vAlign w:val="bottom"/>
          </w:tcPr>
          <w:p w14:paraId="50FD66BE" w14:textId="316D7DB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394.9</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245B65CF" w14:textId="254933C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622</w:t>
            </w:r>
          </w:p>
        </w:tc>
        <w:tc>
          <w:tcPr>
            <w:tcW w:w="1383" w:type="dxa"/>
            <w:tcBorders>
              <w:left w:val="nil"/>
              <w:right w:val="nil"/>
            </w:tcBorders>
            <w:shd w:val="clear" w:color="auto" w:fill="auto"/>
            <w:noWrap/>
            <w:vAlign w:val="bottom"/>
          </w:tcPr>
          <w:p w14:paraId="615D876B" w14:textId="20F5AE96"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632.6</w:t>
            </w:r>
          </w:p>
        </w:tc>
      </w:tr>
      <w:tr w:rsidR="00E03754" w:rsidRPr="00B55476" w14:paraId="6B829549" w14:textId="77777777" w:rsidTr="00083575">
        <w:trPr>
          <w:trHeight w:val="330"/>
          <w:jc w:val="center"/>
        </w:trPr>
        <w:tc>
          <w:tcPr>
            <w:tcW w:w="2860" w:type="dxa"/>
            <w:tcBorders>
              <w:left w:val="nil"/>
              <w:right w:val="nil"/>
            </w:tcBorders>
            <w:shd w:val="clear" w:color="auto" w:fill="auto"/>
            <w:noWrap/>
            <w:vAlign w:val="bottom"/>
          </w:tcPr>
          <w:p w14:paraId="3EAA2D8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21A077E5" w14:textId="6B058E7C"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408.6</w:t>
            </w:r>
            <w:r>
              <w:rPr>
                <w:rFonts w:ascii="Times New Roman" w:eastAsia="Times New Roman" w:hAnsi="Times New Roman" w:cs="Times New Roman"/>
                <w:color w:val="000000"/>
                <w:sz w:val="24"/>
                <w:szCs w:val="24"/>
                <w:vertAlign w:val="superscript"/>
              </w:rPr>
              <w:t>BC</w:t>
            </w:r>
          </w:p>
        </w:tc>
        <w:tc>
          <w:tcPr>
            <w:tcW w:w="979" w:type="dxa"/>
            <w:tcBorders>
              <w:left w:val="nil"/>
              <w:right w:val="nil"/>
            </w:tcBorders>
            <w:shd w:val="clear" w:color="auto" w:fill="auto"/>
            <w:noWrap/>
            <w:vAlign w:val="bottom"/>
          </w:tcPr>
          <w:p w14:paraId="2424515A" w14:textId="66A5DDC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2051B646" w14:textId="395A2E7B"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421.4</w:t>
            </w:r>
            <w:r>
              <w:rPr>
                <w:rFonts w:ascii="Times New Roman" w:eastAsia="Times New Roman" w:hAnsi="Times New Roman" w:cs="Times New Roman"/>
                <w:color w:val="000000"/>
                <w:sz w:val="24"/>
                <w:szCs w:val="24"/>
                <w:vertAlign w:val="superscript"/>
              </w:rPr>
              <w:t>B</w:t>
            </w:r>
          </w:p>
        </w:tc>
        <w:tc>
          <w:tcPr>
            <w:tcW w:w="960" w:type="dxa"/>
            <w:tcBorders>
              <w:left w:val="nil"/>
              <w:right w:val="nil"/>
            </w:tcBorders>
            <w:shd w:val="clear" w:color="auto" w:fill="auto"/>
            <w:noWrap/>
            <w:vAlign w:val="bottom"/>
          </w:tcPr>
          <w:p w14:paraId="79CA6754" w14:textId="4B5B7B5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503.9</w:t>
            </w:r>
            <w:r>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64EB01CA" w14:textId="04555D0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578</w:t>
            </w:r>
          </w:p>
        </w:tc>
        <w:tc>
          <w:tcPr>
            <w:tcW w:w="1383" w:type="dxa"/>
            <w:tcBorders>
              <w:left w:val="nil"/>
              <w:right w:val="nil"/>
            </w:tcBorders>
            <w:shd w:val="clear" w:color="auto" w:fill="auto"/>
            <w:noWrap/>
            <w:vAlign w:val="bottom"/>
          </w:tcPr>
          <w:p w14:paraId="26B0A163" w14:textId="0C37677E"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624.3</w:t>
            </w:r>
          </w:p>
        </w:tc>
      </w:tr>
      <w:tr w:rsidR="00E03754" w:rsidRPr="00B55476" w14:paraId="48938985" w14:textId="77777777" w:rsidTr="00083575">
        <w:trPr>
          <w:trHeight w:val="330"/>
          <w:jc w:val="center"/>
        </w:trPr>
        <w:tc>
          <w:tcPr>
            <w:tcW w:w="2860" w:type="dxa"/>
            <w:tcBorders>
              <w:left w:val="nil"/>
              <w:right w:val="nil"/>
            </w:tcBorders>
            <w:shd w:val="clear" w:color="auto" w:fill="auto"/>
            <w:noWrap/>
            <w:vAlign w:val="bottom"/>
          </w:tcPr>
          <w:p w14:paraId="0BA5EF4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77D87371" w14:textId="586BC73E"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390.2</w:t>
            </w:r>
            <w:r>
              <w:rPr>
                <w:rFonts w:ascii="Times New Roman" w:eastAsia="Times New Roman" w:hAnsi="Times New Roman" w:cs="Times New Roman"/>
                <w:color w:val="000000"/>
                <w:sz w:val="24"/>
                <w:szCs w:val="24"/>
                <w:vertAlign w:val="superscript"/>
              </w:rPr>
              <w:t>C</w:t>
            </w:r>
          </w:p>
        </w:tc>
        <w:tc>
          <w:tcPr>
            <w:tcW w:w="979" w:type="dxa"/>
            <w:tcBorders>
              <w:left w:val="nil"/>
              <w:right w:val="nil"/>
            </w:tcBorders>
            <w:shd w:val="clear" w:color="auto" w:fill="auto"/>
            <w:noWrap/>
            <w:vAlign w:val="bottom"/>
          </w:tcPr>
          <w:p w14:paraId="45D1A64B" w14:textId="2C169EF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419</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16E568FC" w14:textId="0676BD6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421.3</w:t>
            </w:r>
            <w:r>
              <w:rPr>
                <w:rFonts w:ascii="Times New Roman" w:eastAsia="Times New Roman" w:hAnsi="Times New Roman" w:cs="Times New Roman"/>
                <w:color w:val="000000"/>
                <w:sz w:val="24"/>
                <w:szCs w:val="24"/>
                <w:vertAlign w:val="superscript"/>
              </w:rPr>
              <w:t>B</w:t>
            </w:r>
          </w:p>
        </w:tc>
        <w:tc>
          <w:tcPr>
            <w:tcW w:w="960" w:type="dxa"/>
            <w:tcBorders>
              <w:left w:val="nil"/>
              <w:right w:val="nil"/>
            </w:tcBorders>
            <w:shd w:val="clear" w:color="auto" w:fill="auto"/>
            <w:noWrap/>
            <w:vAlign w:val="bottom"/>
          </w:tcPr>
          <w:p w14:paraId="79F947F0" w14:textId="709BD91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445.1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6B49AB76" w14:textId="59DF6ED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571.1</w:t>
            </w:r>
          </w:p>
        </w:tc>
        <w:tc>
          <w:tcPr>
            <w:tcW w:w="1383" w:type="dxa"/>
            <w:tcBorders>
              <w:left w:val="nil"/>
              <w:right w:val="nil"/>
            </w:tcBorders>
            <w:shd w:val="clear" w:color="auto" w:fill="auto"/>
            <w:noWrap/>
            <w:vAlign w:val="bottom"/>
          </w:tcPr>
          <w:p w14:paraId="0443AFA7" w14:textId="448A0CB0"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sidRPr="003A548B">
              <w:rPr>
                <w:rFonts w:ascii="Times New Roman" w:eastAsia="Times New Roman" w:hAnsi="Times New Roman" w:cs="Times New Roman"/>
                <w:color w:val="000000"/>
                <w:sz w:val="24"/>
                <w:szCs w:val="24"/>
              </w:rPr>
              <w:t>633.3</w:t>
            </w:r>
          </w:p>
        </w:tc>
      </w:tr>
      <w:tr w:rsidR="00E03754" w:rsidRPr="00B55476" w14:paraId="7C8B9C71" w14:textId="77777777" w:rsidTr="00083575">
        <w:trPr>
          <w:trHeight w:val="330"/>
          <w:jc w:val="center"/>
        </w:trPr>
        <w:tc>
          <w:tcPr>
            <w:tcW w:w="2860" w:type="dxa"/>
            <w:tcBorders>
              <w:left w:val="nil"/>
              <w:right w:val="nil"/>
            </w:tcBorders>
            <w:shd w:val="clear" w:color="auto" w:fill="auto"/>
            <w:noWrap/>
            <w:vAlign w:val="bottom"/>
          </w:tcPr>
          <w:p w14:paraId="5F0F89DB"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72288EE4" w14:textId="0D134B1E"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466</w:t>
            </w:r>
            <w:r>
              <w:rPr>
                <w:rFonts w:ascii="Times New Roman" w:eastAsia="Times New Roman" w:hAnsi="Times New Roman" w:cs="Times New Roman"/>
                <w:color w:val="000000"/>
                <w:sz w:val="24"/>
                <w:szCs w:val="24"/>
                <w:vertAlign w:val="superscript"/>
              </w:rPr>
              <w:t>B</w:t>
            </w:r>
          </w:p>
        </w:tc>
        <w:tc>
          <w:tcPr>
            <w:tcW w:w="979" w:type="dxa"/>
            <w:tcBorders>
              <w:left w:val="nil"/>
              <w:right w:val="nil"/>
            </w:tcBorders>
            <w:shd w:val="clear" w:color="auto" w:fill="auto"/>
            <w:noWrap/>
            <w:vAlign w:val="bottom"/>
          </w:tcPr>
          <w:p w14:paraId="18FEB618" w14:textId="5AC33FB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523.3</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7E9C7488" w14:textId="04AC897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527</w:t>
            </w:r>
            <w:r>
              <w:rPr>
                <w:rFonts w:ascii="Times New Roman" w:eastAsia="Times New Roman" w:hAnsi="Times New Roman" w:cs="Times New Roman"/>
                <w:color w:val="000000"/>
                <w:sz w:val="24"/>
                <w:szCs w:val="24"/>
                <w:vertAlign w:val="superscript"/>
              </w:rPr>
              <w:t>A</w:t>
            </w:r>
          </w:p>
        </w:tc>
        <w:tc>
          <w:tcPr>
            <w:tcW w:w="960" w:type="dxa"/>
            <w:tcBorders>
              <w:left w:val="nil"/>
              <w:right w:val="nil"/>
            </w:tcBorders>
            <w:shd w:val="clear" w:color="auto" w:fill="auto"/>
            <w:noWrap/>
            <w:vAlign w:val="bottom"/>
          </w:tcPr>
          <w:p w14:paraId="532F7FFD" w14:textId="74B2F87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594.4</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604DED0B" w14:textId="6BAB69D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599.6</w:t>
            </w:r>
          </w:p>
        </w:tc>
        <w:tc>
          <w:tcPr>
            <w:tcW w:w="1383" w:type="dxa"/>
            <w:tcBorders>
              <w:left w:val="nil"/>
              <w:right w:val="nil"/>
            </w:tcBorders>
            <w:shd w:val="clear" w:color="auto" w:fill="auto"/>
            <w:noWrap/>
            <w:vAlign w:val="bottom"/>
          </w:tcPr>
          <w:p w14:paraId="288B9A8F" w14:textId="7F159373"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614.4</w:t>
            </w:r>
          </w:p>
        </w:tc>
      </w:tr>
      <w:tr w:rsidR="00E03754" w:rsidRPr="00B55476" w14:paraId="6E9E90A0" w14:textId="77777777" w:rsidTr="00083575">
        <w:trPr>
          <w:trHeight w:val="330"/>
          <w:jc w:val="center"/>
        </w:trPr>
        <w:tc>
          <w:tcPr>
            <w:tcW w:w="2860" w:type="dxa"/>
            <w:tcBorders>
              <w:top w:val="nil"/>
              <w:left w:val="nil"/>
              <w:right w:val="nil"/>
            </w:tcBorders>
            <w:shd w:val="clear" w:color="auto" w:fill="auto"/>
            <w:noWrap/>
            <w:vAlign w:val="bottom"/>
          </w:tcPr>
          <w:p w14:paraId="12FD88E6"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23799E1F" w14:textId="29EF3477" w:rsidR="00E03754" w:rsidRPr="003A548B"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451.8</w:t>
            </w:r>
            <w:r>
              <w:rPr>
                <w:rFonts w:ascii="Times New Roman" w:eastAsia="Times New Roman" w:hAnsi="Times New Roman" w:cs="Times New Roman"/>
                <w:color w:val="000000"/>
                <w:sz w:val="24"/>
                <w:szCs w:val="24"/>
                <w:vertAlign w:val="superscript"/>
              </w:rPr>
              <w:t>BC</w:t>
            </w:r>
          </w:p>
        </w:tc>
        <w:tc>
          <w:tcPr>
            <w:tcW w:w="979" w:type="dxa"/>
            <w:tcBorders>
              <w:top w:val="nil"/>
              <w:left w:val="nil"/>
              <w:right w:val="nil"/>
            </w:tcBorders>
            <w:shd w:val="clear" w:color="auto" w:fill="auto"/>
            <w:noWrap/>
            <w:vAlign w:val="bottom"/>
          </w:tcPr>
          <w:p w14:paraId="0BB3D871" w14:textId="0BBDC54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522.2</w:t>
            </w:r>
            <w:r>
              <w:rPr>
                <w:rFonts w:ascii="Times New Roman" w:eastAsia="Times New Roman" w:hAnsi="Times New Roman" w:cs="Times New Roman"/>
                <w:color w:val="000000"/>
                <w:sz w:val="24"/>
                <w:szCs w:val="24"/>
                <w:vertAlign w:val="superscript"/>
              </w:rPr>
              <w:t>A</w:t>
            </w:r>
          </w:p>
        </w:tc>
        <w:tc>
          <w:tcPr>
            <w:tcW w:w="1920" w:type="dxa"/>
            <w:tcBorders>
              <w:top w:val="nil"/>
              <w:left w:val="nil"/>
              <w:right w:val="nil"/>
            </w:tcBorders>
            <w:shd w:val="clear" w:color="auto" w:fill="auto"/>
            <w:noWrap/>
            <w:vAlign w:val="bottom"/>
          </w:tcPr>
          <w:p w14:paraId="0D831DFA" w14:textId="341C7F6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525.5</w:t>
            </w:r>
            <w:r>
              <w:rPr>
                <w:rFonts w:ascii="Times New Roman" w:eastAsia="Times New Roman" w:hAnsi="Times New Roman" w:cs="Times New Roman"/>
                <w:color w:val="000000"/>
                <w:sz w:val="24"/>
                <w:szCs w:val="24"/>
                <w:vertAlign w:val="superscript"/>
              </w:rPr>
              <w:t>A</w:t>
            </w:r>
          </w:p>
        </w:tc>
        <w:tc>
          <w:tcPr>
            <w:tcW w:w="960" w:type="dxa"/>
            <w:tcBorders>
              <w:top w:val="nil"/>
              <w:left w:val="nil"/>
              <w:right w:val="nil"/>
            </w:tcBorders>
            <w:shd w:val="clear" w:color="auto" w:fill="auto"/>
            <w:noWrap/>
            <w:vAlign w:val="bottom"/>
          </w:tcPr>
          <w:p w14:paraId="7A21B8C3" w14:textId="6B50AFC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572</w:t>
            </w:r>
            <w:r>
              <w:rPr>
                <w:rFonts w:ascii="Times New Roman" w:eastAsia="Times New Roman" w:hAnsi="Times New Roman" w:cs="Times New Roman"/>
                <w:color w:val="000000"/>
                <w:sz w:val="24"/>
                <w:szCs w:val="24"/>
                <w:vertAlign w:val="superscript"/>
              </w:rPr>
              <w:t>A</w:t>
            </w:r>
          </w:p>
        </w:tc>
        <w:tc>
          <w:tcPr>
            <w:tcW w:w="1940" w:type="dxa"/>
            <w:tcBorders>
              <w:top w:val="nil"/>
              <w:left w:val="nil"/>
              <w:right w:val="nil"/>
            </w:tcBorders>
            <w:shd w:val="clear" w:color="auto" w:fill="auto"/>
            <w:noWrap/>
            <w:vAlign w:val="bottom"/>
          </w:tcPr>
          <w:p w14:paraId="7ABA12D6" w14:textId="2A0871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589.5</w:t>
            </w:r>
          </w:p>
        </w:tc>
        <w:tc>
          <w:tcPr>
            <w:tcW w:w="1383" w:type="dxa"/>
            <w:tcBorders>
              <w:top w:val="nil"/>
              <w:left w:val="nil"/>
              <w:right w:val="nil"/>
            </w:tcBorders>
            <w:shd w:val="clear" w:color="auto" w:fill="auto"/>
            <w:noWrap/>
            <w:vAlign w:val="bottom"/>
          </w:tcPr>
          <w:p w14:paraId="4F71A1A3" w14:textId="79C6A8F9" w:rsidR="00E03754" w:rsidRPr="003A548B"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615.8</w:t>
            </w:r>
          </w:p>
        </w:tc>
      </w:tr>
      <w:tr w:rsidR="00E03754" w:rsidRPr="00B55476" w14:paraId="555904AC" w14:textId="77777777" w:rsidTr="00083575">
        <w:trPr>
          <w:trHeight w:val="330"/>
          <w:jc w:val="center"/>
        </w:trPr>
        <w:tc>
          <w:tcPr>
            <w:tcW w:w="2860" w:type="dxa"/>
            <w:tcBorders>
              <w:top w:val="nil"/>
              <w:left w:val="nil"/>
              <w:right w:val="nil"/>
            </w:tcBorders>
            <w:shd w:val="clear" w:color="auto" w:fill="auto"/>
            <w:noWrap/>
            <w:vAlign w:val="bottom"/>
          </w:tcPr>
          <w:p w14:paraId="541F3D8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4D87C04D" w14:textId="7CC3A27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79" w:type="dxa"/>
            <w:tcBorders>
              <w:top w:val="nil"/>
              <w:left w:val="nil"/>
              <w:right w:val="nil"/>
            </w:tcBorders>
            <w:shd w:val="clear" w:color="auto" w:fill="auto"/>
            <w:noWrap/>
            <w:vAlign w:val="bottom"/>
          </w:tcPr>
          <w:p w14:paraId="6BE93185"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right w:val="nil"/>
            </w:tcBorders>
            <w:shd w:val="clear" w:color="auto" w:fill="auto"/>
            <w:noWrap/>
            <w:vAlign w:val="bottom"/>
          </w:tcPr>
          <w:p w14:paraId="6C1DBC91" w14:textId="3C010E9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60" w:type="dxa"/>
            <w:tcBorders>
              <w:top w:val="nil"/>
              <w:left w:val="nil"/>
              <w:right w:val="nil"/>
            </w:tcBorders>
            <w:shd w:val="clear" w:color="auto" w:fill="auto"/>
            <w:noWrap/>
            <w:vAlign w:val="bottom"/>
          </w:tcPr>
          <w:p w14:paraId="4BD7ED4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35B5A3B7" w14:textId="16CA368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w:t>
            </w:r>
          </w:p>
        </w:tc>
        <w:tc>
          <w:tcPr>
            <w:tcW w:w="1383" w:type="dxa"/>
            <w:tcBorders>
              <w:top w:val="nil"/>
              <w:left w:val="nil"/>
              <w:right w:val="nil"/>
            </w:tcBorders>
            <w:shd w:val="clear" w:color="auto" w:fill="auto"/>
            <w:noWrap/>
            <w:vAlign w:val="bottom"/>
          </w:tcPr>
          <w:p w14:paraId="145679CD" w14:textId="011F7DD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r>
      <w:tr w:rsidR="00E03754" w:rsidRPr="00B55476" w14:paraId="141CF85F"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5315124D"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6A6BE950" w14:textId="3959D3E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c>
          <w:tcPr>
            <w:tcW w:w="979" w:type="dxa"/>
            <w:tcBorders>
              <w:top w:val="nil"/>
              <w:left w:val="nil"/>
              <w:bottom w:val="single" w:sz="4" w:space="0" w:color="auto"/>
              <w:right w:val="nil"/>
            </w:tcBorders>
            <w:shd w:val="clear" w:color="auto" w:fill="auto"/>
            <w:noWrap/>
            <w:vAlign w:val="bottom"/>
          </w:tcPr>
          <w:p w14:paraId="48E29DFE" w14:textId="6B01695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1920" w:type="dxa"/>
            <w:tcBorders>
              <w:top w:val="nil"/>
              <w:left w:val="nil"/>
              <w:bottom w:val="single" w:sz="4" w:space="0" w:color="auto"/>
              <w:right w:val="nil"/>
            </w:tcBorders>
            <w:shd w:val="clear" w:color="auto" w:fill="auto"/>
            <w:noWrap/>
            <w:vAlign w:val="bottom"/>
          </w:tcPr>
          <w:p w14:paraId="38D403BF" w14:textId="3051494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c>
          <w:tcPr>
            <w:tcW w:w="960" w:type="dxa"/>
            <w:tcBorders>
              <w:top w:val="nil"/>
              <w:left w:val="nil"/>
              <w:bottom w:val="single" w:sz="4" w:space="0" w:color="auto"/>
              <w:right w:val="nil"/>
            </w:tcBorders>
            <w:shd w:val="clear" w:color="auto" w:fill="auto"/>
            <w:noWrap/>
            <w:vAlign w:val="bottom"/>
          </w:tcPr>
          <w:p w14:paraId="38A0947F" w14:textId="49FB1EEA"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1940" w:type="dxa"/>
            <w:tcBorders>
              <w:top w:val="nil"/>
              <w:left w:val="nil"/>
              <w:bottom w:val="single" w:sz="4" w:space="0" w:color="auto"/>
              <w:right w:val="nil"/>
            </w:tcBorders>
            <w:shd w:val="clear" w:color="auto" w:fill="auto"/>
            <w:noWrap/>
            <w:vAlign w:val="bottom"/>
          </w:tcPr>
          <w:p w14:paraId="036DAB60" w14:textId="7349ABE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w:t>
            </w:r>
          </w:p>
        </w:tc>
        <w:tc>
          <w:tcPr>
            <w:tcW w:w="1383" w:type="dxa"/>
            <w:tcBorders>
              <w:top w:val="nil"/>
              <w:left w:val="nil"/>
              <w:bottom w:val="single" w:sz="4" w:space="0" w:color="auto"/>
              <w:right w:val="nil"/>
            </w:tcBorders>
            <w:shd w:val="clear" w:color="auto" w:fill="auto"/>
            <w:noWrap/>
            <w:vAlign w:val="bottom"/>
          </w:tcPr>
          <w:p w14:paraId="2154302F" w14:textId="6FD5894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r>
    </w:tbl>
    <w:p w14:paraId="14796E4A" w14:textId="02A6CC7F" w:rsidR="00341F63" w:rsidRDefault="00341F63" w:rsidP="007435CF">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1E434E97" w14:textId="5CA03388" w:rsidR="00AC10BE" w:rsidRDefault="00AC10BE" w:rsidP="00AC10BE">
      <w:pPr>
        <w:spacing w:after="0" w:line="480" w:lineRule="auto"/>
        <w:rPr>
          <w:rFonts w:ascii="Times New Roman" w:eastAsia="MS Mincho" w:hAnsi="Times New Roman" w:cs="Times New Roman"/>
          <w:sz w:val="24"/>
          <w:szCs w:val="24"/>
        </w:rPr>
      </w:pPr>
    </w:p>
    <w:p w14:paraId="614398F6" w14:textId="08E5D8F4" w:rsidR="00752BD2" w:rsidRDefault="00FC7D65" w:rsidP="00AC10BE">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Table 1.</w:t>
      </w:r>
      <w:r w:rsidR="001564D6">
        <w:rPr>
          <w:rFonts w:ascii="Times New Roman" w:eastAsia="MS Mincho" w:hAnsi="Times New Roman" w:cs="Times New Roman"/>
          <w:sz w:val="24"/>
          <w:szCs w:val="24"/>
        </w:rPr>
        <w:t>11</w:t>
      </w:r>
      <w:r w:rsidR="00752BD2">
        <w:rPr>
          <w:rFonts w:ascii="Times New Roman" w:eastAsia="MS Mincho" w:hAnsi="Times New Roman" w:cs="Times New Roman"/>
          <w:sz w:val="24"/>
          <w:szCs w:val="24"/>
        </w:rPr>
        <w:t xml:space="preserve"> </w:t>
      </w:r>
      <w:r w:rsidR="00AC10BE">
        <w:rPr>
          <w:rFonts w:ascii="Times New Roman" w:eastAsia="MS Mincho" w:hAnsi="Times New Roman" w:cs="Times New Roman"/>
          <w:sz w:val="24"/>
          <w:szCs w:val="24"/>
        </w:rPr>
        <w:t>In-vitro dry matter digestibility (</w:t>
      </w:r>
      <w:r w:rsidR="00752BD2">
        <w:rPr>
          <w:rFonts w:ascii="Times New Roman" w:eastAsia="MS Mincho" w:hAnsi="Times New Roman" w:cs="Times New Roman"/>
          <w:sz w:val="24"/>
          <w:szCs w:val="24"/>
        </w:rPr>
        <w:t>IVDMD48</w:t>
      </w:r>
      <w:r w:rsidR="00AC10BE">
        <w:rPr>
          <w:rFonts w:ascii="Times New Roman" w:eastAsia="MS Mincho" w:hAnsi="Times New Roman" w:cs="Times New Roman"/>
          <w:sz w:val="24"/>
          <w:szCs w:val="24"/>
        </w:rPr>
        <w:t>)</w:t>
      </w:r>
      <w:r w:rsidR="00752BD2">
        <w:rPr>
          <w:rFonts w:ascii="Times New Roman" w:eastAsia="MS Mincho" w:hAnsi="Times New Roman" w:cs="Times New Roman"/>
          <w:sz w:val="24"/>
          <w:szCs w:val="24"/>
        </w:rPr>
        <w:t xml:space="preserve"> </w:t>
      </w:r>
      <w:r w:rsidR="00AC10BE" w:rsidRPr="003A548B">
        <w:rPr>
          <w:rFonts w:ascii="Times New Roman" w:eastAsia="MS Mincho" w:hAnsi="Times New Roman" w:cs="Times New Roman"/>
          <w:sz w:val="24"/>
          <w:szCs w:val="24"/>
        </w:rPr>
        <w:t>of five different species combinations during two consecutive years under a low-input organic forge system in Tennessee.</w:t>
      </w:r>
    </w:p>
    <w:tbl>
      <w:tblPr>
        <w:tblW w:w="12001" w:type="dxa"/>
        <w:jc w:val="center"/>
        <w:tblLook w:val="04A0" w:firstRow="1" w:lastRow="0" w:firstColumn="1" w:lastColumn="0" w:noHBand="0" w:noVBand="1"/>
      </w:tblPr>
      <w:tblGrid>
        <w:gridCol w:w="2860"/>
        <w:gridCol w:w="1940"/>
        <w:gridCol w:w="979"/>
        <w:gridCol w:w="1920"/>
        <w:gridCol w:w="979"/>
        <w:gridCol w:w="1940"/>
        <w:gridCol w:w="1383"/>
      </w:tblGrid>
      <w:tr w:rsidR="00E03754" w:rsidRPr="00B55476" w14:paraId="5C550B65" w14:textId="77777777" w:rsidTr="00013CFE">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54C31DA4" w14:textId="04F61879" w:rsidR="00E03754" w:rsidRDefault="00E03754" w:rsidP="00E03754">
            <w:pPr>
              <w:spacing w:after="0" w:line="240" w:lineRule="auto"/>
              <w:jc w:val="center"/>
              <w:rPr>
                <w:rFonts w:ascii="Times New Roman" w:eastAsia="Times New Roman" w:hAnsi="Times New Roman" w:cs="Times New Roman"/>
                <w:b/>
                <w:color w:val="000000"/>
                <w:sz w:val="24"/>
                <w:szCs w:val="24"/>
              </w:rPr>
            </w:pPr>
            <w:r w:rsidRPr="00083575">
              <w:rPr>
                <w:rFonts w:ascii="Times New Roman" w:eastAsia="Times New Roman" w:hAnsi="Times New Roman" w:cs="Times New Roman"/>
                <w:b/>
                <w:i/>
                <w:iCs/>
                <w:color w:val="000000"/>
                <w:sz w:val="24"/>
                <w:szCs w:val="24"/>
              </w:rPr>
              <w:t>In-vitro</w:t>
            </w:r>
            <w:r>
              <w:rPr>
                <w:rFonts w:ascii="Times New Roman" w:eastAsia="Times New Roman" w:hAnsi="Times New Roman" w:cs="Times New Roman"/>
                <w:b/>
                <w:color w:val="000000"/>
                <w:sz w:val="24"/>
                <w:szCs w:val="24"/>
              </w:rPr>
              <w:t xml:space="preserve"> dry matter digestibility (IVDMD48)</w:t>
            </w:r>
          </w:p>
        </w:tc>
      </w:tr>
      <w:tr w:rsidR="00E03754" w:rsidRPr="00B55476" w14:paraId="11F6F728" w14:textId="77777777" w:rsidTr="00013CFE">
        <w:trPr>
          <w:trHeight w:val="315"/>
          <w:jc w:val="center"/>
        </w:trPr>
        <w:tc>
          <w:tcPr>
            <w:tcW w:w="12001" w:type="dxa"/>
            <w:gridSpan w:val="7"/>
            <w:tcBorders>
              <w:top w:val="nil"/>
              <w:left w:val="nil"/>
              <w:bottom w:val="single" w:sz="4" w:space="0" w:color="auto"/>
              <w:right w:val="nil"/>
            </w:tcBorders>
            <w:shd w:val="clear" w:color="auto" w:fill="auto"/>
            <w:noWrap/>
            <w:vAlign w:val="bottom"/>
          </w:tcPr>
          <w:p w14:paraId="127447E6" w14:textId="18A71A5F" w:rsidR="00E03754"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MS Mincho" w:hAnsi="Times New Roman" w:cs="Times New Roman"/>
                <w:sz w:val="24"/>
                <w:szCs w:val="24"/>
              </w:rPr>
              <w:t xml:space="preserve">                                                  ------------------------------------</w:t>
            </w:r>
            <w:r w:rsidRPr="00AF0F3F">
              <w:rPr>
                <w:rFonts w:ascii="Times New Roman" w:eastAsia="MS Mincho" w:hAnsi="Times New Roman" w:cs="Times New Roman"/>
                <w:i/>
                <w:iCs/>
                <w:sz w:val="24"/>
                <w:szCs w:val="24"/>
              </w:rPr>
              <w:t>g</w:t>
            </w:r>
            <w:r>
              <w:rPr>
                <w:rFonts w:ascii="Times New Roman" w:eastAsia="MS Mincho" w:hAnsi="Times New Roman" w:cs="Times New Roman"/>
                <w:sz w:val="24"/>
                <w:szCs w:val="24"/>
              </w:rPr>
              <w:t xml:space="preserve"> </w:t>
            </w:r>
            <w:r w:rsidRPr="0013538D">
              <w:rPr>
                <w:rFonts w:ascii="Times New Roman" w:eastAsia="MS Mincho" w:hAnsi="Times New Roman" w:cs="Times New Roman"/>
                <w:i/>
                <w:iCs/>
                <w:sz w:val="24"/>
                <w:szCs w:val="24"/>
              </w:rPr>
              <w:t>kg</w:t>
            </w:r>
            <w:r w:rsidRPr="0013538D">
              <w:rPr>
                <w:rFonts w:ascii="Times New Roman" w:eastAsia="MS Mincho" w:hAnsi="Times New Roman" w:cs="Times New Roman"/>
                <w:i/>
                <w:iCs/>
                <w:sz w:val="24"/>
                <w:szCs w:val="24"/>
                <w:vertAlign w:val="superscript"/>
              </w:rPr>
              <w:t>-1</w:t>
            </w:r>
            <w:r>
              <w:rPr>
                <w:rFonts w:ascii="Times New Roman" w:eastAsia="MS Mincho" w:hAnsi="Times New Roman" w:cs="Times New Roman"/>
                <w:sz w:val="24"/>
                <w:szCs w:val="24"/>
              </w:rPr>
              <w:t>----------------------------------------</w:t>
            </w:r>
          </w:p>
        </w:tc>
      </w:tr>
      <w:tr w:rsidR="00E03754" w:rsidRPr="00B55476" w14:paraId="7B55444E" w14:textId="77777777" w:rsidTr="00083575">
        <w:trPr>
          <w:trHeight w:val="315"/>
          <w:jc w:val="center"/>
        </w:trPr>
        <w:tc>
          <w:tcPr>
            <w:tcW w:w="2860" w:type="dxa"/>
            <w:tcBorders>
              <w:top w:val="nil"/>
              <w:left w:val="nil"/>
              <w:bottom w:val="single" w:sz="4" w:space="0" w:color="auto"/>
              <w:right w:val="nil"/>
            </w:tcBorders>
            <w:shd w:val="clear" w:color="auto" w:fill="auto"/>
            <w:noWrap/>
            <w:vAlign w:val="bottom"/>
            <w:hideMark/>
          </w:tcPr>
          <w:p w14:paraId="2F518078" w14:textId="77777777" w:rsidR="00E03754" w:rsidRPr="00B55476" w:rsidRDefault="00E03754" w:rsidP="00E0375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1940" w:type="dxa"/>
            <w:tcBorders>
              <w:top w:val="nil"/>
              <w:left w:val="nil"/>
              <w:bottom w:val="single" w:sz="4" w:space="0" w:color="auto"/>
              <w:right w:val="nil"/>
            </w:tcBorders>
            <w:shd w:val="clear" w:color="auto" w:fill="auto"/>
            <w:noWrap/>
            <w:vAlign w:val="bottom"/>
            <w:hideMark/>
          </w:tcPr>
          <w:p w14:paraId="64BA4F10"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sidRPr="00B55476">
              <w:rPr>
                <w:rFonts w:ascii="Times New Roman" w:eastAsia="Times New Roman" w:hAnsi="Times New Roman" w:cs="Times New Roman"/>
                <w:b/>
                <w:color w:val="000000"/>
                <w:sz w:val="24"/>
                <w:szCs w:val="24"/>
              </w:rPr>
              <w:t>April</w:t>
            </w:r>
          </w:p>
        </w:tc>
        <w:tc>
          <w:tcPr>
            <w:tcW w:w="979" w:type="dxa"/>
            <w:tcBorders>
              <w:top w:val="nil"/>
              <w:left w:val="nil"/>
              <w:bottom w:val="single" w:sz="4" w:space="0" w:color="auto"/>
              <w:right w:val="nil"/>
            </w:tcBorders>
            <w:shd w:val="clear" w:color="auto" w:fill="auto"/>
            <w:noWrap/>
            <w:vAlign w:val="bottom"/>
            <w:hideMark/>
          </w:tcPr>
          <w:p w14:paraId="5A77FFFD"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May</w:t>
            </w:r>
            <w:r w:rsidRPr="00B55476">
              <w:rPr>
                <w:rFonts w:ascii="Times New Roman" w:eastAsia="Times New Roman" w:hAnsi="Times New Roman" w:cs="Times New Roman"/>
                <w:b/>
                <w:color w:val="000000"/>
                <w:sz w:val="24"/>
                <w:szCs w:val="24"/>
              </w:rPr>
              <w:t> </w:t>
            </w:r>
          </w:p>
        </w:tc>
        <w:tc>
          <w:tcPr>
            <w:tcW w:w="1920" w:type="dxa"/>
            <w:tcBorders>
              <w:top w:val="nil"/>
              <w:left w:val="nil"/>
              <w:bottom w:val="single" w:sz="4" w:space="0" w:color="auto"/>
              <w:right w:val="nil"/>
            </w:tcBorders>
            <w:shd w:val="clear" w:color="auto" w:fill="auto"/>
            <w:noWrap/>
            <w:vAlign w:val="bottom"/>
            <w:hideMark/>
          </w:tcPr>
          <w:p w14:paraId="48A46B52"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June</w:t>
            </w:r>
          </w:p>
        </w:tc>
        <w:tc>
          <w:tcPr>
            <w:tcW w:w="979" w:type="dxa"/>
            <w:tcBorders>
              <w:top w:val="nil"/>
              <w:left w:val="nil"/>
              <w:bottom w:val="single" w:sz="4" w:space="0" w:color="auto"/>
              <w:right w:val="nil"/>
            </w:tcBorders>
            <w:shd w:val="clear" w:color="auto" w:fill="auto"/>
            <w:noWrap/>
            <w:vAlign w:val="bottom"/>
            <w:hideMark/>
          </w:tcPr>
          <w:p w14:paraId="66B5FD88"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w:t>
            </w:r>
            <w:r w:rsidRPr="00B55476">
              <w:rPr>
                <w:rFonts w:ascii="Times New Roman" w:eastAsia="Times New Roman" w:hAnsi="Times New Roman" w:cs="Times New Roman"/>
                <w:b/>
                <w:color w:val="000000"/>
                <w:sz w:val="24"/>
                <w:szCs w:val="24"/>
              </w:rPr>
              <w:t> </w:t>
            </w:r>
          </w:p>
        </w:tc>
        <w:tc>
          <w:tcPr>
            <w:tcW w:w="1940" w:type="dxa"/>
            <w:tcBorders>
              <w:top w:val="nil"/>
              <w:left w:val="nil"/>
              <w:bottom w:val="single" w:sz="4" w:space="0" w:color="auto"/>
              <w:right w:val="nil"/>
            </w:tcBorders>
            <w:shd w:val="clear" w:color="auto" w:fill="auto"/>
            <w:noWrap/>
            <w:vAlign w:val="bottom"/>
            <w:hideMark/>
          </w:tcPr>
          <w:p w14:paraId="6ECC34F4"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August</w:t>
            </w:r>
          </w:p>
        </w:tc>
        <w:tc>
          <w:tcPr>
            <w:tcW w:w="1383" w:type="dxa"/>
            <w:tcBorders>
              <w:top w:val="nil"/>
              <w:left w:val="nil"/>
              <w:bottom w:val="single" w:sz="4" w:space="0" w:color="auto"/>
              <w:right w:val="nil"/>
            </w:tcBorders>
            <w:shd w:val="clear" w:color="auto" w:fill="auto"/>
            <w:noWrap/>
            <w:vAlign w:val="bottom"/>
            <w:hideMark/>
          </w:tcPr>
          <w:p w14:paraId="2B1859B8" w14:textId="77777777" w:rsidR="00E03754" w:rsidRPr="00B55476" w:rsidRDefault="00E03754" w:rsidP="00E0375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w:t>
            </w:r>
            <w:r w:rsidRPr="00B55476">
              <w:rPr>
                <w:rFonts w:ascii="Times New Roman" w:eastAsia="Times New Roman" w:hAnsi="Times New Roman" w:cs="Times New Roman"/>
                <w:b/>
                <w:color w:val="000000"/>
                <w:sz w:val="24"/>
                <w:szCs w:val="24"/>
              </w:rPr>
              <w:t> </w:t>
            </w:r>
          </w:p>
        </w:tc>
      </w:tr>
      <w:tr w:rsidR="00E03754" w:rsidRPr="00B55476" w14:paraId="21691089"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112A5FAC" w14:textId="69DCAF1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top w:val="nil"/>
              <w:left w:val="nil"/>
              <w:bottom w:val="nil"/>
              <w:right w:val="nil"/>
            </w:tcBorders>
            <w:shd w:val="clear" w:color="auto" w:fill="auto"/>
            <w:noWrap/>
            <w:vAlign w:val="bottom"/>
          </w:tcPr>
          <w:p w14:paraId="21A4FC5D" w14:textId="7651B4C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808.4</w:t>
            </w:r>
          </w:p>
        </w:tc>
        <w:tc>
          <w:tcPr>
            <w:tcW w:w="979" w:type="dxa"/>
            <w:tcBorders>
              <w:top w:val="nil"/>
              <w:left w:val="nil"/>
              <w:bottom w:val="nil"/>
              <w:right w:val="nil"/>
            </w:tcBorders>
            <w:shd w:val="clear" w:color="auto" w:fill="auto"/>
            <w:noWrap/>
            <w:vAlign w:val="bottom"/>
          </w:tcPr>
          <w:p w14:paraId="51723C13" w14:textId="4F5BA3E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740</w:t>
            </w:r>
            <w:r>
              <w:rPr>
                <w:rFonts w:ascii="Times New Roman" w:eastAsia="Times New Roman" w:hAnsi="Times New Roman" w:cs="Times New Roman"/>
                <w:color w:val="000000"/>
                <w:sz w:val="24"/>
                <w:szCs w:val="24"/>
                <w:vertAlign w:val="superscript"/>
              </w:rPr>
              <w:t>A</w:t>
            </w:r>
          </w:p>
        </w:tc>
        <w:tc>
          <w:tcPr>
            <w:tcW w:w="1920" w:type="dxa"/>
            <w:tcBorders>
              <w:top w:val="nil"/>
              <w:left w:val="nil"/>
              <w:bottom w:val="nil"/>
              <w:right w:val="nil"/>
            </w:tcBorders>
            <w:shd w:val="clear" w:color="auto" w:fill="auto"/>
            <w:noWrap/>
            <w:vAlign w:val="bottom"/>
          </w:tcPr>
          <w:p w14:paraId="267778E6" w14:textId="13A43646"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738.4</w:t>
            </w:r>
            <w:r>
              <w:rPr>
                <w:rFonts w:ascii="Times New Roman" w:eastAsia="Times New Roman" w:hAnsi="Times New Roman" w:cs="Times New Roman"/>
                <w:color w:val="000000"/>
                <w:sz w:val="24"/>
                <w:szCs w:val="24"/>
                <w:vertAlign w:val="superscript"/>
              </w:rPr>
              <w:t>C</w:t>
            </w:r>
          </w:p>
        </w:tc>
        <w:tc>
          <w:tcPr>
            <w:tcW w:w="979" w:type="dxa"/>
            <w:tcBorders>
              <w:top w:val="nil"/>
              <w:left w:val="nil"/>
              <w:bottom w:val="nil"/>
              <w:right w:val="nil"/>
            </w:tcBorders>
            <w:shd w:val="clear" w:color="auto" w:fill="auto"/>
            <w:noWrap/>
            <w:vAlign w:val="bottom"/>
          </w:tcPr>
          <w:p w14:paraId="5065DAC8" w14:textId="6DD30B9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853.1</w:t>
            </w:r>
            <w:r>
              <w:rPr>
                <w:rFonts w:ascii="Times New Roman" w:eastAsia="Times New Roman" w:hAnsi="Times New Roman" w:cs="Times New Roman"/>
                <w:color w:val="000000"/>
                <w:sz w:val="24"/>
                <w:szCs w:val="24"/>
                <w:vertAlign w:val="superscript"/>
              </w:rPr>
              <w:t>A</w:t>
            </w:r>
          </w:p>
        </w:tc>
        <w:tc>
          <w:tcPr>
            <w:tcW w:w="1940" w:type="dxa"/>
            <w:tcBorders>
              <w:top w:val="nil"/>
              <w:left w:val="nil"/>
              <w:bottom w:val="nil"/>
              <w:right w:val="nil"/>
            </w:tcBorders>
            <w:shd w:val="clear" w:color="auto" w:fill="auto"/>
            <w:noWrap/>
            <w:vAlign w:val="bottom"/>
          </w:tcPr>
          <w:p w14:paraId="6E871294" w14:textId="2863B26A"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741.1</w:t>
            </w:r>
            <w:r>
              <w:rPr>
                <w:rFonts w:ascii="Times New Roman" w:eastAsia="Times New Roman" w:hAnsi="Times New Roman" w:cs="Times New Roman"/>
                <w:color w:val="000000"/>
                <w:sz w:val="24"/>
                <w:szCs w:val="24"/>
                <w:vertAlign w:val="superscript"/>
              </w:rPr>
              <w:t>A</w:t>
            </w:r>
          </w:p>
        </w:tc>
        <w:tc>
          <w:tcPr>
            <w:tcW w:w="1383" w:type="dxa"/>
            <w:tcBorders>
              <w:top w:val="nil"/>
              <w:left w:val="nil"/>
              <w:bottom w:val="nil"/>
              <w:right w:val="nil"/>
            </w:tcBorders>
            <w:shd w:val="clear" w:color="auto" w:fill="auto"/>
            <w:noWrap/>
            <w:vAlign w:val="bottom"/>
          </w:tcPr>
          <w:p w14:paraId="4EE0B57F" w14:textId="133F49B8"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721.8</w:t>
            </w:r>
            <w:r>
              <w:rPr>
                <w:rFonts w:ascii="Times New Roman" w:eastAsia="Times New Roman" w:hAnsi="Times New Roman" w:cs="Times New Roman"/>
                <w:color w:val="000000"/>
                <w:sz w:val="24"/>
                <w:szCs w:val="24"/>
                <w:vertAlign w:val="superscript"/>
              </w:rPr>
              <w:t>A</w:t>
            </w:r>
          </w:p>
        </w:tc>
      </w:tr>
      <w:tr w:rsidR="00E03754" w:rsidRPr="00B55476" w14:paraId="7B67FC5A"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56AC2565" w14:textId="7C6FD6C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top w:val="nil"/>
              <w:left w:val="nil"/>
              <w:bottom w:val="nil"/>
              <w:right w:val="nil"/>
            </w:tcBorders>
            <w:shd w:val="clear" w:color="auto" w:fill="auto"/>
            <w:noWrap/>
            <w:vAlign w:val="bottom"/>
          </w:tcPr>
          <w:p w14:paraId="2523746D" w14:textId="379240A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5C36402E" w14:textId="2AA13EC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646.1</w:t>
            </w:r>
            <w:r>
              <w:rPr>
                <w:rFonts w:ascii="Times New Roman" w:eastAsia="Times New Roman" w:hAnsi="Times New Roman" w:cs="Times New Roman"/>
                <w:color w:val="000000"/>
                <w:sz w:val="24"/>
                <w:szCs w:val="24"/>
                <w:vertAlign w:val="superscript"/>
              </w:rPr>
              <w:t>C</w:t>
            </w:r>
          </w:p>
        </w:tc>
        <w:tc>
          <w:tcPr>
            <w:tcW w:w="1920" w:type="dxa"/>
            <w:tcBorders>
              <w:top w:val="nil"/>
              <w:left w:val="nil"/>
              <w:bottom w:val="nil"/>
              <w:right w:val="nil"/>
            </w:tcBorders>
            <w:shd w:val="clear" w:color="auto" w:fill="auto"/>
            <w:noWrap/>
            <w:vAlign w:val="bottom"/>
          </w:tcPr>
          <w:p w14:paraId="28490299" w14:textId="1DC2E84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13F571EA" w14:textId="5F85241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733.1</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4A1FD8AD" w14:textId="5700B78E"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628.5</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tcPr>
          <w:p w14:paraId="42C8474E" w14:textId="4F6A1E35"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629.5</w:t>
            </w:r>
            <w:r>
              <w:rPr>
                <w:rFonts w:ascii="Times New Roman" w:eastAsia="Times New Roman" w:hAnsi="Times New Roman" w:cs="Times New Roman"/>
                <w:color w:val="000000"/>
                <w:sz w:val="24"/>
                <w:szCs w:val="24"/>
                <w:vertAlign w:val="superscript"/>
              </w:rPr>
              <w:t>B</w:t>
            </w:r>
          </w:p>
        </w:tc>
      </w:tr>
      <w:tr w:rsidR="00E03754" w:rsidRPr="00B55476" w14:paraId="374D9C7A"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5F490BD1"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top w:val="nil"/>
              <w:left w:val="nil"/>
              <w:bottom w:val="nil"/>
              <w:right w:val="nil"/>
            </w:tcBorders>
            <w:shd w:val="clear" w:color="auto" w:fill="auto"/>
            <w:noWrap/>
            <w:vAlign w:val="bottom"/>
          </w:tcPr>
          <w:p w14:paraId="10574C56" w14:textId="00C6AC8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001838F1" w14:textId="73E72B32"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645.1</w:t>
            </w:r>
            <w:r>
              <w:rPr>
                <w:rFonts w:ascii="Times New Roman" w:eastAsia="Times New Roman" w:hAnsi="Times New Roman" w:cs="Times New Roman"/>
                <w:color w:val="000000"/>
                <w:sz w:val="24"/>
                <w:szCs w:val="24"/>
                <w:vertAlign w:val="superscript"/>
              </w:rPr>
              <w:t>C</w:t>
            </w:r>
          </w:p>
        </w:tc>
        <w:tc>
          <w:tcPr>
            <w:tcW w:w="1920" w:type="dxa"/>
            <w:tcBorders>
              <w:top w:val="nil"/>
              <w:left w:val="nil"/>
              <w:bottom w:val="nil"/>
              <w:right w:val="nil"/>
            </w:tcBorders>
            <w:shd w:val="clear" w:color="auto" w:fill="auto"/>
            <w:noWrap/>
            <w:vAlign w:val="bottom"/>
          </w:tcPr>
          <w:p w14:paraId="3C4D23C8" w14:textId="5956E01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79" w:type="dxa"/>
            <w:tcBorders>
              <w:top w:val="nil"/>
              <w:left w:val="nil"/>
              <w:bottom w:val="nil"/>
              <w:right w:val="nil"/>
            </w:tcBorders>
            <w:shd w:val="clear" w:color="auto" w:fill="auto"/>
            <w:noWrap/>
            <w:vAlign w:val="bottom"/>
          </w:tcPr>
          <w:p w14:paraId="76628C44" w14:textId="151CF841" w:rsidR="00E03754" w:rsidRPr="00DB6825"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799.1</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3DAC07A9" w14:textId="67FC74D2"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648.7</w:t>
            </w:r>
            <w:r>
              <w:rPr>
                <w:rFonts w:ascii="Times New Roman" w:eastAsia="Times New Roman" w:hAnsi="Times New Roman" w:cs="Times New Roman"/>
                <w:color w:val="000000"/>
                <w:sz w:val="24"/>
                <w:szCs w:val="24"/>
                <w:vertAlign w:val="superscript"/>
              </w:rPr>
              <w:t>C</w:t>
            </w:r>
          </w:p>
        </w:tc>
        <w:tc>
          <w:tcPr>
            <w:tcW w:w="1383" w:type="dxa"/>
            <w:tcBorders>
              <w:top w:val="nil"/>
              <w:left w:val="nil"/>
              <w:bottom w:val="nil"/>
              <w:right w:val="nil"/>
            </w:tcBorders>
            <w:shd w:val="clear" w:color="auto" w:fill="auto"/>
            <w:noWrap/>
            <w:vAlign w:val="bottom"/>
          </w:tcPr>
          <w:p w14:paraId="0BAEBB16" w14:textId="1B5A615A"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627</w:t>
            </w:r>
            <w:r>
              <w:rPr>
                <w:rFonts w:ascii="Times New Roman" w:eastAsia="Times New Roman" w:hAnsi="Times New Roman" w:cs="Times New Roman"/>
                <w:color w:val="000000"/>
                <w:sz w:val="24"/>
                <w:szCs w:val="24"/>
                <w:vertAlign w:val="superscript"/>
              </w:rPr>
              <w:t>B</w:t>
            </w:r>
          </w:p>
        </w:tc>
      </w:tr>
      <w:tr w:rsidR="00E03754" w:rsidRPr="00B55476" w14:paraId="2D8D74B8" w14:textId="77777777" w:rsidTr="00083575">
        <w:trPr>
          <w:trHeight w:val="315"/>
          <w:jc w:val="center"/>
        </w:trPr>
        <w:tc>
          <w:tcPr>
            <w:tcW w:w="2860" w:type="dxa"/>
            <w:tcBorders>
              <w:top w:val="nil"/>
              <w:left w:val="nil"/>
              <w:bottom w:val="nil"/>
              <w:right w:val="nil"/>
            </w:tcBorders>
            <w:shd w:val="clear" w:color="auto" w:fill="auto"/>
            <w:noWrap/>
            <w:vAlign w:val="bottom"/>
            <w:hideMark/>
          </w:tcPr>
          <w:p w14:paraId="3778D3DB"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top w:val="nil"/>
              <w:left w:val="nil"/>
              <w:bottom w:val="nil"/>
              <w:right w:val="nil"/>
            </w:tcBorders>
            <w:shd w:val="clear" w:color="auto" w:fill="auto"/>
            <w:noWrap/>
            <w:vAlign w:val="bottom"/>
          </w:tcPr>
          <w:p w14:paraId="316442BD" w14:textId="60D5351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772.7</w:t>
            </w:r>
          </w:p>
        </w:tc>
        <w:tc>
          <w:tcPr>
            <w:tcW w:w="979" w:type="dxa"/>
            <w:tcBorders>
              <w:top w:val="nil"/>
              <w:left w:val="nil"/>
              <w:bottom w:val="nil"/>
              <w:right w:val="nil"/>
            </w:tcBorders>
            <w:shd w:val="clear" w:color="auto" w:fill="auto"/>
            <w:noWrap/>
            <w:vAlign w:val="bottom"/>
          </w:tcPr>
          <w:p w14:paraId="6E611FC1" w14:textId="3A4FEA0A"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689.2</w:t>
            </w:r>
            <w:r>
              <w:rPr>
                <w:rFonts w:ascii="Times New Roman" w:eastAsia="Times New Roman" w:hAnsi="Times New Roman" w:cs="Times New Roman"/>
                <w:color w:val="000000"/>
                <w:sz w:val="24"/>
                <w:szCs w:val="24"/>
                <w:vertAlign w:val="superscript"/>
              </w:rPr>
              <w:t>B</w:t>
            </w:r>
          </w:p>
        </w:tc>
        <w:tc>
          <w:tcPr>
            <w:tcW w:w="1920" w:type="dxa"/>
            <w:tcBorders>
              <w:top w:val="nil"/>
              <w:left w:val="nil"/>
              <w:bottom w:val="nil"/>
              <w:right w:val="nil"/>
            </w:tcBorders>
            <w:shd w:val="clear" w:color="auto" w:fill="auto"/>
            <w:noWrap/>
            <w:vAlign w:val="bottom"/>
          </w:tcPr>
          <w:p w14:paraId="1F0C19D0" w14:textId="63E6BADE"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769.3</w:t>
            </w:r>
            <w:r>
              <w:rPr>
                <w:rFonts w:ascii="Times New Roman" w:eastAsia="Times New Roman" w:hAnsi="Times New Roman" w:cs="Times New Roman"/>
                <w:color w:val="000000"/>
                <w:sz w:val="24"/>
                <w:szCs w:val="24"/>
                <w:vertAlign w:val="superscript"/>
              </w:rPr>
              <w:t>B</w:t>
            </w:r>
          </w:p>
        </w:tc>
        <w:tc>
          <w:tcPr>
            <w:tcW w:w="979" w:type="dxa"/>
            <w:tcBorders>
              <w:top w:val="nil"/>
              <w:left w:val="nil"/>
              <w:bottom w:val="nil"/>
              <w:right w:val="nil"/>
            </w:tcBorders>
            <w:shd w:val="clear" w:color="auto" w:fill="auto"/>
            <w:noWrap/>
            <w:vAlign w:val="bottom"/>
          </w:tcPr>
          <w:p w14:paraId="2E470D37" w14:textId="45586E97"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713.7</w:t>
            </w:r>
            <w:r>
              <w:rPr>
                <w:rFonts w:ascii="Times New Roman" w:eastAsia="Times New Roman" w:hAnsi="Times New Roman" w:cs="Times New Roman"/>
                <w:color w:val="000000"/>
                <w:sz w:val="24"/>
                <w:szCs w:val="24"/>
                <w:vertAlign w:val="superscript"/>
              </w:rPr>
              <w:t>B</w:t>
            </w:r>
          </w:p>
        </w:tc>
        <w:tc>
          <w:tcPr>
            <w:tcW w:w="1940" w:type="dxa"/>
            <w:tcBorders>
              <w:top w:val="nil"/>
              <w:left w:val="nil"/>
              <w:bottom w:val="nil"/>
              <w:right w:val="nil"/>
            </w:tcBorders>
            <w:shd w:val="clear" w:color="auto" w:fill="auto"/>
            <w:noWrap/>
            <w:vAlign w:val="bottom"/>
          </w:tcPr>
          <w:p w14:paraId="76D2C9D9" w14:textId="25239445"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707.8</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tcPr>
          <w:p w14:paraId="0F9685FE" w14:textId="6AC85174" w:rsidR="00E03754" w:rsidRPr="000F68FC"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684.5</w:t>
            </w:r>
            <w:r>
              <w:rPr>
                <w:rFonts w:ascii="Times New Roman" w:eastAsia="Times New Roman" w:hAnsi="Times New Roman" w:cs="Times New Roman"/>
                <w:color w:val="000000"/>
                <w:sz w:val="24"/>
                <w:szCs w:val="24"/>
                <w:vertAlign w:val="superscript"/>
              </w:rPr>
              <w:t>A</w:t>
            </w:r>
          </w:p>
        </w:tc>
      </w:tr>
      <w:tr w:rsidR="00E03754" w:rsidRPr="00B55476" w14:paraId="379274DF" w14:textId="77777777" w:rsidTr="00083575">
        <w:trPr>
          <w:trHeight w:val="330"/>
          <w:jc w:val="center"/>
        </w:trPr>
        <w:tc>
          <w:tcPr>
            <w:tcW w:w="2860" w:type="dxa"/>
            <w:tcBorders>
              <w:top w:val="nil"/>
              <w:left w:val="nil"/>
              <w:bottom w:val="nil"/>
              <w:right w:val="nil"/>
            </w:tcBorders>
            <w:shd w:val="clear" w:color="auto" w:fill="auto"/>
            <w:noWrap/>
            <w:vAlign w:val="bottom"/>
            <w:hideMark/>
          </w:tcPr>
          <w:p w14:paraId="26C3815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bottom w:val="nil"/>
              <w:right w:val="nil"/>
            </w:tcBorders>
            <w:shd w:val="clear" w:color="auto" w:fill="auto"/>
            <w:noWrap/>
            <w:vAlign w:val="bottom"/>
          </w:tcPr>
          <w:p w14:paraId="354515C2" w14:textId="6E62BE32"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770.8</w:t>
            </w:r>
          </w:p>
        </w:tc>
        <w:tc>
          <w:tcPr>
            <w:tcW w:w="979" w:type="dxa"/>
            <w:tcBorders>
              <w:top w:val="nil"/>
              <w:left w:val="nil"/>
              <w:bottom w:val="nil"/>
              <w:right w:val="nil"/>
            </w:tcBorders>
            <w:shd w:val="clear" w:color="auto" w:fill="auto"/>
            <w:noWrap/>
            <w:vAlign w:val="bottom"/>
          </w:tcPr>
          <w:p w14:paraId="36608DB1" w14:textId="6EAD26E5"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671</w:t>
            </w:r>
            <w:r>
              <w:rPr>
                <w:rFonts w:ascii="Times New Roman" w:eastAsia="Times New Roman" w:hAnsi="Times New Roman" w:cs="Times New Roman"/>
                <w:color w:val="000000"/>
                <w:sz w:val="24"/>
                <w:szCs w:val="24"/>
                <w:vertAlign w:val="superscript"/>
              </w:rPr>
              <w:t>BC</w:t>
            </w:r>
          </w:p>
        </w:tc>
        <w:tc>
          <w:tcPr>
            <w:tcW w:w="1920" w:type="dxa"/>
            <w:tcBorders>
              <w:top w:val="nil"/>
              <w:left w:val="nil"/>
              <w:bottom w:val="nil"/>
              <w:right w:val="nil"/>
            </w:tcBorders>
            <w:shd w:val="clear" w:color="auto" w:fill="auto"/>
            <w:noWrap/>
            <w:vAlign w:val="bottom"/>
          </w:tcPr>
          <w:p w14:paraId="31288D74" w14:textId="63C55AF0"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793.5</w:t>
            </w:r>
            <w:r>
              <w:rPr>
                <w:rFonts w:ascii="Times New Roman" w:eastAsia="Times New Roman" w:hAnsi="Times New Roman" w:cs="Times New Roman"/>
                <w:color w:val="000000"/>
                <w:sz w:val="24"/>
                <w:szCs w:val="24"/>
                <w:vertAlign w:val="superscript"/>
              </w:rPr>
              <w:t>A</w:t>
            </w:r>
          </w:p>
        </w:tc>
        <w:tc>
          <w:tcPr>
            <w:tcW w:w="979" w:type="dxa"/>
            <w:tcBorders>
              <w:top w:val="nil"/>
              <w:left w:val="nil"/>
              <w:bottom w:val="nil"/>
              <w:right w:val="nil"/>
            </w:tcBorders>
            <w:shd w:val="clear" w:color="auto" w:fill="auto"/>
            <w:noWrap/>
            <w:vAlign w:val="bottom"/>
          </w:tcPr>
          <w:p w14:paraId="7BC75FEC" w14:textId="06896856" w:rsidR="00E03754" w:rsidRPr="00DB682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745.4</w:t>
            </w:r>
            <w:r>
              <w:rPr>
                <w:rFonts w:ascii="Times New Roman" w:eastAsia="Times New Roman" w:hAnsi="Times New Roman" w:cs="Times New Roman"/>
                <w:color w:val="000000"/>
                <w:sz w:val="24"/>
                <w:szCs w:val="24"/>
                <w:vertAlign w:val="superscript"/>
              </w:rPr>
              <w:t>AB</w:t>
            </w:r>
          </w:p>
        </w:tc>
        <w:tc>
          <w:tcPr>
            <w:tcW w:w="1940" w:type="dxa"/>
            <w:tcBorders>
              <w:top w:val="nil"/>
              <w:left w:val="nil"/>
              <w:bottom w:val="nil"/>
              <w:right w:val="nil"/>
            </w:tcBorders>
            <w:shd w:val="clear" w:color="auto" w:fill="auto"/>
            <w:noWrap/>
            <w:vAlign w:val="bottom"/>
          </w:tcPr>
          <w:p w14:paraId="2AB7D733" w14:textId="38D0496B"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698.5</w:t>
            </w:r>
            <w:r>
              <w:rPr>
                <w:rFonts w:ascii="Times New Roman" w:eastAsia="Times New Roman" w:hAnsi="Times New Roman" w:cs="Times New Roman"/>
                <w:color w:val="000000"/>
                <w:sz w:val="24"/>
                <w:szCs w:val="24"/>
                <w:vertAlign w:val="superscript"/>
              </w:rPr>
              <w:t>B</w:t>
            </w:r>
          </w:p>
        </w:tc>
        <w:tc>
          <w:tcPr>
            <w:tcW w:w="1383" w:type="dxa"/>
            <w:tcBorders>
              <w:top w:val="nil"/>
              <w:left w:val="nil"/>
              <w:bottom w:val="nil"/>
              <w:right w:val="nil"/>
            </w:tcBorders>
            <w:shd w:val="clear" w:color="auto" w:fill="auto"/>
            <w:noWrap/>
            <w:vAlign w:val="bottom"/>
          </w:tcPr>
          <w:p w14:paraId="69C779BF" w14:textId="00EBF346" w:rsidR="00E03754" w:rsidRPr="000F68FC"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686.6</w:t>
            </w:r>
            <w:r>
              <w:rPr>
                <w:rFonts w:ascii="Times New Roman" w:eastAsia="Times New Roman" w:hAnsi="Times New Roman" w:cs="Times New Roman"/>
                <w:color w:val="000000"/>
                <w:sz w:val="24"/>
                <w:szCs w:val="24"/>
                <w:vertAlign w:val="superscript"/>
              </w:rPr>
              <w:t>A</w:t>
            </w:r>
          </w:p>
        </w:tc>
      </w:tr>
      <w:tr w:rsidR="00E03754" w:rsidRPr="00B55476" w14:paraId="242BC60A" w14:textId="77777777" w:rsidTr="00083575">
        <w:trPr>
          <w:trHeight w:val="330"/>
          <w:jc w:val="center"/>
        </w:trPr>
        <w:tc>
          <w:tcPr>
            <w:tcW w:w="2860" w:type="dxa"/>
            <w:tcBorders>
              <w:top w:val="nil"/>
              <w:left w:val="nil"/>
              <w:bottom w:val="nil"/>
              <w:right w:val="nil"/>
            </w:tcBorders>
            <w:shd w:val="clear" w:color="auto" w:fill="auto"/>
            <w:noWrap/>
            <w:vAlign w:val="bottom"/>
          </w:tcPr>
          <w:p w14:paraId="089A50BA"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bottom w:val="nil"/>
              <w:right w:val="nil"/>
            </w:tcBorders>
            <w:shd w:val="clear" w:color="auto" w:fill="auto"/>
            <w:noWrap/>
            <w:vAlign w:val="bottom"/>
          </w:tcPr>
          <w:p w14:paraId="2317AE83" w14:textId="0C93D5B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w:t>
            </w:r>
          </w:p>
        </w:tc>
        <w:tc>
          <w:tcPr>
            <w:tcW w:w="979" w:type="dxa"/>
            <w:tcBorders>
              <w:top w:val="nil"/>
              <w:left w:val="nil"/>
              <w:bottom w:val="nil"/>
              <w:right w:val="nil"/>
            </w:tcBorders>
            <w:shd w:val="clear" w:color="auto" w:fill="auto"/>
            <w:noWrap/>
            <w:vAlign w:val="bottom"/>
          </w:tcPr>
          <w:p w14:paraId="5E8EA13E"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&lt;0.01</w:t>
            </w:r>
          </w:p>
        </w:tc>
        <w:tc>
          <w:tcPr>
            <w:tcW w:w="1920" w:type="dxa"/>
            <w:tcBorders>
              <w:top w:val="nil"/>
              <w:left w:val="nil"/>
              <w:bottom w:val="nil"/>
              <w:right w:val="nil"/>
            </w:tcBorders>
            <w:shd w:val="clear" w:color="auto" w:fill="auto"/>
            <w:noWrap/>
            <w:vAlign w:val="bottom"/>
          </w:tcPr>
          <w:p w14:paraId="20CCB692"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979" w:type="dxa"/>
            <w:tcBorders>
              <w:top w:val="nil"/>
              <w:left w:val="nil"/>
              <w:bottom w:val="nil"/>
              <w:right w:val="nil"/>
            </w:tcBorders>
            <w:shd w:val="clear" w:color="auto" w:fill="auto"/>
            <w:noWrap/>
            <w:vAlign w:val="bottom"/>
          </w:tcPr>
          <w:p w14:paraId="6884B9DB" w14:textId="31E3FB46"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1940" w:type="dxa"/>
            <w:tcBorders>
              <w:top w:val="nil"/>
              <w:left w:val="nil"/>
              <w:bottom w:val="nil"/>
              <w:right w:val="nil"/>
            </w:tcBorders>
            <w:shd w:val="clear" w:color="auto" w:fill="auto"/>
            <w:noWrap/>
            <w:vAlign w:val="bottom"/>
          </w:tcPr>
          <w:p w14:paraId="46DAF6F3"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bottom w:val="nil"/>
              <w:right w:val="nil"/>
            </w:tcBorders>
            <w:shd w:val="clear" w:color="auto" w:fill="auto"/>
            <w:noWrap/>
            <w:vAlign w:val="bottom"/>
          </w:tcPr>
          <w:p w14:paraId="5940B3CC" w14:textId="24DD46E3"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&lt;0.0</w:t>
            </w:r>
            <w:r>
              <w:rPr>
                <w:rFonts w:ascii="Times New Roman" w:eastAsia="Times New Roman" w:hAnsi="Times New Roman" w:cs="Times New Roman"/>
                <w:color w:val="000000"/>
                <w:sz w:val="24"/>
                <w:szCs w:val="24"/>
              </w:rPr>
              <w:t>1</w:t>
            </w:r>
          </w:p>
        </w:tc>
      </w:tr>
      <w:tr w:rsidR="00E03754" w:rsidRPr="00B55476" w14:paraId="0BAB343B"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3E594646"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01E9C0B4" w14:textId="0ED058B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w:t>
            </w:r>
          </w:p>
        </w:tc>
        <w:tc>
          <w:tcPr>
            <w:tcW w:w="979" w:type="dxa"/>
            <w:tcBorders>
              <w:top w:val="nil"/>
              <w:left w:val="nil"/>
              <w:bottom w:val="single" w:sz="4" w:space="0" w:color="auto"/>
              <w:right w:val="nil"/>
            </w:tcBorders>
            <w:shd w:val="clear" w:color="auto" w:fill="auto"/>
            <w:noWrap/>
            <w:vAlign w:val="bottom"/>
          </w:tcPr>
          <w:p w14:paraId="7F9261A0" w14:textId="2DE56E4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920" w:type="dxa"/>
            <w:tcBorders>
              <w:top w:val="nil"/>
              <w:left w:val="nil"/>
              <w:bottom w:val="single" w:sz="4" w:space="0" w:color="auto"/>
              <w:right w:val="nil"/>
            </w:tcBorders>
            <w:shd w:val="clear" w:color="auto" w:fill="auto"/>
            <w:noWrap/>
            <w:vAlign w:val="bottom"/>
          </w:tcPr>
          <w:p w14:paraId="2DB825B9" w14:textId="0787A92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c>
          <w:tcPr>
            <w:tcW w:w="979" w:type="dxa"/>
            <w:tcBorders>
              <w:top w:val="nil"/>
              <w:left w:val="nil"/>
              <w:bottom w:val="single" w:sz="4" w:space="0" w:color="auto"/>
              <w:right w:val="nil"/>
            </w:tcBorders>
            <w:shd w:val="clear" w:color="auto" w:fill="auto"/>
            <w:noWrap/>
            <w:vAlign w:val="bottom"/>
          </w:tcPr>
          <w:p w14:paraId="0C8BF8A9" w14:textId="58649F1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27.5</w:t>
            </w:r>
          </w:p>
        </w:tc>
        <w:tc>
          <w:tcPr>
            <w:tcW w:w="1940" w:type="dxa"/>
            <w:tcBorders>
              <w:top w:val="nil"/>
              <w:left w:val="nil"/>
              <w:bottom w:val="single" w:sz="4" w:space="0" w:color="auto"/>
              <w:right w:val="nil"/>
            </w:tcBorders>
            <w:shd w:val="clear" w:color="auto" w:fill="auto"/>
            <w:noWrap/>
            <w:vAlign w:val="bottom"/>
          </w:tcPr>
          <w:p w14:paraId="70CF25B0" w14:textId="1321CB3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383" w:type="dxa"/>
            <w:tcBorders>
              <w:top w:val="nil"/>
              <w:left w:val="nil"/>
              <w:bottom w:val="single" w:sz="4" w:space="0" w:color="auto"/>
              <w:right w:val="nil"/>
            </w:tcBorders>
            <w:shd w:val="clear" w:color="auto" w:fill="auto"/>
            <w:noWrap/>
            <w:vAlign w:val="bottom"/>
          </w:tcPr>
          <w:p w14:paraId="55E5B6EA" w14:textId="75EADB9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r>
      <w:tr w:rsidR="00E03754" w:rsidRPr="00B55476" w14:paraId="243D3DA8" w14:textId="77777777" w:rsidTr="00083575">
        <w:trPr>
          <w:trHeight w:val="330"/>
          <w:jc w:val="center"/>
        </w:trPr>
        <w:tc>
          <w:tcPr>
            <w:tcW w:w="2860" w:type="dxa"/>
            <w:tcBorders>
              <w:top w:val="single" w:sz="4" w:space="0" w:color="auto"/>
              <w:left w:val="nil"/>
              <w:right w:val="nil"/>
            </w:tcBorders>
            <w:shd w:val="clear" w:color="auto" w:fill="auto"/>
            <w:noWrap/>
            <w:vAlign w:val="bottom"/>
          </w:tcPr>
          <w:p w14:paraId="41FF6638" w14:textId="77777777" w:rsidR="00E03754" w:rsidRPr="0013538D" w:rsidRDefault="00E03754" w:rsidP="00E03754">
            <w:pPr>
              <w:spacing w:after="0" w:line="240" w:lineRule="auto"/>
              <w:rPr>
                <w:rFonts w:ascii="Times New Roman" w:eastAsia="Times New Roman" w:hAnsi="Times New Roman" w:cs="Times New Roman"/>
                <w:b/>
                <w:bCs/>
                <w:color w:val="000000"/>
                <w:sz w:val="24"/>
                <w:szCs w:val="24"/>
              </w:rPr>
            </w:pPr>
            <w:r w:rsidRPr="0013538D">
              <w:rPr>
                <w:rFonts w:ascii="Times New Roman" w:eastAsia="Times New Roman" w:hAnsi="Times New Roman" w:cs="Times New Roman"/>
                <w:b/>
                <w:bCs/>
                <w:color w:val="000000"/>
                <w:sz w:val="24"/>
                <w:szCs w:val="24"/>
              </w:rPr>
              <w:t>2020</w:t>
            </w:r>
          </w:p>
        </w:tc>
        <w:tc>
          <w:tcPr>
            <w:tcW w:w="1940" w:type="dxa"/>
            <w:tcBorders>
              <w:top w:val="single" w:sz="4" w:space="0" w:color="auto"/>
              <w:left w:val="nil"/>
              <w:right w:val="nil"/>
            </w:tcBorders>
            <w:shd w:val="clear" w:color="auto" w:fill="auto"/>
            <w:noWrap/>
            <w:vAlign w:val="bottom"/>
          </w:tcPr>
          <w:p w14:paraId="7E014151"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1133AB80"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20" w:type="dxa"/>
            <w:tcBorders>
              <w:top w:val="single" w:sz="4" w:space="0" w:color="auto"/>
              <w:left w:val="nil"/>
              <w:right w:val="nil"/>
            </w:tcBorders>
            <w:shd w:val="clear" w:color="auto" w:fill="auto"/>
            <w:noWrap/>
            <w:vAlign w:val="bottom"/>
          </w:tcPr>
          <w:p w14:paraId="064716B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979" w:type="dxa"/>
            <w:tcBorders>
              <w:top w:val="single" w:sz="4" w:space="0" w:color="auto"/>
              <w:left w:val="nil"/>
              <w:right w:val="nil"/>
            </w:tcBorders>
            <w:shd w:val="clear" w:color="auto" w:fill="auto"/>
            <w:noWrap/>
            <w:vAlign w:val="bottom"/>
          </w:tcPr>
          <w:p w14:paraId="703EE2FC"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940" w:type="dxa"/>
            <w:tcBorders>
              <w:top w:val="single" w:sz="4" w:space="0" w:color="auto"/>
              <w:left w:val="nil"/>
              <w:right w:val="nil"/>
            </w:tcBorders>
            <w:shd w:val="clear" w:color="auto" w:fill="auto"/>
            <w:noWrap/>
            <w:vAlign w:val="bottom"/>
          </w:tcPr>
          <w:p w14:paraId="3796D775"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c>
          <w:tcPr>
            <w:tcW w:w="1383" w:type="dxa"/>
            <w:tcBorders>
              <w:top w:val="single" w:sz="4" w:space="0" w:color="auto"/>
              <w:left w:val="nil"/>
              <w:right w:val="nil"/>
            </w:tcBorders>
            <w:shd w:val="clear" w:color="auto" w:fill="auto"/>
            <w:noWrap/>
            <w:vAlign w:val="bottom"/>
          </w:tcPr>
          <w:p w14:paraId="30D46B5D" w14:textId="77777777" w:rsidR="00E03754" w:rsidRPr="000448D0" w:rsidRDefault="00E03754" w:rsidP="00E03754">
            <w:pPr>
              <w:spacing w:after="0" w:line="240" w:lineRule="auto"/>
              <w:jc w:val="center"/>
              <w:rPr>
                <w:rFonts w:ascii="Times New Roman" w:eastAsia="Times New Roman" w:hAnsi="Times New Roman" w:cs="Times New Roman"/>
                <w:color w:val="000000"/>
                <w:sz w:val="24"/>
                <w:szCs w:val="24"/>
              </w:rPr>
            </w:pPr>
          </w:p>
        </w:tc>
      </w:tr>
      <w:tr w:rsidR="00E03754" w:rsidRPr="00B55476" w14:paraId="3BF0BACB" w14:textId="77777777" w:rsidTr="00083575">
        <w:trPr>
          <w:trHeight w:val="330"/>
          <w:jc w:val="center"/>
        </w:trPr>
        <w:tc>
          <w:tcPr>
            <w:tcW w:w="2860" w:type="dxa"/>
            <w:tcBorders>
              <w:left w:val="nil"/>
              <w:right w:val="nil"/>
            </w:tcBorders>
            <w:shd w:val="clear" w:color="auto" w:fill="auto"/>
            <w:noWrap/>
            <w:vAlign w:val="bottom"/>
          </w:tcPr>
          <w:p w14:paraId="5C7322FB" w14:textId="5235F42C"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Annual</w:t>
            </w:r>
            <w:r w:rsidR="00083575">
              <w:rPr>
                <w:rFonts w:ascii="Times New Roman" w:eastAsia="Times New Roman" w:hAnsi="Times New Roman" w:cs="Times New Roman"/>
                <w:color w:val="000000"/>
                <w:sz w:val="24"/>
                <w:szCs w:val="24"/>
              </w:rPr>
              <w:t xml:space="preserve"> Rotation</w:t>
            </w:r>
          </w:p>
        </w:tc>
        <w:tc>
          <w:tcPr>
            <w:tcW w:w="1940" w:type="dxa"/>
            <w:tcBorders>
              <w:left w:val="nil"/>
              <w:right w:val="nil"/>
            </w:tcBorders>
            <w:shd w:val="clear" w:color="auto" w:fill="auto"/>
            <w:noWrap/>
            <w:vAlign w:val="bottom"/>
          </w:tcPr>
          <w:p w14:paraId="4811E5ED" w14:textId="614F5D4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819.9</w:t>
            </w:r>
          </w:p>
        </w:tc>
        <w:tc>
          <w:tcPr>
            <w:tcW w:w="979" w:type="dxa"/>
            <w:tcBorders>
              <w:left w:val="nil"/>
              <w:right w:val="nil"/>
            </w:tcBorders>
            <w:shd w:val="clear" w:color="auto" w:fill="auto"/>
            <w:noWrap/>
            <w:vAlign w:val="bottom"/>
          </w:tcPr>
          <w:p w14:paraId="71AEA0C4" w14:textId="6F29214F"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854.6</w:t>
            </w:r>
            <w:r>
              <w:rPr>
                <w:rFonts w:ascii="Times New Roman" w:eastAsia="Times New Roman" w:hAnsi="Times New Roman" w:cs="Times New Roman"/>
                <w:color w:val="000000"/>
                <w:sz w:val="24"/>
                <w:szCs w:val="24"/>
                <w:vertAlign w:val="superscript"/>
              </w:rPr>
              <w:t>A</w:t>
            </w:r>
          </w:p>
        </w:tc>
        <w:tc>
          <w:tcPr>
            <w:tcW w:w="1920" w:type="dxa"/>
            <w:tcBorders>
              <w:left w:val="nil"/>
              <w:right w:val="nil"/>
            </w:tcBorders>
            <w:shd w:val="clear" w:color="auto" w:fill="auto"/>
            <w:noWrap/>
            <w:vAlign w:val="bottom"/>
          </w:tcPr>
          <w:p w14:paraId="535A8014" w14:textId="71B658F2"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808.8</w:t>
            </w:r>
          </w:p>
        </w:tc>
        <w:tc>
          <w:tcPr>
            <w:tcW w:w="979" w:type="dxa"/>
            <w:tcBorders>
              <w:left w:val="nil"/>
              <w:right w:val="nil"/>
            </w:tcBorders>
            <w:shd w:val="clear" w:color="auto" w:fill="auto"/>
            <w:noWrap/>
            <w:vAlign w:val="bottom"/>
          </w:tcPr>
          <w:p w14:paraId="51F0694A" w14:textId="2ED83BA5"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877.4</w:t>
            </w:r>
            <w:r>
              <w:rPr>
                <w:rFonts w:ascii="Times New Roman" w:eastAsia="Times New Roman" w:hAnsi="Times New Roman" w:cs="Times New Roman"/>
                <w:color w:val="000000"/>
                <w:sz w:val="24"/>
                <w:szCs w:val="24"/>
                <w:vertAlign w:val="superscript"/>
              </w:rPr>
              <w:t>A</w:t>
            </w:r>
          </w:p>
        </w:tc>
        <w:tc>
          <w:tcPr>
            <w:tcW w:w="1940" w:type="dxa"/>
            <w:tcBorders>
              <w:left w:val="nil"/>
              <w:right w:val="nil"/>
            </w:tcBorders>
            <w:shd w:val="clear" w:color="auto" w:fill="auto"/>
            <w:noWrap/>
            <w:vAlign w:val="bottom"/>
          </w:tcPr>
          <w:p w14:paraId="0F04168D" w14:textId="5D751BF3"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759.1</w:t>
            </w:r>
            <w:r>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2AE1CA75" w14:textId="1E176965"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776.6</w:t>
            </w:r>
            <w:r>
              <w:rPr>
                <w:rFonts w:ascii="Times New Roman" w:eastAsia="Times New Roman" w:hAnsi="Times New Roman" w:cs="Times New Roman"/>
                <w:color w:val="000000"/>
                <w:sz w:val="24"/>
                <w:szCs w:val="24"/>
                <w:vertAlign w:val="superscript"/>
              </w:rPr>
              <w:t>A</w:t>
            </w:r>
          </w:p>
        </w:tc>
      </w:tr>
      <w:tr w:rsidR="00E03754" w:rsidRPr="00B55476" w14:paraId="64652F77" w14:textId="77777777" w:rsidTr="00083575">
        <w:trPr>
          <w:trHeight w:val="330"/>
          <w:jc w:val="center"/>
        </w:trPr>
        <w:tc>
          <w:tcPr>
            <w:tcW w:w="2860" w:type="dxa"/>
            <w:tcBorders>
              <w:left w:val="nil"/>
              <w:right w:val="nil"/>
            </w:tcBorders>
            <w:shd w:val="clear" w:color="auto" w:fill="auto"/>
            <w:noWrap/>
            <w:vAlign w:val="bottom"/>
          </w:tcPr>
          <w:p w14:paraId="1D3ACD3F"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w:t>
            </w:r>
          </w:p>
        </w:tc>
        <w:tc>
          <w:tcPr>
            <w:tcW w:w="1940" w:type="dxa"/>
            <w:tcBorders>
              <w:left w:val="nil"/>
              <w:right w:val="nil"/>
            </w:tcBorders>
            <w:shd w:val="clear" w:color="auto" w:fill="auto"/>
            <w:noWrap/>
            <w:vAlign w:val="bottom"/>
          </w:tcPr>
          <w:p w14:paraId="73E0B902" w14:textId="3CBA666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843.8</w:t>
            </w:r>
          </w:p>
        </w:tc>
        <w:tc>
          <w:tcPr>
            <w:tcW w:w="979" w:type="dxa"/>
            <w:tcBorders>
              <w:left w:val="nil"/>
              <w:right w:val="nil"/>
            </w:tcBorders>
            <w:shd w:val="clear" w:color="auto" w:fill="auto"/>
            <w:noWrap/>
            <w:vAlign w:val="bottom"/>
          </w:tcPr>
          <w:p w14:paraId="0F267ABD" w14:textId="66001DE8"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781.5</w:t>
            </w:r>
            <w:r>
              <w:rPr>
                <w:rFonts w:ascii="Times New Roman" w:eastAsia="Times New Roman" w:hAnsi="Times New Roman" w:cs="Times New Roman"/>
                <w:color w:val="000000"/>
                <w:sz w:val="24"/>
                <w:szCs w:val="24"/>
                <w:vertAlign w:val="superscript"/>
              </w:rPr>
              <w:t>B</w:t>
            </w:r>
          </w:p>
        </w:tc>
        <w:tc>
          <w:tcPr>
            <w:tcW w:w="1920" w:type="dxa"/>
            <w:tcBorders>
              <w:left w:val="nil"/>
              <w:right w:val="nil"/>
            </w:tcBorders>
            <w:shd w:val="clear" w:color="auto" w:fill="auto"/>
            <w:noWrap/>
            <w:vAlign w:val="bottom"/>
          </w:tcPr>
          <w:p w14:paraId="523F659F" w14:textId="7B7F1FA4"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783.2</w:t>
            </w:r>
          </w:p>
        </w:tc>
        <w:tc>
          <w:tcPr>
            <w:tcW w:w="979" w:type="dxa"/>
            <w:tcBorders>
              <w:left w:val="nil"/>
              <w:right w:val="nil"/>
            </w:tcBorders>
            <w:shd w:val="clear" w:color="auto" w:fill="auto"/>
            <w:noWrap/>
            <w:vAlign w:val="bottom"/>
          </w:tcPr>
          <w:p w14:paraId="652A711B" w14:textId="7ABC528D"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742.4</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28420BAD" w14:textId="49F294E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693.4</w:t>
            </w:r>
            <w:r>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08C6B0C9" w14:textId="59D41B83"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692.8</w:t>
            </w:r>
            <w:r>
              <w:rPr>
                <w:rFonts w:ascii="Times New Roman" w:eastAsia="Times New Roman" w:hAnsi="Times New Roman" w:cs="Times New Roman"/>
                <w:color w:val="000000"/>
                <w:sz w:val="24"/>
                <w:szCs w:val="24"/>
                <w:vertAlign w:val="superscript"/>
              </w:rPr>
              <w:t>C</w:t>
            </w:r>
          </w:p>
        </w:tc>
      </w:tr>
      <w:tr w:rsidR="00E03754" w:rsidRPr="00B55476" w14:paraId="1CC29EE5" w14:textId="77777777" w:rsidTr="00083575">
        <w:trPr>
          <w:trHeight w:val="330"/>
          <w:jc w:val="center"/>
        </w:trPr>
        <w:tc>
          <w:tcPr>
            <w:tcW w:w="2860" w:type="dxa"/>
            <w:tcBorders>
              <w:left w:val="nil"/>
              <w:right w:val="nil"/>
            </w:tcBorders>
            <w:shd w:val="clear" w:color="auto" w:fill="auto"/>
            <w:noWrap/>
            <w:vAlign w:val="bottom"/>
          </w:tcPr>
          <w:p w14:paraId="18DACB70"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Bermudagrass-Alfalfa</w:t>
            </w:r>
          </w:p>
        </w:tc>
        <w:tc>
          <w:tcPr>
            <w:tcW w:w="1940" w:type="dxa"/>
            <w:tcBorders>
              <w:left w:val="nil"/>
              <w:right w:val="nil"/>
            </w:tcBorders>
            <w:shd w:val="clear" w:color="auto" w:fill="auto"/>
            <w:noWrap/>
            <w:vAlign w:val="bottom"/>
          </w:tcPr>
          <w:p w14:paraId="1CBB4E0C" w14:textId="55F74FB0"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834.8</w:t>
            </w:r>
          </w:p>
        </w:tc>
        <w:tc>
          <w:tcPr>
            <w:tcW w:w="979" w:type="dxa"/>
            <w:tcBorders>
              <w:left w:val="nil"/>
              <w:right w:val="nil"/>
            </w:tcBorders>
            <w:shd w:val="clear" w:color="auto" w:fill="auto"/>
            <w:noWrap/>
            <w:vAlign w:val="bottom"/>
          </w:tcPr>
          <w:p w14:paraId="58ADEB57" w14:textId="5C62B5A5"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805.8</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232A3F4D" w14:textId="56EDCDCA"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800.4</w:t>
            </w:r>
          </w:p>
        </w:tc>
        <w:tc>
          <w:tcPr>
            <w:tcW w:w="979" w:type="dxa"/>
            <w:tcBorders>
              <w:left w:val="nil"/>
              <w:right w:val="nil"/>
            </w:tcBorders>
            <w:shd w:val="clear" w:color="auto" w:fill="auto"/>
            <w:noWrap/>
            <w:vAlign w:val="bottom"/>
          </w:tcPr>
          <w:p w14:paraId="26CB2685" w14:textId="1AB01348"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796</w:t>
            </w:r>
            <w:r>
              <w:rPr>
                <w:rFonts w:ascii="Times New Roman" w:eastAsia="Times New Roman" w:hAnsi="Times New Roman" w:cs="Times New Roman"/>
                <w:color w:val="000000"/>
                <w:sz w:val="24"/>
                <w:szCs w:val="24"/>
                <w:vertAlign w:val="superscript"/>
              </w:rPr>
              <w:t>B</w:t>
            </w:r>
          </w:p>
        </w:tc>
        <w:tc>
          <w:tcPr>
            <w:tcW w:w="1940" w:type="dxa"/>
            <w:tcBorders>
              <w:left w:val="nil"/>
              <w:right w:val="nil"/>
            </w:tcBorders>
            <w:shd w:val="clear" w:color="auto" w:fill="auto"/>
            <w:noWrap/>
            <w:vAlign w:val="bottom"/>
          </w:tcPr>
          <w:p w14:paraId="5A9182F9" w14:textId="2676C145"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707.5</w:t>
            </w:r>
            <w:r>
              <w:rPr>
                <w:rFonts w:ascii="Times New Roman" w:eastAsia="Times New Roman" w:hAnsi="Times New Roman" w:cs="Times New Roman"/>
                <w:color w:val="000000"/>
                <w:sz w:val="24"/>
                <w:szCs w:val="24"/>
                <w:vertAlign w:val="superscript"/>
              </w:rPr>
              <w:t>B</w:t>
            </w:r>
          </w:p>
        </w:tc>
        <w:tc>
          <w:tcPr>
            <w:tcW w:w="1383" w:type="dxa"/>
            <w:tcBorders>
              <w:left w:val="nil"/>
              <w:right w:val="nil"/>
            </w:tcBorders>
            <w:shd w:val="clear" w:color="auto" w:fill="auto"/>
            <w:noWrap/>
            <w:vAlign w:val="bottom"/>
          </w:tcPr>
          <w:p w14:paraId="1B5A6F50" w14:textId="10CEB6A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697.7</w:t>
            </w:r>
            <w:r>
              <w:rPr>
                <w:rFonts w:ascii="Times New Roman" w:eastAsia="Times New Roman" w:hAnsi="Times New Roman" w:cs="Times New Roman"/>
                <w:color w:val="000000"/>
                <w:sz w:val="24"/>
                <w:szCs w:val="24"/>
                <w:vertAlign w:val="superscript"/>
              </w:rPr>
              <w:t>C</w:t>
            </w:r>
          </w:p>
        </w:tc>
      </w:tr>
      <w:tr w:rsidR="00E03754" w:rsidRPr="00B55476" w14:paraId="3A4454DA" w14:textId="77777777" w:rsidTr="00083575">
        <w:trPr>
          <w:trHeight w:val="330"/>
          <w:jc w:val="center"/>
        </w:trPr>
        <w:tc>
          <w:tcPr>
            <w:tcW w:w="2860" w:type="dxa"/>
            <w:tcBorders>
              <w:left w:val="nil"/>
              <w:right w:val="nil"/>
            </w:tcBorders>
            <w:shd w:val="clear" w:color="auto" w:fill="auto"/>
            <w:noWrap/>
            <w:vAlign w:val="bottom"/>
          </w:tcPr>
          <w:p w14:paraId="71566FFC"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w:t>
            </w:r>
          </w:p>
        </w:tc>
        <w:tc>
          <w:tcPr>
            <w:tcW w:w="1940" w:type="dxa"/>
            <w:tcBorders>
              <w:left w:val="nil"/>
              <w:right w:val="nil"/>
            </w:tcBorders>
            <w:shd w:val="clear" w:color="auto" w:fill="auto"/>
            <w:noWrap/>
            <w:vAlign w:val="bottom"/>
          </w:tcPr>
          <w:p w14:paraId="1C130A9D" w14:textId="0BB8FDB7"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874.3</w:t>
            </w:r>
          </w:p>
        </w:tc>
        <w:tc>
          <w:tcPr>
            <w:tcW w:w="979" w:type="dxa"/>
            <w:tcBorders>
              <w:left w:val="nil"/>
              <w:right w:val="nil"/>
            </w:tcBorders>
            <w:shd w:val="clear" w:color="auto" w:fill="auto"/>
            <w:noWrap/>
            <w:vAlign w:val="bottom"/>
          </w:tcPr>
          <w:p w14:paraId="218AEA73" w14:textId="0444FA79"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804.6</w:t>
            </w:r>
            <w:r>
              <w:rPr>
                <w:rFonts w:ascii="Times New Roman" w:eastAsia="Times New Roman" w:hAnsi="Times New Roman" w:cs="Times New Roman"/>
                <w:color w:val="000000"/>
                <w:sz w:val="24"/>
                <w:szCs w:val="24"/>
                <w:vertAlign w:val="superscript"/>
              </w:rPr>
              <w:t>AB</w:t>
            </w:r>
          </w:p>
        </w:tc>
        <w:tc>
          <w:tcPr>
            <w:tcW w:w="1920" w:type="dxa"/>
            <w:tcBorders>
              <w:left w:val="nil"/>
              <w:right w:val="nil"/>
            </w:tcBorders>
            <w:shd w:val="clear" w:color="auto" w:fill="auto"/>
            <w:noWrap/>
            <w:vAlign w:val="bottom"/>
          </w:tcPr>
          <w:p w14:paraId="69510734" w14:textId="7BFC97EB"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803.2</w:t>
            </w:r>
          </w:p>
        </w:tc>
        <w:tc>
          <w:tcPr>
            <w:tcW w:w="979" w:type="dxa"/>
            <w:tcBorders>
              <w:left w:val="nil"/>
              <w:right w:val="nil"/>
            </w:tcBorders>
            <w:shd w:val="clear" w:color="auto" w:fill="auto"/>
            <w:noWrap/>
            <w:vAlign w:val="bottom"/>
          </w:tcPr>
          <w:p w14:paraId="648E5664" w14:textId="0E001259"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753.1</w:t>
            </w:r>
            <w:r>
              <w:rPr>
                <w:rFonts w:ascii="Times New Roman" w:eastAsia="Times New Roman" w:hAnsi="Times New Roman" w:cs="Times New Roman"/>
                <w:color w:val="000000"/>
                <w:sz w:val="24"/>
                <w:szCs w:val="24"/>
                <w:vertAlign w:val="superscript"/>
              </w:rPr>
              <w:t>C</w:t>
            </w:r>
          </w:p>
        </w:tc>
        <w:tc>
          <w:tcPr>
            <w:tcW w:w="1940" w:type="dxa"/>
            <w:tcBorders>
              <w:left w:val="nil"/>
              <w:right w:val="nil"/>
            </w:tcBorders>
            <w:shd w:val="clear" w:color="auto" w:fill="auto"/>
            <w:noWrap/>
            <w:vAlign w:val="bottom"/>
          </w:tcPr>
          <w:p w14:paraId="439527E0" w14:textId="416E1ADA" w:rsidR="00E03754" w:rsidRPr="00163835"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744.5</w:t>
            </w:r>
            <w:r>
              <w:rPr>
                <w:rFonts w:ascii="Times New Roman" w:eastAsia="Times New Roman" w:hAnsi="Times New Roman" w:cs="Times New Roman"/>
                <w:color w:val="000000"/>
                <w:sz w:val="24"/>
                <w:szCs w:val="24"/>
                <w:vertAlign w:val="superscript"/>
              </w:rPr>
              <w:t>A</w:t>
            </w:r>
          </w:p>
        </w:tc>
        <w:tc>
          <w:tcPr>
            <w:tcW w:w="1383" w:type="dxa"/>
            <w:tcBorders>
              <w:left w:val="nil"/>
              <w:right w:val="nil"/>
            </w:tcBorders>
            <w:shd w:val="clear" w:color="auto" w:fill="auto"/>
            <w:noWrap/>
            <w:vAlign w:val="bottom"/>
          </w:tcPr>
          <w:p w14:paraId="4C278548" w14:textId="34F7D769"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746.7</w:t>
            </w:r>
            <w:r>
              <w:rPr>
                <w:rFonts w:ascii="Times New Roman" w:eastAsia="Times New Roman" w:hAnsi="Times New Roman" w:cs="Times New Roman"/>
                <w:color w:val="000000"/>
                <w:sz w:val="24"/>
                <w:szCs w:val="24"/>
                <w:vertAlign w:val="superscript"/>
              </w:rPr>
              <w:t>B</w:t>
            </w:r>
          </w:p>
        </w:tc>
      </w:tr>
      <w:tr w:rsidR="00E03754" w:rsidRPr="00B55476" w14:paraId="27A353F2" w14:textId="77777777" w:rsidTr="00083575">
        <w:trPr>
          <w:trHeight w:val="330"/>
          <w:jc w:val="center"/>
        </w:trPr>
        <w:tc>
          <w:tcPr>
            <w:tcW w:w="2860" w:type="dxa"/>
            <w:tcBorders>
              <w:top w:val="nil"/>
              <w:left w:val="nil"/>
              <w:right w:val="nil"/>
            </w:tcBorders>
            <w:shd w:val="clear" w:color="auto" w:fill="auto"/>
            <w:noWrap/>
            <w:vAlign w:val="bottom"/>
          </w:tcPr>
          <w:p w14:paraId="6A77F134"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B55476">
              <w:rPr>
                <w:rFonts w:ascii="Times New Roman" w:eastAsia="Times New Roman" w:hAnsi="Times New Roman" w:cs="Times New Roman"/>
                <w:color w:val="000000"/>
                <w:sz w:val="24"/>
                <w:szCs w:val="24"/>
              </w:rPr>
              <w:t>Tall Fescue-Alfalfa</w:t>
            </w:r>
          </w:p>
        </w:tc>
        <w:tc>
          <w:tcPr>
            <w:tcW w:w="1940" w:type="dxa"/>
            <w:tcBorders>
              <w:top w:val="nil"/>
              <w:left w:val="nil"/>
              <w:right w:val="nil"/>
            </w:tcBorders>
            <w:shd w:val="clear" w:color="auto" w:fill="auto"/>
            <w:noWrap/>
            <w:vAlign w:val="bottom"/>
          </w:tcPr>
          <w:p w14:paraId="166D5912" w14:textId="52EA02BD"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841.5</w:t>
            </w:r>
          </w:p>
        </w:tc>
        <w:tc>
          <w:tcPr>
            <w:tcW w:w="979" w:type="dxa"/>
            <w:tcBorders>
              <w:top w:val="nil"/>
              <w:left w:val="nil"/>
              <w:right w:val="nil"/>
            </w:tcBorders>
            <w:shd w:val="clear" w:color="auto" w:fill="auto"/>
            <w:noWrap/>
            <w:vAlign w:val="bottom"/>
          </w:tcPr>
          <w:p w14:paraId="7BFEC0B5" w14:textId="5527C4D1"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810.4</w:t>
            </w:r>
            <w:r>
              <w:rPr>
                <w:rFonts w:ascii="Times New Roman" w:eastAsia="Times New Roman" w:hAnsi="Times New Roman" w:cs="Times New Roman"/>
                <w:color w:val="000000"/>
                <w:sz w:val="24"/>
                <w:szCs w:val="24"/>
                <w:vertAlign w:val="superscript"/>
              </w:rPr>
              <w:t>AB</w:t>
            </w:r>
          </w:p>
        </w:tc>
        <w:tc>
          <w:tcPr>
            <w:tcW w:w="1920" w:type="dxa"/>
            <w:tcBorders>
              <w:top w:val="nil"/>
              <w:left w:val="nil"/>
              <w:right w:val="nil"/>
            </w:tcBorders>
            <w:shd w:val="clear" w:color="auto" w:fill="auto"/>
            <w:noWrap/>
            <w:vAlign w:val="bottom"/>
          </w:tcPr>
          <w:p w14:paraId="7733D04B" w14:textId="245D14E6" w:rsidR="00E03754" w:rsidRPr="00E0493A"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800.3</w:t>
            </w:r>
          </w:p>
        </w:tc>
        <w:tc>
          <w:tcPr>
            <w:tcW w:w="979" w:type="dxa"/>
            <w:tcBorders>
              <w:top w:val="nil"/>
              <w:left w:val="nil"/>
              <w:right w:val="nil"/>
            </w:tcBorders>
            <w:shd w:val="clear" w:color="auto" w:fill="auto"/>
            <w:noWrap/>
            <w:vAlign w:val="bottom"/>
          </w:tcPr>
          <w:p w14:paraId="19CAC6DB" w14:textId="494C8983" w:rsidR="00E03754" w:rsidRPr="00E0493A"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764.5</w:t>
            </w:r>
            <w:r>
              <w:rPr>
                <w:rFonts w:ascii="Times New Roman" w:eastAsia="Times New Roman" w:hAnsi="Times New Roman" w:cs="Times New Roman"/>
                <w:color w:val="000000"/>
                <w:sz w:val="24"/>
                <w:szCs w:val="24"/>
                <w:vertAlign w:val="superscript"/>
              </w:rPr>
              <w:t>BC</w:t>
            </w:r>
          </w:p>
        </w:tc>
        <w:tc>
          <w:tcPr>
            <w:tcW w:w="1940" w:type="dxa"/>
            <w:tcBorders>
              <w:top w:val="nil"/>
              <w:left w:val="nil"/>
              <w:right w:val="nil"/>
            </w:tcBorders>
            <w:shd w:val="clear" w:color="auto" w:fill="auto"/>
            <w:noWrap/>
            <w:vAlign w:val="bottom"/>
          </w:tcPr>
          <w:p w14:paraId="133B91E8" w14:textId="4A3C2E7A"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742.1</w:t>
            </w:r>
            <w:r>
              <w:rPr>
                <w:rFonts w:ascii="Times New Roman" w:eastAsia="Times New Roman" w:hAnsi="Times New Roman" w:cs="Times New Roman"/>
                <w:color w:val="000000"/>
                <w:sz w:val="24"/>
                <w:szCs w:val="24"/>
                <w:vertAlign w:val="superscript"/>
              </w:rPr>
              <w:t>A</w:t>
            </w:r>
          </w:p>
        </w:tc>
        <w:tc>
          <w:tcPr>
            <w:tcW w:w="1383" w:type="dxa"/>
            <w:tcBorders>
              <w:top w:val="nil"/>
              <w:left w:val="nil"/>
              <w:right w:val="nil"/>
            </w:tcBorders>
            <w:shd w:val="clear" w:color="auto" w:fill="auto"/>
            <w:noWrap/>
            <w:vAlign w:val="bottom"/>
          </w:tcPr>
          <w:p w14:paraId="6F593CA8" w14:textId="2992E16A" w:rsidR="00E03754" w:rsidRPr="00163835" w:rsidRDefault="00E03754" w:rsidP="00E03754">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735.4</w:t>
            </w:r>
            <w:r>
              <w:rPr>
                <w:rFonts w:ascii="Times New Roman" w:eastAsia="Times New Roman" w:hAnsi="Times New Roman" w:cs="Times New Roman"/>
                <w:color w:val="000000"/>
                <w:sz w:val="24"/>
                <w:szCs w:val="24"/>
                <w:vertAlign w:val="superscript"/>
              </w:rPr>
              <w:t>B</w:t>
            </w:r>
          </w:p>
        </w:tc>
      </w:tr>
      <w:tr w:rsidR="00E03754" w:rsidRPr="00B55476" w14:paraId="68739674" w14:textId="77777777" w:rsidTr="00083575">
        <w:trPr>
          <w:trHeight w:val="330"/>
          <w:jc w:val="center"/>
        </w:trPr>
        <w:tc>
          <w:tcPr>
            <w:tcW w:w="2860" w:type="dxa"/>
            <w:tcBorders>
              <w:top w:val="nil"/>
              <w:left w:val="nil"/>
              <w:right w:val="nil"/>
            </w:tcBorders>
            <w:shd w:val="clear" w:color="auto" w:fill="auto"/>
            <w:noWrap/>
            <w:vAlign w:val="bottom"/>
          </w:tcPr>
          <w:p w14:paraId="3FD827AE"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sidRPr="0013538D">
              <w:rPr>
                <w:rFonts w:ascii="Times New Roman" w:eastAsia="Times New Roman" w:hAnsi="Times New Roman" w:cs="Times New Roman"/>
                <w:i/>
                <w:iCs/>
                <w:color w:val="000000"/>
                <w:sz w:val="24"/>
                <w:szCs w:val="24"/>
              </w:rPr>
              <w:t>P</w:t>
            </w:r>
            <w:r>
              <w:rPr>
                <w:rFonts w:ascii="Times New Roman" w:eastAsia="Times New Roman" w:hAnsi="Times New Roman" w:cs="Times New Roman"/>
                <w:color w:val="000000"/>
                <w:sz w:val="24"/>
                <w:szCs w:val="24"/>
              </w:rPr>
              <w:t>-value</w:t>
            </w:r>
          </w:p>
        </w:tc>
        <w:tc>
          <w:tcPr>
            <w:tcW w:w="1940" w:type="dxa"/>
            <w:tcBorders>
              <w:top w:val="nil"/>
              <w:left w:val="nil"/>
              <w:right w:val="nil"/>
            </w:tcBorders>
            <w:shd w:val="clear" w:color="auto" w:fill="auto"/>
            <w:noWrap/>
            <w:vAlign w:val="bottom"/>
          </w:tcPr>
          <w:p w14:paraId="627723F6" w14:textId="09DE046E"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979" w:type="dxa"/>
            <w:tcBorders>
              <w:top w:val="nil"/>
              <w:left w:val="nil"/>
              <w:right w:val="nil"/>
            </w:tcBorders>
            <w:shd w:val="clear" w:color="auto" w:fill="auto"/>
            <w:noWrap/>
            <w:vAlign w:val="bottom"/>
          </w:tcPr>
          <w:p w14:paraId="0FAB87D6" w14:textId="6BC9417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920" w:type="dxa"/>
            <w:tcBorders>
              <w:top w:val="nil"/>
              <w:left w:val="nil"/>
              <w:right w:val="nil"/>
            </w:tcBorders>
            <w:shd w:val="clear" w:color="auto" w:fill="auto"/>
            <w:noWrap/>
            <w:vAlign w:val="bottom"/>
          </w:tcPr>
          <w:p w14:paraId="4286CCB2" w14:textId="16CFB0BF"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w:t>
            </w:r>
          </w:p>
        </w:tc>
        <w:tc>
          <w:tcPr>
            <w:tcW w:w="979" w:type="dxa"/>
            <w:tcBorders>
              <w:top w:val="nil"/>
              <w:left w:val="nil"/>
              <w:right w:val="nil"/>
            </w:tcBorders>
            <w:shd w:val="clear" w:color="auto" w:fill="auto"/>
            <w:noWrap/>
            <w:vAlign w:val="bottom"/>
          </w:tcPr>
          <w:p w14:paraId="4867AC18" w14:textId="4495FD54"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940" w:type="dxa"/>
            <w:tcBorders>
              <w:top w:val="nil"/>
              <w:left w:val="nil"/>
              <w:right w:val="nil"/>
            </w:tcBorders>
            <w:shd w:val="clear" w:color="auto" w:fill="auto"/>
            <w:noWrap/>
            <w:vAlign w:val="bottom"/>
          </w:tcPr>
          <w:p w14:paraId="4C41EFFB" w14:textId="641A0D15"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383" w:type="dxa"/>
            <w:tcBorders>
              <w:top w:val="nil"/>
              <w:left w:val="nil"/>
              <w:right w:val="nil"/>
            </w:tcBorders>
            <w:shd w:val="clear" w:color="auto" w:fill="auto"/>
            <w:noWrap/>
            <w:vAlign w:val="bottom"/>
          </w:tcPr>
          <w:p w14:paraId="18A0532B" w14:textId="59034C2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E03754" w:rsidRPr="00B55476" w14:paraId="7833E7AA" w14:textId="77777777" w:rsidTr="00083575">
        <w:trPr>
          <w:trHeight w:val="330"/>
          <w:jc w:val="center"/>
        </w:trPr>
        <w:tc>
          <w:tcPr>
            <w:tcW w:w="2860" w:type="dxa"/>
            <w:tcBorders>
              <w:top w:val="nil"/>
              <w:left w:val="nil"/>
              <w:bottom w:val="single" w:sz="4" w:space="0" w:color="auto"/>
              <w:right w:val="nil"/>
            </w:tcBorders>
            <w:shd w:val="clear" w:color="auto" w:fill="auto"/>
            <w:noWrap/>
            <w:vAlign w:val="bottom"/>
          </w:tcPr>
          <w:p w14:paraId="355FCA9D" w14:textId="77777777"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 error</w:t>
            </w:r>
          </w:p>
        </w:tc>
        <w:tc>
          <w:tcPr>
            <w:tcW w:w="1940" w:type="dxa"/>
            <w:tcBorders>
              <w:top w:val="nil"/>
              <w:left w:val="nil"/>
              <w:bottom w:val="single" w:sz="4" w:space="0" w:color="auto"/>
              <w:right w:val="nil"/>
            </w:tcBorders>
            <w:shd w:val="clear" w:color="auto" w:fill="auto"/>
            <w:noWrap/>
            <w:vAlign w:val="bottom"/>
          </w:tcPr>
          <w:p w14:paraId="36ECC725" w14:textId="255C94E8"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c>
          <w:tcPr>
            <w:tcW w:w="979" w:type="dxa"/>
            <w:tcBorders>
              <w:top w:val="nil"/>
              <w:left w:val="nil"/>
              <w:bottom w:val="single" w:sz="4" w:space="0" w:color="auto"/>
              <w:right w:val="nil"/>
            </w:tcBorders>
            <w:shd w:val="clear" w:color="auto" w:fill="auto"/>
            <w:noWrap/>
            <w:vAlign w:val="bottom"/>
          </w:tcPr>
          <w:p w14:paraId="34A0B5AD" w14:textId="22E06D59"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c>
          <w:tcPr>
            <w:tcW w:w="1920" w:type="dxa"/>
            <w:tcBorders>
              <w:top w:val="nil"/>
              <w:left w:val="nil"/>
              <w:bottom w:val="single" w:sz="4" w:space="0" w:color="auto"/>
              <w:right w:val="nil"/>
            </w:tcBorders>
            <w:shd w:val="clear" w:color="auto" w:fill="auto"/>
            <w:noWrap/>
            <w:vAlign w:val="bottom"/>
          </w:tcPr>
          <w:p w14:paraId="14668285" w14:textId="1100BB3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w:t>
            </w:r>
          </w:p>
        </w:tc>
        <w:tc>
          <w:tcPr>
            <w:tcW w:w="979" w:type="dxa"/>
            <w:tcBorders>
              <w:top w:val="nil"/>
              <w:left w:val="nil"/>
              <w:bottom w:val="single" w:sz="4" w:space="0" w:color="auto"/>
              <w:right w:val="nil"/>
            </w:tcBorders>
            <w:shd w:val="clear" w:color="auto" w:fill="auto"/>
            <w:noWrap/>
            <w:vAlign w:val="bottom"/>
          </w:tcPr>
          <w:p w14:paraId="3BA9E589" w14:textId="49244F3D"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1940" w:type="dxa"/>
            <w:tcBorders>
              <w:top w:val="nil"/>
              <w:left w:val="nil"/>
              <w:bottom w:val="single" w:sz="4" w:space="0" w:color="auto"/>
              <w:right w:val="nil"/>
            </w:tcBorders>
            <w:shd w:val="clear" w:color="auto" w:fill="auto"/>
            <w:noWrap/>
            <w:vAlign w:val="bottom"/>
          </w:tcPr>
          <w:p w14:paraId="7FD77B9A" w14:textId="5674C70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1383" w:type="dxa"/>
            <w:tcBorders>
              <w:top w:val="nil"/>
              <w:left w:val="nil"/>
              <w:bottom w:val="single" w:sz="4" w:space="0" w:color="auto"/>
              <w:right w:val="nil"/>
            </w:tcBorders>
            <w:shd w:val="clear" w:color="auto" w:fill="auto"/>
            <w:noWrap/>
            <w:vAlign w:val="bottom"/>
          </w:tcPr>
          <w:p w14:paraId="08ADC40D" w14:textId="6E8E39E1" w:rsidR="00E03754" w:rsidRPr="00B55476" w:rsidRDefault="00E03754" w:rsidP="00E037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r>
    </w:tbl>
    <w:p w14:paraId="44F80A3A" w14:textId="53FFCF4B" w:rsidR="00341F63" w:rsidRDefault="00341F63" w:rsidP="00341F63">
      <w:pPr>
        <w:spacing w:after="0" w:line="480" w:lineRule="auto"/>
        <w:ind w:firstLine="720"/>
        <w:rPr>
          <w:rFonts w:ascii="Times New Roman" w:eastAsia="MS Mincho" w:hAnsi="Times New Roman" w:cs="Times New Roman"/>
          <w:sz w:val="24"/>
          <w:szCs w:val="24"/>
        </w:rPr>
      </w:pPr>
      <w:r>
        <w:rPr>
          <w:rFonts w:ascii="Times New Roman" w:eastAsia="MS Mincho" w:hAnsi="Times New Roman" w:cs="Times New Roman"/>
          <w:sz w:val="24"/>
          <w:szCs w:val="24"/>
        </w:rPr>
        <w:t>Means followed by the same letter grouping within a column are not statistically significant (</w:t>
      </w:r>
      <w:r w:rsidR="00E03754" w:rsidRPr="00083575">
        <w:rPr>
          <w:rFonts w:ascii="Times New Roman" w:eastAsia="MS Mincho" w:hAnsi="Times New Roman" w:cs="Times New Roman"/>
          <w:i/>
          <w:iCs/>
          <w:sz w:val="24"/>
          <w:szCs w:val="24"/>
        </w:rPr>
        <w:t>P</w:t>
      </w:r>
      <w:r w:rsidR="00E03754">
        <w:rPr>
          <w:rFonts w:ascii="Times New Roman" w:eastAsia="MS Mincho" w:hAnsi="Times New Roman" w:cs="Times New Roman"/>
          <w:sz w:val="24"/>
          <w:szCs w:val="24"/>
        </w:rPr>
        <w:t xml:space="preserve"> </w:t>
      </w:r>
      <w:r w:rsidR="00565CC9">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0.05). </w:t>
      </w:r>
    </w:p>
    <w:p w14:paraId="08E1D865" w14:textId="77777777" w:rsidR="00163835" w:rsidRDefault="00163835" w:rsidP="00163835">
      <w:pPr>
        <w:jc w:val="center"/>
        <w:rPr>
          <w:rFonts w:ascii="Times New Roman" w:hAnsi="Times New Roman" w:cs="Times New Roman"/>
          <w:b/>
          <w:sz w:val="32"/>
          <w:szCs w:val="32"/>
        </w:rPr>
        <w:sectPr w:rsidR="00163835" w:rsidSect="00B55476">
          <w:footerReference w:type="first" r:id="rId19"/>
          <w:pgSz w:w="15840" w:h="12240" w:orient="landscape"/>
          <w:pgMar w:top="1800" w:right="1440" w:bottom="1800" w:left="1440" w:header="720" w:footer="720" w:gutter="0"/>
          <w:cols w:space="720"/>
          <w:titlePg/>
          <w:docGrid w:linePitch="360"/>
        </w:sectPr>
      </w:pPr>
    </w:p>
    <w:p w14:paraId="24FC6E3C" w14:textId="70690B42" w:rsidR="00163835" w:rsidRDefault="00163835" w:rsidP="00163835">
      <w:pPr>
        <w:jc w:val="center"/>
        <w:rPr>
          <w:rFonts w:ascii="Times New Roman" w:hAnsi="Times New Roman" w:cs="Times New Roman"/>
          <w:b/>
          <w:sz w:val="32"/>
          <w:szCs w:val="32"/>
        </w:rPr>
      </w:pPr>
      <w:r>
        <w:rPr>
          <w:rFonts w:ascii="Times New Roman" w:hAnsi="Times New Roman" w:cs="Times New Roman"/>
          <w:b/>
          <w:sz w:val="32"/>
          <w:szCs w:val="32"/>
        </w:rPr>
        <w:lastRenderedPageBreak/>
        <w:t>Chapter 1 Appendix</w:t>
      </w:r>
    </w:p>
    <w:p w14:paraId="031DCA91" w14:textId="04D75702" w:rsidR="00163835" w:rsidRDefault="00163835" w:rsidP="00D1298F">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Weeds present in a majority of </w:t>
      </w:r>
      <w:r w:rsidR="00D1298F" w:rsidRPr="003A548B">
        <w:rPr>
          <w:rFonts w:ascii="Times New Roman" w:eastAsia="MS Mincho" w:hAnsi="Times New Roman" w:cs="Times New Roman"/>
          <w:sz w:val="24"/>
          <w:szCs w:val="24"/>
        </w:rPr>
        <w:t>of five different species com</w:t>
      </w:r>
      <w:r w:rsidR="00D1298F">
        <w:rPr>
          <w:rFonts w:ascii="Times New Roman" w:eastAsia="MS Mincho" w:hAnsi="Times New Roman" w:cs="Times New Roman"/>
          <w:sz w:val="24"/>
          <w:szCs w:val="24"/>
        </w:rPr>
        <w:t>binations during three</w:t>
      </w:r>
      <w:r w:rsidR="00D1298F" w:rsidRPr="003A548B">
        <w:rPr>
          <w:rFonts w:ascii="Times New Roman" w:eastAsia="MS Mincho" w:hAnsi="Times New Roman" w:cs="Times New Roman"/>
          <w:sz w:val="24"/>
          <w:szCs w:val="24"/>
        </w:rPr>
        <w:t xml:space="preserve"> consecutive years under a low-input organic forge system in Tennessee.</w:t>
      </w:r>
    </w:p>
    <w:p w14:paraId="28F0DD31" w14:textId="7AE52E9F"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Annual</w:t>
      </w:r>
      <w:r w:rsidR="00083575">
        <w:rPr>
          <w:rFonts w:ascii="Times New Roman" w:eastAsia="MS Mincho" w:hAnsi="Times New Roman" w:cs="Times New Roman"/>
          <w:sz w:val="24"/>
          <w:szCs w:val="24"/>
        </w:rPr>
        <w:t xml:space="preserve"> Rotation</w:t>
      </w:r>
    </w:p>
    <w:tbl>
      <w:tblPr>
        <w:tblW w:w="8600" w:type="dxa"/>
        <w:tblLook w:val="04A0" w:firstRow="1" w:lastRow="0" w:firstColumn="1" w:lastColumn="0" w:noHBand="0" w:noVBand="1"/>
      </w:tblPr>
      <w:tblGrid>
        <w:gridCol w:w="2860"/>
        <w:gridCol w:w="2860"/>
        <w:gridCol w:w="960"/>
        <w:gridCol w:w="960"/>
        <w:gridCol w:w="960"/>
      </w:tblGrid>
      <w:tr w:rsidR="00163835" w:rsidRPr="00B920F5" w14:paraId="27B6ED4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3B62635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4889D679"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6AF5BFF0"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70D14E2D"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28B0F51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06AB6C6D" w14:textId="77777777" w:rsidTr="009F0C4E">
        <w:trPr>
          <w:trHeight w:val="315"/>
        </w:trPr>
        <w:tc>
          <w:tcPr>
            <w:tcW w:w="2860" w:type="dxa"/>
            <w:tcBorders>
              <w:top w:val="nil"/>
              <w:left w:val="nil"/>
              <w:bottom w:val="nil"/>
              <w:right w:val="nil"/>
            </w:tcBorders>
            <w:shd w:val="clear" w:color="auto" w:fill="auto"/>
            <w:noWrap/>
            <w:vAlign w:val="bottom"/>
            <w:hideMark/>
          </w:tcPr>
          <w:p w14:paraId="2FB9EE6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0AFA9F1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000000" w:fill="000000"/>
            <w:noWrap/>
            <w:vAlign w:val="bottom"/>
            <w:hideMark/>
          </w:tcPr>
          <w:p w14:paraId="4BB5CA0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18149A3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96C9C0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787453B" w14:textId="77777777" w:rsidTr="009F0C4E">
        <w:trPr>
          <w:trHeight w:val="315"/>
        </w:trPr>
        <w:tc>
          <w:tcPr>
            <w:tcW w:w="2860" w:type="dxa"/>
            <w:tcBorders>
              <w:top w:val="nil"/>
              <w:left w:val="nil"/>
              <w:bottom w:val="nil"/>
              <w:right w:val="nil"/>
            </w:tcBorders>
            <w:shd w:val="clear" w:color="auto" w:fill="auto"/>
            <w:noWrap/>
            <w:vAlign w:val="bottom"/>
            <w:hideMark/>
          </w:tcPr>
          <w:p w14:paraId="796B52E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255983A7"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761C55A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380E425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614658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D1A3230" w14:textId="77777777" w:rsidTr="009F0C4E">
        <w:trPr>
          <w:trHeight w:val="315"/>
        </w:trPr>
        <w:tc>
          <w:tcPr>
            <w:tcW w:w="2860" w:type="dxa"/>
            <w:tcBorders>
              <w:top w:val="nil"/>
              <w:left w:val="nil"/>
              <w:bottom w:val="nil"/>
              <w:right w:val="nil"/>
            </w:tcBorders>
            <w:shd w:val="clear" w:color="auto" w:fill="auto"/>
            <w:noWrap/>
            <w:vAlign w:val="bottom"/>
            <w:hideMark/>
          </w:tcPr>
          <w:p w14:paraId="0B77BED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0BE08F0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40DCBCDD"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F464DA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71D60D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B679FF0" w14:textId="77777777" w:rsidTr="009F0C4E">
        <w:trPr>
          <w:trHeight w:val="315"/>
        </w:trPr>
        <w:tc>
          <w:tcPr>
            <w:tcW w:w="2860" w:type="dxa"/>
            <w:tcBorders>
              <w:top w:val="nil"/>
              <w:left w:val="nil"/>
              <w:bottom w:val="nil"/>
              <w:right w:val="nil"/>
            </w:tcBorders>
            <w:shd w:val="clear" w:color="auto" w:fill="auto"/>
            <w:noWrap/>
            <w:vAlign w:val="bottom"/>
            <w:hideMark/>
          </w:tcPr>
          <w:p w14:paraId="310439E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0A2EEE7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457E71D7"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EE22A9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6587878A"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7B562DAF" w14:textId="77777777" w:rsidTr="009F0C4E">
        <w:trPr>
          <w:trHeight w:val="315"/>
        </w:trPr>
        <w:tc>
          <w:tcPr>
            <w:tcW w:w="2860" w:type="dxa"/>
            <w:tcBorders>
              <w:top w:val="nil"/>
              <w:left w:val="nil"/>
              <w:bottom w:val="nil"/>
              <w:right w:val="nil"/>
            </w:tcBorders>
            <w:shd w:val="clear" w:color="auto" w:fill="auto"/>
            <w:noWrap/>
            <w:vAlign w:val="bottom"/>
            <w:hideMark/>
          </w:tcPr>
          <w:p w14:paraId="716F75C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5C05567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auto" w:fill="auto"/>
            <w:noWrap/>
            <w:vAlign w:val="bottom"/>
            <w:hideMark/>
          </w:tcPr>
          <w:p w14:paraId="53D2D5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5A5CC58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3413EC1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2AE46982" w14:textId="77777777" w:rsidTr="009F0C4E">
        <w:trPr>
          <w:trHeight w:val="315"/>
        </w:trPr>
        <w:tc>
          <w:tcPr>
            <w:tcW w:w="2860" w:type="dxa"/>
            <w:tcBorders>
              <w:top w:val="nil"/>
              <w:left w:val="nil"/>
              <w:bottom w:val="nil"/>
              <w:right w:val="nil"/>
            </w:tcBorders>
            <w:shd w:val="clear" w:color="auto" w:fill="auto"/>
            <w:noWrap/>
            <w:vAlign w:val="bottom"/>
            <w:hideMark/>
          </w:tcPr>
          <w:p w14:paraId="34239D4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55551BEF"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000000" w:fill="000000"/>
            <w:noWrap/>
            <w:vAlign w:val="bottom"/>
            <w:hideMark/>
          </w:tcPr>
          <w:p w14:paraId="3D1D7EA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F91D7C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090F4C07"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3C171068"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17B0663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single" w:sz="4" w:space="0" w:color="auto"/>
              <w:right w:val="nil"/>
            </w:tcBorders>
            <w:shd w:val="clear" w:color="auto" w:fill="auto"/>
            <w:noWrap/>
            <w:vAlign w:val="bottom"/>
            <w:hideMark/>
          </w:tcPr>
          <w:p w14:paraId="654DF21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auto" w:fill="auto"/>
            <w:noWrap/>
            <w:vAlign w:val="bottom"/>
            <w:hideMark/>
          </w:tcPr>
          <w:p w14:paraId="7A4E543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2A00E03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7EA5DCDD"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5BDD4504"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2AD7F1F"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Bermudagrass</w:t>
      </w:r>
    </w:p>
    <w:tbl>
      <w:tblPr>
        <w:tblW w:w="8600" w:type="dxa"/>
        <w:tblLook w:val="04A0" w:firstRow="1" w:lastRow="0" w:firstColumn="1" w:lastColumn="0" w:noHBand="0" w:noVBand="1"/>
      </w:tblPr>
      <w:tblGrid>
        <w:gridCol w:w="2860"/>
        <w:gridCol w:w="2860"/>
        <w:gridCol w:w="960"/>
        <w:gridCol w:w="960"/>
        <w:gridCol w:w="960"/>
      </w:tblGrid>
      <w:tr w:rsidR="00163835" w:rsidRPr="00B920F5" w14:paraId="0CA118E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4F2ABD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4CB7404E"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2D2ACB13"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DBD7077"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479079E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290A5A5B" w14:textId="77777777" w:rsidTr="009F0C4E">
        <w:trPr>
          <w:trHeight w:val="315"/>
        </w:trPr>
        <w:tc>
          <w:tcPr>
            <w:tcW w:w="2860" w:type="dxa"/>
            <w:tcBorders>
              <w:top w:val="nil"/>
              <w:left w:val="nil"/>
              <w:bottom w:val="nil"/>
              <w:right w:val="nil"/>
            </w:tcBorders>
            <w:shd w:val="clear" w:color="auto" w:fill="auto"/>
            <w:noWrap/>
            <w:vAlign w:val="bottom"/>
            <w:hideMark/>
          </w:tcPr>
          <w:p w14:paraId="1B4590D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56D34F8A"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039F587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1312C12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189A84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629DAB91" w14:textId="77777777" w:rsidTr="009F0C4E">
        <w:trPr>
          <w:trHeight w:val="315"/>
        </w:trPr>
        <w:tc>
          <w:tcPr>
            <w:tcW w:w="2860" w:type="dxa"/>
            <w:tcBorders>
              <w:top w:val="nil"/>
              <w:left w:val="nil"/>
              <w:bottom w:val="nil"/>
              <w:right w:val="nil"/>
            </w:tcBorders>
            <w:shd w:val="clear" w:color="auto" w:fill="auto"/>
            <w:noWrap/>
            <w:vAlign w:val="bottom"/>
            <w:hideMark/>
          </w:tcPr>
          <w:p w14:paraId="0D391A5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Galium</w:t>
            </w:r>
          </w:p>
        </w:tc>
        <w:tc>
          <w:tcPr>
            <w:tcW w:w="2860" w:type="dxa"/>
            <w:tcBorders>
              <w:top w:val="nil"/>
              <w:left w:val="nil"/>
              <w:bottom w:val="nil"/>
              <w:right w:val="nil"/>
            </w:tcBorders>
            <w:shd w:val="clear" w:color="auto" w:fill="auto"/>
            <w:noWrap/>
            <w:vAlign w:val="bottom"/>
            <w:hideMark/>
          </w:tcPr>
          <w:p w14:paraId="62B562A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Galium aparine</w:t>
            </w:r>
          </w:p>
        </w:tc>
        <w:tc>
          <w:tcPr>
            <w:tcW w:w="960" w:type="dxa"/>
            <w:tcBorders>
              <w:top w:val="nil"/>
              <w:left w:val="nil"/>
              <w:bottom w:val="nil"/>
              <w:right w:val="nil"/>
            </w:tcBorders>
            <w:shd w:val="clear" w:color="auto" w:fill="auto"/>
            <w:noWrap/>
            <w:vAlign w:val="bottom"/>
            <w:hideMark/>
          </w:tcPr>
          <w:p w14:paraId="6396D76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2CD2FE89"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357B9F5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6F11C3A9" w14:textId="77777777" w:rsidTr="009F0C4E">
        <w:trPr>
          <w:trHeight w:val="315"/>
        </w:trPr>
        <w:tc>
          <w:tcPr>
            <w:tcW w:w="2860" w:type="dxa"/>
            <w:tcBorders>
              <w:top w:val="nil"/>
              <w:left w:val="nil"/>
              <w:bottom w:val="nil"/>
              <w:right w:val="nil"/>
            </w:tcBorders>
            <w:shd w:val="clear" w:color="auto" w:fill="auto"/>
            <w:noWrap/>
            <w:vAlign w:val="bottom"/>
            <w:hideMark/>
          </w:tcPr>
          <w:p w14:paraId="55CBD262"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Marestail/horseweed</w:t>
            </w:r>
          </w:p>
        </w:tc>
        <w:tc>
          <w:tcPr>
            <w:tcW w:w="2860" w:type="dxa"/>
            <w:tcBorders>
              <w:top w:val="nil"/>
              <w:left w:val="nil"/>
              <w:bottom w:val="nil"/>
              <w:right w:val="nil"/>
            </w:tcBorders>
            <w:shd w:val="clear" w:color="auto" w:fill="auto"/>
            <w:noWrap/>
            <w:vAlign w:val="bottom"/>
            <w:hideMark/>
          </w:tcPr>
          <w:p w14:paraId="0752EB5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131B5E7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C03F0B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E36957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E050784" w14:textId="77777777" w:rsidTr="009F0C4E">
        <w:trPr>
          <w:trHeight w:val="315"/>
        </w:trPr>
        <w:tc>
          <w:tcPr>
            <w:tcW w:w="2860" w:type="dxa"/>
            <w:tcBorders>
              <w:top w:val="nil"/>
              <w:left w:val="nil"/>
              <w:bottom w:val="nil"/>
              <w:right w:val="nil"/>
            </w:tcBorders>
            <w:shd w:val="clear" w:color="auto" w:fill="auto"/>
            <w:noWrap/>
            <w:vAlign w:val="bottom"/>
            <w:hideMark/>
          </w:tcPr>
          <w:p w14:paraId="178C0FC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7345EFA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5D06BF0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66DAD9E3"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74E5C6B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164EA89" w14:textId="77777777" w:rsidTr="009F0C4E">
        <w:trPr>
          <w:trHeight w:val="315"/>
        </w:trPr>
        <w:tc>
          <w:tcPr>
            <w:tcW w:w="2860" w:type="dxa"/>
            <w:tcBorders>
              <w:top w:val="nil"/>
              <w:left w:val="nil"/>
              <w:bottom w:val="nil"/>
              <w:right w:val="nil"/>
            </w:tcBorders>
            <w:shd w:val="clear" w:color="auto" w:fill="auto"/>
            <w:noWrap/>
            <w:vAlign w:val="bottom"/>
            <w:hideMark/>
          </w:tcPr>
          <w:p w14:paraId="11FE0CE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5A40B08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7EC061D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35763D30"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4162A6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84F3675" w14:textId="77777777" w:rsidTr="009F0C4E">
        <w:trPr>
          <w:trHeight w:val="315"/>
        </w:trPr>
        <w:tc>
          <w:tcPr>
            <w:tcW w:w="2860" w:type="dxa"/>
            <w:tcBorders>
              <w:top w:val="nil"/>
              <w:left w:val="nil"/>
              <w:bottom w:val="nil"/>
              <w:right w:val="nil"/>
            </w:tcBorders>
            <w:shd w:val="clear" w:color="auto" w:fill="auto"/>
            <w:noWrap/>
            <w:vAlign w:val="bottom"/>
            <w:hideMark/>
          </w:tcPr>
          <w:p w14:paraId="07866A0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4A9F5E3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auto" w:fill="auto"/>
            <w:noWrap/>
            <w:vAlign w:val="bottom"/>
            <w:hideMark/>
          </w:tcPr>
          <w:p w14:paraId="5EEE80F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7ED5FF1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2A7BECA"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47E4DDAD" w14:textId="77777777" w:rsidTr="009F0C4E">
        <w:trPr>
          <w:trHeight w:val="315"/>
        </w:trPr>
        <w:tc>
          <w:tcPr>
            <w:tcW w:w="2860" w:type="dxa"/>
            <w:tcBorders>
              <w:top w:val="nil"/>
              <w:left w:val="nil"/>
              <w:bottom w:val="nil"/>
              <w:right w:val="nil"/>
            </w:tcBorders>
            <w:shd w:val="clear" w:color="auto" w:fill="auto"/>
            <w:noWrap/>
            <w:vAlign w:val="bottom"/>
            <w:hideMark/>
          </w:tcPr>
          <w:p w14:paraId="01E8EFB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6040DE5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339EF63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7459874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9A8B2E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7D9C7791" w14:textId="77777777" w:rsidTr="009F0C4E">
        <w:trPr>
          <w:trHeight w:val="315"/>
        </w:trPr>
        <w:tc>
          <w:tcPr>
            <w:tcW w:w="2860" w:type="dxa"/>
            <w:tcBorders>
              <w:top w:val="nil"/>
              <w:left w:val="nil"/>
              <w:bottom w:val="nil"/>
              <w:right w:val="nil"/>
            </w:tcBorders>
            <w:shd w:val="clear" w:color="auto" w:fill="auto"/>
            <w:noWrap/>
            <w:vAlign w:val="bottom"/>
            <w:hideMark/>
          </w:tcPr>
          <w:p w14:paraId="32191CC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Pigweed</w:t>
            </w:r>
          </w:p>
        </w:tc>
        <w:tc>
          <w:tcPr>
            <w:tcW w:w="2860" w:type="dxa"/>
            <w:tcBorders>
              <w:top w:val="nil"/>
              <w:left w:val="nil"/>
              <w:bottom w:val="nil"/>
              <w:right w:val="nil"/>
            </w:tcBorders>
            <w:shd w:val="clear" w:color="auto" w:fill="auto"/>
            <w:noWrap/>
            <w:vAlign w:val="bottom"/>
            <w:hideMark/>
          </w:tcPr>
          <w:p w14:paraId="0872ADF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Amaranthus sp.</w:t>
            </w:r>
          </w:p>
        </w:tc>
        <w:tc>
          <w:tcPr>
            <w:tcW w:w="960" w:type="dxa"/>
            <w:tcBorders>
              <w:top w:val="nil"/>
              <w:left w:val="nil"/>
              <w:bottom w:val="nil"/>
              <w:right w:val="nil"/>
            </w:tcBorders>
            <w:shd w:val="clear" w:color="auto" w:fill="auto"/>
            <w:noWrap/>
            <w:vAlign w:val="bottom"/>
            <w:hideMark/>
          </w:tcPr>
          <w:p w14:paraId="328930E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5426DD8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720D26F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5E72E8C9" w14:textId="77777777" w:rsidTr="009F0C4E">
        <w:trPr>
          <w:trHeight w:val="315"/>
        </w:trPr>
        <w:tc>
          <w:tcPr>
            <w:tcW w:w="2860" w:type="dxa"/>
            <w:tcBorders>
              <w:top w:val="nil"/>
              <w:left w:val="nil"/>
              <w:bottom w:val="nil"/>
              <w:right w:val="nil"/>
            </w:tcBorders>
            <w:shd w:val="clear" w:color="auto" w:fill="auto"/>
            <w:noWrap/>
            <w:vAlign w:val="bottom"/>
            <w:hideMark/>
          </w:tcPr>
          <w:p w14:paraId="76A3EB89"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098FDC5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000000" w:fill="000000"/>
            <w:noWrap/>
            <w:vAlign w:val="bottom"/>
            <w:hideMark/>
          </w:tcPr>
          <w:p w14:paraId="6F048291"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1B11DE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000000" w:fill="000000"/>
            <w:noWrap/>
            <w:vAlign w:val="bottom"/>
            <w:hideMark/>
          </w:tcPr>
          <w:p w14:paraId="179C339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7663975" w14:textId="77777777" w:rsidTr="009F0C4E">
        <w:trPr>
          <w:trHeight w:val="315"/>
        </w:trPr>
        <w:tc>
          <w:tcPr>
            <w:tcW w:w="2860" w:type="dxa"/>
            <w:tcBorders>
              <w:top w:val="nil"/>
              <w:left w:val="nil"/>
              <w:bottom w:val="nil"/>
              <w:right w:val="nil"/>
            </w:tcBorders>
            <w:shd w:val="clear" w:color="auto" w:fill="auto"/>
            <w:noWrap/>
            <w:vAlign w:val="bottom"/>
            <w:hideMark/>
          </w:tcPr>
          <w:p w14:paraId="7959602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nil"/>
              <w:right w:val="nil"/>
            </w:tcBorders>
            <w:shd w:val="clear" w:color="auto" w:fill="auto"/>
            <w:noWrap/>
            <w:vAlign w:val="bottom"/>
            <w:hideMark/>
          </w:tcPr>
          <w:p w14:paraId="74CB938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nil"/>
              <w:right w:val="nil"/>
            </w:tcBorders>
            <w:shd w:val="clear" w:color="auto" w:fill="auto"/>
            <w:noWrap/>
            <w:vAlign w:val="bottom"/>
            <w:hideMark/>
          </w:tcPr>
          <w:p w14:paraId="40E7CBE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178654BB"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176D4E6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03FF391"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07B72E80"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Fleabane</w:t>
            </w:r>
          </w:p>
        </w:tc>
        <w:tc>
          <w:tcPr>
            <w:tcW w:w="2860" w:type="dxa"/>
            <w:tcBorders>
              <w:top w:val="nil"/>
              <w:left w:val="nil"/>
              <w:bottom w:val="single" w:sz="4" w:space="0" w:color="auto"/>
              <w:right w:val="nil"/>
            </w:tcBorders>
            <w:shd w:val="clear" w:color="auto" w:fill="auto"/>
            <w:noWrap/>
            <w:vAlign w:val="bottom"/>
            <w:hideMark/>
          </w:tcPr>
          <w:p w14:paraId="197F94A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Erigeron annuus</w:t>
            </w:r>
          </w:p>
        </w:tc>
        <w:tc>
          <w:tcPr>
            <w:tcW w:w="960" w:type="dxa"/>
            <w:tcBorders>
              <w:top w:val="nil"/>
              <w:left w:val="nil"/>
              <w:bottom w:val="single" w:sz="4" w:space="0" w:color="auto"/>
              <w:right w:val="nil"/>
            </w:tcBorders>
            <w:shd w:val="clear" w:color="auto" w:fill="auto"/>
            <w:noWrap/>
            <w:vAlign w:val="bottom"/>
            <w:hideMark/>
          </w:tcPr>
          <w:p w14:paraId="4E77A92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5FA23EF9"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6E56BA8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006FBFA5"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A17D8BC"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FE27C3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0EC32537"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6F777868"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55532E48"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73236DC6"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Bermudagrass-alfalfa</w:t>
      </w:r>
    </w:p>
    <w:tbl>
      <w:tblPr>
        <w:tblW w:w="8600" w:type="dxa"/>
        <w:tblLook w:val="04A0" w:firstRow="1" w:lastRow="0" w:firstColumn="1" w:lastColumn="0" w:noHBand="0" w:noVBand="1"/>
      </w:tblPr>
      <w:tblGrid>
        <w:gridCol w:w="2860"/>
        <w:gridCol w:w="2860"/>
        <w:gridCol w:w="960"/>
        <w:gridCol w:w="960"/>
        <w:gridCol w:w="960"/>
      </w:tblGrid>
      <w:tr w:rsidR="00163835" w:rsidRPr="00B920F5" w14:paraId="1388D9A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31373B2B"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2EE5AC60"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3C12AADA"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33314E14"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058D29CA"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6F356A3A" w14:textId="77777777" w:rsidTr="009F0C4E">
        <w:trPr>
          <w:trHeight w:val="315"/>
        </w:trPr>
        <w:tc>
          <w:tcPr>
            <w:tcW w:w="2860" w:type="dxa"/>
            <w:tcBorders>
              <w:top w:val="nil"/>
              <w:left w:val="nil"/>
              <w:bottom w:val="nil"/>
              <w:right w:val="nil"/>
            </w:tcBorders>
            <w:shd w:val="clear" w:color="auto" w:fill="auto"/>
            <w:noWrap/>
            <w:vAlign w:val="bottom"/>
            <w:hideMark/>
          </w:tcPr>
          <w:p w14:paraId="041319D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6BD300B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000000" w:fill="000000"/>
            <w:noWrap/>
            <w:vAlign w:val="bottom"/>
            <w:hideMark/>
          </w:tcPr>
          <w:p w14:paraId="18CFE58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AA5D6A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72846EA"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25E08A0" w14:textId="77777777" w:rsidTr="009F0C4E">
        <w:trPr>
          <w:trHeight w:val="315"/>
        </w:trPr>
        <w:tc>
          <w:tcPr>
            <w:tcW w:w="2860" w:type="dxa"/>
            <w:tcBorders>
              <w:top w:val="nil"/>
              <w:left w:val="nil"/>
              <w:bottom w:val="nil"/>
              <w:right w:val="nil"/>
            </w:tcBorders>
            <w:shd w:val="clear" w:color="auto" w:fill="auto"/>
            <w:noWrap/>
            <w:vAlign w:val="bottom"/>
            <w:hideMark/>
          </w:tcPr>
          <w:p w14:paraId="6F39307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Dandelion</w:t>
            </w:r>
          </w:p>
        </w:tc>
        <w:tc>
          <w:tcPr>
            <w:tcW w:w="2860" w:type="dxa"/>
            <w:tcBorders>
              <w:top w:val="nil"/>
              <w:left w:val="nil"/>
              <w:bottom w:val="nil"/>
              <w:right w:val="nil"/>
            </w:tcBorders>
            <w:shd w:val="clear" w:color="auto" w:fill="auto"/>
            <w:noWrap/>
            <w:vAlign w:val="bottom"/>
            <w:hideMark/>
          </w:tcPr>
          <w:p w14:paraId="00067B0A"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Taraxacum officinale</w:t>
            </w:r>
          </w:p>
        </w:tc>
        <w:tc>
          <w:tcPr>
            <w:tcW w:w="960" w:type="dxa"/>
            <w:tcBorders>
              <w:top w:val="nil"/>
              <w:left w:val="nil"/>
              <w:bottom w:val="nil"/>
              <w:right w:val="nil"/>
            </w:tcBorders>
            <w:shd w:val="clear" w:color="auto" w:fill="auto"/>
            <w:noWrap/>
            <w:vAlign w:val="bottom"/>
            <w:hideMark/>
          </w:tcPr>
          <w:p w14:paraId="13AAEEB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1F94081F"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0D084C2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065376B" w14:textId="77777777" w:rsidTr="009F0C4E">
        <w:trPr>
          <w:trHeight w:val="315"/>
        </w:trPr>
        <w:tc>
          <w:tcPr>
            <w:tcW w:w="2860" w:type="dxa"/>
            <w:tcBorders>
              <w:top w:val="nil"/>
              <w:left w:val="nil"/>
              <w:bottom w:val="nil"/>
              <w:right w:val="nil"/>
            </w:tcBorders>
            <w:shd w:val="clear" w:color="auto" w:fill="auto"/>
            <w:noWrap/>
            <w:vAlign w:val="bottom"/>
            <w:hideMark/>
          </w:tcPr>
          <w:p w14:paraId="3C7DAC2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w:t>
            </w:r>
          </w:p>
        </w:tc>
        <w:tc>
          <w:tcPr>
            <w:tcW w:w="2860" w:type="dxa"/>
            <w:tcBorders>
              <w:top w:val="nil"/>
              <w:left w:val="nil"/>
              <w:bottom w:val="nil"/>
              <w:right w:val="nil"/>
            </w:tcBorders>
            <w:shd w:val="clear" w:color="auto" w:fill="auto"/>
            <w:noWrap/>
            <w:vAlign w:val="bottom"/>
            <w:hideMark/>
          </w:tcPr>
          <w:p w14:paraId="3C423F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549235E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0829C4A5"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4569A17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4136440A" w14:textId="77777777" w:rsidTr="009F0C4E">
        <w:trPr>
          <w:trHeight w:val="315"/>
        </w:trPr>
        <w:tc>
          <w:tcPr>
            <w:tcW w:w="2860" w:type="dxa"/>
            <w:tcBorders>
              <w:top w:val="nil"/>
              <w:left w:val="nil"/>
              <w:bottom w:val="nil"/>
              <w:right w:val="nil"/>
            </w:tcBorders>
            <w:shd w:val="clear" w:color="auto" w:fill="auto"/>
            <w:noWrap/>
            <w:vAlign w:val="bottom"/>
            <w:hideMark/>
          </w:tcPr>
          <w:p w14:paraId="460BB2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49D64AE5"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3D0409CF"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EF92323"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000000" w:fill="000000"/>
            <w:noWrap/>
            <w:vAlign w:val="bottom"/>
            <w:hideMark/>
          </w:tcPr>
          <w:p w14:paraId="16C5E6D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8421923" w14:textId="77777777" w:rsidTr="009F0C4E">
        <w:trPr>
          <w:trHeight w:val="315"/>
        </w:trPr>
        <w:tc>
          <w:tcPr>
            <w:tcW w:w="2860" w:type="dxa"/>
            <w:tcBorders>
              <w:top w:val="nil"/>
              <w:left w:val="nil"/>
              <w:bottom w:val="nil"/>
              <w:right w:val="nil"/>
            </w:tcBorders>
            <w:shd w:val="clear" w:color="auto" w:fill="auto"/>
            <w:noWrap/>
            <w:vAlign w:val="bottom"/>
            <w:hideMark/>
          </w:tcPr>
          <w:p w14:paraId="59DCFD5C"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0DF0A87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647A8762"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BA8AB5E"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20C31D2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36E4D45D" w14:textId="77777777" w:rsidTr="009F0C4E">
        <w:trPr>
          <w:trHeight w:val="315"/>
        </w:trPr>
        <w:tc>
          <w:tcPr>
            <w:tcW w:w="2860" w:type="dxa"/>
            <w:tcBorders>
              <w:top w:val="nil"/>
              <w:left w:val="nil"/>
              <w:bottom w:val="nil"/>
              <w:right w:val="nil"/>
            </w:tcBorders>
            <w:shd w:val="clear" w:color="auto" w:fill="auto"/>
            <w:noWrap/>
            <w:vAlign w:val="bottom"/>
            <w:hideMark/>
          </w:tcPr>
          <w:p w14:paraId="1ACB47D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Spurge</w:t>
            </w:r>
          </w:p>
        </w:tc>
        <w:tc>
          <w:tcPr>
            <w:tcW w:w="2860" w:type="dxa"/>
            <w:tcBorders>
              <w:top w:val="nil"/>
              <w:left w:val="nil"/>
              <w:bottom w:val="nil"/>
              <w:right w:val="nil"/>
            </w:tcBorders>
            <w:shd w:val="clear" w:color="auto" w:fill="auto"/>
            <w:noWrap/>
            <w:vAlign w:val="bottom"/>
            <w:hideMark/>
          </w:tcPr>
          <w:p w14:paraId="03906505"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Euphorbia pubenticisma</w:t>
            </w:r>
          </w:p>
        </w:tc>
        <w:tc>
          <w:tcPr>
            <w:tcW w:w="960" w:type="dxa"/>
            <w:tcBorders>
              <w:top w:val="nil"/>
              <w:left w:val="nil"/>
              <w:bottom w:val="nil"/>
              <w:right w:val="nil"/>
            </w:tcBorders>
            <w:shd w:val="clear" w:color="auto" w:fill="auto"/>
            <w:noWrap/>
            <w:vAlign w:val="bottom"/>
            <w:hideMark/>
          </w:tcPr>
          <w:p w14:paraId="558016B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DF4DA54"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25688C8D"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p>
        </w:tc>
      </w:tr>
      <w:tr w:rsidR="00163835" w:rsidRPr="00B920F5" w14:paraId="234E0366" w14:textId="77777777" w:rsidTr="009F0C4E">
        <w:trPr>
          <w:trHeight w:val="315"/>
        </w:trPr>
        <w:tc>
          <w:tcPr>
            <w:tcW w:w="2860" w:type="dxa"/>
            <w:tcBorders>
              <w:top w:val="nil"/>
              <w:left w:val="nil"/>
              <w:bottom w:val="nil"/>
              <w:right w:val="nil"/>
            </w:tcBorders>
            <w:shd w:val="clear" w:color="auto" w:fill="auto"/>
            <w:noWrap/>
            <w:vAlign w:val="bottom"/>
            <w:hideMark/>
          </w:tcPr>
          <w:p w14:paraId="03B3D725"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Tall fescue</w:t>
            </w:r>
          </w:p>
        </w:tc>
        <w:tc>
          <w:tcPr>
            <w:tcW w:w="2860" w:type="dxa"/>
            <w:tcBorders>
              <w:top w:val="nil"/>
              <w:left w:val="nil"/>
              <w:bottom w:val="nil"/>
              <w:right w:val="nil"/>
            </w:tcBorders>
            <w:shd w:val="clear" w:color="auto" w:fill="auto"/>
            <w:noWrap/>
            <w:vAlign w:val="bottom"/>
            <w:hideMark/>
          </w:tcPr>
          <w:p w14:paraId="2551546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Schedonorus arundinaceous</w:t>
            </w:r>
          </w:p>
        </w:tc>
        <w:tc>
          <w:tcPr>
            <w:tcW w:w="960" w:type="dxa"/>
            <w:tcBorders>
              <w:top w:val="nil"/>
              <w:left w:val="nil"/>
              <w:bottom w:val="nil"/>
              <w:right w:val="nil"/>
            </w:tcBorders>
            <w:shd w:val="clear" w:color="auto" w:fill="auto"/>
            <w:noWrap/>
            <w:vAlign w:val="bottom"/>
            <w:hideMark/>
          </w:tcPr>
          <w:p w14:paraId="3C1EA79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7F110979" w14:textId="77777777" w:rsidR="00163835" w:rsidRPr="00B920F5" w:rsidRDefault="00163835" w:rsidP="009F0C4E">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4BA5662F"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3ABBF41" w14:textId="77777777" w:rsidTr="009F0C4E">
        <w:trPr>
          <w:trHeight w:val="315"/>
        </w:trPr>
        <w:tc>
          <w:tcPr>
            <w:tcW w:w="2860" w:type="dxa"/>
            <w:tcBorders>
              <w:top w:val="nil"/>
              <w:left w:val="nil"/>
              <w:bottom w:val="nil"/>
              <w:right w:val="nil"/>
            </w:tcBorders>
            <w:shd w:val="clear" w:color="auto" w:fill="auto"/>
            <w:noWrap/>
            <w:vAlign w:val="bottom"/>
            <w:hideMark/>
          </w:tcPr>
          <w:p w14:paraId="02E5303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nil"/>
              <w:right w:val="nil"/>
            </w:tcBorders>
            <w:shd w:val="clear" w:color="auto" w:fill="auto"/>
            <w:noWrap/>
            <w:vAlign w:val="bottom"/>
            <w:hideMark/>
          </w:tcPr>
          <w:p w14:paraId="2D78088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nil"/>
              <w:right w:val="nil"/>
            </w:tcBorders>
            <w:shd w:val="clear" w:color="000000" w:fill="000000"/>
            <w:noWrap/>
            <w:vAlign w:val="bottom"/>
            <w:hideMark/>
          </w:tcPr>
          <w:p w14:paraId="70ECB6C7"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42CF1E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0B49A781"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1B64944E"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0ED4EDB8"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Fleabane</w:t>
            </w:r>
          </w:p>
        </w:tc>
        <w:tc>
          <w:tcPr>
            <w:tcW w:w="2860" w:type="dxa"/>
            <w:tcBorders>
              <w:top w:val="nil"/>
              <w:left w:val="nil"/>
              <w:bottom w:val="single" w:sz="4" w:space="0" w:color="auto"/>
              <w:right w:val="nil"/>
            </w:tcBorders>
            <w:shd w:val="clear" w:color="auto" w:fill="auto"/>
            <w:noWrap/>
            <w:vAlign w:val="bottom"/>
            <w:hideMark/>
          </w:tcPr>
          <w:p w14:paraId="19B05BC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Erigeron annuus</w:t>
            </w:r>
          </w:p>
        </w:tc>
        <w:tc>
          <w:tcPr>
            <w:tcW w:w="960" w:type="dxa"/>
            <w:tcBorders>
              <w:top w:val="nil"/>
              <w:left w:val="nil"/>
              <w:bottom w:val="single" w:sz="4" w:space="0" w:color="auto"/>
              <w:right w:val="nil"/>
            </w:tcBorders>
            <w:shd w:val="clear" w:color="auto" w:fill="auto"/>
            <w:noWrap/>
            <w:vAlign w:val="bottom"/>
            <w:hideMark/>
          </w:tcPr>
          <w:p w14:paraId="1DBE848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hideMark/>
          </w:tcPr>
          <w:p w14:paraId="30EF7D66"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6EAA6EAB" w14:textId="77777777" w:rsidR="00163835" w:rsidRPr="00B920F5" w:rsidRDefault="00163835" w:rsidP="009F0C4E">
            <w:pPr>
              <w:spacing w:after="0" w:line="240" w:lineRule="auto"/>
              <w:jc w:val="center"/>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C9A235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4049AFFF"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Tall fescue</w:t>
      </w:r>
    </w:p>
    <w:tbl>
      <w:tblPr>
        <w:tblW w:w="8600" w:type="dxa"/>
        <w:tblLook w:val="04A0" w:firstRow="1" w:lastRow="0" w:firstColumn="1" w:lastColumn="0" w:noHBand="0" w:noVBand="1"/>
      </w:tblPr>
      <w:tblGrid>
        <w:gridCol w:w="2860"/>
        <w:gridCol w:w="2860"/>
        <w:gridCol w:w="960"/>
        <w:gridCol w:w="960"/>
        <w:gridCol w:w="960"/>
      </w:tblGrid>
      <w:tr w:rsidR="00163835" w:rsidRPr="00B920F5" w14:paraId="444509C9"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5F18DE5"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7EDD763C"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110DD928"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B5082A9"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3AB170E6"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763F4C68" w14:textId="77777777" w:rsidTr="009F0C4E">
        <w:trPr>
          <w:trHeight w:val="315"/>
        </w:trPr>
        <w:tc>
          <w:tcPr>
            <w:tcW w:w="2860" w:type="dxa"/>
            <w:tcBorders>
              <w:top w:val="nil"/>
              <w:left w:val="nil"/>
              <w:bottom w:val="nil"/>
              <w:right w:val="nil"/>
            </w:tcBorders>
            <w:shd w:val="clear" w:color="auto" w:fill="auto"/>
            <w:noWrap/>
            <w:vAlign w:val="bottom"/>
            <w:hideMark/>
          </w:tcPr>
          <w:p w14:paraId="279542E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243389E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000000" w:fill="000000"/>
            <w:noWrap/>
            <w:vAlign w:val="bottom"/>
            <w:hideMark/>
          </w:tcPr>
          <w:p w14:paraId="683F414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DB84E7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02A7B10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BD13826" w14:textId="77777777" w:rsidTr="009F0C4E">
        <w:trPr>
          <w:trHeight w:val="315"/>
        </w:trPr>
        <w:tc>
          <w:tcPr>
            <w:tcW w:w="2860" w:type="dxa"/>
            <w:tcBorders>
              <w:top w:val="nil"/>
              <w:left w:val="nil"/>
              <w:bottom w:val="nil"/>
              <w:right w:val="nil"/>
            </w:tcBorders>
            <w:shd w:val="clear" w:color="auto" w:fill="auto"/>
            <w:noWrap/>
            <w:vAlign w:val="bottom"/>
            <w:hideMark/>
          </w:tcPr>
          <w:p w14:paraId="75631D1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765F7D6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auto" w:fill="auto"/>
            <w:noWrap/>
            <w:vAlign w:val="bottom"/>
            <w:hideMark/>
          </w:tcPr>
          <w:p w14:paraId="4859C87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76CF33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69BB91B2"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r>
      <w:tr w:rsidR="00163835" w:rsidRPr="00B920F5" w14:paraId="7A25696B" w14:textId="77777777" w:rsidTr="009F0C4E">
        <w:trPr>
          <w:trHeight w:val="315"/>
        </w:trPr>
        <w:tc>
          <w:tcPr>
            <w:tcW w:w="2860" w:type="dxa"/>
            <w:tcBorders>
              <w:top w:val="nil"/>
              <w:left w:val="nil"/>
              <w:bottom w:val="nil"/>
              <w:right w:val="nil"/>
            </w:tcBorders>
            <w:shd w:val="clear" w:color="auto" w:fill="auto"/>
            <w:noWrap/>
            <w:vAlign w:val="bottom"/>
            <w:hideMark/>
          </w:tcPr>
          <w:p w14:paraId="0463E58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Marestail</w:t>
            </w:r>
          </w:p>
        </w:tc>
        <w:tc>
          <w:tcPr>
            <w:tcW w:w="2860" w:type="dxa"/>
            <w:tcBorders>
              <w:top w:val="nil"/>
              <w:left w:val="nil"/>
              <w:bottom w:val="nil"/>
              <w:right w:val="nil"/>
            </w:tcBorders>
            <w:shd w:val="clear" w:color="auto" w:fill="auto"/>
            <w:noWrap/>
            <w:vAlign w:val="bottom"/>
            <w:hideMark/>
          </w:tcPr>
          <w:p w14:paraId="0768DF6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Conyza canadensis</w:t>
            </w:r>
          </w:p>
        </w:tc>
        <w:tc>
          <w:tcPr>
            <w:tcW w:w="960" w:type="dxa"/>
            <w:tcBorders>
              <w:top w:val="nil"/>
              <w:left w:val="nil"/>
              <w:bottom w:val="nil"/>
              <w:right w:val="nil"/>
            </w:tcBorders>
            <w:shd w:val="clear" w:color="auto" w:fill="auto"/>
            <w:noWrap/>
            <w:vAlign w:val="bottom"/>
            <w:hideMark/>
          </w:tcPr>
          <w:p w14:paraId="5D4E71B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56C6AE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B4D93A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33768BC" w14:textId="77777777" w:rsidTr="009F0C4E">
        <w:trPr>
          <w:trHeight w:val="315"/>
        </w:trPr>
        <w:tc>
          <w:tcPr>
            <w:tcW w:w="2860" w:type="dxa"/>
            <w:tcBorders>
              <w:top w:val="nil"/>
              <w:left w:val="nil"/>
              <w:bottom w:val="nil"/>
              <w:right w:val="nil"/>
            </w:tcBorders>
            <w:shd w:val="clear" w:color="auto" w:fill="auto"/>
            <w:noWrap/>
            <w:vAlign w:val="bottom"/>
            <w:hideMark/>
          </w:tcPr>
          <w:p w14:paraId="084A173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1D69A82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796557E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FE93FE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2459A2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2810C9A3" w14:textId="77777777" w:rsidTr="009F0C4E">
        <w:trPr>
          <w:trHeight w:val="315"/>
        </w:trPr>
        <w:tc>
          <w:tcPr>
            <w:tcW w:w="2860" w:type="dxa"/>
            <w:tcBorders>
              <w:top w:val="nil"/>
              <w:left w:val="nil"/>
              <w:bottom w:val="nil"/>
              <w:right w:val="nil"/>
            </w:tcBorders>
            <w:shd w:val="clear" w:color="auto" w:fill="auto"/>
            <w:noWrap/>
            <w:vAlign w:val="bottom"/>
            <w:hideMark/>
          </w:tcPr>
          <w:p w14:paraId="2FB9F8B2"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0C869D02"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23420F20"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384AF75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2EFFD81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BE6AC7F" w14:textId="77777777" w:rsidTr="009F0C4E">
        <w:trPr>
          <w:trHeight w:val="315"/>
        </w:trPr>
        <w:tc>
          <w:tcPr>
            <w:tcW w:w="2860" w:type="dxa"/>
            <w:tcBorders>
              <w:top w:val="nil"/>
              <w:left w:val="nil"/>
              <w:bottom w:val="nil"/>
              <w:right w:val="nil"/>
            </w:tcBorders>
            <w:shd w:val="clear" w:color="auto" w:fill="auto"/>
            <w:noWrap/>
            <w:vAlign w:val="bottom"/>
            <w:hideMark/>
          </w:tcPr>
          <w:p w14:paraId="2714344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4D274FC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782B7A8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3708579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615583B"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24BCB6BA"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2B744E8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White clover</w:t>
            </w:r>
          </w:p>
        </w:tc>
        <w:tc>
          <w:tcPr>
            <w:tcW w:w="2860" w:type="dxa"/>
            <w:tcBorders>
              <w:top w:val="nil"/>
              <w:left w:val="nil"/>
              <w:bottom w:val="single" w:sz="4" w:space="0" w:color="auto"/>
              <w:right w:val="nil"/>
            </w:tcBorders>
            <w:shd w:val="clear" w:color="auto" w:fill="auto"/>
            <w:noWrap/>
            <w:vAlign w:val="bottom"/>
            <w:hideMark/>
          </w:tcPr>
          <w:p w14:paraId="27F5EC2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000000" w:fill="000000"/>
            <w:noWrap/>
            <w:vAlign w:val="bottom"/>
            <w:hideMark/>
          </w:tcPr>
          <w:p w14:paraId="2070B2B0"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1E83D7B7"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42F74FC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6BAB5D7"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p>
    <w:p w14:paraId="73DEE2C0" w14:textId="77777777" w:rsidR="00163835" w:rsidRDefault="00163835" w:rsidP="00163835">
      <w:pPr>
        <w:spacing w:after="0" w:line="480" w:lineRule="auto"/>
        <w:ind w:firstLine="720"/>
        <w:jc w:val="center"/>
        <w:rPr>
          <w:rFonts w:ascii="Times New Roman" w:eastAsia="MS Mincho" w:hAnsi="Times New Roman" w:cs="Times New Roman"/>
          <w:sz w:val="24"/>
          <w:szCs w:val="24"/>
        </w:rPr>
      </w:pPr>
      <w:r>
        <w:rPr>
          <w:rFonts w:ascii="Times New Roman" w:eastAsia="MS Mincho" w:hAnsi="Times New Roman" w:cs="Times New Roman"/>
          <w:sz w:val="24"/>
          <w:szCs w:val="24"/>
        </w:rPr>
        <w:t>Tall fescue-alfalfa</w:t>
      </w:r>
    </w:p>
    <w:tbl>
      <w:tblPr>
        <w:tblW w:w="8600" w:type="dxa"/>
        <w:tblLook w:val="04A0" w:firstRow="1" w:lastRow="0" w:firstColumn="1" w:lastColumn="0" w:noHBand="0" w:noVBand="1"/>
      </w:tblPr>
      <w:tblGrid>
        <w:gridCol w:w="2860"/>
        <w:gridCol w:w="2860"/>
        <w:gridCol w:w="960"/>
        <w:gridCol w:w="960"/>
        <w:gridCol w:w="960"/>
      </w:tblGrid>
      <w:tr w:rsidR="00163835" w:rsidRPr="00B920F5" w14:paraId="013EDF87"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48ADE473"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Common name</w:t>
            </w:r>
          </w:p>
        </w:tc>
        <w:tc>
          <w:tcPr>
            <w:tcW w:w="2860" w:type="dxa"/>
            <w:tcBorders>
              <w:top w:val="nil"/>
              <w:left w:val="nil"/>
              <w:bottom w:val="single" w:sz="4" w:space="0" w:color="auto"/>
              <w:right w:val="nil"/>
            </w:tcBorders>
            <w:shd w:val="clear" w:color="auto" w:fill="auto"/>
            <w:noWrap/>
            <w:vAlign w:val="bottom"/>
            <w:hideMark/>
          </w:tcPr>
          <w:p w14:paraId="5221DDA1"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Scientific name</w:t>
            </w:r>
          </w:p>
        </w:tc>
        <w:tc>
          <w:tcPr>
            <w:tcW w:w="960" w:type="dxa"/>
            <w:tcBorders>
              <w:top w:val="nil"/>
              <w:left w:val="nil"/>
              <w:bottom w:val="single" w:sz="4" w:space="0" w:color="auto"/>
              <w:right w:val="nil"/>
            </w:tcBorders>
            <w:shd w:val="clear" w:color="auto" w:fill="auto"/>
            <w:noWrap/>
            <w:vAlign w:val="bottom"/>
            <w:hideMark/>
          </w:tcPr>
          <w:p w14:paraId="784038C2"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2018</w:t>
            </w:r>
          </w:p>
        </w:tc>
        <w:tc>
          <w:tcPr>
            <w:tcW w:w="960" w:type="dxa"/>
            <w:tcBorders>
              <w:top w:val="nil"/>
              <w:left w:val="nil"/>
              <w:bottom w:val="single" w:sz="4" w:space="0" w:color="auto"/>
              <w:right w:val="nil"/>
            </w:tcBorders>
            <w:shd w:val="clear" w:color="auto" w:fill="auto"/>
            <w:noWrap/>
            <w:vAlign w:val="bottom"/>
            <w:hideMark/>
          </w:tcPr>
          <w:p w14:paraId="52CE716C"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2019</w:t>
            </w:r>
          </w:p>
        </w:tc>
        <w:tc>
          <w:tcPr>
            <w:tcW w:w="960" w:type="dxa"/>
            <w:tcBorders>
              <w:top w:val="nil"/>
              <w:left w:val="nil"/>
              <w:bottom w:val="single" w:sz="4" w:space="0" w:color="auto"/>
              <w:right w:val="nil"/>
            </w:tcBorders>
            <w:shd w:val="clear" w:color="auto" w:fill="auto"/>
            <w:noWrap/>
            <w:vAlign w:val="bottom"/>
            <w:hideMark/>
          </w:tcPr>
          <w:p w14:paraId="54E21B51" w14:textId="77777777" w:rsidR="00163835" w:rsidRPr="00B920F5" w:rsidRDefault="00163835" w:rsidP="009F0C4E">
            <w:pPr>
              <w:spacing w:after="0" w:line="240" w:lineRule="auto"/>
              <w:jc w:val="center"/>
              <w:rPr>
                <w:rFonts w:ascii="Times New Roman" w:eastAsia="Times New Roman" w:hAnsi="Times New Roman" w:cs="Times New Roman"/>
                <w:b/>
                <w:color w:val="000000"/>
                <w:sz w:val="24"/>
                <w:szCs w:val="24"/>
              </w:rPr>
            </w:pPr>
            <w:r w:rsidRPr="00B920F5">
              <w:rPr>
                <w:rFonts w:ascii="Times New Roman" w:eastAsia="Times New Roman" w:hAnsi="Times New Roman" w:cs="Times New Roman"/>
                <w:b/>
                <w:color w:val="000000"/>
                <w:sz w:val="24"/>
                <w:szCs w:val="24"/>
              </w:rPr>
              <w:t>2020</w:t>
            </w:r>
          </w:p>
        </w:tc>
      </w:tr>
      <w:tr w:rsidR="00163835" w:rsidRPr="00B920F5" w14:paraId="28B1119B" w14:textId="77777777" w:rsidTr="009F0C4E">
        <w:trPr>
          <w:trHeight w:val="315"/>
        </w:trPr>
        <w:tc>
          <w:tcPr>
            <w:tcW w:w="2860" w:type="dxa"/>
            <w:tcBorders>
              <w:top w:val="nil"/>
              <w:left w:val="nil"/>
              <w:bottom w:val="nil"/>
              <w:right w:val="nil"/>
            </w:tcBorders>
            <w:shd w:val="clear" w:color="auto" w:fill="auto"/>
            <w:noWrap/>
            <w:vAlign w:val="bottom"/>
            <w:hideMark/>
          </w:tcPr>
          <w:p w14:paraId="6411DD2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Bermudagrass</w:t>
            </w:r>
          </w:p>
        </w:tc>
        <w:tc>
          <w:tcPr>
            <w:tcW w:w="2860" w:type="dxa"/>
            <w:tcBorders>
              <w:top w:val="nil"/>
              <w:left w:val="nil"/>
              <w:bottom w:val="nil"/>
              <w:right w:val="nil"/>
            </w:tcBorders>
            <w:shd w:val="clear" w:color="auto" w:fill="auto"/>
            <w:noWrap/>
            <w:vAlign w:val="bottom"/>
            <w:hideMark/>
          </w:tcPr>
          <w:p w14:paraId="1C5D702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Cynodon dactylon</w:t>
            </w:r>
          </w:p>
        </w:tc>
        <w:tc>
          <w:tcPr>
            <w:tcW w:w="960" w:type="dxa"/>
            <w:tcBorders>
              <w:top w:val="nil"/>
              <w:left w:val="nil"/>
              <w:bottom w:val="nil"/>
              <w:right w:val="nil"/>
            </w:tcBorders>
            <w:shd w:val="clear" w:color="auto" w:fill="auto"/>
            <w:noWrap/>
            <w:vAlign w:val="bottom"/>
            <w:hideMark/>
          </w:tcPr>
          <w:p w14:paraId="47A4E881"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1C787043"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5377742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B541903" w14:textId="77777777" w:rsidTr="009F0C4E">
        <w:trPr>
          <w:trHeight w:val="315"/>
        </w:trPr>
        <w:tc>
          <w:tcPr>
            <w:tcW w:w="2860" w:type="dxa"/>
            <w:tcBorders>
              <w:top w:val="nil"/>
              <w:left w:val="nil"/>
              <w:bottom w:val="nil"/>
              <w:right w:val="nil"/>
            </w:tcBorders>
            <w:shd w:val="clear" w:color="auto" w:fill="auto"/>
            <w:noWrap/>
            <w:vAlign w:val="bottom"/>
            <w:hideMark/>
          </w:tcPr>
          <w:p w14:paraId="2BFD3BA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Cheatgrass</w:t>
            </w:r>
          </w:p>
        </w:tc>
        <w:tc>
          <w:tcPr>
            <w:tcW w:w="2860" w:type="dxa"/>
            <w:tcBorders>
              <w:top w:val="nil"/>
              <w:left w:val="nil"/>
              <w:bottom w:val="nil"/>
              <w:right w:val="nil"/>
            </w:tcBorders>
            <w:shd w:val="clear" w:color="auto" w:fill="auto"/>
            <w:noWrap/>
            <w:vAlign w:val="bottom"/>
            <w:hideMark/>
          </w:tcPr>
          <w:p w14:paraId="2CE749E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Bromus japonicus</w:t>
            </w:r>
          </w:p>
        </w:tc>
        <w:tc>
          <w:tcPr>
            <w:tcW w:w="960" w:type="dxa"/>
            <w:tcBorders>
              <w:top w:val="nil"/>
              <w:left w:val="nil"/>
              <w:bottom w:val="nil"/>
              <w:right w:val="nil"/>
            </w:tcBorders>
            <w:shd w:val="clear" w:color="000000" w:fill="000000"/>
            <w:noWrap/>
            <w:vAlign w:val="bottom"/>
            <w:hideMark/>
          </w:tcPr>
          <w:p w14:paraId="400B8FB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1694528B"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32F5EC9"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48163FAF" w14:textId="77777777" w:rsidTr="009F0C4E">
        <w:trPr>
          <w:trHeight w:val="315"/>
        </w:trPr>
        <w:tc>
          <w:tcPr>
            <w:tcW w:w="2860" w:type="dxa"/>
            <w:tcBorders>
              <w:top w:val="nil"/>
              <w:left w:val="nil"/>
              <w:bottom w:val="nil"/>
              <w:right w:val="nil"/>
            </w:tcBorders>
            <w:shd w:val="clear" w:color="auto" w:fill="auto"/>
            <w:noWrap/>
            <w:vAlign w:val="bottom"/>
            <w:hideMark/>
          </w:tcPr>
          <w:p w14:paraId="445079A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Crabgrass</w:t>
            </w:r>
          </w:p>
        </w:tc>
        <w:tc>
          <w:tcPr>
            <w:tcW w:w="2860" w:type="dxa"/>
            <w:tcBorders>
              <w:top w:val="nil"/>
              <w:left w:val="nil"/>
              <w:bottom w:val="nil"/>
              <w:right w:val="nil"/>
            </w:tcBorders>
            <w:shd w:val="clear" w:color="auto" w:fill="auto"/>
            <w:noWrap/>
            <w:vAlign w:val="bottom"/>
            <w:hideMark/>
          </w:tcPr>
          <w:p w14:paraId="5E58F023"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Digitaria sanguinalis</w:t>
            </w:r>
          </w:p>
        </w:tc>
        <w:tc>
          <w:tcPr>
            <w:tcW w:w="960" w:type="dxa"/>
            <w:tcBorders>
              <w:top w:val="nil"/>
              <w:left w:val="nil"/>
              <w:bottom w:val="nil"/>
              <w:right w:val="nil"/>
            </w:tcBorders>
            <w:shd w:val="clear" w:color="auto" w:fill="auto"/>
            <w:noWrap/>
            <w:vAlign w:val="bottom"/>
            <w:hideMark/>
          </w:tcPr>
          <w:p w14:paraId="15014616"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6CEA658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7745B3F9"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027DF93C" w14:textId="77777777" w:rsidTr="009F0C4E">
        <w:trPr>
          <w:trHeight w:val="315"/>
        </w:trPr>
        <w:tc>
          <w:tcPr>
            <w:tcW w:w="2860" w:type="dxa"/>
            <w:tcBorders>
              <w:top w:val="nil"/>
              <w:left w:val="nil"/>
              <w:bottom w:val="nil"/>
              <w:right w:val="nil"/>
            </w:tcBorders>
            <w:shd w:val="clear" w:color="auto" w:fill="auto"/>
            <w:noWrap/>
            <w:vAlign w:val="bottom"/>
            <w:hideMark/>
          </w:tcPr>
          <w:p w14:paraId="1895E987"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Dandelion</w:t>
            </w:r>
          </w:p>
        </w:tc>
        <w:tc>
          <w:tcPr>
            <w:tcW w:w="2860" w:type="dxa"/>
            <w:tcBorders>
              <w:top w:val="nil"/>
              <w:left w:val="nil"/>
              <w:bottom w:val="nil"/>
              <w:right w:val="nil"/>
            </w:tcBorders>
            <w:shd w:val="clear" w:color="auto" w:fill="auto"/>
            <w:noWrap/>
            <w:vAlign w:val="bottom"/>
            <w:hideMark/>
          </w:tcPr>
          <w:p w14:paraId="4A2CA86C"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Taraxacum officinale</w:t>
            </w:r>
          </w:p>
        </w:tc>
        <w:tc>
          <w:tcPr>
            <w:tcW w:w="960" w:type="dxa"/>
            <w:tcBorders>
              <w:top w:val="nil"/>
              <w:left w:val="nil"/>
              <w:bottom w:val="nil"/>
              <w:right w:val="nil"/>
            </w:tcBorders>
            <w:shd w:val="clear" w:color="auto" w:fill="auto"/>
            <w:noWrap/>
            <w:vAlign w:val="bottom"/>
            <w:hideMark/>
          </w:tcPr>
          <w:p w14:paraId="2E4622E8"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3B5F8C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07166DC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70653A59" w14:textId="77777777" w:rsidTr="009F0C4E">
        <w:trPr>
          <w:trHeight w:val="315"/>
        </w:trPr>
        <w:tc>
          <w:tcPr>
            <w:tcW w:w="2860" w:type="dxa"/>
            <w:tcBorders>
              <w:top w:val="nil"/>
              <w:left w:val="nil"/>
              <w:bottom w:val="nil"/>
              <w:right w:val="nil"/>
            </w:tcBorders>
            <w:shd w:val="clear" w:color="auto" w:fill="auto"/>
            <w:noWrap/>
            <w:vAlign w:val="bottom"/>
            <w:hideMark/>
          </w:tcPr>
          <w:p w14:paraId="35CF1E0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Orchardgrass</w:t>
            </w:r>
          </w:p>
        </w:tc>
        <w:tc>
          <w:tcPr>
            <w:tcW w:w="2860" w:type="dxa"/>
            <w:tcBorders>
              <w:top w:val="nil"/>
              <w:left w:val="nil"/>
              <w:bottom w:val="nil"/>
              <w:right w:val="nil"/>
            </w:tcBorders>
            <w:shd w:val="clear" w:color="auto" w:fill="auto"/>
            <w:noWrap/>
            <w:vAlign w:val="bottom"/>
            <w:hideMark/>
          </w:tcPr>
          <w:p w14:paraId="65BFEB54"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Dactylis glomerata</w:t>
            </w:r>
          </w:p>
        </w:tc>
        <w:tc>
          <w:tcPr>
            <w:tcW w:w="960" w:type="dxa"/>
            <w:tcBorders>
              <w:top w:val="nil"/>
              <w:left w:val="nil"/>
              <w:bottom w:val="nil"/>
              <w:right w:val="nil"/>
            </w:tcBorders>
            <w:shd w:val="clear" w:color="auto" w:fill="auto"/>
            <w:noWrap/>
            <w:vAlign w:val="bottom"/>
            <w:hideMark/>
          </w:tcPr>
          <w:p w14:paraId="0EB3DEDE"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000000" w:fill="000000"/>
            <w:noWrap/>
            <w:vAlign w:val="bottom"/>
            <w:hideMark/>
          </w:tcPr>
          <w:p w14:paraId="2579ACF6"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000000" w:fill="000000"/>
            <w:noWrap/>
            <w:vAlign w:val="bottom"/>
            <w:hideMark/>
          </w:tcPr>
          <w:p w14:paraId="47ED29B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E7FB133" w14:textId="77777777" w:rsidTr="009F0C4E">
        <w:trPr>
          <w:trHeight w:val="315"/>
        </w:trPr>
        <w:tc>
          <w:tcPr>
            <w:tcW w:w="2860" w:type="dxa"/>
            <w:tcBorders>
              <w:top w:val="nil"/>
              <w:left w:val="nil"/>
              <w:bottom w:val="nil"/>
              <w:right w:val="nil"/>
            </w:tcBorders>
            <w:shd w:val="clear" w:color="auto" w:fill="auto"/>
            <w:noWrap/>
            <w:vAlign w:val="bottom"/>
            <w:hideMark/>
          </w:tcPr>
          <w:p w14:paraId="767C5A5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Oxalis</w:t>
            </w:r>
          </w:p>
        </w:tc>
        <w:tc>
          <w:tcPr>
            <w:tcW w:w="2860" w:type="dxa"/>
            <w:tcBorders>
              <w:top w:val="nil"/>
              <w:left w:val="nil"/>
              <w:bottom w:val="nil"/>
              <w:right w:val="nil"/>
            </w:tcBorders>
            <w:shd w:val="clear" w:color="auto" w:fill="auto"/>
            <w:noWrap/>
            <w:vAlign w:val="bottom"/>
            <w:hideMark/>
          </w:tcPr>
          <w:p w14:paraId="1BA3DA0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Oxalis sp.</w:t>
            </w:r>
          </w:p>
        </w:tc>
        <w:tc>
          <w:tcPr>
            <w:tcW w:w="960" w:type="dxa"/>
            <w:tcBorders>
              <w:top w:val="nil"/>
              <w:left w:val="nil"/>
              <w:bottom w:val="nil"/>
              <w:right w:val="nil"/>
            </w:tcBorders>
            <w:shd w:val="clear" w:color="auto" w:fill="auto"/>
            <w:noWrap/>
            <w:vAlign w:val="bottom"/>
            <w:hideMark/>
          </w:tcPr>
          <w:p w14:paraId="77F057EB"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p>
        </w:tc>
        <w:tc>
          <w:tcPr>
            <w:tcW w:w="960" w:type="dxa"/>
            <w:tcBorders>
              <w:top w:val="nil"/>
              <w:left w:val="nil"/>
              <w:bottom w:val="nil"/>
              <w:right w:val="nil"/>
            </w:tcBorders>
            <w:shd w:val="clear" w:color="auto" w:fill="auto"/>
            <w:noWrap/>
            <w:vAlign w:val="bottom"/>
            <w:hideMark/>
          </w:tcPr>
          <w:p w14:paraId="5A69CB9B" w14:textId="77777777" w:rsidR="00163835" w:rsidRPr="00B920F5" w:rsidRDefault="00163835" w:rsidP="009F0C4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000000" w:fill="000000"/>
            <w:noWrap/>
            <w:vAlign w:val="bottom"/>
            <w:hideMark/>
          </w:tcPr>
          <w:p w14:paraId="27B4CF4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r w:rsidR="00163835" w:rsidRPr="00B920F5" w14:paraId="52C4D943" w14:textId="77777777" w:rsidTr="009F0C4E">
        <w:trPr>
          <w:trHeight w:val="315"/>
        </w:trPr>
        <w:tc>
          <w:tcPr>
            <w:tcW w:w="2860" w:type="dxa"/>
            <w:tcBorders>
              <w:top w:val="nil"/>
              <w:left w:val="nil"/>
              <w:bottom w:val="nil"/>
              <w:right w:val="nil"/>
            </w:tcBorders>
            <w:shd w:val="clear" w:color="auto" w:fill="auto"/>
            <w:noWrap/>
            <w:vAlign w:val="bottom"/>
            <w:hideMark/>
          </w:tcPr>
          <w:p w14:paraId="63BDE165"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Pepperweed</w:t>
            </w:r>
          </w:p>
        </w:tc>
        <w:tc>
          <w:tcPr>
            <w:tcW w:w="2860" w:type="dxa"/>
            <w:tcBorders>
              <w:top w:val="nil"/>
              <w:left w:val="nil"/>
              <w:bottom w:val="nil"/>
              <w:right w:val="nil"/>
            </w:tcBorders>
            <w:shd w:val="clear" w:color="auto" w:fill="auto"/>
            <w:noWrap/>
            <w:vAlign w:val="bottom"/>
            <w:hideMark/>
          </w:tcPr>
          <w:p w14:paraId="067CC0CD"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Lepedium virginicum</w:t>
            </w:r>
          </w:p>
        </w:tc>
        <w:tc>
          <w:tcPr>
            <w:tcW w:w="960" w:type="dxa"/>
            <w:tcBorders>
              <w:top w:val="nil"/>
              <w:left w:val="nil"/>
              <w:bottom w:val="nil"/>
              <w:right w:val="nil"/>
            </w:tcBorders>
            <w:shd w:val="clear" w:color="000000" w:fill="000000"/>
            <w:noWrap/>
            <w:vAlign w:val="bottom"/>
            <w:hideMark/>
          </w:tcPr>
          <w:p w14:paraId="7AFD3B88"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5FE1C00C"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72917F12" w14:textId="77777777" w:rsidR="00163835" w:rsidRPr="00B920F5" w:rsidRDefault="00163835" w:rsidP="009F0C4E">
            <w:pPr>
              <w:spacing w:after="0" w:line="240" w:lineRule="auto"/>
              <w:rPr>
                <w:rFonts w:ascii="Times New Roman" w:eastAsia="Times New Roman" w:hAnsi="Times New Roman" w:cs="Times New Roman"/>
                <w:sz w:val="20"/>
                <w:szCs w:val="20"/>
              </w:rPr>
            </w:pPr>
          </w:p>
        </w:tc>
      </w:tr>
      <w:tr w:rsidR="00163835" w:rsidRPr="00B920F5" w14:paraId="4C0814DF" w14:textId="77777777" w:rsidTr="009F0C4E">
        <w:trPr>
          <w:trHeight w:val="315"/>
        </w:trPr>
        <w:tc>
          <w:tcPr>
            <w:tcW w:w="2860" w:type="dxa"/>
            <w:tcBorders>
              <w:top w:val="nil"/>
              <w:left w:val="nil"/>
              <w:bottom w:val="single" w:sz="4" w:space="0" w:color="auto"/>
              <w:right w:val="nil"/>
            </w:tcBorders>
            <w:shd w:val="clear" w:color="auto" w:fill="auto"/>
            <w:noWrap/>
            <w:vAlign w:val="bottom"/>
            <w:hideMark/>
          </w:tcPr>
          <w:p w14:paraId="64CFC5C4"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xml:space="preserve">White clover </w:t>
            </w:r>
          </w:p>
        </w:tc>
        <w:tc>
          <w:tcPr>
            <w:tcW w:w="2860" w:type="dxa"/>
            <w:tcBorders>
              <w:top w:val="nil"/>
              <w:left w:val="nil"/>
              <w:bottom w:val="single" w:sz="4" w:space="0" w:color="auto"/>
              <w:right w:val="nil"/>
            </w:tcBorders>
            <w:shd w:val="clear" w:color="auto" w:fill="auto"/>
            <w:noWrap/>
            <w:vAlign w:val="bottom"/>
            <w:hideMark/>
          </w:tcPr>
          <w:p w14:paraId="11E2D5A9" w14:textId="77777777" w:rsidR="00163835" w:rsidRPr="00B920F5" w:rsidRDefault="00163835" w:rsidP="009F0C4E">
            <w:pPr>
              <w:spacing w:after="0" w:line="240" w:lineRule="auto"/>
              <w:jc w:val="center"/>
              <w:rPr>
                <w:rFonts w:ascii="Times New Roman" w:eastAsia="Times New Roman" w:hAnsi="Times New Roman" w:cs="Times New Roman"/>
                <w:i/>
                <w:iCs/>
                <w:color w:val="000000"/>
                <w:sz w:val="24"/>
                <w:szCs w:val="24"/>
              </w:rPr>
            </w:pPr>
            <w:r w:rsidRPr="00B920F5">
              <w:rPr>
                <w:rFonts w:ascii="Times New Roman" w:eastAsia="Times New Roman" w:hAnsi="Times New Roman" w:cs="Times New Roman"/>
                <w:i/>
                <w:iCs/>
                <w:color w:val="000000"/>
                <w:sz w:val="24"/>
                <w:szCs w:val="24"/>
              </w:rPr>
              <w:t>Trifolium repens</w:t>
            </w:r>
          </w:p>
        </w:tc>
        <w:tc>
          <w:tcPr>
            <w:tcW w:w="960" w:type="dxa"/>
            <w:tcBorders>
              <w:top w:val="nil"/>
              <w:left w:val="nil"/>
              <w:bottom w:val="single" w:sz="4" w:space="0" w:color="auto"/>
              <w:right w:val="nil"/>
            </w:tcBorders>
            <w:shd w:val="clear" w:color="000000" w:fill="000000"/>
            <w:noWrap/>
            <w:vAlign w:val="bottom"/>
            <w:hideMark/>
          </w:tcPr>
          <w:p w14:paraId="462B659F"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09E66B91"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nil"/>
            </w:tcBorders>
            <w:shd w:val="clear" w:color="000000" w:fill="000000"/>
            <w:noWrap/>
            <w:vAlign w:val="bottom"/>
            <w:hideMark/>
          </w:tcPr>
          <w:p w14:paraId="67B9553E" w14:textId="77777777" w:rsidR="00163835" w:rsidRPr="00B920F5" w:rsidRDefault="00163835" w:rsidP="009F0C4E">
            <w:pPr>
              <w:spacing w:after="0" w:line="240" w:lineRule="auto"/>
              <w:rPr>
                <w:rFonts w:ascii="Times New Roman" w:eastAsia="Times New Roman" w:hAnsi="Times New Roman" w:cs="Times New Roman"/>
                <w:color w:val="000000"/>
                <w:sz w:val="24"/>
                <w:szCs w:val="24"/>
              </w:rPr>
            </w:pPr>
            <w:r w:rsidRPr="00B920F5">
              <w:rPr>
                <w:rFonts w:ascii="Times New Roman" w:eastAsia="Times New Roman" w:hAnsi="Times New Roman" w:cs="Times New Roman"/>
                <w:color w:val="000000"/>
                <w:sz w:val="24"/>
                <w:szCs w:val="24"/>
              </w:rPr>
              <w:t> </w:t>
            </w:r>
          </w:p>
        </w:tc>
      </w:tr>
    </w:tbl>
    <w:p w14:paraId="79676825" w14:textId="77777777" w:rsidR="00E732AC" w:rsidRDefault="00E732AC" w:rsidP="00CB5FF1">
      <w:pPr>
        <w:spacing w:after="0" w:line="480" w:lineRule="auto"/>
        <w:ind w:firstLine="720"/>
        <w:rPr>
          <w:rFonts w:ascii="Times New Roman" w:eastAsia="MS Mincho" w:hAnsi="Times New Roman" w:cs="Times New Roman"/>
          <w:sz w:val="24"/>
          <w:szCs w:val="24"/>
        </w:rPr>
      </w:pPr>
    </w:p>
    <w:p w14:paraId="4FCDD848" w14:textId="6059418B" w:rsidR="00941260" w:rsidRPr="00B9006A" w:rsidRDefault="00941260" w:rsidP="00941260">
      <w:pPr>
        <w:spacing w:after="200" w:line="480" w:lineRule="auto"/>
        <w:contextualSpacing/>
        <w:rPr>
          <w:rFonts w:ascii="Times New Roman" w:hAnsi="Times New Roman" w:cs="Times New Roman"/>
          <w:sz w:val="24"/>
          <w:szCs w:val="24"/>
        </w:rPr>
      </w:pPr>
    </w:p>
    <w:p w14:paraId="62547321" w14:textId="082CE2EE" w:rsidR="00627BA1" w:rsidRPr="00B9006A" w:rsidRDefault="00627BA1" w:rsidP="00136A12">
      <w:pPr>
        <w:widowControl w:val="0"/>
        <w:autoSpaceDE w:val="0"/>
        <w:autoSpaceDN w:val="0"/>
        <w:adjustRightInd w:val="0"/>
        <w:spacing w:after="0" w:line="480" w:lineRule="auto"/>
        <w:ind w:firstLine="960"/>
        <w:jc w:val="both"/>
        <w:rPr>
          <w:rFonts w:ascii="Times New Roman" w:eastAsiaTheme="minorEastAsia" w:hAnsi="Times New Roman" w:cs="Times New Roman"/>
          <w:sz w:val="24"/>
          <w:szCs w:val="24"/>
        </w:rPr>
      </w:pPr>
    </w:p>
    <w:p w14:paraId="129D8753" w14:textId="77777777" w:rsidR="00627BA1" w:rsidRPr="00B9006A" w:rsidRDefault="00627BA1" w:rsidP="00627BA1">
      <w:pPr>
        <w:spacing w:after="200" w:line="276" w:lineRule="auto"/>
        <w:jc w:val="center"/>
        <w:rPr>
          <w:rFonts w:ascii="Times New Roman" w:hAnsi="Times New Roman" w:cs="Times New Roman"/>
          <w:b/>
          <w:sz w:val="32"/>
          <w:szCs w:val="32"/>
        </w:rPr>
      </w:pPr>
    </w:p>
    <w:p w14:paraId="61CFA2FF" w14:textId="77777777" w:rsidR="005B3AD7" w:rsidRDefault="005B3AD7" w:rsidP="005B3AD7">
      <w:pPr>
        <w:spacing w:after="200" w:line="276" w:lineRule="auto"/>
        <w:jc w:val="center"/>
        <w:rPr>
          <w:rFonts w:ascii="Times New Roman" w:hAnsi="Times New Roman" w:cs="Times New Roman"/>
          <w:b/>
          <w:sz w:val="32"/>
          <w:szCs w:val="32"/>
        </w:rPr>
      </w:pPr>
    </w:p>
    <w:p w14:paraId="75ACE886" w14:textId="77777777" w:rsidR="005B3AD7" w:rsidRDefault="005B3AD7" w:rsidP="005B3AD7">
      <w:pPr>
        <w:spacing w:after="200" w:line="276" w:lineRule="auto"/>
        <w:jc w:val="center"/>
        <w:rPr>
          <w:rFonts w:ascii="Times New Roman" w:hAnsi="Times New Roman" w:cs="Times New Roman"/>
          <w:b/>
          <w:sz w:val="32"/>
          <w:szCs w:val="32"/>
        </w:rPr>
      </w:pPr>
    </w:p>
    <w:p w14:paraId="05615F5C" w14:textId="77777777" w:rsidR="005B3AD7" w:rsidRDefault="005B3AD7" w:rsidP="005B3AD7">
      <w:pPr>
        <w:spacing w:after="200" w:line="276" w:lineRule="auto"/>
        <w:jc w:val="center"/>
        <w:rPr>
          <w:rFonts w:ascii="Times New Roman" w:hAnsi="Times New Roman" w:cs="Times New Roman"/>
          <w:b/>
          <w:sz w:val="32"/>
          <w:szCs w:val="32"/>
        </w:rPr>
      </w:pPr>
      <w:r>
        <w:rPr>
          <w:rFonts w:ascii="Times New Roman" w:hAnsi="Times New Roman" w:cs="Times New Roman"/>
          <w:b/>
          <w:sz w:val="32"/>
          <w:szCs w:val="32"/>
        </w:rPr>
        <w:t>CHAPTER 2:</w:t>
      </w:r>
    </w:p>
    <w:p w14:paraId="6D2AE714" w14:textId="77777777" w:rsidR="00BE2E3A" w:rsidRDefault="00BE2E3A" w:rsidP="005B3AD7">
      <w:pPr>
        <w:jc w:val="center"/>
        <w:rPr>
          <w:rFonts w:ascii="Times New Roman" w:hAnsi="Times New Roman" w:cs="Times New Roman"/>
          <w:b/>
          <w:sz w:val="32"/>
          <w:szCs w:val="32"/>
        </w:rPr>
      </w:pPr>
    </w:p>
    <w:p w14:paraId="0393F782" w14:textId="28A17A0B" w:rsidR="005B3AD7" w:rsidRDefault="00C124A2" w:rsidP="005B3AD7">
      <w:pPr>
        <w:jc w:val="center"/>
        <w:rPr>
          <w:rFonts w:ascii="Times New Roman" w:hAnsi="Times New Roman" w:cs="Times New Roman"/>
          <w:b/>
          <w:sz w:val="32"/>
          <w:szCs w:val="32"/>
        </w:rPr>
      </w:pPr>
      <w:r>
        <w:rPr>
          <w:rFonts w:ascii="Times New Roman" w:hAnsi="Times New Roman" w:cs="Times New Roman"/>
          <w:b/>
          <w:sz w:val="32"/>
          <w:szCs w:val="32"/>
        </w:rPr>
        <w:t xml:space="preserve">Economic outcomes </w:t>
      </w:r>
      <w:r w:rsidR="00BE2E3A">
        <w:rPr>
          <w:rFonts w:ascii="Times New Roman" w:hAnsi="Times New Roman" w:cs="Times New Roman"/>
          <w:b/>
          <w:sz w:val="32"/>
          <w:szCs w:val="32"/>
        </w:rPr>
        <w:t>of cool and warm-season swards in transitioning organic swards</w:t>
      </w:r>
    </w:p>
    <w:p w14:paraId="5E8AFAB6" w14:textId="77777777" w:rsidR="005B3AD7" w:rsidRDefault="005B3AD7" w:rsidP="005B3AD7">
      <w:pPr>
        <w:widowControl w:val="0"/>
        <w:autoSpaceDE w:val="0"/>
        <w:autoSpaceDN w:val="0"/>
        <w:adjustRightInd w:val="0"/>
        <w:spacing w:after="0" w:line="480" w:lineRule="auto"/>
        <w:ind w:firstLine="9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4C0F2B5" w14:textId="77777777" w:rsidR="005B3AD7" w:rsidRDefault="005B3AD7"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ABSTRACT</w:t>
      </w:r>
    </w:p>
    <w:p w14:paraId="492BD462" w14:textId="0CF34CBC" w:rsidR="005B3AD7" w:rsidRDefault="00F91F62" w:rsidP="0030726D">
      <w:pPr>
        <w:spacing w:line="480" w:lineRule="auto"/>
        <w:rPr>
          <w:rFonts w:ascii="Times New Roman" w:hAnsi="Times New Roman" w:cs="Times New Roman"/>
          <w:sz w:val="24"/>
          <w:szCs w:val="24"/>
        </w:rPr>
      </w:pPr>
      <w:r w:rsidRPr="008D0D31">
        <w:rPr>
          <w:rFonts w:ascii="Times New Roman" w:hAnsi="Times New Roman" w:cs="Times New Roman"/>
          <w:sz w:val="24"/>
          <w:szCs w:val="24"/>
        </w:rPr>
        <w:t xml:space="preserve">Despite the vast </w:t>
      </w:r>
      <w:r w:rsidR="00FD62DC">
        <w:rPr>
          <w:rFonts w:ascii="Times New Roman" w:hAnsi="Times New Roman" w:cs="Times New Roman"/>
          <w:sz w:val="24"/>
          <w:szCs w:val="24"/>
        </w:rPr>
        <w:t>quantity of production and market research</w:t>
      </w:r>
      <w:r w:rsidR="00FD62DC" w:rsidRPr="008D0D31">
        <w:rPr>
          <w:rFonts w:ascii="Times New Roman" w:hAnsi="Times New Roman" w:cs="Times New Roman"/>
          <w:sz w:val="24"/>
          <w:szCs w:val="24"/>
        </w:rPr>
        <w:t xml:space="preserve"> </w:t>
      </w:r>
      <w:r w:rsidRPr="008D0D31">
        <w:rPr>
          <w:rFonts w:ascii="Times New Roman" w:hAnsi="Times New Roman" w:cs="Times New Roman"/>
          <w:sz w:val="24"/>
          <w:szCs w:val="24"/>
        </w:rPr>
        <w:t xml:space="preserve">for forage and organic products nationally, limited work </w:t>
      </w:r>
      <w:proofErr w:type="gramStart"/>
      <w:r w:rsidRPr="008D0D31">
        <w:rPr>
          <w:rFonts w:ascii="Times New Roman" w:hAnsi="Times New Roman" w:cs="Times New Roman"/>
          <w:sz w:val="24"/>
          <w:szCs w:val="24"/>
        </w:rPr>
        <w:t xml:space="preserve">has  </w:t>
      </w:r>
      <w:r w:rsidR="00FD62DC">
        <w:rPr>
          <w:rFonts w:ascii="Times New Roman" w:hAnsi="Times New Roman" w:cs="Times New Roman"/>
          <w:sz w:val="24"/>
          <w:szCs w:val="24"/>
        </w:rPr>
        <w:t>evaluated</w:t>
      </w:r>
      <w:proofErr w:type="gramEnd"/>
      <w:r w:rsidR="00FD62DC">
        <w:rPr>
          <w:rFonts w:ascii="Times New Roman" w:hAnsi="Times New Roman" w:cs="Times New Roman"/>
          <w:sz w:val="24"/>
          <w:szCs w:val="24"/>
        </w:rPr>
        <w:t xml:space="preserve"> </w:t>
      </w:r>
      <w:r w:rsidRPr="008D0D31">
        <w:rPr>
          <w:rFonts w:ascii="Times New Roman" w:hAnsi="Times New Roman" w:cs="Times New Roman"/>
          <w:sz w:val="24"/>
          <w:szCs w:val="24"/>
        </w:rPr>
        <w:t>organic forage</w:t>
      </w:r>
      <w:r w:rsidR="00FD62DC">
        <w:rPr>
          <w:rFonts w:ascii="Times New Roman" w:hAnsi="Times New Roman" w:cs="Times New Roman"/>
          <w:sz w:val="24"/>
          <w:szCs w:val="24"/>
        </w:rPr>
        <w:t xml:space="preserve"> production</w:t>
      </w:r>
      <w:r w:rsidRPr="008D0D31">
        <w:rPr>
          <w:rFonts w:ascii="Times New Roman" w:hAnsi="Times New Roman" w:cs="Times New Roman"/>
          <w:sz w:val="24"/>
          <w:szCs w:val="24"/>
        </w:rPr>
        <w:t xml:space="preserve"> </w:t>
      </w:r>
      <w:r w:rsidR="00FD62DC">
        <w:rPr>
          <w:rFonts w:ascii="Times New Roman" w:hAnsi="Times New Roman" w:cs="Times New Roman"/>
          <w:sz w:val="24"/>
          <w:szCs w:val="24"/>
        </w:rPr>
        <w:t>in</w:t>
      </w:r>
      <w:r w:rsidRPr="008D0D31">
        <w:rPr>
          <w:rFonts w:ascii="Times New Roman" w:hAnsi="Times New Roman" w:cs="Times New Roman"/>
          <w:sz w:val="24"/>
          <w:szCs w:val="24"/>
        </w:rPr>
        <w:t xml:space="preserve"> </w:t>
      </w:r>
      <w:r>
        <w:rPr>
          <w:rFonts w:ascii="Times New Roman" w:hAnsi="Times New Roman" w:cs="Times New Roman"/>
          <w:sz w:val="24"/>
          <w:szCs w:val="24"/>
        </w:rPr>
        <w:t>the Southeast</w:t>
      </w:r>
      <w:r w:rsidRPr="008D0D31">
        <w:rPr>
          <w:rFonts w:ascii="Times New Roman" w:hAnsi="Times New Roman" w:cs="Times New Roman"/>
          <w:sz w:val="24"/>
          <w:szCs w:val="24"/>
        </w:rPr>
        <w:t>. The present study seeks t</w:t>
      </w:r>
      <w:r>
        <w:rPr>
          <w:rFonts w:ascii="Times New Roman" w:hAnsi="Times New Roman" w:cs="Times New Roman"/>
          <w:sz w:val="24"/>
          <w:szCs w:val="24"/>
        </w:rPr>
        <w:t xml:space="preserve">o evaluate several species </w:t>
      </w:r>
      <w:r w:rsidRPr="008D0D31">
        <w:rPr>
          <w:rFonts w:ascii="Times New Roman" w:hAnsi="Times New Roman" w:cs="Times New Roman"/>
          <w:sz w:val="24"/>
          <w:szCs w:val="24"/>
        </w:rPr>
        <w:t>for optimizing forage production under low-input transitional organic conditions</w:t>
      </w:r>
      <w:r w:rsidR="00375D07">
        <w:rPr>
          <w:rFonts w:ascii="Times New Roman" w:hAnsi="Times New Roman" w:cs="Times New Roman"/>
          <w:sz w:val="24"/>
          <w:szCs w:val="24"/>
        </w:rPr>
        <w:t>.</w:t>
      </w:r>
      <w:r w:rsidRPr="008D0D31">
        <w:rPr>
          <w:rFonts w:ascii="Times New Roman" w:hAnsi="Times New Roman" w:cs="Times New Roman"/>
          <w:sz w:val="24"/>
          <w:szCs w:val="24"/>
        </w:rPr>
        <w:t xml:space="preserve"> This study </w:t>
      </w:r>
      <w:r>
        <w:rPr>
          <w:rFonts w:ascii="Times New Roman" w:hAnsi="Times New Roman" w:cs="Times New Roman"/>
          <w:sz w:val="24"/>
          <w:szCs w:val="24"/>
        </w:rPr>
        <w:t>was</w:t>
      </w:r>
      <w:r w:rsidRPr="008D0D31">
        <w:rPr>
          <w:rFonts w:ascii="Times New Roman" w:hAnsi="Times New Roman" w:cs="Times New Roman"/>
          <w:sz w:val="24"/>
          <w:szCs w:val="24"/>
        </w:rPr>
        <w:t xml:space="preserve"> conducted at the Middle Tennessee AgResearch and Education Center, in Spring Hill, TN. The forage selections consisted of the following: a tall fescue (</w:t>
      </w:r>
      <w:r w:rsidRPr="0030726D">
        <w:rPr>
          <w:rFonts w:ascii="Times New Roman" w:hAnsi="Times New Roman" w:cs="Times New Roman"/>
          <w:i/>
          <w:sz w:val="24"/>
          <w:szCs w:val="24"/>
        </w:rPr>
        <w:t>Schedonorus arundinaceus</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(Schreb.) Dumort.</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bermudagrass (</w:t>
      </w:r>
      <w:r w:rsidRPr="0030726D">
        <w:rPr>
          <w:rFonts w:ascii="Times New Roman" w:hAnsi="Times New Roman" w:cs="Times New Roman"/>
          <w:i/>
          <w:sz w:val="24"/>
          <w:szCs w:val="24"/>
        </w:rPr>
        <w:t>Cynodon dactlyon</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Pers.</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monoculture</w:t>
      </w:r>
      <w:proofErr w:type="gramEnd"/>
      <w:r w:rsidRPr="008D0D31">
        <w:rPr>
          <w:rFonts w:ascii="Times New Roman" w:hAnsi="Times New Roman" w:cs="Times New Roman"/>
          <w:sz w:val="24"/>
          <w:szCs w:val="24"/>
        </w:rPr>
        <w:t>, a tall fescue and alfalfa mixture (</w:t>
      </w:r>
      <w:r w:rsidRPr="0030726D">
        <w:rPr>
          <w:rFonts w:ascii="Times New Roman" w:hAnsi="Times New Roman" w:cs="Times New Roman"/>
          <w:i/>
          <w:sz w:val="24"/>
          <w:szCs w:val="24"/>
        </w:rPr>
        <w:t>Medicago sativa</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a bermudagrass and alfalfa mixture, and an annual rotation (winter wheat [</w:t>
      </w:r>
      <w:r w:rsidRPr="0030726D">
        <w:rPr>
          <w:rFonts w:ascii="Times New Roman" w:hAnsi="Times New Roman" w:cs="Times New Roman"/>
          <w:i/>
          <w:sz w:val="24"/>
          <w:szCs w:val="24"/>
        </w:rPr>
        <w:t>Triticum aestivum</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and winter pea [</w:t>
      </w:r>
      <w:r w:rsidRPr="0030726D">
        <w:rPr>
          <w:rFonts w:ascii="Times New Roman" w:hAnsi="Times New Roman" w:cs="Times New Roman"/>
          <w:i/>
          <w:sz w:val="24"/>
          <w:szCs w:val="24"/>
        </w:rPr>
        <w:t>Pisum sativum</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w:t>
      </w:r>
      <w:r w:rsidRPr="008D0D31">
        <w:rPr>
          <w:rFonts w:ascii="Times New Roman" w:hAnsi="Times New Roman" w:cs="Times New Roman"/>
          <w:sz w:val="24"/>
          <w:szCs w:val="24"/>
        </w:rPr>
        <w:t>] mixture rotated with a sorghum-sudangrass [</w:t>
      </w:r>
      <w:r w:rsidRPr="0030726D">
        <w:rPr>
          <w:rFonts w:ascii="Times New Roman" w:hAnsi="Times New Roman" w:cs="Times New Roman"/>
          <w:i/>
          <w:sz w:val="24"/>
          <w:szCs w:val="24"/>
        </w:rPr>
        <w:t>Sorghum bicolor</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Moench</w:t>
      </w:r>
      <w:r w:rsidRPr="0030726D">
        <w:rPr>
          <w:rFonts w:ascii="Times New Roman" w:hAnsi="Times New Roman" w:cs="Times New Roman"/>
          <w:i/>
          <w:sz w:val="24"/>
          <w:szCs w:val="24"/>
        </w:rPr>
        <w:t xml:space="preserve"> x Sorghum </w:t>
      </w:r>
      <w:proofErr w:type="gramStart"/>
      <w:r w:rsidR="00CE4A14">
        <w:rPr>
          <w:rFonts w:ascii="Times New Roman" w:hAnsi="Times New Roman" w:cs="Times New Roman"/>
          <w:i/>
          <w:sz w:val="24"/>
          <w:szCs w:val="24"/>
        </w:rPr>
        <w:t>sudanese</w:t>
      </w:r>
      <w:proofErr w:type="gramEnd"/>
      <w:r w:rsidR="00CE4A14">
        <w:rPr>
          <w:rFonts w:ascii="Times New Roman" w:hAnsi="Times New Roman" w:cs="Times New Roman"/>
          <w:i/>
          <w:sz w:val="24"/>
          <w:szCs w:val="24"/>
        </w:rPr>
        <w:t xml:space="preserve"> </w:t>
      </w:r>
      <w:r w:rsidR="00CE4A14">
        <w:rPr>
          <w:rFonts w:ascii="Times New Roman" w:hAnsi="Times New Roman" w:cs="Times New Roman"/>
          <w:sz w:val="24"/>
          <w:szCs w:val="24"/>
        </w:rPr>
        <w:t>(Piper) Stapf</w:t>
      </w:r>
      <w:r w:rsidRPr="008D0D31">
        <w:rPr>
          <w:rFonts w:ascii="Times New Roman" w:hAnsi="Times New Roman" w:cs="Times New Roman"/>
          <w:sz w:val="24"/>
          <w:szCs w:val="24"/>
        </w:rPr>
        <w:t>] and cowpea [</w:t>
      </w:r>
      <w:r w:rsidRPr="0030726D">
        <w:rPr>
          <w:rFonts w:ascii="Times New Roman" w:hAnsi="Times New Roman" w:cs="Times New Roman"/>
          <w:i/>
          <w:sz w:val="24"/>
          <w:szCs w:val="24"/>
        </w:rPr>
        <w:t>Vigna unguiculata</w:t>
      </w:r>
      <w:r w:rsidR="00CE4A14">
        <w:rPr>
          <w:rFonts w:ascii="Times New Roman" w:hAnsi="Times New Roman" w:cs="Times New Roman"/>
          <w:i/>
          <w:sz w:val="24"/>
          <w:szCs w:val="24"/>
        </w:rPr>
        <w:t xml:space="preserve"> </w:t>
      </w:r>
      <w:r w:rsidR="00CE4A14">
        <w:rPr>
          <w:rFonts w:ascii="Times New Roman" w:hAnsi="Times New Roman" w:cs="Times New Roman"/>
          <w:sz w:val="24"/>
          <w:szCs w:val="24"/>
        </w:rPr>
        <w:t>(L.) Walp.</w:t>
      </w:r>
      <w:r w:rsidRPr="008D0D31">
        <w:rPr>
          <w:rFonts w:ascii="Times New Roman" w:hAnsi="Times New Roman" w:cs="Times New Roman"/>
          <w:sz w:val="24"/>
          <w:szCs w:val="24"/>
        </w:rPr>
        <w:t xml:space="preserve">] </w:t>
      </w:r>
      <w:proofErr w:type="gramStart"/>
      <w:r w:rsidRPr="008D0D31">
        <w:rPr>
          <w:rFonts w:ascii="Times New Roman" w:hAnsi="Times New Roman" w:cs="Times New Roman"/>
          <w:sz w:val="24"/>
          <w:szCs w:val="24"/>
        </w:rPr>
        <w:t>mixture</w:t>
      </w:r>
      <w:proofErr w:type="gramEnd"/>
      <w:r w:rsidRPr="008D0D31">
        <w:rPr>
          <w:rFonts w:ascii="Times New Roman" w:hAnsi="Times New Roman" w:cs="Times New Roman"/>
          <w:sz w:val="24"/>
          <w:szCs w:val="24"/>
        </w:rPr>
        <w:t xml:space="preserve">). Plots were established during the 2017-2018 growing season following a fallow orchard. Regular production measurements began in the 2019 calendar year when the plots achieved full organic certification status. </w:t>
      </w:r>
      <w:r>
        <w:rPr>
          <w:rFonts w:ascii="Times New Roman" w:hAnsi="Times New Roman" w:cs="Times New Roman"/>
          <w:sz w:val="24"/>
          <w:szCs w:val="24"/>
        </w:rPr>
        <w:t>The transition cost was determined by initial seed cost and by forage productivity. Developing budgets highlighted a gap in stand failure rates in the literature. On a hectare basis, tall fescue was the cheapest forage selection for the overall transition period</w:t>
      </w:r>
      <w:r w:rsidR="00FB0346">
        <w:rPr>
          <w:rFonts w:ascii="Times New Roman" w:hAnsi="Times New Roman" w:cs="Times New Roman"/>
          <w:sz w:val="24"/>
          <w:szCs w:val="24"/>
        </w:rPr>
        <w:t>, at $796.48 ha</w:t>
      </w:r>
      <w:r w:rsidR="00FB0346">
        <w:rPr>
          <w:rFonts w:ascii="Times New Roman" w:hAnsi="Times New Roman" w:cs="Times New Roman"/>
          <w:sz w:val="24"/>
          <w:szCs w:val="24"/>
          <w:vertAlign w:val="superscript"/>
        </w:rPr>
        <w:t>-1</w:t>
      </w:r>
      <w:r>
        <w:rPr>
          <w:rFonts w:ascii="Times New Roman" w:hAnsi="Times New Roman" w:cs="Times New Roman"/>
          <w:sz w:val="24"/>
          <w:szCs w:val="24"/>
        </w:rPr>
        <w:t>. However, on a cost per unit basis and a cost per unit of crude protein, all treatments were similar except for the bermudagrass monoculture</w:t>
      </w:r>
      <w:r w:rsidR="00FB0346">
        <w:rPr>
          <w:rFonts w:ascii="Times New Roman" w:hAnsi="Times New Roman" w:cs="Times New Roman"/>
          <w:sz w:val="24"/>
          <w:szCs w:val="24"/>
        </w:rPr>
        <w:t xml:space="preserve"> ($0.34 kg</w:t>
      </w:r>
      <w:r w:rsidR="00FB0346">
        <w:rPr>
          <w:rFonts w:ascii="Times New Roman" w:hAnsi="Times New Roman" w:cs="Times New Roman"/>
          <w:sz w:val="24"/>
          <w:szCs w:val="24"/>
          <w:vertAlign w:val="superscript"/>
        </w:rPr>
        <w:t>-1</w:t>
      </w:r>
      <w:r w:rsidR="00FB0346">
        <w:rPr>
          <w:rFonts w:ascii="Times New Roman" w:hAnsi="Times New Roman" w:cs="Times New Roman"/>
          <w:sz w:val="24"/>
          <w:szCs w:val="24"/>
        </w:rPr>
        <w:t xml:space="preserve"> forage mass and $2.34 kg</w:t>
      </w:r>
      <w:r w:rsidR="00FB0346">
        <w:rPr>
          <w:rFonts w:ascii="Times New Roman" w:hAnsi="Times New Roman" w:cs="Times New Roman"/>
          <w:sz w:val="24"/>
          <w:szCs w:val="24"/>
          <w:vertAlign w:val="superscript"/>
        </w:rPr>
        <w:t>-1</w:t>
      </w:r>
      <w:r w:rsidR="00FB0346">
        <w:rPr>
          <w:rFonts w:ascii="Times New Roman" w:hAnsi="Times New Roman" w:cs="Times New Roman"/>
          <w:sz w:val="24"/>
          <w:szCs w:val="24"/>
        </w:rPr>
        <w:t xml:space="preserve"> crude protein)</w:t>
      </w:r>
      <w:r>
        <w:rPr>
          <w:rFonts w:ascii="Times New Roman" w:hAnsi="Times New Roman" w:cs="Times New Roman"/>
          <w:sz w:val="24"/>
          <w:szCs w:val="24"/>
        </w:rPr>
        <w:t>. Given the lack of a premium during the transition period, tall fescue is the most cost-effective transition forage.</w:t>
      </w:r>
      <w:r w:rsidRPr="00B9006A">
        <w:rPr>
          <w:rFonts w:ascii="Times New Roman" w:hAnsi="Times New Roman" w:cs="Times New Roman"/>
          <w:sz w:val="24"/>
          <w:szCs w:val="24"/>
        </w:rPr>
        <w:br w:type="page"/>
      </w:r>
    </w:p>
    <w:p w14:paraId="317F8A25" w14:textId="77777777" w:rsidR="005B3AD7" w:rsidRDefault="005B3AD7"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INTRODUCTION</w:t>
      </w:r>
    </w:p>
    <w:p w14:paraId="131CC032" w14:textId="63E30CF6" w:rsidR="00B76419" w:rsidRDefault="00B76419"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Certified organic production is an increasing portion of the US agricultural sector</w:t>
      </w:r>
      <w:r w:rsidR="00487ACC">
        <w:rPr>
          <w:rFonts w:ascii="Times New Roman" w:hAnsi="Times New Roman" w:cs="Times New Roman"/>
          <w:sz w:val="24"/>
          <w:szCs w:val="24"/>
        </w:rPr>
        <w:t xml:space="preserve"> (</w:t>
      </w:r>
      <w:r w:rsidR="00D12235">
        <w:rPr>
          <w:rFonts w:ascii="Times New Roman" w:hAnsi="Times New Roman" w:cs="Times New Roman"/>
          <w:sz w:val="24"/>
          <w:szCs w:val="24"/>
        </w:rPr>
        <w:t xml:space="preserve">Baier, 2010; Baier, 2008; Baier, 2005; </w:t>
      </w:r>
      <w:r w:rsidR="00487ACC">
        <w:rPr>
          <w:rFonts w:ascii="Times New Roman" w:hAnsi="Times New Roman" w:cs="Times New Roman"/>
          <w:sz w:val="24"/>
          <w:szCs w:val="24"/>
        </w:rPr>
        <w:t>Brandao et al., 2012; Allen and Kovach, 2000)</w:t>
      </w:r>
      <w:r>
        <w:rPr>
          <w:rFonts w:ascii="Times New Roman" w:hAnsi="Times New Roman" w:cs="Times New Roman"/>
          <w:sz w:val="24"/>
          <w:szCs w:val="24"/>
        </w:rPr>
        <w:t xml:space="preserve">. </w:t>
      </w:r>
      <w:r w:rsidR="006D2817">
        <w:rPr>
          <w:rFonts w:ascii="Times New Roman" w:hAnsi="Times New Roman" w:cs="Times New Roman"/>
          <w:sz w:val="24"/>
          <w:szCs w:val="24"/>
        </w:rPr>
        <w:t>Consumer demand is increasing concurrent to an increasing focus on perceived food quality rather than on unit price</w:t>
      </w:r>
      <w:r w:rsidR="00487ACC">
        <w:rPr>
          <w:rFonts w:ascii="Times New Roman" w:hAnsi="Times New Roman" w:cs="Times New Roman"/>
          <w:sz w:val="24"/>
          <w:szCs w:val="24"/>
        </w:rPr>
        <w:t xml:space="preserve"> (Allen and Kovach, 2000)</w:t>
      </w:r>
      <w:r w:rsidR="006D2817">
        <w:rPr>
          <w:rFonts w:ascii="Times New Roman" w:hAnsi="Times New Roman" w:cs="Times New Roman"/>
          <w:sz w:val="24"/>
          <w:szCs w:val="24"/>
        </w:rPr>
        <w:t>. This trend coincides with increasing disposable income as well as a societal desire for increased sustainability</w:t>
      </w:r>
      <w:r w:rsidR="00487ACC">
        <w:rPr>
          <w:rFonts w:ascii="Times New Roman" w:hAnsi="Times New Roman" w:cs="Times New Roman"/>
          <w:sz w:val="24"/>
          <w:szCs w:val="24"/>
        </w:rPr>
        <w:t xml:space="preserve"> (</w:t>
      </w:r>
      <w:r w:rsidR="0076216A">
        <w:rPr>
          <w:rFonts w:ascii="Times New Roman" w:hAnsi="Times New Roman" w:cs="Times New Roman"/>
          <w:sz w:val="24"/>
          <w:szCs w:val="24"/>
        </w:rPr>
        <w:t>Tilman et al., 2002; Tilman et al., 2001</w:t>
      </w:r>
      <w:r w:rsidR="00487ACC">
        <w:rPr>
          <w:rFonts w:ascii="Times New Roman" w:hAnsi="Times New Roman" w:cs="Times New Roman"/>
          <w:sz w:val="24"/>
          <w:szCs w:val="24"/>
        </w:rPr>
        <w:t>)</w:t>
      </w:r>
      <w:r w:rsidR="006D2817">
        <w:rPr>
          <w:rFonts w:ascii="Times New Roman" w:hAnsi="Times New Roman" w:cs="Times New Roman"/>
          <w:sz w:val="24"/>
          <w:szCs w:val="24"/>
        </w:rPr>
        <w:t xml:space="preserve">. While a majority of certified organic products focus on fruits, vegetables, and grains, there exists a </w:t>
      </w:r>
      <w:r w:rsidR="00487ACC">
        <w:rPr>
          <w:rFonts w:ascii="Times New Roman" w:hAnsi="Times New Roman" w:cs="Times New Roman"/>
          <w:sz w:val="24"/>
          <w:szCs w:val="24"/>
        </w:rPr>
        <w:t>demand</w:t>
      </w:r>
      <w:r w:rsidR="006D2817">
        <w:rPr>
          <w:rFonts w:ascii="Times New Roman" w:hAnsi="Times New Roman" w:cs="Times New Roman"/>
          <w:sz w:val="24"/>
          <w:szCs w:val="24"/>
        </w:rPr>
        <w:t xml:space="preserve"> for organic beef and dairy pr</w:t>
      </w:r>
      <w:r w:rsidR="00CF0717">
        <w:rPr>
          <w:rFonts w:ascii="Times New Roman" w:hAnsi="Times New Roman" w:cs="Times New Roman"/>
          <w:sz w:val="24"/>
          <w:szCs w:val="24"/>
        </w:rPr>
        <w:t>oducts (Heckman, 2019</w:t>
      </w:r>
      <w:r w:rsidR="006D2817">
        <w:rPr>
          <w:rFonts w:ascii="Times New Roman" w:hAnsi="Times New Roman" w:cs="Times New Roman"/>
          <w:sz w:val="24"/>
          <w:szCs w:val="24"/>
        </w:rPr>
        <w:t>; Heckman, 2015</w:t>
      </w:r>
      <w:r w:rsidR="00487ACC">
        <w:rPr>
          <w:rFonts w:ascii="Times New Roman" w:hAnsi="Times New Roman" w:cs="Times New Roman"/>
          <w:sz w:val="24"/>
          <w:szCs w:val="24"/>
        </w:rPr>
        <w:t>; Brandao et al., 2012</w:t>
      </w:r>
      <w:r w:rsidR="006D2817">
        <w:rPr>
          <w:rFonts w:ascii="Times New Roman" w:hAnsi="Times New Roman" w:cs="Times New Roman"/>
          <w:sz w:val="24"/>
          <w:szCs w:val="24"/>
        </w:rPr>
        <w:t xml:space="preserve">). In order to meet federal regulations, at least 35% of </w:t>
      </w:r>
      <w:r w:rsidR="009C2095">
        <w:rPr>
          <w:rFonts w:ascii="Times New Roman" w:hAnsi="Times New Roman" w:cs="Times New Roman"/>
          <w:sz w:val="24"/>
          <w:szCs w:val="24"/>
        </w:rPr>
        <w:t xml:space="preserve">cattle’s </w:t>
      </w:r>
      <w:r w:rsidR="006D2817">
        <w:rPr>
          <w:rFonts w:ascii="Times New Roman" w:hAnsi="Times New Roman" w:cs="Times New Roman"/>
          <w:sz w:val="24"/>
          <w:szCs w:val="24"/>
        </w:rPr>
        <w:t>dry matter needs</w:t>
      </w:r>
      <w:r w:rsidR="00D12235">
        <w:rPr>
          <w:rFonts w:ascii="Times New Roman" w:hAnsi="Times New Roman" w:cs="Times New Roman"/>
          <w:sz w:val="24"/>
          <w:szCs w:val="24"/>
        </w:rPr>
        <w:t xml:space="preserve"> </w:t>
      </w:r>
      <w:r w:rsidR="009C2095">
        <w:rPr>
          <w:rFonts w:ascii="Times New Roman" w:hAnsi="Times New Roman" w:cs="Times New Roman"/>
          <w:sz w:val="24"/>
          <w:szCs w:val="24"/>
        </w:rPr>
        <w:t xml:space="preserve">must be from grazing organic forages </w:t>
      </w:r>
      <w:r w:rsidR="00D12235">
        <w:rPr>
          <w:rFonts w:ascii="Times New Roman" w:hAnsi="Times New Roman" w:cs="Times New Roman"/>
          <w:sz w:val="24"/>
          <w:szCs w:val="24"/>
        </w:rPr>
        <w:t>(Baier, 2010; Baier, 2008; Baier, 2005)</w:t>
      </w:r>
      <w:r w:rsidR="009C2095">
        <w:rPr>
          <w:rFonts w:ascii="Times New Roman" w:hAnsi="Times New Roman" w:cs="Times New Roman"/>
          <w:sz w:val="24"/>
          <w:szCs w:val="24"/>
        </w:rPr>
        <w:t xml:space="preserve"> while the remainder of their dry matter needs can be </w:t>
      </w:r>
      <w:r w:rsidR="00375D07">
        <w:rPr>
          <w:rFonts w:ascii="Times New Roman" w:hAnsi="Times New Roman" w:cs="Times New Roman"/>
          <w:sz w:val="24"/>
          <w:szCs w:val="24"/>
        </w:rPr>
        <w:t xml:space="preserve">met with </w:t>
      </w:r>
      <w:r w:rsidR="009C2095">
        <w:rPr>
          <w:rFonts w:ascii="Times New Roman" w:hAnsi="Times New Roman" w:cs="Times New Roman"/>
          <w:sz w:val="24"/>
          <w:szCs w:val="24"/>
        </w:rPr>
        <w:t>other organically produced feedstuffs</w:t>
      </w:r>
      <w:r w:rsidR="006D2817">
        <w:rPr>
          <w:rFonts w:ascii="Times New Roman" w:hAnsi="Times New Roman" w:cs="Times New Roman"/>
          <w:sz w:val="24"/>
          <w:szCs w:val="24"/>
        </w:rPr>
        <w:t>. Indirectly, organic</w:t>
      </w:r>
      <w:r w:rsidR="0057588E">
        <w:rPr>
          <w:rFonts w:ascii="Times New Roman" w:hAnsi="Times New Roman" w:cs="Times New Roman"/>
          <w:sz w:val="24"/>
          <w:szCs w:val="24"/>
        </w:rPr>
        <w:t xml:space="preserve">ally produced </w:t>
      </w:r>
      <w:r w:rsidR="000B4DF9">
        <w:rPr>
          <w:rFonts w:ascii="Times New Roman" w:hAnsi="Times New Roman" w:cs="Times New Roman"/>
          <w:sz w:val="24"/>
          <w:szCs w:val="24"/>
        </w:rPr>
        <w:t>cattle</w:t>
      </w:r>
      <w:r w:rsidR="00375D07">
        <w:rPr>
          <w:rFonts w:ascii="Times New Roman" w:hAnsi="Times New Roman" w:cs="Times New Roman"/>
          <w:sz w:val="24"/>
          <w:szCs w:val="24"/>
        </w:rPr>
        <w:t xml:space="preserve"> </w:t>
      </w:r>
      <w:r w:rsidR="006D2817">
        <w:rPr>
          <w:rFonts w:ascii="Times New Roman" w:hAnsi="Times New Roman" w:cs="Times New Roman"/>
          <w:sz w:val="24"/>
          <w:szCs w:val="24"/>
        </w:rPr>
        <w:t xml:space="preserve">must be raised cost-effectively on organic forages. </w:t>
      </w:r>
    </w:p>
    <w:p w14:paraId="03C33C7B" w14:textId="08BEA6EA" w:rsidR="00C606DA" w:rsidRDefault="0077162C"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several barriers or challenges producers face when transitioning to organic forage production. The first </w:t>
      </w:r>
      <w:r w:rsidR="009A4AA4">
        <w:rPr>
          <w:rFonts w:ascii="Times New Roman" w:hAnsi="Times New Roman" w:cs="Times New Roman"/>
          <w:sz w:val="24"/>
          <w:szCs w:val="24"/>
        </w:rPr>
        <w:t>challenge</w:t>
      </w:r>
      <w:r w:rsidR="002D7724">
        <w:rPr>
          <w:rFonts w:ascii="Times New Roman" w:hAnsi="Times New Roman" w:cs="Times New Roman"/>
          <w:sz w:val="24"/>
          <w:szCs w:val="24"/>
        </w:rPr>
        <w:t xml:space="preserve"> </w:t>
      </w:r>
      <w:r>
        <w:rPr>
          <w:rFonts w:ascii="Times New Roman" w:hAnsi="Times New Roman" w:cs="Times New Roman"/>
          <w:sz w:val="24"/>
          <w:szCs w:val="24"/>
        </w:rPr>
        <w:t xml:space="preserve">is remaining profitable </w:t>
      </w:r>
      <w:r w:rsidR="006D2817">
        <w:rPr>
          <w:rFonts w:ascii="Times New Roman" w:hAnsi="Times New Roman" w:cs="Times New Roman"/>
          <w:sz w:val="24"/>
          <w:szCs w:val="24"/>
        </w:rPr>
        <w:t xml:space="preserve">while </w:t>
      </w:r>
      <w:r w:rsidR="00787C1A">
        <w:rPr>
          <w:rFonts w:ascii="Times New Roman" w:hAnsi="Times New Roman" w:cs="Times New Roman"/>
          <w:sz w:val="24"/>
          <w:szCs w:val="24"/>
        </w:rPr>
        <w:t>making this transition to an organic sytem.</w:t>
      </w:r>
      <w:r w:rsidR="002D7724">
        <w:rPr>
          <w:rFonts w:ascii="Times New Roman" w:hAnsi="Times New Roman" w:cs="Times New Roman"/>
          <w:sz w:val="24"/>
          <w:szCs w:val="24"/>
        </w:rPr>
        <w:t xml:space="preserve"> </w:t>
      </w:r>
      <w:r w:rsidR="0034158E">
        <w:rPr>
          <w:rFonts w:ascii="Times New Roman" w:hAnsi="Times New Roman" w:cs="Times New Roman"/>
          <w:sz w:val="24"/>
          <w:szCs w:val="24"/>
        </w:rPr>
        <w:t>T</w:t>
      </w:r>
      <w:r w:rsidR="006D2817">
        <w:rPr>
          <w:rFonts w:ascii="Times New Roman" w:hAnsi="Times New Roman" w:cs="Times New Roman"/>
          <w:sz w:val="24"/>
          <w:szCs w:val="24"/>
        </w:rPr>
        <w:t>ransition</w:t>
      </w:r>
      <w:r w:rsidR="0034158E">
        <w:rPr>
          <w:rFonts w:ascii="Times New Roman" w:hAnsi="Times New Roman" w:cs="Times New Roman"/>
          <w:sz w:val="24"/>
          <w:szCs w:val="24"/>
        </w:rPr>
        <w:t>ing</w:t>
      </w:r>
      <w:r w:rsidR="006D2817">
        <w:rPr>
          <w:rFonts w:ascii="Times New Roman" w:hAnsi="Times New Roman" w:cs="Times New Roman"/>
          <w:sz w:val="24"/>
          <w:szCs w:val="24"/>
        </w:rPr>
        <w:t xml:space="preserve"> to organic forage production</w:t>
      </w:r>
      <w:r w:rsidR="0034158E">
        <w:rPr>
          <w:rFonts w:ascii="Times New Roman" w:hAnsi="Times New Roman" w:cs="Times New Roman"/>
          <w:sz w:val="24"/>
          <w:szCs w:val="24"/>
        </w:rPr>
        <w:t xml:space="preserve"> requires</w:t>
      </w:r>
      <w:r w:rsidR="006D2817">
        <w:rPr>
          <w:rFonts w:ascii="Times New Roman" w:hAnsi="Times New Roman" w:cs="Times New Roman"/>
          <w:sz w:val="24"/>
          <w:szCs w:val="24"/>
        </w:rPr>
        <w:t xml:space="preserve"> </w:t>
      </w:r>
      <w:r w:rsidR="00787C1A">
        <w:rPr>
          <w:rFonts w:ascii="Times New Roman" w:hAnsi="Times New Roman" w:cs="Times New Roman"/>
          <w:sz w:val="24"/>
          <w:szCs w:val="24"/>
        </w:rPr>
        <w:t xml:space="preserve">producers </w:t>
      </w:r>
      <w:r w:rsidR="0034158E">
        <w:rPr>
          <w:rFonts w:ascii="Times New Roman" w:hAnsi="Times New Roman" w:cs="Times New Roman"/>
          <w:sz w:val="24"/>
          <w:szCs w:val="24"/>
        </w:rPr>
        <w:t xml:space="preserve">to </w:t>
      </w:r>
      <w:r w:rsidR="006D2817">
        <w:rPr>
          <w:rFonts w:ascii="Times New Roman" w:hAnsi="Times New Roman" w:cs="Times New Roman"/>
          <w:sz w:val="24"/>
          <w:szCs w:val="24"/>
        </w:rPr>
        <w:t xml:space="preserve">follow organic practices </w:t>
      </w:r>
      <w:r w:rsidR="0034158E">
        <w:rPr>
          <w:rFonts w:ascii="Times New Roman" w:hAnsi="Times New Roman" w:cs="Times New Roman"/>
          <w:sz w:val="24"/>
          <w:szCs w:val="24"/>
        </w:rPr>
        <w:t>for three years prior to being able to use the organic designation when marketing their products</w:t>
      </w:r>
      <w:r w:rsidR="00487ACC">
        <w:rPr>
          <w:rFonts w:ascii="Times New Roman" w:hAnsi="Times New Roman" w:cs="Times New Roman"/>
          <w:sz w:val="24"/>
          <w:szCs w:val="24"/>
        </w:rPr>
        <w:t xml:space="preserve"> (Brandao et al 2012; </w:t>
      </w:r>
      <w:r w:rsidR="00D12235">
        <w:rPr>
          <w:rFonts w:ascii="Times New Roman" w:hAnsi="Times New Roman" w:cs="Times New Roman"/>
          <w:sz w:val="24"/>
          <w:szCs w:val="24"/>
        </w:rPr>
        <w:t xml:space="preserve">Baier, 2010; Baier, 2008; </w:t>
      </w:r>
      <w:r w:rsidR="00487ACC">
        <w:rPr>
          <w:rFonts w:ascii="Times New Roman" w:hAnsi="Times New Roman" w:cs="Times New Roman"/>
          <w:sz w:val="24"/>
          <w:szCs w:val="24"/>
        </w:rPr>
        <w:t>Badgley et al., 2006</w:t>
      </w:r>
      <w:r w:rsidR="00D12235">
        <w:rPr>
          <w:rFonts w:ascii="Times New Roman" w:hAnsi="Times New Roman" w:cs="Times New Roman"/>
          <w:sz w:val="24"/>
          <w:szCs w:val="24"/>
        </w:rPr>
        <w:t>;</w:t>
      </w:r>
      <w:r w:rsidR="00D12235" w:rsidRPr="00D12235">
        <w:rPr>
          <w:rFonts w:ascii="Times New Roman" w:hAnsi="Times New Roman" w:cs="Times New Roman"/>
          <w:sz w:val="24"/>
          <w:szCs w:val="24"/>
        </w:rPr>
        <w:t xml:space="preserve"> </w:t>
      </w:r>
      <w:r w:rsidR="00D12235">
        <w:rPr>
          <w:rFonts w:ascii="Times New Roman" w:hAnsi="Times New Roman" w:cs="Times New Roman"/>
          <w:sz w:val="24"/>
          <w:szCs w:val="24"/>
        </w:rPr>
        <w:t>Baier, 2005</w:t>
      </w:r>
      <w:r w:rsidR="00487ACC">
        <w:rPr>
          <w:rFonts w:ascii="Times New Roman" w:hAnsi="Times New Roman" w:cs="Times New Roman"/>
          <w:sz w:val="24"/>
          <w:szCs w:val="24"/>
        </w:rPr>
        <w:t>)</w:t>
      </w:r>
      <w:r w:rsidR="006D2817">
        <w:rPr>
          <w:rFonts w:ascii="Times New Roman" w:hAnsi="Times New Roman" w:cs="Times New Roman"/>
          <w:sz w:val="24"/>
          <w:szCs w:val="24"/>
        </w:rPr>
        <w:t xml:space="preserve">. </w:t>
      </w:r>
      <w:r>
        <w:rPr>
          <w:rFonts w:ascii="Times New Roman" w:hAnsi="Times New Roman" w:cs="Times New Roman"/>
          <w:sz w:val="24"/>
          <w:szCs w:val="24"/>
        </w:rPr>
        <w:t>The second challenge is managing w</w:t>
      </w:r>
      <w:r w:rsidR="006D2817">
        <w:rPr>
          <w:rFonts w:ascii="Times New Roman" w:hAnsi="Times New Roman" w:cs="Times New Roman"/>
          <w:sz w:val="24"/>
          <w:szCs w:val="24"/>
        </w:rPr>
        <w:t>eed and pest populations</w:t>
      </w:r>
      <w:r>
        <w:rPr>
          <w:rFonts w:ascii="Times New Roman" w:hAnsi="Times New Roman" w:cs="Times New Roman"/>
          <w:sz w:val="24"/>
          <w:szCs w:val="24"/>
        </w:rPr>
        <w:t xml:space="preserve"> during the transition period and beyond. In some instances</w:t>
      </w:r>
      <w:r w:rsidR="00157152">
        <w:rPr>
          <w:rFonts w:ascii="Times New Roman" w:hAnsi="Times New Roman" w:cs="Times New Roman"/>
          <w:sz w:val="24"/>
          <w:szCs w:val="24"/>
        </w:rPr>
        <w:t>,</w:t>
      </w:r>
      <w:r>
        <w:rPr>
          <w:rFonts w:ascii="Times New Roman" w:hAnsi="Times New Roman" w:cs="Times New Roman"/>
          <w:sz w:val="24"/>
          <w:szCs w:val="24"/>
        </w:rPr>
        <w:t xml:space="preserve"> weed and pest populations</w:t>
      </w:r>
      <w:r w:rsidR="006D2817">
        <w:rPr>
          <w:rFonts w:ascii="Times New Roman" w:hAnsi="Times New Roman" w:cs="Times New Roman"/>
          <w:sz w:val="24"/>
          <w:szCs w:val="24"/>
        </w:rPr>
        <w:t xml:space="preserve"> may temporarily increase during the transition </w:t>
      </w:r>
      <w:r>
        <w:rPr>
          <w:rFonts w:ascii="Times New Roman" w:hAnsi="Times New Roman" w:cs="Times New Roman"/>
          <w:sz w:val="24"/>
          <w:szCs w:val="24"/>
        </w:rPr>
        <w:t>phase</w:t>
      </w:r>
      <w:r w:rsidR="0034158E">
        <w:rPr>
          <w:rFonts w:ascii="Times New Roman" w:hAnsi="Times New Roman" w:cs="Times New Roman"/>
          <w:sz w:val="24"/>
          <w:szCs w:val="24"/>
        </w:rPr>
        <w:t xml:space="preserve"> resulting in</w:t>
      </w:r>
      <w:r w:rsidR="006D2817">
        <w:rPr>
          <w:rFonts w:ascii="Times New Roman" w:hAnsi="Times New Roman" w:cs="Times New Roman"/>
          <w:sz w:val="24"/>
          <w:szCs w:val="24"/>
        </w:rPr>
        <w:t xml:space="preserve"> lower forage yield and quality</w:t>
      </w:r>
      <w:r w:rsidR="00FD5A8F">
        <w:rPr>
          <w:rFonts w:ascii="Times New Roman" w:hAnsi="Times New Roman" w:cs="Times New Roman"/>
          <w:sz w:val="24"/>
          <w:szCs w:val="24"/>
        </w:rPr>
        <w:t xml:space="preserve"> (Turner, 2012)</w:t>
      </w:r>
      <w:r w:rsidR="006D2817">
        <w:rPr>
          <w:rFonts w:ascii="Times New Roman" w:hAnsi="Times New Roman" w:cs="Times New Roman"/>
          <w:sz w:val="24"/>
          <w:szCs w:val="24"/>
        </w:rPr>
        <w:t xml:space="preserve">. </w:t>
      </w:r>
      <w:r>
        <w:rPr>
          <w:rFonts w:ascii="Times New Roman" w:hAnsi="Times New Roman" w:cs="Times New Roman"/>
          <w:sz w:val="24"/>
          <w:szCs w:val="24"/>
        </w:rPr>
        <w:t>Some of these issues may be compounded as f</w:t>
      </w:r>
      <w:r w:rsidR="0034158E">
        <w:rPr>
          <w:rFonts w:ascii="Times New Roman" w:hAnsi="Times New Roman" w:cs="Times New Roman"/>
          <w:sz w:val="24"/>
          <w:szCs w:val="24"/>
        </w:rPr>
        <w:t>orage producer</w:t>
      </w:r>
      <w:r>
        <w:rPr>
          <w:rFonts w:ascii="Times New Roman" w:hAnsi="Times New Roman" w:cs="Times New Roman"/>
          <w:sz w:val="24"/>
          <w:szCs w:val="24"/>
        </w:rPr>
        <w:t>s attempt</w:t>
      </w:r>
      <w:r w:rsidR="0034158E">
        <w:rPr>
          <w:rFonts w:ascii="Times New Roman" w:hAnsi="Times New Roman" w:cs="Times New Roman"/>
          <w:sz w:val="24"/>
          <w:szCs w:val="24"/>
        </w:rPr>
        <w:t xml:space="preserve"> </w:t>
      </w:r>
      <w:r w:rsidR="006D2817">
        <w:rPr>
          <w:rFonts w:ascii="Times New Roman" w:hAnsi="Times New Roman" w:cs="Times New Roman"/>
          <w:sz w:val="24"/>
          <w:szCs w:val="24"/>
        </w:rPr>
        <w:t xml:space="preserve">to address </w:t>
      </w:r>
      <w:r w:rsidR="00C606DA">
        <w:rPr>
          <w:rFonts w:ascii="Times New Roman" w:hAnsi="Times New Roman" w:cs="Times New Roman"/>
          <w:sz w:val="24"/>
          <w:szCs w:val="24"/>
        </w:rPr>
        <w:t>agronomic challenges</w:t>
      </w:r>
      <w:r>
        <w:rPr>
          <w:rFonts w:ascii="Times New Roman" w:hAnsi="Times New Roman" w:cs="Times New Roman"/>
          <w:sz w:val="24"/>
          <w:szCs w:val="24"/>
        </w:rPr>
        <w:t xml:space="preserve"> </w:t>
      </w:r>
      <w:r w:rsidR="00157152">
        <w:rPr>
          <w:rFonts w:ascii="Times New Roman" w:hAnsi="Times New Roman" w:cs="Times New Roman"/>
          <w:sz w:val="24"/>
          <w:szCs w:val="24"/>
        </w:rPr>
        <w:t xml:space="preserve">and </w:t>
      </w:r>
      <w:r>
        <w:rPr>
          <w:rFonts w:ascii="Times New Roman" w:hAnsi="Times New Roman" w:cs="Times New Roman"/>
          <w:sz w:val="24"/>
          <w:szCs w:val="24"/>
        </w:rPr>
        <w:t>as they ad</w:t>
      </w:r>
      <w:r w:rsidR="00157152">
        <w:rPr>
          <w:rFonts w:ascii="Times New Roman" w:hAnsi="Times New Roman" w:cs="Times New Roman"/>
          <w:sz w:val="24"/>
          <w:szCs w:val="24"/>
        </w:rPr>
        <w:t>o</w:t>
      </w:r>
      <w:r>
        <w:rPr>
          <w:rFonts w:ascii="Times New Roman" w:hAnsi="Times New Roman" w:cs="Times New Roman"/>
          <w:sz w:val="24"/>
          <w:szCs w:val="24"/>
        </w:rPr>
        <w:t xml:space="preserve">pt new </w:t>
      </w:r>
      <w:r>
        <w:rPr>
          <w:rFonts w:ascii="Times New Roman" w:hAnsi="Times New Roman" w:cs="Times New Roman"/>
          <w:sz w:val="24"/>
          <w:szCs w:val="24"/>
        </w:rPr>
        <w:lastRenderedPageBreak/>
        <w:t>management practices</w:t>
      </w:r>
      <w:r w:rsidR="00D12235">
        <w:rPr>
          <w:rFonts w:ascii="Times New Roman" w:hAnsi="Times New Roman" w:cs="Times New Roman"/>
          <w:sz w:val="24"/>
          <w:szCs w:val="24"/>
        </w:rPr>
        <w:t xml:space="preserve"> (Porter, 2009)</w:t>
      </w:r>
      <w:r w:rsidR="00C606DA">
        <w:rPr>
          <w:rFonts w:ascii="Times New Roman" w:hAnsi="Times New Roman" w:cs="Times New Roman"/>
          <w:sz w:val="24"/>
          <w:szCs w:val="24"/>
        </w:rPr>
        <w:t xml:space="preserve">. </w:t>
      </w:r>
      <w:r w:rsidR="009A4AA4">
        <w:rPr>
          <w:rFonts w:ascii="Times New Roman" w:hAnsi="Times New Roman" w:cs="Times New Roman"/>
          <w:sz w:val="24"/>
          <w:szCs w:val="24"/>
        </w:rPr>
        <w:t xml:space="preserve"> Lastly, </w:t>
      </w:r>
      <w:r w:rsidR="00157152">
        <w:rPr>
          <w:rFonts w:ascii="Times New Roman" w:hAnsi="Times New Roman" w:cs="Times New Roman"/>
          <w:sz w:val="24"/>
          <w:szCs w:val="24"/>
        </w:rPr>
        <w:t xml:space="preserve">certain </w:t>
      </w:r>
      <w:r w:rsidR="009A4AA4">
        <w:rPr>
          <w:rFonts w:ascii="Times New Roman" w:hAnsi="Times New Roman" w:cs="Times New Roman"/>
          <w:sz w:val="24"/>
          <w:szCs w:val="24"/>
        </w:rPr>
        <w:t>input</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 xml:space="preserve">costs may </w:t>
      </w:r>
      <w:r w:rsidR="00D12235">
        <w:rPr>
          <w:rFonts w:ascii="Times New Roman" w:hAnsi="Times New Roman" w:cs="Times New Roman"/>
          <w:sz w:val="24"/>
          <w:szCs w:val="24"/>
        </w:rPr>
        <w:t>increase</w:t>
      </w:r>
      <w:r w:rsidR="00080EF6">
        <w:rPr>
          <w:rFonts w:ascii="Times New Roman" w:hAnsi="Times New Roman" w:cs="Times New Roman"/>
          <w:sz w:val="24"/>
          <w:szCs w:val="24"/>
        </w:rPr>
        <w:t xml:space="preserve"> during the transition phase as many conventional inputs will no longer be utilized</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However, m</w:t>
      </w:r>
      <w:r w:rsidR="00C606DA">
        <w:rPr>
          <w:rFonts w:ascii="Times New Roman" w:hAnsi="Times New Roman" w:cs="Times New Roman"/>
          <w:sz w:val="24"/>
          <w:szCs w:val="24"/>
        </w:rPr>
        <w:t xml:space="preserve">anagement plans, certification inspections, and detailed farm plans </w:t>
      </w:r>
      <w:r w:rsidR="00080EF6">
        <w:rPr>
          <w:rFonts w:ascii="Times New Roman" w:hAnsi="Times New Roman" w:cs="Times New Roman"/>
          <w:sz w:val="24"/>
          <w:szCs w:val="24"/>
        </w:rPr>
        <w:t xml:space="preserve">may increase costs, because they </w:t>
      </w:r>
      <w:r w:rsidR="00C606DA">
        <w:rPr>
          <w:rFonts w:ascii="Times New Roman" w:hAnsi="Times New Roman" w:cs="Times New Roman"/>
          <w:sz w:val="24"/>
          <w:szCs w:val="24"/>
        </w:rPr>
        <w:t xml:space="preserve">are inherent across the </w:t>
      </w:r>
      <w:r w:rsidR="00487ACC">
        <w:rPr>
          <w:rFonts w:ascii="Times New Roman" w:hAnsi="Times New Roman" w:cs="Times New Roman"/>
          <w:sz w:val="24"/>
          <w:szCs w:val="24"/>
        </w:rPr>
        <w:t>National Organic Program (</w:t>
      </w:r>
      <w:r w:rsidR="00C606DA">
        <w:rPr>
          <w:rFonts w:ascii="Times New Roman" w:hAnsi="Times New Roman" w:cs="Times New Roman"/>
          <w:sz w:val="24"/>
          <w:szCs w:val="24"/>
        </w:rPr>
        <w:t>NOP</w:t>
      </w:r>
      <w:r w:rsidR="00487ACC">
        <w:rPr>
          <w:rFonts w:ascii="Times New Roman" w:hAnsi="Times New Roman" w:cs="Times New Roman"/>
          <w:sz w:val="24"/>
          <w:szCs w:val="24"/>
        </w:rPr>
        <w:t>)</w:t>
      </w:r>
      <w:r w:rsidR="00C606DA">
        <w:rPr>
          <w:rFonts w:ascii="Times New Roman" w:hAnsi="Times New Roman" w:cs="Times New Roman"/>
          <w:sz w:val="24"/>
          <w:szCs w:val="24"/>
        </w:rPr>
        <w:t xml:space="preserve"> (USDA-NOP</w:t>
      </w:r>
      <w:r w:rsidR="00D12235">
        <w:rPr>
          <w:rFonts w:ascii="Times New Roman" w:hAnsi="Times New Roman" w:cs="Times New Roman"/>
          <w:sz w:val="24"/>
          <w:szCs w:val="24"/>
        </w:rPr>
        <w:t>; Baier, 2010; Baier, 2008; Baier, 2005</w:t>
      </w:r>
      <w:r w:rsidR="00C606DA">
        <w:rPr>
          <w:rFonts w:ascii="Times New Roman" w:hAnsi="Times New Roman" w:cs="Times New Roman"/>
          <w:sz w:val="24"/>
          <w:szCs w:val="24"/>
        </w:rPr>
        <w:t>). Th</w:t>
      </w:r>
      <w:r w:rsidR="00080EF6">
        <w:rPr>
          <w:rFonts w:ascii="Times New Roman" w:hAnsi="Times New Roman" w:cs="Times New Roman"/>
          <w:sz w:val="24"/>
          <w:szCs w:val="24"/>
        </w:rPr>
        <w:t>ese</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requirements</w:t>
      </w:r>
      <w:r w:rsidR="00C606DA">
        <w:rPr>
          <w:rFonts w:ascii="Times New Roman" w:hAnsi="Times New Roman" w:cs="Times New Roman"/>
          <w:sz w:val="24"/>
          <w:szCs w:val="24"/>
        </w:rPr>
        <w:t xml:space="preserve"> pre</w:t>
      </w:r>
      <w:r w:rsidR="00080EF6">
        <w:rPr>
          <w:rFonts w:ascii="Times New Roman" w:hAnsi="Times New Roman" w:cs="Times New Roman"/>
          <w:sz w:val="24"/>
          <w:szCs w:val="24"/>
        </w:rPr>
        <w:t>s</w:t>
      </w:r>
      <w:r w:rsidR="00C606DA">
        <w:rPr>
          <w:rFonts w:ascii="Times New Roman" w:hAnsi="Times New Roman" w:cs="Times New Roman"/>
          <w:sz w:val="24"/>
          <w:szCs w:val="24"/>
        </w:rPr>
        <w:t xml:space="preserve">ent </w:t>
      </w:r>
      <w:r w:rsidR="00CE4A14">
        <w:rPr>
          <w:rFonts w:ascii="Times New Roman" w:hAnsi="Times New Roman" w:cs="Times New Roman"/>
          <w:sz w:val="24"/>
          <w:szCs w:val="24"/>
        </w:rPr>
        <w:t>economic and agronomic</w:t>
      </w:r>
      <w:r w:rsidR="00C606DA">
        <w:rPr>
          <w:rFonts w:ascii="Times New Roman" w:hAnsi="Times New Roman" w:cs="Times New Roman"/>
          <w:sz w:val="24"/>
          <w:szCs w:val="24"/>
        </w:rPr>
        <w:t xml:space="preserve"> barrier</w:t>
      </w:r>
      <w:r w:rsidR="00CE4A14">
        <w:rPr>
          <w:rFonts w:ascii="Times New Roman" w:hAnsi="Times New Roman" w:cs="Times New Roman"/>
          <w:sz w:val="24"/>
          <w:szCs w:val="24"/>
        </w:rPr>
        <w:t>s</w:t>
      </w:r>
      <w:r w:rsidR="00C606DA">
        <w:rPr>
          <w:rFonts w:ascii="Times New Roman" w:hAnsi="Times New Roman" w:cs="Times New Roman"/>
          <w:sz w:val="24"/>
          <w:szCs w:val="24"/>
        </w:rPr>
        <w:t xml:space="preserve"> to farmers (</w:t>
      </w:r>
      <w:r w:rsidR="005224D1">
        <w:rPr>
          <w:rFonts w:ascii="Times New Roman" w:hAnsi="Times New Roman" w:cs="Times New Roman"/>
          <w:sz w:val="24"/>
          <w:szCs w:val="24"/>
        </w:rPr>
        <w:t>Brandao et al., 2012; Badgley et al., 2006</w:t>
      </w:r>
      <w:r w:rsidR="00C606DA">
        <w:rPr>
          <w:rFonts w:ascii="Times New Roman" w:hAnsi="Times New Roman" w:cs="Times New Roman"/>
          <w:sz w:val="24"/>
          <w:szCs w:val="24"/>
        </w:rPr>
        <w:t xml:space="preserve">) </w:t>
      </w:r>
      <w:r w:rsidR="00080EF6">
        <w:rPr>
          <w:rFonts w:ascii="Times New Roman" w:hAnsi="Times New Roman" w:cs="Times New Roman"/>
          <w:sz w:val="24"/>
          <w:szCs w:val="24"/>
        </w:rPr>
        <w:t xml:space="preserve">and </w:t>
      </w:r>
      <w:r w:rsidR="00C606DA">
        <w:rPr>
          <w:rFonts w:ascii="Times New Roman" w:hAnsi="Times New Roman" w:cs="Times New Roman"/>
          <w:sz w:val="24"/>
          <w:szCs w:val="24"/>
        </w:rPr>
        <w:t xml:space="preserve">require an extra level of management and capital allocation. </w:t>
      </w:r>
      <w:r w:rsidR="009A4AA4" w:rsidRPr="009A4AA4">
        <w:rPr>
          <w:rFonts w:ascii="Times New Roman" w:hAnsi="Times New Roman" w:cs="Times New Roman"/>
          <w:sz w:val="24"/>
          <w:szCs w:val="24"/>
        </w:rPr>
        <w:t xml:space="preserve"> </w:t>
      </w:r>
      <w:r w:rsidR="009A4AA4">
        <w:rPr>
          <w:rFonts w:ascii="Times New Roman" w:hAnsi="Times New Roman" w:cs="Times New Roman"/>
          <w:sz w:val="24"/>
          <w:szCs w:val="24"/>
        </w:rPr>
        <w:t xml:space="preserve">Thus, it is imperative to develop cost-effective production and marketing strategies to assist producers through the transition phase </w:t>
      </w:r>
      <w:r w:rsidR="00080EF6">
        <w:rPr>
          <w:rFonts w:ascii="Times New Roman" w:hAnsi="Times New Roman" w:cs="Times New Roman"/>
          <w:sz w:val="24"/>
          <w:szCs w:val="24"/>
        </w:rPr>
        <w:t xml:space="preserve">and beyond </w:t>
      </w:r>
      <w:r w:rsidR="009A4AA4">
        <w:rPr>
          <w:rFonts w:ascii="Times New Roman" w:hAnsi="Times New Roman" w:cs="Times New Roman"/>
          <w:sz w:val="24"/>
          <w:szCs w:val="24"/>
        </w:rPr>
        <w:t>(</w:t>
      </w:r>
      <w:r w:rsidR="009A4AA4" w:rsidRPr="000D54BE">
        <w:rPr>
          <w:rFonts w:ascii="Times New Roman" w:hAnsi="Times New Roman" w:cs="Times New Roman"/>
          <w:sz w:val="24"/>
          <w:szCs w:val="24"/>
        </w:rPr>
        <w:t xml:space="preserve">Tracy et al., 2018; Noss, 2013; </w:t>
      </w:r>
      <w:r w:rsidR="005224D1">
        <w:rPr>
          <w:rFonts w:ascii="Times New Roman" w:hAnsi="Times New Roman" w:cs="Times New Roman"/>
          <w:sz w:val="24"/>
          <w:szCs w:val="24"/>
        </w:rPr>
        <w:t xml:space="preserve">Brandao et al., 2012; </w:t>
      </w:r>
      <w:r w:rsidR="009A4AA4" w:rsidRPr="000D54BE">
        <w:rPr>
          <w:rFonts w:ascii="Times New Roman" w:hAnsi="Times New Roman" w:cs="Times New Roman"/>
          <w:sz w:val="24"/>
          <w:szCs w:val="24"/>
        </w:rPr>
        <w:t>Schwenke, 1991</w:t>
      </w:r>
      <w:r w:rsidR="009A4AA4">
        <w:rPr>
          <w:rFonts w:ascii="Times New Roman" w:hAnsi="Times New Roman" w:cs="Times New Roman"/>
          <w:sz w:val="24"/>
          <w:szCs w:val="24"/>
        </w:rPr>
        <w:t xml:space="preserve">). </w:t>
      </w:r>
    </w:p>
    <w:p w14:paraId="2608C173" w14:textId="0AD35816" w:rsidR="00AE7784" w:rsidRDefault="00D31B1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Forage production for beef and dairy operations </w:t>
      </w:r>
      <w:r w:rsidR="00AF5950">
        <w:rPr>
          <w:rFonts w:ascii="Times New Roman" w:hAnsi="Times New Roman" w:cs="Times New Roman"/>
          <w:sz w:val="24"/>
          <w:szCs w:val="24"/>
        </w:rPr>
        <w:t>differs as a consequence of the product</w:t>
      </w:r>
      <w:r w:rsidR="00157152">
        <w:rPr>
          <w:rFonts w:ascii="Times New Roman" w:hAnsi="Times New Roman" w:cs="Times New Roman"/>
          <w:sz w:val="24"/>
          <w:szCs w:val="24"/>
        </w:rPr>
        <w:t xml:space="preserve"> being produced</w:t>
      </w:r>
      <w:r w:rsidR="00AF5950">
        <w:rPr>
          <w:rFonts w:ascii="Times New Roman" w:hAnsi="Times New Roman" w:cs="Times New Roman"/>
          <w:sz w:val="24"/>
          <w:szCs w:val="24"/>
        </w:rPr>
        <w:t xml:space="preserve">. Cow-calf operations market stockers, stockering operations market </w:t>
      </w:r>
      <w:r w:rsidR="00565F1B">
        <w:rPr>
          <w:rFonts w:ascii="Times New Roman" w:hAnsi="Times New Roman" w:cs="Times New Roman"/>
          <w:sz w:val="24"/>
          <w:szCs w:val="24"/>
        </w:rPr>
        <w:t>feeder cattle</w:t>
      </w:r>
      <w:r w:rsidR="00AF5950">
        <w:rPr>
          <w:rFonts w:ascii="Times New Roman" w:hAnsi="Times New Roman" w:cs="Times New Roman"/>
          <w:sz w:val="24"/>
          <w:szCs w:val="24"/>
        </w:rPr>
        <w:t>, and feedlots market slaughter-ready cattle (Thomas, 2005)</w:t>
      </w:r>
      <w:r w:rsidR="00A45431">
        <w:rPr>
          <w:rFonts w:ascii="Times New Roman" w:hAnsi="Times New Roman" w:cs="Times New Roman"/>
          <w:sz w:val="24"/>
          <w:szCs w:val="24"/>
        </w:rPr>
        <w:t xml:space="preserve"> which all require a different balance of nutritional components to maintain a certain rate of growth</w:t>
      </w:r>
      <w:r w:rsidR="00AF5950">
        <w:rPr>
          <w:rFonts w:ascii="Times New Roman" w:hAnsi="Times New Roman" w:cs="Times New Roman"/>
          <w:sz w:val="24"/>
          <w:szCs w:val="24"/>
        </w:rPr>
        <w:t xml:space="preserve">. Dairy operations </w:t>
      </w:r>
      <w:r w:rsidR="00AE7784">
        <w:rPr>
          <w:rFonts w:ascii="Times New Roman" w:hAnsi="Times New Roman" w:cs="Times New Roman"/>
          <w:sz w:val="24"/>
          <w:szCs w:val="24"/>
        </w:rPr>
        <w:t>generally produce</w:t>
      </w:r>
      <w:r w:rsidR="00AF5950">
        <w:rPr>
          <w:rFonts w:ascii="Times New Roman" w:hAnsi="Times New Roman" w:cs="Times New Roman"/>
          <w:sz w:val="24"/>
          <w:szCs w:val="24"/>
        </w:rPr>
        <w:t xml:space="preserve"> </w:t>
      </w:r>
      <w:r w:rsidR="00AE7784">
        <w:rPr>
          <w:rFonts w:ascii="Times New Roman" w:hAnsi="Times New Roman" w:cs="Times New Roman"/>
          <w:sz w:val="24"/>
          <w:szCs w:val="24"/>
        </w:rPr>
        <w:t xml:space="preserve">revenue from </w:t>
      </w:r>
      <w:r w:rsidR="00AF5950">
        <w:rPr>
          <w:rFonts w:ascii="Times New Roman" w:hAnsi="Times New Roman" w:cs="Times New Roman"/>
          <w:sz w:val="24"/>
          <w:szCs w:val="24"/>
        </w:rPr>
        <w:t>milk</w:t>
      </w:r>
      <w:r w:rsidR="00B43404">
        <w:rPr>
          <w:rFonts w:ascii="Times New Roman" w:hAnsi="Times New Roman" w:cs="Times New Roman"/>
          <w:sz w:val="24"/>
          <w:szCs w:val="24"/>
        </w:rPr>
        <w:t>, milk</w:t>
      </w:r>
      <w:r w:rsidR="00565F1B">
        <w:rPr>
          <w:rFonts w:ascii="Times New Roman" w:hAnsi="Times New Roman" w:cs="Times New Roman"/>
          <w:sz w:val="24"/>
          <w:szCs w:val="24"/>
        </w:rPr>
        <w:t xml:space="preserve"> products</w:t>
      </w:r>
      <w:r w:rsidR="00AE7784">
        <w:rPr>
          <w:rFonts w:ascii="Times New Roman" w:hAnsi="Times New Roman" w:cs="Times New Roman"/>
          <w:sz w:val="24"/>
          <w:szCs w:val="24"/>
        </w:rPr>
        <w:t>, and by selling bull calves. Given that these animals are lactating and milk and milk products are the primary revenue source, these animals require a higher plain of nutrition to support their biological system</w:t>
      </w:r>
      <w:r w:rsidR="00157152">
        <w:rPr>
          <w:rFonts w:ascii="Times New Roman" w:hAnsi="Times New Roman" w:cs="Times New Roman"/>
          <w:sz w:val="24"/>
          <w:szCs w:val="24"/>
        </w:rPr>
        <w:t xml:space="preserve"> than beef cattle</w:t>
      </w:r>
      <w:r w:rsidR="00AF5950">
        <w:rPr>
          <w:rFonts w:ascii="Times New Roman" w:hAnsi="Times New Roman" w:cs="Times New Roman"/>
          <w:sz w:val="24"/>
          <w:szCs w:val="24"/>
        </w:rPr>
        <w:t>.</w:t>
      </w:r>
    </w:p>
    <w:p w14:paraId="06F17537" w14:textId="2E9C4C96" w:rsidR="008663CA" w:rsidRDefault="003D059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AF5950">
        <w:rPr>
          <w:rFonts w:ascii="Times New Roman" w:hAnsi="Times New Roman" w:cs="Times New Roman"/>
          <w:sz w:val="24"/>
          <w:szCs w:val="24"/>
        </w:rPr>
        <w:t>he</w:t>
      </w:r>
      <w:r>
        <w:rPr>
          <w:rFonts w:ascii="Times New Roman" w:hAnsi="Times New Roman" w:cs="Times New Roman"/>
          <w:sz w:val="24"/>
          <w:szCs w:val="24"/>
        </w:rPr>
        <w:t xml:space="preserve"> aforementioned</w:t>
      </w:r>
      <w:r w:rsidR="00AF5950">
        <w:rPr>
          <w:rFonts w:ascii="Times New Roman" w:hAnsi="Times New Roman" w:cs="Times New Roman"/>
          <w:sz w:val="24"/>
          <w:szCs w:val="24"/>
        </w:rPr>
        <w:t xml:space="preserve"> operations vary in </w:t>
      </w:r>
      <w:r w:rsidR="00D31B1C">
        <w:rPr>
          <w:rFonts w:ascii="Times New Roman" w:hAnsi="Times New Roman" w:cs="Times New Roman"/>
          <w:sz w:val="24"/>
          <w:szCs w:val="24"/>
        </w:rPr>
        <w:t xml:space="preserve">cash flow, labor availability, </w:t>
      </w:r>
      <w:r w:rsidR="00AF5950">
        <w:rPr>
          <w:rFonts w:ascii="Times New Roman" w:hAnsi="Times New Roman" w:cs="Times New Roman"/>
          <w:sz w:val="24"/>
          <w:szCs w:val="24"/>
        </w:rPr>
        <w:t xml:space="preserve">and </w:t>
      </w:r>
      <w:r w:rsidR="00D31B1C">
        <w:rPr>
          <w:rFonts w:ascii="Times New Roman" w:hAnsi="Times New Roman" w:cs="Times New Roman"/>
          <w:sz w:val="24"/>
          <w:szCs w:val="24"/>
        </w:rPr>
        <w:t xml:space="preserve">willingness to adopt </w:t>
      </w:r>
      <w:r w:rsidR="005F485F">
        <w:rPr>
          <w:rFonts w:ascii="Times New Roman" w:hAnsi="Times New Roman" w:cs="Times New Roman"/>
          <w:sz w:val="24"/>
          <w:szCs w:val="24"/>
        </w:rPr>
        <w:t xml:space="preserve">certain </w:t>
      </w:r>
      <w:r w:rsidR="00B43404">
        <w:rPr>
          <w:rFonts w:ascii="Times New Roman" w:hAnsi="Times New Roman" w:cs="Times New Roman"/>
          <w:sz w:val="24"/>
          <w:szCs w:val="24"/>
        </w:rPr>
        <w:t>practices because</w:t>
      </w:r>
      <w:r>
        <w:rPr>
          <w:rFonts w:ascii="Times New Roman" w:hAnsi="Times New Roman" w:cs="Times New Roman"/>
          <w:sz w:val="24"/>
          <w:szCs w:val="24"/>
        </w:rPr>
        <w:t xml:space="preserve"> of the product being produced and marketed </w:t>
      </w:r>
      <w:r w:rsidR="00792641">
        <w:rPr>
          <w:rFonts w:ascii="Times New Roman" w:hAnsi="Times New Roman" w:cs="Times New Roman"/>
          <w:sz w:val="24"/>
          <w:szCs w:val="24"/>
        </w:rPr>
        <w:t>(</w:t>
      </w:r>
      <w:r w:rsidR="00872ED5">
        <w:rPr>
          <w:rFonts w:ascii="Times New Roman" w:hAnsi="Times New Roman" w:cs="Times New Roman"/>
          <w:sz w:val="24"/>
          <w:szCs w:val="24"/>
        </w:rPr>
        <w:t xml:space="preserve">Pray and Umali-Deininger, 1998; </w:t>
      </w:r>
      <w:r w:rsidR="00792641">
        <w:rPr>
          <w:rFonts w:ascii="Times New Roman" w:hAnsi="Times New Roman" w:cs="Times New Roman"/>
          <w:sz w:val="24"/>
          <w:szCs w:val="24"/>
        </w:rPr>
        <w:t>Feder and Umali, 1993</w:t>
      </w:r>
      <w:r w:rsidR="00D31B1C">
        <w:rPr>
          <w:rFonts w:ascii="Times New Roman" w:hAnsi="Times New Roman" w:cs="Times New Roman"/>
          <w:sz w:val="24"/>
          <w:szCs w:val="24"/>
        </w:rPr>
        <w:t>)</w:t>
      </w:r>
      <w:r w:rsidR="00792641">
        <w:rPr>
          <w:rFonts w:ascii="Times New Roman" w:hAnsi="Times New Roman" w:cs="Times New Roman"/>
          <w:sz w:val="24"/>
          <w:szCs w:val="24"/>
        </w:rPr>
        <w:t>.</w:t>
      </w:r>
      <w:r w:rsidR="004D6AC2">
        <w:rPr>
          <w:rFonts w:ascii="Times New Roman" w:hAnsi="Times New Roman" w:cs="Times New Roman"/>
          <w:sz w:val="24"/>
          <w:szCs w:val="24"/>
        </w:rPr>
        <w:t xml:space="preserve"> </w:t>
      </w:r>
      <w:r>
        <w:rPr>
          <w:rFonts w:ascii="Times New Roman" w:hAnsi="Times New Roman" w:cs="Times New Roman"/>
          <w:sz w:val="24"/>
          <w:szCs w:val="24"/>
        </w:rPr>
        <w:t>Similarly, f</w:t>
      </w:r>
      <w:r w:rsidR="004D6AC2">
        <w:rPr>
          <w:rFonts w:ascii="Times New Roman" w:hAnsi="Times New Roman" w:cs="Times New Roman"/>
          <w:sz w:val="24"/>
          <w:szCs w:val="24"/>
        </w:rPr>
        <w:t xml:space="preserve">orage resources </w:t>
      </w:r>
      <w:r w:rsidR="00565F1B">
        <w:rPr>
          <w:rFonts w:ascii="Times New Roman" w:hAnsi="Times New Roman" w:cs="Times New Roman"/>
          <w:sz w:val="24"/>
          <w:szCs w:val="24"/>
        </w:rPr>
        <w:t xml:space="preserve">must </w:t>
      </w:r>
      <w:r w:rsidR="004D6AC2">
        <w:rPr>
          <w:rFonts w:ascii="Times New Roman" w:hAnsi="Times New Roman" w:cs="Times New Roman"/>
          <w:sz w:val="24"/>
          <w:szCs w:val="24"/>
        </w:rPr>
        <w:t xml:space="preserve">vary </w:t>
      </w:r>
      <w:r w:rsidR="00565F1B">
        <w:rPr>
          <w:rFonts w:ascii="Times New Roman" w:hAnsi="Times New Roman" w:cs="Times New Roman"/>
          <w:sz w:val="24"/>
          <w:szCs w:val="24"/>
        </w:rPr>
        <w:t xml:space="preserve">based </w:t>
      </w:r>
      <w:r w:rsidR="004D6AC2">
        <w:rPr>
          <w:rFonts w:ascii="Times New Roman" w:hAnsi="Times New Roman" w:cs="Times New Roman"/>
          <w:sz w:val="24"/>
          <w:szCs w:val="24"/>
        </w:rPr>
        <w:t xml:space="preserve">on the needs of the </w:t>
      </w:r>
      <w:r w:rsidR="00E52694">
        <w:rPr>
          <w:rFonts w:ascii="Times New Roman" w:hAnsi="Times New Roman" w:cs="Times New Roman"/>
          <w:sz w:val="24"/>
          <w:szCs w:val="24"/>
        </w:rPr>
        <w:t xml:space="preserve">class of </w:t>
      </w:r>
      <w:r w:rsidR="004D6AC2">
        <w:rPr>
          <w:rFonts w:ascii="Times New Roman" w:hAnsi="Times New Roman" w:cs="Times New Roman"/>
          <w:sz w:val="24"/>
          <w:szCs w:val="24"/>
        </w:rPr>
        <w:t>livestock maintained on the farm (Ball et al., 2015</w:t>
      </w:r>
      <w:r w:rsidR="00D12235">
        <w:rPr>
          <w:rFonts w:ascii="Times New Roman" w:hAnsi="Times New Roman" w:cs="Times New Roman"/>
          <w:sz w:val="24"/>
          <w:szCs w:val="24"/>
        </w:rPr>
        <w:t>; Baier, 2010; Baier, 2008; Baier, 2005</w:t>
      </w:r>
      <w:r w:rsidR="004D6AC2">
        <w:rPr>
          <w:rFonts w:ascii="Times New Roman" w:hAnsi="Times New Roman" w:cs="Times New Roman"/>
          <w:sz w:val="24"/>
          <w:szCs w:val="24"/>
        </w:rPr>
        <w:t xml:space="preserve">). </w:t>
      </w:r>
      <w:r>
        <w:rPr>
          <w:rFonts w:ascii="Times New Roman" w:hAnsi="Times New Roman" w:cs="Times New Roman"/>
          <w:sz w:val="24"/>
          <w:szCs w:val="24"/>
        </w:rPr>
        <w:t xml:space="preserve">Perennial </w:t>
      </w:r>
      <w:r w:rsidR="004D6AC2">
        <w:rPr>
          <w:rFonts w:ascii="Times New Roman" w:hAnsi="Times New Roman" w:cs="Times New Roman"/>
          <w:sz w:val="24"/>
          <w:szCs w:val="24"/>
        </w:rPr>
        <w:t xml:space="preserve">pasture, annual </w:t>
      </w:r>
      <w:r>
        <w:rPr>
          <w:rFonts w:ascii="Times New Roman" w:hAnsi="Times New Roman" w:cs="Times New Roman"/>
          <w:sz w:val="24"/>
          <w:szCs w:val="24"/>
        </w:rPr>
        <w:lastRenderedPageBreak/>
        <w:t>forages</w:t>
      </w:r>
      <w:r w:rsidR="004D6AC2">
        <w:rPr>
          <w:rFonts w:ascii="Times New Roman" w:hAnsi="Times New Roman" w:cs="Times New Roman"/>
          <w:sz w:val="24"/>
          <w:szCs w:val="24"/>
        </w:rPr>
        <w:t>, or integrated crop and livestock systems may be used to maintain the nutritional needs and forage mass required</w:t>
      </w:r>
      <w:r>
        <w:rPr>
          <w:rFonts w:ascii="Times New Roman" w:hAnsi="Times New Roman" w:cs="Times New Roman"/>
          <w:sz w:val="24"/>
          <w:szCs w:val="24"/>
        </w:rPr>
        <w:t xml:space="preserve"> to meet the biological needs of livestock, but the balance of the forage base may differ based on the class of livestock</w:t>
      </w:r>
      <w:r w:rsidR="004D6AC2">
        <w:rPr>
          <w:rFonts w:ascii="Times New Roman" w:hAnsi="Times New Roman" w:cs="Times New Roman"/>
          <w:sz w:val="24"/>
          <w:szCs w:val="24"/>
        </w:rPr>
        <w:t xml:space="preserve">. </w:t>
      </w:r>
      <w:r w:rsidR="005F485F">
        <w:rPr>
          <w:rFonts w:ascii="Times New Roman" w:hAnsi="Times New Roman" w:cs="Times New Roman"/>
          <w:sz w:val="24"/>
          <w:szCs w:val="24"/>
        </w:rPr>
        <w:t>Though there are differences among different pasture systems, p</w:t>
      </w:r>
      <w:r w:rsidR="00B044B6">
        <w:rPr>
          <w:rFonts w:ascii="Times New Roman" w:hAnsi="Times New Roman" w:cs="Times New Roman"/>
          <w:sz w:val="24"/>
          <w:szCs w:val="24"/>
        </w:rPr>
        <w:t xml:space="preserve">asture-based production systems </w:t>
      </w:r>
      <w:r>
        <w:rPr>
          <w:rFonts w:ascii="Times New Roman" w:hAnsi="Times New Roman" w:cs="Times New Roman"/>
          <w:sz w:val="24"/>
          <w:szCs w:val="24"/>
        </w:rPr>
        <w:t xml:space="preserve">can </w:t>
      </w:r>
      <w:r w:rsidR="00B044B6">
        <w:rPr>
          <w:rFonts w:ascii="Times New Roman" w:hAnsi="Times New Roman" w:cs="Times New Roman"/>
          <w:sz w:val="24"/>
          <w:szCs w:val="24"/>
        </w:rPr>
        <w:t xml:space="preserve">offer </w:t>
      </w:r>
      <w:r w:rsidR="00A45431">
        <w:rPr>
          <w:rFonts w:ascii="Times New Roman" w:hAnsi="Times New Roman" w:cs="Times New Roman"/>
          <w:sz w:val="24"/>
          <w:szCs w:val="24"/>
        </w:rPr>
        <w:t>an</w:t>
      </w:r>
      <w:r w:rsidR="00B044B6">
        <w:rPr>
          <w:rFonts w:ascii="Times New Roman" w:hAnsi="Times New Roman" w:cs="Times New Roman"/>
          <w:sz w:val="24"/>
          <w:szCs w:val="24"/>
        </w:rPr>
        <w:t xml:space="preserve"> economical feed suppl</w:t>
      </w:r>
      <w:r w:rsidR="00A45431">
        <w:rPr>
          <w:rFonts w:ascii="Times New Roman" w:hAnsi="Times New Roman" w:cs="Times New Roman"/>
          <w:sz w:val="24"/>
          <w:szCs w:val="24"/>
        </w:rPr>
        <w:t>y</w:t>
      </w:r>
      <w:r w:rsidR="00B044B6">
        <w:rPr>
          <w:rFonts w:ascii="Times New Roman" w:hAnsi="Times New Roman" w:cs="Times New Roman"/>
          <w:sz w:val="24"/>
          <w:szCs w:val="24"/>
        </w:rPr>
        <w:t xml:space="preserve"> for livestock (</w:t>
      </w:r>
      <w:r w:rsidR="00BA62C9">
        <w:rPr>
          <w:rFonts w:ascii="Times New Roman" w:hAnsi="Times New Roman" w:cs="Times New Roman"/>
          <w:sz w:val="24"/>
          <w:szCs w:val="24"/>
        </w:rPr>
        <w:t xml:space="preserve">Gillespie and Nehring, 2014; </w:t>
      </w:r>
      <w:r w:rsidR="00B044B6">
        <w:rPr>
          <w:rFonts w:ascii="Times New Roman" w:hAnsi="Times New Roman" w:cs="Times New Roman"/>
          <w:sz w:val="24"/>
          <w:szCs w:val="24"/>
        </w:rPr>
        <w:t xml:space="preserve">Baker et al., 1988). </w:t>
      </w:r>
    </w:p>
    <w:p w14:paraId="37EA2D00" w14:textId="6BBBB41D" w:rsidR="00E00495" w:rsidRPr="00B9006A" w:rsidRDefault="0009608F" w:rsidP="00E00495">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3D059E">
        <w:rPr>
          <w:rFonts w:ascii="Times New Roman" w:hAnsi="Times New Roman" w:cs="Times New Roman"/>
          <w:sz w:val="24"/>
          <w:szCs w:val="24"/>
        </w:rPr>
        <w:t xml:space="preserve">Conventionally managed forage systems have been widely studied with a considerable quantity of research to support management practices in perennial pasture, annual pasture, and integrated crop and livestock systems. However, there has been </w:t>
      </w:r>
      <w:r w:rsidR="00CE4A14">
        <w:rPr>
          <w:rFonts w:ascii="Times New Roman" w:hAnsi="Times New Roman" w:cs="Times New Roman"/>
          <w:sz w:val="24"/>
          <w:szCs w:val="24"/>
        </w:rPr>
        <w:t xml:space="preserve">a limited </w:t>
      </w:r>
      <w:r w:rsidR="003D059E">
        <w:rPr>
          <w:rFonts w:ascii="Times New Roman" w:hAnsi="Times New Roman" w:cs="Times New Roman"/>
          <w:sz w:val="24"/>
          <w:szCs w:val="24"/>
        </w:rPr>
        <w:t>much focus on organic forage production</w:t>
      </w:r>
      <w:r w:rsidR="00157152">
        <w:rPr>
          <w:rFonts w:ascii="Times New Roman" w:hAnsi="Times New Roman" w:cs="Times New Roman"/>
          <w:sz w:val="24"/>
          <w:szCs w:val="24"/>
        </w:rPr>
        <w:t xml:space="preserve"> and how it influences profitability of an operation.</w:t>
      </w:r>
      <w:r w:rsidR="003D059E">
        <w:rPr>
          <w:rFonts w:ascii="Times New Roman" w:hAnsi="Times New Roman" w:cs="Times New Roman"/>
          <w:sz w:val="24"/>
          <w:szCs w:val="24"/>
        </w:rPr>
        <w:t xml:space="preserve"> </w:t>
      </w:r>
      <w:r w:rsidR="00CE4A14">
        <w:rPr>
          <w:rFonts w:ascii="Times New Roman" w:hAnsi="Times New Roman" w:cs="Times New Roman"/>
          <w:sz w:val="24"/>
          <w:szCs w:val="24"/>
        </w:rPr>
        <w:t>T</w:t>
      </w:r>
      <w:r w:rsidR="005F485F">
        <w:rPr>
          <w:rFonts w:ascii="Times New Roman" w:hAnsi="Times New Roman" w:cs="Times New Roman"/>
          <w:sz w:val="24"/>
          <w:szCs w:val="24"/>
        </w:rPr>
        <w:t xml:space="preserve">his </w:t>
      </w:r>
      <w:r w:rsidR="000374FF">
        <w:rPr>
          <w:rFonts w:ascii="Times New Roman" w:hAnsi="Times New Roman" w:cs="Times New Roman"/>
          <w:sz w:val="24"/>
          <w:szCs w:val="24"/>
        </w:rPr>
        <w:t xml:space="preserve">study seeks to determine the </w:t>
      </w:r>
      <w:r w:rsidR="005F485F">
        <w:rPr>
          <w:rFonts w:ascii="Times New Roman" w:hAnsi="Times New Roman" w:cs="Times New Roman"/>
          <w:sz w:val="24"/>
          <w:szCs w:val="24"/>
        </w:rPr>
        <w:t xml:space="preserve">cost of </w:t>
      </w:r>
      <w:r w:rsidR="000374FF">
        <w:rPr>
          <w:rFonts w:ascii="Times New Roman" w:hAnsi="Times New Roman" w:cs="Times New Roman"/>
          <w:sz w:val="24"/>
          <w:szCs w:val="24"/>
        </w:rPr>
        <w:t>transition</w:t>
      </w:r>
      <w:r w:rsidR="005F485F">
        <w:rPr>
          <w:rFonts w:ascii="Times New Roman" w:hAnsi="Times New Roman" w:cs="Times New Roman"/>
          <w:sz w:val="24"/>
          <w:szCs w:val="24"/>
        </w:rPr>
        <w:t>ing from conventional to</w:t>
      </w:r>
      <w:r w:rsidR="000374FF">
        <w:rPr>
          <w:rFonts w:ascii="Times New Roman" w:hAnsi="Times New Roman" w:cs="Times New Roman"/>
          <w:sz w:val="24"/>
          <w:szCs w:val="24"/>
        </w:rPr>
        <w:t xml:space="preserve"> organic forage production </w:t>
      </w:r>
      <w:r w:rsidR="005F485F">
        <w:rPr>
          <w:rFonts w:ascii="Times New Roman" w:hAnsi="Times New Roman" w:cs="Times New Roman"/>
          <w:sz w:val="24"/>
          <w:szCs w:val="24"/>
        </w:rPr>
        <w:t>for perennial forage species and annual forage species for beef and dairy cattle production systems</w:t>
      </w:r>
      <w:r w:rsidR="000374FF">
        <w:rPr>
          <w:rFonts w:ascii="Times New Roman" w:hAnsi="Times New Roman" w:cs="Times New Roman"/>
          <w:sz w:val="24"/>
          <w:szCs w:val="24"/>
        </w:rPr>
        <w:t xml:space="preserve">. The optimal </w:t>
      </w:r>
      <w:r w:rsidR="005F485F">
        <w:rPr>
          <w:rFonts w:ascii="Times New Roman" w:hAnsi="Times New Roman" w:cs="Times New Roman"/>
          <w:sz w:val="24"/>
          <w:szCs w:val="24"/>
        </w:rPr>
        <w:t xml:space="preserve">species </w:t>
      </w:r>
      <w:r w:rsidR="000374FF">
        <w:rPr>
          <w:rFonts w:ascii="Times New Roman" w:hAnsi="Times New Roman" w:cs="Times New Roman"/>
          <w:sz w:val="24"/>
          <w:szCs w:val="24"/>
        </w:rPr>
        <w:t xml:space="preserve">selection </w:t>
      </w:r>
      <w:r w:rsidR="005F485F">
        <w:rPr>
          <w:rFonts w:ascii="Times New Roman" w:hAnsi="Times New Roman" w:cs="Times New Roman"/>
          <w:sz w:val="24"/>
          <w:szCs w:val="24"/>
        </w:rPr>
        <w:t xml:space="preserve">must </w:t>
      </w:r>
      <w:r w:rsidR="000374FF">
        <w:rPr>
          <w:rFonts w:ascii="Times New Roman" w:hAnsi="Times New Roman" w:cs="Times New Roman"/>
          <w:sz w:val="24"/>
          <w:szCs w:val="24"/>
        </w:rPr>
        <w:t>meet animal needs</w:t>
      </w:r>
      <w:r w:rsidR="005F485F">
        <w:rPr>
          <w:rFonts w:ascii="Times New Roman" w:hAnsi="Times New Roman" w:cs="Times New Roman"/>
          <w:sz w:val="24"/>
          <w:szCs w:val="24"/>
        </w:rPr>
        <w:t xml:space="preserve"> and organic</w:t>
      </w:r>
      <w:r w:rsidR="000374FF">
        <w:rPr>
          <w:rFonts w:ascii="Times New Roman" w:hAnsi="Times New Roman" w:cs="Times New Roman"/>
          <w:sz w:val="24"/>
          <w:szCs w:val="24"/>
        </w:rPr>
        <w:t xml:space="preserve"> certification standards, while </w:t>
      </w:r>
      <w:r w:rsidR="005F485F">
        <w:rPr>
          <w:rFonts w:ascii="Times New Roman" w:hAnsi="Times New Roman" w:cs="Times New Roman"/>
          <w:sz w:val="24"/>
          <w:szCs w:val="24"/>
        </w:rPr>
        <w:t>also attempting to provide a positive net return to the operation through</w:t>
      </w:r>
      <w:r w:rsidR="000374FF">
        <w:rPr>
          <w:rFonts w:ascii="Times New Roman" w:hAnsi="Times New Roman" w:cs="Times New Roman"/>
          <w:sz w:val="24"/>
          <w:szCs w:val="24"/>
        </w:rPr>
        <w:t xml:space="preserve"> the transition period. </w:t>
      </w:r>
      <w:r w:rsidR="00E00495" w:rsidRPr="003E0037">
        <w:rPr>
          <w:rFonts w:ascii="Times New Roman" w:hAnsi="Times New Roman" w:cs="Times New Roman"/>
          <w:sz w:val="24"/>
          <w:szCs w:val="24"/>
        </w:rPr>
        <w:t>Based on these criteria, the hypothesis of our study is that annual species are able to provide higher forage mass while maintaining forage nutritive value, therefore the optimal selection for an organic transitional program</w:t>
      </w:r>
      <w:r w:rsidR="00E00495">
        <w:rPr>
          <w:rFonts w:ascii="Times New Roman" w:hAnsi="Times New Roman" w:cs="Times New Roman"/>
          <w:sz w:val="24"/>
          <w:szCs w:val="24"/>
        </w:rPr>
        <w:t>.</w:t>
      </w:r>
    </w:p>
    <w:p w14:paraId="2DCD1B50" w14:textId="77777777" w:rsidR="00E00495" w:rsidRDefault="00E00495" w:rsidP="005B3AD7">
      <w:pPr>
        <w:spacing w:after="200" w:line="276" w:lineRule="auto"/>
        <w:jc w:val="center"/>
        <w:rPr>
          <w:rFonts w:ascii="Times New Roman" w:hAnsi="Times New Roman"/>
          <w:b/>
          <w:sz w:val="32"/>
          <w:szCs w:val="32"/>
        </w:rPr>
      </w:pPr>
    </w:p>
    <w:p w14:paraId="30DAEE0F" w14:textId="77777777" w:rsidR="005B3AD7" w:rsidRDefault="005B3AD7" w:rsidP="005B3AD7">
      <w:pPr>
        <w:spacing w:after="200" w:line="276" w:lineRule="auto"/>
        <w:jc w:val="center"/>
        <w:rPr>
          <w:rFonts w:ascii="Times New Roman" w:hAnsi="Times New Roman"/>
          <w:b/>
          <w:sz w:val="32"/>
          <w:szCs w:val="32"/>
        </w:rPr>
      </w:pPr>
      <w:r>
        <w:rPr>
          <w:rFonts w:ascii="Times New Roman" w:hAnsi="Times New Roman"/>
          <w:b/>
          <w:sz w:val="32"/>
          <w:szCs w:val="32"/>
        </w:rPr>
        <w:t>MATERIALS AND METHODS</w:t>
      </w:r>
    </w:p>
    <w:p w14:paraId="3D3557EF" w14:textId="77777777" w:rsidR="005B3AD7" w:rsidRDefault="005B3AD7" w:rsidP="005B3AD7">
      <w:pPr>
        <w:rPr>
          <w:rFonts w:ascii="Times New Roman" w:hAnsi="Times New Roman"/>
          <w:b/>
          <w:sz w:val="24"/>
          <w:szCs w:val="24"/>
        </w:rPr>
      </w:pPr>
      <w:r>
        <w:rPr>
          <w:rFonts w:ascii="Times New Roman" w:hAnsi="Times New Roman"/>
          <w:b/>
          <w:sz w:val="24"/>
          <w:szCs w:val="24"/>
        </w:rPr>
        <w:t>Site Description</w:t>
      </w:r>
    </w:p>
    <w:p w14:paraId="3A28F2E4" w14:textId="36F1D0AA" w:rsidR="006E5824" w:rsidRPr="00B9006A" w:rsidRDefault="001560BF"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Field research took place at </w:t>
      </w:r>
      <w:r w:rsidR="00E1692A">
        <w:rPr>
          <w:rFonts w:ascii="Times New Roman" w:hAnsi="Times New Roman" w:cs="Times New Roman"/>
          <w:sz w:val="24"/>
          <w:szCs w:val="24"/>
        </w:rPr>
        <w:t xml:space="preserve">the </w:t>
      </w:r>
      <w:r>
        <w:rPr>
          <w:rFonts w:ascii="Times New Roman" w:hAnsi="Times New Roman" w:cs="Times New Roman"/>
          <w:sz w:val="24"/>
          <w:szCs w:val="24"/>
        </w:rPr>
        <w:t xml:space="preserve">Middle Tennessee AgResearch and Education Center in Spring Hill, TN. </w:t>
      </w:r>
      <w:r w:rsidR="00446445">
        <w:rPr>
          <w:rFonts w:ascii="Times New Roman" w:hAnsi="Times New Roman" w:cs="Times New Roman"/>
          <w:sz w:val="24"/>
          <w:szCs w:val="24"/>
        </w:rPr>
        <w:t xml:space="preserve">The station is within the limestone soils of the Nashville Basin. </w:t>
      </w:r>
      <w:r>
        <w:rPr>
          <w:rFonts w:ascii="Times New Roman" w:hAnsi="Times New Roman" w:cs="Times New Roman"/>
          <w:sz w:val="24"/>
          <w:szCs w:val="24"/>
        </w:rPr>
        <w:t>The site was a peach orchard for roughly 30 y</w:t>
      </w:r>
      <w:r w:rsidR="00E1692A">
        <w:rPr>
          <w:rFonts w:ascii="Times New Roman" w:hAnsi="Times New Roman" w:cs="Times New Roman"/>
          <w:sz w:val="24"/>
          <w:szCs w:val="24"/>
        </w:rPr>
        <w:t>ea</w:t>
      </w:r>
      <w:r>
        <w:rPr>
          <w:rFonts w:ascii="Times New Roman" w:hAnsi="Times New Roman" w:cs="Times New Roman"/>
          <w:sz w:val="24"/>
          <w:szCs w:val="24"/>
        </w:rPr>
        <w:t>r</w:t>
      </w:r>
      <w:r w:rsidR="00E1692A">
        <w:rPr>
          <w:rFonts w:ascii="Times New Roman" w:hAnsi="Times New Roman" w:cs="Times New Roman"/>
          <w:sz w:val="24"/>
          <w:szCs w:val="24"/>
        </w:rPr>
        <w:t>s</w:t>
      </w:r>
      <w:r>
        <w:rPr>
          <w:rFonts w:ascii="Times New Roman" w:hAnsi="Times New Roman" w:cs="Times New Roman"/>
          <w:sz w:val="24"/>
          <w:szCs w:val="24"/>
        </w:rPr>
        <w:t xml:space="preserve"> before the study and had been fallow for 2 y</w:t>
      </w:r>
      <w:r w:rsidR="00E1692A">
        <w:rPr>
          <w:rFonts w:ascii="Times New Roman" w:hAnsi="Times New Roman" w:cs="Times New Roman"/>
          <w:sz w:val="24"/>
          <w:szCs w:val="24"/>
        </w:rPr>
        <w:t>ea</w:t>
      </w:r>
      <w:r>
        <w:rPr>
          <w:rFonts w:ascii="Times New Roman" w:hAnsi="Times New Roman" w:cs="Times New Roman"/>
          <w:sz w:val="24"/>
          <w:szCs w:val="24"/>
        </w:rPr>
        <w:t>r</w:t>
      </w:r>
      <w:r w:rsidR="00E1692A">
        <w:rPr>
          <w:rFonts w:ascii="Times New Roman" w:hAnsi="Times New Roman" w:cs="Times New Roman"/>
          <w:sz w:val="24"/>
          <w:szCs w:val="24"/>
        </w:rPr>
        <w:t>s</w:t>
      </w:r>
      <w:r>
        <w:rPr>
          <w:rFonts w:ascii="Times New Roman" w:hAnsi="Times New Roman" w:cs="Times New Roman"/>
          <w:sz w:val="24"/>
          <w:szCs w:val="24"/>
        </w:rPr>
        <w:t xml:space="preserve"> prior to the start of the plot establishment. </w:t>
      </w:r>
    </w:p>
    <w:p w14:paraId="3C122B1B" w14:textId="77777777" w:rsidR="000374FF" w:rsidRDefault="000374FF" w:rsidP="0065788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Agronomic</w:t>
      </w:r>
    </w:p>
    <w:p w14:paraId="0DA8AD13" w14:textId="1AF9AD14" w:rsidR="001560BF" w:rsidRDefault="001560BF" w:rsidP="006578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Seed was sourced for all of the treatment species as per the requirements of the USDA Organic regulations. Certified organic and untreated seed was selected for all of the species.</w:t>
      </w:r>
      <w:r w:rsidR="00CE4A14">
        <w:rPr>
          <w:rFonts w:ascii="Times New Roman" w:hAnsi="Times New Roman" w:cs="Times New Roman"/>
          <w:sz w:val="24"/>
          <w:szCs w:val="24"/>
        </w:rPr>
        <w:t xml:space="preserve"> C</w:t>
      </w:r>
      <w:r>
        <w:rPr>
          <w:rFonts w:ascii="Times New Roman" w:hAnsi="Times New Roman" w:cs="Times New Roman"/>
          <w:sz w:val="24"/>
          <w:szCs w:val="24"/>
        </w:rPr>
        <w:t>ertain varieties were selected on the basis of their use on working farms or University of Tennessee variety trials (e.g. KY-31 tall fescue, Cheyenne II bermudagrass)</w:t>
      </w:r>
      <w:r w:rsidR="00FA6F02">
        <w:rPr>
          <w:rFonts w:ascii="Times New Roman" w:hAnsi="Times New Roman" w:cs="Times New Roman"/>
          <w:sz w:val="24"/>
          <w:szCs w:val="24"/>
        </w:rPr>
        <w:t xml:space="preserve"> </w:t>
      </w:r>
      <w:r>
        <w:rPr>
          <w:rFonts w:ascii="Times New Roman" w:hAnsi="Times New Roman" w:cs="Times New Roman"/>
          <w:sz w:val="24"/>
          <w:szCs w:val="24"/>
        </w:rPr>
        <w:t>(Bates and Beeler, 2008; Bates et al., 2010a; Bates et al., 2010b; Bates and McIntosh, 2013a; Bates and McIntosh, 2013b).</w:t>
      </w:r>
    </w:p>
    <w:p w14:paraId="0A3E51CC" w14:textId="3595EB72" w:rsidR="001560BF" w:rsidRDefault="001560BF" w:rsidP="0065788E">
      <w:pPr>
        <w:spacing w:line="480" w:lineRule="auto"/>
        <w:rPr>
          <w:rFonts w:ascii="Times New Roman" w:hAnsi="Times New Roman" w:cs="Times New Roman"/>
          <w:sz w:val="24"/>
          <w:szCs w:val="24"/>
        </w:rPr>
      </w:pPr>
      <w:r>
        <w:rPr>
          <w:rFonts w:ascii="Times New Roman" w:hAnsi="Times New Roman" w:cs="Times New Roman"/>
          <w:sz w:val="24"/>
          <w:szCs w:val="24"/>
        </w:rPr>
        <w:tab/>
      </w:r>
      <w:r w:rsidR="00446445">
        <w:rPr>
          <w:rFonts w:ascii="Times New Roman" w:hAnsi="Times New Roman" w:cs="Times New Roman"/>
          <w:sz w:val="24"/>
          <w:szCs w:val="24"/>
        </w:rPr>
        <w:t xml:space="preserve">Fertility management was </w:t>
      </w:r>
      <w:r w:rsidR="00053A0A">
        <w:rPr>
          <w:rFonts w:ascii="Times New Roman" w:hAnsi="Times New Roman" w:cs="Times New Roman"/>
          <w:sz w:val="24"/>
          <w:szCs w:val="24"/>
        </w:rPr>
        <w:t>focused on single applications of N and boron</w:t>
      </w:r>
      <w:r w:rsidR="00446445">
        <w:rPr>
          <w:rFonts w:ascii="Times New Roman" w:hAnsi="Times New Roman" w:cs="Times New Roman"/>
          <w:sz w:val="24"/>
          <w:szCs w:val="24"/>
        </w:rPr>
        <w:t xml:space="preserve">. </w:t>
      </w:r>
      <w:r>
        <w:rPr>
          <w:rFonts w:ascii="Times New Roman" w:hAnsi="Times New Roman" w:cs="Times New Roman"/>
          <w:sz w:val="24"/>
          <w:szCs w:val="24"/>
        </w:rPr>
        <w:t xml:space="preserve">Manure served as the most practical fertility source for a low-input organic forage system. The tall fescue and bermudagrass monocultures, lacking companion legumes, received manure in order to satisfy N requirements. </w:t>
      </w:r>
      <w:r w:rsidR="00B77012">
        <w:rPr>
          <w:rFonts w:ascii="Times New Roman" w:hAnsi="Times New Roman" w:cs="Times New Roman"/>
          <w:sz w:val="24"/>
          <w:szCs w:val="24"/>
        </w:rPr>
        <w:t xml:space="preserve">Horse </w:t>
      </w:r>
      <w:r w:rsidR="00446445">
        <w:rPr>
          <w:rFonts w:ascii="Times New Roman" w:hAnsi="Times New Roman" w:cs="Times New Roman"/>
          <w:sz w:val="24"/>
          <w:szCs w:val="24"/>
        </w:rPr>
        <w:t>manure from the research station</w:t>
      </w:r>
      <w:r w:rsidR="00B77012">
        <w:rPr>
          <w:rFonts w:ascii="Times New Roman" w:hAnsi="Times New Roman" w:cs="Times New Roman"/>
          <w:sz w:val="24"/>
          <w:szCs w:val="24"/>
        </w:rPr>
        <w:t xml:space="preserve"> was utilized because</w:t>
      </w:r>
      <w:r w:rsidR="00446445">
        <w:rPr>
          <w:rFonts w:ascii="Times New Roman" w:hAnsi="Times New Roman" w:cs="Times New Roman"/>
          <w:sz w:val="24"/>
          <w:szCs w:val="24"/>
        </w:rPr>
        <w:t xml:space="preserve"> </w:t>
      </w:r>
      <w:r w:rsidR="00053A0A">
        <w:rPr>
          <w:rFonts w:ascii="Times New Roman" w:hAnsi="Times New Roman" w:cs="Times New Roman"/>
          <w:sz w:val="24"/>
          <w:szCs w:val="24"/>
        </w:rPr>
        <w:t xml:space="preserve">the available </w:t>
      </w:r>
      <w:r w:rsidR="00446445">
        <w:rPr>
          <w:rFonts w:ascii="Times New Roman" w:hAnsi="Times New Roman" w:cs="Times New Roman"/>
          <w:sz w:val="24"/>
          <w:szCs w:val="24"/>
        </w:rPr>
        <w:t>bovine sources presented noxious weed contamination</w:t>
      </w:r>
      <w:r w:rsidR="00053A0A">
        <w:rPr>
          <w:rFonts w:ascii="Times New Roman" w:hAnsi="Times New Roman" w:cs="Times New Roman"/>
          <w:sz w:val="24"/>
          <w:szCs w:val="24"/>
        </w:rPr>
        <w:t xml:space="preserve"> (</w:t>
      </w:r>
      <w:r w:rsidR="00053A0A" w:rsidRPr="00807905">
        <w:rPr>
          <w:rFonts w:ascii="Times New Roman" w:hAnsi="Times New Roman" w:cs="Times New Roman"/>
          <w:i/>
          <w:sz w:val="24"/>
          <w:szCs w:val="24"/>
        </w:rPr>
        <w:t>Amaranthus</w:t>
      </w:r>
      <w:r w:rsidR="00053A0A">
        <w:rPr>
          <w:rFonts w:ascii="Times New Roman" w:hAnsi="Times New Roman" w:cs="Times New Roman"/>
          <w:sz w:val="24"/>
          <w:szCs w:val="24"/>
        </w:rPr>
        <w:t xml:space="preserve"> spp.)</w:t>
      </w:r>
      <w:r w:rsidR="00446445">
        <w:rPr>
          <w:rFonts w:ascii="Times New Roman" w:hAnsi="Times New Roman" w:cs="Times New Roman"/>
          <w:sz w:val="24"/>
          <w:szCs w:val="24"/>
        </w:rPr>
        <w:t>. Manure</w:t>
      </w:r>
      <w:r w:rsidR="00AB5370">
        <w:rPr>
          <w:rFonts w:ascii="Times New Roman" w:hAnsi="Times New Roman" w:cs="Times New Roman"/>
          <w:sz w:val="24"/>
          <w:szCs w:val="24"/>
        </w:rPr>
        <w:t xml:space="preserve"> was applied at a rate of 84 kg </w:t>
      </w:r>
      <w:r w:rsidR="00446445">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sidR="00446445">
        <w:rPr>
          <w:rFonts w:ascii="Times New Roman" w:hAnsi="Times New Roman" w:cs="Times New Roman"/>
          <w:sz w:val="24"/>
          <w:szCs w:val="24"/>
        </w:rPr>
        <w:t xml:space="preserve"> </w:t>
      </w:r>
      <w:r w:rsidR="00053A0A">
        <w:rPr>
          <w:rFonts w:ascii="Times New Roman" w:hAnsi="Times New Roman" w:cs="Times New Roman"/>
          <w:sz w:val="24"/>
          <w:szCs w:val="24"/>
        </w:rPr>
        <w:t xml:space="preserve">N </w:t>
      </w:r>
      <w:r w:rsidR="00446445">
        <w:rPr>
          <w:rFonts w:ascii="Times New Roman" w:hAnsi="Times New Roman" w:cs="Times New Roman"/>
          <w:sz w:val="24"/>
          <w:szCs w:val="24"/>
        </w:rPr>
        <w:t xml:space="preserve">in March 2019 and 2020 for tall fescue and the same rate in April 2019 and 2020 for bermudagrass. </w:t>
      </w:r>
      <w:r w:rsidR="007545A5">
        <w:rPr>
          <w:rFonts w:ascii="Times New Roman" w:hAnsi="Times New Roman" w:cs="Times New Roman"/>
          <w:sz w:val="24"/>
          <w:szCs w:val="24"/>
        </w:rPr>
        <w:t>P</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w:t>
      </w:r>
      <w:r w:rsidR="007545A5">
        <w:rPr>
          <w:rFonts w:ascii="Times New Roman" w:hAnsi="Times New Roman" w:cs="Times New Roman"/>
          <w:sz w:val="24"/>
          <w:szCs w:val="24"/>
          <w:vertAlign w:val="subscript"/>
        </w:rPr>
        <w:t>5</w:t>
      </w:r>
      <w:r w:rsidR="007545A5">
        <w:rPr>
          <w:rFonts w:ascii="Times New Roman" w:hAnsi="Times New Roman" w:cs="Times New Roman"/>
          <w:sz w:val="24"/>
          <w:szCs w:val="24"/>
        </w:rPr>
        <w:t xml:space="preserve"> and K</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 content applied in the 2019</w:t>
      </w:r>
      <w:r w:rsidR="00653EDB">
        <w:rPr>
          <w:rFonts w:ascii="Times New Roman" w:hAnsi="Times New Roman" w:cs="Times New Roman"/>
          <w:sz w:val="24"/>
          <w:szCs w:val="24"/>
        </w:rPr>
        <w:t xml:space="preserve"> manure applications were</w:t>
      </w:r>
      <w:r w:rsidR="007545A5">
        <w:rPr>
          <w:rFonts w:ascii="Times New Roman" w:hAnsi="Times New Roman" w:cs="Times New Roman"/>
          <w:sz w:val="24"/>
          <w:szCs w:val="24"/>
        </w:rPr>
        <w:t xml:space="preserve"> 72.1 kg ha</w:t>
      </w:r>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and 34 kg ha</w:t>
      </w:r>
      <w:r w:rsidR="007545A5">
        <w:rPr>
          <w:rFonts w:ascii="Times New Roman" w:hAnsi="Times New Roman" w:cs="Times New Roman"/>
          <w:sz w:val="24"/>
          <w:szCs w:val="24"/>
          <w:vertAlign w:val="superscript"/>
        </w:rPr>
        <w:t>-</w:t>
      </w:r>
      <w:proofErr w:type="gramStart"/>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w:t>
      </w:r>
      <w:r w:rsidR="00653EDB">
        <w:rPr>
          <w:rFonts w:ascii="Times New Roman" w:hAnsi="Times New Roman" w:cs="Times New Roman"/>
          <w:sz w:val="24"/>
          <w:szCs w:val="24"/>
        </w:rPr>
        <w:t xml:space="preserve"> </w:t>
      </w:r>
      <w:r w:rsidR="007545A5">
        <w:rPr>
          <w:rFonts w:ascii="Times New Roman" w:hAnsi="Times New Roman" w:cs="Times New Roman"/>
          <w:sz w:val="24"/>
          <w:szCs w:val="24"/>
        </w:rPr>
        <w:t>respectively</w:t>
      </w:r>
      <w:proofErr w:type="gramEnd"/>
      <w:r w:rsidR="007545A5">
        <w:rPr>
          <w:rFonts w:ascii="Times New Roman" w:hAnsi="Times New Roman" w:cs="Times New Roman"/>
          <w:sz w:val="24"/>
          <w:szCs w:val="24"/>
        </w:rPr>
        <w:t>. P</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w:t>
      </w:r>
      <w:r w:rsidR="007545A5">
        <w:rPr>
          <w:rFonts w:ascii="Times New Roman" w:hAnsi="Times New Roman" w:cs="Times New Roman"/>
          <w:sz w:val="24"/>
          <w:szCs w:val="24"/>
          <w:vertAlign w:val="subscript"/>
        </w:rPr>
        <w:t>5</w:t>
      </w:r>
      <w:r w:rsidR="007545A5">
        <w:rPr>
          <w:rFonts w:ascii="Times New Roman" w:hAnsi="Times New Roman" w:cs="Times New Roman"/>
          <w:sz w:val="24"/>
          <w:szCs w:val="24"/>
        </w:rPr>
        <w:t xml:space="preserve"> and K</w:t>
      </w:r>
      <w:r w:rsidR="007545A5">
        <w:rPr>
          <w:rFonts w:ascii="Times New Roman" w:hAnsi="Times New Roman" w:cs="Times New Roman"/>
          <w:sz w:val="24"/>
          <w:szCs w:val="24"/>
          <w:vertAlign w:val="subscript"/>
        </w:rPr>
        <w:t>2</w:t>
      </w:r>
      <w:r w:rsidR="007545A5">
        <w:rPr>
          <w:rFonts w:ascii="Times New Roman" w:hAnsi="Times New Roman" w:cs="Times New Roman"/>
          <w:sz w:val="24"/>
          <w:szCs w:val="24"/>
        </w:rPr>
        <w:t>O content applied in the 2020 manure applications were 74.9 kg ha</w:t>
      </w:r>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and 27.8 kg ha</w:t>
      </w:r>
      <w:r w:rsidR="007545A5">
        <w:rPr>
          <w:rFonts w:ascii="Times New Roman" w:hAnsi="Times New Roman" w:cs="Times New Roman"/>
          <w:sz w:val="24"/>
          <w:szCs w:val="24"/>
          <w:vertAlign w:val="superscript"/>
        </w:rPr>
        <w:t>-</w:t>
      </w:r>
      <w:proofErr w:type="gramStart"/>
      <w:r w:rsidR="007545A5">
        <w:rPr>
          <w:rFonts w:ascii="Times New Roman" w:hAnsi="Times New Roman" w:cs="Times New Roman"/>
          <w:sz w:val="24"/>
          <w:szCs w:val="24"/>
          <w:vertAlign w:val="superscript"/>
        </w:rPr>
        <w:t>1</w:t>
      </w:r>
      <w:r w:rsidR="007545A5">
        <w:rPr>
          <w:rFonts w:ascii="Times New Roman" w:hAnsi="Times New Roman" w:cs="Times New Roman"/>
          <w:sz w:val="24"/>
          <w:szCs w:val="24"/>
        </w:rPr>
        <w:t xml:space="preserve">  respectively</w:t>
      </w:r>
      <w:proofErr w:type="gramEnd"/>
      <w:r w:rsidR="007545A5">
        <w:rPr>
          <w:rFonts w:ascii="Times New Roman" w:hAnsi="Times New Roman" w:cs="Times New Roman"/>
          <w:sz w:val="24"/>
          <w:szCs w:val="24"/>
        </w:rPr>
        <w:t xml:space="preserve">. </w:t>
      </w:r>
      <w:r>
        <w:rPr>
          <w:rFonts w:ascii="Times New Roman" w:hAnsi="Times New Roman" w:cs="Times New Roman"/>
          <w:sz w:val="24"/>
          <w:szCs w:val="24"/>
        </w:rPr>
        <w:t>Boron was applied to the tall fescue-alfalfa and bermudagrass-alfalfa mixtures at a rate of 2 kg</w:t>
      </w:r>
      <w:r w:rsidR="00AB5370">
        <w:rPr>
          <w:rFonts w:ascii="Times New Roman" w:hAnsi="Times New Roman" w:cs="Times New Roman"/>
          <w:sz w:val="24"/>
          <w:szCs w:val="24"/>
        </w:rPr>
        <w:t xml:space="preserve"> </w:t>
      </w:r>
      <w:r>
        <w:rPr>
          <w:rFonts w:ascii="Times New Roman" w:hAnsi="Times New Roman" w:cs="Times New Roman"/>
          <w:sz w:val="24"/>
          <w:szCs w:val="24"/>
        </w:rPr>
        <w:t>ha</w:t>
      </w:r>
      <w:r w:rsidR="00AB5370">
        <w:rPr>
          <w:rFonts w:ascii="Times New Roman" w:hAnsi="Times New Roman" w:cs="Times New Roman"/>
          <w:sz w:val="24"/>
          <w:szCs w:val="24"/>
          <w:vertAlign w:val="superscript"/>
        </w:rPr>
        <w:t>-1</w:t>
      </w:r>
      <w:r>
        <w:rPr>
          <w:rFonts w:ascii="Times New Roman" w:hAnsi="Times New Roman" w:cs="Times New Roman"/>
          <w:sz w:val="24"/>
          <w:szCs w:val="24"/>
        </w:rPr>
        <w:t xml:space="preserve"> in March of 2019 and 2020.</w:t>
      </w:r>
      <w:r w:rsidR="00446445">
        <w:rPr>
          <w:rFonts w:ascii="Times New Roman" w:hAnsi="Times New Roman" w:cs="Times New Roman"/>
          <w:sz w:val="24"/>
          <w:szCs w:val="24"/>
        </w:rPr>
        <w:t xml:space="preserve"> This application followed university recommendations for alfalfa in Tennessee, as well as similar research (Quinby et al., 2020). </w:t>
      </w:r>
    </w:p>
    <w:p w14:paraId="636D60D1" w14:textId="4FE13943" w:rsidR="00980660" w:rsidRPr="001560BF" w:rsidRDefault="00980660" w:rsidP="0065788E">
      <w:pPr>
        <w:spacing w:line="480" w:lineRule="auto"/>
        <w:rPr>
          <w:rFonts w:ascii="Times New Roman" w:hAnsi="Times New Roman" w:cs="Times New Roman"/>
          <w:sz w:val="24"/>
          <w:szCs w:val="24"/>
        </w:rPr>
      </w:pPr>
      <w:r>
        <w:rPr>
          <w:rFonts w:ascii="Times New Roman" w:hAnsi="Times New Roman" w:cs="Times New Roman"/>
          <w:sz w:val="24"/>
          <w:szCs w:val="24"/>
        </w:rPr>
        <w:tab/>
        <w:t>S</w:t>
      </w:r>
      <w:r w:rsidRPr="00980660">
        <w:rPr>
          <w:rFonts w:ascii="Times New Roman" w:hAnsi="Times New Roman" w:cs="Times New Roman"/>
          <w:sz w:val="24"/>
          <w:szCs w:val="24"/>
        </w:rPr>
        <w:t>ite description, forage mass and crude protein analyses are included and desc</w:t>
      </w:r>
      <w:r>
        <w:rPr>
          <w:rFonts w:ascii="Times New Roman" w:hAnsi="Times New Roman" w:cs="Times New Roman"/>
          <w:sz w:val="24"/>
          <w:szCs w:val="24"/>
        </w:rPr>
        <w:t>ribed on C</w:t>
      </w:r>
      <w:r w:rsidRPr="00980660">
        <w:rPr>
          <w:rFonts w:ascii="Times New Roman" w:hAnsi="Times New Roman" w:cs="Times New Roman"/>
          <w:sz w:val="24"/>
          <w:szCs w:val="24"/>
        </w:rPr>
        <w:t>hapter 1</w:t>
      </w:r>
      <w:r>
        <w:rPr>
          <w:rFonts w:ascii="Times New Roman" w:hAnsi="Times New Roman" w:cs="Times New Roman"/>
          <w:sz w:val="24"/>
          <w:szCs w:val="24"/>
        </w:rPr>
        <w:t xml:space="preserve"> of this thesis. Production data for 2019 and 2020 are similarly aforementioned in Chapter 1. </w:t>
      </w:r>
    </w:p>
    <w:p w14:paraId="4A5347E5" w14:textId="166E7F21" w:rsidR="0065788E" w:rsidRPr="00597E4F" w:rsidRDefault="0065788E" w:rsidP="0065788E">
      <w:pPr>
        <w:spacing w:line="480" w:lineRule="auto"/>
        <w:rPr>
          <w:rFonts w:ascii="Times New Roman" w:hAnsi="Times New Roman" w:cs="Times New Roman"/>
          <w:b/>
          <w:sz w:val="24"/>
          <w:szCs w:val="24"/>
        </w:rPr>
      </w:pPr>
      <w:r w:rsidRPr="00597E4F">
        <w:rPr>
          <w:rFonts w:ascii="Times New Roman" w:hAnsi="Times New Roman" w:cs="Times New Roman"/>
          <w:b/>
          <w:sz w:val="24"/>
          <w:szCs w:val="24"/>
        </w:rPr>
        <w:lastRenderedPageBreak/>
        <w:t>Ag</w:t>
      </w:r>
      <w:r w:rsidR="00053A0A">
        <w:rPr>
          <w:rFonts w:ascii="Times New Roman" w:hAnsi="Times New Roman" w:cs="Times New Roman"/>
          <w:b/>
          <w:sz w:val="24"/>
          <w:szCs w:val="24"/>
        </w:rPr>
        <w:t>ricultural</w:t>
      </w:r>
      <w:r w:rsidRPr="00597E4F">
        <w:rPr>
          <w:rFonts w:ascii="Times New Roman" w:hAnsi="Times New Roman" w:cs="Times New Roman"/>
          <w:b/>
          <w:sz w:val="24"/>
          <w:szCs w:val="24"/>
        </w:rPr>
        <w:t xml:space="preserve"> Econ</w:t>
      </w:r>
      <w:r w:rsidR="00053A0A">
        <w:rPr>
          <w:rFonts w:ascii="Times New Roman" w:hAnsi="Times New Roman" w:cs="Times New Roman"/>
          <w:b/>
          <w:sz w:val="24"/>
          <w:szCs w:val="24"/>
        </w:rPr>
        <w:t>omic</w:t>
      </w:r>
      <w:r w:rsidRPr="00597E4F">
        <w:rPr>
          <w:rFonts w:ascii="Times New Roman" w:hAnsi="Times New Roman" w:cs="Times New Roman"/>
          <w:b/>
          <w:sz w:val="24"/>
          <w:szCs w:val="24"/>
        </w:rPr>
        <w:t xml:space="preserve"> measurement</w:t>
      </w:r>
      <w:r w:rsidR="00053A0A">
        <w:rPr>
          <w:rFonts w:ascii="Times New Roman" w:hAnsi="Times New Roman" w:cs="Times New Roman"/>
          <w:b/>
          <w:sz w:val="24"/>
          <w:szCs w:val="24"/>
        </w:rPr>
        <w:t>s</w:t>
      </w:r>
    </w:p>
    <w:p w14:paraId="7F7CA684" w14:textId="7B57BB2A" w:rsidR="00446445" w:rsidRDefault="003032C0" w:rsidP="003032C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Enterprise budget</w:t>
      </w:r>
      <w:r w:rsidR="00444C66">
        <w:rPr>
          <w:rFonts w:ascii="Times New Roman" w:hAnsi="Times New Roman" w:cs="Times New Roman"/>
          <w:sz w:val="24"/>
          <w:szCs w:val="24"/>
        </w:rPr>
        <w:t>s</w:t>
      </w:r>
      <w:r>
        <w:rPr>
          <w:rFonts w:ascii="Times New Roman" w:hAnsi="Times New Roman" w:cs="Times New Roman"/>
          <w:sz w:val="24"/>
          <w:szCs w:val="24"/>
        </w:rPr>
        <w:t xml:space="preserve"> were developed for each of the species </w:t>
      </w:r>
      <w:r w:rsidR="00444C66">
        <w:rPr>
          <w:rFonts w:ascii="Times New Roman" w:hAnsi="Times New Roman" w:cs="Times New Roman"/>
          <w:sz w:val="24"/>
          <w:szCs w:val="24"/>
        </w:rPr>
        <w:t>evaluated</w:t>
      </w:r>
      <w:r>
        <w:rPr>
          <w:rFonts w:ascii="Times New Roman" w:hAnsi="Times New Roman" w:cs="Times New Roman"/>
          <w:sz w:val="24"/>
          <w:szCs w:val="24"/>
        </w:rPr>
        <w:t xml:space="preserve">. Establishment and </w:t>
      </w:r>
      <w:r w:rsidR="007D4F7E">
        <w:rPr>
          <w:rFonts w:ascii="Times New Roman" w:hAnsi="Times New Roman" w:cs="Times New Roman"/>
          <w:sz w:val="24"/>
          <w:szCs w:val="24"/>
        </w:rPr>
        <w:t>production</w:t>
      </w:r>
      <w:r>
        <w:rPr>
          <w:rFonts w:ascii="Times New Roman" w:hAnsi="Times New Roman" w:cs="Times New Roman"/>
          <w:sz w:val="24"/>
          <w:szCs w:val="24"/>
        </w:rPr>
        <w:t xml:space="preserve"> budgets</w:t>
      </w:r>
      <w:r w:rsidR="003D5516">
        <w:rPr>
          <w:rFonts w:ascii="Times New Roman" w:hAnsi="Times New Roman" w:cs="Times New Roman"/>
          <w:sz w:val="24"/>
          <w:szCs w:val="24"/>
        </w:rPr>
        <w:t xml:space="preserve"> for each of the </w:t>
      </w:r>
      <w:r w:rsidR="00B77012">
        <w:rPr>
          <w:rFonts w:ascii="Times New Roman" w:hAnsi="Times New Roman" w:cs="Times New Roman"/>
          <w:sz w:val="24"/>
          <w:szCs w:val="24"/>
        </w:rPr>
        <w:t>five</w:t>
      </w:r>
      <w:r w:rsidR="003D5516">
        <w:rPr>
          <w:rFonts w:ascii="Times New Roman" w:hAnsi="Times New Roman" w:cs="Times New Roman"/>
          <w:sz w:val="24"/>
          <w:szCs w:val="24"/>
        </w:rPr>
        <w:t xml:space="preserve"> treatments</w:t>
      </w:r>
      <w:r>
        <w:rPr>
          <w:rFonts w:ascii="Times New Roman" w:hAnsi="Times New Roman" w:cs="Times New Roman"/>
          <w:sz w:val="24"/>
          <w:szCs w:val="24"/>
        </w:rPr>
        <w:t xml:space="preserve"> were developed to account for the </w:t>
      </w:r>
      <w:r w:rsidR="00A66DF2">
        <w:rPr>
          <w:rFonts w:ascii="Times New Roman" w:hAnsi="Times New Roman" w:cs="Times New Roman"/>
          <w:sz w:val="24"/>
          <w:szCs w:val="24"/>
        </w:rPr>
        <w:t>3-</w:t>
      </w:r>
      <w:r w:rsidR="00444C66">
        <w:rPr>
          <w:rFonts w:ascii="Times New Roman" w:hAnsi="Times New Roman" w:cs="Times New Roman"/>
          <w:sz w:val="24"/>
          <w:szCs w:val="24"/>
        </w:rPr>
        <w:t>year</w:t>
      </w:r>
      <w:r>
        <w:rPr>
          <w:rFonts w:ascii="Times New Roman" w:hAnsi="Times New Roman" w:cs="Times New Roman"/>
          <w:sz w:val="24"/>
          <w:szCs w:val="24"/>
        </w:rPr>
        <w:t xml:space="preserve"> transition period</w:t>
      </w:r>
      <w:r w:rsidR="001D3E07">
        <w:rPr>
          <w:rFonts w:ascii="Times New Roman" w:hAnsi="Times New Roman" w:cs="Times New Roman"/>
          <w:sz w:val="24"/>
          <w:szCs w:val="24"/>
        </w:rPr>
        <w:t xml:space="preserve"> (Tables 2.1-2.2)</w:t>
      </w:r>
      <w:r>
        <w:rPr>
          <w:rFonts w:ascii="Times New Roman" w:hAnsi="Times New Roman" w:cs="Times New Roman"/>
          <w:sz w:val="24"/>
          <w:szCs w:val="24"/>
        </w:rPr>
        <w:t xml:space="preserve">. </w:t>
      </w:r>
      <w:r w:rsidRPr="003032C0">
        <w:rPr>
          <w:rFonts w:ascii="Times New Roman" w:hAnsi="Times New Roman" w:cs="Times New Roman"/>
          <w:sz w:val="24"/>
          <w:szCs w:val="24"/>
        </w:rPr>
        <w:t>Average custom operation rates were used to</w:t>
      </w:r>
      <w:r>
        <w:rPr>
          <w:rFonts w:ascii="Times New Roman" w:hAnsi="Times New Roman" w:cs="Times New Roman"/>
          <w:sz w:val="24"/>
          <w:szCs w:val="24"/>
        </w:rPr>
        <w:t xml:space="preserve"> </w:t>
      </w:r>
      <w:r w:rsidRPr="003032C0">
        <w:rPr>
          <w:rFonts w:ascii="Times New Roman" w:hAnsi="Times New Roman" w:cs="Times New Roman"/>
          <w:sz w:val="24"/>
          <w:szCs w:val="24"/>
        </w:rPr>
        <w:t>calculate the cost of in-field production operations</w:t>
      </w:r>
      <w:r w:rsidR="00444C66">
        <w:rPr>
          <w:rFonts w:ascii="Times New Roman" w:hAnsi="Times New Roman" w:cs="Times New Roman"/>
          <w:sz w:val="24"/>
          <w:szCs w:val="24"/>
        </w:rPr>
        <w:t xml:space="preserve"> including </w:t>
      </w:r>
      <w:r w:rsidR="005224D1">
        <w:rPr>
          <w:rFonts w:ascii="Times New Roman" w:hAnsi="Times New Roman" w:cs="Times New Roman"/>
          <w:sz w:val="24"/>
          <w:szCs w:val="24"/>
        </w:rPr>
        <w:t xml:space="preserve">chisel plowing, disking, planting, mowing, tedding, raking, baling, stacking and moving bales </w:t>
      </w:r>
      <w:r>
        <w:rPr>
          <w:rFonts w:ascii="Times New Roman" w:hAnsi="Times New Roman" w:cs="Times New Roman"/>
          <w:sz w:val="24"/>
          <w:szCs w:val="24"/>
        </w:rPr>
        <w:t>(</w:t>
      </w:r>
      <w:r w:rsidR="003C6F44">
        <w:rPr>
          <w:rFonts w:ascii="Times New Roman" w:hAnsi="Times New Roman" w:cs="Times New Roman"/>
          <w:sz w:val="24"/>
          <w:szCs w:val="24"/>
        </w:rPr>
        <w:t>Bowling, 2013</w:t>
      </w:r>
      <w:r>
        <w:rPr>
          <w:rFonts w:ascii="Times New Roman" w:hAnsi="Times New Roman" w:cs="Times New Roman"/>
          <w:sz w:val="24"/>
          <w:szCs w:val="24"/>
        </w:rPr>
        <w:t xml:space="preserve">). </w:t>
      </w:r>
      <w:r w:rsidR="003C6F44">
        <w:rPr>
          <w:rFonts w:ascii="Times New Roman" w:hAnsi="Times New Roman" w:cs="Times New Roman"/>
          <w:sz w:val="24"/>
          <w:szCs w:val="24"/>
        </w:rPr>
        <w:t>The treatments were priced as conventionally established</w:t>
      </w:r>
      <w:r w:rsidR="00A66DF2">
        <w:rPr>
          <w:rFonts w:ascii="Times New Roman" w:hAnsi="Times New Roman" w:cs="Times New Roman"/>
          <w:sz w:val="24"/>
          <w:szCs w:val="24"/>
        </w:rPr>
        <w:t xml:space="preserve">. </w:t>
      </w:r>
      <w:r>
        <w:rPr>
          <w:rFonts w:ascii="Times New Roman" w:hAnsi="Times New Roman" w:cs="Times New Roman"/>
          <w:sz w:val="24"/>
          <w:szCs w:val="24"/>
        </w:rPr>
        <w:t>The establishment factored seeding rates assuming that seed was not treated with fungicides and pesticides as per USDA NOP</w:t>
      </w:r>
      <w:r w:rsidR="001D3E07">
        <w:rPr>
          <w:rFonts w:ascii="Times New Roman" w:hAnsi="Times New Roman" w:cs="Times New Roman"/>
          <w:sz w:val="24"/>
          <w:szCs w:val="24"/>
        </w:rPr>
        <w:t xml:space="preserve"> (Table 2.1)</w:t>
      </w:r>
      <w:r>
        <w:rPr>
          <w:rFonts w:ascii="Times New Roman" w:hAnsi="Times New Roman" w:cs="Times New Roman"/>
          <w:sz w:val="24"/>
          <w:szCs w:val="24"/>
        </w:rPr>
        <w:t>. Grass seed is regionally sold untreated</w:t>
      </w:r>
      <w:r w:rsidR="00446445">
        <w:rPr>
          <w:rFonts w:ascii="Times New Roman" w:hAnsi="Times New Roman" w:cs="Times New Roman"/>
          <w:sz w:val="24"/>
          <w:szCs w:val="24"/>
        </w:rPr>
        <w:t xml:space="preserve"> and is thus similar to conventional operations</w:t>
      </w:r>
      <w:r>
        <w:rPr>
          <w:rFonts w:ascii="Times New Roman" w:hAnsi="Times New Roman" w:cs="Times New Roman"/>
          <w:sz w:val="24"/>
          <w:szCs w:val="24"/>
        </w:rPr>
        <w:t xml:space="preserve">. Seed pricing was consistent to the existing budget. </w:t>
      </w:r>
    </w:p>
    <w:p w14:paraId="632CCC9A" w14:textId="6FB4409A" w:rsidR="003032C0" w:rsidRDefault="003032C0" w:rsidP="003032C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Establishment prorated in budget</w:t>
      </w:r>
      <w:r w:rsidR="00B77012">
        <w:rPr>
          <w:rFonts w:ascii="Times New Roman" w:hAnsi="Times New Roman" w:cs="Times New Roman"/>
          <w:sz w:val="24"/>
          <w:szCs w:val="24"/>
        </w:rPr>
        <w:t>s</w:t>
      </w:r>
      <w:r>
        <w:rPr>
          <w:rFonts w:ascii="Times New Roman" w:hAnsi="Times New Roman" w:cs="Times New Roman"/>
          <w:sz w:val="24"/>
          <w:szCs w:val="24"/>
        </w:rPr>
        <w:t xml:space="preserve"> assum</w:t>
      </w:r>
      <w:r w:rsidR="00B77012">
        <w:rPr>
          <w:rFonts w:ascii="Times New Roman" w:hAnsi="Times New Roman" w:cs="Times New Roman"/>
          <w:sz w:val="24"/>
          <w:szCs w:val="24"/>
        </w:rPr>
        <w:t>ed</w:t>
      </w:r>
      <w:r>
        <w:rPr>
          <w:rFonts w:ascii="Times New Roman" w:hAnsi="Times New Roman" w:cs="Times New Roman"/>
          <w:sz w:val="24"/>
          <w:szCs w:val="24"/>
        </w:rPr>
        <w:t xml:space="preserve"> a stand failure rate of</w:t>
      </w:r>
      <w:r w:rsidR="00A66DF2">
        <w:rPr>
          <w:rFonts w:ascii="Times New Roman" w:hAnsi="Times New Roman" w:cs="Times New Roman"/>
          <w:sz w:val="24"/>
          <w:szCs w:val="24"/>
        </w:rPr>
        <w:t xml:space="preserve"> </w:t>
      </w:r>
      <w:r w:rsidR="00BD6AD5">
        <w:rPr>
          <w:rFonts w:ascii="Times New Roman" w:hAnsi="Times New Roman" w:cs="Times New Roman"/>
          <w:sz w:val="24"/>
          <w:szCs w:val="24"/>
        </w:rPr>
        <w:t xml:space="preserve">15% across all </w:t>
      </w:r>
      <w:r w:rsidR="00490E31">
        <w:rPr>
          <w:rFonts w:ascii="Times New Roman" w:hAnsi="Times New Roman" w:cs="Times New Roman"/>
          <w:sz w:val="24"/>
          <w:szCs w:val="24"/>
        </w:rPr>
        <w:t xml:space="preserve">perennial </w:t>
      </w:r>
      <w:r w:rsidR="00BD6AD5">
        <w:rPr>
          <w:rFonts w:ascii="Times New Roman" w:hAnsi="Times New Roman" w:cs="Times New Roman"/>
          <w:sz w:val="24"/>
          <w:szCs w:val="24"/>
        </w:rPr>
        <w:t>treatments</w:t>
      </w:r>
      <w:r w:rsidR="00490E31">
        <w:rPr>
          <w:rFonts w:ascii="Times New Roman" w:hAnsi="Times New Roman" w:cs="Times New Roman"/>
          <w:sz w:val="24"/>
          <w:szCs w:val="24"/>
        </w:rPr>
        <w:t xml:space="preserve"> and 2.5% for the annual treatment</w:t>
      </w:r>
      <w:r w:rsidR="0030726D">
        <w:rPr>
          <w:rFonts w:ascii="Times New Roman" w:hAnsi="Times New Roman" w:cs="Times New Roman"/>
          <w:sz w:val="24"/>
          <w:szCs w:val="24"/>
        </w:rPr>
        <w:t xml:space="preserve">, </w:t>
      </w:r>
      <w:r w:rsidR="009A1E9E">
        <w:rPr>
          <w:rFonts w:ascii="Times New Roman" w:hAnsi="Times New Roman" w:cs="Times New Roman"/>
          <w:sz w:val="24"/>
          <w:szCs w:val="24"/>
        </w:rPr>
        <w:t>given challenges establishing seeded bermudagrass and alfalfa during the study as well as the limited literature on stand failures</w:t>
      </w:r>
      <w:r>
        <w:rPr>
          <w:rFonts w:ascii="Times New Roman" w:hAnsi="Times New Roman" w:cs="Times New Roman"/>
          <w:sz w:val="24"/>
          <w:szCs w:val="24"/>
        </w:rPr>
        <w:t xml:space="preserve"> </w:t>
      </w:r>
      <w:r w:rsidR="0030726D">
        <w:rPr>
          <w:rFonts w:ascii="Times New Roman" w:hAnsi="Times New Roman" w:cs="Times New Roman"/>
          <w:sz w:val="24"/>
          <w:szCs w:val="24"/>
        </w:rPr>
        <w:t xml:space="preserve">in both conventional and organic literature </w:t>
      </w:r>
      <w:r>
        <w:rPr>
          <w:rFonts w:ascii="Times New Roman" w:hAnsi="Times New Roman" w:cs="Times New Roman"/>
          <w:sz w:val="24"/>
          <w:szCs w:val="24"/>
        </w:rPr>
        <w:t>(</w:t>
      </w:r>
      <w:r w:rsidR="00C42AD8">
        <w:rPr>
          <w:rFonts w:ascii="Times New Roman" w:hAnsi="Times New Roman" w:cs="Times New Roman"/>
          <w:sz w:val="24"/>
          <w:szCs w:val="24"/>
        </w:rPr>
        <w:t xml:space="preserve">Biermacher et al., 2012; </w:t>
      </w:r>
      <w:r>
        <w:rPr>
          <w:rFonts w:ascii="Times New Roman" w:hAnsi="Times New Roman" w:cs="Times New Roman"/>
          <w:sz w:val="24"/>
          <w:szCs w:val="24"/>
        </w:rPr>
        <w:t xml:space="preserve">Barker et al., 2012; </w:t>
      </w:r>
      <w:r w:rsidR="00A66DF2">
        <w:rPr>
          <w:rFonts w:ascii="Times New Roman" w:hAnsi="Times New Roman" w:cs="Times New Roman"/>
          <w:sz w:val="24"/>
          <w:szCs w:val="24"/>
        </w:rPr>
        <w:t xml:space="preserve">Griffith et al., 2011; </w:t>
      </w:r>
      <w:r>
        <w:rPr>
          <w:rFonts w:ascii="Times New Roman" w:hAnsi="Times New Roman" w:cs="Times New Roman"/>
          <w:sz w:val="24"/>
          <w:szCs w:val="24"/>
        </w:rPr>
        <w:t>Bartholomew, 2005). Bartholomew’s (2005) synthesis suggest a range of 7-55% failure rate. Similar projects have assumed a 10% replant rate</w:t>
      </w:r>
      <w:r w:rsidR="003C6F44">
        <w:rPr>
          <w:rFonts w:ascii="Times New Roman" w:hAnsi="Times New Roman" w:cs="Times New Roman"/>
          <w:sz w:val="24"/>
          <w:szCs w:val="24"/>
        </w:rPr>
        <w:t xml:space="preserve"> for native warm-season grasses under conventional management</w:t>
      </w:r>
      <w:r>
        <w:rPr>
          <w:rFonts w:ascii="Times New Roman" w:hAnsi="Times New Roman" w:cs="Times New Roman"/>
          <w:sz w:val="24"/>
          <w:szCs w:val="24"/>
        </w:rPr>
        <w:t xml:space="preserve"> (</w:t>
      </w:r>
      <w:r w:rsidR="005E6897">
        <w:rPr>
          <w:rFonts w:ascii="Times New Roman" w:hAnsi="Times New Roman" w:cs="Times New Roman"/>
          <w:sz w:val="24"/>
          <w:szCs w:val="24"/>
        </w:rPr>
        <w:t>Lowe et al., 20</w:t>
      </w:r>
      <w:r w:rsidR="00915217">
        <w:rPr>
          <w:rFonts w:ascii="Times New Roman" w:hAnsi="Times New Roman" w:cs="Times New Roman"/>
          <w:sz w:val="24"/>
          <w:szCs w:val="24"/>
        </w:rPr>
        <w:t>16</w:t>
      </w:r>
      <w:r w:rsidR="00901E47">
        <w:rPr>
          <w:rFonts w:ascii="Times New Roman" w:hAnsi="Times New Roman" w:cs="Times New Roman"/>
          <w:sz w:val="24"/>
          <w:szCs w:val="24"/>
        </w:rPr>
        <w:t>a; Lowe et al., 2016b</w:t>
      </w:r>
      <w:r w:rsidR="00915217">
        <w:rPr>
          <w:rFonts w:ascii="Times New Roman" w:hAnsi="Times New Roman" w:cs="Times New Roman"/>
          <w:sz w:val="24"/>
          <w:szCs w:val="24"/>
        </w:rPr>
        <w:t xml:space="preserve">; </w:t>
      </w:r>
      <w:r>
        <w:rPr>
          <w:rFonts w:ascii="Times New Roman" w:hAnsi="Times New Roman" w:cs="Times New Roman"/>
          <w:sz w:val="24"/>
          <w:szCs w:val="24"/>
        </w:rPr>
        <w:t xml:space="preserve">Griffith et al., 2011). </w:t>
      </w:r>
      <w:r w:rsidR="00EA2F39">
        <w:rPr>
          <w:rFonts w:ascii="Times New Roman" w:hAnsi="Times New Roman" w:cs="Times New Roman"/>
          <w:sz w:val="24"/>
          <w:szCs w:val="24"/>
        </w:rPr>
        <w:t>The establishment costs were amortized evenly across the 3-yr transition period</w:t>
      </w:r>
      <w:r w:rsidR="003D5516">
        <w:rPr>
          <w:rFonts w:ascii="Times New Roman" w:hAnsi="Times New Roman" w:cs="Times New Roman"/>
          <w:sz w:val="24"/>
          <w:szCs w:val="24"/>
        </w:rPr>
        <w:t xml:space="preserve"> for the perennial treatments</w:t>
      </w:r>
      <w:r w:rsidR="001D3E07">
        <w:rPr>
          <w:rFonts w:ascii="Times New Roman" w:hAnsi="Times New Roman" w:cs="Times New Roman"/>
          <w:sz w:val="24"/>
          <w:szCs w:val="24"/>
        </w:rPr>
        <w:t xml:space="preserve"> (Table 2.2)</w:t>
      </w:r>
      <w:r w:rsidR="00EA2F39">
        <w:rPr>
          <w:rFonts w:ascii="Times New Roman" w:hAnsi="Times New Roman" w:cs="Times New Roman"/>
          <w:sz w:val="24"/>
          <w:szCs w:val="24"/>
        </w:rPr>
        <w:t>.</w:t>
      </w:r>
      <w:r w:rsidR="003D5516">
        <w:rPr>
          <w:rFonts w:ascii="Times New Roman" w:hAnsi="Times New Roman" w:cs="Times New Roman"/>
          <w:sz w:val="24"/>
          <w:szCs w:val="24"/>
        </w:rPr>
        <w:t xml:space="preserve">  </w:t>
      </w:r>
      <w:r w:rsidR="00EA2F39">
        <w:rPr>
          <w:rFonts w:ascii="Times New Roman" w:hAnsi="Times New Roman" w:cs="Times New Roman"/>
          <w:sz w:val="24"/>
          <w:szCs w:val="24"/>
        </w:rPr>
        <w:t xml:space="preserve"> </w:t>
      </w:r>
    </w:p>
    <w:p w14:paraId="333A143E" w14:textId="711F4802" w:rsidR="00446445" w:rsidRDefault="0065788E" w:rsidP="0030726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3D5516">
        <w:rPr>
          <w:rFonts w:ascii="Times New Roman" w:hAnsi="Times New Roman" w:cs="Times New Roman"/>
          <w:sz w:val="24"/>
          <w:szCs w:val="24"/>
        </w:rPr>
        <w:t xml:space="preserve">series of </w:t>
      </w:r>
      <w:r w:rsidR="007D4F7E">
        <w:rPr>
          <w:rFonts w:ascii="Times New Roman" w:hAnsi="Times New Roman" w:cs="Times New Roman"/>
          <w:sz w:val="24"/>
          <w:szCs w:val="24"/>
        </w:rPr>
        <w:t>production</w:t>
      </w:r>
      <w:r>
        <w:rPr>
          <w:rFonts w:ascii="Times New Roman" w:hAnsi="Times New Roman" w:cs="Times New Roman"/>
          <w:sz w:val="24"/>
          <w:szCs w:val="24"/>
        </w:rPr>
        <w:t xml:space="preserve"> budget</w:t>
      </w:r>
      <w:r w:rsidR="003D5516">
        <w:rPr>
          <w:rFonts w:ascii="Times New Roman" w:hAnsi="Times New Roman" w:cs="Times New Roman"/>
          <w:sz w:val="24"/>
          <w:szCs w:val="24"/>
        </w:rPr>
        <w:t>s</w:t>
      </w:r>
      <w:r>
        <w:rPr>
          <w:rFonts w:ascii="Times New Roman" w:hAnsi="Times New Roman" w:cs="Times New Roman"/>
          <w:sz w:val="24"/>
          <w:szCs w:val="24"/>
        </w:rPr>
        <w:t xml:space="preserve"> was developed </w:t>
      </w:r>
      <w:r w:rsidR="003032C0">
        <w:rPr>
          <w:rFonts w:ascii="Times New Roman" w:hAnsi="Times New Roman" w:cs="Times New Roman"/>
          <w:sz w:val="24"/>
          <w:szCs w:val="24"/>
        </w:rPr>
        <w:t>on the basis of harvest and fertility inputs</w:t>
      </w:r>
      <w:r w:rsidR="001D3E07">
        <w:rPr>
          <w:rFonts w:ascii="Times New Roman" w:hAnsi="Times New Roman" w:cs="Times New Roman"/>
          <w:sz w:val="24"/>
          <w:szCs w:val="24"/>
        </w:rPr>
        <w:t xml:space="preserve"> (Table 2.2)</w:t>
      </w:r>
      <w:r>
        <w:rPr>
          <w:rFonts w:ascii="Times New Roman" w:hAnsi="Times New Roman" w:cs="Times New Roman"/>
          <w:sz w:val="24"/>
          <w:szCs w:val="24"/>
        </w:rPr>
        <w:t xml:space="preserve">. </w:t>
      </w:r>
      <w:r w:rsidR="007D4F7E">
        <w:rPr>
          <w:rFonts w:ascii="Times New Roman" w:hAnsi="Times New Roman" w:cs="Times New Roman"/>
          <w:sz w:val="24"/>
          <w:szCs w:val="24"/>
        </w:rPr>
        <w:t xml:space="preserve">Production </w:t>
      </w:r>
      <w:r w:rsidR="009706F8">
        <w:rPr>
          <w:rFonts w:ascii="Times New Roman" w:hAnsi="Times New Roman" w:cs="Times New Roman"/>
          <w:sz w:val="24"/>
          <w:szCs w:val="24"/>
        </w:rPr>
        <w:t xml:space="preserve">budgets were similar to the establishment budgets, with the addition </w:t>
      </w:r>
      <w:r w:rsidR="00B77012">
        <w:rPr>
          <w:rFonts w:ascii="Times New Roman" w:hAnsi="Times New Roman" w:cs="Times New Roman"/>
          <w:sz w:val="24"/>
          <w:szCs w:val="24"/>
        </w:rPr>
        <w:t>harvest costs</w:t>
      </w:r>
      <w:r w:rsidR="009706F8">
        <w:rPr>
          <w:rFonts w:ascii="Times New Roman" w:hAnsi="Times New Roman" w:cs="Times New Roman"/>
          <w:sz w:val="24"/>
          <w:szCs w:val="24"/>
        </w:rPr>
        <w:t xml:space="preserve"> and the omission of seed costs. The annual rotation establishment budget and </w:t>
      </w:r>
      <w:r w:rsidR="007D4F7E">
        <w:rPr>
          <w:rFonts w:ascii="Times New Roman" w:hAnsi="Times New Roman" w:cs="Times New Roman"/>
          <w:sz w:val="24"/>
          <w:szCs w:val="24"/>
        </w:rPr>
        <w:t xml:space="preserve">production </w:t>
      </w:r>
      <w:r w:rsidR="009706F8">
        <w:rPr>
          <w:rFonts w:ascii="Times New Roman" w:hAnsi="Times New Roman" w:cs="Times New Roman"/>
          <w:sz w:val="24"/>
          <w:szCs w:val="24"/>
        </w:rPr>
        <w:t xml:space="preserve">budgets both included seed costs given the need to establish crops </w:t>
      </w:r>
      <w:r w:rsidR="009706F8">
        <w:rPr>
          <w:rFonts w:ascii="Times New Roman" w:hAnsi="Times New Roman" w:cs="Times New Roman"/>
          <w:sz w:val="24"/>
          <w:szCs w:val="24"/>
        </w:rPr>
        <w:lastRenderedPageBreak/>
        <w:t xml:space="preserve">twice annually. </w:t>
      </w:r>
      <w:r>
        <w:rPr>
          <w:rFonts w:ascii="Times New Roman" w:hAnsi="Times New Roman" w:cs="Times New Roman"/>
          <w:sz w:val="24"/>
          <w:szCs w:val="24"/>
        </w:rPr>
        <w:t xml:space="preserve">Manure was priced out by the value of the </w:t>
      </w:r>
      <w:r w:rsidR="00375D07">
        <w:rPr>
          <w:rFonts w:ascii="Times New Roman" w:hAnsi="Times New Roman" w:cs="Times New Roman"/>
          <w:sz w:val="24"/>
          <w:szCs w:val="24"/>
        </w:rPr>
        <w:t>nitrogen (</w:t>
      </w:r>
      <w:r w:rsidR="002C44D4">
        <w:rPr>
          <w:rFonts w:ascii="Times New Roman" w:hAnsi="Times New Roman" w:cs="Times New Roman"/>
          <w:sz w:val="24"/>
          <w:szCs w:val="24"/>
        </w:rPr>
        <w:t>$0.70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Pr>
          <w:rFonts w:ascii="Times New Roman" w:hAnsi="Times New Roman" w:cs="Times New Roman"/>
          <w:sz w:val="24"/>
          <w:szCs w:val="24"/>
        </w:rPr>
        <w:t>N</w:t>
      </w:r>
      <w:r w:rsidR="00375D07">
        <w:rPr>
          <w:rFonts w:ascii="Times New Roman" w:hAnsi="Times New Roman" w:cs="Times New Roman"/>
          <w:sz w:val="24"/>
          <w:szCs w:val="24"/>
        </w:rPr>
        <w:t>)</w:t>
      </w:r>
      <w:r>
        <w:rPr>
          <w:rFonts w:ascii="Times New Roman" w:hAnsi="Times New Roman" w:cs="Times New Roman"/>
          <w:sz w:val="24"/>
          <w:szCs w:val="24"/>
        </w:rPr>
        <w:t xml:space="preserve">, </w:t>
      </w:r>
      <w:r w:rsidR="006C6EF7">
        <w:rPr>
          <w:rFonts w:ascii="Times New Roman" w:hAnsi="Times New Roman" w:cs="Times New Roman"/>
          <w:sz w:val="24"/>
          <w:szCs w:val="24"/>
        </w:rPr>
        <w:t xml:space="preserve">phosphorus </w:t>
      </w:r>
      <w:r w:rsidR="00375D07">
        <w:rPr>
          <w:rFonts w:ascii="Times New Roman" w:hAnsi="Times New Roman" w:cs="Times New Roman"/>
          <w:sz w:val="24"/>
          <w:szCs w:val="24"/>
        </w:rPr>
        <w:t>(</w:t>
      </w:r>
      <w:r w:rsidR="002C44D4">
        <w:rPr>
          <w:rFonts w:ascii="Times New Roman" w:hAnsi="Times New Roman" w:cs="Times New Roman"/>
          <w:sz w:val="24"/>
          <w:szCs w:val="24"/>
        </w:rPr>
        <w:t>$0.68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sidR="006C6EF7">
        <w:rPr>
          <w:rFonts w:ascii="Times New Roman" w:hAnsi="Times New Roman" w:cs="Times New Roman"/>
          <w:sz w:val="24"/>
          <w:szCs w:val="24"/>
        </w:rPr>
        <w:t>P</w:t>
      </w:r>
      <w:r w:rsidR="002C44D4">
        <w:rPr>
          <w:rFonts w:ascii="Times New Roman" w:hAnsi="Times New Roman" w:cs="Times New Roman"/>
          <w:sz w:val="24"/>
          <w:szCs w:val="24"/>
          <w:vertAlign w:val="subscript"/>
        </w:rPr>
        <w:t>2</w:t>
      </w:r>
      <w:r w:rsidR="002C44D4">
        <w:rPr>
          <w:rFonts w:ascii="Times New Roman" w:hAnsi="Times New Roman" w:cs="Times New Roman"/>
          <w:sz w:val="24"/>
          <w:szCs w:val="24"/>
        </w:rPr>
        <w:t>O</w:t>
      </w:r>
      <w:r w:rsidR="002C44D4">
        <w:rPr>
          <w:rFonts w:ascii="Times New Roman" w:hAnsi="Times New Roman" w:cs="Times New Roman"/>
          <w:sz w:val="24"/>
          <w:szCs w:val="24"/>
          <w:vertAlign w:val="subscript"/>
        </w:rPr>
        <w:t>5</w:t>
      </w:r>
      <w:r w:rsidR="00375D07">
        <w:rPr>
          <w:rFonts w:ascii="Times New Roman" w:hAnsi="Times New Roman" w:cs="Times New Roman"/>
          <w:sz w:val="24"/>
          <w:szCs w:val="24"/>
        </w:rPr>
        <w:t>),</w:t>
      </w:r>
      <w:r>
        <w:rPr>
          <w:rFonts w:ascii="Times New Roman" w:hAnsi="Times New Roman" w:cs="Times New Roman"/>
          <w:sz w:val="24"/>
          <w:szCs w:val="24"/>
        </w:rPr>
        <w:t xml:space="preserve"> and</w:t>
      </w:r>
      <w:r w:rsidR="00375D07">
        <w:rPr>
          <w:rFonts w:ascii="Times New Roman" w:hAnsi="Times New Roman" w:cs="Times New Roman"/>
          <w:sz w:val="24"/>
          <w:szCs w:val="24"/>
        </w:rPr>
        <w:t xml:space="preserve"> </w:t>
      </w:r>
      <w:r w:rsidR="006C6EF7">
        <w:rPr>
          <w:rFonts w:ascii="Times New Roman" w:hAnsi="Times New Roman" w:cs="Times New Roman"/>
          <w:sz w:val="24"/>
          <w:szCs w:val="24"/>
        </w:rPr>
        <w:t xml:space="preserve">potassium </w:t>
      </w:r>
      <w:r w:rsidR="00375D07">
        <w:rPr>
          <w:rFonts w:ascii="Times New Roman" w:hAnsi="Times New Roman" w:cs="Times New Roman"/>
          <w:sz w:val="24"/>
          <w:szCs w:val="24"/>
        </w:rPr>
        <w:t>(</w:t>
      </w:r>
      <w:r w:rsidR="002C44D4">
        <w:rPr>
          <w:rFonts w:ascii="Times New Roman" w:hAnsi="Times New Roman" w:cs="Times New Roman"/>
          <w:sz w:val="24"/>
          <w:szCs w:val="24"/>
        </w:rPr>
        <w:t>$0.68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 xml:space="preserve"> </w:t>
      </w:r>
      <w:r>
        <w:rPr>
          <w:rFonts w:ascii="Times New Roman" w:hAnsi="Times New Roman" w:cs="Times New Roman"/>
          <w:sz w:val="24"/>
          <w:szCs w:val="24"/>
        </w:rPr>
        <w:t>K</w:t>
      </w:r>
      <w:r w:rsidR="002C44D4">
        <w:rPr>
          <w:rFonts w:ascii="Times New Roman" w:hAnsi="Times New Roman" w:cs="Times New Roman"/>
          <w:sz w:val="24"/>
          <w:szCs w:val="24"/>
          <w:vertAlign w:val="subscript"/>
        </w:rPr>
        <w:t>2</w:t>
      </w:r>
      <w:r w:rsidR="002C44D4">
        <w:rPr>
          <w:rFonts w:ascii="Times New Roman" w:hAnsi="Times New Roman" w:cs="Times New Roman"/>
          <w:sz w:val="24"/>
          <w:szCs w:val="24"/>
        </w:rPr>
        <w:t>O</w:t>
      </w:r>
      <w:r w:rsidR="00375D07">
        <w:rPr>
          <w:rFonts w:ascii="Times New Roman" w:hAnsi="Times New Roman" w:cs="Times New Roman"/>
          <w:sz w:val="24"/>
          <w:szCs w:val="24"/>
        </w:rPr>
        <w:t>)</w:t>
      </w:r>
      <w:r>
        <w:rPr>
          <w:rFonts w:ascii="Times New Roman" w:hAnsi="Times New Roman" w:cs="Times New Roman"/>
          <w:sz w:val="24"/>
          <w:szCs w:val="24"/>
        </w:rPr>
        <w:t xml:space="preserve"> content as well as the price of these elements in local markets</w:t>
      </w:r>
      <w:r w:rsidR="009A1E9E">
        <w:rPr>
          <w:rFonts w:ascii="Times New Roman" w:hAnsi="Times New Roman" w:cs="Times New Roman"/>
          <w:sz w:val="24"/>
          <w:szCs w:val="24"/>
        </w:rPr>
        <w:t>.</w:t>
      </w:r>
      <w:r>
        <w:rPr>
          <w:rFonts w:ascii="Times New Roman" w:hAnsi="Times New Roman" w:cs="Times New Roman"/>
          <w:sz w:val="24"/>
          <w:szCs w:val="24"/>
        </w:rPr>
        <w:t xml:space="preserve"> These </w:t>
      </w:r>
      <w:r w:rsidR="009A1E9E">
        <w:rPr>
          <w:rFonts w:ascii="Times New Roman" w:hAnsi="Times New Roman" w:cs="Times New Roman"/>
          <w:sz w:val="24"/>
          <w:szCs w:val="24"/>
        </w:rPr>
        <w:t xml:space="preserve">common organic fertilizers </w:t>
      </w:r>
      <w:r>
        <w:rPr>
          <w:rFonts w:ascii="Times New Roman" w:hAnsi="Times New Roman" w:cs="Times New Roman"/>
          <w:sz w:val="24"/>
          <w:szCs w:val="24"/>
        </w:rPr>
        <w:t xml:space="preserve">included poultry litter, blood meal, bone meal, and </w:t>
      </w:r>
      <w:r w:rsidR="009A1E9E">
        <w:rPr>
          <w:rFonts w:ascii="Times New Roman" w:hAnsi="Times New Roman" w:cs="Times New Roman"/>
          <w:sz w:val="24"/>
          <w:szCs w:val="24"/>
        </w:rPr>
        <w:t>manure</w:t>
      </w:r>
      <w:r>
        <w:rPr>
          <w:rFonts w:ascii="Times New Roman" w:hAnsi="Times New Roman" w:cs="Times New Roman"/>
          <w:sz w:val="24"/>
          <w:szCs w:val="24"/>
        </w:rPr>
        <w:t xml:space="preserve">. </w:t>
      </w:r>
    </w:p>
    <w:p w14:paraId="66015E74" w14:textId="55F2972A" w:rsidR="0065788E" w:rsidRDefault="009A1E9E" w:rsidP="005521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lifespan of the stands were assumed to be 3</w:t>
      </w:r>
      <w:r w:rsidR="00375D07">
        <w:rPr>
          <w:rFonts w:ascii="Times New Roman" w:hAnsi="Times New Roman" w:cs="Times New Roman"/>
          <w:sz w:val="24"/>
          <w:szCs w:val="24"/>
        </w:rPr>
        <w:t>-</w:t>
      </w:r>
      <w:r>
        <w:rPr>
          <w:rFonts w:ascii="Times New Roman" w:hAnsi="Times New Roman" w:cs="Times New Roman"/>
          <w:sz w:val="24"/>
          <w:szCs w:val="24"/>
        </w:rPr>
        <w:t>y</w:t>
      </w:r>
      <w:r w:rsidR="00375D07">
        <w:rPr>
          <w:rFonts w:ascii="Times New Roman" w:hAnsi="Times New Roman" w:cs="Times New Roman"/>
          <w:sz w:val="24"/>
          <w:szCs w:val="24"/>
        </w:rPr>
        <w:t>r</w:t>
      </w:r>
      <w:r>
        <w:rPr>
          <w:rFonts w:ascii="Times New Roman" w:hAnsi="Times New Roman" w:cs="Times New Roman"/>
          <w:sz w:val="24"/>
          <w:szCs w:val="24"/>
        </w:rPr>
        <w:t xml:space="preserve">, given that the transition period is 3-yr and that the current literature on alfalfa in the mid-South suggests that a 4-yr stand life is the maximum persistence </w:t>
      </w:r>
      <w:r w:rsidR="00552164">
        <w:rPr>
          <w:rFonts w:ascii="Times New Roman" w:hAnsi="Times New Roman" w:cs="Times New Roman"/>
          <w:sz w:val="24"/>
          <w:szCs w:val="24"/>
        </w:rPr>
        <w:t>expected</w:t>
      </w:r>
      <w:r>
        <w:rPr>
          <w:rFonts w:ascii="Times New Roman" w:hAnsi="Times New Roman" w:cs="Times New Roman"/>
          <w:sz w:val="24"/>
          <w:szCs w:val="24"/>
        </w:rPr>
        <w:t xml:space="preserve"> under conventional conditions (</w:t>
      </w:r>
      <w:r w:rsidR="00440BEC">
        <w:rPr>
          <w:rFonts w:ascii="Times New Roman" w:hAnsi="Times New Roman" w:cs="Times New Roman"/>
          <w:sz w:val="24"/>
          <w:szCs w:val="24"/>
        </w:rPr>
        <w:t>Quinby et al., 2020</w:t>
      </w:r>
      <w:r>
        <w:rPr>
          <w:rFonts w:ascii="Times New Roman" w:hAnsi="Times New Roman" w:cs="Times New Roman"/>
          <w:sz w:val="24"/>
          <w:szCs w:val="24"/>
        </w:rPr>
        <w:t xml:space="preserve">; White and Lemus, 2015). </w:t>
      </w:r>
      <w:r w:rsidR="003D5516">
        <w:rPr>
          <w:rFonts w:ascii="Times New Roman" w:hAnsi="Times New Roman" w:cs="Times New Roman"/>
          <w:sz w:val="24"/>
          <w:szCs w:val="24"/>
        </w:rPr>
        <w:t>For the sake of equivalent comparison, all treatment establis</w:t>
      </w:r>
      <w:r w:rsidR="00446445">
        <w:rPr>
          <w:rFonts w:ascii="Times New Roman" w:hAnsi="Times New Roman" w:cs="Times New Roman"/>
          <w:sz w:val="24"/>
          <w:szCs w:val="24"/>
        </w:rPr>
        <w:t>hments were prorated over 3-yr</w:t>
      </w:r>
      <w:r w:rsidR="00552164">
        <w:rPr>
          <w:rFonts w:ascii="Times New Roman" w:hAnsi="Times New Roman" w:cs="Times New Roman"/>
          <w:sz w:val="24"/>
          <w:szCs w:val="24"/>
        </w:rPr>
        <w:t>;</w:t>
      </w:r>
      <w:r w:rsidR="00446445">
        <w:rPr>
          <w:rFonts w:ascii="Times New Roman" w:hAnsi="Times New Roman" w:cs="Times New Roman"/>
          <w:sz w:val="24"/>
          <w:szCs w:val="24"/>
        </w:rPr>
        <w:t xml:space="preserve"> </w:t>
      </w:r>
      <w:r w:rsidR="00552164">
        <w:rPr>
          <w:rFonts w:ascii="Times New Roman" w:hAnsi="Times New Roman" w:cs="Times New Roman"/>
          <w:sz w:val="24"/>
          <w:szCs w:val="24"/>
        </w:rPr>
        <w:t>additionally</w:t>
      </w:r>
      <w:r w:rsidR="00D12235">
        <w:rPr>
          <w:rFonts w:ascii="Times New Roman" w:hAnsi="Times New Roman" w:cs="Times New Roman"/>
          <w:sz w:val="24"/>
          <w:szCs w:val="24"/>
        </w:rPr>
        <w:t>, the literature regarding forages in organic agriculture favors incorporating grassland crops within larger production systems (Eichler-Inwood et al., 2015; Delate, 2009; Porter, 2009</w:t>
      </w:r>
      <w:r w:rsidR="00754326">
        <w:rPr>
          <w:rFonts w:ascii="Times New Roman" w:hAnsi="Times New Roman" w:cs="Times New Roman"/>
          <w:sz w:val="24"/>
          <w:szCs w:val="24"/>
        </w:rPr>
        <w:t xml:space="preserve">; Liebman and Davis, 2009; Kasperczyk </w:t>
      </w:r>
      <w:r w:rsidR="00403A5B">
        <w:rPr>
          <w:rFonts w:ascii="Times New Roman" w:hAnsi="Times New Roman" w:cs="Times New Roman"/>
          <w:sz w:val="24"/>
          <w:szCs w:val="24"/>
        </w:rPr>
        <w:t>and Knickel</w:t>
      </w:r>
      <w:r w:rsidR="00754326">
        <w:rPr>
          <w:rFonts w:ascii="Times New Roman" w:hAnsi="Times New Roman" w:cs="Times New Roman"/>
          <w:sz w:val="24"/>
          <w:szCs w:val="24"/>
        </w:rPr>
        <w:t>, 2006</w:t>
      </w:r>
      <w:r w:rsidR="00D12235">
        <w:rPr>
          <w:rFonts w:ascii="Times New Roman" w:hAnsi="Times New Roman" w:cs="Times New Roman"/>
          <w:sz w:val="24"/>
          <w:szCs w:val="24"/>
        </w:rPr>
        <w:t>).</w:t>
      </w:r>
      <w:r w:rsidR="003D5516">
        <w:rPr>
          <w:rFonts w:ascii="Times New Roman" w:hAnsi="Times New Roman" w:cs="Times New Roman"/>
          <w:sz w:val="24"/>
          <w:szCs w:val="24"/>
        </w:rPr>
        <w:t xml:space="preserve"> For the sake of alternate uses, such as grain or specialty crops, the stand life is also conducive to land use conversion from forages following successful organic certification. </w:t>
      </w:r>
    </w:p>
    <w:p w14:paraId="4D5D2BB0" w14:textId="2E5648AA" w:rsidR="0065788E" w:rsidRDefault="0065788E" w:rsidP="006578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Boron pricing was assumed as the same as conventional sources; an OMRI-approved boron (</w:t>
      </w:r>
      <w:r w:rsidR="00C42AD8">
        <w:rPr>
          <w:rFonts w:ascii="Times New Roman" w:hAnsi="Times New Roman" w:cs="Times New Roman"/>
          <w:sz w:val="24"/>
          <w:szCs w:val="24"/>
        </w:rPr>
        <w:t>Maxi Granular Boron 15%, Cameron Micronutrients, Virginia Beach, VA</w:t>
      </w:r>
      <w:r>
        <w:rPr>
          <w:rFonts w:ascii="Times New Roman" w:hAnsi="Times New Roman" w:cs="Times New Roman"/>
          <w:sz w:val="24"/>
          <w:szCs w:val="24"/>
        </w:rPr>
        <w:t xml:space="preserve">) was used. Boron prices came from </w:t>
      </w:r>
      <w:r w:rsidR="002C44D4">
        <w:rPr>
          <w:rFonts w:ascii="Times New Roman" w:hAnsi="Times New Roman" w:cs="Times New Roman"/>
          <w:sz w:val="24"/>
          <w:szCs w:val="24"/>
        </w:rPr>
        <w:t>Bowling (2013</w:t>
      </w:r>
      <w:proofErr w:type="gramStart"/>
      <w:r w:rsidR="002C44D4">
        <w:rPr>
          <w:rFonts w:ascii="Times New Roman" w:hAnsi="Times New Roman" w:cs="Times New Roman"/>
          <w:sz w:val="24"/>
          <w:szCs w:val="24"/>
        </w:rPr>
        <w:t>)(</w:t>
      </w:r>
      <w:proofErr w:type="gramEnd"/>
      <w:r w:rsidR="002C44D4">
        <w:rPr>
          <w:rFonts w:ascii="Times New Roman" w:hAnsi="Times New Roman" w:cs="Times New Roman"/>
          <w:sz w:val="24"/>
          <w:szCs w:val="24"/>
        </w:rPr>
        <w:t>$2.05 kg</w:t>
      </w:r>
      <w:r w:rsidR="002C44D4">
        <w:rPr>
          <w:rFonts w:ascii="Times New Roman" w:hAnsi="Times New Roman" w:cs="Times New Roman"/>
          <w:sz w:val="24"/>
          <w:szCs w:val="24"/>
          <w:vertAlign w:val="superscript"/>
        </w:rPr>
        <w:t>-1</w:t>
      </w:r>
      <w:r w:rsidR="002C44D4">
        <w:rPr>
          <w:rFonts w:ascii="Times New Roman" w:hAnsi="Times New Roman" w:cs="Times New Roman"/>
          <w:sz w:val="24"/>
          <w:szCs w:val="24"/>
        </w:rPr>
        <w:t>).</w:t>
      </w:r>
      <w:r>
        <w:rPr>
          <w:rFonts w:ascii="Times New Roman" w:hAnsi="Times New Roman" w:cs="Times New Roman"/>
          <w:sz w:val="24"/>
          <w:szCs w:val="24"/>
        </w:rPr>
        <w:t xml:space="preserve"> </w:t>
      </w:r>
      <w:r w:rsidR="000E6811">
        <w:rPr>
          <w:rFonts w:ascii="Times New Roman" w:hAnsi="Times New Roman" w:cs="Times New Roman"/>
          <w:sz w:val="24"/>
          <w:szCs w:val="24"/>
        </w:rPr>
        <w:t>B</w:t>
      </w:r>
      <w:r>
        <w:rPr>
          <w:rFonts w:ascii="Times New Roman" w:hAnsi="Times New Roman" w:cs="Times New Roman"/>
          <w:sz w:val="24"/>
          <w:szCs w:val="24"/>
        </w:rPr>
        <w:t xml:space="preserve">oron application </w:t>
      </w:r>
      <w:r w:rsidR="000E6811">
        <w:rPr>
          <w:rFonts w:ascii="Times New Roman" w:hAnsi="Times New Roman" w:cs="Times New Roman"/>
          <w:sz w:val="24"/>
          <w:szCs w:val="24"/>
        </w:rPr>
        <w:t xml:space="preserve">cost </w:t>
      </w:r>
      <w:r>
        <w:rPr>
          <w:rFonts w:ascii="Times New Roman" w:hAnsi="Times New Roman" w:cs="Times New Roman"/>
          <w:sz w:val="24"/>
          <w:szCs w:val="24"/>
        </w:rPr>
        <w:t>was considered as sprayed</w:t>
      </w:r>
      <w:r w:rsidR="002C44D4">
        <w:rPr>
          <w:rFonts w:ascii="Times New Roman" w:hAnsi="Times New Roman" w:cs="Times New Roman"/>
          <w:sz w:val="24"/>
          <w:szCs w:val="24"/>
        </w:rPr>
        <w:t xml:space="preserve"> at a rate of 1.78 kg ha</w:t>
      </w:r>
      <w:r w:rsidR="002C44D4">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420B4103" w14:textId="50A83145" w:rsidR="00CE2432" w:rsidRDefault="00E073EE" w:rsidP="006E58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budget </w:t>
      </w:r>
      <w:r w:rsidR="009706F8">
        <w:rPr>
          <w:rFonts w:ascii="Times New Roman" w:hAnsi="Times New Roman" w:cs="Times New Roman"/>
          <w:sz w:val="24"/>
          <w:szCs w:val="24"/>
        </w:rPr>
        <w:t xml:space="preserve">system </w:t>
      </w:r>
      <w:r>
        <w:rPr>
          <w:rFonts w:ascii="Times New Roman" w:hAnsi="Times New Roman" w:cs="Times New Roman"/>
          <w:sz w:val="24"/>
          <w:szCs w:val="24"/>
        </w:rPr>
        <w:t>assumed successful establishment, and that the forage harvested was taken as a dry hay crop</w:t>
      </w:r>
      <w:r w:rsidR="00324ACE">
        <w:rPr>
          <w:rFonts w:ascii="Times New Roman" w:hAnsi="Times New Roman" w:cs="Times New Roman"/>
          <w:sz w:val="24"/>
          <w:szCs w:val="24"/>
        </w:rPr>
        <w:t xml:space="preserve"> in order to assess cost on both forage and crude protein bases</w:t>
      </w:r>
      <w:r>
        <w:rPr>
          <w:rFonts w:ascii="Times New Roman" w:hAnsi="Times New Roman" w:cs="Times New Roman"/>
          <w:sz w:val="24"/>
          <w:szCs w:val="24"/>
        </w:rPr>
        <w:t xml:space="preserve">. </w:t>
      </w:r>
      <w:r w:rsidR="0065788E">
        <w:rPr>
          <w:rFonts w:ascii="Times New Roman" w:hAnsi="Times New Roman" w:cs="Times New Roman"/>
          <w:sz w:val="24"/>
          <w:szCs w:val="24"/>
        </w:rPr>
        <w:t xml:space="preserve">Haying inputs—such as baling twine—are priced out on the basis of forage mass harvested. These inputs were priced out using </w:t>
      </w:r>
      <w:r w:rsidR="00205124">
        <w:rPr>
          <w:rFonts w:ascii="Times New Roman" w:hAnsi="Times New Roman" w:cs="Times New Roman"/>
          <w:sz w:val="24"/>
          <w:szCs w:val="24"/>
        </w:rPr>
        <w:t>forage mas</w:t>
      </w:r>
      <w:r w:rsidR="000E6811">
        <w:rPr>
          <w:rFonts w:ascii="Times New Roman" w:hAnsi="Times New Roman" w:cs="Times New Roman"/>
          <w:sz w:val="24"/>
          <w:szCs w:val="24"/>
        </w:rPr>
        <w:t>s</w:t>
      </w:r>
      <w:r w:rsidR="00205124">
        <w:rPr>
          <w:rFonts w:ascii="Times New Roman" w:hAnsi="Times New Roman" w:cs="Times New Roman"/>
          <w:sz w:val="24"/>
          <w:szCs w:val="24"/>
        </w:rPr>
        <w:t xml:space="preserve"> (</w:t>
      </w:r>
      <w:r w:rsidR="0065788E">
        <w:rPr>
          <w:rFonts w:ascii="Times New Roman" w:hAnsi="Times New Roman" w:cs="Times New Roman"/>
          <w:sz w:val="24"/>
          <w:szCs w:val="24"/>
        </w:rPr>
        <w:t>FM</w:t>
      </w:r>
      <w:r w:rsidR="00205124">
        <w:rPr>
          <w:rFonts w:ascii="Times New Roman" w:hAnsi="Times New Roman" w:cs="Times New Roman"/>
          <w:sz w:val="24"/>
          <w:szCs w:val="24"/>
        </w:rPr>
        <w:t>)</w:t>
      </w:r>
      <w:r w:rsidR="0065788E">
        <w:rPr>
          <w:rFonts w:ascii="Times New Roman" w:hAnsi="Times New Roman" w:cs="Times New Roman"/>
          <w:sz w:val="24"/>
          <w:szCs w:val="24"/>
        </w:rPr>
        <w:t xml:space="preserve"> data from 2019 and 2020 as annual harvest</w:t>
      </w:r>
      <w:r w:rsidR="009706F8">
        <w:rPr>
          <w:rFonts w:ascii="Times New Roman" w:hAnsi="Times New Roman" w:cs="Times New Roman"/>
          <w:sz w:val="24"/>
          <w:szCs w:val="24"/>
        </w:rPr>
        <w:t>s</w:t>
      </w:r>
      <w:r w:rsidR="0065788E">
        <w:rPr>
          <w:rFonts w:ascii="Times New Roman" w:hAnsi="Times New Roman" w:cs="Times New Roman"/>
          <w:sz w:val="24"/>
          <w:szCs w:val="24"/>
        </w:rPr>
        <w:t xml:space="preserve">. </w:t>
      </w:r>
      <w:r>
        <w:rPr>
          <w:rFonts w:ascii="Times New Roman" w:hAnsi="Times New Roman" w:cs="Times New Roman"/>
          <w:sz w:val="24"/>
          <w:szCs w:val="24"/>
        </w:rPr>
        <w:t>The model assumed a 1000-lb (</w:t>
      </w:r>
      <w:r w:rsidR="00375D07">
        <w:rPr>
          <w:rFonts w:ascii="Times New Roman" w:hAnsi="Times New Roman" w:cs="Times New Roman"/>
          <w:sz w:val="24"/>
          <w:szCs w:val="24"/>
        </w:rPr>
        <w:t xml:space="preserve">454 </w:t>
      </w:r>
      <w:r w:rsidR="00746EBD">
        <w:rPr>
          <w:rFonts w:ascii="Times New Roman" w:hAnsi="Times New Roman" w:cs="Times New Roman"/>
          <w:sz w:val="24"/>
          <w:szCs w:val="24"/>
        </w:rPr>
        <w:t>kg</w:t>
      </w:r>
      <w:r>
        <w:rPr>
          <w:rFonts w:ascii="Times New Roman" w:hAnsi="Times New Roman" w:cs="Times New Roman"/>
          <w:sz w:val="24"/>
          <w:szCs w:val="24"/>
        </w:rPr>
        <w:t xml:space="preserve">) bale. The bales </w:t>
      </w:r>
      <w:r>
        <w:rPr>
          <w:rFonts w:ascii="Times New Roman" w:hAnsi="Times New Roman" w:cs="Times New Roman"/>
          <w:sz w:val="24"/>
          <w:szCs w:val="24"/>
        </w:rPr>
        <w:lastRenderedPageBreak/>
        <w:t xml:space="preserve">produced were converted from the annual forage mass collected </w:t>
      </w:r>
      <w:r w:rsidR="00324ACE">
        <w:rPr>
          <w:rFonts w:ascii="Times New Roman" w:hAnsi="Times New Roman" w:cs="Times New Roman"/>
          <w:sz w:val="24"/>
          <w:szCs w:val="24"/>
        </w:rPr>
        <w:t xml:space="preserve">in 2019 and 2020 </w:t>
      </w:r>
      <w:r>
        <w:rPr>
          <w:rFonts w:ascii="Times New Roman" w:hAnsi="Times New Roman" w:cs="Times New Roman"/>
          <w:sz w:val="24"/>
          <w:szCs w:val="24"/>
        </w:rPr>
        <w:t xml:space="preserve">by harvesting with a </w:t>
      </w:r>
      <w:r w:rsidR="00A96F81">
        <w:rPr>
          <w:rFonts w:ascii="Times New Roman" w:hAnsi="Times New Roman" w:cs="Times New Roman"/>
          <w:sz w:val="24"/>
          <w:szCs w:val="24"/>
        </w:rPr>
        <w:t>Swift silage flail chopper (</w:t>
      </w:r>
      <w:r w:rsidR="00490E31">
        <w:rPr>
          <w:rFonts w:ascii="Times New Roman" w:hAnsi="Times New Roman" w:cs="Times New Roman"/>
          <w:sz w:val="24"/>
          <w:szCs w:val="24"/>
        </w:rPr>
        <w:t xml:space="preserve">Table 1.7; </w:t>
      </w:r>
      <w:r w:rsidR="00A96F81">
        <w:rPr>
          <w:rFonts w:ascii="Times New Roman" w:hAnsi="Times New Roman" w:cs="Times New Roman"/>
          <w:sz w:val="24"/>
          <w:szCs w:val="24"/>
        </w:rPr>
        <w:t>Swift Machine &amp; Welding Ltd., Saskatoon, Canada)</w:t>
      </w:r>
      <w:r>
        <w:rPr>
          <w:rFonts w:ascii="Times New Roman" w:hAnsi="Times New Roman" w:cs="Times New Roman"/>
          <w:sz w:val="24"/>
          <w:szCs w:val="24"/>
        </w:rPr>
        <w:t>. These harvests were co</w:t>
      </w:r>
      <w:r w:rsidR="007E482F">
        <w:rPr>
          <w:rFonts w:ascii="Times New Roman" w:hAnsi="Times New Roman" w:cs="Times New Roman"/>
          <w:sz w:val="24"/>
          <w:szCs w:val="24"/>
        </w:rPr>
        <w:t>nducted monthly from April to September</w:t>
      </w:r>
      <w:r>
        <w:rPr>
          <w:rFonts w:ascii="Times New Roman" w:hAnsi="Times New Roman" w:cs="Times New Roman"/>
          <w:sz w:val="24"/>
          <w:szCs w:val="24"/>
        </w:rPr>
        <w:t xml:space="preserve">. Annual averages for the production years, 2019 and 2020, are presented separately. </w:t>
      </w:r>
    </w:p>
    <w:p w14:paraId="09C40BF4" w14:textId="47AD3179" w:rsidR="00746EBD" w:rsidRDefault="009706F8" w:rsidP="006E2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baling costs were assessed on an annual basis </w:t>
      </w:r>
      <w:r w:rsidR="00222930">
        <w:rPr>
          <w:rFonts w:ascii="Times New Roman" w:hAnsi="Times New Roman" w:cs="Times New Roman"/>
          <w:sz w:val="24"/>
          <w:szCs w:val="24"/>
        </w:rPr>
        <w:t xml:space="preserve">to the total annual forage mass harvested within each replication of all treatments. The establishment year 2018 was omitted from measured harvesting in order to allow the treatments to establish. </w:t>
      </w:r>
      <w:r w:rsidR="00746EBD">
        <w:rPr>
          <w:rFonts w:ascii="Times New Roman" w:hAnsi="Times New Roman" w:cs="Times New Roman"/>
          <w:sz w:val="24"/>
          <w:szCs w:val="24"/>
        </w:rPr>
        <w:t xml:space="preserve"> </w:t>
      </w:r>
    </w:p>
    <w:p w14:paraId="31CC203C" w14:textId="77777777" w:rsidR="005B3AD7" w:rsidRPr="00B9006A" w:rsidRDefault="005B3AD7" w:rsidP="005B3AD7">
      <w:pPr>
        <w:spacing w:after="0" w:line="480" w:lineRule="auto"/>
        <w:rPr>
          <w:rFonts w:ascii="Times New Roman" w:eastAsia="MS Mincho" w:hAnsi="Times New Roman" w:cs="Times New Roman"/>
          <w:sz w:val="24"/>
          <w:szCs w:val="24"/>
        </w:rPr>
      </w:pPr>
      <w:r w:rsidRPr="005B3AD7">
        <w:rPr>
          <w:rFonts w:ascii="Times New Roman" w:eastAsia="MS Mincho" w:hAnsi="Times New Roman" w:cs="Times New Roman"/>
          <w:b/>
          <w:bCs/>
          <w:sz w:val="24"/>
          <w:szCs w:val="24"/>
        </w:rPr>
        <w:t>Statistical analysis</w:t>
      </w:r>
    </w:p>
    <w:p w14:paraId="445519E2" w14:textId="3AC41020" w:rsidR="00F416C9" w:rsidRDefault="000518BE" w:rsidP="00F416C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Analysis and reporting </w:t>
      </w:r>
      <w:r w:rsidR="00CF76DE">
        <w:rPr>
          <w:rFonts w:ascii="Times New Roman" w:hAnsi="Times New Roman" w:cs="Times New Roman"/>
          <w:sz w:val="24"/>
          <w:szCs w:val="24"/>
        </w:rPr>
        <w:t>were</w:t>
      </w:r>
      <w:r>
        <w:rPr>
          <w:rFonts w:ascii="Times New Roman" w:hAnsi="Times New Roman" w:cs="Times New Roman"/>
          <w:sz w:val="24"/>
          <w:szCs w:val="24"/>
        </w:rPr>
        <w:t xml:space="preserve"> developed on literature recommendations (Kramer et al., 2019; </w:t>
      </w:r>
      <w:r w:rsidR="00C354C6">
        <w:rPr>
          <w:rFonts w:ascii="Times New Roman" w:hAnsi="Times New Roman" w:cs="Times New Roman"/>
          <w:sz w:val="24"/>
          <w:szCs w:val="24"/>
        </w:rPr>
        <w:t>Onofri</w:t>
      </w:r>
      <w:r>
        <w:rPr>
          <w:rFonts w:ascii="Times New Roman" w:hAnsi="Times New Roman" w:cs="Times New Roman"/>
          <w:sz w:val="24"/>
          <w:szCs w:val="24"/>
        </w:rPr>
        <w:t xml:space="preserve"> et al., 2010). </w:t>
      </w:r>
      <w:r w:rsidR="00A96F81">
        <w:rPr>
          <w:rFonts w:ascii="Times New Roman" w:hAnsi="Times New Roman" w:cs="Times New Roman"/>
          <w:sz w:val="24"/>
          <w:szCs w:val="24"/>
        </w:rPr>
        <w:t xml:space="preserve">The experiment was laid out in a randomized complete block design of </w:t>
      </w:r>
      <w:r w:rsidR="000E6811">
        <w:rPr>
          <w:rFonts w:ascii="Times New Roman" w:hAnsi="Times New Roman" w:cs="Times New Roman"/>
          <w:sz w:val="24"/>
          <w:szCs w:val="24"/>
        </w:rPr>
        <w:t>five</w:t>
      </w:r>
      <w:r w:rsidR="00A96F81">
        <w:rPr>
          <w:rFonts w:ascii="Times New Roman" w:hAnsi="Times New Roman" w:cs="Times New Roman"/>
          <w:sz w:val="24"/>
          <w:szCs w:val="24"/>
        </w:rPr>
        <w:t xml:space="preserve"> species replicated in </w:t>
      </w:r>
      <w:r w:rsidR="000E6811">
        <w:rPr>
          <w:rFonts w:ascii="Times New Roman" w:hAnsi="Times New Roman" w:cs="Times New Roman"/>
          <w:sz w:val="24"/>
          <w:szCs w:val="24"/>
        </w:rPr>
        <w:t>four</w:t>
      </w:r>
      <w:r w:rsidR="00A96F81">
        <w:rPr>
          <w:rFonts w:ascii="Times New Roman" w:hAnsi="Times New Roman" w:cs="Times New Roman"/>
          <w:sz w:val="24"/>
          <w:szCs w:val="24"/>
        </w:rPr>
        <w:t xml:space="preserve"> plots. Plots were independent experimental units. Production costs were assessed to individual plots as per the budgets developed for their treatments as well as FM measurements made on individual plots. </w:t>
      </w:r>
      <w:r w:rsidR="00222930">
        <w:rPr>
          <w:rFonts w:ascii="Times New Roman" w:hAnsi="Times New Roman" w:cs="Times New Roman"/>
          <w:sz w:val="24"/>
          <w:szCs w:val="24"/>
        </w:rPr>
        <w:t xml:space="preserve">2018 was omitted from analysis as an establishment year. </w:t>
      </w:r>
      <w:r w:rsidR="00A96F81">
        <w:rPr>
          <w:rFonts w:ascii="Times New Roman" w:hAnsi="Times New Roman" w:cs="Times New Roman"/>
          <w:sz w:val="24"/>
          <w:szCs w:val="24"/>
        </w:rPr>
        <w:t xml:space="preserve">Production years </w:t>
      </w:r>
      <w:r w:rsidR="00C57E80">
        <w:rPr>
          <w:rFonts w:ascii="Times New Roman" w:hAnsi="Times New Roman" w:cs="Times New Roman"/>
          <w:sz w:val="24"/>
          <w:szCs w:val="24"/>
        </w:rPr>
        <w:t>2019 and 2020 were analyzed separately because of the re-establishment of the bermudagrass and alfalfa treatments</w:t>
      </w:r>
      <w:r w:rsidR="00222930">
        <w:rPr>
          <w:rFonts w:ascii="Times New Roman" w:hAnsi="Times New Roman" w:cs="Times New Roman"/>
          <w:sz w:val="24"/>
          <w:szCs w:val="24"/>
        </w:rPr>
        <w:t xml:space="preserve"> in addition to the variability of the temperature and precipitation between the 2 years</w:t>
      </w:r>
      <w:r w:rsidR="00C57E80">
        <w:rPr>
          <w:rFonts w:ascii="Times New Roman" w:hAnsi="Times New Roman" w:cs="Times New Roman"/>
          <w:sz w:val="24"/>
          <w:szCs w:val="24"/>
        </w:rPr>
        <w:t xml:space="preserve">. </w:t>
      </w:r>
      <w:r w:rsidR="00222930">
        <w:rPr>
          <w:rFonts w:ascii="Times New Roman" w:hAnsi="Times New Roman" w:cs="Times New Roman"/>
          <w:sz w:val="24"/>
          <w:szCs w:val="24"/>
        </w:rPr>
        <w:t xml:space="preserve">ANOVA via </w:t>
      </w:r>
      <w:r w:rsidR="00A96F81">
        <w:rPr>
          <w:rFonts w:ascii="Times New Roman" w:hAnsi="Times New Roman" w:cs="Times New Roman"/>
          <w:sz w:val="24"/>
          <w:szCs w:val="24"/>
        </w:rPr>
        <w:t>PROC GLIMMIX was used to determine significance in annual FM and production cost of the treatments, and Tukey’s HSD was used for means comparison</w:t>
      </w:r>
      <w:r w:rsidR="00F416C9">
        <w:rPr>
          <w:rFonts w:ascii="Times New Roman" w:hAnsi="Times New Roman" w:cs="Times New Roman"/>
          <w:sz w:val="24"/>
          <w:szCs w:val="24"/>
        </w:rPr>
        <w:t xml:space="preserve"> </w:t>
      </w:r>
      <w:r w:rsidR="00F416C9" w:rsidRPr="00230FF5">
        <w:rPr>
          <w:rFonts w:ascii="Times New Roman" w:hAnsi="Times New Roman" w:cs="Times New Roman"/>
          <w:sz w:val="24"/>
          <w:szCs w:val="24"/>
        </w:rPr>
        <w:t>(</w:t>
      </w:r>
      <w:r w:rsidR="00F416C9">
        <w:rPr>
          <w:rFonts w:ascii="Times New Roman" w:hAnsi="Times New Roman" w:cs="Times New Roman"/>
          <w:sz w:val="24"/>
          <w:szCs w:val="24"/>
        </w:rPr>
        <w:t>SAS v9.4, SAS Institute, Cary, NC</w:t>
      </w:r>
      <w:r w:rsidR="00F416C9" w:rsidRPr="00230FF5">
        <w:rPr>
          <w:rFonts w:ascii="Times New Roman" w:hAnsi="Times New Roman" w:cs="Times New Roman"/>
          <w:sz w:val="24"/>
          <w:szCs w:val="24"/>
        </w:rPr>
        <w:t xml:space="preserve">).  </w:t>
      </w:r>
      <w:r w:rsidR="00222930">
        <w:rPr>
          <w:rFonts w:ascii="Times New Roman" w:hAnsi="Times New Roman" w:cs="Times New Roman"/>
          <w:sz w:val="24"/>
          <w:szCs w:val="24"/>
        </w:rPr>
        <w:t xml:space="preserve">ANOVA were carried out on the 2 production years as well as the overall transition period. </w:t>
      </w:r>
      <w:r w:rsidR="00F91F62">
        <w:rPr>
          <w:rFonts w:ascii="Times New Roman" w:hAnsi="Times New Roman" w:cs="Times New Roman"/>
          <w:sz w:val="24"/>
          <w:szCs w:val="24"/>
        </w:rPr>
        <w:t xml:space="preserve">Identical analyses were carried out on the costs per kg forage and costs per unit crude protein. </w:t>
      </w:r>
      <w:r w:rsidR="00F416C9">
        <w:rPr>
          <w:rFonts w:ascii="Times New Roman" w:hAnsi="Times New Roman" w:cs="Times New Roman"/>
          <w:sz w:val="24"/>
          <w:szCs w:val="24"/>
        </w:rPr>
        <w:t xml:space="preserve">These analyses followed in a randomized complete block design </w:t>
      </w:r>
      <w:r w:rsidR="001D3E07">
        <w:rPr>
          <w:rFonts w:ascii="Times New Roman" w:hAnsi="Times New Roman" w:cs="Times New Roman"/>
          <w:sz w:val="24"/>
          <w:szCs w:val="24"/>
        </w:rPr>
        <w:t xml:space="preserve">with repeated measures of </w:t>
      </w:r>
      <w:r w:rsidR="00F416C9">
        <w:rPr>
          <w:rFonts w:ascii="Times New Roman" w:hAnsi="Times New Roman" w:cs="Times New Roman"/>
          <w:sz w:val="24"/>
          <w:szCs w:val="24"/>
        </w:rPr>
        <w:t xml:space="preserve">as a mixed model </w:t>
      </w:r>
      <w:r w:rsidR="00F416C9">
        <w:rPr>
          <w:rFonts w:ascii="Times New Roman" w:hAnsi="Times New Roman" w:cs="Times New Roman"/>
          <w:sz w:val="24"/>
          <w:szCs w:val="24"/>
        </w:rPr>
        <w:lastRenderedPageBreak/>
        <w:t>ANOVA. Fixed effects included treatment</w:t>
      </w:r>
      <w:r w:rsidR="001D3E07">
        <w:rPr>
          <w:rFonts w:ascii="Times New Roman" w:hAnsi="Times New Roman" w:cs="Times New Roman"/>
          <w:sz w:val="24"/>
          <w:szCs w:val="24"/>
        </w:rPr>
        <w:t xml:space="preserve"> within year</w:t>
      </w:r>
      <w:r w:rsidR="00F416C9">
        <w:rPr>
          <w:rFonts w:ascii="Times New Roman" w:hAnsi="Times New Roman" w:cs="Times New Roman"/>
          <w:sz w:val="24"/>
          <w:szCs w:val="24"/>
        </w:rPr>
        <w:t xml:space="preserve">. </w:t>
      </w:r>
      <w:r w:rsidR="001D3E07">
        <w:rPr>
          <w:rFonts w:ascii="Times New Roman" w:hAnsi="Times New Roman" w:cs="Times New Roman"/>
          <w:sz w:val="24"/>
          <w:szCs w:val="24"/>
        </w:rPr>
        <w:t>Random effects included block and block x treatment</w:t>
      </w:r>
      <w:r w:rsidR="00F416C9">
        <w:rPr>
          <w:rFonts w:ascii="Times New Roman" w:hAnsi="Times New Roman" w:cs="Times New Roman"/>
          <w:sz w:val="24"/>
          <w:szCs w:val="24"/>
        </w:rPr>
        <w:t>.</w:t>
      </w:r>
      <w:r w:rsidR="001D3E07">
        <w:rPr>
          <w:rFonts w:ascii="Times New Roman" w:hAnsi="Times New Roman" w:cs="Times New Roman"/>
          <w:sz w:val="24"/>
          <w:szCs w:val="24"/>
        </w:rPr>
        <w:t xml:space="preserve"> The repeated measure was the production year. </w:t>
      </w:r>
    </w:p>
    <w:p w14:paraId="038299DB" w14:textId="77777777" w:rsidR="00F416C9" w:rsidRPr="00B9006A" w:rsidRDefault="00F416C9" w:rsidP="006E5824">
      <w:pPr>
        <w:spacing w:line="480" w:lineRule="auto"/>
        <w:ind w:firstLine="720"/>
        <w:contextualSpacing/>
        <w:rPr>
          <w:rFonts w:ascii="Times New Roman" w:hAnsi="Times New Roman" w:cs="Times New Roman"/>
          <w:sz w:val="24"/>
          <w:szCs w:val="24"/>
        </w:rPr>
      </w:pPr>
    </w:p>
    <w:p w14:paraId="22B00B39" w14:textId="4B4847E9" w:rsidR="005B3AD7" w:rsidRDefault="005B3AD7" w:rsidP="0041549B">
      <w:pPr>
        <w:jc w:val="center"/>
        <w:rPr>
          <w:rFonts w:ascii="Times New Roman" w:hAnsi="Times New Roman" w:cs="Times New Roman"/>
          <w:b/>
          <w:sz w:val="32"/>
          <w:szCs w:val="32"/>
        </w:rPr>
      </w:pPr>
      <w:r>
        <w:rPr>
          <w:rFonts w:ascii="Times New Roman" w:hAnsi="Times New Roman" w:cs="Times New Roman"/>
          <w:b/>
          <w:sz w:val="32"/>
          <w:szCs w:val="32"/>
        </w:rPr>
        <w:t>RESULTS AND DISCUSSION</w:t>
      </w:r>
    </w:p>
    <w:p w14:paraId="057BE18A" w14:textId="77777777" w:rsidR="005B3AD7" w:rsidRPr="003A0952" w:rsidRDefault="005B3AD7" w:rsidP="005B3AD7">
      <w:pPr>
        <w:spacing w:after="200" w:line="480" w:lineRule="auto"/>
        <w:contextualSpacing/>
        <w:rPr>
          <w:rFonts w:ascii="Times New Roman" w:hAnsi="Times New Roman" w:cs="Times New Roman"/>
          <w:b/>
          <w:sz w:val="24"/>
          <w:szCs w:val="24"/>
        </w:rPr>
      </w:pPr>
      <w:r w:rsidRPr="003A0952">
        <w:rPr>
          <w:rFonts w:ascii="Times New Roman" w:hAnsi="Times New Roman" w:cs="Times New Roman"/>
          <w:b/>
          <w:sz w:val="24"/>
          <w:szCs w:val="24"/>
        </w:rPr>
        <w:t>Weather</w:t>
      </w:r>
    </w:p>
    <w:p w14:paraId="6037B07E" w14:textId="0EAB7551" w:rsidR="00F87E76" w:rsidRDefault="00792641" w:rsidP="00F87E76">
      <w:pPr>
        <w:spacing w:line="480" w:lineRule="auto"/>
        <w:ind w:firstLine="720"/>
        <w:contextualSpacing/>
        <w:rPr>
          <w:rFonts w:ascii="Times New Roman" w:hAnsi="Times New Roman" w:cs="Times New Roman"/>
          <w:sz w:val="24"/>
          <w:szCs w:val="24"/>
        </w:rPr>
      </w:pPr>
      <w:r>
        <w:rPr>
          <w:rFonts w:ascii="Times New Roman" w:hAnsi="Times New Roman"/>
          <w:sz w:val="24"/>
          <w:szCs w:val="24"/>
        </w:rPr>
        <w:t xml:space="preserve">Weather shocks can be felt over time periods longer than the transition period (Countryman et al., 2016). </w:t>
      </w:r>
      <w:r w:rsidR="00F87E76">
        <w:rPr>
          <w:rFonts w:ascii="Times New Roman" w:hAnsi="Times New Roman" w:cs="Times New Roman"/>
          <w:sz w:val="24"/>
          <w:szCs w:val="24"/>
        </w:rPr>
        <w:t>Drought effects can be felt well beyond the transition period, and the ability of forage to buffer drought depends on the climatic and economic conditions before and after the transition period (Countryman et al., 2016). Weather risk might be factored into the cost of establishing annual forages</w:t>
      </w:r>
      <w:r w:rsidR="00446445">
        <w:rPr>
          <w:rFonts w:ascii="Times New Roman" w:hAnsi="Times New Roman" w:cs="Times New Roman"/>
          <w:sz w:val="24"/>
          <w:szCs w:val="24"/>
        </w:rPr>
        <w:t>, but was not fully captured in the current analysis</w:t>
      </w:r>
      <w:r w:rsidR="00F87E76">
        <w:rPr>
          <w:rFonts w:ascii="Times New Roman" w:hAnsi="Times New Roman" w:cs="Times New Roman"/>
          <w:sz w:val="24"/>
          <w:szCs w:val="24"/>
        </w:rPr>
        <w:t xml:space="preserve"> (Shockley and Mark, 2017). Being able to run equipment in the field without damage to soil or planting in suboptimal conditions is a relevant question when an annual rotation is planted and terminated twice a year. </w:t>
      </w:r>
      <w:r w:rsidR="001D3E07">
        <w:rPr>
          <w:rFonts w:ascii="Times New Roman" w:hAnsi="Times New Roman" w:cs="Times New Roman"/>
          <w:sz w:val="24"/>
          <w:szCs w:val="24"/>
        </w:rPr>
        <w:t xml:space="preserve">Interactions between treatment and year were not seen, though years differed from one another as did treatments. </w:t>
      </w:r>
    </w:p>
    <w:p w14:paraId="0DDC580A" w14:textId="2C5D8C2E" w:rsidR="005B3AD7" w:rsidRPr="00BF4EE1" w:rsidRDefault="005B3AD7" w:rsidP="005B3AD7">
      <w:pPr>
        <w:spacing w:line="480" w:lineRule="auto"/>
        <w:contextualSpacing/>
        <w:rPr>
          <w:rFonts w:ascii="Times New Roman" w:hAnsi="Times New Roman"/>
          <w:b/>
          <w:sz w:val="24"/>
          <w:szCs w:val="24"/>
        </w:rPr>
      </w:pPr>
      <w:r w:rsidRPr="00BF4EE1">
        <w:rPr>
          <w:rFonts w:ascii="Times New Roman" w:hAnsi="Times New Roman"/>
          <w:b/>
          <w:sz w:val="24"/>
          <w:szCs w:val="24"/>
        </w:rPr>
        <w:t>Total forage mass</w:t>
      </w:r>
    </w:p>
    <w:p w14:paraId="461B7B71" w14:textId="09558A03" w:rsidR="00F52662" w:rsidRDefault="005C7063"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Forage mass was </w:t>
      </w:r>
      <w:r w:rsidR="00324ACE">
        <w:rPr>
          <w:rFonts w:ascii="Times New Roman" w:hAnsi="Times New Roman" w:cs="Times New Roman"/>
          <w:sz w:val="24"/>
          <w:szCs w:val="24"/>
        </w:rPr>
        <w:t>reduced in association with</w:t>
      </w:r>
      <w:r>
        <w:rPr>
          <w:rFonts w:ascii="Times New Roman" w:hAnsi="Times New Roman" w:cs="Times New Roman"/>
          <w:sz w:val="24"/>
          <w:szCs w:val="24"/>
        </w:rPr>
        <w:t xml:space="preserve"> high levels of weed competition present in the perennial grass and grass-alfalfa treatments. The weed presence was generally favorable (e.g. crabgrass, </w:t>
      </w:r>
      <w:r w:rsidRPr="005C7063">
        <w:rPr>
          <w:rFonts w:ascii="Times New Roman" w:hAnsi="Times New Roman" w:cs="Times New Roman"/>
          <w:i/>
          <w:sz w:val="24"/>
          <w:szCs w:val="24"/>
        </w:rPr>
        <w:t>Digitaria sanguinalis</w:t>
      </w:r>
      <w:r>
        <w:rPr>
          <w:rFonts w:ascii="Times New Roman" w:hAnsi="Times New Roman" w:cs="Times New Roman"/>
          <w:sz w:val="24"/>
          <w:szCs w:val="24"/>
        </w:rPr>
        <w:t>), though pigweeds (</w:t>
      </w:r>
      <w:r w:rsidRPr="005C7063">
        <w:rPr>
          <w:rFonts w:ascii="Times New Roman" w:hAnsi="Times New Roman" w:cs="Times New Roman"/>
          <w:i/>
          <w:sz w:val="24"/>
          <w:szCs w:val="24"/>
        </w:rPr>
        <w:t>Amaranthus</w:t>
      </w:r>
      <w:r>
        <w:rPr>
          <w:rFonts w:ascii="Times New Roman" w:hAnsi="Times New Roman" w:cs="Times New Roman"/>
          <w:sz w:val="24"/>
          <w:szCs w:val="24"/>
        </w:rPr>
        <w:t xml:space="preserve"> spp.) </w:t>
      </w:r>
      <w:r w:rsidR="000518BE">
        <w:rPr>
          <w:rFonts w:ascii="Times New Roman" w:hAnsi="Times New Roman" w:cs="Times New Roman"/>
          <w:sz w:val="24"/>
          <w:szCs w:val="24"/>
        </w:rPr>
        <w:t xml:space="preserve">also </w:t>
      </w:r>
      <w:r>
        <w:rPr>
          <w:rFonts w:ascii="Times New Roman" w:hAnsi="Times New Roman" w:cs="Times New Roman"/>
          <w:sz w:val="24"/>
          <w:szCs w:val="24"/>
        </w:rPr>
        <w:t xml:space="preserve">were present and would likely lower the market value of the hay. </w:t>
      </w:r>
    </w:p>
    <w:p w14:paraId="00DF2AFC" w14:textId="0E6CCD16" w:rsidR="00CE2432" w:rsidRDefault="005C7063" w:rsidP="006E58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study did not assume any potential winter utilization of forage between December and March. Tall fescue and the cool season annuals would still offer some forage for winter grazing. However, such </w:t>
      </w:r>
      <w:r w:rsidR="00792641">
        <w:rPr>
          <w:rFonts w:ascii="Times New Roman" w:hAnsi="Times New Roman" w:cs="Times New Roman"/>
          <w:sz w:val="24"/>
          <w:szCs w:val="24"/>
        </w:rPr>
        <w:t>utilization</w:t>
      </w:r>
      <w:r>
        <w:rPr>
          <w:rFonts w:ascii="Times New Roman" w:hAnsi="Times New Roman" w:cs="Times New Roman"/>
          <w:sz w:val="24"/>
          <w:szCs w:val="24"/>
        </w:rPr>
        <w:t xml:space="preserve"> would limit spring growth (</w:t>
      </w:r>
      <w:r w:rsidR="00754326">
        <w:rPr>
          <w:rFonts w:ascii="Times New Roman" w:hAnsi="Times New Roman" w:cs="Times New Roman"/>
          <w:sz w:val="24"/>
          <w:szCs w:val="24"/>
        </w:rPr>
        <w:t xml:space="preserve">Quinby </w:t>
      </w:r>
      <w:r w:rsidR="00754326">
        <w:rPr>
          <w:rFonts w:ascii="Times New Roman" w:hAnsi="Times New Roman" w:cs="Times New Roman"/>
          <w:sz w:val="24"/>
          <w:szCs w:val="24"/>
        </w:rPr>
        <w:lastRenderedPageBreak/>
        <w:t>et al., 2020; Baker et al., 1988</w:t>
      </w:r>
      <w:r w:rsidR="002A2060">
        <w:rPr>
          <w:rFonts w:ascii="Times New Roman" w:hAnsi="Times New Roman" w:cs="Times New Roman"/>
          <w:sz w:val="24"/>
          <w:szCs w:val="24"/>
        </w:rPr>
        <w:t>; Wilman and Griffiths, 1978</w:t>
      </w:r>
      <w:r>
        <w:rPr>
          <w:rFonts w:ascii="Times New Roman" w:hAnsi="Times New Roman" w:cs="Times New Roman"/>
          <w:sz w:val="24"/>
          <w:szCs w:val="24"/>
        </w:rPr>
        <w:t>)</w:t>
      </w:r>
      <w:r w:rsidR="00792641">
        <w:rPr>
          <w:rFonts w:ascii="Times New Roman" w:hAnsi="Times New Roman" w:cs="Times New Roman"/>
          <w:sz w:val="24"/>
          <w:szCs w:val="24"/>
        </w:rPr>
        <w:t xml:space="preserve">. Forage used as winter stockpiled forage is not necessarily available in spring; the spring growth is limited by </w:t>
      </w:r>
      <w:r w:rsidR="00205124">
        <w:rPr>
          <w:rFonts w:ascii="Times New Roman" w:hAnsi="Times New Roman" w:cs="Times New Roman"/>
          <w:sz w:val="24"/>
          <w:szCs w:val="24"/>
        </w:rPr>
        <w:t xml:space="preserve">nutrient </w:t>
      </w:r>
      <w:r w:rsidR="00792641">
        <w:rPr>
          <w:rFonts w:ascii="Times New Roman" w:hAnsi="Times New Roman" w:cs="Times New Roman"/>
          <w:sz w:val="24"/>
          <w:szCs w:val="24"/>
        </w:rPr>
        <w:t>reserves (</w:t>
      </w:r>
      <w:r w:rsidR="00754326">
        <w:rPr>
          <w:rFonts w:ascii="Times New Roman" w:hAnsi="Times New Roman" w:cs="Times New Roman"/>
          <w:sz w:val="24"/>
          <w:szCs w:val="24"/>
        </w:rPr>
        <w:t xml:space="preserve">Quinby et al., 2020; </w:t>
      </w:r>
      <w:r w:rsidR="000518BE">
        <w:rPr>
          <w:rFonts w:ascii="Times New Roman" w:hAnsi="Times New Roman" w:cs="Times New Roman"/>
          <w:sz w:val="24"/>
          <w:szCs w:val="24"/>
        </w:rPr>
        <w:t xml:space="preserve">Tilhou et al., 2018; </w:t>
      </w:r>
      <w:r w:rsidR="0038566A">
        <w:rPr>
          <w:rFonts w:ascii="Times New Roman" w:hAnsi="Times New Roman" w:cs="Times New Roman"/>
          <w:sz w:val="24"/>
          <w:szCs w:val="24"/>
        </w:rPr>
        <w:t xml:space="preserve">Backus et al., 2017; </w:t>
      </w:r>
      <w:r w:rsidR="00205124">
        <w:rPr>
          <w:rFonts w:ascii="Times New Roman" w:hAnsi="Times New Roman" w:cs="Times New Roman"/>
          <w:sz w:val="24"/>
          <w:szCs w:val="24"/>
        </w:rPr>
        <w:t xml:space="preserve">Volenec et al., 1996; </w:t>
      </w:r>
      <w:r w:rsidR="00792641">
        <w:rPr>
          <w:rFonts w:ascii="Times New Roman" w:hAnsi="Times New Roman" w:cs="Times New Roman"/>
          <w:sz w:val="24"/>
          <w:szCs w:val="24"/>
        </w:rPr>
        <w:t xml:space="preserve">Wilman and Griffiths, 1978). </w:t>
      </w:r>
    </w:p>
    <w:p w14:paraId="651FD857" w14:textId="6C023293" w:rsidR="00E073EE" w:rsidRDefault="005C7063" w:rsidP="00E073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Plot harvesting was conducted with respect to maintaining swards at a moderate intensity and with a constant monthly frequency. </w:t>
      </w:r>
      <w:r w:rsidR="00F52662">
        <w:rPr>
          <w:rFonts w:ascii="Times New Roman" w:hAnsi="Times New Roman" w:cs="Times New Roman"/>
          <w:sz w:val="24"/>
          <w:szCs w:val="24"/>
        </w:rPr>
        <w:t>Defoliation intensity affects weed competition more than defoliation frequency</w:t>
      </w:r>
      <w:r w:rsidR="00754326">
        <w:rPr>
          <w:rFonts w:ascii="Times New Roman" w:hAnsi="Times New Roman" w:cs="Times New Roman"/>
          <w:sz w:val="24"/>
          <w:szCs w:val="24"/>
        </w:rPr>
        <w:t xml:space="preserve"> in previous C</w:t>
      </w:r>
      <w:r w:rsidR="00754326">
        <w:rPr>
          <w:rFonts w:ascii="Times New Roman" w:hAnsi="Times New Roman" w:cs="Times New Roman"/>
          <w:sz w:val="24"/>
          <w:szCs w:val="24"/>
          <w:vertAlign w:val="subscript"/>
        </w:rPr>
        <w:t>3</w:t>
      </w:r>
      <w:r w:rsidR="00754326">
        <w:rPr>
          <w:rFonts w:ascii="Times New Roman" w:hAnsi="Times New Roman" w:cs="Times New Roman"/>
          <w:sz w:val="24"/>
          <w:szCs w:val="24"/>
        </w:rPr>
        <w:t xml:space="preserve"> sward research</w:t>
      </w:r>
      <w:r w:rsidR="00F52662">
        <w:rPr>
          <w:rFonts w:ascii="Times New Roman" w:hAnsi="Times New Roman" w:cs="Times New Roman"/>
          <w:sz w:val="24"/>
          <w:szCs w:val="24"/>
        </w:rPr>
        <w:t xml:space="preserve"> (Kim and Albrecht, 2008). </w:t>
      </w:r>
      <w:r>
        <w:rPr>
          <w:rFonts w:ascii="Times New Roman" w:hAnsi="Times New Roman" w:cs="Times New Roman"/>
          <w:sz w:val="24"/>
          <w:szCs w:val="24"/>
        </w:rPr>
        <w:t xml:space="preserve">This defoliation regime would not be as practical for a producer growing hay, but would follow patterns of rotational stocking. Physiological recovery after </w:t>
      </w:r>
      <w:r w:rsidR="00205124">
        <w:rPr>
          <w:rFonts w:ascii="Times New Roman" w:hAnsi="Times New Roman" w:cs="Times New Roman"/>
          <w:sz w:val="24"/>
          <w:szCs w:val="24"/>
        </w:rPr>
        <w:t>harvest</w:t>
      </w:r>
      <w:r>
        <w:rPr>
          <w:rFonts w:ascii="Times New Roman" w:hAnsi="Times New Roman" w:cs="Times New Roman"/>
          <w:sz w:val="24"/>
          <w:szCs w:val="24"/>
        </w:rPr>
        <w:t xml:space="preserve"> was likely limited by the monthly harvesting</w:t>
      </w:r>
      <w:r w:rsidR="00205124">
        <w:rPr>
          <w:rFonts w:ascii="Times New Roman" w:hAnsi="Times New Roman" w:cs="Times New Roman"/>
          <w:sz w:val="24"/>
          <w:szCs w:val="24"/>
        </w:rPr>
        <w:t xml:space="preserve"> (</w:t>
      </w:r>
      <w:r w:rsidR="00440BEC">
        <w:rPr>
          <w:rFonts w:ascii="Times New Roman" w:hAnsi="Times New Roman" w:cs="Times New Roman"/>
          <w:sz w:val="24"/>
          <w:szCs w:val="24"/>
        </w:rPr>
        <w:t>Quinby et al., 2020</w:t>
      </w:r>
      <w:r w:rsidR="00205124">
        <w:rPr>
          <w:rFonts w:ascii="Times New Roman" w:hAnsi="Times New Roman" w:cs="Times New Roman"/>
          <w:sz w:val="24"/>
          <w:szCs w:val="24"/>
        </w:rPr>
        <w:t xml:space="preserve">; </w:t>
      </w:r>
      <w:r w:rsidR="00F52662">
        <w:rPr>
          <w:rFonts w:ascii="Times New Roman" w:hAnsi="Times New Roman" w:cs="Times New Roman"/>
          <w:sz w:val="24"/>
          <w:szCs w:val="24"/>
        </w:rPr>
        <w:t xml:space="preserve">Kim and Albrecht, 2008; </w:t>
      </w:r>
      <w:r w:rsidR="00205124">
        <w:rPr>
          <w:rFonts w:ascii="Times New Roman" w:hAnsi="Times New Roman" w:cs="Times New Roman"/>
          <w:sz w:val="24"/>
          <w:szCs w:val="24"/>
        </w:rPr>
        <w:t xml:space="preserve">Volenec et al., 1996). </w:t>
      </w:r>
    </w:p>
    <w:p w14:paraId="50ACB2D2" w14:textId="319C4C03" w:rsidR="008B0879" w:rsidRDefault="008B0879" w:rsidP="00E073E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Suitability </w:t>
      </w:r>
      <w:r w:rsidR="005C7063">
        <w:rPr>
          <w:rFonts w:ascii="Times New Roman" w:hAnsi="Times New Roman" w:cs="Times New Roman"/>
          <w:sz w:val="24"/>
          <w:szCs w:val="24"/>
        </w:rPr>
        <w:t>of certain species selections is also limited to the conditions required for equipment operation. Hay</w:t>
      </w:r>
      <w:r w:rsidR="00F52662">
        <w:rPr>
          <w:rFonts w:ascii="Times New Roman" w:hAnsi="Times New Roman" w:cs="Times New Roman"/>
          <w:sz w:val="24"/>
          <w:szCs w:val="24"/>
        </w:rPr>
        <w:t xml:space="preserve"> </w:t>
      </w:r>
      <w:r w:rsidR="005C7063">
        <w:rPr>
          <w:rFonts w:ascii="Times New Roman" w:hAnsi="Times New Roman" w:cs="Times New Roman"/>
          <w:sz w:val="24"/>
          <w:szCs w:val="24"/>
        </w:rPr>
        <w:t xml:space="preserve">lands would generally be more level and fertile than pasturelands. </w:t>
      </w:r>
      <w:r w:rsidR="00F52662">
        <w:rPr>
          <w:rFonts w:ascii="Times New Roman" w:hAnsi="Times New Roman" w:cs="Times New Roman"/>
          <w:sz w:val="24"/>
          <w:szCs w:val="24"/>
        </w:rPr>
        <w:t xml:space="preserve">In a low-input setting, N fertility was limited to </w:t>
      </w:r>
      <w:r w:rsidR="008F331F">
        <w:rPr>
          <w:rFonts w:ascii="Times New Roman" w:hAnsi="Times New Roman" w:cs="Times New Roman"/>
          <w:sz w:val="24"/>
          <w:szCs w:val="24"/>
        </w:rPr>
        <w:t xml:space="preserve">biological N fixation </w:t>
      </w:r>
      <w:r w:rsidR="00F52662">
        <w:rPr>
          <w:rFonts w:ascii="Times New Roman" w:hAnsi="Times New Roman" w:cs="Times New Roman"/>
          <w:sz w:val="24"/>
          <w:szCs w:val="24"/>
        </w:rPr>
        <w:t xml:space="preserve">for the mixtures and </w:t>
      </w:r>
      <w:r w:rsidR="00EF3A2D">
        <w:rPr>
          <w:rFonts w:ascii="Times New Roman" w:hAnsi="Times New Roman" w:cs="Times New Roman"/>
          <w:sz w:val="24"/>
          <w:szCs w:val="24"/>
        </w:rPr>
        <w:t xml:space="preserve">composted </w:t>
      </w:r>
      <w:r w:rsidR="00F52662">
        <w:rPr>
          <w:rFonts w:ascii="Times New Roman" w:hAnsi="Times New Roman" w:cs="Times New Roman"/>
          <w:sz w:val="24"/>
          <w:szCs w:val="24"/>
        </w:rPr>
        <w:t xml:space="preserve">manure in the monocultures. N limitation associated even in transitioning fertile soils to certified organic production suggest that grass-legume mixtures would be preferable to grass monocultures, should the legumes successfully establish </w:t>
      </w:r>
      <w:r>
        <w:rPr>
          <w:rFonts w:ascii="Times New Roman" w:hAnsi="Times New Roman" w:cs="Times New Roman"/>
          <w:sz w:val="24"/>
          <w:szCs w:val="24"/>
        </w:rPr>
        <w:t>(</w:t>
      </w:r>
      <w:r w:rsidR="00F52662">
        <w:rPr>
          <w:rFonts w:ascii="Times New Roman" w:hAnsi="Times New Roman" w:cs="Times New Roman"/>
          <w:sz w:val="24"/>
          <w:szCs w:val="24"/>
        </w:rPr>
        <w:t>Brandao et al.,</w:t>
      </w:r>
      <w:r w:rsidR="000518BE">
        <w:rPr>
          <w:rFonts w:ascii="Times New Roman" w:hAnsi="Times New Roman" w:cs="Times New Roman"/>
          <w:sz w:val="24"/>
          <w:szCs w:val="24"/>
        </w:rPr>
        <w:t xml:space="preserve"> 2012; </w:t>
      </w:r>
      <w:r w:rsidR="00EF3A2D">
        <w:rPr>
          <w:rFonts w:ascii="Times New Roman" w:hAnsi="Times New Roman" w:cs="Times New Roman"/>
          <w:sz w:val="24"/>
          <w:szCs w:val="24"/>
        </w:rPr>
        <w:t xml:space="preserve">Delate, 2009; Delate and Cambardella, 2004; </w:t>
      </w:r>
      <w:r w:rsidR="000518BE">
        <w:rPr>
          <w:rFonts w:ascii="Times New Roman" w:hAnsi="Times New Roman" w:cs="Times New Roman"/>
          <w:sz w:val="24"/>
          <w:szCs w:val="24"/>
        </w:rPr>
        <w:t>Ledgard and Steele, 1992</w:t>
      </w:r>
      <w:r>
        <w:rPr>
          <w:rFonts w:ascii="Times New Roman" w:hAnsi="Times New Roman" w:cs="Times New Roman"/>
          <w:sz w:val="24"/>
          <w:szCs w:val="24"/>
        </w:rPr>
        <w:t>)</w:t>
      </w:r>
      <w:r w:rsidR="00F52662">
        <w:rPr>
          <w:rFonts w:ascii="Times New Roman" w:hAnsi="Times New Roman" w:cs="Times New Roman"/>
          <w:sz w:val="24"/>
          <w:szCs w:val="24"/>
        </w:rPr>
        <w:t xml:space="preserve">. Compared to cropland soils, </w:t>
      </w:r>
      <w:r w:rsidR="00754326">
        <w:rPr>
          <w:rFonts w:ascii="Times New Roman" w:hAnsi="Times New Roman" w:cs="Times New Roman"/>
          <w:sz w:val="24"/>
          <w:szCs w:val="24"/>
        </w:rPr>
        <w:t xml:space="preserve">organic matter would be higher in grassland soils which would overcome the yield slump traditionally seen in transitioning systems (Mohler, 2009; Magdoff and </w:t>
      </w:r>
      <w:r w:rsidR="00C76193">
        <w:rPr>
          <w:rFonts w:ascii="Times New Roman" w:hAnsi="Times New Roman" w:cs="Times New Roman"/>
          <w:sz w:val="24"/>
          <w:szCs w:val="24"/>
        </w:rPr>
        <w:t>v</w:t>
      </w:r>
      <w:r w:rsidR="00754326">
        <w:rPr>
          <w:rFonts w:ascii="Times New Roman" w:hAnsi="Times New Roman" w:cs="Times New Roman"/>
          <w:sz w:val="24"/>
          <w:szCs w:val="24"/>
        </w:rPr>
        <w:t>an Es, 2009).</w:t>
      </w:r>
    </w:p>
    <w:p w14:paraId="044D7159" w14:textId="77777777" w:rsidR="00285283" w:rsidRDefault="00285283" w:rsidP="00E073EE">
      <w:pPr>
        <w:spacing w:line="480" w:lineRule="auto"/>
        <w:ind w:firstLine="720"/>
        <w:contextualSpacing/>
        <w:rPr>
          <w:rFonts w:ascii="Times New Roman" w:hAnsi="Times New Roman" w:cs="Times New Roman"/>
          <w:sz w:val="24"/>
          <w:szCs w:val="24"/>
        </w:rPr>
      </w:pPr>
    </w:p>
    <w:p w14:paraId="2A020354" w14:textId="77777777" w:rsidR="00285283" w:rsidRDefault="00285283" w:rsidP="00E073EE">
      <w:pPr>
        <w:spacing w:line="480" w:lineRule="auto"/>
        <w:ind w:firstLine="720"/>
        <w:contextualSpacing/>
        <w:rPr>
          <w:rFonts w:ascii="Times New Roman" w:hAnsi="Times New Roman" w:cs="Times New Roman"/>
          <w:sz w:val="24"/>
          <w:szCs w:val="24"/>
        </w:rPr>
      </w:pPr>
    </w:p>
    <w:p w14:paraId="34C6476A" w14:textId="342604EB" w:rsidR="005B3AD7" w:rsidRDefault="007D4F7E" w:rsidP="00FD54EB">
      <w:pPr>
        <w:spacing w:after="20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Establishment</w:t>
      </w:r>
      <w:r w:rsidR="00750832">
        <w:rPr>
          <w:rFonts w:ascii="Times New Roman" w:hAnsi="Times New Roman" w:cs="Times New Roman"/>
          <w:b/>
          <w:sz w:val="24"/>
          <w:szCs w:val="24"/>
        </w:rPr>
        <w:t xml:space="preserve"> and Production</w:t>
      </w:r>
    </w:p>
    <w:p w14:paraId="7ED8ED3D" w14:textId="4901C506" w:rsidR="00446445" w:rsidRDefault="004929F4" w:rsidP="00D16D14">
      <w:pPr>
        <w:spacing w:line="480" w:lineRule="auto"/>
        <w:ind w:firstLine="720"/>
        <w:contextualSpacing/>
        <w:rPr>
          <w:rFonts w:ascii="Times New Roman" w:hAnsi="Times New Roman" w:cs="Times New Roman"/>
          <w:sz w:val="24"/>
          <w:szCs w:val="24"/>
        </w:rPr>
      </w:pPr>
      <w:r w:rsidRPr="000610E4">
        <w:rPr>
          <w:rFonts w:ascii="Times New Roman" w:hAnsi="Times New Roman" w:cs="Times New Roman"/>
          <w:sz w:val="24"/>
          <w:szCs w:val="24"/>
        </w:rPr>
        <w:t>Tall fescue</w:t>
      </w:r>
      <w:r w:rsidR="008A4AD2">
        <w:rPr>
          <w:rFonts w:ascii="Times New Roman" w:hAnsi="Times New Roman" w:cs="Times New Roman"/>
          <w:sz w:val="24"/>
          <w:szCs w:val="24"/>
        </w:rPr>
        <w:t>-alfalfa</w:t>
      </w:r>
      <w:r w:rsidRPr="000610E4">
        <w:rPr>
          <w:rFonts w:ascii="Times New Roman" w:hAnsi="Times New Roman" w:cs="Times New Roman"/>
          <w:sz w:val="24"/>
          <w:szCs w:val="24"/>
        </w:rPr>
        <w:t xml:space="preserve"> ha</w:t>
      </w:r>
      <w:r w:rsidR="00977D21">
        <w:rPr>
          <w:rFonts w:ascii="Times New Roman" w:hAnsi="Times New Roman" w:cs="Times New Roman"/>
          <w:sz w:val="24"/>
          <w:szCs w:val="24"/>
        </w:rPr>
        <w:t>d the l</w:t>
      </w:r>
      <w:r w:rsidR="007A7FEC">
        <w:rPr>
          <w:rFonts w:ascii="Times New Roman" w:hAnsi="Times New Roman" w:cs="Times New Roman"/>
          <w:sz w:val="24"/>
          <w:szCs w:val="24"/>
        </w:rPr>
        <w:t>owest</w:t>
      </w:r>
      <w:r w:rsidRPr="000610E4">
        <w:rPr>
          <w:rFonts w:ascii="Times New Roman" w:hAnsi="Times New Roman" w:cs="Times New Roman"/>
          <w:sz w:val="24"/>
          <w:szCs w:val="24"/>
        </w:rPr>
        <w:t xml:space="preserve"> establishment </w:t>
      </w:r>
      <w:r w:rsidR="007A7FEC">
        <w:rPr>
          <w:rFonts w:ascii="Times New Roman" w:hAnsi="Times New Roman" w:cs="Times New Roman"/>
          <w:sz w:val="24"/>
          <w:szCs w:val="24"/>
        </w:rPr>
        <w:t xml:space="preserve">cost </w:t>
      </w:r>
      <w:r w:rsidRPr="000610E4">
        <w:rPr>
          <w:rFonts w:ascii="Times New Roman" w:hAnsi="Times New Roman" w:cs="Times New Roman"/>
          <w:sz w:val="24"/>
          <w:szCs w:val="24"/>
        </w:rPr>
        <w:t xml:space="preserve">of the </w:t>
      </w:r>
      <w:r w:rsidR="007A7FEC">
        <w:rPr>
          <w:rFonts w:ascii="Times New Roman" w:hAnsi="Times New Roman" w:cs="Times New Roman"/>
          <w:sz w:val="24"/>
          <w:szCs w:val="24"/>
        </w:rPr>
        <w:t>five</w:t>
      </w:r>
      <w:r w:rsidRPr="000610E4">
        <w:rPr>
          <w:rFonts w:ascii="Times New Roman" w:hAnsi="Times New Roman" w:cs="Times New Roman"/>
          <w:sz w:val="24"/>
          <w:szCs w:val="24"/>
        </w:rPr>
        <w:t xml:space="preserve"> treatments</w:t>
      </w:r>
      <w:r w:rsidR="00FA6F02">
        <w:rPr>
          <w:rFonts w:ascii="Times New Roman" w:hAnsi="Times New Roman" w:cs="Times New Roman"/>
          <w:sz w:val="24"/>
          <w:szCs w:val="24"/>
        </w:rPr>
        <w:t xml:space="preserve"> at $</w:t>
      </w:r>
      <w:r w:rsidR="008A4AD2">
        <w:rPr>
          <w:rFonts w:ascii="Times New Roman" w:hAnsi="Times New Roman" w:cs="Times New Roman"/>
          <w:sz w:val="24"/>
          <w:szCs w:val="24"/>
        </w:rPr>
        <w:t>178.29</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Pr="000610E4">
        <w:rPr>
          <w:rFonts w:ascii="Times New Roman" w:hAnsi="Times New Roman" w:cs="Times New Roman"/>
          <w:sz w:val="24"/>
          <w:szCs w:val="24"/>
        </w:rPr>
        <w:t xml:space="preserve">. The bermudagrass monocultures and </w:t>
      </w:r>
      <w:r w:rsidR="008A4AD2">
        <w:rPr>
          <w:rFonts w:ascii="Times New Roman" w:hAnsi="Times New Roman" w:cs="Times New Roman"/>
          <w:sz w:val="24"/>
          <w:szCs w:val="24"/>
        </w:rPr>
        <w:t>annual rotation</w:t>
      </w:r>
      <w:r w:rsidRPr="000610E4">
        <w:rPr>
          <w:rFonts w:ascii="Times New Roman" w:hAnsi="Times New Roman" w:cs="Times New Roman"/>
          <w:sz w:val="24"/>
          <w:szCs w:val="24"/>
        </w:rPr>
        <w:t xml:space="preserve"> held the most expensive establishment costs</w:t>
      </w:r>
      <w:r w:rsidR="00FA6F02">
        <w:rPr>
          <w:rFonts w:ascii="Times New Roman" w:hAnsi="Times New Roman" w:cs="Times New Roman"/>
          <w:sz w:val="24"/>
          <w:szCs w:val="24"/>
        </w:rPr>
        <w:t>, at $</w:t>
      </w:r>
      <w:r w:rsidR="008A4AD2">
        <w:rPr>
          <w:rFonts w:ascii="Times New Roman" w:hAnsi="Times New Roman" w:cs="Times New Roman"/>
          <w:sz w:val="24"/>
          <w:szCs w:val="24"/>
        </w:rPr>
        <w:t>286.84</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00FA6F02">
        <w:rPr>
          <w:rFonts w:ascii="Times New Roman" w:hAnsi="Times New Roman" w:cs="Times New Roman"/>
          <w:sz w:val="24"/>
          <w:szCs w:val="24"/>
        </w:rPr>
        <w:t xml:space="preserve"> and $</w:t>
      </w:r>
      <w:r w:rsidR="008A4AD2">
        <w:rPr>
          <w:rFonts w:ascii="Times New Roman" w:hAnsi="Times New Roman" w:cs="Times New Roman"/>
          <w:sz w:val="24"/>
          <w:szCs w:val="24"/>
        </w:rPr>
        <w:t>293.83</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sidRPr="000610E4">
        <w:rPr>
          <w:rFonts w:ascii="Times New Roman" w:hAnsi="Times New Roman" w:cs="Times New Roman"/>
          <w:sz w:val="24"/>
          <w:szCs w:val="24"/>
        </w:rPr>
        <w:t xml:space="preserve"> </w:t>
      </w:r>
      <w:r w:rsidR="00FA6F02">
        <w:rPr>
          <w:rFonts w:ascii="Times New Roman" w:hAnsi="Times New Roman" w:cs="Times New Roman"/>
          <w:sz w:val="24"/>
          <w:szCs w:val="24"/>
        </w:rPr>
        <w:t xml:space="preserve">respectively </w:t>
      </w:r>
      <w:r w:rsidRPr="000610E4">
        <w:rPr>
          <w:rFonts w:ascii="Times New Roman" w:hAnsi="Times New Roman" w:cs="Times New Roman"/>
          <w:sz w:val="24"/>
          <w:szCs w:val="24"/>
        </w:rPr>
        <w:t>(</w:t>
      </w:r>
      <w:r w:rsidR="00770887">
        <w:rPr>
          <w:rFonts w:ascii="Times New Roman" w:hAnsi="Times New Roman" w:cs="Times New Roman"/>
          <w:sz w:val="24"/>
          <w:szCs w:val="24"/>
        </w:rPr>
        <w:t>Table 2.1</w:t>
      </w:r>
      <w:r w:rsidRPr="000610E4">
        <w:rPr>
          <w:rFonts w:ascii="Times New Roman" w:hAnsi="Times New Roman" w:cs="Times New Roman"/>
          <w:sz w:val="24"/>
          <w:szCs w:val="24"/>
        </w:rPr>
        <w:t>). The pattern of expenses appears commensurate</w:t>
      </w:r>
      <w:r w:rsidR="008A4AD2">
        <w:rPr>
          <w:rFonts w:ascii="Times New Roman" w:hAnsi="Times New Roman" w:cs="Times New Roman"/>
          <w:sz w:val="24"/>
          <w:szCs w:val="24"/>
        </w:rPr>
        <w:t xml:space="preserve"> with the associated seed costs and fertility inputs </w:t>
      </w:r>
      <w:r w:rsidRPr="000610E4">
        <w:rPr>
          <w:rFonts w:ascii="Times New Roman" w:hAnsi="Times New Roman" w:cs="Times New Roman"/>
          <w:sz w:val="24"/>
          <w:szCs w:val="24"/>
        </w:rPr>
        <w:t>of all treatments.</w:t>
      </w:r>
      <w:r>
        <w:rPr>
          <w:rFonts w:ascii="Times New Roman" w:hAnsi="Times New Roman" w:cs="Times New Roman"/>
          <w:sz w:val="24"/>
          <w:szCs w:val="24"/>
        </w:rPr>
        <w:t xml:space="preserve"> </w:t>
      </w:r>
    </w:p>
    <w:p w14:paraId="6EA3AFCB" w14:textId="62F66F6D" w:rsidR="007D4F7E" w:rsidRDefault="007D4F7E" w:rsidP="007D4F7E">
      <w:pPr>
        <w:spacing w:line="480" w:lineRule="auto"/>
        <w:ind w:firstLine="720"/>
        <w:contextualSpacing/>
        <w:rPr>
          <w:rFonts w:ascii="Times New Roman" w:hAnsi="Times New Roman" w:cs="Times New Roman"/>
          <w:sz w:val="24"/>
          <w:szCs w:val="24"/>
        </w:rPr>
      </w:pPr>
      <w:r w:rsidRPr="00770887">
        <w:rPr>
          <w:rFonts w:ascii="Times New Roman" w:hAnsi="Times New Roman" w:cs="Times New Roman"/>
          <w:sz w:val="24"/>
          <w:szCs w:val="24"/>
        </w:rPr>
        <w:t xml:space="preserve">The patterns of </w:t>
      </w:r>
      <w:r>
        <w:rPr>
          <w:rFonts w:ascii="Times New Roman" w:hAnsi="Times New Roman" w:cs="Times New Roman"/>
          <w:sz w:val="24"/>
          <w:szCs w:val="24"/>
        </w:rPr>
        <w:t>production</w:t>
      </w:r>
      <w:r w:rsidRPr="00770887">
        <w:rPr>
          <w:rFonts w:ascii="Times New Roman" w:hAnsi="Times New Roman" w:cs="Times New Roman"/>
          <w:sz w:val="24"/>
          <w:szCs w:val="24"/>
        </w:rPr>
        <w:t xml:space="preserve"> costs was comparable to those seen in the establishment budgets (Table 2.1). The tall fescue-alfalfa and bermudagrass treatments </w:t>
      </w:r>
      <w:r w:rsidR="00FA6F02">
        <w:rPr>
          <w:rFonts w:ascii="Times New Roman" w:hAnsi="Times New Roman" w:cs="Times New Roman"/>
          <w:sz w:val="24"/>
          <w:szCs w:val="24"/>
        </w:rPr>
        <w:t xml:space="preserve">differed by </w:t>
      </w:r>
      <w:r w:rsidR="008A4AD2">
        <w:rPr>
          <w:rFonts w:ascii="Times New Roman" w:hAnsi="Times New Roman" w:cs="Times New Roman"/>
          <w:sz w:val="24"/>
          <w:szCs w:val="24"/>
        </w:rPr>
        <w:t>~</w:t>
      </w:r>
      <w:r w:rsidR="00FA6F02">
        <w:rPr>
          <w:rFonts w:ascii="Times New Roman" w:hAnsi="Times New Roman" w:cs="Times New Roman"/>
          <w:sz w:val="24"/>
          <w:szCs w:val="24"/>
        </w:rPr>
        <w:t>$</w:t>
      </w:r>
      <w:r w:rsidR="008A4AD2">
        <w:rPr>
          <w:rFonts w:ascii="Times New Roman" w:hAnsi="Times New Roman" w:cs="Times New Roman"/>
          <w:sz w:val="24"/>
          <w:szCs w:val="24"/>
        </w:rPr>
        <w:t>220</w:t>
      </w:r>
      <w:r w:rsidR="00FA6F02">
        <w:rPr>
          <w:rFonts w:ascii="Times New Roman" w:hAnsi="Times New Roman" w:cs="Times New Roman"/>
          <w:sz w:val="24"/>
          <w:szCs w:val="24"/>
        </w:rPr>
        <w:t xml:space="preserve"> ha</w:t>
      </w:r>
      <w:r w:rsidR="00FA6F0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FA6F02">
        <w:rPr>
          <w:rFonts w:ascii="Times New Roman" w:hAnsi="Times New Roman" w:cs="Times New Roman"/>
          <w:sz w:val="24"/>
          <w:szCs w:val="24"/>
        </w:rPr>
        <w:t>and</w:t>
      </w:r>
      <w:r w:rsidRPr="00770887">
        <w:rPr>
          <w:rFonts w:ascii="Times New Roman" w:hAnsi="Times New Roman" w:cs="Times New Roman"/>
          <w:sz w:val="24"/>
          <w:szCs w:val="24"/>
        </w:rPr>
        <w:t xml:space="preserve"> </w:t>
      </w:r>
      <w:r w:rsidR="00B30027">
        <w:rPr>
          <w:rFonts w:ascii="Times New Roman" w:hAnsi="Times New Roman" w:cs="Times New Roman"/>
          <w:sz w:val="24"/>
          <w:szCs w:val="24"/>
        </w:rPr>
        <w:t>the annual rotation</w:t>
      </w:r>
      <w:r w:rsidRPr="00770887">
        <w:rPr>
          <w:rFonts w:ascii="Times New Roman" w:hAnsi="Times New Roman" w:cs="Times New Roman"/>
          <w:sz w:val="24"/>
          <w:szCs w:val="24"/>
        </w:rPr>
        <w:t xml:space="preserve"> was the most costly treatment in 2019</w:t>
      </w:r>
      <w:r>
        <w:rPr>
          <w:rFonts w:ascii="Times New Roman" w:hAnsi="Times New Roman" w:cs="Times New Roman"/>
          <w:sz w:val="24"/>
          <w:szCs w:val="24"/>
        </w:rPr>
        <w:t xml:space="preserve"> and 2020</w:t>
      </w:r>
      <w:r w:rsidR="00FA6F02">
        <w:rPr>
          <w:rFonts w:ascii="Times New Roman" w:hAnsi="Times New Roman" w:cs="Times New Roman"/>
          <w:sz w:val="24"/>
          <w:szCs w:val="24"/>
        </w:rPr>
        <w:t xml:space="preserve"> (Table 2.1)</w:t>
      </w:r>
      <w:r w:rsidRPr="00770887">
        <w:rPr>
          <w:rFonts w:ascii="Times New Roman" w:hAnsi="Times New Roman" w:cs="Times New Roman"/>
          <w:sz w:val="24"/>
          <w:szCs w:val="24"/>
        </w:rPr>
        <w:t>. These trends could be explained given the comparable forage mass production</w:t>
      </w:r>
      <w:r w:rsidR="00B30027">
        <w:rPr>
          <w:rFonts w:ascii="Times New Roman" w:hAnsi="Times New Roman" w:cs="Times New Roman"/>
          <w:sz w:val="24"/>
          <w:szCs w:val="24"/>
        </w:rPr>
        <w:t xml:space="preserve"> with differing levels of fertility inputs</w:t>
      </w:r>
      <w:r w:rsidRPr="00770887">
        <w:rPr>
          <w:rFonts w:ascii="Times New Roman" w:hAnsi="Times New Roman" w:cs="Times New Roman"/>
          <w:sz w:val="24"/>
          <w:szCs w:val="24"/>
        </w:rPr>
        <w:t xml:space="preserve">. The </w:t>
      </w:r>
      <w:r>
        <w:rPr>
          <w:rFonts w:ascii="Times New Roman" w:hAnsi="Times New Roman" w:cs="Times New Roman"/>
          <w:sz w:val="24"/>
          <w:szCs w:val="24"/>
        </w:rPr>
        <w:t>production</w:t>
      </w:r>
      <w:r w:rsidRPr="00770887">
        <w:rPr>
          <w:rFonts w:ascii="Times New Roman" w:hAnsi="Times New Roman" w:cs="Times New Roman"/>
          <w:sz w:val="24"/>
          <w:szCs w:val="24"/>
        </w:rPr>
        <w:t xml:space="preserve"> costs patterns in 2020 correspond to the prior year, though budgets continued to be driven by the cost of harvesting hay</w:t>
      </w:r>
      <w:r w:rsidR="008A4AD2">
        <w:rPr>
          <w:rFonts w:ascii="Times New Roman" w:hAnsi="Times New Roman" w:cs="Times New Roman"/>
          <w:sz w:val="24"/>
          <w:szCs w:val="24"/>
        </w:rPr>
        <w:t xml:space="preserve"> and fertility inputs (Table 2.2)</w:t>
      </w:r>
      <w:r w:rsidRPr="00770887">
        <w:rPr>
          <w:rFonts w:ascii="Times New Roman" w:hAnsi="Times New Roman" w:cs="Times New Roman"/>
          <w:sz w:val="24"/>
          <w:szCs w:val="24"/>
        </w:rPr>
        <w:t>.</w:t>
      </w:r>
      <w:r>
        <w:rPr>
          <w:rFonts w:ascii="Times New Roman" w:hAnsi="Times New Roman" w:cs="Times New Roman"/>
          <w:sz w:val="24"/>
          <w:szCs w:val="24"/>
        </w:rPr>
        <w:t xml:space="preserve"> </w:t>
      </w:r>
    </w:p>
    <w:p w14:paraId="3037E891" w14:textId="3A05F623" w:rsidR="007D4F7E" w:rsidRDefault="007D4F7E" w:rsidP="007D4F7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Bermudagrass was the most expensive selection </w:t>
      </w:r>
      <w:r w:rsidR="00FA6F02">
        <w:rPr>
          <w:rFonts w:ascii="Times New Roman" w:hAnsi="Times New Roman" w:cs="Times New Roman"/>
          <w:sz w:val="24"/>
          <w:szCs w:val="24"/>
        </w:rPr>
        <w:t>at $</w:t>
      </w:r>
      <w:r w:rsidR="008A4AD2">
        <w:rPr>
          <w:rFonts w:ascii="Times New Roman" w:hAnsi="Times New Roman" w:cs="Times New Roman"/>
          <w:sz w:val="24"/>
          <w:szCs w:val="24"/>
        </w:rPr>
        <w:t>0.13</w:t>
      </w:r>
      <w:r w:rsidR="00FA6F02">
        <w:rPr>
          <w:rFonts w:ascii="Times New Roman" w:hAnsi="Times New Roman" w:cs="Times New Roman"/>
          <w:sz w:val="24"/>
          <w:szCs w:val="24"/>
        </w:rPr>
        <w:t xml:space="preserve"> kg</w:t>
      </w:r>
      <w:r w:rsidR="00FA6F02">
        <w:rPr>
          <w:rFonts w:ascii="Times New Roman" w:hAnsi="Times New Roman" w:cs="Times New Roman"/>
          <w:sz w:val="24"/>
          <w:szCs w:val="24"/>
          <w:vertAlign w:val="superscript"/>
        </w:rPr>
        <w:t>-1</w:t>
      </w:r>
      <w:r w:rsidR="00FA6F02">
        <w:rPr>
          <w:rFonts w:ascii="Times New Roman" w:hAnsi="Times New Roman" w:cs="Times New Roman"/>
          <w:sz w:val="24"/>
          <w:szCs w:val="24"/>
        </w:rPr>
        <w:t xml:space="preserve"> forage</w:t>
      </w:r>
      <w:r w:rsidR="008A4AD2">
        <w:rPr>
          <w:rFonts w:ascii="Times New Roman" w:hAnsi="Times New Roman" w:cs="Times New Roman"/>
          <w:sz w:val="24"/>
          <w:szCs w:val="24"/>
        </w:rPr>
        <w:t xml:space="preserve"> (Table 2.3</w:t>
      </w:r>
      <w:r>
        <w:rPr>
          <w:rFonts w:ascii="Times New Roman" w:hAnsi="Times New Roman" w:cs="Times New Roman"/>
          <w:sz w:val="24"/>
          <w:szCs w:val="24"/>
        </w:rPr>
        <w:t xml:space="preserve">). </w:t>
      </w:r>
      <w:r w:rsidR="005B5EF1">
        <w:rPr>
          <w:rFonts w:ascii="Times New Roman" w:hAnsi="Times New Roman" w:cs="Times New Roman"/>
          <w:sz w:val="24"/>
          <w:szCs w:val="24"/>
        </w:rPr>
        <w:t xml:space="preserve">The </w:t>
      </w:r>
      <w:r w:rsidR="008A4AD2">
        <w:rPr>
          <w:rFonts w:ascii="Times New Roman" w:hAnsi="Times New Roman" w:cs="Times New Roman"/>
          <w:sz w:val="24"/>
          <w:szCs w:val="24"/>
        </w:rPr>
        <w:t>other perennial treatments</w:t>
      </w:r>
      <w:r w:rsidR="005B5EF1">
        <w:rPr>
          <w:rFonts w:ascii="Times New Roman" w:hAnsi="Times New Roman" w:cs="Times New Roman"/>
          <w:sz w:val="24"/>
          <w:szCs w:val="24"/>
        </w:rPr>
        <w:t xml:space="preserve"> were similarly expensive on a per kg forage basis to the </w:t>
      </w:r>
      <w:r w:rsidR="008A4AD2">
        <w:rPr>
          <w:rFonts w:ascii="Times New Roman" w:hAnsi="Times New Roman" w:cs="Times New Roman"/>
          <w:sz w:val="24"/>
          <w:szCs w:val="24"/>
        </w:rPr>
        <w:t>annual rotation</w:t>
      </w:r>
      <w:r w:rsidR="005B5EF1">
        <w:rPr>
          <w:rFonts w:ascii="Times New Roman" w:hAnsi="Times New Roman" w:cs="Times New Roman"/>
          <w:sz w:val="24"/>
          <w:szCs w:val="24"/>
        </w:rPr>
        <w:t>. Relative p</w:t>
      </w:r>
      <w:r w:rsidR="00047624">
        <w:rPr>
          <w:rFonts w:ascii="Times New Roman" w:hAnsi="Times New Roman" w:cs="Times New Roman"/>
          <w:sz w:val="24"/>
          <w:szCs w:val="24"/>
        </w:rPr>
        <w:t>roductivity of these treatments</w:t>
      </w:r>
      <w:r w:rsidR="008A4AD2">
        <w:rPr>
          <w:rFonts w:ascii="Times New Roman" w:hAnsi="Times New Roman" w:cs="Times New Roman"/>
          <w:sz w:val="24"/>
          <w:szCs w:val="24"/>
        </w:rPr>
        <w:t>, continuing fertility inputs</w:t>
      </w:r>
      <w:r w:rsidR="00047624">
        <w:rPr>
          <w:rFonts w:ascii="Times New Roman" w:hAnsi="Times New Roman" w:cs="Times New Roman"/>
          <w:sz w:val="24"/>
          <w:szCs w:val="24"/>
        </w:rPr>
        <w:t>, and the associated high seed costs, e</w:t>
      </w:r>
      <w:r w:rsidR="008A4AD2">
        <w:rPr>
          <w:rFonts w:ascii="Times New Roman" w:hAnsi="Times New Roman" w:cs="Times New Roman"/>
          <w:sz w:val="24"/>
          <w:szCs w:val="24"/>
        </w:rPr>
        <w:t>xplains the similarity (Table 2.3</w:t>
      </w:r>
      <w:r>
        <w:rPr>
          <w:rFonts w:ascii="Times New Roman" w:hAnsi="Times New Roman" w:cs="Times New Roman"/>
          <w:sz w:val="24"/>
          <w:szCs w:val="24"/>
        </w:rPr>
        <w:t xml:space="preserve">). </w:t>
      </w:r>
    </w:p>
    <w:p w14:paraId="090F34F2" w14:textId="6BB4F580" w:rsidR="00047624" w:rsidRDefault="00047624" w:rsidP="007D4F7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bermudagrass monoculture was more expensive</w:t>
      </w:r>
      <w:r w:rsidR="004A1BA2">
        <w:rPr>
          <w:rFonts w:ascii="Times New Roman" w:hAnsi="Times New Roman" w:cs="Times New Roman"/>
          <w:sz w:val="24"/>
          <w:szCs w:val="24"/>
        </w:rPr>
        <w:t>, at</w:t>
      </w:r>
      <w:r>
        <w:rPr>
          <w:rFonts w:ascii="Times New Roman" w:hAnsi="Times New Roman" w:cs="Times New Roman"/>
          <w:sz w:val="24"/>
          <w:szCs w:val="24"/>
        </w:rPr>
        <w:t xml:space="preserve"> </w:t>
      </w:r>
      <w:r w:rsidR="004A1BA2">
        <w:rPr>
          <w:rFonts w:ascii="Times New Roman" w:hAnsi="Times New Roman" w:cs="Times New Roman"/>
          <w:sz w:val="24"/>
          <w:szCs w:val="24"/>
        </w:rPr>
        <w:t>$</w:t>
      </w:r>
      <w:r w:rsidR="008A4AD2">
        <w:rPr>
          <w:rFonts w:ascii="Times New Roman" w:hAnsi="Times New Roman" w:cs="Times New Roman"/>
          <w:sz w:val="24"/>
          <w:szCs w:val="24"/>
        </w:rPr>
        <w:t>0.88</w:t>
      </w:r>
      <w:r w:rsidR="004A1BA2">
        <w:rPr>
          <w:rFonts w:ascii="Times New Roman" w:hAnsi="Times New Roman" w:cs="Times New Roman"/>
          <w:sz w:val="24"/>
          <w:szCs w:val="24"/>
        </w:rPr>
        <w:t xml:space="preserve"> kg</w:t>
      </w:r>
      <w:r w:rsidR="004A1BA2">
        <w:rPr>
          <w:rFonts w:ascii="Times New Roman" w:hAnsi="Times New Roman" w:cs="Times New Roman"/>
          <w:sz w:val="24"/>
          <w:szCs w:val="24"/>
          <w:vertAlign w:val="superscript"/>
        </w:rPr>
        <w:t>-1</w:t>
      </w:r>
      <w:r w:rsidR="004A1BA2">
        <w:rPr>
          <w:rFonts w:ascii="Times New Roman" w:hAnsi="Times New Roman" w:cs="Times New Roman"/>
          <w:sz w:val="24"/>
          <w:szCs w:val="24"/>
        </w:rPr>
        <w:t xml:space="preserve"> </w:t>
      </w:r>
      <w:r>
        <w:rPr>
          <w:rFonts w:ascii="Times New Roman" w:hAnsi="Times New Roman" w:cs="Times New Roman"/>
          <w:sz w:val="24"/>
          <w:szCs w:val="24"/>
        </w:rPr>
        <w:t>crude protein (CP)</w:t>
      </w:r>
      <w:r w:rsidR="004A1BA2">
        <w:rPr>
          <w:rFonts w:ascii="Times New Roman" w:hAnsi="Times New Roman" w:cs="Times New Roman"/>
          <w:sz w:val="24"/>
          <w:szCs w:val="24"/>
        </w:rPr>
        <w:t>,</w:t>
      </w:r>
      <w:r>
        <w:rPr>
          <w:rFonts w:ascii="Times New Roman" w:hAnsi="Times New Roman" w:cs="Times New Roman"/>
          <w:sz w:val="24"/>
          <w:szCs w:val="24"/>
        </w:rPr>
        <w:t xml:space="preserve"> than the </w:t>
      </w:r>
      <w:r w:rsidR="008A4AD2">
        <w:rPr>
          <w:rFonts w:ascii="Times New Roman" w:hAnsi="Times New Roman" w:cs="Times New Roman"/>
          <w:sz w:val="24"/>
          <w:szCs w:val="24"/>
        </w:rPr>
        <w:t>other treatments</w:t>
      </w:r>
      <w:r>
        <w:rPr>
          <w:rFonts w:ascii="Times New Roman" w:hAnsi="Times New Roman" w:cs="Times New Roman"/>
          <w:sz w:val="24"/>
          <w:szCs w:val="24"/>
        </w:rPr>
        <w:t xml:space="preserve"> (Table 2.</w:t>
      </w:r>
      <w:r w:rsidR="008A4AD2">
        <w:rPr>
          <w:rFonts w:ascii="Times New Roman" w:hAnsi="Times New Roman" w:cs="Times New Roman"/>
          <w:sz w:val="24"/>
          <w:szCs w:val="24"/>
        </w:rPr>
        <w:t>3</w:t>
      </w:r>
      <w:r>
        <w:rPr>
          <w:rFonts w:ascii="Times New Roman" w:hAnsi="Times New Roman" w:cs="Times New Roman"/>
          <w:sz w:val="24"/>
          <w:szCs w:val="24"/>
        </w:rPr>
        <w:t xml:space="preserve">). </w:t>
      </w:r>
      <w:r w:rsidR="00832241">
        <w:rPr>
          <w:rFonts w:ascii="Times New Roman" w:hAnsi="Times New Roman" w:cs="Times New Roman"/>
          <w:sz w:val="24"/>
          <w:szCs w:val="24"/>
        </w:rPr>
        <w:t>This pattern is likely explained by the generally higher CP con</w:t>
      </w:r>
      <w:r w:rsidR="008A4AD2">
        <w:rPr>
          <w:rFonts w:ascii="Times New Roman" w:hAnsi="Times New Roman" w:cs="Times New Roman"/>
          <w:sz w:val="24"/>
          <w:szCs w:val="24"/>
        </w:rPr>
        <w:t xml:space="preserve">tent of the cool-season forages and legume components </w:t>
      </w:r>
      <w:r w:rsidR="00832241">
        <w:rPr>
          <w:rFonts w:ascii="Times New Roman" w:hAnsi="Times New Roman" w:cs="Times New Roman"/>
          <w:sz w:val="24"/>
          <w:szCs w:val="24"/>
        </w:rPr>
        <w:t xml:space="preserve">compared to the bermudagrass monoculture. </w:t>
      </w:r>
    </w:p>
    <w:p w14:paraId="452D1361" w14:textId="22F810A9" w:rsidR="00091F95" w:rsidRDefault="00C505F1"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8F331F">
        <w:rPr>
          <w:rFonts w:ascii="Times New Roman" w:hAnsi="Times New Roman" w:cs="Times New Roman"/>
          <w:sz w:val="24"/>
          <w:szCs w:val="24"/>
        </w:rPr>
        <w:t>n opportunity</w:t>
      </w:r>
      <w:r>
        <w:rPr>
          <w:rFonts w:ascii="Times New Roman" w:hAnsi="Times New Roman" w:cs="Times New Roman"/>
          <w:sz w:val="24"/>
          <w:szCs w:val="24"/>
        </w:rPr>
        <w:t xml:space="preserve"> in the peer-reviewed literature exists regarding stand failure</w:t>
      </w:r>
      <w:r w:rsidR="000610E4">
        <w:rPr>
          <w:rFonts w:ascii="Times New Roman" w:hAnsi="Times New Roman" w:cs="Times New Roman"/>
          <w:sz w:val="24"/>
          <w:szCs w:val="24"/>
        </w:rPr>
        <w:t xml:space="preserve"> in that the exact risk of stand failure has not been fully described for </w:t>
      </w:r>
      <w:r w:rsidR="008F331F">
        <w:rPr>
          <w:rFonts w:ascii="Times New Roman" w:hAnsi="Times New Roman" w:cs="Times New Roman"/>
          <w:sz w:val="24"/>
          <w:szCs w:val="24"/>
        </w:rPr>
        <w:t xml:space="preserve">some forage </w:t>
      </w:r>
      <w:r w:rsidR="000610E4">
        <w:rPr>
          <w:rFonts w:ascii="Times New Roman" w:hAnsi="Times New Roman" w:cs="Times New Roman"/>
          <w:sz w:val="24"/>
          <w:szCs w:val="24"/>
        </w:rPr>
        <w:t xml:space="preserve">species </w:t>
      </w:r>
      <w:r w:rsidR="000610E4">
        <w:rPr>
          <w:rFonts w:ascii="Times New Roman" w:hAnsi="Times New Roman" w:cs="Times New Roman"/>
          <w:sz w:val="24"/>
          <w:szCs w:val="24"/>
        </w:rPr>
        <w:lastRenderedPageBreak/>
        <w:t>within most production regions</w:t>
      </w:r>
      <w:r w:rsidR="008F331F">
        <w:rPr>
          <w:rFonts w:ascii="Times New Roman" w:hAnsi="Times New Roman" w:cs="Times New Roman"/>
          <w:sz w:val="24"/>
          <w:szCs w:val="24"/>
        </w:rPr>
        <w:t>, though some reports exist for dual-use species and specialty species</w:t>
      </w:r>
      <w:r>
        <w:rPr>
          <w:rFonts w:ascii="Times New Roman" w:hAnsi="Times New Roman" w:cs="Times New Roman"/>
          <w:sz w:val="24"/>
          <w:szCs w:val="24"/>
        </w:rPr>
        <w:t xml:space="preserve"> (</w:t>
      </w:r>
      <w:r w:rsidR="006A1FEE">
        <w:rPr>
          <w:rFonts w:ascii="Times New Roman" w:hAnsi="Times New Roman" w:cs="Times New Roman"/>
          <w:sz w:val="24"/>
          <w:szCs w:val="24"/>
        </w:rPr>
        <w:t xml:space="preserve">Corbin et al., 2018; Biermacher et al., 2012; </w:t>
      </w:r>
      <w:r>
        <w:rPr>
          <w:rFonts w:ascii="Times New Roman" w:hAnsi="Times New Roman" w:cs="Times New Roman"/>
          <w:sz w:val="24"/>
          <w:szCs w:val="24"/>
        </w:rPr>
        <w:t>Barker et al., 2012</w:t>
      </w:r>
      <w:r w:rsidR="000518BE">
        <w:rPr>
          <w:rFonts w:ascii="Times New Roman" w:hAnsi="Times New Roman" w:cs="Times New Roman"/>
          <w:sz w:val="24"/>
          <w:szCs w:val="24"/>
        </w:rPr>
        <w:t>; Chapman et al 2008</w:t>
      </w:r>
      <w:r w:rsidR="001C39E3">
        <w:rPr>
          <w:rFonts w:ascii="Times New Roman" w:hAnsi="Times New Roman" w:cs="Times New Roman"/>
          <w:sz w:val="24"/>
          <w:szCs w:val="24"/>
        </w:rPr>
        <w:t>; Buxton and Wedin, 1970; Adams, 1968</w:t>
      </w:r>
      <w:r w:rsidR="00C848FC">
        <w:rPr>
          <w:rFonts w:ascii="Times New Roman" w:hAnsi="Times New Roman" w:cs="Times New Roman"/>
          <w:sz w:val="24"/>
          <w:szCs w:val="24"/>
        </w:rPr>
        <w:t xml:space="preserve">; </w:t>
      </w:r>
      <w:r w:rsidR="008C79AC">
        <w:rPr>
          <w:rFonts w:ascii="Times New Roman" w:hAnsi="Times New Roman" w:cs="Times New Roman"/>
          <w:sz w:val="24"/>
          <w:szCs w:val="24"/>
        </w:rPr>
        <w:t>Bates and McIntosh, unpublished data</w:t>
      </w:r>
      <w:r>
        <w:rPr>
          <w:rFonts w:ascii="Times New Roman" w:hAnsi="Times New Roman" w:cs="Times New Roman"/>
          <w:sz w:val="24"/>
          <w:szCs w:val="24"/>
        </w:rPr>
        <w:t>). Familiar introduced C</w:t>
      </w:r>
      <w:r>
        <w:rPr>
          <w:rFonts w:ascii="Times New Roman" w:hAnsi="Times New Roman" w:cs="Times New Roman"/>
          <w:sz w:val="24"/>
          <w:szCs w:val="24"/>
          <w:vertAlign w:val="subscript"/>
        </w:rPr>
        <w:t>3</w:t>
      </w:r>
      <w:r>
        <w:rPr>
          <w:rFonts w:ascii="Times New Roman" w:hAnsi="Times New Roman" w:cs="Times New Roman"/>
          <w:sz w:val="24"/>
          <w:szCs w:val="24"/>
        </w:rPr>
        <w:t xml:space="preserve"> species have reported failure rates of 7-34% (reported in Bartholomew, 2005). Less-developed C</w:t>
      </w:r>
      <w:r>
        <w:rPr>
          <w:rFonts w:ascii="Times New Roman" w:hAnsi="Times New Roman" w:cs="Times New Roman"/>
          <w:sz w:val="24"/>
          <w:szCs w:val="24"/>
          <w:vertAlign w:val="subscript"/>
        </w:rPr>
        <w:t>4</w:t>
      </w:r>
      <w:r>
        <w:rPr>
          <w:rFonts w:ascii="Times New Roman" w:hAnsi="Times New Roman" w:cs="Times New Roman"/>
          <w:sz w:val="24"/>
          <w:szCs w:val="24"/>
        </w:rPr>
        <w:t xml:space="preserve"> native species have failure rates ranging from 32-55% (Bartholomew, 2005; Ries and Hofmann, 1996). </w:t>
      </w:r>
      <w:r w:rsidR="001C39E3">
        <w:rPr>
          <w:rFonts w:ascii="Times New Roman" w:hAnsi="Times New Roman" w:cs="Times New Roman"/>
          <w:sz w:val="24"/>
          <w:szCs w:val="24"/>
        </w:rPr>
        <w:t>In a historical example, vetch (</w:t>
      </w:r>
      <w:r w:rsidR="001C39E3" w:rsidRPr="001C39E3">
        <w:rPr>
          <w:rFonts w:ascii="Times New Roman" w:hAnsi="Times New Roman" w:cs="Times New Roman"/>
          <w:i/>
          <w:sz w:val="24"/>
          <w:szCs w:val="24"/>
        </w:rPr>
        <w:t>Vicia</w:t>
      </w:r>
      <w:r w:rsidR="001C39E3">
        <w:rPr>
          <w:rFonts w:ascii="Times New Roman" w:hAnsi="Times New Roman" w:cs="Times New Roman"/>
          <w:sz w:val="24"/>
          <w:szCs w:val="24"/>
        </w:rPr>
        <w:t xml:space="preserve"> spp.) failed in 75% of the planting attempts (Adams, 1968). </w:t>
      </w:r>
      <w:r w:rsidR="0012009B">
        <w:rPr>
          <w:rFonts w:ascii="Times New Roman" w:hAnsi="Times New Roman" w:cs="Times New Roman"/>
          <w:sz w:val="24"/>
          <w:szCs w:val="24"/>
        </w:rPr>
        <w:t xml:space="preserve">Planting errors range from timing and field conditions at planting to post-emergence competition and </w:t>
      </w:r>
      <w:r w:rsidR="008C79AC">
        <w:rPr>
          <w:rFonts w:ascii="Times New Roman" w:hAnsi="Times New Roman" w:cs="Times New Roman"/>
          <w:sz w:val="24"/>
          <w:szCs w:val="24"/>
        </w:rPr>
        <w:t xml:space="preserve">initial </w:t>
      </w:r>
      <w:r w:rsidR="0012009B">
        <w:rPr>
          <w:rFonts w:ascii="Times New Roman" w:hAnsi="Times New Roman" w:cs="Times New Roman"/>
          <w:sz w:val="24"/>
          <w:szCs w:val="24"/>
        </w:rPr>
        <w:t>defoliation frequency</w:t>
      </w:r>
      <w:r w:rsidR="008C79AC">
        <w:rPr>
          <w:rFonts w:ascii="Times New Roman" w:hAnsi="Times New Roman" w:cs="Times New Roman"/>
          <w:sz w:val="24"/>
          <w:szCs w:val="24"/>
        </w:rPr>
        <w:t xml:space="preserve"> (</w:t>
      </w:r>
      <w:r w:rsidR="00277992">
        <w:rPr>
          <w:rFonts w:ascii="Times New Roman" w:hAnsi="Times New Roman" w:cs="Times New Roman"/>
          <w:sz w:val="24"/>
          <w:szCs w:val="24"/>
        </w:rPr>
        <w:t>Ball et al., 2015</w:t>
      </w:r>
      <w:r w:rsidR="008C79AC">
        <w:rPr>
          <w:rFonts w:ascii="Times New Roman" w:hAnsi="Times New Roman" w:cs="Times New Roman"/>
          <w:sz w:val="24"/>
          <w:szCs w:val="24"/>
        </w:rPr>
        <w:t>)</w:t>
      </w:r>
      <w:r w:rsidR="00091F95">
        <w:rPr>
          <w:rFonts w:ascii="Times New Roman" w:hAnsi="Times New Roman" w:cs="Times New Roman"/>
          <w:sz w:val="24"/>
          <w:szCs w:val="24"/>
        </w:rPr>
        <w:t>.</w:t>
      </w:r>
      <w:r w:rsidR="008B0879">
        <w:rPr>
          <w:rFonts w:ascii="Times New Roman" w:hAnsi="Times New Roman" w:cs="Times New Roman"/>
          <w:sz w:val="24"/>
          <w:szCs w:val="24"/>
        </w:rPr>
        <w:t xml:space="preserve"> </w:t>
      </w:r>
      <w:r w:rsidR="00091F95">
        <w:rPr>
          <w:rFonts w:ascii="Times New Roman" w:hAnsi="Times New Roman" w:cs="Times New Roman"/>
          <w:sz w:val="24"/>
          <w:szCs w:val="24"/>
        </w:rPr>
        <w:t xml:space="preserve">Bartholomew (2005) suggests that stands can be renovated for cheaper than complete replacement in low-input systems. </w:t>
      </w:r>
      <w:r w:rsidR="000D54BE">
        <w:rPr>
          <w:rFonts w:ascii="Times New Roman" w:hAnsi="Times New Roman" w:cs="Times New Roman"/>
          <w:sz w:val="24"/>
          <w:szCs w:val="24"/>
        </w:rPr>
        <w:t xml:space="preserve">In tall fescue and bermudagrass systems, overseeding is possible; however, the autotoxicity of alfalfa prevents overseeding above a certain plant population. </w:t>
      </w:r>
      <w:r w:rsidR="007D4F7E">
        <w:rPr>
          <w:rFonts w:ascii="Times New Roman" w:hAnsi="Times New Roman" w:cs="Times New Roman"/>
          <w:sz w:val="24"/>
          <w:szCs w:val="24"/>
        </w:rPr>
        <w:t>These uncertainties in organic systems may limit the accuracy of the analysis</w:t>
      </w:r>
      <w:r w:rsidR="005B5EF1">
        <w:rPr>
          <w:rFonts w:ascii="Times New Roman" w:hAnsi="Times New Roman" w:cs="Times New Roman"/>
          <w:sz w:val="24"/>
          <w:szCs w:val="24"/>
        </w:rPr>
        <w:t>, particularly if certain species selections are not reliably established in the face of weeds and soil quality</w:t>
      </w:r>
      <w:r w:rsidR="007D4F7E">
        <w:rPr>
          <w:rFonts w:ascii="Times New Roman" w:hAnsi="Times New Roman" w:cs="Times New Roman"/>
          <w:sz w:val="24"/>
          <w:szCs w:val="24"/>
        </w:rPr>
        <w:t xml:space="preserve">. </w:t>
      </w:r>
    </w:p>
    <w:p w14:paraId="03357836" w14:textId="480CD404" w:rsidR="0079676E" w:rsidRDefault="0079676E"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Tall fescue is a successful grass in the southeastern United States because the species readily meets agronomic and animal needs (Hoveland, 2009). Development of the species predates intensive grassland management practices, and so tall fescue might reasonably perform well under low-input organic conditions simply because the </w:t>
      </w:r>
      <w:r w:rsidR="00FE01A0">
        <w:rPr>
          <w:rFonts w:ascii="Times New Roman" w:hAnsi="Times New Roman" w:cs="Times New Roman"/>
          <w:sz w:val="24"/>
          <w:szCs w:val="24"/>
        </w:rPr>
        <w:t xml:space="preserve">species was already naturally selected under those conditions. </w:t>
      </w:r>
      <w:r w:rsidR="001C39E3">
        <w:rPr>
          <w:rFonts w:ascii="Times New Roman" w:hAnsi="Times New Roman" w:cs="Times New Roman"/>
          <w:sz w:val="24"/>
          <w:szCs w:val="24"/>
        </w:rPr>
        <w:t xml:space="preserve">Stand failure is possible in the </w:t>
      </w:r>
      <w:r w:rsidR="008F331F">
        <w:rPr>
          <w:rFonts w:ascii="Times New Roman" w:hAnsi="Times New Roman" w:cs="Times New Roman"/>
          <w:sz w:val="24"/>
          <w:szCs w:val="24"/>
        </w:rPr>
        <w:t xml:space="preserve">tall fescue </w:t>
      </w:r>
      <w:r w:rsidR="001C39E3">
        <w:rPr>
          <w:rFonts w:ascii="Times New Roman" w:hAnsi="Times New Roman" w:cs="Times New Roman"/>
          <w:sz w:val="24"/>
          <w:szCs w:val="24"/>
        </w:rPr>
        <w:t>species, but KY-31 has a relatively low rate of failure in comparisons with</w:t>
      </w:r>
      <w:r w:rsidR="005F5F0A">
        <w:rPr>
          <w:rFonts w:ascii="Times New Roman" w:hAnsi="Times New Roman" w:cs="Times New Roman"/>
          <w:sz w:val="24"/>
          <w:szCs w:val="24"/>
        </w:rPr>
        <w:t xml:space="preserve"> other forms within the </w:t>
      </w:r>
      <w:r w:rsidR="001C39E3">
        <w:rPr>
          <w:rFonts w:ascii="Times New Roman" w:hAnsi="Times New Roman" w:cs="Times New Roman"/>
          <w:sz w:val="24"/>
          <w:szCs w:val="24"/>
        </w:rPr>
        <w:t xml:space="preserve">species (Rogers et al., 2014). For the Southeast, summer-active tall fescue is </w:t>
      </w:r>
      <w:r w:rsidR="005F5F0A">
        <w:rPr>
          <w:rFonts w:ascii="Times New Roman" w:hAnsi="Times New Roman" w:cs="Times New Roman"/>
          <w:sz w:val="24"/>
          <w:szCs w:val="24"/>
        </w:rPr>
        <w:t>a common form</w:t>
      </w:r>
      <w:r w:rsidR="001C39E3">
        <w:rPr>
          <w:rFonts w:ascii="Times New Roman" w:hAnsi="Times New Roman" w:cs="Times New Roman"/>
          <w:sz w:val="24"/>
          <w:szCs w:val="24"/>
        </w:rPr>
        <w:t xml:space="preserve">. </w:t>
      </w:r>
    </w:p>
    <w:p w14:paraId="6FA04270" w14:textId="23615868" w:rsidR="00C42AD8" w:rsidRDefault="0012009B"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Alfalfa’s suitability for low-input organic systems depends on the successful establishment of the species as well as the initial soil fertility. Soil fertility at the outset of the project was sufficient </w:t>
      </w:r>
      <w:r w:rsidR="00770887">
        <w:rPr>
          <w:rFonts w:ascii="Times New Roman" w:hAnsi="Times New Roman" w:cs="Times New Roman"/>
          <w:sz w:val="24"/>
          <w:szCs w:val="24"/>
        </w:rPr>
        <w:t xml:space="preserve">for alfalfa and </w:t>
      </w:r>
      <w:r>
        <w:rPr>
          <w:rFonts w:ascii="Times New Roman" w:hAnsi="Times New Roman" w:cs="Times New Roman"/>
          <w:sz w:val="24"/>
          <w:szCs w:val="24"/>
        </w:rPr>
        <w:t>remained so throughout the transition period. Even in the event of a successful establishment, alfalfa would need to be replaced just after achieving certified organic status</w:t>
      </w:r>
      <w:r w:rsidR="00754326">
        <w:rPr>
          <w:rFonts w:ascii="Times New Roman" w:hAnsi="Times New Roman" w:cs="Times New Roman"/>
          <w:sz w:val="24"/>
          <w:szCs w:val="24"/>
        </w:rPr>
        <w:t xml:space="preserve"> given the observed persistence of stands in conventional Tennessee and Mississippi </w:t>
      </w:r>
      <w:r w:rsidR="000610E4">
        <w:rPr>
          <w:rFonts w:ascii="Times New Roman" w:hAnsi="Times New Roman" w:cs="Times New Roman"/>
          <w:sz w:val="24"/>
          <w:szCs w:val="24"/>
        </w:rPr>
        <w:t xml:space="preserve">systems </w:t>
      </w:r>
      <w:r w:rsidR="00754326">
        <w:rPr>
          <w:rFonts w:ascii="Times New Roman" w:hAnsi="Times New Roman" w:cs="Times New Roman"/>
          <w:sz w:val="24"/>
          <w:szCs w:val="24"/>
        </w:rPr>
        <w:t>(Quinby et al., 2020; White and Lemus, 2015)</w:t>
      </w:r>
      <w:r>
        <w:rPr>
          <w:rFonts w:ascii="Times New Roman" w:hAnsi="Times New Roman" w:cs="Times New Roman"/>
          <w:sz w:val="24"/>
          <w:szCs w:val="24"/>
        </w:rPr>
        <w:t xml:space="preserve">. </w:t>
      </w:r>
      <w:r w:rsidR="00C42AD8">
        <w:rPr>
          <w:rFonts w:ascii="Times New Roman" w:hAnsi="Times New Roman" w:cs="Times New Roman"/>
          <w:sz w:val="24"/>
          <w:szCs w:val="24"/>
        </w:rPr>
        <w:t>Given the minimal stand life of alfalfa in the Southeast, a grass mixture containing alfalfa may require a rotation where true clovers such as red (</w:t>
      </w:r>
      <w:r w:rsidR="00D21D03">
        <w:rPr>
          <w:rFonts w:ascii="Times New Roman" w:hAnsi="Times New Roman" w:cs="Times New Roman"/>
          <w:i/>
          <w:sz w:val="24"/>
          <w:szCs w:val="24"/>
        </w:rPr>
        <w:t>Trifolium pra</w:t>
      </w:r>
      <w:r w:rsidR="00C42AD8" w:rsidRPr="00C42AD8">
        <w:rPr>
          <w:rFonts w:ascii="Times New Roman" w:hAnsi="Times New Roman" w:cs="Times New Roman"/>
          <w:i/>
          <w:sz w:val="24"/>
          <w:szCs w:val="24"/>
        </w:rPr>
        <w:t>tense</w:t>
      </w:r>
      <w:r w:rsidR="00C42AD8">
        <w:rPr>
          <w:rFonts w:ascii="Times New Roman" w:hAnsi="Times New Roman" w:cs="Times New Roman"/>
          <w:sz w:val="24"/>
          <w:szCs w:val="24"/>
        </w:rPr>
        <w:t>) and white (</w:t>
      </w:r>
      <w:r w:rsidR="00C42AD8" w:rsidRPr="00C42AD8">
        <w:rPr>
          <w:rFonts w:ascii="Times New Roman" w:hAnsi="Times New Roman" w:cs="Times New Roman"/>
          <w:i/>
          <w:sz w:val="24"/>
          <w:szCs w:val="24"/>
        </w:rPr>
        <w:t>T. repens</w:t>
      </w:r>
      <w:r w:rsidR="00C42AD8">
        <w:rPr>
          <w:rFonts w:ascii="Times New Roman" w:hAnsi="Times New Roman" w:cs="Times New Roman"/>
          <w:sz w:val="24"/>
          <w:szCs w:val="24"/>
        </w:rPr>
        <w:t>) are used for two seasons between alfalfa plantings</w:t>
      </w:r>
      <w:r w:rsidR="00FB0346">
        <w:rPr>
          <w:rFonts w:ascii="Times New Roman" w:hAnsi="Times New Roman" w:cs="Times New Roman"/>
          <w:sz w:val="24"/>
          <w:szCs w:val="24"/>
        </w:rPr>
        <w:t xml:space="preserve">. </w:t>
      </w:r>
      <w:r>
        <w:rPr>
          <w:rFonts w:ascii="Times New Roman" w:hAnsi="Times New Roman" w:cs="Times New Roman"/>
          <w:sz w:val="24"/>
          <w:szCs w:val="24"/>
        </w:rPr>
        <w:t>This post-transition planning is beyond the scope of this paper</w:t>
      </w:r>
      <w:r w:rsidR="00754326">
        <w:rPr>
          <w:rFonts w:ascii="Times New Roman" w:hAnsi="Times New Roman" w:cs="Times New Roman"/>
          <w:sz w:val="24"/>
          <w:szCs w:val="24"/>
        </w:rPr>
        <w:t xml:space="preserve">, but </w:t>
      </w:r>
      <w:r w:rsidR="007A7FEC">
        <w:rPr>
          <w:rFonts w:ascii="Times New Roman" w:hAnsi="Times New Roman" w:cs="Times New Roman"/>
          <w:sz w:val="24"/>
          <w:szCs w:val="24"/>
        </w:rPr>
        <w:t>it is</w:t>
      </w:r>
      <w:r w:rsidR="00754326">
        <w:rPr>
          <w:rFonts w:ascii="Times New Roman" w:hAnsi="Times New Roman" w:cs="Times New Roman"/>
          <w:sz w:val="24"/>
          <w:szCs w:val="24"/>
        </w:rPr>
        <w:t xml:space="preserve"> important given the knowledge gap in planning crop rotations through the transition period (Porter, 2009)</w:t>
      </w:r>
      <w:r>
        <w:rPr>
          <w:rFonts w:ascii="Times New Roman" w:hAnsi="Times New Roman" w:cs="Times New Roman"/>
          <w:sz w:val="24"/>
          <w:szCs w:val="24"/>
        </w:rPr>
        <w:t xml:space="preserve">. </w:t>
      </w:r>
    </w:p>
    <w:p w14:paraId="57A5AAEE" w14:textId="3932DF07" w:rsidR="00C42AD8" w:rsidRDefault="00C42AD8"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Seeded bermudagrass was selected in this study given that most commercial sprigging operations </w:t>
      </w:r>
      <w:r w:rsidR="0012009B">
        <w:rPr>
          <w:rFonts w:ascii="Times New Roman" w:hAnsi="Times New Roman" w:cs="Times New Roman"/>
          <w:sz w:val="24"/>
          <w:szCs w:val="24"/>
        </w:rPr>
        <w:t xml:space="preserve">treat sprigs </w:t>
      </w:r>
      <w:r>
        <w:rPr>
          <w:rFonts w:ascii="Times New Roman" w:hAnsi="Times New Roman" w:cs="Times New Roman"/>
          <w:sz w:val="24"/>
          <w:szCs w:val="24"/>
        </w:rPr>
        <w:t>with prohibited substances</w:t>
      </w:r>
      <w:r w:rsidR="005F5F0A">
        <w:rPr>
          <w:rFonts w:ascii="Times New Roman" w:hAnsi="Times New Roman" w:cs="Times New Roman"/>
          <w:sz w:val="24"/>
          <w:szCs w:val="24"/>
        </w:rPr>
        <w:t xml:space="preserve"> (e.g. </w:t>
      </w:r>
      <w:r w:rsidR="0012009B">
        <w:rPr>
          <w:rFonts w:ascii="Times New Roman" w:hAnsi="Times New Roman" w:cs="Times New Roman"/>
          <w:sz w:val="24"/>
          <w:szCs w:val="24"/>
        </w:rPr>
        <w:t xml:space="preserve"> </w:t>
      </w:r>
      <w:proofErr w:type="gramStart"/>
      <w:r w:rsidR="0012009B">
        <w:rPr>
          <w:rFonts w:ascii="Times New Roman" w:hAnsi="Times New Roman" w:cs="Times New Roman"/>
          <w:sz w:val="24"/>
          <w:szCs w:val="24"/>
        </w:rPr>
        <w:t>ahead</w:t>
      </w:r>
      <w:proofErr w:type="gramEnd"/>
      <w:r w:rsidR="0012009B">
        <w:rPr>
          <w:rFonts w:ascii="Times New Roman" w:hAnsi="Times New Roman" w:cs="Times New Roman"/>
          <w:sz w:val="24"/>
          <w:szCs w:val="24"/>
        </w:rPr>
        <w:t xml:space="preserve"> of sale</w:t>
      </w:r>
      <w:r>
        <w:rPr>
          <w:rFonts w:ascii="Times New Roman" w:hAnsi="Times New Roman" w:cs="Times New Roman"/>
          <w:sz w:val="24"/>
          <w:szCs w:val="24"/>
        </w:rPr>
        <w:t xml:space="preserve">. The establishment and persistence challenges for seeded bermudagrass seen in the present study could be a consequence of weather and </w:t>
      </w:r>
      <w:r w:rsidR="0079676E">
        <w:rPr>
          <w:rFonts w:ascii="Times New Roman" w:hAnsi="Times New Roman" w:cs="Times New Roman"/>
          <w:sz w:val="24"/>
          <w:szCs w:val="24"/>
        </w:rPr>
        <w:t>regional fitness. Tennessee is at the northern edge of suitable seeded bermudagrass planting areas. Winter hardiness is crucial for the subtropical species</w:t>
      </w:r>
      <w:r w:rsidR="008C79AC">
        <w:rPr>
          <w:rFonts w:ascii="Times New Roman" w:hAnsi="Times New Roman" w:cs="Times New Roman"/>
          <w:sz w:val="24"/>
          <w:szCs w:val="24"/>
        </w:rPr>
        <w:t>, and has been shown to be a challenge in conventional variety trials (Bates and McIntosh, unpublished data)</w:t>
      </w:r>
      <w:r w:rsidR="0079676E">
        <w:rPr>
          <w:rFonts w:ascii="Times New Roman" w:hAnsi="Times New Roman" w:cs="Times New Roman"/>
          <w:sz w:val="24"/>
          <w:szCs w:val="24"/>
        </w:rPr>
        <w:t>. Availability of a suitable cultivar comes to question</w:t>
      </w:r>
      <w:r w:rsidR="00832241">
        <w:rPr>
          <w:rFonts w:ascii="Times New Roman" w:hAnsi="Times New Roman" w:cs="Times New Roman"/>
          <w:sz w:val="24"/>
          <w:szCs w:val="24"/>
        </w:rPr>
        <w:t xml:space="preserve"> when planning a transition</w:t>
      </w:r>
      <w:r w:rsidR="0020291C">
        <w:rPr>
          <w:rFonts w:ascii="Times New Roman" w:hAnsi="Times New Roman" w:cs="Times New Roman"/>
          <w:sz w:val="24"/>
          <w:szCs w:val="24"/>
        </w:rPr>
        <w:t>,</w:t>
      </w:r>
      <w:r w:rsidR="00832241">
        <w:rPr>
          <w:rFonts w:ascii="Times New Roman" w:hAnsi="Times New Roman" w:cs="Times New Roman"/>
          <w:sz w:val="24"/>
          <w:szCs w:val="24"/>
        </w:rPr>
        <w:t xml:space="preserve"> because untreated sprigs are not yet widespread in the region</w:t>
      </w:r>
      <w:r w:rsidR="0079676E">
        <w:rPr>
          <w:rFonts w:ascii="Times New Roman" w:hAnsi="Times New Roman" w:cs="Times New Roman"/>
          <w:sz w:val="24"/>
          <w:szCs w:val="24"/>
        </w:rPr>
        <w:t>.</w:t>
      </w:r>
    </w:p>
    <w:p w14:paraId="5EC704F2" w14:textId="3A6DB506" w:rsidR="00B963E0" w:rsidRDefault="0079676E"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Bermudagrass and bermudagrass-alfalfa treatments came to be dominated by winter and summer </w:t>
      </w:r>
      <w:r w:rsidR="00832241">
        <w:rPr>
          <w:rFonts w:ascii="Times New Roman" w:hAnsi="Times New Roman" w:cs="Times New Roman"/>
          <w:sz w:val="24"/>
          <w:szCs w:val="24"/>
        </w:rPr>
        <w:t>cool and warm-season</w:t>
      </w:r>
      <w:r>
        <w:rPr>
          <w:rFonts w:ascii="Times New Roman" w:hAnsi="Times New Roman" w:cs="Times New Roman"/>
          <w:sz w:val="24"/>
          <w:szCs w:val="24"/>
        </w:rPr>
        <w:t xml:space="preserve"> weeds. The crabgrass (</w:t>
      </w:r>
      <w:r w:rsidRPr="0079676E">
        <w:rPr>
          <w:rFonts w:ascii="Times New Roman" w:hAnsi="Times New Roman" w:cs="Times New Roman"/>
          <w:i/>
          <w:sz w:val="24"/>
          <w:szCs w:val="24"/>
        </w:rPr>
        <w:t>Digitaria sanguinalis</w:t>
      </w:r>
      <w:r>
        <w:rPr>
          <w:rFonts w:ascii="Times New Roman" w:hAnsi="Times New Roman" w:cs="Times New Roman"/>
          <w:sz w:val="24"/>
          <w:szCs w:val="24"/>
        </w:rPr>
        <w:t xml:space="preserve">) that volunteered into the swards grew in similar phase to the common and seeded </w:t>
      </w:r>
      <w:r>
        <w:rPr>
          <w:rFonts w:ascii="Times New Roman" w:hAnsi="Times New Roman" w:cs="Times New Roman"/>
          <w:sz w:val="24"/>
          <w:szCs w:val="24"/>
        </w:rPr>
        <w:lastRenderedPageBreak/>
        <w:t>bermudagrass plants. In practical settings, with limited N, the crabgrass will eventually eliminate the bermudagrass through competition (</w:t>
      </w:r>
      <w:r w:rsidR="0093536D">
        <w:rPr>
          <w:rFonts w:ascii="Times New Roman" w:hAnsi="Times New Roman" w:cs="Times New Roman"/>
          <w:sz w:val="24"/>
          <w:szCs w:val="24"/>
        </w:rPr>
        <w:t>Gelley et al., 2017; Fribourg et al., 1980</w:t>
      </w:r>
      <w:r>
        <w:rPr>
          <w:rFonts w:ascii="Times New Roman" w:hAnsi="Times New Roman" w:cs="Times New Roman"/>
          <w:sz w:val="24"/>
          <w:szCs w:val="24"/>
        </w:rPr>
        <w:t>). Though forage quantities were limited, crabgrass is preferable to other weeds such as pigweeds (</w:t>
      </w:r>
      <w:r w:rsidRPr="0079676E">
        <w:rPr>
          <w:rFonts w:ascii="Times New Roman" w:hAnsi="Times New Roman" w:cs="Times New Roman"/>
          <w:i/>
          <w:sz w:val="24"/>
          <w:szCs w:val="24"/>
        </w:rPr>
        <w:t>Amaranthus</w:t>
      </w:r>
      <w:r>
        <w:rPr>
          <w:rFonts w:ascii="Times New Roman" w:hAnsi="Times New Roman" w:cs="Times New Roman"/>
          <w:sz w:val="24"/>
          <w:szCs w:val="24"/>
        </w:rPr>
        <w:t xml:space="preserve"> spp.) or ragweeds (</w:t>
      </w:r>
      <w:r w:rsidRPr="0079676E">
        <w:rPr>
          <w:rFonts w:ascii="Times New Roman" w:hAnsi="Times New Roman" w:cs="Times New Roman"/>
          <w:i/>
          <w:sz w:val="24"/>
          <w:szCs w:val="24"/>
        </w:rPr>
        <w:t>Ambrosia</w:t>
      </w:r>
      <w:r>
        <w:rPr>
          <w:rFonts w:ascii="Times New Roman" w:hAnsi="Times New Roman" w:cs="Times New Roman"/>
          <w:sz w:val="24"/>
          <w:szCs w:val="24"/>
        </w:rPr>
        <w:t xml:space="preserve"> spp.).</w:t>
      </w:r>
      <w:r w:rsidR="0012009B">
        <w:rPr>
          <w:rFonts w:ascii="Times New Roman" w:hAnsi="Times New Roman" w:cs="Times New Roman"/>
          <w:sz w:val="24"/>
          <w:szCs w:val="24"/>
        </w:rPr>
        <w:t xml:space="preserve"> However, the annual rotation encountered little weed competition over the course of the study relative to the other treatments. </w:t>
      </w:r>
    </w:p>
    <w:p w14:paraId="4EEFE5C6" w14:textId="60C0CA9A" w:rsidR="00FE01A0" w:rsidRDefault="00FE01A0" w:rsidP="00D16D1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species in the annual rotation—wheat, Austrian winter pea, cowpea, and sorghum-sudangrass—are effective cover crops and nutrient scavengers in conventional and organic systems (Florence et al., 2019; </w:t>
      </w:r>
      <w:r w:rsidR="0063655A">
        <w:rPr>
          <w:rFonts w:ascii="Times New Roman" w:hAnsi="Times New Roman" w:cs="Times New Roman"/>
          <w:sz w:val="24"/>
          <w:szCs w:val="24"/>
        </w:rPr>
        <w:t xml:space="preserve">Büchi et al., 2018; </w:t>
      </w:r>
      <w:r>
        <w:rPr>
          <w:rFonts w:ascii="Times New Roman" w:hAnsi="Times New Roman" w:cs="Times New Roman"/>
          <w:sz w:val="24"/>
          <w:szCs w:val="24"/>
        </w:rPr>
        <w:t>Eichler-Inwood et al., 2015</w:t>
      </w:r>
      <w:r w:rsidR="001C39E3">
        <w:rPr>
          <w:rFonts w:ascii="Times New Roman" w:hAnsi="Times New Roman" w:cs="Times New Roman"/>
          <w:sz w:val="24"/>
          <w:szCs w:val="24"/>
        </w:rPr>
        <w:t>; Clark, 2007</w:t>
      </w:r>
      <w:r w:rsidR="00270799">
        <w:rPr>
          <w:rFonts w:ascii="Times New Roman" w:hAnsi="Times New Roman" w:cs="Times New Roman"/>
          <w:sz w:val="24"/>
          <w:szCs w:val="24"/>
        </w:rPr>
        <w:t>; Weston, 1996</w:t>
      </w:r>
      <w:r>
        <w:rPr>
          <w:rFonts w:ascii="Times New Roman" w:hAnsi="Times New Roman" w:cs="Times New Roman"/>
          <w:sz w:val="24"/>
          <w:szCs w:val="24"/>
        </w:rPr>
        <w:t xml:space="preserve">). </w:t>
      </w:r>
      <w:r w:rsidR="001C39E3">
        <w:rPr>
          <w:rFonts w:ascii="Times New Roman" w:hAnsi="Times New Roman" w:cs="Times New Roman"/>
          <w:sz w:val="24"/>
          <w:szCs w:val="24"/>
        </w:rPr>
        <w:t xml:space="preserve">Legume winter cover has been previously proposed to improve sustainability (Sheaffer and Seguin, 2003). </w:t>
      </w:r>
      <w:r w:rsidR="0012009B">
        <w:rPr>
          <w:rFonts w:ascii="Times New Roman" w:hAnsi="Times New Roman" w:cs="Times New Roman"/>
          <w:sz w:val="24"/>
          <w:szCs w:val="24"/>
        </w:rPr>
        <w:t xml:space="preserve">Cover crop species have been seen to enhance maize yields in conventional settings, and likely supported subsequent crop success following each termination (Andraski and Bundy, 2005). The biannual tillage would be suboptimal for soil conservation outcomes, though process likely </w:t>
      </w:r>
      <w:r w:rsidR="00AF44E1">
        <w:rPr>
          <w:rFonts w:ascii="Times New Roman" w:hAnsi="Times New Roman" w:cs="Times New Roman"/>
          <w:sz w:val="24"/>
          <w:szCs w:val="24"/>
        </w:rPr>
        <w:t xml:space="preserve">reduced weed competition in addition to the observed FM. </w:t>
      </w:r>
      <w:r w:rsidR="0093536D">
        <w:rPr>
          <w:rFonts w:ascii="Times New Roman" w:hAnsi="Times New Roman" w:cs="Times New Roman"/>
          <w:sz w:val="24"/>
          <w:szCs w:val="24"/>
        </w:rPr>
        <w:t>Additionally, the two-mixture rotation may not meet certain interpretations of crop rotation requirements for the USDA-NOP (</w:t>
      </w:r>
      <w:r w:rsidR="00754326">
        <w:rPr>
          <w:rFonts w:ascii="Times New Roman" w:hAnsi="Times New Roman" w:cs="Times New Roman"/>
          <w:sz w:val="24"/>
          <w:szCs w:val="24"/>
        </w:rPr>
        <w:t xml:space="preserve">Baier, 2010; </w:t>
      </w:r>
      <w:r w:rsidR="0093536D">
        <w:rPr>
          <w:rFonts w:ascii="Times New Roman" w:hAnsi="Times New Roman" w:cs="Times New Roman"/>
          <w:sz w:val="24"/>
          <w:szCs w:val="24"/>
        </w:rPr>
        <w:t>Porter, 2009</w:t>
      </w:r>
      <w:r w:rsidR="00754326">
        <w:rPr>
          <w:rFonts w:ascii="Times New Roman" w:hAnsi="Times New Roman" w:cs="Times New Roman"/>
          <w:sz w:val="24"/>
          <w:szCs w:val="24"/>
        </w:rPr>
        <w:t>; Baier, 2008; Baier, 2005</w:t>
      </w:r>
      <w:r w:rsidR="0093536D">
        <w:rPr>
          <w:rFonts w:ascii="Times New Roman" w:hAnsi="Times New Roman" w:cs="Times New Roman"/>
          <w:sz w:val="24"/>
          <w:szCs w:val="24"/>
        </w:rPr>
        <w:t xml:space="preserve">). </w:t>
      </w:r>
    </w:p>
    <w:p w14:paraId="3A646F64" w14:textId="4B609460" w:rsidR="001C39E3" w:rsidRDefault="001C39E3"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Grass-legume </w:t>
      </w:r>
      <w:r w:rsidR="0093536D">
        <w:rPr>
          <w:rFonts w:ascii="Times New Roman" w:hAnsi="Times New Roman" w:cs="Times New Roman"/>
          <w:sz w:val="24"/>
          <w:szCs w:val="24"/>
        </w:rPr>
        <w:t xml:space="preserve">compatibility is an important consideration in the transition period. The literature suggesting grass-legume mixtures as </w:t>
      </w:r>
      <w:r w:rsidR="00375D07">
        <w:rPr>
          <w:rFonts w:ascii="Times New Roman" w:hAnsi="Times New Roman" w:cs="Times New Roman"/>
          <w:sz w:val="24"/>
          <w:szCs w:val="24"/>
        </w:rPr>
        <w:t xml:space="preserve">temporary grasslands </w:t>
      </w:r>
      <w:r w:rsidR="0093536D">
        <w:rPr>
          <w:rFonts w:ascii="Times New Roman" w:hAnsi="Times New Roman" w:cs="Times New Roman"/>
          <w:sz w:val="24"/>
          <w:szCs w:val="24"/>
        </w:rPr>
        <w:t xml:space="preserve">between conventional and organic production highlights the benefits of biological N fixation as well as the stability of grassland ecosystems (Delate, 2009; Porter, 2009). </w:t>
      </w:r>
      <w:r w:rsidR="00F611E6">
        <w:rPr>
          <w:rFonts w:ascii="Times New Roman" w:hAnsi="Times New Roman" w:cs="Times New Roman"/>
          <w:sz w:val="24"/>
          <w:szCs w:val="24"/>
        </w:rPr>
        <w:t>Despite challenges in long-term l</w:t>
      </w:r>
      <w:r w:rsidR="0093536D">
        <w:rPr>
          <w:rFonts w:ascii="Times New Roman" w:hAnsi="Times New Roman" w:cs="Times New Roman"/>
          <w:sz w:val="24"/>
          <w:szCs w:val="24"/>
        </w:rPr>
        <w:t>egume persistence, es</w:t>
      </w:r>
      <w:r w:rsidR="00F611E6">
        <w:rPr>
          <w:rFonts w:ascii="Times New Roman" w:hAnsi="Times New Roman" w:cs="Times New Roman"/>
          <w:sz w:val="24"/>
          <w:szCs w:val="24"/>
        </w:rPr>
        <w:t>pecially in the case of alfalfa, maintaining legumes in mixtures during the 3 y</w:t>
      </w:r>
      <w:r w:rsidR="001A0A03">
        <w:rPr>
          <w:rFonts w:ascii="Times New Roman" w:hAnsi="Times New Roman" w:cs="Times New Roman"/>
          <w:sz w:val="24"/>
          <w:szCs w:val="24"/>
        </w:rPr>
        <w:t>ea</w:t>
      </w:r>
      <w:r w:rsidR="00F611E6">
        <w:rPr>
          <w:rFonts w:ascii="Times New Roman" w:hAnsi="Times New Roman" w:cs="Times New Roman"/>
          <w:sz w:val="24"/>
          <w:szCs w:val="24"/>
        </w:rPr>
        <w:t xml:space="preserve">r transition period is an achievable—though </w:t>
      </w:r>
      <w:r w:rsidR="00F611E6">
        <w:rPr>
          <w:rFonts w:ascii="Times New Roman" w:hAnsi="Times New Roman" w:cs="Times New Roman"/>
          <w:sz w:val="24"/>
          <w:szCs w:val="24"/>
        </w:rPr>
        <w:lastRenderedPageBreak/>
        <w:t>challenging—agronomic ideal</w:t>
      </w:r>
      <w:r>
        <w:rPr>
          <w:rFonts w:ascii="Times New Roman" w:hAnsi="Times New Roman" w:cs="Times New Roman"/>
          <w:sz w:val="24"/>
          <w:szCs w:val="24"/>
        </w:rPr>
        <w:t xml:space="preserve"> (</w:t>
      </w:r>
      <w:r w:rsidR="0093536D">
        <w:rPr>
          <w:rFonts w:ascii="Times New Roman" w:hAnsi="Times New Roman" w:cs="Times New Roman"/>
          <w:sz w:val="24"/>
          <w:szCs w:val="24"/>
        </w:rPr>
        <w:t xml:space="preserve">Quinby et al., 2020; </w:t>
      </w:r>
      <w:r>
        <w:rPr>
          <w:rFonts w:ascii="Times New Roman" w:hAnsi="Times New Roman" w:cs="Times New Roman"/>
          <w:sz w:val="24"/>
          <w:szCs w:val="24"/>
        </w:rPr>
        <w:t>Butler and Muir, 2012</w:t>
      </w:r>
      <w:r w:rsidR="0093536D">
        <w:rPr>
          <w:rFonts w:ascii="Times New Roman" w:hAnsi="Times New Roman" w:cs="Times New Roman"/>
          <w:sz w:val="24"/>
          <w:szCs w:val="24"/>
        </w:rPr>
        <w:t xml:space="preserve">; </w:t>
      </w:r>
      <w:r w:rsidR="00F611E6">
        <w:rPr>
          <w:rFonts w:ascii="Times New Roman" w:hAnsi="Times New Roman" w:cs="Times New Roman"/>
          <w:sz w:val="24"/>
          <w:szCs w:val="24"/>
        </w:rPr>
        <w:t xml:space="preserve">Brandao et al., 2012; Porter, 2009; </w:t>
      </w:r>
      <w:r w:rsidR="0093536D">
        <w:rPr>
          <w:rFonts w:ascii="Times New Roman" w:hAnsi="Times New Roman" w:cs="Times New Roman"/>
          <w:sz w:val="24"/>
          <w:szCs w:val="24"/>
        </w:rPr>
        <w:t>Mitchell et al., 1986</w:t>
      </w:r>
      <w:r>
        <w:rPr>
          <w:rFonts w:ascii="Times New Roman" w:hAnsi="Times New Roman" w:cs="Times New Roman"/>
          <w:sz w:val="24"/>
          <w:szCs w:val="24"/>
        </w:rPr>
        <w:t xml:space="preserve">). </w:t>
      </w:r>
      <w:r w:rsidR="00F611E6">
        <w:rPr>
          <w:rFonts w:ascii="Times New Roman" w:hAnsi="Times New Roman" w:cs="Times New Roman"/>
          <w:sz w:val="24"/>
          <w:szCs w:val="24"/>
        </w:rPr>
        <w:t>The economic value of legumes relative to conventional N has been a hindrance to adoption in comparable conventional systems, but the value of legumes relative to organic N applications may subvert these earlier challenges (</w:t>
      </w:r>
      <w:r w:rsidR="00754326">
        <w:rPr>
          <w:rFonts w:ascii="Times New Roman" w:hAnsi="Times New Roman" w:cs="Times New Roman"/>
          <w:sz w:val="24"/>
          <w:szCs w:val="24"/>
        </w:rPr>
        <w:t xml:space="preserve">Corbin et al., 2018; </w:t>
      </w:r>
      <w:r w:rsidR="00F611E6">
        <w:rPr>
          <w:rFonts w:ascii="Times New Roman" w:hAnsi="Times New Roman" w:cs="Times New Roman"/>
          <w:sz w:val="24"/>
          <w:szCs w:val="24"/>
        </w:rPr>
        <w:t>Biermacher et al., 2012).</w:t>
      </w:r>
      <w:r w:rsidR="00A02DC5">
        <w:rPr>
          <w:rFonts w:ascii="Times New Roman" w:hAnsi="Times New Roman" w:cs="Times New Roman"/>
          <w:sz w:val="24"/>
          <w:szCs w:val="24"/>
        </w:rPr>
        <w:t xml:space="preserve"> In the case of annual forage crops, integrating cowpea into sorghum-sudangrass stands was not cost-effective in a local, contemporary study (Nave et al., 2019). </w:t>
      </w:r>
    </w:p>
    <w:p w14:paraId="5D8990B7" w14:textId="5328FB8B" w:rsidR="00C42AD8" w:rsidRDefault="00C8617B"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present production cost</w:t>
      </w:r>
      <w:r w:rsidR="00C11977">
        <w:rPr>
          <w:rFonts w:ascii="Times New Roman" w:hAnsi="Times New Roman" w:cs="Times New Roman"/>
          <w:sz w:val="24"/>
          <w:szCs w:val="24"/>
        </w:rPr>
        <w:t xml:space="preserve"> analysis</w:t>
      </w:r>
      <w:r>
        <w:rPr>
          <w:rFonts w:ascii="Times New Roman" w:hAnsi="Times New Roman" w:cs="Times New Roman"/>
          <w:sz w:val="24"/>
          <w:szCs w:val="24"/>
        </w:rPr>
        <w:t xml:space="preserve"> ignores the e</w:t>
      </w:r>
      <w:r w:rsidR="00B044B6">
        <w:rPr>
          <w:rFonts w:ascii="Times New Roman" w:hAnsi="Times New Roman" w:cs="Times New Roman"/>
          <w:sz w:val="24"/>
          <w:szCs w:val="24"/>
        </w:rPr>
        <w:t xml:space="preserve">cosystem services </w:t>
      </w:r>
      <w:r>
        <w:rPr>
          <w:rFonts w:ascii="Times New Roman" w:hAnsi="Times New Roman" w:cs="Times New Roman"/>
          <w:sz w:val="24"/>
          <w:szCs w:val="24"/>
        </w:rPr>
        <w:t xml:space="preserve">that perennial grasslands offer, such as: </w:t>
      </w:r>
      <w:r w:rsidR="00B044B6">
        <w:rPr>
          <w:rFonts w:ascii="Times New Roman" w:hAnsi="Times New Roman" w:cs="Times New Roman"/>
          <w:sz w:val="24"/>
          <w:szCs w:val="24"/>
        </w:rPr>
        <w:t xml:space="preserve">C sequestration, wildlife habitat, water quality, </w:t>
      </w:r>
      <w:r w:rsidR="001E56D7">
        <w:rPr>
          <w:rFonts w:ascii="Times New Roman" w:hAnsi="Times New Roman" w:cs="Times New Roman"/>
          <w:sz w:val="24"/>
          <w:szCs w:val="24"/>
        </w:rPr>
        <w:t xml:space="preserve">and </w:t>
      </w:r>
      <w:r w:rsidR="00B044B6">
        <w:rPr>
          <w:rFonts w:ascii="Times New Roman" w:hAnsi="Times New Roman" w:cs="Times New Roman"/>
          <w:sz w:val="24"/>
          <w:szCs w:val="24"/>
        </w:rPr>
        <w:t>erosion control</w:t>
      </w:r>
      <w:r>
        <w:rPr>
          <w:rFonts w:ascii="Times New Roman" w:hAnsi="Times New Roman" w:cs="Times New Roman"/>
          <w:sz w:val="24"/>
          <w:szCs w:val="24"/>
        </w:rPr>
        <w:t xml:space="preserve"> (</w:t>
      </w:r>
      <w:r w:rsidR="00BD7CB0">
        <w:rPr>
          <w:rFonts w:ascii="Times New Roman" w:hAnsi="Times New Roman" w:cs="Times New Roman"/>
          <w:sz w:val="24"/>
          <w:szCs w:val="24"/>
        </w:rPr>
        <w:t xml:space="preserve">Blanco-Canqui et al., 2016; </w:t>
      </w:r>
      <w:r w:rsidR="003A485C">
        <w:rPr>
          <w:rFonts w:ascii="Times New Roman" w:hAnsi="Times New Roman" w:cs="Times New Roman"/>
          <w:sz w:val="24"/>
          <w:szCs w:val="24"/>
        </w:rPr>
        <w:t xml:space="preserve">Ball et al., 2015; </w:t>
      </w:r>
      <w:r>
        <w:rPr>
          <w:rFonts w:ascii="Times New Roman" w:hAnsi="Times New Roman" w:cs="Times New Roman"/>
          <w:sz w:val="24"/>
          <w:szCs w:val="24"/>
        </w:rPr>
        <w:t xml:space="preserve">Wedin and Fales, 2009; </w:t>
      </w:r>
      <w:r w:rsidR="003A485C">
        <w:rPr>
          <w:rFonts w:ascii="Times New Roman" w:hAnsi="Times New Roman" w:cs="Times New Roman"/>
          <w:sz w:val="24"/>
          <w:szCs w:val="24"/>
        </w:rPr>
        <w:t xml:space="preserve">Sanderson et al., 2009; </w:t>
      </w:r>
      <w:r>
        <w:rPr>
          <w:rFonts w:ascii="Times New Roman" w:hAnsi="Times New Roman" w:cs="Times New Roman"/>
          <w:sz w:val="24"/>
          <w:szCs w:val="24"/>
        </w:rPr>
        <w:t>Singer et al 2009</w:t>
      </w:r>
      <w:r w:rsidR="00B044B6">
        <w:rPr>
          <w:rFonts w:ascii="Times New Roman" w:hAnsi="Times New Roman" w:cs="Times New Roman"/>
          <w:sz w:val="24"/>
          <w:szCs w:val="24"/>
        </w:rPr>
        <w:t>)</w:t>
      </w:r>
      <w:r w:rsidR="004D6AC2">
        <w:rPr>
          <w:rFonts w:ascii="Times New Roman" w:hAnsi="Times New Roman" w:cs="Times New Roman"/>
          <w:sz w:val="24"/>
          <w:szCs w:val="24"/>
        </w:rPr>
        <w:t>. Less-intensely managed landscapes make more favorable matrix habitat for wildlife (</w:t>
      </w:r>
      <w:r w:rsidR="000029C6">
        <w:rPr>
          <w:rFonts w:ascii="Times New Roman" w:hAnsi="Times New Roman" w:cs="Times New Roman"/>
          <w:sz w:val="24"/>
          <w:szCs w:val="24"/>
        </w:rPr>
        <w:t xml:space="preserve">Aoyoma and Huntsinger, 2019; </w:t>
      </w:r>
      <w:r w:rsidR="003A485C">
        <w:rPr>
          <w:rFonts w:ascii="Times New Roman" w:hAnsi="Times New Roman" w:cs="Times New Roman"/>
          <w:sz w:val="24"/>
          <w:szCs w:val="24"/>
        </w:rPr>
        <w:t xml:space="preserve">Sanderson et al., 2009; </w:t>
      </w:r>
      <w:r w:rsidR="004D6AC2">
        <w:rPr>
          <w:rFonts w:ascii="Times New Roman" w:hAnsi="Times New Roman" w:cs="Times New Roman"/>
          <w:sz w:val="24"/>
          <w:szCs w:val="24"/>
        </w:rPr>
        <w:t xml:space="preserve">Duelli and Obrist, 2003). </w:t>
      </w:r>
      <w:r w:rsidR="0031355E">
        <w:rPr>
          <w:rFonts w:ascii="Times New Roman" w:hAnsi="Times New Roman" w:cs="Times New Roman"/>
          <w:sz w:val="24"/>
          <w:szCs w:val="24"/>
        </w:rPr>
        <w:t>Managing soil quality comes with good stewardship in low-input production systems (Fonte et al., 2014</w:t>
      </w:r>
      <w:r w:rsidR="001C39E3">
        <w:rPr>
          <w:rFonts w:ascii="Times New Roman" w:hAnsi="Times New Roman" w:cs="Times New Roman"/>
          <w:sz w:val="24"/>
          <w:szCs w:val="24"/>
        </w:rPr>
        <w:t xml:space="preserve">; </w:t>
      </w:r>
      <w:r w:rsidR="00785D07">
        <w:rPr>
          <w:rFonts w:ascii="Times New Roman" w:hAnsi="Times New Roman" w:cs="Times New Roman"/>
          <w:sz w:val="24"/>
          <w:szCs w:val="24"/>
        </w:rPr>
        <w:t xml:space="preserve">Heckman, 2013; </w:t>
      </w:r>
      <w:r w:rsidR="00872ED5">
        <w:rPr>
          <w:rFonts w:ascii="Times New Roman" w:hAnsi="Times New Roman" w:cs="Times New Roman"/>
          <w:sz w:val="24"/>
          <w:szCs w:val="24"/>
        </w:rPr>
        <w:t xml:space="preserve">Powlson et al., 2009; </w:t>
      </w:r>
      <w:r>
        <w:rPr>
          <w:rFonts w:ascii="Times New Roman" w:hAnsi="Times New Roman" w:cs="Times New Roman"/>
          <w:sz w:val="24"/>
          <w:szCs w:val="24"/>
        </w:rPr>
        <w:t xml:space="preserve">Singer et al., 2009; </w:t>
      </w:r>
      <w:r w:rsidR="003A485C">
        <w:rPr>
          <w:rFonts w:ascii="Times New Roman" w:hAnsi="Times New Roman" w:cs="Times New Roman"/>
          <w:sz w:val="24"/>
          <w:szCs w:val="24"/>
        </w:rPr>
        <w:t xml:space="preserve">Kasperczyk </w:t>
      </w:r>
      <w:r w:rsidR="004C4750">
        <w:rPr>
          <w:rFonts w:ascii="Times New Roman" w:hAnsi="Times New Roman" w:cs="Times New Roman"/>
          <w:sz w:val="24"/>
          <w:szCs w:val="24"/>
        </w:rPr>
        <w:t>and Knickel</w:t>
      </w:r>
      <w:r w:rsidR="003A485C">
        <w:rPr>
          <w:rFonts w:ascii="Times New Roman" w:hAnsi="Times New Roman" w:cs="Times New Roman"/>
          <w:sz w:val="24"/>
          <w:szCs w:val="24"/>
        </w:rPr>
        <w:t xml:space="preserve">, 2006; </w:t>
      </w:r>
      <w:r w:rsidR="001C39E3">
        <w:rPr>
          <w:rFonts w:ascii="Times New Roman" w:hAnsi="Times New Roman" w:cs="Times New Roman"/>
          <w:sz w:val="24"/>
          <w:szCs w:val="24"/>
        </w:rPr>
        <w:t>Cavigelli,</w:t>
      </w:r>
      <w:r w:rsidR="003A485C">
        <w:rPr>
          <w:rFonts w:ascii="Times New Roman" w:hAnsi="Times New Roman" w:cs="Times New Roman"/>
          <w:sz w:val="24"/>
          <w:szCs w:val="24"/>
        </w:rPr>
        <w:t xml:space="preserve"> </w:t>
      </w:r>
      <w:r w:rsidR="001C39E3">
        <w:rPr>
          <w:rFonts w:ascii="Times New Roman" w:hAnsi="Times New Roman" w:cs="Times New Roman"/>
          <w:sz w:val="24"/>
          <w:szCs w:val="24"/>
        </w:rPr>
        <w:t>1998</w:t>
      </w:r>
      <w:r w:rsidR="003A03F7">
        <w:rPr>
          <w:rFonts w:ascii="Times New Roman" w:hAnsi="Times New Roman" w:cs="Times New Roman"/>
          <w:sz w:val="24"/>
          <w:szCs w:val="24"/>
        </w:rPr>
        <w:t>a; Cavigelli, 1998b</w:t>
      </w:r>
      <w:r w:rsidR="001C39E3">
        <w:rPr>
          <w:rFonts w:ascii="Times New Roman" w:hAnsi="Times New Roman" w:cs="Times New Roman"/>
          <w:sz w:val="24"/>
          <w:szCs w:val="24"/>
        </w:rPr>
        <w:t>; Bird et al., 1998</w:t>
      </w:r>
      <w:r w:rsidR="0031355E">
        <w:rPr>
          <w:rFonts w:ascii="Times New Roman" w:hAnsi="Times New Roman" w:cs="Times New Roman"/>
          <w:sz w:val="24"/>
          <w:szCs w:val="24"/>
        </w:rPr>
        <w:t xml:space="preserve">). </w:t>
      </w:r>
      <w:r w:rsidR="004D6AC2">
        <w:rPr>
          <w:rFonts w:ascii="Times New Roman" w:hAnsi="Times New Roman" w:cs="Times New Roman"/>
          <w:sz w:val="24"/>
          <w:szCs w:val="24"/>
        </w:rPr>
        <w:t>Forage specie</w:t>
      </w:r>
      <w:r w:rsidR="00375D07">
        <w:rPr>
          <w:rFonts w:ascii="Times New Roman" w:hAnsi="Times New Roman" w:cs="Times New Roman"/>
          <w:sz w:val="24"/>
          <w:szCs w:val="24"/>
        </w:rPr>
        <w:t>s</w:t>
      </w:r>
      <w:r w:rsidR="004D6AC2">
        <w:rPr>
          <w:rFonts w:ascii="Times New Roman" w:hAnsi="Times New Roman" w:cs="Times New Roman"/>
          <w:sz w:val="24"/>
          <w:szCs w:val="24"/>
        </w:rPr>
        <w:t xml:space="preserve"> selection also matters as a consequence of ecosystem function; species vary in how they structure themselves and thus affect and effect ecosystem processes (Reich, 2014</w:t>
      </w:r>
      <w:r w:rsidR="00B0283E">
        <w:rPr>
          <w:rFonts w:ascii="Times New Roman" w:hAnsi="Times New Roman" w:cs="Times New Roman"/>
          <w:sz w:val="24"/>
          <w:szCs w:val="24"/>
        </w:rPr>
        <w:t>; Perkins et al., 2011</w:t>
      </w:r>
      <w:r w:rsidR="004D6AC2">
        <w:rPr>
          <w:rFonts w:ascii="Times New Roman" w:hAnsi="Times New Roman" w:cs="Times New Roman"/>
          <w:sz w:val="24"/>
          <w:szCs w:val="24"/>
        </w:rPr>
        <w:t xml:space="preserve">). </w:t>
      </w:r>
      <w:r w:rsidR="00754326">
        <w:rPr>
          <w:rFonts w:ascii="Times New Roman" w:hAnsi="Times New Roman" w:cs="Times New Roman"/>
          <w:sz w:val="24"/>
          <w:szCs w:val="24"/>
        </w:rPr>
        <w:t>Organic regulations encourage grazing, which necessitates best management practices as well</w:t>
      </w:r>
      <w:r w:rsidR="00382411">
        <w:rPr>
          <w:rFonts w:ascii="Times New Roman" w:hAnsi="Times New Roman" w:cs="Times New Roman"/>
          <w:sz w:val="24"/>
          <w:szCs w:val="24"/>
        </w:rPr>
        <w:t>. With the potential for organic forages to be both hayed and grazed, such practices might include:</w:t>
      </w:r>
      <w:r w:rsidR="00C42AD8">
        <w:rPr>
          <w:rFonts w:ascii="Times New Roman" w:hAnsi="Times New Roman" w:cs="Times New Roman"/>
          <w:sz w:val="24"/>
          <w:szCs w:val="24"/>
        </w:rPr>
        <w:t xml:space="preserve"> keep</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cattle out of waterways, rotat</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through paddocks, and provid</w:t>
      </w:r>
      <w:r w:rsidR="00382411">
        <w:rPr>
          <w:rFonts w:ascii="Times New Roman" w:hAnsi="Times New Roman" w:cs="Times New Roman"/>
          <w:sz w:val="24"/>
          <w:szCs w:val="24"/>
        </w:rPr>
        <w:t>ing</w:t>
      </w:r>
      <w:r w:rsidR="00C42AD8">
        <w:rPr>
          <w:rFonts w:ascii="Times New Roman" w:hAnsi="Times New Roman" w:cs="Times New Roman"/>
          <w:sz w:val="24"/>
          <w:szCs w:val="24"/>
        </w:rPr>
        <w:t xml:space="preserve"> water sources apart from ponds or streams (</w:t>
      </w:r>
      <w:r w:rsidR="001C39E3">
        <w:rPr>
          <w:rFonts w:ascii="Times New Roman" w:hAnsi="Times New Roman" w:cs="Times New Roman"/>
          <w:sz w:val="24"/>
          <w:szCs w:val="24"/>
        </w:rPr>
        <w:t xml:space="preserve">Lambert </w:t>
      </w:r>
      <w:r w:rsidR="00C42AD8">
        <w:rPr>
          <w:rFonts w:ascii="Times New Roman" w:hAnsi="Times New Roman" w:cs="Times New Roman"/>
          <w:sz w:val="24"/>
          <w:szCs w:val="24"/>
        </w:rPr>
        <w:t>et al., 2014</w:t>
      </w:r>
      <w:r>
        <w:rPr>
          <w:rFonts w:ascii="Times New Roman" w:hAnsi="Times New Roman" w:cs="Times New Roman"/>
          <w:sz w:val="24"/>
          <w:szCs w:val="24"/>
        </w:rPr>
        <w:t>; Singer et al., 2009;</w:t>
      </w:r>
      <w:r w:rsidR="001C39E3" w:rsidRPr="001C39E3">
        <w:rPr>
          <w:rFonts w:ascii="Times New Roman" w:hAnsi="Times New Roman" w:cs="Times New Roman"/>
          <w:sz w:val="24"/>
          <w:szCs w:val="24"/>
        </w:rPr>
        <w:t xml:space="preserve"> </w:t>
      </w:r>
      <w:r w:rsidR="00382411">
        <w:rPr>
          <w:rFonts w:ascii="Times New Roman" w:hAnsi="Times New Roman" w:cs="Times New Roman"/>
          <w:sz w:val="24"/>
          <w:szCs w:val="24"/>
        </w:rPr>
        <w:t>Baier, 2010; Baier, 2008;</w:t>
      </w:r>
      <w:r w:rsidR="00511E5A">
        <w:rPr>
          <w:rFonts w:ascii="Times New Roman" w:hAnsi="Times New Roman" w:cs="Times New Roman"/>
          <w:sz w:val="24"/>
          <w:szCs w:val="24"/>
        </w:rPr>
        <w:t xml:space="preserve"> </w:t>
      </w:r>
      <w:r w:rsidR="001C39E3">
        <w:rPr>
          <w:rFonts w:ascii="Times New Roman" w:hAnsi="Times New Roman" w:cs="Times New Roman"/>
          <w:sz w:val="24"/>
          <w:szCs w:val="24"/>
        </w:rPr>
        <w:t>Butler et al., 2007a; Butler et al., 2007b</w:t>
      </w:r>
      <w:r w:rsidR="003A485C">
        <w:rPr>
          <w:rFonts w:ascii="Times New Roman" w:hAnsi="Times New Roman" w:cs="Times New Roman"/>
          <w:sz w:val="24"/>
          <w:szCs w:val="24"/>
        </w:rPr>
        <w:t>; Kasperczyk</w:t>
      </w:r>
      <w:r w:rsidR="004C4750">
        <w:rPr>
          <w:rFonts w:ascii="Times New Roman" w:hAnsi="Times New Roman" w:cs="Times New Roman"/>
          <w:sz w:val="24"/>
          <w:szCs w:val="24"/>
        </w:rPr>
        <w:t xml:space="preserve"> and Knickel</w:t>
      </w:r>
      <w:r w:rsidR="003A485C">
        <w:rPr>
          <w:rFonts w:ascii="Times New Roman" w:hAnsi="Times New Roman" w:cs="Times New Roman"/>
          <w:sz w:val="24"/>
          <w:szCs w:val="24"/>
        </w:rPr>
        <w:t>, 2006</w:t>
      </w:r>
      <w:r w:rsidR="00382411">
        <w:rPr>
          <w:rFonts w:ascii="Times New Roman" w:hAnsi="Times New Roman" w:cs="Times New Roman"/>
          <w:sz w:val="24"/>
          <w:szCs w:val="24"/>
        </w:rPr>
        <w:t>; Baier, 2005</w:t>
      </w:r>
      <w:r w:rsidR="00C42AD8">
        <w:rPr>
          <w:rFonts w:ascii="Times New Roman" w:hAnsi="Times New Roman" w:cs="Times New Roman"/>
          <w:sz w:val="24"/>
          <w:szCs w:val="24"/>
        </w:rPr>
        <w:t>).</w:t>
      </w:r>
    </w:p>
    <w:p w14:paraId="271BB5F5" w14:textId="6646E713" w:rsidR="00EA3B30" w:rsidRDefault="00EA3B30" w:rsidP="00C42AD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Farm-level transition strategies require contextual knowledge of operations. In a similar understanding of ecology, transition strategies can incorporate inclusive paradigms of local knowledge (Black Elk, 2016</w:t>
      </w:r>
      <w:r w:rsidR="00785D07">
        <w:rPr>
          <w:rFonts w:ascii="Times New Roman" w:hAnsi="Times New Roman" w:cs="Times New Roman"/>
          <w:sz w:val="24"/>
          <w:szCs w:val="24"/>
        </w:rPr>
        <w:t>; Heckman, 2013</w:t>
      </w:r>
      <w:r>
        <w:rPr>
          <w:rFonts w:ascii="Times New Roman" w:hAnsi="Times New Roman" w:cs="Times New Roman"/>
          <w:sz w:val="24"/>
          <w:szCs w:val="24"/>
        </w:rPr>
        <w:t>).</w:t>
      </w:r>
      <w:r w:rsidR="002A2060">
        <w:rPr>
          <w:rFonts w:ascii="Times New Roman" w:hAnsi="Times New Roman" w:cs="Times New Roman"/>
          <w:sz w:val="24"/>
          <w:szCs w:val="24"/>
        </w:rPr>
        <w:t xml:space="preserve"> </w:t>
      </w:r>
    </w:p>
    <w:p w14:paraId="30F20DC0" w14:textId="6EA09E06" w:rsidR="00C606DA" w:rsidRDefault="00C11977"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risk in the development of low-input agronomic recommendations is that practitioners will be limited to short-term management perspectives. </w:t>
      </w:r>
      <w:r w:rsidR="008E45DE">
        <w:rPr>
          <w:rFonts w:ascii="Times New Roman" w:hAnsi="Times New Roman" w:cs="Times New Roman"/>
          <w:sz w:val="24"/>
          <w:szCs w:val="24"/>
        </w:rPr>
        <w:t>In</w:t>
      </w:r>
      <w:r>
        <w:rPr>
          <w:rFonts w:ascii="Times New Roman" w:hAnsi="Times New Roman" w:cs="Times New Roman"/>
          <w:sz w:val="24"/>
          <w:szCs w:val="24"/>
        </w:rPr>
        <w:t xml:space="preserve"> low-input settings</w:t>
      </w:r>
      <w:r w:rsidR="00C606DA">
        <w:rPr>
          <w:rFonts w:ascii="Times New Roman" w:hAnsi="Times New Roman" w:cs="Times New Roman"/>
          <w:sz w:val="24"/>
          <w:szCs w:val="24"/>
        </w:rPr>
        <w:t>, economics supersede agronom</w:t>
      </w:r>
      <w:r>
        <w:rPr>
          <w:rFonts w:ascii="Times New Roman" w:hAnsi="Times New Roman" w:cs="Times New Roman"/>
          <w:sz w:val="24"/>
          <w:szCs w:val="24"/>
        </w:rPr>
        <w:t>ic best practices</w:t>
      </w:r>
      <w:r w:rsidR="00C606DA">
        <w:rPr>
          <w:rFonts w:ascii="Times New Roman" w:hAnsi="Times New Roman" w:cs="Times New Roman"/>
          <w:sz w:val="24"/>
          <w:szCs w:val="24"/>
        </w:rPr>
        <w:t xml:space="preserve"> (</w:t>
      </w:r>
      <w:r w:rsidR="00382411">
        <w:rPr>
          <w:rFonts w:ascii="Times New Roman" w:hAnsi="Times New Roman" w:cs="Times New Roman"/>
          <w:sz w:val="24"/>
          <w:szCs w:val="24"/>
        </w:rPr>
        <w:t xml:space="preserve">Goulding, 2016; Heckman, 2006; </w:t>
      </w:r>
      <w:r w:rsidR="00C606DA">
        <w:rPr>
          <w:rFonts w:ascii="Times New Roman" w:hAnsi="Times New Roman" w:cs="Times New Roman"/>
          <w:sz w:val="24"/>
          <w:szCs w:val="24"/>
        </w:rPr>
        <w:t>Tozer et al., 2004;</w:t>
      </w:r>
      <w:r w:rsidR="00382411">
        <w:rPr>
          <w:rFonts w:ascii="Times New Roman" w:hAnsi="Times New Roman" w:cs="Times New Roman"/>
          <w:sz w:val="24"/>
          <w:szCs w:val="24"/>
        </w:rPr>
        <w:t xml:space="preserve"> </w:t>
      </w:r>
      <w:r w:rsidR="00511E5A">
        <w:rPr>
          <w:rFonts w:ascii="Times New Roman" w:hAnsi="Times New Roman" w:cs="Times New Roman"/>
          <w:sz w:val="24"/>
          <w:szCs w:val="24"/>
        </w:rPr>
        <w:t xml:space="preserve">Schimmelpfennig and Norton, 2003; </w:t>
      </w:r>
      <w:r w:rsidR="00382411">
        <w:rPr>
          <w:rFonts w:ascii="Times New Roman" w:hAnsi="Times New Roman" w:cs="Times New Roman"/>
          <w:sz w:val="24"/>
          <w:szCs w:val="24"/>
        </w:rPr>
        <w:t>Rigby and Craceres, 2001</w:t>
      </w:r>
      <w:r w:rsidR="00C606DA">
        <w:rPr>
          <w:rFonts w:ascii="Times New Roman" w:hAnsi="Times New Roman" w:cs="Times New Roman"/>
          <w:sz w:val="24"/>
          <w:szCs w:val="24"/>
        </w:rPr>
        <w:t xml:space="preserve">). </w:t>
      </w:r>
      <w:r w:rsidR="008E45DE">
        <w:rPr>
          <w:rFonts w:ascii="Times New Roman" w:hAnsi="Times New Roman" w:cs="Times New Roman"/>
          <w:sz w:val="24"/>
          <w:szCs w:val="24"/>
        </w:rPr>
        <w:t>O</w:t>
      </w:r>
      <w:r>
        <w:rPr>
          <w:rFonts w:ascii="Times New Roman" w:hAnsi="Times New Roman" w:cs="Times New Roman"/>
          <w:sz w:val="24"/>
          <w:szCs w:val="24"/>
        </w:rPr>
        <w:t xml:space="preserve">rganic grasslands need to still be well-managed while also remaining cost-effective (Heckman, 2015; Farrell and Alteri, 1995). </w:t>
      </w:r>
      <w:r w:rsidR="008E45DE">
        <w:rPr>
          <w:rFonts w:ascii="Times New Roman" w:hAnsi="Times New Roman" w:cs="Times New Roman"/>
          <w:sz w:val="24"/>
          <w:szCs w:val="24"/>
        </w:rPr>
        <w:t>A</w:t>
      </w:r>
      <w:r w:rsidR="00C606DA">
        <w:rPr>
          <w:rFonts w:ascii="Times New Roman" w:hAnsi="Times New Roman" w:cs="Times New Roman"/>
          <w:sz w:val="24"/>
          <w:szCs w:val="24"/>
        </w:rPr>
        <w:t>t the farm-level</w:t>
      </w:r>
      <w:r w:rsidR="008E45DE">
        <w:rPr>
          <w:rFonts w:ascii="Times New Roman" w:hAnsi="Times New Roman" w:cs="Times New Roman"/>
          <w:sz w:val="24"/>
          <w:szCs w:val="24"/>
        </w:rPr>
        <w:t>,</w:t>
      </w:r>
      <w:r w:rsidR="00C606DA">
        <w:rPr>
          <w:rFonts w:ascii="Times New Roman" w:hAnsi="Times New Roman" w:cs="Times New Roman"/>
          <w:sz w:val="24"/>
          <w:szCs w:val="24"/>
        </w:rPr>
        <w:t xml:space="preserve"> </w:t>
      </w:r>
      <w:r w:rsidR="008E45DE">
        <w:rPr>
          <w:rFonts w:ascii="Times New Roman" w:hAnsi="Times New Roman" w:cs="Times New Roman"/>
          <w:sz w:val="24"/>
          <w:szCs w:val="24"/>
        </w:rPr>
        <w:t>a portfolio approach may be necessary</w:t>
      </w:r>
      <w:r w:rsidR="00C606DA">
        <w:rPr>
          <w:rFonts w:ascii="Times New Roman" w:hAnsi="Times New Roman" w:cs="Times New Roman"/>
          <w:sz w:val="24"/>
          <w:szCs w:val="24"/>
        </w:rPr>
        <w:t xml:space="preserve"> (</w:t>
      </w:r>
      <w:r w:rsidR="00382411">
        <w:rPr>
          <w:rFonts w:ascii="Times New Roman" w:hAnsi="Times New Roman" w:cs="Times New Roman"/>
          <w:sz w:val="24"/>
          <w:szCs w:val="24"/>
        </w:rPr>
        <w:t xml:space="preserve">Porter, 2009; </w:t>
      </w:r>
      <w:r w:rsidR="00C606DA">
        <w:rPr>
          <w:rFonts w:ascii="Times New Roman" w:hAnsi="Times New Roman" w:cs="Times New Roman"/>
          <w:sz w:val="24"/>
          <w:szCs w:val="24"/>
        </w:rPr>
        <w:t>Neal et al., 2007</w:t>
      </w:r>
      <w:r w:rsidR="00382411">
        <w:rPr>
          <w:rFonts w:ascii="Times New Roman" w:hAnsi="Times New Roman" w:cs="Times New Roman"/>
          <w:sz w:val="24"/>
          <w:szCs w:val="24"/>
        </w:rPr>
        <w:t>; Mitchell et al., 1986</w:t>
      </w:r>
      <w:r w:rsidR="00C606DA">
        <w:rPr>
          <w:rFonts w:ascii="Times New Roman" w:hAnsi="Times New Roman" w:cs="Times New Roman"/>
          <w:sz w:val="24"/>
          <w:szCs w:val="24"/>
        </w:rPr>
        <w:t xml:space="preserve">). </w:t>
      </w:r>
      <w:r>
        <w:rPr>
          <w:rFonts w:ascii="Times New Roman" w:hAnsi="Times New Roman" w:cs="Times New Roman"/>
          <w:sz w:val="24"/>
          <w:szCs w:val="24"/>
        </w:rPr>
        <w:t>A farm may still need to incorporate crabgrass in heavy use areas or maize and soybean in integrated crop-livestock areas. But</w:t>
      </w:r>
      <w:r w:rsidR="001E56D7">
        <w:rPr>
          <w:rFonts w:ascii="Times New Roman" w:hAnsi="Times New Roman" w:cs="Times New Roman"/>
          <w:sz w:val="24"/>
          <w:szCs w:val="24"/>
        </w:rPr>
        <w:t>,</w:t>
      </w:r>
      <w:r>
        <w:rPr>
          <w:rFonts w:ascii="Times New Roman" w:hAnsi="Times New Roman" w:cs="Times New Roman"/>
          <w:sz w:val="24"/>
          <w:szCs w:val="24"/>
        </w:rPr>
        <w:t xml:space="preserve"> transitioning existing grasslands or planting new grasslands is </w:t>
      </w:r>
      <w:r w:rsidR="00382411">
        <w:rPr>
          <w:rFonts w:ascii="Times New Roman" w:hAnsi="Times New Roman" w:cs="Times New Roman"/>
          <w:sz w:val="24"/>
          <w:szCs w:val="24"/>
        </w:rPr>
        <w:t>a</w:t>
      </w:r>
      <w:r>
        <w:rPr>
          <w:rFonts w:ascii="Times New Roman" w:hAnsi="Times New Roman" w:cs="Times New Roman"/>
          <w:sz w:val="24"/>
          <w:szCs w:val="24"/>
        </w:rPr>
        <w:t xml:space="preserve"> </w:t>
      </w:r>
      <w:r w:rsidR="008E45DE">
        <w:rPr>
          <w:rFonts w:ascii="Times New Roman" w:hAnsi="Times New Roman" w:cs="Times New Roman"/>
          <w:sz w:val="24"/>
          <w:szCs w:val="24"/>
        </w:rPr>
        <w:t>broad</w:t>
      </w:r>
      <w:r>
        <w:rPr>
          <w:rFonts w:ascii="Times New Roman" w:hAnsi="Times New Roman" w:cs="Times New Roman"/>
          <w:sz w:val="24"/>
          <w:szCs w:val="24"/>
        </w:rPr>
        <w:t xml:space="preserve"> strategy for transitioning land into certified organic production of any crop (Brandao et al., 2012; Liebman and Davis, 2009; </w:t>
      </w:r>
      <w:r w:rsidR="00382411">
        <w:rPr>
          <w:rFonts w:ascii="Times New Roman" w:hAnsi="Times New Roman" w:cs="Times New Roman"/>
          <w:sz w:val="24"/>
          <w:szCs w:val="24"/>
        </w:rPr>
        <w:t xml:space="preserve">Mohler, 2009; Delate, 2009; Porter, 2009; </w:t>
      </w:r>
      <w:r>
        <w:rPr>
          <w:rFonts w:ascii="Times New Roman" w:hAnsi="Times New Roman" w:cs="Times New Roman"/>
          <w:sz w:val="24"/>
          <w:szCs w:val="24"/>
        </w:rPr>
        <w:t xml:space="preserve">Kristiansen and Merfield, 2006; Kasperczyk </w:t>
      </w:r>
      <w:r w:rsidR="004C4750">
        <w:rPr>
          <w:rFonts w:ascii="Times New Roman" w:hAnsi="Times New Roman" w:cs="Times New Roman"/>
          <w:sz w:val="24"/>
          <w:szCs w:val="24"/>
        </w:rPr>
        <w:t>and Knickel</w:t>
      </w:r>
      <w:r>
        <w:rPr>
          <w:rFonts w:ascii="Times New Roman" w:hAnsi="Times New Roman" w:cs="Times New Roman"/>
          <w:sz w:val="24"/>
          <w:szCs w:val="24"/>
        </w:rPr>
        <w:t xml:space="preserve">, 2006). </w:t>
      </w:r>
    </w:p>
    <w:p w14:paraId="5046A1E7" w14:textId="77777777" w:rsidR="00F91F62" w:rsidRDefault="00AF44E1" w:rsidP="00AF44E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yield penalty has been an area of concern in the wider organic literature (Seufert et al., 2012; Badgley et al., 2006; </w:t>
      </w:r>
      <w:r w:rsidR="003A485C">
        <w:rPr>
          <w:rFonts w:ascii="Times New Roman" w:hAnsi="Times New Roman" w:cs="Times New Roman"/>
          <w:sz w:val="24"/>
          <w:szCs w:val="24"/>
        </w:rPr>
        <w:t xml:space="preserve">Kristiansen and Merfield, 2006; Delate, 2009; Delate and Cambardella, 2004; </w:t>
      </w:r>
      <w:r>
        <w:rPr>
          <w:rFonts w:ascii="Times New Roman" w:hAnsi="Times New Roman" w:cs="Times New Roman"/>
          <w:sz w:val="24"/>
          <w:szCs w:val="24"/>
        </w:rPr>
        <w:t xml:space="preserve">Lee et al., 2007). Yield penalty is considered the generally reduced productivity of an organic crop to its conventional equivalent. Concerns regarding the yield penalty are pronounced in row crops; organic forage and fodder crops are connected to meat and dairy production, but are comparable to conventional equivalents (Seufert et al., 2012; </w:t>
      </w:r>
      <w:r w:rsidR="003A485C">
        <w:rPr>
          <w:rFonts w:ascii="Times New Roman" w:hAnsi="Times New Roman" w:cs="Times New Roman"/>
          <w:sz w:val="24"/>
          <w:szCs w:val="24"/>
        </w:rPr>
        <w:t xml:space="preserve">Kristiansen and Merfield, 2006; </w:t>
      </w:r>
      <w:r>
        <w:rPr>
          <w:rFonts w:ascii="Times New Roman" w:hAnsi="Times New Roman" w:cs="Times New Roman"/>
          <w:sz w:val="24"/>
          <w:szCs w:val="24"/>
        </w:rPr>
        <w:t xml:space="preserve">Lee et al., 2007). The concerns for N limitations and yield penalty are surmountable, especially with </w:t>
      </w:r>
      <w:r>
        <w:rPr>
          <w:rFonts w:ascii="Times New Roman" w:hAnsi="Times New Roman" w:cs="Times New Roman"/>
          <w:sz w:val="24"/>
          <w:szCs w:val="24"/>
        </w:rPr>
        <w:lastRenderedPageBreak/>
        <w:t>the incorporation of grasses</w:t>
      </w:r>
      <w:r w:rsidR="00382411">
        <w:rPr>
          <w:rFonts w:ascii="Times New Roman" w:hAnsi="Times New Roman" w:cs="Times New Roman"/>
          <w:sz w:val="24"/>
          <w:szCs w:val="24"/>
        </w:rPr>
        <w:t xml:space="preserve"> and legumes</w:t>
      </w:r>
      <w:r>
        <w:rPr>
          <w:rFonts w:ascii="Times New Roman" w:hAnsi="Times New Roman" w:cs="Times New Roman"/>
          <w:sz w:val="24"/>
          <w:szCs w:val="24"/>
        </w:rPr>
        <w:t xml:space="preserve"> into existing cropland systems (Eichler-Inwood et al., 2015;</w:t>
      </w:r>
      <w:r w:rsidR="003A485C">
        <w:rPr>
          <w:rFonts w:ascii="Times New Roman" w:hAnsi="Times New Roman" w:cs="Times New Roman"/>
          <w:sz w:val="24"/>
          <w:szCs w:val="24"/>
        </w:rPr>
        <w:t xml:space="preserve"> Delate, 2009;</w:t>
      </w:r>
      <w:r>
        <w:rPr>
          <w:rFonts w:ascii="Times New Roman" w:hAnsi="Times New Roman" w:cs="Times New Roman"/>
          <w:sz w:val="24"/>
          <w:szCs w:val="24"/>
        </w:rPr>
        <w:t xml:space="preserve"> </w:t>
      </w:r>
      <w:r w:rsidR="00382411">
        <w:rPr>
          <w:rFonts w:ascii="Times New Roman" w:hAnsi="Times New Roman" w:cs="Times New Roman"/>
          <w:sz w:val="24"/>
          <w:szCs w:val="24"/>
        </w:rPr>
        <w:t xml:space="preserve">Baier, 2008; </w:t>
      </w:r>
      <w:r>
        <w:rPr>
          <w:rFonts w:ascii="Times New Roman" w:hAnsi="Times New Roman" w:cs="Times New Roman"/>
          <w:sz w:val="24"/>
          <w:szCs w:val="24"/>
        </w:rPr>
        <w:t>Badgley et al., 2006</w:t>
      </w:r>
      <w:r w:rsidR="003A485C">
        <w:rPr>
          <w:rFonts w:ascii="Times New Roman" w:hAnsi="Times New Roman" w:cs="Times New Roman"/>
          <w:sz w:val="24"/>
          <w:szCs w:val="24"/>
        </w:rPr>
        <w:t>; Delate and Cambardella, 2004</w:t>
      </w:r>
      <w:r>
        <w:rPr>
          <w:rFonts w:ascii="Times New Roman" w:hAnsi="Times New Roman" w:cs="Times New Roman"/>
          <w:sz w:val="24"/>
          <w:szCs w:val="24"/>
        </w:rPr>
        <w:t xml:space="preserve">). </w:t>
      </w:r>
    </w:p>
    <w:p w14:paraId="526C5150" w14:textId="40BDEC11" w:rsidR="00AF44E1" w:rsidRDefault="00F91F62" w:rsidP="00AF44E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Population growth favors an increase in pleasure animals such as horses, and organic feedstocks will be a market of interest. Revitalized rural communities require economic sustainability in order to maintain these specialty markets (Lasley et al., 2009; Rigby and Caceres, 2001). The stability in the certified organic market is promising in making the production strategy possible. Economically efficient strategies might also improve present inequities in agricultural production (Horst and Marion, 2018). The economics of scale dissuade those without land access or capital from participating in some agricultural markets, such as grain operations or dairy operations. Grassland agriculture is a promising area for smallholders and new farmers to enter into agricultural production.</w:t>
      </w:r>
    </w:p>
    <w:p w14:paraId="2F056A83" w14:textId="35FB4A6E" w:rsidR="00AF44E1" w:rsidRPr="00222930" w:rsidRDefault="00AF44E1" w:rsidP="00C606DA">
      <w:pPr>
        <w:spacing w:line="480" w:lineRule="auto"/>
        <w:ind w:firstLine="720"/>
        <w:contextualSpacing/>
        <w:rPr>
          <w:rFonts w:ascii="Times New Roman" w:hAnsi="Times New Roman" w:cs="Times New Roman"/>
          <w:b/>
          <w:sz w:val="24"/>
          <w:szCs w:val="24"/>
        </w:rPr>
      </w:pPr>
      <w:r w:rsidRPr="00222930">
        <w:rPr>
          <w:rFonts w:ascii="Times New Roman" w:hAnsi="Times New Roman" w:cs="Times New Roman"/>
          <w:b/>
          <w:sz w:val="24"/>
          <w:szCs w:val="24"/>
        </w:rPr>
        <w:t xml:space="preserve">Value </w:t>
      </w:r>
      <w:r w:rsidR="00750832">
        <w:rPr>
          <w:rFonts w:ascii="Times New Roman" w:hAnsi="Times New Roman" w:cs="Times New Roman"/>
          <w:b/>
          <w:sz w:val="24"/>
          <w:szCs w:val="24"/>
        </w:rPr>
        <w:t>of hay</w:t>
      </w:r>
    </w:p>
    <w:p w14:paraId="78ADB116" w14:textId="0CBD0DC0" w:rsidR="008153F2" w:rsidRDefault="008153F2"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value of hay is not as reliably measured as grain commodity crops given the variability of the </w:t>
      </w:r>
      <w:r w:rsidR="000C024B">
        <w:rPr>
          <w:rFonts w:ascii="Times New Roman" w:hAnsi="Times New Roman" w:cs="Times New Roman"/>
          <w:sz w:val="24"/>
          <w:szCs w:val="24"/>
        </w:rPr>
        <w:t xml:space="preserve">crop and the majority of hay crops going for use on the home farm, though basic standards have been developed in commercial, regional hay markets. Standards for alfalfa hay come from the USDA, and the federal agency maintains price reports across market sectors. However, the organic market has </w:t>
      </w:r>
      <w:r w:rsidR="00463948">
        <w:rPr>
          <w:rFonts w:ascii="Times New Roman" w:hAnsi="Times New Roman" w:cs="Times New Roman"/>
          <w:sz w:val="24"/>
          <w:szCs w:val="24"/>
        </w:rPr>
        <w:t>reports for</w:t>
      </w:r>
      <w:r w:rsidR="000C024B">
        <w:rPr>
          <w:rFonts w:ascii="Times New Roman" w:hAnsi="Times New Roman" w:cs="Times New Roman"/>
          <w:sz w:val="24"/>
          <w:szCs w:val="24"/>
        </w:rPr>
        <w:t xml:space="preserve"> the categories of Supreme and Good quality (</w:t>
      </w:r>
      <w:r w:rsidR="000C024B" w:rsidRPr="000C024B">
        <w:rPr>
          <w:rFonts w:ascii="Times New Roman" w:hAnsi="Times New Roman" w:cs="Times New Roman"/>
          <w:sz w:val="24"/>
          <w:szCs w:val="24"/>
        </w:rPr>
        <w:t>2019 USDA-AMS National Organic Grain and Feedstuffs Report</w:t>
      </w:r>
      <w:r w:rsidR="000C024B">
        <w:rPr>
          <w:rFonts w:ascii="Times New Roman" w:hAnsi="Times New Roman" w:cs="Times New Roman"/>
          <w:sz w:val="24"/>
          <w:szCs w:val="24"/>
        </w:rPr>
        <w:t xml:space="preserve">). In the field research, all treatments </w:t>
      </w:r>
      <w:r w:rsidR="006106E2">
        <w:rPr>
          <w:rFonts w:ascii="Times New Roman" w:hAnsi="Times New Roman" w:cs="Times New Roman"/>
          <w:sz w:val="24"/>
          <w:szCs w:val="24"/>
        </w:rPr>
        <w:t>were consistently between the Fair, Good, and Premium categories on the basis of crude protein (CP). Given the limited availability of data for guidelines on grass and mixed hay</w:t>
      </w:r>
      <w:r w:rsidR="000610E4">
        <w:rPr>
          <w:rFonts w:ascii="Times New Roman" w:hAnsi="Times New Roman" w:cs="Times New Roman"/>
          <w:sz w:val="24"/>
          <w:szCs w:val="24"/>
        </w:rPr>
        <w:t xml:space="preserve"> </w:t>
      </w:r>
      <w:r w:rsidR="006106E2">
        <w:rPr>
          <w:rFonts w:ascii="Times New Roman" w:hAnsi="Times New Roman" w:cs="Times New Roman"/>
          <w:sz w:val="24"/>
          <w:szCs w:val="24"/>
        </w:rPr>
        <w:t xml:space="preserve">and the low legume composition in the </w:t>
      </w:r>
      <w:r w:rsidR="006106E2">
        <w:rPr>
          <w:rFonts w:ascii="Times New Roman" w:hAnsi="Times New Roman" w:cs="Times New Roman"/>
          <w:sz w:val="24"/>
          <w:szCs w:val="24"/>
        </w:rPr>
        <w:lastRenderedPageBreak/>
        <w:t xml:space="preserve">mixed stands, the Good quality prices were used as the basis of pricing the value of hay per </w:t>
      </w:r>
      <w:r w:rsidR="00463948">
        <w:rPr>
          <w:rFonts w:ascii="Times New Roman" w:hAnsi="Times New Roman" w:cs="Times New Roman"/>
          <w:sz w:val="24"/>
          <w:szCs w:val="24"/>
        </w:rPr>
        <w:t>kg</w:t>
      </w:r>
      <w:r w:rsidR="006106E2">
        <w:rPr>
          <w:rFonts w:ascii="Times New Roman" w:hAnsi="Times New Roman" w:cs="Times New Roman"/>
          <w:sz w:val="24"/>
          <w:szCs w:val="24"/>
        </w:rPr>
        <w:t xml:space="preserve"> </w:t>
      </w:r>
      <w:r w:rsidR="00463948">
        <w:rPr>
          <w:rFonts w:ascii="Times New Roman" w:hAnsi="Times New Roman" w:cs="Times New Roman"/>
          <w:sz w:val="24"/>
          <w:szCs w:val="24"/>
        </w:rPr>
        <w:t>forage</w:t>
      </w:r>
      <w:r w:rsidR="006106E2">
        <w:rPr>
          <w:rFonts w:ascii="Times New Roman" w:hAnsi="Times New Roman" w:cs="Times New Roman"/>
          <w:sz w:val="24"/>
          <w:szCs w:val="24"/>
        </w:rPr>
        <w:t xml:space="preserve">. </w:t>
      </w:r>
    </w:p>
    <w:p w14:paraId="51064D33" w14:textId="183B14E1" w:rsidR="00C606DA" w:rsidRDefault="00C606DA"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Protein and energy limit pasture systems for dairy animals (Muller, 2016), but as </w:t>
      </w:r>
      <w:r w:rsidR="005F5F0A">
        <w:rPr>
          <w:rFonts w:ascii="Times New Roman" w:hAnsi="Times New Roman" w:cs="Times New Roman"/>
          <w:sz w:val="24"/>
          <w:szCs w:val="24"/>
        </w:rPr>
        <w:t xml:space="preserve">previously </w:t>
      </w:r>
      <w:r>
        <w:rPr>
          <w:rFonts w:ascii="Times New Roman" w:hAnsi="Times New Roman" w:cs="Times New Roman"/>
          <w:sz w:val="24"/>
          <w:szCs w:val="24"/>
        </w:rPr>
        <w:t>described in beef systems, there is an optimum point of investment in improved forage production (</w:t>
      </w:r>
      <w:r w:rsidR="003A485C">
        <w:rPr>
          <w:rFonts w:ascii="Times New Roman" w:hAnsi="Times New Roman" w:cs="Times New Roman"/>
          <w:sz w:val="24"/>
          <w:szCs w:val="24"/>
        </w:rPr>
        <w:t>Tilhou et al., 2018;</w:t>
      </w:r>
      <w:r w:rsidR="003A485C" w:rsidRPr="003A485C">
        <w:rPr>
          <w:rFonts w:ascii="Times New Roman" w:hAnsi="Times New Roman" w:cs="Times New Roman"/>
          <w:sz w:val="24"/>
          <w:szCs w:val="24"/>
        </w:rPr>
        <w:t xml:space="preserve"> </w:t>
      </w:r>
      <w:r w:rsidR="003A485C">
        <w:rPr>
          <w:rFonts w:ascii="Times New Roman" w:hAnsi="Times New Roman" w:cs="Times New Roman"/>
          <w:sz w:val="24"/>
          <w:szCs w:val="24"/>
        </w:rPr>
        <w:t>Doole and Romera, 2013; Wedin and Fales, 2009; Lasley et al., 2009; Singer et al., 2009; Sheaffer et al., 2009</w:t>
      </w:r>
      <w:r>
        <w:rPr>
          <w:rFonts w:ascii="Times New Roman" w:hAnsi="Times New Roman" w:cs="Times New Roman"/>
          <w:sz w:val="24"/>
          <w:szCs w:val="24"/>
        </w:rPr>
        <w:t xml:space="preserve">). Flexible herd sizes have been suggested as a solution to the limitations of forage seasonality (McBride and Greene, 2009). </w:t>
      </w:r>
    </w:p>
    <w:p w14:paraId="2C2FF553" w14:textId="0EC47CF3" w:rsidR="003A485C" w:rsidRDefault="006137D2" w:rsidP="00C606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grass-fed marketing strategy can be seen as encompassing organic beef production because of the NOP access to pasture rule (USDA NOP</w:t>
      </w:r>
      <w:r w:rsidR="008E45DE">
        <w:rPr>
          <w:rFonts w:ascii="Times New Roman" w:hAnsi="Times New Roman" w:cs="Times New Roman"/>
          <w:sz w:val="24"/>
          <w:szCs w:val="24"/>
        </w:rPr>
        <w:t>, Thomas, 2005</w:t>
      </w:r>
      <w:r>
        <w:rPr>
          <w:rFonts w:ascii="Times New Roman" w:hAnsi="Times New Roman" w:cs="Times New Roman"/>
          <w:sz w:val="24"/>
          <w:szCs w:val="24"/>
        </w:rPr>
        <w:t>). Producers can still pursue premium returns without perceived sacrifices in forage management tools</w:t>
      </w:r>
      <w:r w:rsidR="006E5C7D">
        <w:rPr>
          <w:rFonts w:ascii="Times New Roman" w:hAnsi="Times New Roman" w:cs="Times New Roman"/>
          <w:sz w:val="24"/>
          <w:szCs w:val="24"/>
        </w:rPr>
        <w:t xml:space="preserve"> by using grass-fed marketing. The natural label is a similarly loosely-defined premium (Thomas, 2005)</w:t>
      </w:r>
      <w:r>
        <w:rPr>
          <w:rFonts w:ascii="Times New Roman" w:hAnsi="Times New Roman" w:cs="Times New Roman"/>
          <w:sz w:val="24"/>
          <w:szCs w:val="24"/>
        </w:rPr>
        <w:t>. However, an organic forage base could be considered flexible for the purposes of dairy and horse markets in addition to feeding beef cattle. Wilman and Griffiths (1978)</w:t>
      </w:r>
      <w:r w:rsidR="006E5C7D">
        <w:rPr>
          <w:rFonts w:ascii="Times New Roman" w:hAnsi="Times New Roman" w:cs="Times New Roman"/>
          <w:sz w:val="24"/>
          <w:szCs w:val="24"/>
        </w:rPr>
        <w:t xml:space="preserve"> examined the dual use of hayfields for hay and sheep grazing. This strategy would likely be similar on a practicing organic farm. High quality 1</w:t>
      </w:r>
      <w:r w:rsidR="006E5C7D" w:rsidRPr="006E5C7D">
        <w:rPr>
          <w:rFonts w:ascii="Times New Roman" w:hAnsi="Times New Roman" w:cs="Times New Roman"/>
          <w:sz w:val="24"/>
          <w:szCs w:val="24"/>
          <w:vertAlign w:val="superscript"/>
        </w:rPr>
        <w:t>st</w:t>
      </w:r>
      <w:r w:rsidR="006E5C7D">
        <w:rPr>
          <w:rFonts w:ascii="Times New Roman" w:hAnsi="Times New Roman" w:cs="Times New Roman"/>
          <w:sz w:val="24"/>
          <w:szCs w:val="24"/>
        </w:rPr>
        <w:t xml:space="preserve"> or 2</w:t>
      </w:r>
      <w:r w:rsidR="006E5C7D" w:rsidRPr="006E5C7D">
        <w:rPr>
          <w:rFonts w:ascii="Times New Roman" w:hAnsi="Times New Roman" w:cs="Times New Roman"/>
          <w:sz w:val="24"/>
          <w:szCs w:val="24"/>
          <w:vertAlign w:val="superscript"/>
        </w:rPr>
        <w:t>nd</w:t>
      </w:r>
      <w:r w:rsidR="006E5C7D">
        <w:rPr>
          <w:rFonts w:ascii="Times New Roman" w:hAnsi="Times New Roman" w:cs="Times New Roman"/>
          <w:sz w:val="24"/>
          <w:szCs w:val="24"/>
        </w:rPr>
        <w:t xml:space="preserve"> cut hay would be sold into the specialty markets for horses and/or dairy animals, and cow-calf beef herds could utilize the lower quality forage present otherwise. </w:t>
      </w:r>
      <w:r>
        <w:rPr>
          <w:rFonts w:ascii="Times New Roman" w:hAnsi="Times New Roman" w:cs="Times New Roman"/>
          <w:sz w:val="24"/>
          <w:szCs w:val="24"/>
        </w:rPr>
        <w:t xml:space="preserve"> </w:t>
      </w:r>
    </w:p>
    <w:p w14:paraId="6E69C767" w14:textId="1A30333A" w:rsidR="00CE12F9" w:rsidRDefault="009425BB" w:rsidP="002A2060">
      <w:pPr>
        <w:spacing w:line="480" w:lineRule="auto"/>
        <w:ind w:firstLine="720"/>
        <w:contextualSpacing/>
        <w:rPr>
          <w:rFonts w:ascii="Times New Roman" w:hAnsi="Times New Roman" w:cs="Times New Roman"/>
          <w:sz w:val="24"/>
          <w:szCs w:val="24"/>
        </w:rPr>
      </w:pPr>
      <w:r w:rsidRPr="00770887">
        <w:rPr>
          <w:rFonts w:ascii="Times New Roman" w:hAnsi="Times New Roman" w:cs="Times New Roman"/>
          <w:sz w:val="24"/>
          <w:szCs w:val="24"/>
        </w:rPr>
        <w:t>Stability of the</w:t>
      </w:r>
      <w:r>
        <w:rPr>
          <w:rFonts w:ascii="Times New Roman" w:hAnsi="Times New Roman" w:cs="Times New Roman"/>
          <w:sz w:val="24"/>
          <w:szCs w:val="24"/>
        </w:rPr>
        <w:t xml:space="preserve"> grass-alfalfa mixtures is questionable given field experience with establishing alfalfa and similar challenges noted in the literature (Biermacher et al., 2012; Quinby et al., 2020). The variability of the forage might negatively affect the nutritive value of the hay and consequently the value to market sectors such as beef or dairy cattle and horses.   </w:t>
      </w:r>
    </w:p>
    <w:p w14:paraId="7AEA0D7D" w14:textId="77777777" w:rsidR="008E45DE" w:rsidRDefault="008E45DE" w:rsidP="005B3AD7">
      <w:pPr>
        <w:spacing w:after="200" w:line="480" w:lineRule="auto"/>
        <w:contextualSpacing/>
        <w:jc w:val="center"/>
        <w:rPr>
          <w:rFonts w:ascii="Times New Roman" w:hAnsi="Times New Roman" w:cs="Times New Roman"/>
          <w:b/>
          <w:sz w:val="32"/>
          <w:szCs w:val="32"/>
        </w:rPr>
      </w:pPr>
    </w:p>
    <w:p w14:paraId="43D05143" w14:textId="77777777" w:rsidR="005B3AD7" w:rsidRDefault="005B3AD7" w:rsidP="005B3AD7">
      <w:pPr>
        <w:spacing w:after="200" w:line="480" w:lineRule="auto"/>
        <w:contextualSpacing/>
        <w:jc w:val="center"/>
        <w:rPr>
          <w:rFonts w:ascii="Times New Roman" w:hAnsi="Times New Roman" w:cs="Times New Roman"/>
          <w:b/>
          <w:sz w:val="32"/>
          <w:szCs w:val="32"/>
        </w:rPr>
      </w:pPr>
      <w:r>
        <w:rPr>
          <w:rFonts w:ascii="Times New Roman" w:hAnsi="Times New Roman" w:cs="Times New Roman"/>
          <w:b/>
          <w:sz w:val="32"/>
          <w:szCs w:val="32"/>
        </w:rPr>
        <w:t>CONCLUSION</w:t>
      </w:r>
    </w:p>
    <w:p w14:paraId="5262EDCB" w14:textId="0DFC018E" w:rsidR="001D3E07" w:rsidRPr="001D3E07" w:rsidRDefault="00485584" w:rsidP="0048558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present study, idealized budgets were developed of </w:t>
      </w:r>
      <w:r w:rsidR="002F5C78">
        <w:rPr>
          <w:rFonts w:ascii="Times New Roman" w:hAnsi="Times New Roman" w:cs="Times New Roman"/>
          <w:sz w:val="24"/>
          <w:szCs w:val="24"/>
        </w:rPr>
        <w:t>five</w:t>
      </w:r>
      <w:r>
        <w:rPr>
          <w:rFonts w:ascii="Times New Roman" w:hAnsi="Times New Roman" w:cs="Times New Roman"/>
          <w:sz w:val="24"/>
          <w:szCs w:val="24"/>
        </w:rPr>
        <w:t xml:space="preserve"> species</w:t>
      </w:r>
      <w:r w:rsidR="00451C64">
        <w:rPr>
          <w:rFonts w:ascii="Times New Roman" w:hAnsi="Times New Roman" w:cs="Times New Roman"/>
          <w:sz w:val="24"/>
          <w:szCs w:val="24"/>
        </w:rPr>
        <w:t xml:space="preserve"> selections</w:t>
      </w:r>
      <w:r>
        <w:rPr>
          <w:rFonts w:ascii="Times New Roman" w:hAnsi="Times New Roman" w:cs="Times New Roman"/>
          <w:sz w:val="24"/>
          <w:szCs w:val="24"/>
        </w:rPr>
        <w:t xml:space="preserve"> under low-input organic production. In developing these budgets, there exists a need to develop empirical stand failure rates for forage species at a finer scale than is currently present in the literature. Estimations of useful stand life were assessed on a time scale that </w:t>
      </w:r>
      <w:r w:rsidR="008A4AD2">
        <w:rPr>
          <w:rFonts w:ascii="Times New Roman" w:hAnsi="Times New Roman" w:cs="Times New Roman"/>
          <w:sz w:val="24"/>
          <w:szCs w:val="24"/>
        </w:rPr>
        <w:t>would</w:t>
      </w:r>
      <w:r>
        <w:rPr>
          <w:rFonts w:ascii="Times New Roman" w:hAnsi="Times New Roman" w:cs="Times New Roman"/>
          <w:sz w:val="24"/>
          <w:szCs w:val="24"/>
        </w:rPr>
        <w:t xml:space="preserve"> be useful for organic grain and specialty crop producers. </w:t>
      </w:r>
      <w:r w:rsidR="001D3E07">
        <w:rPr>
          <w:rFonts w:ascii="Times New Roman" w:hAnsi="Times New Roman" w:cs="Times New Roman"/>
          <w:sz w:val="24"/>
          <w:szCs w:val="24"/>
        </w:rPr>
        <w:t>Annual production costs differed by ~$400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xml:space="preserve"> between the most and least expensive treatments, that being the annual rotation ($885.80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and the tall fescue-alfalfa treatments ($490.19 ha</w:t>
      </w:r>
      <w:r w:rsidR="001D3E07">
        <w:rPr>
          <w:rFonts w:ascii="Times New Roman" w:hAnsi="Times New Roman" w:cs="Times New Roman"/>
          <w:sz w:val="24"/>
          <w:szCs w:val="24"/>
          <w:vertAlign w:val="superscript"/>
        </w:rPr>
        <w:t>-1</w:t>
      </w:r>
      <w:r w:rsidR="001D3E07">
        <w:rPr>
          <w:rFonts w:ascii="Times New Roman" w:hAnsi="Times New Roman" w:cs="Times New Roman"/>
          <w:sz w:val="24"/>
          <w:szCs w:val="24"/>
        </w:rPr>
        <w:t xml:space="preserve">). Fertility management given the presence or absence of a legume component affected costs of production, though similar levels of agronomic performance made the per-unit costs similar for most of the treatments. </w:t>
      </w:r>
    </w:p>
    <w:p w14:paraId="5D9AD8E7" w14:textId="474CEF9D" w:rsidR="001D3E07" w:rsidRDefault="008A4AD2" w:rsidP="0048558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All treatments had comparable value on forage and CP bases with the exception of the bermudagrass monoculture. </w:t>
      </w:r>
      <w:r w:rsidR="00485584">
        <w:rPr>
          <w:rFonts w:ascii="Times New Roman" w:hAnsi="Times New Roman" w:cs="Times New Roman"/>
          <w:sz w:val="24"/>
          <w:szCs w:val="24"/>
        </w:rPr>
        <w:t xml:space="preserve">The lack of an organic premium during the transition period will require producers to add value through alternate market strategies, such as grass-fed or all-natural labelling. The success of these labels relative to certified organic labelling warrants further investigation as organic market share increases. </w:t>
      </w:r>
      <w:r w:rsidR="00CE12F9">
        <w:rPr>
          <w:rFonts w:ascii="Times New Roman" w:hAnsi="Times New Roman" w:cs="Times New Roman"/>
          <w:sz w:val="24"/>
          <w:szCs w:val="24"/>
        </w:rPr>
        <w:t xml:space="preserve">Increasing premiums for agricultural products with enhanced sustainability practices is necessary for economic sustainability. In the Southeast, urbanization and production challenges push producers to either increase efficiency in conventional operations, or add value within specialty markets. </w:t>
      </w:r>
      <w:r w:rsidR="004A5265">
        <w:rPr>
          <w:rFonts w:ascii="Times New Roman" w:hAnsi="Times New Roman" w:cs="Times New Roman"/>
          <w:sz w:val="24"/>
          <w:szCs w:val="24"/>
        </w:rPr>
        <w:t xml:space="preserve">Given the </w:t>
      </w:r>
      <w:r w:rsidR="00463948">
        <w:rPr>
          <w:rFonts w:ascii="Times New Roman" w:hAnsi="Times New Roman" w:cs="Times New Roman"/>
          <w:sz w:val="24"/>
          <w:szCs w:val="24"/>
        </w:rPr>
        <w:t xml:space="preserve">opportunity </w:t>
      </w:r>
      <w:r w:rsidR="004A5265">
        <w:rPr>
          <w:rFonts w:ascii="Times New Roman" w:hAnsi="Times New Roman" w:cs="Times New Roman"/>
          <w:sz w:val="24"/>
          <w:szCs w:val="24"/>
        </w:rPr>
        <w:t>cost of producing the several species selections above, the tall fescue monoculture might be ideal for a part-time producer, though an annual rotation will produce more forage per land are</w:t>
      </w:r>
      <w:r w:rsidR="00451C64">
        <w:rPr>
          <w:rFonts w:ascii="Times New Roman" w:hAnsi="Times New Roman" w:cs="Times New Roman"/>
          <w:sz w:val="24"/>
          <w:szCs w:val="24"/>
        </w:rPr>
        <w:t>a</w:t>
      </w:r>
      <w:r w:rsidR="004A5265">
        <w:rPr>
          <w:rFonts w:ascii="Times New Roman" w:hAnsi="Times New Roman" w:cs="Times New Roman"/>
          <w:sz w:val="24"/>
          <w:szCs w:val="24"/>
        </w:rPr>
        <w:t xml:space="preserve"> at a comparable cost.</w:t>
      </w:r>
    </w:p>
    <w:p w14:paraId="45D67D7B" w14:textId="7761D11B" w:rsidR="005B3AD7" w:rsidRDefault="00485584" w:rsidP="005B3AD7">
      <w:pPr>
        <w:jc w:val="center"/>
        <w:rPr>
          <w:rFonts w:ascii="Times New Roman" w:hAnsi="Times New Roman" w:cs="Times New Roman"/>
          <w:b/>
          <w:sz w:val="32"/>
          <w:szCs w:val="32"/>
        </w:rPr>
      </w:pPr>
      <w:r>
        <w:rPr>
          <w:rFonts w:ascii="Times New Roman" w:hAnsi="Times New Roman" w:cs="Times New Roman"/>
          <w:b/>
          <w:sz w:val="32"/>
          <w:szCs w:val="32"/>
        </w:rPr>
        <w:lastRenderedPageBreak/>
        <w:t>Chapter 2 Tables and Figures</w:t>
      </w:r>
    </w:p>
    <w:p w14:paraId="0DF04712" w14:textId="7F98A5E9" w:rsidR="005B3AD7" w:rsidRPr="00E47304" w:rsidRDefault="00E47304" w:rsidP="00F8773B">
      <w:pPr>
        <w:rPr>
          <w:rFonts w:ascii="Times New Roman" w:hAnsi="Times New Roman" w:cs="Times New Roman"/>
          <w:sz w:val="24"/>
          <w:szCs w:val="24"/>
        </w:rPr>
      </w:pPr>
      <w:r>
        <w:rPr>
          <w:rFonts w:ascii="Times New Roman" w:hAnsi="Times New Roman" w:cs="Times New Roman"/>
          <w:sz w:val="24"/>
          <w:szCs w:val="24"/>
        </w:rPr>
        <w:t xml:space="preserve">No Figures are present in Chapter 2. </w:t>
      </w:r>
    </w:p>
    <w:p w14:paraId="78E742B9" w14:textId="77777777" w:rsidR="003F57F8" w:rsidRDefault="003F57F8" w:rsidP="005B3AD7">
      <w:pPr>
        <w:spacing w:after="200" w:line="276" w:lineRule="auto"/>
        <w:rPr>
          <w:rFonts w:ascii="Times New Roman" w:hAnsi="Times New Roman" w:cs="Times New Roman"/>
          <w:sz w:val="24"/>
          <w:szCs w:val="24"/>
        </w:rPr>
      </w:pPr>
    </w:p>
    <w:p w14:paraId="5AF7A2C6" w14:textId="77777777" w:rsidR="003F57F8" w:rsidRDefault="003F57F8" w:rsidP="005B3AD7">
      <w:pPr>
        <w:spacing w:after="200" w:line="276" w:lineRule="auto"/>
        <w:rPr>
          <w:rFonts w:ascii="Times New Roman" w:hAnsi="Times New Roman" w:cs="Times New Roman"/>
          <w:sz w:val="24"/>
          <w:szCs w:val="24"/>
        </w:rPr>
      </w:pPr>
    </w:p>
    <w:p w14:paraId="692C7199" w14:textId="77777777" w:rsidR="003F57F8" w:rsidRDefault="003F57F8" w:rsidP="005B3AD7">
      <w:pPr>
        <w:spacing w:after="200" w:line="276" w:lineRule="auto"/>
        <w:rPr>
          <w:rFonts w:ascii="Times New Roman" w:hAnsi="Times New Roman" w:cs="Times New Roman"/>
          <w:sz w:val="24"/>
          <w:szCs w:val="24"/>
        </w:rPr>
      </w:pPr>
    </w:p>
    <w:p w14:paraId="690EFB75" w14:textId="77777777" w:rsidR="003F57F8" w:rsidRDefault="003F57F8" w:rsidP="005B3AD7">
      <w:pPr>
        <w:spacing w:after="200" w:line="276" w:lineRule="auto"/>
        <w:rPr>
          <w:rFonts w:ascii="Times New Roman" w:hAnsi="Times New Roman" w:cs="Times New Roman"/>
          <w:sz w:val="24"/>
          <w:szCs w:val="24"/>
        </w:rPr>
      </w:pPr>
    </w:p>
    <w:p w14:paraId="7ED1A186" w14:textId="77777777" w:rsidR="003F57F8" w:rsidRDefault="003F57F8" w:rsidP="005B3AD7">
      <w:pPr>
        <w:spacing w:after="200" w:line="276" w:lineRule="auto"/>
        <w:rPr>
          <w:rFonts w:ascii="Times New Roman" w:hAnsi="Times New Roman" w:cs="Times New Roman"/>
          <w:sz w:val="24"/>
          <w:szCs w:val="24"/>
        </w:rPr>
      </w:pPr>
    </w:p>
    <w:p w14:paraId="4B2E92B5" w14:textId="77777777" w:rsidR="003F57F8" w:rsidRDefault="003F57F8" w:rsidP="005B3AD7">
      <w:pPr>
        <w:spacing w:after="200" w:line="276" w:lineRule="auto"/>
        <w:rPr>
          <w:rFonts w:ascii="Times New Roman" w:hAnsi="Times New Roman" w:cs="Times New Roman"/>
          <w:sz w:val="24"/>
          <w:szCs w:val="24"/>
        </w:rPr>
      </w:pPr>
    </w:p>
    <w:p w14:paraId="54BEFB80" w14:textId="77777777" w:rsidR="003F57F8" w:rsidRDefault="003F57F8" w:rsidP="005B3AD7">
      <w:pPr>
        <w:spacing w:after="200" w:line="276" w:lineRule="auto"/>
        <w:rPr>
          <w:rFonts w:ascii="Times New Roman" w:hAnsi="Times New Roman" w:cs="Times New Roman"/>
          <w:sz w:val="24"/>
          <w:szCs w:val="24"/>
        </w:rPr>
      </w:pPr>
    </w:p>
    <w:p w14:paraId="3DC33DDC" w14:textId="77777777" w:rsidR="003F57F8" w:rsidRDefault="003F57F8" w:rsidP="005B3AD7">
      <w:pPr>
        <w:spacing w:after="200" w:line="276" w:lineRule="auto"/>
        <w:rPr>
          <w:rFonts w:ascii="Times New Roman" w:hAnsi="Times New Roman" w:cs="Times New Roman"/>
          <w:sz w:val="24"/>
          <w:szCs w:val="24"/>
        </w:rPr>
      </w:pPr>
    </w:p>
    <w:p w14:paraId="0628EB08" w14:textId="77777777" w:rsidR="003F57F8" w:rsidRDefault="003F57F8" w:rsidP="005B3AD7">
      <w:pPr>
        <w:spacing w:after="200" w:line="276" w:lineRule="auto"/>
        <w:rPr>
          <w:rFonts w:ascii="Times New Roman" w:hAnsi="Times New Roman" w:cs="Times New Roman"/>
          <w:sz w:val="24"/>
          <w:szCs w:val="24"/>
        </w:rPr>
      </w:pPr>
    </w:p>
    <w:p w14:paraId="7861C26C" w14:textId="77777777" w:rsidR="003F57F8" w:rsidRDefault="003F57F8" w:rsidP="005B3AD7">
      <w:pPr>
        <w:spacing w:after="200" w:line="276" w:lineRule="auto"/>
        <w:rPr>
          <w:rFonts w:ascii="Times New Roman" w:hAnsi="Times New Roman" w:cs="Times New Roman"/>
          <w:sz w:val="24"/>
          <w:szCs w:val="24"/>
        </w:rPr>
        <w:sectPr w:rsidR="003F57F8" w:rsidSect="00163835">
          <w:footerReference w:type="first" r:id="rId20"/>
          <w:pgSz w:w="12240" w:h="15840"/>
          <w:pgMar w:top="1440" w:right="1800" w:bottom="1440" w:left="1800" w:header="720" w:footer="720" w:gutter="0"/>
          <w:cols w:space="720"/>
          <w:titlePg/>
          <w:docGrid w:linePitch="360"/>
        </w:sectPr>
      </w:pPr>
    </w:p>
    <w:p w14:paraId="2FE5C352" w14:textId="7A4EAC1E" w:rsidR="00552164" w:rsidRDefault="00552164" w:rsidP="005B3AD7">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5B7388">
        <w:rPr>
          <w:rFonts w:ascii="Times New Roman" w:hAnsi="Times New Roman" w:cs="Times New Roman"/>
          <w:sz w:val="24"/>
          <w:szCs w:val="24"/>
        </w:rPr>
        <w:t>2.1 Establishment</w:t>
      </w:r>
      <w:r>
        <w:rPr>
          <w:rFonts w:ascii="Times New Roman" w:hAnsi="Times New Roman" w:cs="Times New Roman"/>
          <w:sz w:val="24"/>
          <w:szCs w:val="24"/>
        </w:rPr>
        <w:t xml:space="preserve"> </w:t>
      </w:r>
      <w:r w:rsidR="007E771B">
        <w:rPr>
          <w:rFonts w:ascii="Times New Roman" w:hAnsi="Times New Roman" w:cs="Times New Roman"/>
          <w:sz w:val="24"/>
          <w:szCs w:val="24"/>
        </w:rPr>
        <w:t>budgets</w:t>
      </w:r>
      <w:r w:rsidR="005B7388">
        <w:rPr>
          <w:rFonts w:ascii="Times New Roman" w:hAnsi="Times New Roman" w:cs="Times New Roman"/>
          <w:sz w:val="24"/>
          <w:szCs w:val="24"/>
        </w:rPr>
        <w:t xml:space="preserve"> for 5 species selections under low-input organic </w:t>
      </w:r>
      <w:r w:rsidR="000D2E75">
        <w:rPr>
          <w:rFonts w:ascii="Times New Roman" w:hAnsi="Times New Roman" w:cs="Times New Roman"/>
          <w:sz w:val="24"/>
          <w:szCs w:val="24"/>
        </w:rPr>
        <w:t xml:space="preserve">forage system in Tennessee </w:t>
      </w:r>
      <w:r w:rsidR="00C66F35">
        <w:rPr>
          <w:rFonts w:ascii="Times New Roman" w:hAnsi="Times New Roman" w:cs="Times New Roman"/>
          <w:sz w:val="24"/>
          <w:szCs w:val="24"/>
        </w:rPr>
        <w:t>on a</w:t>
      </w:r>
      <w:r w:rsidR="004C723E">
        <w:rPr>
          <w:rFonts w:ascii="Times New Roman" w:hAnsi="Times New Roman" w:cs="Times New Roman"/>
          <w:sz w:val="24"/>
          <w:szCs w:val="24"/>
        </w:rPr>
        <w:t>n</w:t>
      </w:r>
      <w:r w:rsidR="00C66F35">
        <w:rPr>
          <w:rFonts w:ascii="Times New Roman" w:hAnsi="Times New Roman" w:cs="Times New Roman"/>
          <w:sz w:val="24"/>
          <w:szCs w:val="24"/>
        </w:rPr>
        <w:t xml:space="preserve"> </w:t>
      </w:r>
      <w:r w:rsidR="004C723E">
        <w:rPr>
          <w:rFonts w:ascii="Times New Roman" w:hAnsi="Times New Roman" w:cs="Times New Roman"/>
          <w:sz w:val="24"/>
          <w:szCs w:val="24"/>
        </w:rPr>
        <w:t>ac</w:t>
      </w:r>
      <w:r w:rsidR="00C66F35">
        <w:rPr>
          <w:rFonts w:ascii="Times New Roman" w:hAnsi="Times New Roman" w:cs="Times New Roman"/>
          <w:sz w:val="24"/>
          <w:szCs w:val="24"/>
        </w:rPr>
        <w:t>re basis</w:t>
      </w:r>
      <w:r w:rsidR="005B7388">
        <w:rPr>
          <w:rFonts w:ascii="Times New Roman" w:hAnsi="Times New Roman" w:cs="Times New Roman"/>
          <w:sz w:val="24"/>
          <w:szCs w:val="24"/>
        </w:rPr>
        <w:t>.</w:t>
      </w:r>
    </w:p>
    <w:tbl>
      <w:tblPr>
        <w:tblW w:w="11243" w:type="dxa"/>
        <w:jc w:val="center"/>
        <w:tblLook w:val="04A0" w:firstRow="1" w:lastRow="0" w:firstColumn="1" w:lastColumn="0" w:noHBand="0" w:noVBand="1"/>
      </w:tblPr>
      <w:tblGrid>
        <w:gridCol w:w="986"/>
        <w:gridCol w:w="987"/>
        <w:gridCol w:w="2100"/>
        <w:gridCol w:w="986"/>
        <w:gridCol w:w="1233"/>
        <w:gridCol w:w="1116"/>
        <w:gridCol w:w="1461"/>
        <w:gridCol w:w="1527"/>
        <w:gridCol w:w="1116"/>
        <w:gridCol w:w="1116"/>
      </w:tblGrid>
      <w:tr w:rsidR="00A87433" w:rsidRPr="00A87433" w14:paraId="54FEDA1D" w14:textId="77777777" w:rsidTr="00A87433">
        <w:trPr>
          <w:trHeight w:val="283"/>
          <w:jc w:val="center"/>
        </w:trPr>
        <w:tc>
          <w:tcPr>
            <w:tcW w:w="986" w:type="dxa"/>
            <w:tcBorders>
              <w:top w:val="nil"/>
              <w:left w:val="nil"/>
              <w:bottom w:val="single" w:sz="8" w:space="0" w:color="auto"/>
              <w:right w:val="nil"/>
            </w:tcBorders>
            <w:shd w:val="clear" w:color="auto" w:fill="auto"/>
            <w:noWrap/>
            <w:vAlign w:val="bottom"/>
            <w:hideMark/>
          </w:tcPr>
          <w:p w14:paraId="39E53EF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86" w:type="dxa"/>
            <w:tcBorders>
              <w:top w:val="nil"/>
              <w:left w:val="nil"/>
              <w:bottom w:val="single" w:sz="8" w:space="0" w:color="auto"/>
              <w:right w:val="nil"/>
            </w:tcBorders>
            <w:shd w:val="clear" w:color="auto" w:fill="auto"/>
            <w:noWrap/>
            <w:vAlign w:val="bottom"/>
            <w:hideMark/>
          </w:tcPr>
          <w:p w14:paraId="2AAE06B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2100" w:type="dxa"/>
            <w:tcBorders>
              <w:top w:val="nil"/>
              <w:left w:val="nil"/>
              <w:bottom w:val="single" w:sz="8" w:space="0" w:color="auto"/>
              <w:right w:val="nil"/>
            </w:tcBorders>
            <w:shd w:val="clear" w:color="auto" w:fill="auto"/>
            <w:noWrap/>
            <w:vAlign w:val="bottom"/>
            <w:hideMark/>
          </w:tcPr>
          <w:p w14:paraId="7143702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86" w:type="dxa"/>
            <w:tcBorders>
              <w:top w:val="nil"/>
              <w:left w:val="nil"/>
              <w:bottom w:val="single" w:sz="8" w:space="0" w:color="auto"/>
              <w:right w:val="nil"/>
            </w:tcBorders>
            <w:shd w:val="clear" w:color="auto" w:fill="auto"/>
            <w:noWrap/>
            <w:vAlign w:val="bottom"/>
            <w:hideMark/>
          </w:tcPr>
          <w:p w14:paraId="4333007B"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Unit </w:t>
            </w:r>
          </w:p>
        </w:tc>
        <w:tc>
          <w:tcPr>
            <w:tcW w:w="1233" w:type="dxa"/>
            <w:tcBorders>
              <w:top w:val="nil"/>
              <w:left w:val="nil"/>
              <w:bottom w:val="single" w:sz="8" w:space="0" w:color="auto"/>
              <w:right w:val="nil"/>
            </w:tcBorders>
            <w:shd w:val="clear" w:color="auto" w:fill="auto"/>
            <w:noWrap/>
            <w:vAlign w:val="bottom"/>
            <w:hideMark/>
          </w:tcPr>
          <w:p w14:paraId="16A64707"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Quantity </w:t>
            </w:r>
          </w:p>
        </w:tc>
        <w:tc>
          <w:tcPr>
            <w:tcW w:w="853" w:type="dxa"/>
            <w:tcBorders>
              <w:top w:val="nil"/>
              <w:left w:val="nil"/>
              <w:bottom w:val="single" w:sz="8" w:space="0" w:color="auto"/>
              <w:right w:val="nil"/>
            </w:tcBorders>
            <w:shd w:val="clear" w:color="auto" w:fill="auto"/>
            <w:noWrap/>
            <w:vAlign w:val="bottom"/>
            <w:hideMark/>
          </w:tcPr>
          <w:p w14:paraId="03FF90F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Annual Rotation</w:t>
            </w:r>
          </w:p>
        </w:tc>
        <w:tc>
          <w:tcPr>
            <w:tcW w:w="1165" w:type="dxa"/>
            <w:tcBorders>
              <w:top w:val="nil"/>
              <w:left w:val="nil"/>
              <w:bottom w:val="single" w:sz="8" w:space="0" w:color="auto"/>
              <w:right w:val="nil"/>
            </w:tcBorders>
            <w:shd w:val="clear" w:color="auto" w:fill="auto"/>
            <w:noWrap/>
            <w:vAlign w:val="bottom"/>
            <w:hideMark/>
          </w:tcPr>
          <w:p w14:paraId="7E68264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w:t>
            </w:r>
          </w:p>
        </w:tc>
        <w:tc>
          <w:tcPr>
            <w:tcW w:w="1227" w:type="dxa"/>
            <w:tcBorders>
              <w:top w:val="nil"/>
              <w:left w:val="nil"/>
              <w:bottom w:val="single" w:sz="8" w:space="0" w:color="auto"/>
              <w:right w:val="nil"/>
            </w:tcBorders>
            <w:shd w:val="clear" w:color="auto" w:fill="auto"/>
            <w:noWrap/>
            <w:vAlign w:val="bottom"/>
            <w:hideMark/>
          </w:tcPr>
          <w:p w14:paraId="7C91122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Bermudagrass-alfalfa</w:t>
            </w:r>
          </w:p>
        </w:tc>
        <w:tc>
          <w:tcPr>
            <w:tcW w:w="853" w:type="dxa"/>
            <w:tcBorders>
              <w:top w:val="nil"/>
              <w:left w:val="nil"/>
              <w:bottom w:val="single" w:sz="8" w:space="0" w:color="auto"/>
              <w:right w:val="nil"/>
            </w:tcBorders>
            <w:shd w:val="clear" w:color="auto" w:fill="auto"/>
            <w:noWrap/>
            <w:vAlign w:val="bottom"/>
            <w:hideMark/>
          </w:tcPr>
          <w:p w14:paraId="64729AB7"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w:t>
            </w:r>
          </w:p>
        </w:tc>
        <w:tc>
          <w:tcPr>
            <w:tcW w:w="853" w:type="dxa"/>
            <w:tcBorders>
              <w:top w:val="nil"/>
              <w:left w:val="nil"/>
              <w:bottom w:val="single" w:sz="8" w:space="0" w:color="auto"/>
              <w:right w:val="nil"/>
            </w:tcBorders>
            <w:shd w:val="clear" w:color="auto" w:fill="auto"/>
            <w:noWrap/>
            <w:vAlign w:val="bottom"/>
            <w:hideMark/>
          </w:tcPr>
          <w:p w14:paraId="1BA64702"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fescue-alfalfa</w:t>
            </w:r>
          </w:p>
        </w:tc>
      </w:tr>
      <w:tr w:rsidR="00A87433" w:rsidRPr="00A87433" w14:paraId="0D465FAD" w14:textId="77777777" w:rsidTr="00A87433">
        <w:trPr>
          <w:trHeight w:val="270"/>
          <w:jc w:val="center"/>
        </w:trPr>
        <w:tc>
          <w:tcPr>
            <w:tcW w:w="4073" w:type="dxa"/>
            <w:gridSpan w:val="3"/>
            <w:tcBorders>
              <w:top w:val="nil"/>
              <w:left w:val="nil"/>
              <w:bottom w:val="nil"/>
              <w:right w:val="nil"/>
            </w:tcBorders>
            <w:shd w:val="clear" w:color="auto" w:fill="auto"/>
            <w:noWrap/>
            <w:vAlign w:val="bottom"/>
            <w:hideMark/>
          </w:tcPr>
          <w:p w14:paraId="500261D3"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Variable Expenses</w:t>
            </w:r>
          </w:p>
        </w:tc>
        <w:tc>
          <w:tcPr>
            <w:tcW w:w="986" w:type="dxa"/>
            <w:tcBorders>
              <w:top w:val="nil"/>
              <w:left w:val="nil"/>
              <w:bottom w:val="nil"/>
              <w:right w:val="nil"/>
            </w:tcBorders>
            <w:shd w:val="clear" w:color="auto" w:fill="auto"/>
            <w:noWrap/>
            <w:vAlign w:val="bottom"/>
            <w:hideMark/>
          </w:tcPr>
          <w:p w14:paraId="066FCCF3"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1233" w:type="dxa"/>
            <w:tcBorders>
              <w:top w:val="nil"/>
              <w:left w:val="nil"/>
              <w:bottom w:val="nil"/>
              <w:right w:val="nil"/>
            </w:tcBorders>
            <w:shd w:val="clear" w:color="auto" w:fill="auto"/>
            <w:noWrap/>
            <w:vAlign w:val="bottom"/>
            <w:hideMark/>
          </w:tcPr>
          <w:p w14:paraId="0A162BF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FA18A9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434E468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2CF47F10"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ABB505F"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F0711E5" w14:textId="77777777" w:rsidR="00A87433" w:rsidRPr="00A87433" w:rsidRDefault="00A87433" w:rsidP="00A87433">
            <w:pPr>
              <w:spacing w:after="0" w:line="240" w:lineRule="auto"/>
              <w:rPr>
                <w:rFonts w:ascii="Times New Roman" w:eastAsia="Times New Roman" w:hAnsi="Times New Roman" w:cs="Times New Roman"/>
                <w:sz w:val="20"/>
                <w:szCs w:val="20"/>
              </w:rPr>
            </w:pPr>
          </w:p>
        </w:tc>
      </w:tr>
      <w:tr w:rsidR="00A87433" w:rsidRPr="00A87433" w14:paraId="39AAA47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5FD12F6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7713C40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C53287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Wheat</w:t>
            </w:r>
          </w:p>
        </w:tc>
        <w:tc>
          <w:tcPr>
            <w:tcW w:w="986" w:type="dxa"/>
            <w:tcBorders>
              <w:top w:val="nil"/>
              <w:left w:val="nil"/>
              <w:bottom w:val="nil"/>
              <w:right w:val="nil"/>
            </w:tcBorders>
            <w:shd w:val="clear" w:color="auto" w:fill="auto"/>
            <w:noWrap/>
            <w:vAlign w:val="bottom"/>
            <w:hideMark/>
          </w:tcPr>
          <w:p w14:paraId="2D43350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bu</w:t>
            </w:r>
          </w:p>
        </w:tc>
        <w:tc>
          <w:tcPr>
            <w:tcW w:w="1233" w:type="dxa"/>
            <w:tcBorders>
              <w:top w:val="nil"/>
              <w:left w:val="nil"/>
              <w:bottom w:val="nil"/>
              <w:right w:val="nil"/>
            </w:tcBorders>
            <w:shd w:val="clear" w:color="auto" w:fill="auto"/>
            <w:noWrap/>
            <w:vAlign w:val="bottom"/>
            <w:hideMark/>
          </w:tcPr>
          <w:p w14:paraId="0655BC9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1.67</w:t>
            </w:r>
          </w:p>
        </w:tc>
        <w:tc>
          <w:tcPr>
            <w:tcW w:w="853" w:type="dxa"/>
            <w:tcBorders>
              <w:top w:val="nil"/>
              <w:left w:val="nil"/>
              <w:bottom w:val="nil"/>
              <w:right w:val="nil"/>
            </w:tcBorders>
            <w:shd w:val="clear" w:color="auto" w:fill="auto"/>
            <w:noWrap/>
            <w:vAlign w:val="bottom"/>
            <w:hideMark/>
          </w:tcPr>
          <w:p w14:paraId="2231849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165" w:type="dxa"/>
            <w:tcBorders>
              <w:top w:val="nil"/>
              <w:left w:val="nil"/>
              <w:bottom w:val="nil"/>
              <w:right w:val="nil"/>
            </w:tcBorders>
            <w:shd w:val="clear" w:color="auto" w:fill="auto"/>
            <w:noWrap/>
            <w:vAlign w:val="bottom"/>
            <w:hideMark/>
          </w:tcPr>
          <w:p w14:paraId="60B764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227" w:type="dxa"/>
            <w:tcBorders>
              <w:top w:val="nil"/>
              <w:left w:val="nil"/>
              <w:bottom w:val="nil"/>
              <w:right w:val="nil"/>
            </w:tcBorders>
            <w:shd w:val="clear" w:color="auto" w:fill="auto"/>
            <w:noWrap/>
            <w:vAlign w:val="bottom"/>
            <w:hideMark/>
          </w:tcPr>
          <w:p w14:paraId="769C1F9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853" w:type="dxa"/>
            <w:tcBorders>
              <w:top w:val="nil"/>
              <w:left w:val="nil"/>
              <w:bottom w:val="nil"/>
              <w:right w:val="nil"/>
            </w:tcBorders>
            <w:shd w:val="clear" w:color="auto" w:fill="auto"/>
            <w:noWrap/>
            <w:vAlign w:val="bottom"/>
            <w:hideMark/>
          </w:tcPr>
          <w:p w14:paraId="5E740EE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256BF53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5E8ED24B"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273EAC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1403B38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D0C3CC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Bermudagrass</w:t>
            </w:r>
          </w:p>
        </w:tc>
        <w:tc>
          <w:tcPr>
            <w:tcW w:w="986" w:type="dxa"/>
            <w:tcBorders>
              <w:top w:val="nil"/>
              <w:left w:val="nil"/>
              <w:bottom w:val="nil"/>
              <w:right w:val="nil"/>
            </w:tcBorders>
            <w:shd w:val="clear" w:color="auto" w:fill="auto"/>
            <w:noWrap/>
            <w:vAlign w:val="bottom"/>
            <w:hideMark/>
          </w:tcPr>
          <w:p w14:paraId="09858C1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635C45D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w:t>
            </w:r>
          </w:p>
        </w:tc>
        <w:tc>
          <w:tcPr>
            <w:tcW w:w="853" w:type="dxa"/>
            <w:tcBorders>
              <w:top w:val="nil"/>
              <w:left w:val="nil"/>
              <w:bottom w:val="nil"/>
              <w:right w:val="nil"/>
            </w:tcBorders>
            <w:shd w:val="clear" w:color="auto" w:fill="auto"/>
            <w:noWrap/>
            <w:vAlign w:val="bottom"/>
            <w:hideMark/>
          </w:tcPr>
          <w:p w14:paraId="65F124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6F16D2D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$88.80</w:t>
            </w:r>
          </w:p>
        </w:tc>
        <w:tc>
          <w:tcPr>
            <w:tcW w:w="1227" w:type="dxa"/>
            <w:tcBorders>
              <w:top w:val="nil"/>
              <w:left w:val="nil"/>
              <w:bottom w:val="nil"/>
              <w:right w:val="nil"/>
            </w:tcBorders>
            <w:shd w:val="clear" w:color="auto" w:fill="auto"/>
            <w:noWrap/>
            <w:vAlign w:val="bottom"/>
            <w:hideMark/>
          </w:tcPr>
          <w:p w14:paraId="59A324D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62CA63A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95D623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45DB438E"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826650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63FFB3C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3A1F15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Bermudagrass</w:t>
            </w:r>
          </w:p>
        </w:tc>
        <w:tc>
          <w:tcPr>
            <w:tcW w:w="986" w:type="dxa"/>
            <w:tcBorders>
              <w:top w:val="nil"/>
              <w:left w:val="nil"/>
              <w:bottom w:val="nil"/>
              <w:right w:val="nil"/>
            </w:tcBorders>
            <w:shd w:val="clear" w:color="auto" w:fill="auto"/>
            <w:noWrap/>
            <w:vAlign w:val="bottom"/>
            <w:hideMark/>
          </w:tcPr>
          <w:p w14:paraId="56B4EBC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75C602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w:t>
            </w:r>
          </w:p>
        </w:tc>
        <w:tc>
          <w:tcPr>
            <w:tcW w:w="853" w:type="dxa"/>
            <w:tcBorders>
              <w:top w:val="nil"/>
              <w:left w:val="nil"/>
              <w:bottom w:val="nil"/>
              <w:right w:val="nil"/>
            </w:tcBorders>
            <w:shd w:val="clear" w:color="auto" w:fill="auto"/>
            <w:noWrap/>
            <w:vAlign w:val="bottom"/>
            <w:hideMark/>
          </w:tcPr>
          <w:p w14:paraId="484FD86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3A2E2BA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184D9B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$59.20</w:t>
            </w:r>
          </w:p>
        </w:tc>
        <w:tc>
          <w:tcPr>
            <w:tcW w:w="853" w:type="dxa"/>
            <w:tcBorders>
              <w:top w:val="nil"/>
              <w:left w:val="nil"/>
              <w:bottom w:val="nil"/>
              <w:right w:val="nil"/>
            </w:tcBorders>
            <w:shd w:val="clear" w:color="auto" w:fill="auto"/>
            <w:noWrap/>
            <w:vAlign w:val="bottom"/>
            <w:hideMark/>
          </w:tcPr>
          <w:p w14:paraId="7440606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64C071D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078A972F"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7BB764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3DB4630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C4794A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Alfalfa</w:t>
            </w:r>
          </w:p>
        </w:tc>
        <w:tc>
          <w:tcPr>
            <w:tcW w:w="986" w:type="dxa"/>
            <w:tcBorders>
              <w:top w:val="nil"/>
              <w:left w:val="nil"/>
              <w:bottom w:val="nil"/>
              <w:right w:val="nil"/>
            </w:tcBorders>
            <w:shd w:val="clear" w:color="auto" w:fill="auto"/>
            <w:noWrap/>
            <w:vAlign w:val="bottom"/>
            <w:hideMark/>
          </w:tcPr>
          <w:p w14:paraId="711DA7D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19BD14F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w:t>
            </w:r>
          </w:p>
        </w:tc>
        <w:tc>
          <w:tcPr>
            <w:tcW w:w="853" w:type="dxa"/>
            <w:tcBorders>
              <w:top w:val="nil"/>
              <w:left w:val="nil"/>
              <w:bottom w:val="nil"/>
              <w:right w:val="nil"/>
            </w:tcBorders>
            <w:shd w:val="clear" w:color="auto" w:fill="auto"/>
            <w:noWrap/>
            <w:vAlign w:val="bottom"/>
            <w:hideMark/>
          </w:tcPr>
          <w:p w14:paraId="05DAE9C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3A47562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5DC0EE5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$46.35</w:t>
            </w:r>
          </w:p>
        </w:tc>
        <w:tc>
          <w:tcPr>
            <w:tcW w:w="853" w:type="dxa"/>
            <w:tcBorders>
              <w:top w:val="nil"/>
              <w:left w:val="nil"/>
              <w:bottom w:val="nil"/>
              <w:right w:val="nil"/>
            </w:tcBorders>
            <w:shd w:val="clear" w:color="auto" w:fill="auto"/>
            <w:noWrap/>
            <w:vAlign w:val="bottom"/>
            <w:hideMark/>
          </w:tcPr>
          <w:p w14:paraId="4D85113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04F35ED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$46.35</w:t>
            </w:r>
          </w:p>
        </w:tc>
      </w:tr>
      <w:tr w:rsidR="00A87433" w:rsidRPr="00A87433" w14:paraId="5FD93C3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AD68C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43CDDEE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4BED950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Winter Pea</w:t>
            </w:r>
          </w:p>
        </w:tc>
        <w:tc>
          <w:tcPr>
            <w:tcW w:w="986" w:type="dxa"/>
            <w:tcBorders>
              <w:top w:val="nil"/>
              <w:left w:val="nil"/>
              <w:bottom w:val="nil"/>
              <w:right w:val="nil"/>
            </w:tcBorders>
            <w:shd w:val="clear" w:color="auto" w:fill="auto"/>
            <w:noWrap/>
            <w:vAlign w:val="bottom"/>
            <w:hideMark/>
          </w:tcPr>
          <w:p w14:paraId="747B9F4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4599A62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w:t>
            </w:r>
          </w:p>
        </w:tc>
        <w:tc>
          <w:tcPr>
            <w:tcW w:w="853" w:type="dxa"/>
            <w:tcBorders>
              <w:top w:val="nil"/>
              <w:left w:val="nil"/>
              <w:bottom w:val="nil"/>
              <w:right w:val="nil"/>
            </w:tcBorders>
            <w:shd w:val="clear" w:color="auto" w:fill="auto"/>
            <w:noWrap/>
            <w:vAlign w:val="bottom"/>
            <w:hideMark/>
          </w:tcPr>
          <w:p w14:paraId="328723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$42.50</w:t>
            </w:r>
          </w:p>
        </w:tc>
        <w:tc>
          <w:tcPr>
            <w:tcW w:w="1165" w:type="dxa"/>
            <w:tcBorders>
              <w:top w:val="nil"/>
              <w:left w:val="nil"/>
              <w:bottom w:val="nil"/>
              <w:right w:val="nil"/>
            </w:tcBorders>
            <w:shd w:val="clear" w:color="auto" w:fill="auto"/>
            <w:noWrap/>
            <w:vAlign w:val="bottom"/>
            <w:hideMark/>
          </w:tcPr>
          <w:p w14:paraId="0560DB6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6FCD768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3849D64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03AEB16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798AC0E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BE8353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064D748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647BAC0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Sorghum-sudangrass</w:t>
            </w:r>
          </w:p>
        </w:tc>
        <w:tc>
          <w:tcPr>
            <w:tcW w:w="986" w:type="dxa"/>
            <w:tcBorders>
              <w:top w:val="nil"/>
              <w:left w:val="nil"/>
              <w:bottom w:val="nil"/>
              <w:right w:val="nil"/>
            </w:tcBorders>
            <w:shd w:val="clear" w:color="auto" w:fill="auto"/>
            <w:noWrap/>
            <w:vAlign w:val="bottom"/>
            <w:hideMark/>
          </w:tcPr>
          <w:p w14:paraId="7782FAE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76E06DD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w:t>
            </w:r>
          </w:p>
        </w:tc>
        <w:tc>
          <w:tcPr>
            <w:tcW w:w="853" w:type="dxa"/>
            <w:tcBorders>
              <w:top w:val="nil"/>
              <w:left w:val="nil"/>
              <w:bottom w:val="nil"/>
              <w:right w:val="nil"/>
            </w:tcBorders>
            <w:shd w:val="clear" w:color="auto" w:fill="auto"/>
            <w:noWrap/>
            <w:vAlign w:val="bottom"/>
            <w:hideMark/>
          </w:tcPr>
          <w:p w14:paraId="1AE3EAE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$10.50</w:t>
            </w:r>
          </w:p>
        </w:tc>
        <w:tc>
          <w:tcPr>
            <w:tcW w:w="1165" w:type="dxa"/>
            <w:tcBorders>
              <w:top w:val="nil"/>
              <w:left w:val="nil"/>
              <w:bottom w:val="nil"/>
              <w:right w:val="nil"/>
            </w:tcBorders>
            <w:shd w:val="clear" w:color="auto" w:fill="auto"/>
            <w:noWrap/>
            <w:vAlign w:val="bottom"/>
            <w:hideMark/>
          </w:tcPr>
          <w:p w14:paraId="34B6EF7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690C87E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20C5CE0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F7DD61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FD442F1"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5B17B05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36D3EF1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7B87184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Cowpea</w:t>
            </w:r>
          </w:p>
        </w:tc>
        <w:tc>
          <w:tcPr>
            <w:tcW w:w="986" w:type="dxa"/>
            <w:tcBorders>
              <w:top w:val="nil"/>
              <w:left w:val="nil"/>
              <w:bottom w:val="nil"/>
              <w:right w:val="nil"/>
            </w:tcBorders>
            <w:shd w:val="clear" w:color="auto" w:fill="auto"/>
            <w:noWrap/>
            <w:vAlign w:val="bottom"/>
            <w:hideMark/>
          </w:tcPr>
          <w:p w14:paraId="08BAF8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07E182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75</w:t>
            </w:r>
          </w:p>
        </w:tc>
        <w:tc>
          <w:tcPr>
            <w:tcW w:w="853" w:type="dxa"/>
            <w:tcBorders>
              <w:top w:val="nil"/>
              <w:left w:val="nil"/>
              <w:bottom w:val="nil"/>
              <w:right w:val="nil"/>
            </w:tcBorders>
            <w:shd w:val="clear" w:color="auto" w:fill="auto"/>
            <w:noWrap/>
            <w:vAlign w:val="bottom"/>
            <w:hideMark/>
          </w:tcPr>
          <w:p w14:paraId="71666FF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$84.75</w:t>
            </w:r>
          </w:p>
        </w:tc>
        <w:tc>
          <w:tcPr>
            <w:tcW w:w="1165" w:type="dxa"/>
            <w:tcBorders>
              <w:top w:val="nil"/>
              <w:left w:val="nil"/>
              <w:bottom w:val="nil"/>
              <w:right w:val="nil"/>
            </w:tcBorders>
            <w:shd w:val="clear" w:color="auto" w:fill="auto"/>
            <w:noWrap/>
            <w:vAlign w:val="bottom"/>
            <w:hideMark/>
          </w:tcPr>
          <w:p w14:paraId="01E13C9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38DEC7D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5A68D6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718AAB2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655B233"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3D1900A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033BC0B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2100" w:type="dxa"/>
            <w:tcBorders>
              <w:top w:val="nil"/>
              <w:left w:val="nil"/>
              <w:bottom w:val="nil"/>
              <w:right w:val="nil"/>
            </w:tcBorders>
            <w:shd w:val="clear" w:color="auto" w:fill="auto"/>
            <w:noWrap/>
            <w:vAlign w:val="bottom"/>
            <w:hideMark/>
          </w:tcPr>
          <w:p w14:paraId="265C29F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Tall fescue </w:t>
            </w:r>
          </w:p>
        </w:tc>
        <w:tc>
          <w:tcPr>
            <w:tcW w:w="986" w:type="dxa"/>
            <w:tcBorders>
              <w:top w:val="nil"/>
              <w:left w:val="nil"/>
              <w:bottom w:val="nil"/>
              <w:right w:val="nil"/>
            </w:tcBorders>
            <w:shd w:val="clear" w:color="auto" w:fill="auto"/>
            <w:noWrap/>
            <w:vAlign w:val="bottom"/>
            <w:hideMark/>
          </w:tcPr>
          <w:p w14:paraId="38C265D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233" w:type="dxa"/>
            <w:tcBorders>
              <w:top w:val="nil"/>
              <w:left w:val="nil"/>
              <w:bottom w:val="nil"/>
              <w:right w:val="nil"/>
            </w:tcBorders>
            <w:shd w:val="clear" w:color="auto" w:fill="auto"/>
            <w:noWrap/>
            <w:vAlign w:val="bottom"/>
            <w:hideMark/>
          </w:tcPr>
          <w:p w14:paraId="14C8A3D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w:t>
            </w:r>
          </w:p>
        </w:tc>
        <w:tc>
          <w:tcPr>
            <w:tcW w:w="853" w:type="dxa"/>
            <w:tcBorders>
              <w:top w:val="nil"/>
              <w:left w:val="nil"/>
              <w:bottom w:val="nil"/>
              <w:right w:val="nil"/>
            </w:tcBorders>
            <w:shd w:val="clear" w:color="auto" w:fill="auto"/>
            <w:noWrap/>
            <w:vAlign w:val="bottom"/>
            <w:hideMark/>
          </w:tcPr>
          <w:p w14:paraId="70417F2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165" w:type="dxa"/>
            <w:tcBorders>
              <w:top w:val="nil"/>
              <w:left w:val="nil"/>
              <w:bottom w:val="nil"/>
              <w:right w:val="nil"/>
            </w:tcBorders>
            <w:shd w:val="clear" w:color="auto" w:fill="auto"/>
            <w:noWrap/>
            <w:vAlign w:val="bottom"/>
            <w:hideMark/>
          </w:tcPr>
          <w:p w14:paraId="1BB839D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590916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1626E6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$30.00</w:t>
            </w:r>
          </w:p>
        </w:tc>
        <w:tc>
          <w:tcPr>
            <w:tcW w:w="853" w:type="dxa"/>
            <w:tcBorders>
              <w:top w:val="nil"/>
              <w:left w:val="nil"/>
              <w:bottom w:val="nil"/>
              <w:right w:val="nil"/>
            </w:tcBorders>
            <w:shd w:val="clear" w:color="auto" w:fill="auto"/>
            <w:noWrap/>
            <w:vAlign w:val="bottom"/>
            <w:hideMark/>
          </w:tcPr>
          <w:p w14:paraId="6D580F7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$30.00</w:t>
            </w:r>
          </w:p>
        </w:tc>
      </w:tr>
      <w:tr w:rsidR="00A87433" w:rsidRPr="00A87433" w14:paraId="3FD251B8"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0A23F7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6B68C7F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Manure</w:t>
            </w:r>
          </w:p>
        </w:tc>
        <w:tc>
          <w:tcPr>
            <w:tcW w:w="2100" w:type="dxa"/>
            <w:tcBorders>
              <w:top w:val="nil"/>
              <w:left w:val="nil"/>
              <w:bottom w:val="nil"/>
              <w:right w:val="nil"/>
            </w:tcBorders>
            <w:shd w:val="clear" w:color="auto" w:fill="auto"/>
            <w:noWrap/>
            <w:vAlign w:val="bottom"/>
            <w:hideMark/>
          </w:tcPr>
          <w:p w14:paraId="2DCD0B0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2E2BFF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68F5BF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36AEF84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7177186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227" w:type="dxa"/>
            <w:tcBorders>
              <w:top w:val="nil"/>
              <w:left w:val="nil"/>
              <w:bottom w:val="nil"/>
              <w:right w:val="nil"/>
            </w:tcBorders>
            <w:shd w:val="clear" w:color="auto" w:fill="auto"/>
            <w:noWrap/>
            <w:vAlign w:val="bottom"/>
            <w:hideMark/>
          </w:tcPr>
          <w:p w14:paraId="00F0F1A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367273D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853" w:type="dxa"/>
            <w:tcBorders>
              <w:top w:val="nil"/>
              <w:left w:val="nil"/>
              <w:bottom w:val="nil"/>
              <w:right w:val="nil"/>
            </w:tcBorders>
            <w:shd w:val="clear" w:color="auto" w:fill="auto"/>
            <w:noWrap/>
            <w:vAlign w:val="bottom"/>
            <w:hideMark/>
          </w:tcPr>
          <w:p w14:paraId="5FD314D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r>
      <w:tr w:rsidR="00A87433" w:rsidRPr="00A87433" w14:paraId="0B38143D"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295D7B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4982239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Boron</w:t>
            </w:r>
          </w:p>
        </w:tc>
        <w:tc>
          <w:tcPr>
            <w:tcW w:w="2100" w:type="dxa"/>
            <w:tcBorders>
              <w:top w:val="nil"/>
              <w:left w:val="nil"/>
              <w:bottom w:val="nil"/>
              <w:right w:val="nil"/>
            </w:tcBorders>
            <w:shd w:val="clear" w:color="auto" w:fill="auto"/>
            <w:noWrap/>
            <w:vAlign w:val="bottom"/>
            <w:hideMark/>
          </w:tcPr>
          <w:p w14:paraId="209CE92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3EA825C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53BD08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15F330E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2DA7249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0032C00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c>
          <w:tcPr>
            <w:tcW w:w="853" w:type="dxa"/>
            <w:tcBorders>
              <w:top w:val="nil"/>
              <w:left w:val="nil"/>
              <w:bottom w:val="nil"/>
              <w:right w:val="nil"/>
            </w:tcBorders>
            <w:shd w:val="clear" w:color="auto" w:fill="auto"/>
            <w:noWrap/>
            <w:vAlign w:val="bottom"/>
            <w:hideMark/>
          </w:tcPr>
          <w:p w14:paraId="35FE390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853" w:type="dxa"/>
            <w:tcBorders>
              <w:top w:val="nil"/>
              <w:left w:val="nil"/>
              <w:bottom w:val="nil"/>
              <w:right w:val="nil"/>
            </w:tcBorders>
            <w:shd w:val="clear" w:color="auto" w:fill="auto"/>
            <w:noWrap/>
            <w:vAlign w:val="bottom"/>
            <w:hideMark/>
          </w:tcPr>
          <w:p w14:paraId="74DE322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r>
      <w:tr w:rsidR="00A87433" w:rsidRPr="00A87433" w14:paraId="0415A6D6"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16D0FA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4FFE2294"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Repair &amp; Maintenance </w:t>
            </w:r>
          </w:p>
        </w:tc>
        <w:tc>
          <w:tcPr>
            <w:tcW w:w="986" w:type="dxa"/>
            <w:tcBorders>
              <w:top w:val="nil"/>
              <w:left w:val="nil"/>
              <w:bottom w:val="nil"/>
              <w:right w:val="nil"/>
            </w:tcBorders>
            <w:shd w:val="clear" w:color="auto" w:fill="auto"/>
            <w:noWrap/>
            <w:vAlign w:val="bottom"/>
            <w:hideMark/>
          </w:tcPr>
          <w:p w14:paraId="638168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768D08C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1B97A4F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$2.44</w:t>
            </w:r>
          </w:p>
        </w:tc>
        <w:tc>
          <w:tcPr>
            <w:tcW w:w="1165" w:type="dxa"/>
            <w:tcBorders>
              <w:top w:val="nil"/>
              <w:left w:val="nil"/>
              <w:bottom w:val="nil"/>
              <w:right w:val="nil"/>
            </w:tcBorders>
            <w:shd w:val="clear" w:color="auto" w:fill="auto"/>
            <w:noWrap/>
            <w:vAlign w:val="bottom"/>
            <w:hideMark/>
          </w:tcPr>
          <w:p w14:paraId="239FB7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1227" w:type="dxa"/>
            <w:tcBorders>
              <w:top w:val="nil"/>
              <w:left w:val="nil"/>
              <w:bottom w:val="nil"/>
              <w:right w:val="nil"/>
            </w:tcBorders>
            <w:shd w:val="clear" w:color="auto" w:fill="auto"/>
            <w:noWrap/>
            <w:vAlign w:val="bottom"/>
            <w:hideMark/>
          </w:tcPr>
          <w:p w14:paraId="4142017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853" w:type="dxa"/>
            <w:tcBorders>
              <w:top w:val="nil"/>
              <w:left w:val="nil"/>
              <w:bottom w:val="nil"/>
              <w:right w:val="nil"/>
            </w:tcBorders>
            <w:shd w:val="clear" w:color="auto" w:fill="auto"/>
            <w:noWrap/>
            <w:vAlign w:val="bottom"/>
            <w:hideMark/>
          </w:tcPr>
          <w:p w14:paraId="1C3F628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c>
          <w:tcPr>
            <w:tcW w:w="853" w:type="dxa"/>
            <w:tcBorders>
              <w:top w:val="nil"/>
              <w:left w:val="nil"/>
              <w:bottom w:val="nil"/>
              <w:right w:val="nil"/>
            </w:tcBorders>
            <w:shd w:val="clear" w:color="auto" w:fill="auto"/>
            <w:noWrap/>
            <w:vAlign w:val="bottom"/>
            <w:hideMark/>
          </w:tcPr>
          <w:p w14:paraId="46B40AF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$1.22</w:t>
            </w:r>
          </w:p>
        </w:tc>
      </w:tr>
      <w:tr w:rsidR="00A87433" w:rsidRPr="00A87433" w14:paraId="13BCA5D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4DAE11F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29F33F37"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Fuel, Oil &amp; Filter </w:t>
            </w:r>
          </w:p>
        </w:tc>
        <w:tc>
          <w:tcPr>
            <w:tcW w:w="986" w:type="dxa"/>
            <w:tcBorders>
              <w:top w:val="nil"/>
              <w:left w:val="nil"/>
              <w:bottom w:val="nil"/>
              <w:right w:val="nil"/>
            </w:tcBorders>
            <w:shd w:val="clear" w:color="auto" w:fill="auto"/>
            <w:noWrap/>
            <w:vAlign w:val="bottom"/>
            <w:hideMark/>
          </w:tcPr>
          <w:p w14:paraId="73CCF3B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18AE084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677F3A3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$16.14</w:t>
            </w:r>
          </w:p>
        </w:tc>
        <w:tc>
          <w:tcPr>
            <w:tcW w:w="1165" w:type="dxa"/>
            <w:tcBorders>
              <w:top w:val="nil"/>
              <w:left w:val="nil"/>
              <w:bottom w:val="nil"/>
              <w:right w:val="nil"/>
            </w:tcBorders>
            <w:shd w:val="clear" w:color="auto" w:fill="auto"/>
            <w:noWrap/>
            <w:vAlign w:val="bottom"/>
            <w:hideMark/>
          </w:tcPr>
          <w:p w14:paraId="16E94E5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1227" w:type="dxa"/>
            <w:tcBorders>
              <w:top w:val="nil"/>
              <w:left w:val="nil"/>
              <w:bottom w:val="nil"/>
              <w:right w:val="nil"/>
            </w:tcBorders>
            <w:shd w:val="clear" w:color="auto" w:fill="auto"/>
            <w:noWrap/>
            <w:vAlign w:val="bottom"/>
            <w:hideMark/>
          </w:tcPr>
          <w:p w14:paraId="0F6E0FF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853" w:type="dxa"/>
            <w:tcBorders>
              <w:top w:val="nil"/>
              <w:left w:val="nil"/>
              <w:bottom w:val="nil"/>
              <w:right w:val="nil"/>
            </w:tcBorders>
            <w:shd w:val="clear" w:color="auto" w:fill="auto"/>
            <w:noWrap/>
            <w:vAlign w:val="bottom"/>
            <w:hideMark/>
          </w:tcPr>
          <w:p w14:paraId="0C67DD8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c>
          <w:tcPr>
            <w:tcW w:w="853" w:type="dxa"/>
            <w:tcBorders>
              <w:top w:val="nil"/>
              <w:left w:val="nil"/>
              <w:bottom w:val="nil"/>
              <w:right w:val="nil"/>
            </w:tcBorders>
            <w:shd w:val="clear" w:color="auto" w:fill="auto"/>
            <w:noWrap/>
            <w:vAlign w:val="bottom"/>
            <w:hideMark/>
          </w:tcPr>
          <w:p w14:paraId="07A9AF7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$8.07</w:t>
            </w:r>
          </w:p>
        </w:tc>
      </w:tr>
      <w:tr w:rsidR="00A87433" w:rsidRPr="00A87433" w14:paraId="6E7C5027"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47332BD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112648F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Operator Labor</w:t>
            </w:r>
          </w:p>
        </w:tc>
        <w:tc>
          <w:tcPr>
            <w:tcW w:w="986" w:type="dxa"/>
            <w:tcBorders>
              <w:top w:val="nil"/>
              <w:left w:val="nil"/>
              <w:bottom w:val="nil"/>
              <w:right w:val="nil"/>
            </w:tcBorders>
            <w:shd w:val="clear" w:color="auto" w:fill="auto"/>
            <w:noWrap/>
            <w:vAlign w:val="bottom"/>
            <w:hideMark/>
          </w:tcPr>
          <w:p w14:paraId="04CA5F3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62B2690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71746BB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$14.10</w:t>
            </w:r>
          </w:p>
        </w:tc>
        <w:tc>
          <w:tcPr>
            <w:tcW w:w="1165" w:type="dxa"/>
            <w:tcBorders>
              <w:top w:val="nil"/>
              <w:left w:val="nil"/>
              <w:bottom w:val="nil"/>
              <w:right w:val="nil"/>
            </w:tcBorders>
            <w:shd w:val="clear" w:color="auto" w:fill="auto"/>
            <w:noWrap/>
            <w:vAlign w:val="bottom"/>
            <w:hideMark/>
          </w:tcPr>
          <w:p w14:paraId="1A5619F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1227" w:type="dxa"/>
            <w:tcBorders>
              <w:top w:val="nil"/>
              <w:left w:val="nil"/>
              <w:bottom w:val="nil"/>
              <w:right w:val="nil"/>
            </w:tcBorders>
            <w:shd w:val="clear" w:color="auto" w:fill="auto"/>
            <w:noWrap/>
            <w:vAlign w:val="bottom"/>
            <w:hideMark/>
          </w:tcPr>
          <w:p w14:paraId="742EC6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853" w:type="dxa"/>
            <w:tcBorders>
              <w:top w:val="nil"/>
              <w:left w:val="nil"/>
              <w:bottom w:val="nil"/>
              <w:right w:val="nil"/>
            </w:tcBorders>
            <w:shd w:val="clear" w:color="auto" w:fill="auto"/>
            <w:noWrap/>
            <w:vAlign w:val="bottom"/>
            <w:hideMark/>
          </w:tcPr>
          <w:p w14:paraId="4176E94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c>
          <w:tcPr>
            <w:tcW w:w="853" w:type="dxa"/>
            <w:tcBorders>
              <w:top w:val="nil"/>
              <w:left w:val="nil"/>
              <w:bottom w:val="nil"/>
              <w:right w:val="nil"/>
            </w:tcBorders>
            <w:shd w:val="clear" w:color="auto" w:fill="auto"/>
            <w:noWrap/>
            <w:vAlign w:val="bottom"/>
            <w:hideMark/>
          </w:tcPr>
          <w:p w14:paraId="09DFEC6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$7.05</w:t>
            </w:r>
          </w:p>
        </w:tc>
      </w:tr>
      <w:tr w:rsidR="00A87433" w:rsidRPr="00A87433" w14:paraId="72B0C122"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321BDF3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724FA60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Operating Interest </w:t>
            </w:r>
          </w:p>
        </w:tc>
        <w:tc>
          <w:tcPr>
            <w:tcW w:w="986" w:type="dxa"/>
            <w:tcBorders>
              <w:top w:val="nil"/>
              <w:left w:val="nil"/>
              <w:bottom w:val="nil"/>
              <w:right w:val="nil"/>
            </w:tcBorders>
            <w:shd w:val="clear" w:color="auto" w:fill="auto"/>
            <w:noWrap/>
            <w:vAlign w:val="bottom"/>
            <w:hideMark/>
          </w:tcPr>
          <w:p w14:paraId="74A18BA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t>
            </w:r>
          </w:p>
        </w:tc>
        <w:tc>
          <w:tcPr>
            <w:tcW w:w="1233" w:type="dxa"/>
            <w:tcBorders>
              <w:top w:val="nil"/>
              <w:left w:val="nil"/>
              <w:bottom w:val="nil"/>
              <w:right w:val="nil"/>
            </w:tcBorders>
            <w:shd w:val="clear" w:color="auto" w:fill="auto"/>
            <w:noWrap/>
            <w:vAlign w:val="bottom"/>
            <w:hideMark/>
          </w:tcPr>
          <w:p w14:paraId="74782E9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$492.96 </w:t>
            </w:r>
          </w:p>
        </w:tc>
        <w:tc>
          <w:tcPr>
            <w:tcW w:w="853" w:type="dxa"/>
            <w:tcBorders>
              <w:top w:val="nil"/>
              <w:left w:val="nil"/>
              <w:bottom w:val="nil"/>
              <w:right w:val="nil"/>
            </w:tcBorders>
            <w:shd w:val="clear" w:color="auto" w:fill="auto"/>
            <w:noWrap/>
            <w:vAlign w:val="bottom"/>
            <w:hideMark/>
          </w:tcPr>
          <w:p w14:paraId="41A0EA8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$5.94</w:t>
            </w:r>
          </w:p>
        </w:tc>
        <w:tc>
          <w:tcPr>
            <w:tcW w:w="1165" w:type="dxa"/>
            <w:tcBorders>
              <w:top w:val="nil"/>
              <w:left w:val="nil"/>
              <w:bottom w:val="nil"/>
              <w:right w:val="nil"/>
            </w:tcBorders>
            <w:shd w:val="clear" w:color="auto" w:fill="auto"/>
            <w:noWrap/>
            <w:vAlign w:val="bottom"/>
            <w:hideMark/>
          </w:tcPr>
          <w:p w14:paraId="5551ADA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$6.06</w:t>
            </w:r>
          </w:p>
        </w:tc>
        <w:tc>
          <w:tcPr>
            <w:tcW w:w="1227" w:type="dxa"/>
            <w:tcBorders>
              <w:top w:val="nil"/>
              <w:left w:val="nil"/>
              <w:bottom w:val="nil"/>
              <w:right w:val="nil"/>
            </w:tcBorders>
            <w:shd w:val="clear" w:color="auto" w:fill="auto"/>
            <w:noWrap/>
            <w:vAlign w:val="bottom"/>
            <w:hideMark/>
          </w:tcPr>
          <w:p w14:paraId="3980E3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$5.01</w:t>
            </w:r>
          </w:p>
        </w:tc>
        <w:tc>
          <w:tcPr>
            <w:tcW w:w="853" w:type="dxa"/>
            <w:tcBorders>
              <w:top w:val="nil"/>
              <w:left w:val="nil"/>
              <w:bottom w:val="nil"/>
              <w:right w:val="nil"/>
            </w:tcBorders>
            <w:shd w:val="clear" w:color="auto" w:fill="auto"/>
            <w:noWrap/>
            <w:vAlign w:val="bottom"/>
            <w:hideMark/>
          </w:tcPr>
          <w:p w14:paraId="209E9FD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$3.47</w:t>
            </w:r>
          </w:p>
        </w:tc>
        <w:tc>
          <w:tcPr>
            <w:tcW w:w="853" w:type="dxa"/>
            <w:tcBorders>
              <w:top w:val="nil"/>
              <w:left w:val="nil"/>
              <w:bottom w:val="nil"/>
              <w:right w:val="nil"/>
            </w:tcBorders>
            <w:shd w:val="clear" w:color="auto" w:fill="auto"/>
            <w:noWrap/>
            <w:vAlign w:val="bottom"/>
            <w:hideMark/>
          </w:tcPr>
          <w:p w14:paraId="0066615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$3.31</w:t>
            </w:r>
          </w:p>
        </w:tc>
      </w:tr>
      <w:tr w:rsidR="00A87433" w:rsidRPr="00A87433" w14:paraId="63325862"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1EE2B9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290B19D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Variable Costs</w:t>
            </w:r>
          </w:p>
        </w:tc>
        <w:tc>
          <w:tcPr>
            <w:tcW w:w="986" w:type="dxa"/>
            <w:tcBorders>
              <w:top w:val="nil"/>
              <w:left w:val="nil"/>
              <w:bottom w:val="nil"/>
              <w:right w:val="nil"/>
            </w:tcBorders>
            <w:shd w:val="clear" w:color="auto" w:fill="auto"/>
            <w:noWrap/>
            <w:vAlign w:val="bottom"/>
            <w:hideMark/>
          </w:tcPr>
          <w:p w14:paraId="29EB53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43DF0E6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F38E4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24AD923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27" w:type="dxa"/>
            <w:tcBorders>
              <w:top w:val="nil"/>
              <w:left w:val="nil"/>
              <w:bottom w:val="nil"/>
              <w:right w:val="nil"/>
            </w:tcBorders>
            <w:shd w:val="clear" w:color="auto" w:fill="auto"/>
            <w:noWrap/>
            <w:vAlign w:val="bottom"/>
            <w:hideMark/>
          </w:tcPr>
          <w:p w14:paraId="31CE2AD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D4EF13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6888CD2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654B6B98"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1D7588F0"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Variable Expenses</w:t>
            </w:r>
          </w:p>
        </w:tc>
        <w:tc>
          <w:tcPr>
            <w:tcW w:w="853" w:type="dxa"/>
            <w:tcBorders>
              <w:top w:val="nil"/>
              <w:left w:val="nil"/>
              <w:bottom w:val="nil"/>
              <w:right w:val="nil"/>
            </w:tcBorders>
            <w:shd w:val="clear" w:color="auto" w:fill="auto"/>
            <w:noWrap/>
            <w:vAlign w:val="bottom"/>
            <w:hideMark/>
          </w:tcPr>
          <w:p w14:paraId="411310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$203.92</w:t>
            </w:r>
          </w:p>
        </w:tc>
        <w:tc>
          <w:tcPr>
            <w:tcW w:w="1165" w:type="dxa"/>
            <w:tcBorders>
              <w:top w:val="nil"/>
              <w:left w:val="nil"/>
              <w:bottom w:val="nil"/>
              <w:right w:val="nil"/>
            </w:tcBorders>
            <w:shd w:val="clear" w:color="auto" w:fill="auto"/>
            <w:noWrap/>
            <w:vAlign w:val="bottom"/>
            <w:hideMark/>
          </w:tcPr>
          <w:p w14:paraId="1377F8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$208.05</w:t>
            </w:r>
          </w:p>
        </w:tc>
        <w:tc>
          <w:tcPr>
            <w:tcW w:w="1227" w:type="dxa"/>
            <w:tcBorders>
              <w:top w:val="nil"/>
              <w:left w:val="nil"/>
              <w:bottom w:val="nil"/>
              <w:right w:val="nil"/>
            </w:tcBorders>
            <w:shd w:val="clear" w:color="auto" w:fill="auto"/>
            <w:noWrap/>
            <w:vAlign w:val="bottom"/>
            <w:hideMark/>
          </w:tcPr>
          <w:p w14:paraId="7C8B5F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$172.12</w:t>
            </w:r>
          </w:p>
        </w:tc>
        <w:tc>
          <w:tcPr>
            <w:tcW w:w="853" w:type="dxa"/>
            <w:tcBorders>
              <w:top w:val="nil"/>
              <w:left w:val="nil"/>
              <w:bottom w:val="nil"/>
              <w:right w:val="nil"/>
            </w:tcBorders>
            <w:shd w:val="clear" w:color="auto" w:fill="auto"/>
            <w:noWrap/>
            <w:vAlign w:val="bottom"/>
            <w:hideMark/>
          </w:tcPr>
          <w:p w14:paraId="09CB93D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$119.11</w:t>
            </w:r>
          </w:p>
        </w:tc>
        <w:tc>
          <w:tcPr>
            <w:tcW w:w="853" w:type="dxa"/>
            <w:tcBorders>
              <w:top w:val="nil"/>
              <w:left w:val="nil"/>
              <w:bottom w:val="nil"/>
              <w:right w:val="nil"/>
            </w:tcBorders>
            <w:shd w:val="clear" w:color="auto" w:fill="auto"/>
            <w:noWrap/>
            <w:vAlign w:val="bottom"/>
            <w:hideMark/>
          </w:tcPr>
          <w:p w14:paraId="61F3E95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$113.66</w:t>
            </w:r>
          </w:p>
        </w:tc>
      </w:tr>
      <w:tr w:rsidR="00A87433" w:rsidRPr="00A87433" w14:paraId="28999C4E" w14:textId="77777777" w:rsidTr="00A87433">
        <w:trPr>
          <w:trHeight w:val="270"/>
          <w:jc w:val="center"/>
        </w:trPr>
        <w:tc>
          <w:tcPr>
            <w:tcW w:w="1973" w:type="dxa"/>
            <w:gridSpan w:val="2"/>
            <w:tcBorders>
              <w:top w:val="nil"/>
              <w:left w:val="nil"/>
              <w:bottom w:val="nil"/>
              <w:right w:val="nil"/>
            </w:tcBorders>
            <w:shd w:val="clear" w:color="auto" w:fill="auto"/>
            <w:noWrap/>
            <w:vAlign w:val="bottom"/>
            <w:hideMark/>
          </w:tcPr>
          <w:p w14:paraId="196BA0E1"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Fixed Expenses</w:t>
            </w:r>
          </w:p>
        </w:tc>
        <w:tc>
          <w:tcPr>
            <w:tcW w:w="2100" w:type="dxa"/>
            <w:tcBorders>
              <w:top w:val="nil"/>
              <w:left w:val="nil"/>
              <w:bottom w:val="nil"/>
              <w:right w:val="nil"/>
            </w:tcBorders>
            <w:shd w:val="clear" w:color="auto" w:fill="auto"/>
            <w:noWrap/>
            <w:vAlign w:val="bottom"/>
            <w:hideMark/>
          </w:tcPr>
          <w:p w14:paraId="5107987A"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986" w:type="dxa"/>
            <w:tcBorders>
              <w:top w:val="nil"/>
              <w:left w:val="nil"/>
              <w:bottom w:val="nil"/>
              <w:right w:val="nil"/>
            </w:tcBorders>
            <w:shd w:val="clear" w:color="auto" w:fill="auto"/>
            <w:noWrap/>
            <w:vAlign w:val="bottom"/>
            <w:hideMark/>
          </w:tcPr>
          <w:p w14:paraId="2B7157C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3" w:type="dxa"/>
            <w:tcBorders>
              <w:top w:val="nil"/>
              <w:left w:val="nil"/>
              <w:bottom w:val="nil"/>
              <w:right w:val="nil"/>
            </w:tcBorders>
            <w:shd w:val="clear" w:color="auto" w:fill="auto"/>
            <w:noWrap/>
            <w:vAlign w:val="bottom"/>
            <w:hideMark/>
          </w:tcPr>
          <w:p w14:paraId="3640ACB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6A2E5F9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1014FFE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10AA7D5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77982B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23DB214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5B337F06"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80E368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3086" w:type="dxa"/>
            <w:gridSpan w:val="2"/>
            <w:tcBorders>
              <w:top w:val="nil"/>
              <w:left w:val="nil"/>
              <w:bottom w:val="nil"/>
              <w:right w:val="nil"/>
            </w:tcBorders>
            <w:shd w:val="clear" w:color="auto" w:fill="auto"/>
            <w:noWrap/>
            <w:vAlign w:val="bottom"/>
            <w:hideMark/>
          </w:tcPr>
          <w:p w14:paraId="444F8D5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Machinery </w:t>
            </w:r>
          </w:p>
        </w:tc>
        <w:tc>
          <w:tcPr>
            <w:tcW w:w="986" w:type="dxa"/>
            <w:tcBorders>
              <w:top w:val="nil"/>
              <w:left w:val="nil"/>
              <w:bottom w:val="nil"/>
              <w:right w:val="nil"/>
            </w:tcBorders>
            <w:shd w:val="clear" w:color="auto" w:fill="auto"/>
            <w:noWrap/>
            <w:vAlign w:val="bottom"/>
            <w:hideMark/>
          </w:tcPr>
          <w:p w14:paraId="3AEF60A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1233" w:type="dxa"/>
            <w:tcBorders>
              <w:top w:val="nil"/>
              <w:left w:val="nil"/>
              <w:bottom w:val="nil"/>
              <w:right w:val="nil"/>
            </w:tcBorders>
            <w:shd w:val="clear" w:color="auto" w:fill="auto"/>
            <w:noWrap/>
            <w:vAlign w:val="bottom"/>
            <w:hideMark/>
          </w:tcPr>
          <w:p w14:paraId="0C5C037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0FED94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0BE2773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A03A36A"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8A0E2B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F264BB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16289AF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619CF75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3086" w:type="dxa"/>
            <w:gridSpan w:val="2"/>
            <w:tcBorders>
              <w:top w:val="nil"/>
              <w:left w:val="nil"/>
              <w:bottom w:val="nil"/>
              <w:right w:val="nil"/>
            </w:tcBorders>
            <w:shd w:val="clear" w:color="auto" w:fill="auto"/>
            <w:noWrap/>
            <w:vAlign w:val="bottom"/>
            <w:hideMark/>
          </w:tcPr>
          <w:p w14:paraId="5DC90570"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Capital Recovery</w:t>
            </w:r>
          </w:p>
        </w:tc>
        <w:tc>
          <w:tcPr>
            <w:tcW w:w="986" w:type="dxa"/>
            <w:tcBorders>
              <w:top w:val="nil"/>
              <w:left w:val="nil"/>
              <w:bottom w:val="nil"/>
              <w:right w:val="nil"/>
            </w:tcBorders>
            <w:shd w:val="clear" w:color="auto" w:fill="auto"/>
            <w:noWrap/>
            <w:vAlign w:val="bottom"/>
            <w:hideMark/>
          </w:tcPr>
          <w:p w14:paraId="03E2952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268179A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024A5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$82.74</w:t>
            </w:r>
          </w:p>
        </w:tc>
        <w:tc>
          <w:tcPr>
            <w:tcW w:w="1165" w:type="dxa"/>
            <w:tcBorders>
              <w:top w:val="nil"/>
              <w:left w:val="nil"/>
              <w:bottom w:val="nil"/>
              <w:right w:val="nil"/>
            </w:tcBorders>
            <w:shd w:val="clear" w:color="auto" w:fill="auto"/>
            <w:noWrap/>
            <w:vAlign w:val="bottom"/>
            <w:hideMark/>
          </w:tcPr>
          <w:p w14:paraId="28F8A04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1227" w:type="dxa"/>
            <w:tcBorders>
              <w:top w:val="nil"/>
              <w:left w:val="nil"/>
              <w:bottom w:val="nil"/>
              <w:right w:val="nil"/>
            </w:tcBorders>
            <w:shd w:val="clear" w:color="auto" w:fill="auto"/>
            <w:noWrap/>
            <w:vAlign w:val="bottom"/>
            <w:hideMark/>
          </w:tcPr>
          <w:p w14:paraId="6529AD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0AF565F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035605C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r>
      <w:tr w:rsidR="00A87433" w:rsidRPr="00A87433" w14:paraId="6E0A443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2ECD5F8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17D7870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Other Fixed Machinery Costs</w:t>
            </w:r>
          </w:p>
        </w:tc>
        <w:tc>
          <w:tcPr>
            <w:tcW w:w="986" w:type="dxa"/>
            <w:tcBorders>
              <w:top w:val="nil"/>
              <w:left w:val="nil"/>
              <w:bottom w:val="nil"/>
              <w:right w:val="nil"/>
            </w:tcBorders>
            <w:shd w:val="clear" w:color="auto" w:fill="auto"/>
            <w:noWrap/>
            <w:vAlign w:val="bottom"/>
            <w:hideMark/>
          </w:tcPr>
          <w:p w14:paraId="4264EDF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3509FA5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5AD4CA3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305F9E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27" w:type="dxa"/>
            <w:tcBorders>
              <w:top w:val="nil"/>
              <w:left w:val="nil"/>
              <w:bottom w:val="nil"/>
              <w:right w:val="nil"/>
            </w:tcBorders>
            <w:shd w:val="clear" w:color="auto" w:fill="auto"/>
            <w:noWrap/>
            <w:vAlign w:val="bottom"/>
            <w:hideMark/>
          </w:tcPr>
          <w:p w14:paraId="5F3EC6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06556A5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15DD837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A87433" w14:paraId="5DB93EA5"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1AE83B8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3086" w:type="dxa"/>
            <w:gridSpan w:val="2"/>
            <w:tcBorders>
              <w:top w:val="nil"/>
              <w:left w:val="nil"/>
              <w:bottom w:val="nil"/>
              <w:right w:val="nil"/>
            </w:tcBorders>
            <w:shd w:val="clear" w:color="auto" w:fill="auto"/>
            <w:noWrap/>
            <w:vAlign w:val="bottom"/>
            <w:hideMark/>
          </w:tcPr>
          <w:p w14:paraId="5A40E84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Fixed Costs</w:t>
            </w:r>
          </w:p>
        </w:tc>
        <w:tc>
          <w:tcPr>
            <w:tcW w:w="986" w:type="dxa"/>
            <w:tcBorders>
              <w:top w:val="nil"/>
              <w:left w:val="nil"/>
              <w:bottom w:val="nil"/>
              <w:right w:val="nil"/>
            </w:tcBorders>
            <w:shd w:val="clear" w:color="auto" w:fill="auto"/>
            <w:noWrap/>
            <w:vAlign w:val="bottom"/>
            <w:hideMark/>
          </w:tcPr>
          <w:p w14:paraId="071C19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233" w:type="dxa"/>
            <w:tcBorders>
              <w:top w:val="nil"/>
              <w:left w:val="nil"/>
              <w:bottom w:val="nil"/>
              <w:right w:val="nil"/>
            </w:tcBorders>
            <w:shd w:val="clear" w:color="auto" w:fill="auto"/>
            <w:noWrap/>
            <w:vAlign w:val="bottom"/>
            <w:hideMark/>
          </w:tcPr>
          <w:p w14:paraId="5C0A38C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853" w:type="dxa"/>
            <w:tcBorders>
              <w:top w:val="nil"/>
              <w:left w:val="nil"/>
              <w:bottom w:val="nil"/>
              <w:right w:val="nil"/>
            </w:tcBorders>
            <w:shd w:val="clear" w:color="auto" w:fill="auto"/>
            <w:noWrap/>
            <w:vAlign w:val="bottom"/>
            <w:hideMark/>
          </w:tcPr>
          <w:p w14:paraId="0F322EB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165" w:type="dxa"/>
            <w:tcBorders>
              <w:top w:val="nil"/>
              <w:left w:val="nil"/>
              <w:bottom w:val="nil"/>
              <w:right w:val="nil"/>
            </w:tcBorders>
            <w:shd w:val="clear" w:color="auto" w:fill="auto"/>
            <w:noWrap/>
            <w:vAlign w:val="bottom"/>
            <w:hideMark/>
          </w:tcPr>
          <w:p w14:paraId="13373A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27" w:type="dxa"/>
            <w:tcBorders>
              <w:top w:val="nil"/>
              <w:left w:val="nil"/>
              <w:bottom w:val="nil"/>
              <w:right w:val="nil"/>
            </w:tcBorders>
            <w:shd w:val="clear" w:color="auto" w:fill="auto"/>
            <w:noWrap/>
            <w:vAlign w:val="bottom"/>
            <w:hideMark/>
          </w:tcPr>
          <w:p w14:paraId="48D23BD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444F584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853" w:type="dxa"/>
            <w:tcBorders>
              <w:top w:val="nil"/>
              <w:left w:val="nil"/>
              <w:bottom w:val="nil"/>
              <w:right w:val="nil"/>
            </w:tcBorders>
            <w:shd w:val="clear" w:color="auto" w:fill="auto"/>
            <w:noWrap/>
            <w:vAlign w:val="bottom"/>
            <w:hideMark/>
          </w:tcPr>
          <w:p w14:paraId="32FAE1E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A87433" w14:paraId="587E892B"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26A53714"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Fixed Expenses</w:t>
            </w:r>
          </w:p>
        </w:tc>
        <w:tc>
          <w:tcPr>
            <w:tcW w:w="853" w:type="dxa"/>
            <w:tcBorders>
              <w:top w:val="nil"/>
              <w:left w:val="nil"/>
              <w:bottom w:val="nil"/>
              <w:right w:val="nil"/>
            </w:tcBorders>
            <w:shd w:val="clear" w:color="auto" w:fill="auto"/>
            <w:noWrap/>
            <w:vAlign w:val="bottom"/>
            <w:hideMark/>
          </w:tcPr>
          <w:p w14:paraId="2B3ECCC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$82.74</w:t>
            </w:r>
          </w:p>
        </w:tc>
        <w:tc>
          <w:tcPr>
            <w:tcW w:w="1165" w:type="dxa"/>
            <w:tcBorders>
              <w:top w:val="nil"/>
              <w:left w:val="nil"/>
              <w:bottom w:val="nil"/>
              <w:right w:val="nil"/>
            </w:tcBorders>
            <w:shd w:val="clear" w:color="auto" w:fill="auto"/>
            <w:noWrap/>
            <w:vAlign w:val="bottom"/>
            <w:hideMark/>
          </w:tcPr>
          <w:p w14:paraId="23422E2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1227" w:type="dxa"/>
            <w:tcBorders>
              <w:top w:val="nil"/>
              <w:left w:val="nil"/>
              <w:bottom w:val="nil"/>
              <w:right w:val="nil"/>
            </w:tcBorders>
            <w:shd w:val="clear" w:color="auto" w:fill="auto"/>
            <w:noWrap/>
            <w:vAlign w:val="bottom"/>
            <w:hideMark/>
          </w:tcPr>
          <w:p w14:paraId="3CF17B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1726C44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c>
          <w:tcPr>
            <w:tcW w:w="853" w:type="dxa"/>
            <w:tcBorders>
              <w:top w:val="nil"/>
              <w:left w:val="nil"/>
              <w:bottom w:val="nil"/>
              <w:right w:val="nil"/>
            </w:tcBorders>
            <w:shd w:val="clear" w:color="auto" w:fill="auto"/>
            <w:noWrap/>
            <w:vAlign w:val="bottom"/>
            <w:hideMark/>
          </w:tcPr>
          <w:p w14:paraId="4543E39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$41.37</w:t>
            </w:r>
          </w:p>
        </w:tc>
      </w:tr>
      <w:tr w:rsidR="00A87433" w:rsidRPr="00A87433" w14:paraId="06BE7EC9" w14:textId="77777777" w:rsidTr="00A87433">
        <w:trPr>
          <w:trHeight w:val="270"/>
          <w:jc w:val="center"/>
        </w:trPr>
        <w:tc>
          <w:tcPr>
            <w:tcW w:w="986" w:type="dxa"/>
            <w:tcBorders>
              <w:top w:val="nil"/>
              <w:left w:val="nil"/>
              <w:bottom w:val="nil"/>
              <w:right w:val="nil"/>
            </w:tcBorders>
            <w:shd w:val="clear" w:color="auto" w:fill="auto"/>
            <w:noWrap/>
            <w:vAlign w:val="bottom"/>
            <w:hideMark/>
          </w:tcPr>
          <w:p w14:paraId="09611FC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86" w:type="dxa"/>
            <w:tcBorders>
              <w:top w:val="nil"/>
              <w:left w:val="nil"/>
              <w:bottom w:val="nil"/>
              <w:right w:val="nil"/>
            </w:tcBorders>
            <w:shd w:val="clear" w:color="auto" w:fill="auto"/>
            <w:noWrap/>
            <w:vAlign w:val="bottom"/>
            <w:hideMark/>
          </w:tcPr>
          <w:p w14:paraId="6E0BB627"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2100" w:type="dxa"/>
            <w:tcBorders>
              <w:top w:val="nil"/>
              <w:left w:val="nil"/>
              <w:bottom w:val="nil"/>
              <w:right w:val="nil"/>
            </w:tcBorders>
            <w:shd w:val="clear" w:color="auto" w:fill="auto"/>
            <w:noWrap/>
            <w:vAlign w:val="bottom"/>
            <w:hideMark/>
          </w:tcPr>
          <w:p w14:paraId="5257F937"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14:paraId="1400A759"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3" w:type="dxa"/>
            <w:tcBorders>
              <w:top w:val="nil"/>
              <w:left w:val="nil"/>
              <w:bottom w:val="nil"/>
              <w:right w:val="nil"/>
            </w:tcBorders>
            <w:shd w:val="clear" w:color="auto" w:fill="auto"/>
            <w:noWrap/>
            <w:vAlign w:val="bottom"/>
            <w:hideMark/>
          </w:tcPr>
          <w:p w14:paraId="7820B82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1A46950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165" w:type="dxa"/>
            <w:tcBorders>
              <w:top w:val="nil"/>
              <w:left w:val="nil"/>
              <w:bottom w:val="nil"/>
              <w:right w:val="nil"/>
            </w:tcBorders>
            <w:shd w:val="clear" w:color="auto" w:fill="auto"/>
            <w:noWrap/>
            <w:vAlign w:val="bottom"/>
            <w:hideMark/>
          </w:tcPr>
          <w:p w14:paraId="20D0F38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14:paraId="0B1C74A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5DB37A3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853" w:type="dxa"/>
            <w:tcBorders>
              <w:top w:val="nil"/>
              <w:left w:val="nil"/>
              <w:bottom w:val="nil"/>
              <w:right w:val="nil"/>
            </w:tcBorders>
            <w:shd w:val="clear" w:color="auto" w:fill="auto"/>
            <w:noWrap/>
            <w:vAlign w:val="bottom"/>
            <w:hideMark/>
          </w:tcPr>
          <w:p w14:paraId="49636FA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A87433" w14:paraId="43D90249"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55128BD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w:t>
            </w:r>
          </w:p>
        </w:tc>
        <w:tc>
          <w:tcPr>
            <w:tcW w:w="853" w:type="dxa"/>
            <w:tcBorders>
              <w:top w:val="nil"/>
              <w:left w:val="nil"/>
              <w:bottom w:val="nil"/>
              <w:right w:val="nil"/>
            </w:tcBorders>
            <w:shd w:val="clear" w:color="auto" w:fill="auto"/>
            <w:noWrap/>
            <w:vAlign w:val="bottom"/>
            <w:hideMark/>
          </w:tcPr>
          <w:p w14:paraId="438B47A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$286.66</w:t>
            </w:r>
          </w:p>
        </w:tc>
        <w:tc>
          <w:tcPr>
            <w:tcW w:w="1165" w:type="dxa"/>
            <w:tcBorders>
              <w:top w:val="nil"/>
              <w:left w:val="nil"/>
              <w:bottom w:val="nil"/>
              <w:right w:val="nil"/>
            </w:tcBorders>
            <w:shd w:val="clear" w:color="auto" w:fill="auto"/>
            <w:noWrap/>
            <w:vAlign w:val="bottom"/>
            <w:hideMark/>
          </w:tcPr>
          <w:p w14:paraId="5149241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$249.42</w:t>
            </w:r>
          </w:p>
        </w:tc>
        <w:tc>
          <w:tcPr>
            <w:tcW w:w="1227" w:type="dxa"/>
            <w:tcBorders>
              <w:top w:val="nil"/>
              <w:left w:val="nil"/>
              <w:bottom w:val="nil"/>
              <w:right w:val="nil"/>
            </w:tcBorders>
            <w:shd w:val="clear" w:color="auto" w:fill="auto"/>
            <w:noWrap/>
            <w:vAlign w:val="bottom"/>
            <w:hideMark/>
          </w:tcPr>
          <w:p w14:paraId="7DF97BCF"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$213.49</w:t>
            </w:r>
          </w:p>
        </w:tc>
        <w:tc>
          <w:tcPr>
            <w:tcW w:w="853" w:type="dxa"/>
            <w:tcBorders>
              <w:top w:val="nil"/>
              <w:left w:val="nil"/>
              <w:bottom w:val="nil"/>
              <w:right w:val="nil"/>
            </w:tcBorders>
            <w:shd w:val="clear" w:color="auto" w:fill="auto"/>
            <w:noWrap/>
            <w:vAlign w:val="bottom"/>
            <w:hideMark/>
          </w:tcPr>
          <w:p w14:paraId="670FBA0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$160.48</w:t>
            </w:r>
          </w:p>
        </w:tc>
        <w:tc>
          <w:tcPr>
            <w:tcW w:w="853" w:type="dxa"/>
            <w:tcBorders>
              <w:top w:val="nil"/>
              <w:left w:val="nil"/>
              <w:bottom w:val="nil"/>
              <w:right w:val="nil"/>
            </w:tcBorders>
            <w:shd w:val="clear" w:color="auto" w:fill="auto"/>
            <w:noWrap/>
            <w:vAlign w:val="bottom"/>
            <w:hideMark/>
          </w:tcPr>
          <w:p w14:paraId="61603B8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$155.03</w:t>
            </w:r>
          </w:p>
        </w:tc>
      </w:tr>
      <w:tr w:rsidR="00A87433" w:rsidRPr="00A87433" w14:paraId="0604562B" w14:textId="77777777" w:rsidTr="00A87433">
        <w:trPr>
          <w:trHeight w:val="270"/>
          <w:jc w:val="center"/>
        </w:trPr>
        <w:tc>
          <w:tcPr>
            <w:tcW w:w="6292" w:type="dxa"/>
            <w:gridSpan w:val="5"/>
            <w:tcBorders>
              <w:top w:val="nil"/>
              <w:left w:val="nil"/>
              <w:bottom w:val="nil"/>
              <w:right w:val="nil"/>
            </w:tcBorders>
            <w:shd w:val="clear" w:color="auto" w:fill="auto"/>
            <w:noWrap/>
            <w:vAlign w:val="bottom"/>
            <w:hideMark/>
          </w:tcPr>
          <w:p w14:paraId="77398C9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 with 15% failure rate perennial and 2.5% annual</w:t>
            </w:r>
          </w:p>
        </w:tc>
        <w:tc>
          <w:tcPr>
            <w:tcW w:w="853" w:type="dxa"/>
            <w:tcBorders>
              <w:top w:val="nil"/>
              <w:left w:val="nil"/>
              <w:bottom w:val="nil"/>
              <w:right w:val="nil"/>
            </w:tcBorders>
            <w:shd w:val="clear" w:color="auto" w:fill="auto"/>
            <w:noWrap/>
            <w:vAlign w:val="bottom"/>
            <w:hideMark/>
          </w:tcPr>
          <w:p w14:paraId="75D3C0DD"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$293.83</w:t>
            </w:r>
          </w:p>
        </w:tc>
        <w:tc>
          <w:tcPr>
            <w:tcW w:w="1165" w:type="dxa"/>
            <w:tcBorders>
              <w:top w:val="nil"/>
              <w:left w:val="nil"/>
              <w:bottom w:val="nil"/>
              <w:right w:val="nil"/>
            </w:tcBorders>
            <w:shd w:val="clear" w:color="auto" w:fill="auto"/>
            <w:noWrap/>
            <w:vAlign w:val="bottom"/>
            <w:hideMark/>
          </w:tcPr>
          <w:p w14:paraId="579AE514"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$286.84</w:t>
            </w:r>
          </w:p>
        </w:tc>
        <w:tc>
          <w:tcPr>
            <w:tcW w:w="1227" w:type="dxa"/>
            <w:tcBorders>
              <w:top w:val="nil"/>
              <w:left w:val="nil"/>
              <w:bottom w:val="nil"/>
              <w:right w:val="nil"/>
            </w:tcBorders>
            <w:shd w:val="clear" w:color="auto" w:fill="auto"/>
            <w:noWrap/>
            <w:vAlign w:val="bottom"/>
            <w:hideMark/>
          </w:tcPr>
          <w:p w14:paraId="6C5327C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$245.51</w:t>
            </w:r>
          </w:p>
        </w:tc>
        <w:tc>
          <w:tcPr>
            <w:tcW w:w="853" w:type="dxa"/>
            <w:tcBorders>
              <w:top w:val="nil"/>
              <w:left w:val="nil"/>
              <w:bottom w:val="nil"/>
              <w:right w:val="nil"/>
            </w:tcBorders>
            <w:shd w:val="clear" w:color="auto" w:fill="auto"/>
            <w:noWrap/>
            <w:vAlign w:val="bottom"/>
            <w:hideMark/>
          </w:tcPr>
          <w:p w14:paraId="4D29CC44"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$184.55</w:t>
            </w:r>
          </w:p>
        </w:tc>
        <w:tc>
          <w:tcPr>
            <w:tcW w:w="853" w:type="dxa"/>
            <w:tcBorders>
              <w:top w:val="nil"/>
              <w:left w:val="nil"/>
              <w:bottom w:val="nil"/>
              <w:right w:val="nil"/>
            </w:tcBorders>
            <w:shd w:val="clear" w:color="auto" w:fill="auto"/>
            <w:noWrap/>
            <w:vAlign w:val="bottom"/>
            <w:hideMark/>
          </w:tcPr>
          <w:p w14:paraId="578E37ED"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$178.29</w:t>
            </w:r>
          </w:p>
        </w:tc>
      </w:tr>
    </w:tbl>
    <w:p w14:paraId="6C34745A" w14:textId="77777777" w:rsidR="00F64C75" w:rsidRDefault="00F64C75" w:rsidP="005B3AD7">
      <w:pPr>
        <w:spacing w:after="200" w:line="276" w:lineRule="auto"/>
        <w:rPr>
          <w:rFonts w:ascii="Times New Roman" w:hAnsi="Times New Roman" w:cs="Times New Roman"/>
          <w:sz w:val="24"/>
          <w:szCs w:val="24"/>
        </w:rPr>
      </w:pPr>
    </w:p>
    <w:p w14:paraId="0C833F54" w14:textId="77777777" w:rsidR="00A87433" w:rsidRDefault="00A87433" w:rsidP="005B7388">
      <w:pPr>
        <w:spacing w:after="200" w:line="276" w:lineRule="auto"/>
        <w:rPr>
          <w:rFonts w:ascii="Times New Roman" w:hAnsi="Times New Roman" w:cs="Times New Roman"/>
          <w:sz w:val="24"/>
          <w:szCs w:val="24"/>
        </w:rPr>
      </w:pPr>
    </w:p>
    <w:p w14:paraId="10D8508E" w14:textId="0674974F" w:rsidR="004C723E" w:rsidRDefault="004C723E" w:rsidP="005B7388">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2.2 Production </w:t>
      </w:r>
      <w:r w:rsidR="007E771B">
        <w:rPr>
          <w:rFonts w:ascii="Times New Roman" w:hAnsi="Times New Roman" w:cs="Times New Roman"/>
          <w:sz w:val="24"/>
          <w:szCs w:val="24"/>
        </w:rPr>
        <w:t>budget</w:t>
      </w:r>
      <w:r>
        <w:rPr>
          <w:rFonts w:ascii="Times New Roman" w:hAnsi="Times New Roman" w:cs="Times New Roman"/>
          <w:sz w:val="24"/>
          <w:szCs w:val="24"/>
        </w:rPr>
        <w:t>s for 5 species selections under low-input organic forage system in Tennessee on an acre basis.</w:t>
      </w:r>
    </w:p>
    <w:tbl>
      <w:tblPr>
        <w:tblW w:w="12987" w:type="dxa"/>
        <w:tblLook w:val="04A0" w:firstRow="1" w:lastRow="0" w:firstColumn="1" w:lastColumn="0" w:noHBand="0" w:noVBand="1"/>
      </w:tblPr>
      <w:tblGrid>
        <w:gridCol w:w="867"/>
        <w:gridCol w:w="930"/>
        <w:gridCol w:w="1982"/>
        <w:gridCol w:w="867"/>
        <w:gridCol w:w="1086"/>
        <w:gridCol w:w="1235"/>
        <w:gridCol w:w="1630"/>
        <w:gridCol w:w="1707"/>
        <w:gridCol w:w="1235"/>
        <w:gridCol w:w="1448"/>
      </w:tblGrid>
      <w:tr w:rsidR="00A87433" w:rsidRPr="008E0474" w14:paraId="2E4A0948" w14:textId="77777777" w:rsidTr="008E0474">
        <w:trPr>
          <w:trHeight w:val="265"/>
        </w:trPr>
        <w:tc>
          <w:tcPr>
            <w:tcW w:w="867" w:type="dxa"/>
            <w:tcBorders>
              <w:top w:val="nil"/>
              <w:left w:val="nil"/>
              <w:bottom w:val="single" w:sz="8" w:space="0" w:color="auto"/>
              <w:right w:val="nil"/>
            </w:tcBorders>
            <w:shd w:val="clear" w:color="auto" w:fill="auto"/>
            <w:noWrap/>
            <w:vAlign w:val="bottom"/>
            <w:hideMark/>
          </w:tcPr>
          <w:p w14:paraId="19F18B58"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929" w:type="dxa"/>
            <w:tcBorders>
              <w:top w:val="nil"/>
              <w:left w:val="nil"/>
              <w:bottom w:val="single" w:sz="8" w:space="0" w:color="auto"/>
              <w:right w:val="nil"/>
            </w:tcBorders>
            <w:shd w:val="clear" w:color="auto" w:fill="auto"/>
            <w:noWrap/>
            <w:vAlign w:val="bottom"/>
            <w:hideMark/>
          </w:tcPr>
          <w:p w14:paraId="627B5ED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1981" w:type="dxa"/>
            <w:tcBorders>
              <w:top w:val="nil"/>
              <w:left w:val="nil"/>
              <w:bottom w:val="single" w:sz="8" w:space="0" w:color="auto"/>
              <w:right w:val="nil"/>
            </w:tcBorders>
            <w:shd w:val="clear" w:color="auto" w:fill="auto"/>
            <w:noWrap/>
            <w:vAlign w:val="bottom"/>
            <w:hideMark/>
          </w:tcPr>
          <w:p w14:paraId="31F2874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w:t>
            </w:r>
          </w:p>
        </w:tc>
        <w:tc>
          <w:tcPr>
            <w:tcW w:w="867" w:type="dxa"/>
            <w:tcBorders>
              <w:top w:val="nil"/>
              <w:left w:val="nil"/>
              <w:bottom w:val="single" w:sz="8" w:space="0" w:color="auto"/>
              <w:right w:val="nil"/>
            </w:tcBorders>
            <w:shd w:val="clear" w:color="auto" w:fill="auto"/>
            <w:noWrap/>
            <w:vAlign w:val="bottom"/>
            <w:hideMark/>
          </w:tcPr>
          <w:p w14:paraId="403D27A1"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Unit </w:t>
            </w:r>
          </w:p>
        </w:tc>
        <w:tc>
          <w:tcPr>
            <w:tcW w:w="1085" w:type="dxa"/>
            <w:tcBorders>
              <w:top w:val="nil"/>
              <w:left w:val="nil"/>
              <w:bottom w:val="single" w:sz="8" w:space="0" w:color="auto"/>
              <w:right w:val="nil"/>
            </w:tcBorders>
            <w:shd w:val="clear" w:color="auto" w:fill="auto"/>
            <w:noWrap/>
            <w:vAlign w:val="bottom"/>
            <w:hideMark/>
          </w:tcPr>
          <w:p w14:paraId="05262E1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 xml:space="preserve">Quantity </w:t>
            </w:r>
          </w:p>
        </w:tc>
        <w:tc>
          <w:tcPr>
            <w:tcW w:w="1235" w:type="dxa"/>
            <w:tcBorders>
              <w:top w:val="nil"/>
              <w:left w:val="nil"/>
              <w:bottom w:val="single" w:sz="8" w:space="0" w:color="auto"/>
              <w:right w:val="nil"/>
            </w:tcBorders>
            <w:shd w:val="clear" w:color="auto" w:fill="auto"/>
            <w:noWrap/>
            <w:vAlign w:val="bottom"/>
            <w:hideMark/>
          </w:tcPr>
          <w:p w14:paraId="24C32A0F"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Annual Rotation</w:t>
            </w:r>
          </w:p>
        </w:tc>
        <w:tc>
          <w:tcPr>
            <w:tcW w:w="1630" w:type="dxa"/>
            <w:tcBorders>
              <w:top w:val="nil"/>
              <w:left w:val="nil"/>
              <w:bottom w:val="single" w:sz="8" w:space="0" w:color="auto"/>
              <w:right w:val="nil"/>
            </w:tcBorders>
            <w:shd w:val="clear" w:color="auto" w:fill="auto"/>
            <w:noWrap/>
            <w:vAlign w:val="bottom"/>
            <w:hideMark/>
          </w:tcPr>
          <w:p w14:paraId="6E314508"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w:t>
            </w:r>
          </w:p>
        </w:tc>
        <w:tc>
          <w:tcPr>
            <w:tcW w:w="1707" w:type="dxa"/>
            <w:tcBorders>
              <w:top w:val="nil"/>
              <w:left w:val="nil"/>
              <w:bottom w:val="single" w:sz="8" w:space="0" w:color="auto"/>
              <w:right w:val="nil"/>
            </w:tcBorders>
            <w:shd w:val="clear" w:color="auto" w:fill="auto"/>
            <w:noWrap/>
            <w:vAlign w:val="bottom"/>
            <w:hideMark/>
          </w:tcPr>
          <w:p w14:paraId="73323DF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Bermudagrass-alfalfa</w:t>
            </w:r>
          </w:p>
        </w:tc>
        <w:tc>
          <w:tcPr>
            <w:tcW w:w="1235" w:type="dxa"/>
            <w:tcBorders>
              <w:top w:val="nil"/>
              <w:left w:val="nil"/>
              <w:bottom w:val="single" w:sz="8" w:space="0" w:color="auto"/>
              <w:right w:val="nil"/>
            </w:tcBorders>
            <w:shd w:val="clear" w:color="auto" w:fill="auto"/>
            <w:noWrap/>
            <w:vAlign w:val="bottom"/>
            <w:hideMark/>
          </w:tcPr>
          <w:p w14:paraId="6980028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w:t>
            </w:r>
          </w:p>
        </w:tc>
        <w:tc>
          <w:tcPr>
            <w:tcW w:w="1448" w:type="dxa"/>
            <w:tcBorders>
              <w:top w:val="nil"/>
              <w:left w:val="nil"/>
              <w:bottom w:val="single" w:sz="8" w:space="0" w:color="auto"/>
              <w:right w:val="nil"/>
            </w:tcBorders>
            <w:shd w:val="clear" w:color="auto" w:fill="auto"/>
            <w:noWrap/>
            <w:vAlign w:val="bottom"/>
            <w:hideMark/>
          </w:tcPr>
          <w:p w14:paraId="6EEDA7C4" w14:textId="77777777" w:rsidR="00A87433" w:rsidRPr="00A87433" w:rsidRDefault="00A87433" w:rsidP="00A87433">
            <w:pPr>
              <w:tabs>
                <w:tab w:val="left" w:pos="989"/>
              </w:tabs>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Tall fescue-alfalfa</w:t>
            </w:r>
          </w:p>
        </w:tc>
      </w:tr>
      <w:tr w:rsidR="00A87433" w:rsidRPr="008E0474" w14:paraId="754DFE16"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6952EB64"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Prorated establishment cost</w:t>
            </w:r>
          </w:p>
        </w:tc>
        <w:tc>
          <w:tcPr>
            <w:tcW w:w="1235" w:type="dxa"/>
            <w:tcBorders>
              <w:top w:val="nil"/>
              <w:left w:val="nil"/>
              <w:bottom w:val="nil"/>
              <w:right w:val="nil"/>
            </w:tcBorders>
            <w:shd w:val="clear" w:color="auto" w:fill="auto"/>
            <w:noWrap/>
            <w:vAlign w:val="bottom"/>
            <w:hideMark/>
          </w:tcPr>
          <w:p w14:paraId="2D1D4C2C"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p>
        </w:tc>
        <w:tc>
          <w:tcPr>
            <w:tcW w:w="1630" w:type="dxa"/>
            <w:tcBorders>
              <w:top w:val="nil"/>
              <w:left w:val="nil"/>
              <w:bottom w:val="nil"/>
              <w:right w:val="nil"/>
            </w:tcBorders>
            <w:shd w:val="clear" w:color="auto" w:fill="auto"/>
            <w:noWrap/>
            <w:vAlign w:val="bottom"/>
            <w:hideMark/>
          </w:tcPr>
          <w:p w14:paraId="57FFFC9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95.61</w:t>
            </w:r>
          </w:p>
        </w:tc>
        <w:tc>
          <w:tcPr>
            <w:tcW w:w="1707" w:type="dxa"/>
            <w:tcBorders>
              <w:top w:val="nil"/>
              <w:left w:val="nil"/>
              <w:bottom w:val="nil"/>
              <w:right w:val="nil"/>
            </w:tcBorders>
            <w:shd w:val="clear" w:color="auto" w:fill="auto"/>
            <w:noWrap/>
            <w:vAlign w:val="bottom"/>
            <w:hideMark/>
          </w:tcPr>
          <w:p w14:paraId="128A071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81.84</w:t>
            </w:r>
          </w:p>
        </w:tc>
        <w:tc>
          <w:tcPr>
            <w:tcW w:w="1235" w:type="dxa"/>
            <w:tcBorders>
              <w:top w:val="nil"/>
              <w:left w:val="nil"/>
              <w:bottom w:val="nil"/>
              <w:right w:val="nil"/>
            </w:tcBorders>
            <w:shd w:val="clear" w:color="auto" w:fill="auto"/>
            <w:noWrap/>
            <w:vAlign w:val="bottom"/>
            <w:hideMark/>
          </w:tcPr>
          <w:p w14:paraId="543E0BB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61.52</w:t>
            </w:r>
          </w:p>
        </w:tc>
        <w:tc>
          <w:tcPr>
            <w:tcW w:w="1448" w:type="dxa"/>
            <w:tcBorders>
              <w:top w:val="nil"/>
              <w:left w:val="nil"/>
              <w:bottom w:val="nil"/>
              <w:right w:val="nil"/>
            </w:tcBorders>
            <w:shd w:val="clear" w:color="auto" w:fill="auto"/>
            <w:noWrap/>
            <w:vAlign w:val="bottom"/>
            <w:hideMark/>
          </w:tcPr>
          <w:p w14:paraId="6B534A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59.43</w:t>
            </w:r>
          </w:p>
        </w:tc>
      </w:tr>
      <w:tr w:rsidR="00A87433" w:rsidRPr="008E0474" w14:paraId="08DAC67E" w14:textId="77777777" w:rsidTr="008E0474">
        <w:trPr>
          <w:trHeight w:val="254"/>
        </w:trPr>
        <w:tc>
          <w:tcPr>
            <w:tcW w:w="3779" w:type="dxa"/>
            <w:gridSpan w:val="3"/>
            <w:tcBorders>
              <w:top w:val="nil"/>
              <w:left w:val="nil"/>
              <w:bottom w:val="nil"/>
              <w:right w:val="nil"/>
            </w:tcBorders>
            <w:shd w:val="clear" w:color="auto" w:fill="auto"/>
            <w:noWrap/>
            <w:vAlign w:val="bottom"/>
            <w:hideMark/>
          </w:tcPr>
          <w:p w14:paraId="4C1998F0"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Variable Expenses</w:t>
            </w:r>
          </w:p>
        </w:tc>
        <w:tc>
          <w:tcPr>
            <w:tcW w:w="867" w:type="dxa"/>
            <w:tcBorders>
              <w:top w:val="nil"/>
              <w:left w:val="nil"/>
              <w:bottom w:val="nil"/>
              <w:right w:val="nil"/>
            </w:tcBorders>
            <w:shd w:val="clear" w:color="auto" w:fill="auto"/>
            <w:noWrap/>
            <w:vAlign w:val="bottom"/>
            <w:hideMark/>
          </w:tcPr>
          <w:p w14:paraId="0D0D0E46"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1085" w:type="dxa"/>
            <w:tcBorders>
              <w:top w:val="nil"/>
              <w:left w:val="nil"/>
              <w:bottom w:val="nil"/>
              <w:right w:val="nil"/>
            </w:tcBorders>
            <w:shd w:val="clear" w:color="auto" w:fill="auto"/>
            <w:noWrap/>
            <w:vAlign w:val="bottom"/>
            <w:hideMark/>
          </w:tcPr>
          <w:p w14:paraId="48E95A29"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3B34C2B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721ECEE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22F5623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3AC6C00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5C1049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64C6D6B9" w14:textId="77777777" w:rsidTr="008E0474">
        <w:trPr>
          <w:trHeight w:val="254"/>
        </w:trPr>
        <w:tc>
          <w:tcPr>
            <w:tcW w:w="867" w:type="dxa"/>
            <w:tcBorders>
              <w:top w:val="nil"/>
              <w:left w:val="nil"/>
              <w:bottom w:val="nil"/>
              <w:right w:val="nil"/>
            </w:tcBorders>
            <w:shd w:val="clear" w:color="auto" w:fill="auto"/>
            <w:noWrap/>
            <w:vAlign w:val="bottom"/>
            <w:hideMark/>
          </w:tcPr>
          <w:p w14:paraId="4BFD7F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5722859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626CA6E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Wheat</w:t>
            </w:r>
          </w:p>
        </w:tc>
        <w:tc>
          <w:tcPr>
            <w:tcW w:w="867" w:type="dxa"/>
            <w:tcBorders>
              <w:top w:val="nil"/>
              <w:left w:val="nil"/>
              <w:bottom w:val="nil"/>
              <w:right w:val="nil"/>
            </w:tcBorders>
            <w:shd w:val="clear" w:color="auto" w:fill="auto"/>
            <w:noWrap/>
            <w:vAlign w:val="bottom"/>
            <w:hideMark/>
          </w:tcPr>
          <w:p w14:paraId="7D4D02E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bu</w:t>
            </w:r>
          </w:p>
        </w:tc>
        <w:tc>
          <w:tcPr>
            <w:tcW w:w="1085" w:type="dxa"/>
            <w:tcBorders>
              <w:top w:val="nil"/>
              <w:left w:val="nil"/>
              <w:bottom w:val="nil"/>
              <w:right w:val="nil"/>
            </w:tcBorders>
            <w:shd w:val="clear" w:color="auto" w:fill="auto"/>
            <w:noWrap/>
            <w:vAlign w:val="bottom"/>
            <w:hideMark/>
          </w:tcPr>
          <w:p w14:paraId="0E7631B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1.67</w:t>
            </w:r>
          </w:p>
        </w:tc>
        <w:tc>
          <w:tcPr>
            <w:tcW w:w="1235" w:type="dxa"/>
            <w:tcBorders>
              <w:top w:val="nil"/>
              <w:left w:val="nil"/>
              <w:bottom w:val="nil"/>
              <w:right w:val="nil"/>
            </w:tcBorders>
            <w:shd w:val="clear" w:color="auto" w:fill="auto"/>
            <w:noWrap/>
            <w:vAlign w:val="bottom"/>
            <w:hideMark/>
          </w:tcPr>
          <w:p w14:paraId="675DF77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$27.56</w:t>
            </w:r>
          </w:p>
        </w:tc>
        <w:tc>
          <w:tcPr>
            <w:tcW w:w="1630" w:type="dxa"/>
            <w:tcBorders>
              <w:top w:val="nil"/>
              <w:left w:val="nil"/>
              <w:bottom w:val="nil"/>
              <w:right w:val="nil"/>
            </w:tcBorders>
            <w:shd w:val="clear" w:color="auto" w:fill="auto"/>
            <w:noWrap/>
            <w:vAlign w:val="bottom"/>
            <w:hideMark/>
          </w:tcPr>
          <w:p w14:paraId="1AEAB29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38D162E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3CD20C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F6F1D6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61855F1D" w14:textId="77777777" w:rsidTr="008E0474">
        <w:trPr>
          <w:trHeight w:val="254"/>
        </w:trPr>
        <w:tc>
          <w:tcPr>
            <w:tcW w:w="867" w:type="dxa"/>
            <w:tcBorders>
              <w:top w:val="nil"/>
              <w:left w:val="nil"/>
              <w:bottom w:val="nil"/>
              <w:right w:val="nil"/>
            </w:tcBorders>
            <w:shd w:val="clear" w:color="auto" w:fill="auto"/>
            <w:noWrap/>
            <w:vAlign w:val="bottom"/>
            <w:hideMark/>
          </w:tcPr>
          <w:p w14:paraId="3B2851F2"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14DC897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6B9301F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Winter Pea</w:t>
            </w:r>
          </w:p>
        </w:tc>
        <w:tc>
          <w:tcPr>
            <w:tcW w:w="867" w:type="dxa"/>
            <w:tcBorders>
              <w:top w:val="nil"/>
              <w:left w:val="nil"/>
              <w:bottom w:val="nil"/>
              <w:right w:val="nil"/>
            </w:tcBorders>
            <w:shd w:val="clear" w:color="auto" w:fill="auto"/>
            <w:noWrap/>
            <w:vAlign w:val="bottom"/>
            <w:hideMark/>
          </w:tcPr>
          <w:p w14:paraId="01BFF34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3BE465E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50</w:t>
            </w:r>
          </w:p>
        </w:tc>
        <w:tc>
          <w:tcPr>
            <w:tcW w:w="1235" w:type="dxa"/>
            <w:tcBorders>
              <w:top w:val="nil"/>
              <w:left w:val="nil"/>
              <w:bottom w:val="nil"/>
              <w:right w:val="nil"/>
            </w:tcBorders>
            <w:shd w:val="clear" w:color="auto" w:fill="auto"/>
            <w:noWrap/>
            <w:vAlign w:val="bottom"/>
            <w:hideMark/>
          </w:tcPr>
          <w:p w14:paraId="4426EFF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$42.50</w:t>
            </w:r>
          </w:p>
        </w:tc>
        <w:tc>
          <w:tcPr>
            <w:tcW w:w="1630" w:type="dxa"/>
            <w:tcBorders>
              <w:top w:val="nil"/>
              <w:left w:val="nil"/>
              <w:bottom w:val="nil"/>
              <w:right w:val="nil"/>
            </w:tcBorders>
            <w:shd w:val="clear" w:color="auto" w:fill="auto"/>
            <w:noWrap/>
            <w:vAlign w:val="bottom"/>
            <w:hideMark/>
          </w:tcPr>
          <w:p w14:paraId="24D1CB4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1F701AC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2ABF9EF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1442CB7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142D0C0B" w14:textId="77777777" w:rsidTr="008E0474">
        <w:trPr>
          <w:trHeight w:val="254"/>
        </w:trPr>
        <w:tc>
          <w:tcPr>
            <w:tcW w:w="867" w:type="dxa"/>
            <w:tcBorders>
              <w:top w:val="nil"/>
              <w:left w:val="nil"/>
              <w:bottom w:val="nil"/>
              <w:right w:val="nil"/>
            </w:tcBorders>
            <w:shd w:val="clear" w:color="auto" w:fill="auto"/>
            <w:noWrap/>
            <w:vAlign w:val="bottom"/>
            <w:hideMark/>
          </w:tcPr>
          <w:p w14:paraId="549EBA2B"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6858ED4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36934E41"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Sorghum-sudangrass</w:t>
            </w:r>
          </w:p>
        </w:tc>
        <w:tc>
          <w:tcPr>
            <w:tcW w:w="867" w:type="dxa"/>
            <w:tcBorders>
              <w:top w:val="nil"/>
              <w:left w:val="nil"/>
              <w:bottom w:val="nil"/>
              <w:right w:val="nil"/>
            </w:tcBorders>
            <w:shd w:val="clear" w:color="auto" w:fill="auto"/>
            <w:noWrap/>
            <w:vAlign w:val="bottom"/>
            <w:hideMark/>
          </w:tcPr>
          <w:p w14:paraId="4C2DD37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1515D9B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w:t>
            </w:r>
          </w:p>
        </w:tc>
        <w:tc>
          <w:tcPr>
            <w:tcW w:w="1235" w:type="dxa"/>
            <w:tcBorders>
              <w:top w:val="nil"/>
              <w:left w:val="nil"/>
              <w:bottom w:val="nil"/>
              <w:right w:val="nil"/>
            </w:tcBorders>
            <w:shd w:val="clear" w:color="auto" w:fill="auto"/>
            <w:noWrap/>
            <w:vAlign w:val="bottom"/>
            <w:hideMark/>
          </w:tcPr>
          <w:p w14:paraId="024D18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$10.50</w:t>
            </w:r>
          </w:p>
        </w:tc>
        <w:tc>
          <w:tcPr>
            <w:tcW w:w="1630" w:type="dxa"/>
            <w:tcBorders>
              <w:top w:val="nil"/>
              <w:left w:val="nil"/>
              <w:bottom w:val="nil"/>
              <w:right w:val="nil"/>
            </w:tcBorders>
            <w:shd w:val="clear" w:color="auto" w:fill="auto"/>
            <w:noWrap/>
            <w:vAlign w:val="bottom"/>
            <w:hideMark/>
          </w:tcPr>
          <w:p w14:paraId="62C0C8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18D8E95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47D5FD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68D37B46"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3CFA8FF5" w14:textId="77777777" w:rsidTr="008E0474">
        <w:trPr>
          <w:trHeight w:val="254"/>
        </w:trPr>
        <w:tc>
          <w:tcPr>
            <w:tcW w:w="867" w:type="dxa"/>
            <w:tcBorders>
              <w:top w:val="nil"/>
              <w:left w:val="nil"/>
              <w:bottom w:val="nil"/>
              <w:right w:val="nil"/>
            </w:tcBorders>
            <w:shd w:val="clear" w:color="auto" w:fill="auto"/>
            <w:noWrap/>
            <w:vAlign w:val="bottom"/>
            <w:hideMark/>
          </w:tcPr>
          <w:p w14:paraId="1F33ACC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1C7843A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Seed</w:t>
            </w:r>
          </w:p>
        </w:tc>
        <w:tc>
          <w:tcPr>
            <w:tcW w:w="1981" w:type="dxa"/>
            <w:tcBorders>
              <w:top w:val="nil"/>
              <w:left w:val="nil"/>
              <w:bottom w:val="nil"/>
              <w:right w:val="nil"/>
            </w:tcBorders>
            <w:shd w:val="clear" w:color="auto" w:fill="auto"/>
            <w:noWrap/>
            <w:vAlign w:val="bottom"/>
            <w:hideMark/>
          </w:tcPr>
          <w:p w14:paraId="4CC7628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Cowpea</w:t>
            </w:r>
          </w:p>
        </w:tc>
        <w:tc>
          <w:tcPr>
            <w:tcW w:w="867" w:type="dxa"/>
            <w:tcBorders>
              <w:top w:val="nil"/>
              <w:left w:val="nil"/>
              <w:bottom w:val="nil"/>
              <w:right w:val="nil"/>
            </w:tcBorders>
            <w:shd w:val="clear" w:color="auto" w:fill="auto"/>
            <w:noWrap/>
            <w:vAlign w:val="bottom"/>
            <w:hideMark/>
          </w:tcPr>
          <w:p w14:paraId="181CF77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lb</w:t>
            </w:r>
          </w:p>
        </w:tc>
        <w:tc>
          <w:tcPr>
            <w:tcW w:w="1085" w:type="dxa"/>
            <w:tcBorders>
              <w:top w:val="nil"/>
              <w:left w:val="nil"/>
              <w:bottom w:val="nil"/>
              <w:right w:val="nil"/>
            </w:tcBorders>
            <w:shd w:val="clear" w:color="auto" w:fill="auto"/>
            <w:noWrap/>
            <w:vAlign w:val="bottom"/>
            <w:hideMark/>
          </w:tcPr>
          <w:p w14:paraId="2A4D8EA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75</w:t>
            </w:r>
          </w:p>
        </w:tc>
        <w:tc>
          <w:tcPr>
            <w:tcW w:w="1235" w:type="dxa"/>
            <w:tcBorders>
              <w:top w:val="nil"/>
              <w:left w:val="nil"/>
              <w:bottom w:val="nil"/>
              <w:right w:val="nil"/>
            </w:tcBorders>
            <w:shd w:val="clear" w:color="auto" w:fill="auto"/>
            <w:noWrap/>
            <w:vAlign w:val="bottom"/>
            <w:hideMark/>
          </w:tcPr>
          <w:p w14:paraId="7C6780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$84.75</w:t>
            </w:r>
          </w:p>
        </w:tc>
        <w:tc>
          <w:tcPr>
            <w:tcW w:w="1630" w:type="dxa"/>
            <w:tcBorders>
              <w:top w:val="nil"/>
              <w:left w:val="nil"/>
              <w:bottom w:val="nil"/>
              <w:right w:val="nil"/>
            </w:tcBorders>
            <w:shd w:val="clear" w:color="auto" w:fill="auto"/>
            <w:noWrap/>
            <w:vAlign w:val="bottom"/>
            <w:hideMark/>
          </w:tcPr>
          <w:p w14:paraId="29C7FF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707" w:type="dxa"/>
            <w:tcBorders>
              <w:top w:val="nil"/>
              <w:left w:val="nil"/>
              <w:bottom w:val="nil"/>
              <w:right w:val="nil"/>
            </w:tcBorders>
            <w:shd w:val="clear" w:color="auto" w:fill="auto"/>
            <w:noWrap/>
            <w:vAlign w:val="bottom"/>
            <w:hideMark/>
          </w:tcPr>
          <w:p w14:paraId="78940C5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62A9BCD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24BE8B8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71F95C35" w14:textId="77777777" w:rsidTr="008E0474">
        <w:trPr>
          <w:trHeight w:val="254"/>
        </w:trPr>
        <w:tc>
          <w:tcPr>
            <w:tcW w:w="867" w:type="dxa"/>
            <w:tcBorders>
              <w:top w:val="nil"/>
              <w:left w:val="nil"/>
              <w:bottom w:val="nil"/>
              <w:right w:val="nil"/>
            </w:tcBorders>
            <w:shd w:val="clear" w:color="auto" w:fill="auto"/>
            <w:noWrap/>
            <w:vAlign w:val="bottom"/>
            <w:hideMark/>
          </w:tcPr>
          <w:p w14:paraId="7371776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62FE9C9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Manure</w:t>
            </w:r>
          </w:p>
        </w:tc>
        <w:tc>
          <w:tcPr>
            <w:tcW w:w="1981" w:type="dxa"/>
            <w:tcBorders>
              <w:top w:val="nil"/>
              <w:left w:val="nil"/>
              <w:bottom w:val="nil"/>
              <w:right w:val="nil"/>
            </w:tcBorders>
            <w:shd w:val="clear" w:color="auto" w:fill="auto"/>
            <w:noWrap/>
            <w:vAlign w:val="bottom"/>
            <w:hideMark/>
          </w:tcPr>
          <w:p w14:paraId="5CCADF9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DF18D2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66C132C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CC6419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630" w:type="dxa"/>
            <w:tcBorders>
              <w:top w:val="nil"/>
              <w:left w:val="nil"/>
              <w:bottom w:val="nil"/>
              <w:right w:val="nil"/>
            </w:tcBorders>
            <w:shd w:val="clear" w:color="auto" w:fill="auto"/>
            <w:noWrap/>
            <w:vAlign w:val="bottom"/>
            <w:hideMark/>
          </w:tcPr>
          <w:p w14:paraId="7CCEAE9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707" w:type="dxa"/>
            <w:tcBorders>
              <w:top w:val="nil"/>
              <w:left w:val="nil"/>
              <w:bottom w:val="nil"/>
              <w:right w:val="nil"/>
            </w:tcBorders>
            <w:shd w:val="clear" w:color="auto" w:fill="auto"/>
            <w:noWrap/>
            <w:vAlign w:val="bottom"/>
            <w:hideMark/>
          </w:tcPr>
          <w:p w14:paraId="200BEEC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35" w:type="dxa"/>
            <w:tcBorders>
              <w:top w:val="nil"/>
              <w:left w:val="nil"/>
              <w:bottom w:val="nil"/>
              <w:right w:val="nil"/>
            </w:tcBorders>
            <w:shd w:val="clear" w:color="auto" w:fill="auto"/>
            <w:noWrap/>
            <w:vAlign w:val="bottom"/>
            <w:hideMark/>
          </w:tcPr>
          <w:p w14:paraId="04D43D1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$69.30</w:t>
            </w:r>
          </w:p>
        </w:tc>
        <w:tc>
          <w:tcPr>
            <w:tcW w:w="1448" w:type="dxa"/>
            <w:tcBorders>
              <w:top w:val="nil"/>
              <w:left w:val="nil"/>
              <w:bottom w:val="nil"/>
              <w:right w:val="nil"/>
            </w:tcBorders>
            <w:shd w:val="clear" w:color="auto" w:fill="auto"/>
            <w:noWrap/>
            <w:vAlign w:val="bottom"/>
            <w:hideMark/>
          </w:tcPr>
          <w:p w14:paraId="5D39157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r>
      <w:tr w:rsidR="00A87433" w:rsidRPr="008E0474" w14:paraId="012D915B" w14:textId="77777777" w:rsidTr="008E0474">
        <w:trPr>
          <w:trHeight w:val="254"/>
        </w:trPr>
        <w:tc>
          <w:tcPr>
            <w:tcW w:w="867" w:type="dxa"/>
            <w:tcBorders>
              <w:top w:val="nil"/>
              <w:left w:val="nil"/>
              <w:bottom w:val="nil"/>
              <w:right w:val="nil"/>
            </w:tcBorders>
            <w:shd w:val="clear" w:color="auto" w:fill="auto"/>
            <w:noWrap/>
            <w:vAlign w:val="bottom"/>
            <w:hideMark/>
          </w:tcPr>
          <w:p w14:paraId="06533F4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929" w:type="dxa"/>
            <w:tcBorders>
              <w:top w:val="nil"/>
              <w:left w:val="nil"/>
              <w:bottom w:val="nil"/>
              <w:right w:val="nil"/>
            </w:tcBorders>
            <w:shd w:val="clear" w:color="auto" w:fill="auto"/>
            <w:noWrap/>
            <w:vAlign w:val="bottom"/>
            <w:hideMark/>
          </w:tcPr>
          <w:p w14:paraId="42AEB74B"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Boron</w:t>
            </w:r>
          </w:p>
        </w:tc>
        <w:tc>
          <w:tcPr>
            <w:tcW w:w="1981" w:type="dxa"/>
            <w:tcBorders>
              <w:top w:val="nil"/>
              <w:left w:val="nil"/>
              <w:bottom w:val="nil"/>
              <w:right w:val="nil"/>
            </w:tcBorders>
            <w:shd w:val="clear" w:color="auto" w:fill="auto"/>
            <w:noWrap/>
            <w:vAlign w:val="bottom"/>
            <w:hideMark/>
          </w:tcPr>
          <w:p w14:paraId="43BA9CCD"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91E352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46EAA48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32B613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630" w:type="dxa"/>
            <w:tcBorders>
              <w:top w:val="nil"/>
              <w:left w:val="nil"/>
              <w:bottom w:val="nil"/>
              <w:right w:val="nil"/>
            </w:tcBorders>
            <w:shd w:val="clear" w:color="auto" w:fill="auto"/>
            <w:noWrap/>
            <w:vAlign w:val="bottom"/>
            <w:hideMark/>
          </w:tcPr>
          <w:p w14:paraId="0E04BA6E"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6670BAF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c>
          <w:tcPr>
            <w:tcW w:w="1235" w:type="dxa"/>
            <w:tcBorders>
              <w:top w:val="nil"/>
              <w:left w:val="nil"/>
              <w:bottom w:val="nil"/>
              <w:right w:val="nil"/>
            </w:tcBorders>
            <w:shd w:val="clear" w:color="auto" w:fill="auto"/>
            <w:noWrap/>
            <w:vAlign w:val="bottom"/>
            <w:hideMark/>
          </w:tcPr>
          <w:p w14:paraId="0DC2827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shd w:val="clear" w:color="auto" w:fill="auto"/>
            <w:noWrap/>
            <w:vAlign w:val="bottom"/>
            <w:hideMark/>
          </w:tcPr>
          <w:p w14:paraId="7A148B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$17.66</w:t>
            </w:r>
          </w:p>
        </w:tc>
      </w:tr>
      <w:tr w:rsidR="00A87433" w:rsidRPr="008E0474" w14:paraId="1C2DE17E" w14:textId="77777777" w:rsidTr="008E0474">
        <w:trPr>
          <w:trHeight w:val="254"/>
        </w:trPr>
        <w:tc>
          <w:tcPr>
            <w:tcW w:w="867" w:type="dxa"/>
            <w:tcBorders>
              <w:top w:val="nil"/>
              <w:left w:val="nil"/>
              <w:bottom w:val="nil"/>
              <w:right w:val="nil"/>
            </w:tcBorders>
            <w:shd w:val="clear" w:color="auto" w:fill="auto"/>
            <w:noWrap/>
            <w:vAlign w:val="bottom"/>
            <w:hideMark/>
          </w:tcPr>
          <w:p w14:paraId="4C2DF18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19988F7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Repair &amp; Maintenance (Table 3.)</w:t>
            </w:r>
          </w:p>
        </w:tc>
        <w:tc>
          <w:tcPr>
            <w:tcW w:w="867" w:type="dxa"/>
            <w:tcBorders>
              <w:top w:val="nil"/>
              <w:left w:val="nil"/>
              <w:bottom w:val="nil"/>
              <w:right w:val="nil"/>
            </w:tcBorders>
            <w:shd w:val="clear" w:color="auto" w:fill="auto"/>
            <w:noWrap/>
            <w:vAlign w:val="bottom"/>
            <w:hideMark/>
          </w:tcPr>
          <w:p w14:paraId="0CC53E2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05EDF0D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43CB14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$3.83</w:t>
            </w:r>
          </w:p>
        </w:tc>
        <w:tc>
          <w:tcPr>
            <w:tcW w:w="1630" w:type="dxa"/>
            <w:tcBorders>
              <w:top w:val="nil"/>
              <w:left w:val="nil"/>
              <w:bottom w:val="nil"/>
              <w:right w:val="nil"/>
            </w:tcBorders>
            <w:shd w:val="clear" w:color="auto" w:fill="auto"/>
            <w:noWrap/>
            <w:vAlign w:val="bottom"/>
            <w:hideMark/>
          </w:tcPr>
          <w:p w14:paraId="77690C5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707" w:type="dxa"/>
            <w:tcBorders>
              <w:top w:val="nil"/>
              <w:left w:val="nil"/>
              <w:bottom w:val="nil"/>
              <w:right w:val="nil"/>
            </w:tcBorders>
            <w:shd w:val="clear" w:color="auto" w:fill="auto"/>
            <w:noWrap/>
            <w:vAlign w:val="bottom"/>
            <w:hideMark/>
          </w:tcPr>
          <w:p w14:paraId="140A430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235" w:type="dxa"/>
            <w:tcBorders>
              <w:top w:val="nil"/>
              <w:left w:val="nil"/>
              <w:bottom w:val="nil"/>
              <w:right w:val="nil"/>
            </w:tcBorders>
            <w:shd w:val="clear" w:color="auto" w:fill="auto"/>
            <w:noWrap/>
            <w:vAlign w:val="bottom"/>
            <w:hideMark/>
          </w:tcPr>
          <w:p w14:paraId="68B99DE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c>
          <w:tcPr>
            <w:tcW w:w="1448" w:type="dxa"/>
            <w:tcBorders>
              <w:top w:val="nil"/>
              <w:left w:val="nil"/>
              <w:bottom w:val="nil"/>
              <w:right w:val="nil"/>
            </w:tcBorders>
            <w:shd w:val="clear" w:color="auto" w:fill="auto"/>
            <w:noWrap/>
            <w:vAlign w:val="bottom"/>
            <w:hideMark/>
          </w:tcPr>
          <w:p w14:paraId="33ECBD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$2.61</w:t>
            </w:r>
          </w:p>
        </w:tc>
      </w:tr>
      <w:tr w:rsidR="00A87433" w:rsidRPr="008E0474" w14:paraId="470361C3" w14:textId="77777777" w:rsidTr="008E0474">
        <w:trPr>
          <w:trHeight w:val="254"/>
        </w:trPr>
        <w:tc>
          <w:tcPr>
            <w:tcW w:w="867" w:type="dxa"/>
            <w:tcBorders>
              <w:top w:val="nil"/>
              <w:left w:val="nil"/>
              <w:bottom w:val="nil"/>
              <w:right w:val="nil"/>
            </w:tcBorders>
            <w:shd w:val="clear" w:color="auto" w:fill="auto"/>
            <w:noWrap/>
            <w:vAlign w:val="bottom"/>
            <w:hideMark/>
          </w:tcPr>
          <w:p w14:paraId="27304F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0354987D"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Fuel, Oil &amp; Filter (Table 3.)</w:t>
            </w:r>
          </w:p>
        </w:tc>
        <w:tc>
          <w:tcPr>
            <w:tcW w:w="867" w:type="dxa"/>
            <w:tcBorders>
              <w:top w:val="nil"/>
              <w:left w:val="nil"/>
              <w:bottom w:val="nil"/>
              <w:right w:val="nil"/>
            </w:tcBorders>
            <w:shd w:val="clear" w:color="auto" w:fill="auto"/>
            <w:noWrap/>
            <w:vAlign w:val="bottom"/>
            <w:hideMark/>
          </w:tcPr>
          <w:p w14:paraId="5F6A97D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74F5E2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5ADB1F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$23.45</w:t>
            </w:r>
          </w:p>
        </w:tc>
        <w:tc>
          <w:tcPr>
            <w:tcW w:w="1630" w:type="dxa"/>
            <w:tcBorders>
              <w:top w:val="nil"/>
              <w:left w:val="nil"/>
              <w:bottom w:val="nil"/>
              <w:right w:val="nil"/>
            </w:tcBorders>
            <w:shd w:val="clear" w:color="auto" w:fill="auto"/>
            <w:noWrap/>
            <w:vAlign w:val="bottom"/>
            <w:hideMark/>
          </w:tcPr>
          <w:p w14:paraId="2344559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707" w:type="dxa"/>
            <w:tcBorders>
              <w:top w:val="nil"/>
              <w:left w:val="nil"/>
              <w:bottom w:val="nil"/>
              <w:right w:val="nil"/>
            </w:tcBorders>
            <w:shd w:val="clear" w:color="auto" w:fill="auto"/>
            <w:noWrap/>
            <w:vAlign w:val="bottom"/>
            <w:hideMark/>
          </w:tcPr>
          <w:p w14:paraId="0F93C64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235" w:type="dxa"/>
            <w:tcBorders>
              <w:top w:val="nil"/>
              <w:left w:val="nil"/>
              <w:bottom w:val="nil"/>
              <w:right w:val="nil"/>
            </w:tcBorders>
            <w:shd w:val="clear" w:color="auto" w:fill="auto"/>
            <w:noWrap/>
            <w:vAlign w:val="bottom"/>
            <w:hideMark/>
          </w:tcPr>
          <w:p w14:paraId="332ACF3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c>
          <w:tcPr>
            <w:tcW w:w="1448" w:type="dxa"/>
            <w:tcBorders>
              <w:top w:val="nil"/>
              <w:left w:val="nil"/>
              <w:bottom w:val="nil"/>
              <w:right w:val="nil"/>
            </w:tcBorders>
            <w:shd w:val="clear" w:color="auto" w:fill="auto"/>
            <w:noWrap/>
            <w:vAlign w:val="bottom"/>
            <w:hideMark/>
          </w:tcPr>
          <w:p w14:paraId="0C5C2BA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$15.38</w:t>
            </w:r>
          </w:p>
        </w:tc>
      </w:tr>
      <w:tr w:rsidR="00A87433" w:rsidRPr="008E0474" w14:paraId="27AFB576" w14:textId="77777777" w:rsidTr="008E0474">
        <w:trPr>
          <w:trHeight w:val="302"/>
        </w:trPr>
        <w:tc>
          <w:tcPr>
            <w:tcW w:w="867" w:type="dxa"/>
            <w:tcBorders>
              <w:top w:val="nil"/>
              <w:left w:val="nil"/>
              <w:bottom w:val="nil"/>
              <w:right w:val="nil"/>
            </w:tcBorders>
            <w:shd w:val="clear" w:color="auto" w:fill="auto"/>
            <w:noWrap/>
            <w:vAlign w:val="bottom"/>
            <w:hideMark/>
          </w:tcPr>
          <w:p w14:paraId="67CA433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55826D5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Operator Labor (Table 3.)</w:t>
            </w:r>
            <w:r w:rsidRPr="00A87433">
              <w:rPr>
                <w:rFonts w:ascii="Times New Roman" w:eastAsia="Times New Roman" w:hAnsi="Times New Roman" w:cs="Times New Roman"/>
                <w:color w:val="000000"/>
                <w:sz w:val="20"/>
                <w:szCs w:val="20"/>
                <w:vertAlign w:val="superscript"/>
              </w:rPr>
              <w:t>4</w:t>
            </w:r>
          </w:p>
        </w:tc>
        <w:tc>
          <w:tcPr>
            <w:tcW w:w="867" w:type="dxa"/>
            <w:tcBorders>
              <w:top w:val="nil"/>
              <w:left w:val="nil"/>
              <w:bottom w:val="nil"/>
              <w:right w:val="nil"/>
            </w:tcBorders>
            <w:shd w:val="clear" w:color="auto" w:fill="auto"/>
            <w:noWrap/>
            <w:vAlign w:val="bottom"/>
            <w:hideMark/>
          </w:tcPr>
          <w:p w14:paraId="07A9E8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C4EB85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1302B68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$20.49</w:t>
            </w:r>
          </w:p>
        </w:tc>
        <w:tc>
          <w:tcPr>
            <w:tcW w:w="1630" w:type="dxa"/>
            <w:tcBorders>
              <w:top w:val="nil"/>
              <w:left w:val="nil"/>
              <w:bottom w:val="nil"/>
              <w:right w:val="nil"/>
            </w:tcBorders>
            <w:shd w:val="clear" w:color="auto" w:fill="auto"/>
            <w:noWrap/>
            <w:vAlign w:val="bottom"/>
            <w:hideMark/>
          </w:tcPr>
          <w:p w14:paraId="6A201E9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707" w:type="dxa"/>
            <w:tcBorders>
              <w:top w:val="nil"/>
              <w:left w:val="nil"/>
              <w:bottom w:val="nil"/>
              <w:right w:val="nil"/>
            </w:tcBorders>
            <w:shd w:val="clear" w:color="auto" w:fill="auto"/>
            <w:noWrap/>
            <w:vAlign w:val="bottom"/>
            <w:hideMark/>
          </w:tcPr>
          <w:p w14:paraId="6D43969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235" w:type="dxa"/>
            <w:tcBorders>
              <w:top w:val="nil"/>
              <w:left w:val="nil"/>
              <w:bottom w:val="nil"/>
              <w:right w:val="nil"/>
            </w:tcBorders>
            <w:shd w:val="clear" w:color="auto" w:fill="auto"/>
            <w:noWrap/>
            <w:vAlign w:val="bottom"/>
            <w:hideMark/>
          </w:tcPr>
          <w:p w14:paraId="54F5477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c>
          <w:tcPr>
            <w:tcW w:w="1448" w:type="dxa"/>
            <w:tcBorders>
              <w:top w:val="nil"/>
              <w:left w:val="nil"/>
              <w:bottom w:val="nil"/>
              <w:right w:val="nil"/>
            </w:tcBorders>
            <w:shd w:val="clear" w:color="auto" w:fill="auto"/>
            <w:noWrap/>
            <w:vAlign w:val="bottom"/>
            <w:hideMark/>
          </w:tcPr>
          <w:p w14:paraId="60C2AE9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$13.44</w:t>
            </w:r>
          </w:p>
        </w:tc>
      </w:tr>
      <w:tr w:rsidR="00A87433" w:rsidRPr="008E0474" w14:paraId="0265E57F" w14:textId="77777777" w:rsidTr="008E0474">
        <w:trPr>
          <w:trHeight w:val="254"/>
        </w:trPr>
        <w:tc>
          <w:tcPr>
            <w:tcW w:w="867" w:type="dxa"/>
            <w:tcBorders>
              <w:top w:val="nil"/>
              <w:left w:val="nil"/>
              <w:bottom w:val="nil"/>
              <w:right w:val="nil"/>
            </w:tcBorders>
            <w:shd w:val="clear" w:color="auto" w:fill="auto"/>
            <w:noWrap/>
            <w:vAlign w:val="bottom"/>
            <w:hideMark/>
          </w:tcPr>
          <w:p w14:paraId="1AD13FF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29" w:type="dxa"/>
            <w:tcBorders>
              <w:top w:val="nil"/>
              <w:left w:val="nil"/>
              <w:bottom w:val="nil"/>
              <w:right w:val="nil"/>
            </w:tcBorders>
            <w:shd w:val="clear" w:color="auto" w:fill="auto"/>
            <w:noWrap/>
            <w:vAlign w:val="bottom"/>
            <w:hideMark/>
          </w:tcPr>
          <w:p w14:paraId="688FC73C"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Twine</w:t>
            </w:r>
          </w:p>
        </w:tc>
        <w:tc>
          <w:tcPr>
            <w:tcW w:w="1981" w:type="dxa"/>
            <w:tcBorders>
              <w:top w:val="nil"/>
              <w:left w:val="nil"/>
              <w:bottom w:val="nil"/>
              <w:right w:val="nil"/>
            </w:tcBorders>
            <w:shd w:val="clear" w:color="auto" w:fill="auto"/>
            <w:noWrap/>
            <w:vAlign w:val="bottom"/>
            <w:hideMark/>
          </w:tcPr>
          <w:p w14:paraId="6EDB4733"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867" w:type="dxa"/>
            <w:tcBorders>
              <w:top w:val="nil"/>
              <w:left w:val="nil"/>
              <w:bottom w:val="nil"/>
              <w:right w:val="nil"/>
            </w:tcBorders>
            <w:shd w:val="clear" w:color="auto" w:fill="auto"/>
            <w:noWrap/>
            <w:vAlign w:val="bottom"/>
            <w:hideMark/>
          </w:tcPr>
          <w:p w14:paraId="6D4759C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Bale</w:t>
            </w:r>
          </w:p>
        </w:tc>
        <w:tc>
          <w:tcPr>
            <w:tcW w:w="1085" w:type="dxa"/>
            <w:tcBorders>
              <w:top w:val="nil"/>
              <w:left w:val="nil"/>
              <w:bottom w:val="nil"/>
              <w:right w:val="nil"/>
            </w:tcBorders>
            <w:shd w:val="clear" w:color="auto" w:fill="auto"/>
            <w:noWrap/>
            <w:vAlign w:val="bottom"/>
            <w:hideMark/>
          </w:tcPr>
          <w:p w14:paraId="654BF0A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1235" w:type="dxa"/>
            <w:tcBorders>
              <w:top w:val="nil"/>
              <w:left w:val="nil"/>
              <w:bottom w:val="nil"/>
              <w:right w:val="nil"/>
            </w:tcBorders>
            <w:shd w:val="clear" w:color="auto" w:fill="auto"/>
            <w:noWrap/>
            <w:vAlign w:val="bottom"/>
            <w:hideMark/>
          </w:tcPr>
          <w:p w14:paraId="2D5BE38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39356A7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1434E8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1E29247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2B69516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11F7715C" w14:textId="77777777" w:rsidTr="008E0474">
        <w:trPr>
          <w:trHeight w:val="254"/>
        </w:trPr>
        <w:tc>
          <w:tcPr>
            <w:tcW w:w="867" w:type="dxa"/>
            <w:tcBorders>
              <w:top w:val="nil"/>
              <w:left w:val="nil"/>
              <w:bottom w:val="nil"/>
              <w:right w:val="nil"/>
            </w:tcBorders>
            <w:shd w:val="clear" w:color="auto" w:fill="auto"/>
            <w:noWrap/>
            <w:vAlign w:val="bottom"/>
            <w:hideMark/>
          </w:tcPr>
          <w:p w14:paraId="1A21E84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21D85C36"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Operating Interest </w:t>
            </w:r>
          </w:p>
        </w:tc>
        <w:tc>
          <w:tcPr>
            <w:tcW w:w="867" w:type="dxa"/>
            <w:tcBorders>
              <w:top w:val="nil"/>
              <w:left w:val="nil"/>
              <w:bottom w:val="nil"/>
              <w:right w:val="nil"/>
            </w:tcBorders>
            <w:shd w:val="clear" w:color="auto" w:fill="auto"/>
            <w:noWrap/>
            <w:vAlign w:val="bottom"/>
            <w:hideMark/>
          </w:tcPr>
          <w:p w14:paraId="0456567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w:t>
            </w:r>
          </w:p>
        </w:tc>
        <w:tc>
          <w:tcPr>
            <w:tcW w:w="1085" w:type="dxa"/>
            <w:tcBorders>
              <w:top w:val="nil"/>
              <w:left w:val="nil"/>
              <w:bottom w:val="nil"/>
              <w:right w:val="nil"/>
            </w:tcBorders>
            <w:shd w:val="clear" w:color="auto" w:fill="auto"/>
            <w:noWrap/>
            <w:vAlign w:val="bottom"/>
            <w:hideMark/>
          </w:tcPr>
          <w:p w14:paraId="7F40CF3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$283.70 </w:t>
            </w:r>
          </w:p>
        </w:tc>
        <w:tc>
          <w:tcPr>
            <w:tcW w:w="1235" w:type="dxa"/>
            <w:tcBorders>
              <w:top w:val="nil"/>
              <w:left w:val="nil"/>
              <w:bottom w:val="nil"/>
              <w:right w:val="nil"/>
            </w:tcBorders>
            <w:shd w:val="clear" w:color="auto" w:fill="auto"/>
            <w:noWrap/>
            <w:vAlign w:val="bottom"/>
            <w:hideMark/>
          </w:tcPr>
          <w:p w14:paraId="7459D6E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$6.39</w:t>
            </w:r>
          </w:p>
        </w:tc>
        <w:tc>
          <w:tcPr>
            <w:tcW w:w="1630" w:type="dxa"/>
            <w:tcBorders>
              <w:top w:val="nil"/>
              <w:left w:val="nil"/>
              <w:bottom w:val="nil"/>
              <w:right w:val="nil"/>
            </w:tcBorders>
            <w:shd w:val="clear" w:color="auto" w:fill="auto"/>
            <w:noWrap/>
            <w:vAlign w:val="bottom"/>
            <w:hideMark/>
          </w:tcPr>
          <w:p w14:paraId="3596540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$3.02</w:t>
            </w:r>
          </w:p>
        </w:tc>
        <w:tc>
          <w:tcPr>
            <w:tcW w:w="1707" w:type="dxa"/>
            <w:tcBorders>
              <w:top w:val="nil"/>
              <w:left w:val="nil"/>
              <w:bottom w:val="nil"/>
              <w:right w:val="nil"/>
            </w:tcBorders>
            <w:shd w:val="clear" w:color="auto" w:fill="auto"/>
            <w:noWrap/>
            <w:vAlign w:val="bottom"/>
            <w:hideMark/>
          </w:tcPr>
          <w:p w14:paraId="632270F9"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$1.47</w:t>
            </w:r>
          </w:p>
        </w:tc>
        <w:tc>
          <w:tcPr>
            <w:tcW w:w="1235" w:type="dxa"/>
            <w:tcBorders>
              <w:top w:val="nil"/>
              <w:left w:val="nil"/>
              <w:bottom w:val="nil"/>
              <w:right w:val="nil"/>
            </w:tcBorders>
            <w:shd w:val="clear" w:color="auto" w:fill="auto"/>
            <w:noWrap/>
            <w:vAlign w:val="bottom"/>
            <w:hideMark/>
          </w:tcPr>
          <w:p w14:paraId="3B54F7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$3.02</w:t>
            </w:r>
          </w:p>
        </w:tc>
        <w:tc>
          <w:tcPr>
            <w:tcW w:w="1448" w:type="dxa"/>
            <w:tcBorders>
              <w:top w:val="nil"/>
              <w:left w:val="nil"/>
              <w:bottom w:val="nil"/>
              <w:right w:val="nil"/>
            </w:tcBorders>
            <w:shd w:val="clear" w:color="auto" w:fill="auto"/>
            <w:noWrap/>
            <w:vAlign w:val="bottom"/>
            <w:hideMark/>
          </w:tcPr>
          <w:p w14:paraId="45B6D43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$1.47</w:t>
            </w:r>
          </w:p>
        </w:tc>
      </w:tr>
      <w:tr w:rsidR="00A87433" w:rsidRPr="008E0474" w14:paraId="34F07DF3" w14:textId="77777777" w:rsidTr="008E0474">
        <w:trPr>
          <w:trHeight w:val="254"/>
        </w:trPr>
        <w:tc>
          <w:tcPr>
            <w:tcW w:w="867" w:type="dxa"/>
            <w:tcBorders>
              <w:top w:val="nil"/>
              <w:left w:val="nil"/>
              <w:bottom w:val="nil"/>
              <w:right w:val="nil"/>
            </w:tcBorders>
            <w:shd w:val="clear" w:color="auto" w:fill="auto"/>
            <w:noWrap/>
            <w:vAlign w:val="bottom"/>
            <w:hideMark/>
          </w:tcPr>
          <w:p w14:paraId="5CC49F2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7E1B697F"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Variable Costs</w:t>
            </w:r>
          </w:p>
        </w:tc>
        <w:tc>
          <w:tcPr>
            <w:tcW w:w="867" w:type="dxa"/>
            <w:tcBorders>
              <w:top w:val="nil"/>
              <w:left w:val="nil"/>
              <w:bottom w:val="nil"/>
              <w:right w:val="nil"/>
            </w:tcBorders>
            <w:shd w:val="clear" w:color="auto" w:fill="auto"/>
            <w:noWrap/>
            <w:vAlign w:val="bottom"/>
            <w:hideMark/>
          </w:tcPr>
          <w:p w14:paraId="7CAB196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4AFA96C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0A763A3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74A40A1F"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42545A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34EE751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3B0E76C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397703F9"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091CA733"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Variable Expenses</w:t>
            </w:r>
          </w:p>
        </w:tc>
        <w:tc>
          <w:tcPr>
            <w:tcW w:w="1235" w:type="dxa"/>
            <w:tcBorders>
              <w:top w:val="nil"/>
              <w:left w:val="nil"/>
              <w:bottom w:val="nil"/>
              <w:right w:val="nil"/>
            </w:tcBorders>
            <w:shd w:val="clear" w:color="auto" w:fill="auto"/>
            <w:noWrap/>
            <w:vAlign w:val="bottom"/>
            <w:hideMark/>
          </w:tcPr>
          <w:p w14:paraId="2B4713C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$219.47</w:t>
            </w:r>
          </w:p>
        </w:tc>
        <w:tc>
          <w:tcPr>
            <w:tcW w:w="1630" w:type="dxa"/>
            <w:tcBorders>
              <w:top w:val="nil"/>
              <w:left w:val="nil"/>
              <w:bottom w:val="nil"/>
              <w:right w:val="nil"/>
            </w:tcBorders>
            <w:shd w:val="clear" w:color="auto" w:fill="auto"/>
            <w:noWrap/>
            <w:vAlign w:val="bottom"/>
            <w:hideMark/>
          </w:tcPr>
          <w:p w14:paraId="60CEF21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$199.36</w:t>
            </w:r>
          </w:p>
        </w:tc>
        <w:tc>
          <w:tcPr>
            <w:tcW w:w="1707" w:type="dxa"/>
            <w:tcBorders>
              <w:top w:val="nil"/>
              <w:left w:val="nil"/>
              <w:bottom w:val="nil"/>
              <w:right w:val="nil"/>
            </w:tcBorders>
            <w:shd w:val="clear" w:color="auto" w:fill="auto"/>
            <w:noWrap/>
            <w:vAlign w:val="bottom"/>
            <w:hideMark/>
          </w:tcPr>
          <w:p w14:paraId="7E294D2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$132.40</w:t>
            </w:r>
          </w:p>
        </w:tc>
        <w:tc>
          <w:tcPr>
            <w:tcW w:w="1235" w:type="dxa"/>
            <w:tcBorders>
              <w:top w:val="nil"/>
              <w:left w:val="nil"/>
              <w:bottom w:val="nil"/>
              <w:right w:val="nil"/>
            </w:tcBorders>
            <w:shd w:val="clear" w:color="auto" w:fill="auto"/>
            <w:noWrap/>
            <w:vAlign w:val="bottom"/>
            <w:hideMark/>
          </w:tcPr>
          <w:p w14:paraId="118240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$165.27</w:t>
            </w:r>
          </w:p>
        </w:tc>
        <w:tc>
          <w:tcPr>
            <w:tcW w:w="1448" w:type="dxa"/>
            <w:tcBorders>
              <w:top w:val="nil"/>
              <w:left w:val="nil"/>
              <w:bottom w:val="nil"/>
              <w:right w:val="nil"/>
            </w:tcBorders>
            <w:shd w:val="clear" w:color="auto" w:fill="auto"/>
            <w:noWrap/>
            <w:vAlign w:val="bottom"/>
            <w:hideMark/>
          </w:tcPr>
          <w:p w14:paraId="4CDF9C2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$109.99</w:t>
            </w:r>
          </w:p>
        </w:tc>
      </w:tr>
      <w:tr w:rsidR="00A87433" w:rsidRPr="008E0474" w14:paraId="3C83B3A1" w14:textId="77777777" w:rsidTr="008E0474">
        <w:trPr>
          <w:trHeight w:val="254"/>
        </w:trPr>
        <w:tc>
          <w:tcPr>
            <w:tcW w:w="1797" w:type="dxa"/>
            <w:gridSpan w:val="2"/>
            <w:tcBorders>
              <w:top w:val="nil"/>
              <w:left w:val="nil"/>
              <w:bottom w:val="nil"/>
              <w:right w:val="nil"/>
            </w:tcBorders>
            <w:shd w:val="clear" w:color="auto" w:fill="auto"/>
            <w:noWrap/>
            <w:vAlign w:val="bottom"/>
            <w:hideMark/>
          </w:tcPr>
          <w:p w14:paraId="25E045F2"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r w:rsidRPr="00A87433">
              <w:rPr>
                <w:rFonts w:ascii="Times New Roman" w:eastAsia="Times New Roman" w:hAnsi="Times New Roman" w:cs="Times New Roman"/>
                <w:b/>
                <w:bCs/>
                <w:i/>
                <w:iCs/>
                <w:color w:val="000000"/>
                <w:sz w:val="20"/>
                <w:szCs w:val="20"/>
              </w:rPr>
              <w:t>Fixed Expenses</w:t>
            </w:r>
          </w:p>
        </w:tc>
        <w:tc>
          <w:tcPr>
            <w:tcW w:w="1981" w:type="dxa"/>
            <w:tcBorders>
              <w:top w:val="nil"/>
              <w:left w:val="nil"/>
              <w:bottom w:val="nil"/>
              <w:right w:val="nil"/>
            </w:tcBorders>
            <w:shd w:val="clear" w:color="auto" w:fill="auto"/>
            <w:noWrap/>
            <w:vAlign w:val="bottom"/>
            <w:hideMark/>
          </w:tcPr>
          <w:p w14:paraId="27E80A44" w14:textId="77777777" w:rsidR="00A87433" w:rsidRPr="00A87433" w:rsidRDefault="00A87433" w:rsidP="00A87433">
            <w:pPr>
              <w:spacing w:after="0" w:line="240" w:lineRule="auto"/>
              <w:rPr>
                <w:rFonts w:ascii="Times New Roman" w:eastAsia="Times New Roman" w:hAnsi="Times New Roman" w:cs="Times New Roman"/>
                <w:b/>
                <w:bCs/>
                <w:i/>
                <w:iCs/>
                <w:color w:val="000000"/>
                <w:sz w:val="20"/>
                <w:szCs w:val="20"/>
              </w:rPr>
            </w:pPr>
          </w:p>
        </w:tc>
        <w:tc>
          <w:tcPr>
            <w:tcW w:w="867" w:type="dxa"/>
            <w:tcBorders>
              <w:top w:val="nil"/>
              <w:left w:val="nil"/>
              <w:bottom w:val="nil"/>
              <w:right w:val="nil"/>
            </w:tcBorders>
            <w:shd w:val="clear" w:color="auto" w:fill="auto"/>
            <w:noWrap/>
            <w:vAlign w:val="bottom"/>
            <w:hideMark/>
          </w:tcPr>
          <w:p w14:paraId="0BDE92C5"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noWrap/>
            <w:vAlign w:val="bottom"/>
            <w:hideMark/>
          </w:tcPr>
          <w:p w14:paraId="74B14EA7"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1235A9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54586CA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5F4C921D"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178E47C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4863ECE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3C3122E8" w14:textId="77777777" w:rsidTr="008E0474">
        <w:trPr>
          <w:trHeight w:val="254"/>
        </w:trPr>
        <w:tc>
          <w:tcPr>
            <w:tcW w:w="867" w:type="dxa"/>
            <w:tcBorders>
              <w:top w:val="nil"/>
              <w:left w:val="nil"/>
              <w:bottom w:val="nil"/>
              <w:right w:val="nil"/>
            </w:tcBorders>
            <w:shd w:val="clear" w:color="auto" w:fill="auto"/>
            <w:noWrap/>
            <w:vAlign w:val="bottom"/>
            <w:hideMark/>
          </w:tcPr>
          <w:p w14:paraId="238F084C"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2911" w:type="dxa"/>
            <w:gridSpan w:val="2"/>
            <w:tcBorders>
              <w:top w:val="nil"/>
              <w:left w:val="nil"/>
              <w:bottom w:val="nil"/>
              <w:right w:val="nil"/>
            </w:tcBorders>
            <w:shd w:val="clear" w:color="auto" w:fill="auto"/>
            <w:noWrap/>
            <w:vAlign w:val="bottom"/>
            <w:hideMark/>
          </w:tcPr>
          <w:p w14:paraId="413E1929"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Machinery </w:t>
            </w:r>
          </w:p>
        </w:tc>
        <w:tc>
          <w:tcPr>
            <w:tcW w:w="867" w:type="dxa"/>
            <w:tcBorders>
              <w:top w:val="nil"/>
              <w:left w:val="nil"/>
              <w:bottom w:val="nil"/>
              <w:right w:val="nil"/>
            </w:tcBorders>
            <w:shd w:val="clear" w:color="auto" w:fill="auto"/>
            <w:noWrap/>
            <w:vAlign w:val="bottom"/>
            <w:hideMark/>
          </w:tcPr>
          <w:p w14:paraId="065813AA"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p>
        </w:tc>
        <w:tc>
          <w:tcPr>
            <w:tcW w:w="1085" w:type="dxa"/>
            <w:tcBorders>
              <w:top w:val="nil"/>
              <w:left w:val="nil"/>
              <w:bottom w:val="nil"/>
              <w:right w:val="nil"/>
            </w:tcBorders>
            <w:shd w:val="clear" w:color="auto" w:fill="auto"/>
            <w:noWrap/>
            <w:vAlign w:val="bottom"/>
            <w:hideMark/>
          </w:tcPr>
          <w:p w14:paraId="7BF7051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4E8B6D98"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55F82E1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2D0C37D1"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48C6072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700CF573"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09496030" w14:textId="77777777" w:rsidTr="008E0474">
        <w:trPr>
          <w:trHeight w:val="254"/>
        </w:trPr>
        <w:tc>
          <w:tcPr>
            <w:tcW w:w="867" w:type="dxa"/>
            <w:tcBorders>
              <w:top w:val="nil"/>
              <w:left w:val="nil"/>
              <w:bottom w:val="nil"/>
              <w:right w:val="nil"/>
            </w:tcBorders>
            <w:shd w:val="clear" w:color="auto" w:fill="auto"/>
            <w:noWrap/>
            <w:vAlign w:val="bottom"/>
            <w:hideMark/>
          </w:tcPr>
          <w:p w14:paraId="4414E7F0"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2911" w:type="dxa"/>
            <w:gridSpan w:val="2"/>
            <w:tcBorders>
              <w:top w:val="nil"/>
              <w:left w:val="nil"/>
              <w:bottom w:val="nil"/>
              <w:right w:val="nil"/>
            </w:tcBorders>
            <w:shd w:val="clear" w:color="auto" w:fill="auto"/>
            <w:noWrap/>
            <w:vAlign w:val="bottom"/>
            <w:hideMark/>
          </w:tcPr>
          <w:p w14:paraId="7112AADE"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Capital Recovery (Table 3.)</w:t>
            </w:r>
          </w:p>
        </w:tc>
        <w:tc>
          <w:tcPr>
            <w:tcW w:w="867" w:type="dxa"/>
            <w:tcBorders>
              <w:top w:val="nil"/>
              <w:left w:val="nil"/>
              <w:bottom w:val="nil"/>
              <w:right w:val="nil"/>
            </w:tcBorders>
            <w:shd w:val="clear" w:color="auto" w:fill="auto"/>
            <w:noWrap/>
            <w:vAlign w:val="bottom"/>
            <w:hideMark/>
          </w:tcPr>
          <w:p w14:paraId="7431E7D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3997A07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08F4814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$128.91</w:t>
            </w:r>
          </w:p>
        </w:tc>
        <w:tc>
          <w:tcPr>
            <w:tcW w:w="1630" w:type="dxa"/>
            <w:tcBorders>
              <w:top w:val="nil"/>
              <w:left w:val="nil"/>
              <w:bottom w:val="nil"/>
              <w:right w:val="nil"/>
            </w:tcBorders>
            <w:shd w:val="clear" w:color="auto" w:fill="auto"/>
            <w:noWrap/>
            <w:vAlign w:val="bottom"/>
            <w:hideMark/>
          </w:tcPr>
          <w:p w14:paraId="270F43A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707" w:type="dxa"/>
            <w:tcBorders>
              <w:top w:val="nil"/>
              <w:left w:val="nil"/>
              <w:bottom w:val="nil"/>
              <w:right w:val="nil"/>
            </w:tcBorders>
            <w:shd w:val="clear" w:color="auto" w:fill="auto"/>
            <w:noWrap/>
            <w:vAlign w:val="bottom"/>
            <w:hideMark/>
          </w:tcPr>
          <w:p w14:paraId="0FA40C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235" w:type="dxa"/>
            <w:tcBorders>
              <w:top w:val="nil"/>
              <w:left w:val="nil"/>
              <w:bottom w:val="nil"/>
              <w:right w:val="nil"/>
            </w:tcBorders>
            <w:shd w:val="clear" w:color="auto" w:fill="auto"/>
            <w:noWrap/>
            <w:vAlign w:val="bottom"/>
            <w:hideMark/>
          </w:tcPr>
          <w:p w14:paraId="236D592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448" w:type="dxa"/>
            <w:tcBorders>
              <w:top w:val="nil"/>
              <w:left w:val="nil"/>
              <w:bottom w:val="nil"/>
              <w:right w:val="nil"/>
            </w:tcBorders>
            <w:shd w:val="clear" w:color="auto" w:fill="auto"/>
            <w:noWrap/>
            <w:vAlign w:val="bottom"/>
            <w:hideMark/>
          </w:tcPr>
          <w:p w14:paraId="35012DD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r>
      <w:tr w:rsidR="00A87433" w:rsidRPr="008E0474" w14:paraId="111C935B" w14:textId="77777777" w:rsidTr="008E0474">
        <w:trPr>
          <w:trHeight w:val="254"/>
        </w:trPr>
        <w:tc>
          <w:tcPr>
            <w:tcW w:w="867" w:type="dxa"/>
            <w:tcBorders>
              <w:top w:val="nil"/>
              <w:left w:val="nil"/>
              <w:bottom w:val="nil"/>
              <w:right w:val="nil"/>
            </w:tcBorders>
            <w:shd w:val="clear" w:color="auto" w:fill="auto"/>
            <w:noWrap/>
            <w:vAlign w:val="bottom"/>
            <w:hideMark/>
          </w:tcPr>
          <w:p w14:paraId="5EFBD04D"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7D730305"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 xml:space="preserve">  Other Fixed Machinery Costs</w:t>
            </w:r>
          </w:p>
        </w:tc>
        <w:tc>
          <w:tcPr>
            <w:tcW w:w="867" w:type="dxa"/>
            <w:tcBorders>
              <w:top w:val="nil"/>
              <w:left w:val="nil"/>
              <w:bottom w:val="nil"/>
              <w:right w:val="nil"/>
            </w:tcBorders>
            <w:shd w:val="clear" w:color="auto" w:fill="auto"/>
            <w:noWrap/>
            <w:vAlign w:val="bottom"/>
            <w:hideMark/>
          </w:tcPr>
          <w:p w14:paraId="4047C9F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1D1C831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69DCF7B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5D173D4E"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F97CAC7"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5D4B0E4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236FBFC4"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49C167A3" w14:textId="77777777" w:rsidTr="008E0474">
        <w:trPr>
          <w:trHeight w:val="254"/>
        </w:trPr>
        <w:tc>
          <w:tcPr>
            <w:tcW w:w="867" w:type="dxa"/>
            <w:tcBorders>
              <w:top w:val="nil"/>
              <w:left w:val="nil"/>
              <w:bottom w:val="nil"/>
              <w:right w:val="nil"/>
            </w:tcBorders>
            <w:shd w:val="clear" w:color="auto" w:fill="auto"/>
            <w:noWrap/>
            <w:vAlign w:val="bottom"/>
            <w:hideMark/>
          </w:tcPr>
          <w:p w14:paraId="104DB2A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2911" w:type="dxa"/>
            <w:gridSpan w:val="2"/>
            <w:tcBorders>
              <w:top w:val="nil"/>
              <w:left w:val="nil"/>
              <w:bottom w:val="nil"/>
              <w:right w:val="nil"/>
            </w:tcBorders>
            <w:shd w:val="clear" w:color="auto" w:fill="auto"/>
            <w:noWrap/>
            <w:vAlign w:val="bottom"/>
            <w:hideMark/>
          </w:tcPr>
          <w:p w14:paraId="0FCC3532" w14:textId="77777777" w:rsidR="00A87433" w:rsidRPr="00A87433" w:rsidRDefault="00A87433" w:rsidP="00A87433">
            <w:pPr>
              <w:spacing w:after="0" w:line="240" w:lineRule="auto"/>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Other Fixed Costs</w:t>
            </w:r>
          </w:p>
        </w:tc>
        <w:tc>
          <w:tcPr>
            <w:tcW w:w="867" w:type="dxa"/>
            <w:tcBorders>
              <w:top w:val="nil"/>
              <w:left w:val="nil"/>
              <w:bottom w:val="nil"/>
              <w:right w:val="nil"/>
            </w:tcBorders>
            <w:shd w:val="clear" w:color="auto" w:fill="auto"/>
            <w:noWrap/>
            <w:vAlign w:val="bottom"/>
            <w:hideMark/>
          </w:tcPr>
          <w:p w14:paraId="2821884C"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Acre</w:t>
            </w:r>
          </w:p>
        </w:tc>
        <w:tc>
          <w:tcPr>
            <w:tcW w:w="1085" w:type="dxa"/>
            <w:tcBorders>
              <w:top w:val="nil"/>
              <w:left w:val="nil"/>
              <w:bottom w:val="nil"/>
              <w:right w:val="nil"/>
            </w:tcBorders>
            <w:shd w:val="clear" w:color="auto" w:fill="auto"/>
            <w:noWrap/>
            <w:vAlign w:val="bottom"/>
            <w:hideMark/>
          </w:tcPr>
          <w:p w14:paraId="297689E0"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w:t>
            </w:r>
          </w:p>
        </w:tc>
        <w:tc>
          <w:tcPr>
            <w:tcW w:w="1235" w:type="dxa"/>
            <w:tcBorders>
              <w:top w:val="nil"/>
              <w:left w:val="nil"/>
              <w:bottom w:val="nil"/>
              <w:right w:val="nil"/>
            </w:tcBorders>
            <w:shd w:val="clear" w:color="auto" w:fill="auto"/>
            <w:noWrap/>
            <w:vAlign w:val="bottom"/>
            <w:hideMark/>
          </w:tcPr>
          <w:p w14:paraId="43942E0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630" w:type="dxa"/>
            <w:tcBorders>
              <w:top w:val="nil"/>
              <w:left w:val="nil"/>
              <w:bottom w:val="nil"/>
              <w:right w:val="nil"/>
            </w:tcBorders>
            <w:shd w:val="clear" w:color="auto" w:fill="auto"/>
            <w:noWrap/>
            <w:vAlign w:val="bottom"/>
            <w:hideMark/>
          </w:tcPr>
          <w:p w14:paraId="26B72368"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707" w:type="dxa"/>
            <w:tcBorders>
              <w:top w:val="nil"/>
              <w:left w:val="nil"/>
              <w:bottom w:val="nil"/>
              <w:right w:val="nil"/>
            </w:tcBorders>
            <w:shd w:val="clear" w:color="auto" w:fill="auto"/>
            <w:noWrap/>
            <w:vAlign w:val="bottom"/>
            <w:hideMark/>
          </w:tcPr>
          <w:p w14:paraId="5AD6043A"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235" w:type="dxa"/>
            <w:tcBorders>
              <w:top w:val="nil"/>
              <w:left w:val="nil"/>
              <w:bottom w:val="nil"/>
              <w:right w:val="nil"/>
            </w:tcBorders>
            <w:shd w:val="clear" w:color="auto" w:fill="auto"/>
            <w:noWrap/>
            <w:vAlign w:val="bottom"/>
            <w:hideMark/>
          </w:tcPr>
          <w:p w14:paraId="5F6D0ECB"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c>
          <w:tcPr>
            <w:tcW w:w="1448" w:type="dxa"/>
            <w:tcBorders>
              <w:top w:val="nil"/>
              <w:left w:val="nil"/>
              <w:bottom w:val="nil"/>
              <w:right w:val="nil"/>
            </w:tcBorders>
            <w:shd w:val="clear" w:color="auto" w:fill="auto"/>
            <w:noWrap/>
            <w:vAlign w:val="bottom"/>
            <w:hideMark/>
          </w:tcPr>
          <w:p w14:paraId="75DD66E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_________</w:t>
            </w:r>
          </w:p>
        </w:tc>
      </w:tr>
      <w:tr w:rsidR="00A87433" w:rsidRPr="008E0474" w14:paraId="2E8E3963"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1BB1A937"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Fixed Expenses</w:t>
            </w:r>
          </w:p>
        </w:tc>
        <w:tc>
          <w:tcPr>
            <w:tcW w:w="1235" w:type="dxa"/>
            <w:tcBorders>
              <w:top w:val="nil"/>
              <w:left w:val="nil"/>
              <w:bottom w:val="nil"/>
              <w:right w:val="nil"/>
            </w:tcBorders>
            <w:shd w:val="clear" w:color="auto" w:fill="auto"/>
            <w:noWrap/>
            <w:vAlign w:val="bottom"/>
            <w:hideMark/>
          </w:tcPr>
          <w:p w14:paraId="09B5640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$128.91</w:t>
            </w:r>
          </w:p>
        </w:tc>
        <w:tc>
          <w:tcPr>
            <w:tcW w:w="1630" w:type="dxa"/>
            <w:tcBorders>
              <w:top w:val="nil"/>
              <w:left w:val="nil"/>
              <w:bottom w:val="nil"/>
              <w:right w:val="nil"/>
            </w:tcBorders>
            <w:shd w:val="clear" w:color="auto" w:fill="auto"/>
            <w:noWrap/>
            <w:vAlign w:val="bottom"/>
            <w:hideMark/>
          </w:tcPr>
          <w:p w14:paraId="0ECAE0C5"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707" w:type="dxa"/>
            <w:tcBorders>
              <w:top w:val="nil"/>
              <w:left w:val="nil"/>
              <w:bottom w:val="nil"/>
              <w:right w:val="nil"/>
            </w:tcBorders>
            <w:shd w:val="clear" w:color="auto" w:fill="auto"/>
            <w:noWrap/>
            <w:vAlign w:val="bottom"/>
            <w:hideMark/>
          </w:tcPr>
          <w:p w14:paraId="181DADF3"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235" w:type="dxa"/>
            <w:tcBorders>
              <w:top w:val="nil"/>
              <w:left w:val="nil"/>
              <w:bottom w:val="nil"/>
              <w:right w:val="nil"/>
            </w:tcBorders>
            <w:shd w:val="clear" w:color="auto" w:fill="auto"/>
            <w:noWrap/>
            <w:vAlign w:val="bottom"/>
            <w:hideMark/>
          </w:tcPr>
          <w:p w14:paraId="45A70896"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c>
          <w:tcPr>
            <w:tcW w:w="1448" w:type="dxa"/>
            <w:tcBorders>
              <w:top w:val="nil"/>
              <w:left w:val="nil"/>
              <w:bottom w:val="nil"/>
              <w:right w:val="nil"/>
            </w:tcBorders>
            <w:shd w:val="clear" w:color="auto" w:fill="auto"/>
            <w:noWrap/>
            <w:vAlign w:val="bottom"/>
            <w:hideMark/>
          </w:tcPr>
          <w:p w14:paraId="34013D02"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r w:rsidRPr="00A87433">
              <w:rPr>
                <w:rFonts w:ascii="Times New Roman" w:eastAsia="Times New Roman" w:hAnsi="Times New Roman" w:cs="Times New Roman"/>
                <w:color w:val="000000"/>
                <w:sz w:val="20"/>
                <w:szCs w:val="20"/>
              </w:rPr>
              <w:t>$87.54</w:t>
            </w:r>
          </w:p>
        </w:tc>
      </w:tr>
      <w:tr w:rsidR="00A87433" w:rsidRPr="008E0474" w14:paraId="18B1C08E" w14:textId="77777777" w:rsidTr="008E0474">
        <w:trPr>
          <w:trHeight w:val="254"/>
        </w:trPr>
        <w:tc>
          <w:tcPr>
            <w:tcW w:w="867" w:type="dxa"/>
            <w:tcBorders>
              <w:top w:val="nil"/>
              <w:left w:val="nil"/>
              <w:bottom w:val="nil"/>
              <w:right w:val="nil"/>
            </w:tcBorders>
            <w:shd w:val="clear" w:color="auto" w:fill="auto"/>
            <w:noWrap/>
            <w:vAlign w:val="bottom"/>
            <w:hideMark/>
          </w:tcPr>
          <w:p w14:paraId="213C65A1" w14:textId="77777777" w:rsidR="00A87433" w:rsidRPr="00A87433" w:rsidRDefault="00A87433" w:rsidP="00A87433">
            <w:pPr>
              <w:spacing w:after="0" w:line="240" w:lineRule="auto"/>
              <w:jc w:val="center"/>
              <w:rPr>
                <w:rFonts w:ascii="Times New Roman" w:eastAsia="Times New Roman" w:hAnsi="Times New Roman" w:cs="Times New Roman"/>
                <w:color w:val="000000"/>
                <w:sz w:val="20"/>
                <w:szCs w:val="20"/>
              </w:rPr>
            </w:pPr>
          </w:p>
        </w:tc>
        <w:tc>
          <w:tcPr>
            <w:tcW w:w="929" w:type="dxa"/>
            <w:tcBorders>
              <w:top w:val="nil"/>
              <w:left w:val="nil"/>
              <w:bottom w:val="nil"/>
              <w:right w:val="nil"/>
            </w:tcBorders>
            <w:shd w:val="clear" w:color="auto" w:fill="auto"/>
            <w:noWrap/>
            <w:vAlign w:val="bottom"/>
            <w:hideMark/>
          </w:tcPr>
          <w:p w14:paraId="2513A316"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981" w:type="dxa"/>
            <w:tcBorders>
              <w:top w:val="nil"/>
              <w:left w:val="nil"/>
              <w:bottom w:val="nil"/>
              <w:right w:val="nil"/>
            </w:tcBorders>
            <w:shd w:val="clear" w:color="auto" w:fill="auto"/>
            <w:noWrap/>
            <w:vAlign w:val="bottom"/>
            <w:hideMark/>
          </w:tcPr>
          <w:p w14:paraId="7D645569"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867" w:type="dxa"/>
            <w:tcBorders>
              <w:top w:val="nil"/>
              <w:left w:val="nil"/>
              <w:bottom w:val="nil"/>
              <w:right w:val="nil"/>
            </w:tcBorders>
            <w:shd w:val="clear" w:color="auto" w:fill="auto"/>
            <w:noWrap/>
            <w:vAlign w:val="bottom"/>
            <w:hideMark/>
          </w:tcPr>
          <w:p w14:paraId="0D2D95DC"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085" w:type="dxa"/>
            <w:tcBorders>
              <w:top w:val="nil"/>
              <w:left w:val="nil"/>
              <w:bottom w:val="nil"/>
              <w:right w:val="nil"/>
            </w:tcBorders>
            <w:shd w:val="clear" w:color="auto" w:fill="auto"/>
            <w:noWrap/>
            <w:vAlign w:val="bottom"/>
            <w:hideMark/>
          </w:tcPr>
          <w:p w14:paraId="28DABE03"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6AB84F8E" w14:textId="77777777" w:rsidR="00A87433" w:rsidRPr="00A87433" w:rsidRDefault="00A87433" w:rsidP="00A87433">
            <w:pPr>
              <w:spacing w:after="0" w:line="240" w:lineRule="auto"/>
              <w:rPr>
                <w:rFonts w:ascii="Times New Roman" w:eastAsia="Times New Roman" w:hAnsi="Times New Roman" w:cs="Times New Roman"/>
                <w:sz w:val="20"/>
                <w:szCs w:val="20"/>
              </w:rPr>
            </w:pPr>
          </w:p>
        </w:tc>
        <w:tc>
          <w:tcPr>
            <w:tcW w:w="1630" w:type="dxa"/>
            <w:tcBorders>
              <w:top w:val="nil"/>
              <w:left w:val="nil"/>
              <w:bottom w:val="nil"/>
              <w:right w:val="nil"/>
            </w:tcBorders>
            <w:shd w:val="clear" w:color="auto" w:fill="auto"/>
            <w:noWrap/>
            <w:vAlign w:val="bottom"/>
            <w:hideMark/>
          </w:tcPr>
          <w:p w14:paraId="3BD0EBF4"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707" w:type="dxa"/>
            <w:tcBorders>
              <w:top w:val="nil"/>
              <w:left w:val="nil"/>
              <w:bottom w:val="nil"/>
              <w:right w:val="nil"/>
            </w:tcBorders>
            <w:shd w:val="clear" w:color="auto" w:fill="auto"/>
            <w:noWrap/>
            <w:vAlign w:val="bottom"/>
            <w:hideMark/>
          </w:tcPr>
          <w:p w14:paraId="58F8C2A9"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235" w:type="dxa"/>
            <w:tcBorders>
              <w:top w:val="nil"/>
              <w:left w:val="nil"/>
              <w:bottom w:val="nil"/>
              <w:right w:val="nil"/>
            </w:tcBorders>
            <w:shd w:val="clear" w:color="auto" w:fill="auto"/>
            <w:noWrap/>
            <w:vAlign w:val="bottom"/>
            <w:hideMark/>
          </w:tcPr>
          <w:p w14:paraId="5A50B11F"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c>
          <w:tcPr>
            <w:tcW w:w="1448" w:type="dxa"/>
            <w:tcBorders>
              <w:top w:val="nil"/>
              <w:left w:val="nil"/>
              <w:bottom w:val="nil"/>
              <w:right w:val="nil"/>
            </w:tcBorders>
            <w:shd w:val="clear" w:color="auto" w:fill="auto"/>
            <w:noWrap/>
            <w:vAlign w:val="bottom"/>
            <w:hideMark/>
          </w:tcPr>
          <w:p w14:paraId="64A7E965" w14:textId="77777777" w:rsidR="00A87433" w:rsidRPr="00A87433" w:rsidRDefault="00A87433" w:rsidP="00A87433">
            <w:pPr>
              <w:spacing w:after="0" w:line="240" w:lineRule="auto"/>
              <w:jc w:val="center"/>
              <w:rPr>
                <w:rFonts w:ascii="Times New Roman" w:eastAsia="Times New Roman" w:hAnsi="Times New Roman" w:cs="Times New Roman"/>
                <w:sz w:val="20"/>
                <w:szCs w:val="20"/>
              </w:rPr>
            </w:pPr>
          </w:p>
        </w:tc>
      </w:tr>
      <w:tr w:rsidR="00A87433" w:rsidRPr="008E0474" w14:paraId="03E2B6E2"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7634BA89"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Production Expenses</w:t>
            </w:r>
          </w:p>
        </w:tc>
        <w:tc>
          <w:tcPr>
            <w:tcW w:w="1235" w:type="dxa"/>
            <w:tcBorders>
              <w:top w:val="nil"/>
              <w:left w:val="nil"/>
              <w:bottom w:val="nil"/>
              <w:right w:val="nil"/>
            </w:tcBorders>
            <w:shd w:val="clear" w:color="auto" w:fill="auto"/>
            <w:noWrap/>
            <w:vAlign w:val="bottom"/>
            <w:hideMark/>
          </w:tcPr>
          <w:p w14:paraId="5FE50763"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$348.38</w:t>
            </w:r>
          </w:p>
        </w:tc>
        <w:tc>
          <w:tcPr>
            <w:tcW w:w="1630" w:type="dxa"/>
            <w:tcBorders>
              <w:top w:val="nil"/>
              <w:left w:val="nil"/>
              <w:bottom w:val="nil"/>
              <w:right w:val="nil"/>
            </w:tcBorders>
            <w:shd w:val="clear" w:color="auto" w:fill="auto"/>
            <w:noWrap/>
            <w:vAlign w:val="bottom"/>
            <w:hideMark/>
          </w:tcPr>
          <w:p w14:paraId="7059574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$286.90</w:t>
            </w:r>
          </w:p>
        </w:tc>
        <w:tc>
          <w:tcPr>
            <w:tcW w:w="1707" w:type="dxa"/>
            <w:tcBorders>
              <w:top w:val="nil"/>
              <w:left w:val="nil"/>
              <w:bottom w:val="nil"/>
              <w:right w:val="nil"/>
            </w:tcBorders>
            <w:shd w:val="clear" w:color="auto" w:fill="auto"/>
            <w:noWrap/>
            <w:vAlign w:val="bottom"/>
            <w:hideMark/>
          </w:tcPr>
          <w:p w14:paraId="2E76115E"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$219.94</w:t>
            </w:r>
          </w:p>
        </w:tc>
        <w:tc>
          <w:tcPr>
            <w:tcW w:w="1235" w:type="dxa"/>
            <w:tcBorders>
              <w:top w:val="nil"/>
              <w:left w:val="nil"/>
              <w:bottom w:val="nil"/>
              <w:right w:val="nil"/>
            </w:tcBorders>
            <w:shd w:val="clear" w:color="auto" w:fill="auto"/>
            <w:noWrap/>
            <w:vAlign w:val="bottom"/>
            <w:hideMark/>
          </w:tcPr>
          <w:p w14:paraId="0284FD39"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$252.81</w:t>
            </w:r>
          </w:p>
        </w:tc>
        <w:tc>
          <w:tcPr>
            <w:tcW w:w="1448" w:type="dxa"/>
            <w:tcBorders>
              <w:top w:val="nil"/>
              <w:left w:val="nil"/>
              <w:bottom w:val="nil"/>
              <w:right w:val="nil"/>
            </w:tcBorders>
            <w:shd w:val="clear" w:color="auto" w:fill="auto"/>
            <w:noWrap/>
            <w:vAlign w:val="bottom"/>
            <w:hideMark/>
          </w:tcPr>
          <w:p w14:paraId="42F31E6B"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$197.53</w:t>
            </w:r>
          </w:p>
        </w:tc>
      </w:tr>
      <w:tr w:rsidR="00A87433" w:rsidRPr="008E0474" w14:paraId="79CA7A0D" w14:textId="77777777" w:rsidTr="008E0474">
        <w:trPr>
          <w:trHeight w:val="254"/>
        </w:trPr>
        <w:tc>
          <w:tcPr>
            <w:tcW w:w="5732" w:type="dxa"/>
            <w:gridSpan w:val="5"/>
            <w:tcBorders>
              <w:top w:val="nil"/>
              <w:left w:val="nil"/>
              <w:bottom w:val="nil"/>
              <w:right w:val="nil"/>
            </w:tcBorders>
            <w:shd w:val="clear" w:color="auto" w:fill="auto"/>
            <w:noWrap/>
            <w:vAlign w:val="bottom"/>
            <w:hideMark/>
          </w:tcPr>
          <w:p w14:paraId="2B8EB593" w14:textId="77777777" w:rsidR="00A87433" w:rsidRPr="00A87433" w:rsidRDefault="00A87433" w:rsidP="00A87433">
            <w:pPr>
              <w:spacing w:after="0" w:line="240" w:lineRule="auto"/>
              <w:jc w:val="right"/>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Total Establishment Expenses with 2.5% failure rate for annual</w:t>
            </w:r>
          </w:p>
        </w:tc>
        <w:tc>
          <w:tcPr>
            <w:tcW w:w="1235" w:type="dxa"/>
            <w:tcBorders>
              <w:top w:val="nil"/>
              <w:left w:val="nil"/>
              <w:bottom w:val="nil"/>
              <w:right w:val="nil"/>
            </w:tcBorders>
            <w:shd w:val="clear" w:color="auto" w:fill="auto"/>
            <w:noWrap/>
            <w:vAlign w:val="bottom"/>
            <w:hideMark/>
          </w:tcPr>
          <w:p w14:paraId="1CD88818"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$357.09</w:t>
            </w:r>
          </w:p>
        </w:tc>
        <w:tc>
          <w:tcPr>
            <w:tcW w:w="1630" w:type="dxa"/>
            <w:tcBorders>
              <w:top w:val="nil"/>
              <w:left w:val="nil"/>
              <w:bottom w:val="nil"/>
              <w:right w:val="nil"/>
            </w:tcBorders>
            <w:shd w:val="clear" w:color="auto" w:fill="auto"/>
            <w:noWrap/>
            <w:vAlign w:val="bottom"/>
            <w:hideMark/>
          </w:tcPr>
          <w:p w14:paraId="39E9C355"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$286.90</w:t>
            </w:r>
          </w:p>
        </w:tc>
        <w:tc>
          <w:tcPr>
            <w:tcW w:w="1707" w:type="dxa"/>
            <w:tcBorders>
              <w:top w:val="nil"/>
              <w:left w:val="nil"/>
              <w:bottom w:val="nil"/>
              <w:right w:val="nil"/>
            </w:tcBorders>
            <w:shd w:val="clear" w:color="auto" w:fill="auto"/>
            <w:noWrap/>
            <w:vAlign w:val="bottom"/>
            <w:hideMark/>
          </w:tcPr>
          <w:p w14:paraId="57F759B6"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$219.94</w:t>
            </w:r>
          </w:p>
        </w:tc>
        <w:tc>
          <w:tcPr>
            <w:tcW w:w="1235" w:type="dxa"/>
            <w:tcBorders>
              <w:top w:val="nil"/>
              <w:left w:val="nil"/>
              <w:bottom w:val="nil"/>
              <w:right w:val="nil"/>
            </w:tcBorders>
            <w:shd w:val="clear" w:color="auto" w:fill="auto"/>
            <w:noWrap/>
            <w:vAlign w:val="bottom"/>
            <w:hideMark/>
          </w:tcPr>
          <w:p w14:paraId="4739800C"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$252.81</w:t>
            </w:r>
          </w:p>
        </w:tc>
        <w:tc>
          <w:tcPr>
            <w:tcW w:w="1448" w:type="dxa"/>
            <w:tcBorders>
              <w:top w:val="nil"/>
              <w:left w:val="nil"/>
              <w:bottom w:val="nil"/>
              <w:right w:val="nil"/>
            </w:tcBorders>
            <w:shd w:val="clear" w:color="auto" w:fill="auto"/>
            <w:noWrap/>
            <w:vAlign w:val="bottom"/>
            <w:hideMark/>
          </w:tcPr>
          <w:p w14:paraId="03F2198A" w14:textId="77777777" w:rsidR="00A87433" w:rsidRPr="00A87433" w:rsidRDefault="00A87433" w:rsidP="00A87433">
            <w:pPr>
              <w:spacing w:after="0" w:line="240" w:lineRule="auto"/>
              <w:jc w:val="center"/>
              <w:rPr>
                <w:rFonts w:ascii="Times New Roman" w:eastAsia="Times New Roman" w:hAnsi="Times New Roman" w:cs="Times New Roman"/>
                <w:b/>
                <w:bCs/>
                <w:color w:val="000000"/>
                <w:sz w:val="20"/>
                <w:szCs w:val="20"/>
              </w:rPr>
            </w:pPr>
            <w:r w:rsidRPr="00A87433">
              <w:rPr>
                <w:rFonts w:ascii="Times New Roman" w:eastAsia="Times New Roman" w:hAnsi="Times New Roman" w:cs="Times New Roman"/>
                <w:b/>
                <w:bCs/>
                <w:color w:val="000000"/>
                <w:sz w:val="20"/>
                <w:szCs w:val="20"/>
              </w:rPr>
              <w:t>$197.53</w:t>
            </w:r>
          </w:p>
        </w:tc>
      </w:tr>
    </w:tbl>
    <w:p w14:paraId="6749D437" w14:textId="77777777" w:rsidR="008E0474" w:rsidRDefault="008E0474" w:rsidP="005B7388">
      <w:pPr>
        <w:spacing w:after="200" w:line="276" w:lineRule="auto"/>
        <w:rPr>
          <w:rFonts w:ascii="Times New Roman" w:hAnsi="Times New Roman" w:cs="Times New Roman"/>
          <w:sz w:val="24"/>
          <w:szCs w:val="24"/>
        </w:rPr>
      </w:pPr>
    </w:p>
    <w:p w14:paraId="165F391F" w14:textId="77777777" w:rsidR="008E0474" w:rsidRDefault="008E0474" w:rsidP="005B7388">
      <w:pPr>
        <w:spacing w:after="200" w:line="276" w:lineRule="auto"/>
        <w:rPr>
          <w:rFonts w:ascii="Times New Roman" w:hAnsi="Times New Roman" w:cs="Times New Roman"/>
          <w:sz w:val="24"/>
          <w:szCs w:val="24"/>
        </w:rPr>
      </w:pPr>
    </w:p>
    <w:p w14:paraId="5E1F0665" w14:textId="77777777" w:rsidR="008E0474" w:rsidRDefault="008E0474" w:rsidP="005B7388">
      <w:pPr>
        <w:spacing w:after="200" w:line="276" w:lineRule="auto"/>
        <w:rPr>
          <w:rFonts w:ascii="Times New Roman" w:hAnsi="Times New Roman" w:cs="Times New Roman"/>
          <w:sz w:val="24"/>
          <w:szCs w:val="24"/>
        </w:rPr>
      </w:pPr>
    </w:p>
    <w:p w14:paraId="67452A01" w14:textId="77777777" w:rsidR="008E0474" w:rsidRDefault="008E0474" w:rsidP="005B7388">
      <w:pPr>
        <w:spacing w:after="200" w:line="276" w:lineRule="auto"/>
        <w:rPr>
          <w:rFonts w:ascii="Times New Roman" w:hAnsi="Times New Roman" w:cs="Times New Roman"/>
          <w:sz w:val="24"/>
          <w:szCs w:val="24"/>
        </w:rPr>
      </w:pPr>
    </w:p>
    <w:p w14:paraId="58BE41BE" w14:textId="778EF793" w:rsidR="005B7388" w:rsidRDefault="00BE3468" w:rsidP="005B7388">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Table 2.3</w:t>
      </w:r>
      <w:r w:rsidR="005B7388">
        <w:rPr>
          <w:rFonts w:ascii="Times New Roman" w:hAnsi="Times New Roman" w:cs="Times New Roman"/>
          <w:sz w:val="24"/>
          <w:szCs w:val="24"/>
        </w:rPr>
        <w:t xml:space="preserve"> </w:t>
      </w:r>
      <w:r w:rsidR="00DF0722">
        <w:rPr>
          <w:rFonts w:ascii="Times New Roman" w:hAnsi="Times New Roman" w:cs="Times New Roman"/>
          <w:sz w:val="24"/>
          <w:szCs w:val="24"/>
        </w:rPr>
        <w:t>Cost per kg forage and cost per kg crude protein</w:t>
      </w:r>
      <w:r w:rsidR="004A7BAB">
        <w:rPr>
          <w:rFonts w:ascii="Times New Roman" w:hAnsi="Times New Roman" w:cs="Times New Roman"/>
          <w:sz w:val="24"/>
          <w:szCs w:val="24"/>
        </w:rPr>
        <w:t xml:space="preserve"> (CP)</w:t>
      </w:r>
      <w:r w:rsidR="00DF0722">
        <w:rPr>
          <w:rFonts w:ascii="Times New Roman" w:hAnsi="Times New Roman" w:cs="Times New Roman"/>
          <w:sz w:val="24"/>
          <w:szCs w:val="24"/>
        </w:rPr>
        <w:t xml:space="preserve"> of </w:t>
      </w:r>
      <w:r w:rsidR="00DF0722" w:rsidRPr="005B7388">
        <w:rPr>
          <w:rFonts w:ascii="Times New Roman" w:hAnsi="Times New Roman" w:cs="Times New Roman"/>
          <w:sz w:val="24"/>
          <w:szCs w:val="24"/>
        </w:rPr>
        <w:t xml:space="preserve">5 species selections under low-input organic </w:t>
      </w:r>
      <w:r w:rsidR="004A7BAB">
        <w:rPr>
          <w:rFonts w:ascii="Times New Roman" w:hAnsi="Times New Roman" w:cs="Times New Roman"/>
          <w:sz w:val="24"/>
          <w:szCs w:val="24"/>
        </w:rPr>
        <w:t>forage systems in Tennessee.</w:t>
      </w:r>
    </w:p>
    <w:tbl>
      <w:tblPr>
        <w:tblW w:w="8730" w:type="dxa"/>
        <w:jc w:val="center"/>
        <w:tblLook w:val="04A0" w:firstRow="1" w:lastRow="0" w:firstColumn="1" w:lastColumn="0" w:noHBand="0" w:noVBand="1"/>
      </w:tblPr>
      <w:tblGrid>
        <w:gridCol w:w="2976"/>
        <w:gridCol w:w="2734"/>
        <w:gridCol w:w="2880"/>
        <w:gridCol w:w="140"/>
      </w:tblGrid>
      <w:tr w:rsidR="000D2E75" w:rsidRPr="00DF0722" w14:paraId="57792763" w14:textId="77777777" w:rsidTr="0041549B">
        <w:trPr>
          <w:trHeight w:val="480"/>
          <w:jc w:val="center"/>
        </w:trPr>
        <w:tc>
          <w:tcPr>
            <w:tcW w:w="2976" w:type="dxa"/>
            <w:tcBorders>
              <w:top w:val="nil"/>
              <w:left w:val="nil"/>
              <w:bottom w:val="single" w:sz="4" w:space="0" w:color="auto"/>
              <w:right w:val="nil"/>
            </w:tcBorders>
            <w:shd w:val="clear" w:color="auto" w:fill="auto"/>
            <w:vAlign w:val="bottom"/>
            <w:hideMark/>
          </w:tcPr>
          <w:p w14:paraId="49C07718" w14:textId="77777777" w:rsidR="000D2E75" w:rsidRPr="00DF0722" w:rsidRDefault="000D2E75" w:rsidP="000D2E75">
            <w:pPr>
              <w:spacing w:after="0" w:line="240" w:lineRule="auto"/>
              <w:jc w:val="center"/>
              <w:rPr>
                <w:rFonts w:ascii="Times New Roman" w:eastAsia="Times New Roman" w:hAnsi="Times New Roman" w:cs="Times New Roman"/>
                <w:b/>
                <w:bCs/>
                <w:color w:val="000000"/>
                <w:sz w:val="24"/>
                <w:szCs w:val="24"/>
              </w:rPr>
            </w:pPr>
            <w:r w:rsidRPr="00DF0722">
              <w:rPr>
                <w:rFonts w:ascii="Times New Roman" w:eastAsia="Times New Roman" w:hAnsi="Times New Roman" w:cs="Times New Roman"/>
                <w:b/>
                <w:bCs/>
                <w:color w:val="000000"/>
                <w:sz w:val="24"/>
                <w:szCs w:val="24"/>
              </w:rPr>
              <w:t>Treatment</w:t>
            </w:r>
          </w:p>
        </w:tc>
        <w:tc>
          <w:tcPr>
            <w:tcW w:w="2734" w:type="dxa"/>
            <w:tcBorders>
              <w:top w:val="nil"/>
              <w:left w:val="nil"/>
              <w:bottom w:val="single" w:sz="4" w:space="0" w:color="auto"/>
              <w:right w:val="nil"/>
            </w:tcBorders>
            <w:shd w:val="clear" w:color="auto" w:fill="auto"/>
            <w:vAlign w:val="bottom"/>
            <w:hideMark/>
          </w:tcPr>
          <w:p w14:paraId="77A5A084" w14:textId="646876D3" w:rsidR="000D2E75" w:rsidRPr="00DF0722" w:rsidRDefault="000D2E75" w:rsidP="0041549B">
            <w:pPr>
              <w:spacing w:after="0" w:line="240" w:lineRule="auto"/>
              <w:jc w:val="center"/>
              <w:rPr>
                <w:rFonts w:ascii="Times New Roman" w:eastAsia="Times New Roman" w:hAnsi="Times New Roman" w:cs="Times New Roman"/>
                <w:b/>
                <w:bCs/>
                <w:color w:val="000000"/>
                <w:sz w:val="24"/>
                <w:szCs w:val="24"/>
              </w:rPr>
            </w:pPr>
            <w:r w:rsidRPr="00DF0722">
              <w:rPr>
                <w:rFonts w:ascii="Times New Roman" w:eastAsia="Times New Roman" w:hAnsi="Times New Roman" w:cs="Times New Roman"/>
                <w:b/>
                <w:bCs/>
                <w:color w:val="000000"/>
                <w:sz w:val="24"/>
                <w:szCs w:val="24"/>
              </w:rPr>
              <w:t>Cost per kg forage</w:t>
            </w:r>
            <w:r w:rsidR="004A7BAB">
              <w:rPr>
                <w:rFonts w:ascii="Times New Roman" w:eastAsia="Times New Roman" w:hAnsi="Times New Roman" w:cs="Times New Roman"/>
                <w:b/>
                <w:bCs/>
                <w:color w:val="000000"/>
                <w:sz w:val="24"/>
                <w:szCs w:val="24"/>
              </w:rPr>
              <w:t xml:space="preserve"> </w:t>
            </w:r>
          </w:p>
        </w:tc>
        <w:tc>
          <w:tcPr>
            <w:tcW w:w="3020" w:type="dxa"/>
            <w:gridSpan w:val="2"/>
            <w:tcBorders>
              <w:top w:val="nil"/>
              <w:left w:val="nil"/>
              <w:bottom w:val="single" w:sz="4" w:space="0" w:color="auto"/>
              <w:right w:val="nil"/>
            </w:tcBorders>
            <w:shd w:val="clear" w:color="auto" w:fill="auto"/>
            <w:noWrap/>
            <w:vAlign w:val="bottom"/>
            <w:hideMark/>
          </w:tcPr>
          <w:p w14:paraId="280BEF20" w14:textId="39FE85BF" w:rsidR="000D2E75" w:rsidRPr="00DF0722" w:rsidRDefault="000D2E75" w:rsidP="0041549B">
            <w:pPr>
              <w:spacing w:after="0" w:line="240" w:lineRule="auto"/>
              <w:jc w:val="center"/>
              <w:rPr>
                <w:rFonts w:ascii="Calibri" w:eastAsia="Times New Roman" w:hAnsi="Calibri" w:cs="Calibri"/>
                <w:color w:val="000000"/>
              </w:rPr>
            </w:pPr>
            <w:r w:rsidRPr="00DF0722">
              <w:rPr>
                <w:rFonts w:ascii="Times New Roman" w:eastAsia="Times New Roman" w:hAnsi="Times New Roman" w:cs="Times New Roman"/>
                <w:b/>
                <w:bCs/>
                <w:color w:val="000000"/>
                <w:sz w:val="24"/>
                <w:szCs w:val="24"/>
              </w:rPr>
              <w:t xml:space="preserve">Cost per kg </w:t>
            </w:r>
            <w:r w:rsidR="004A7BAB">
              <w:rPr>
                <w:rFonts w:ascii="Times New Roman" w:eastAsia="Times New Roman" w:hAnsi="Times New Roman" w:cs="Times New Roman"/>
                <w:b/>
                <w:bCs/>
                <w:color w:val="000000"/>
                <w:sz w:val="24"/>
                <w:szCs w:val="24"/>
              </w:rPr>
              <w:t>CP</w:t>
            </w:r>
          </w:p>
        </w:tc>
      </w:tr>
      <w:tr w:rsidR="000D2E75" w:rsidRPr="00DF0722" w14:paraId="4A841899"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5DE8EC69"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Annual Rotation</w:t>
            </w:r>
          </w:p>
        </w:tc>
        <w:tc>
          <w:tcPr>
            <w:tcW w:w="2734" w:type="dxa"/>
            <w:tcBorders>
              <w:top w:val="nil"/>
              <w:left w:val="nil"/>
              <w:bottom w:val="nil"/>
              <w:right w:val="nil"/>
            </w:tcBorders>
            <w:shd w:val="clear" w:color="auto" w:fill="auto"/>
            <w:noWrap/>
            <w:vAlign w:val="bottom"/>
            <w:hideMark/>
          </w:tcPr>
          <w:p w14:paraId="4BC2641E" w14:textId="4598BBC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1D821147" w14:textId="1932483B"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0E62EF9C"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48B0948D"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Bermudagrass</w:t>
            </w:r>
          </w:p>
        </w:tc>
        <w:tc>
          <w:tcPr>
            <w:tcW w:w="2734" w:type="dxa"/>
            <w:tcBorders>
              <w:top w:val="nil"/>
              <w:left w:val="nil"/>
              <w:bottom w:val="nil"/>
              <w:right w:val="nil"/>
            </w:tcBorders>
            <w:shd w:val="clear" w:color="auto" w:fill="auto"/>
            <w:noWrap/>
            <w:vAlign w:val="bottom"/>
            <w:hideMark/>
          </w:tcPr>
          <w:p w14:paraId="393FBF70" w14:textId="2D729607"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w:t>
            </w:r>
            <w:r w:rsidR="000D2E75" w:rsidRPr="0041549B">
              <w:rPr>
                <w:rFonts w:ascii="Times New Roman" w:eastAsia="Times New Roman" w:hAnsi="Times New Roman" w:cs="Times New Roman"/>
                <w:color w:val="000000"/>
                <w:sz w:val="24"/>
                <w:szCs w:val="24"/>
                <w:vertAlign w:val="superscript"/>
              </w:rPr>
              <w:t>A</w:t>
            </w:r>
          </w:p>
        </w:tc>
        <w:tc>
          <w:tcPr>
            <w:tcW w:w="2880" w:type="dxa"/>
            <w:tcBorders>
              <w:top w:val="nil"/>
              <w:left w:val="nil"/>
              <w:bottom w:val="nil"/>
              <w:right w:val="nil"/>
            </w:tcBorders>
            <w:shd w:val="clear" w:color="auto" w:fill="auto"/>
            <w:noWrap/>
            <w:vAlign w:val="bottom"/>
            <w:hideMark/>
          </w:tcPr>
          <w:p w14:paraId="5D4071E3" w14:textId="45B0F457"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w:t>
            </w:r>
            <w:r w:rsidR="000D2E75" w:rsidRPr="0041549B">
              <w:rPr>
                <w:rFonts w:ascii="Times New Roman" w:eastAsia="Times New Roman" w:hAnsi="Times New Roman" w:cs="Times New Roman"/>
                <w:color w:val="000000"/>
                <w:sz w:val="24"/>
                <w:szCs w:val="24"/>
                <w:vertAlign w:val="superscript"/>
              </w:rPr>
              <w:t>A</w:t>
            </w:r>
          </w:p>
        </w:tc>
      </w:tr>
      <w:tr w:rsidR="000D2E75" w:rsidRPr="00DF0722" w14:paraId="6DEBFF51"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048EE55A"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Bermudagrass-alfalfa</w:t>
            </w:r>
          </w:p>
        </w:tc>
        <w:tc>
          <w:tcPr>
            <w:tcW w:w="2734" w:type="dxa"/>
            <w:tcBorders>
              <w:top w:val="nil"/>
              <w:left w:val="nil"/>
              <w:bottom w:val="nil"/>
              <w:right w:val="nil"/>
            </w:tcBorders>
            <w:shd w:val="clear" w:color="auto" w:fill="auto"/>
            <w:noWrap/>
            <w:vAlign w:val="bottom"/>
            <w:hideMark/>
          </w:tcPr>
          <w:p w14:paraId="79017194" w14:textId="2D8C7D1B"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0EB7EA8E" w14:textId="339E4E56"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$0.38</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7EA976B1"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11AEC775"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Tall fescue</w:t>
            </w:r>
          </w:p>
        </w:tc>
        <w:tc>
          <w:tcPr>
            <w:tcW w:w="2734" w:type="dxa"/>
            <w:tcBorders>
              <w:top w:val="nil"/>
              <w:left w:val="nil"/>
              <w:bottom w:val="nil"/>
              <w:right w:val="nil"/>
            </w:tcBorders>
            <w:shd w:val="clear" w:color="auto" w:fill="auto"/>
            <w:noWrap/>
            <w:vAlign w:val="bottom"/>
            <w:hideMark/>
          </w:tcPr>
          <w:p w14:paraId="79267EE2" w14:textId="314B4310"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7D4C2AE7" w14:textId="5D9E06B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$0.44</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7A669615" w14:textId="77777777" w:rsidTr="0041549B">
        <w:trPr>
          <w:gridAfter w:val="1"/>
          <w:wAfter w:w="140" w:type="dxa"/>
          <w:trHeight w:val="240"/>
          <w:jc w:val="center"/>
        </w:trPr>
        <w:tc>
          <w:tcPr>
            <w:tcW w:w="2976" w:type="dxa"/>
            <w:tcBorders>
              <w:top w:val="nil"/>
              <w:left w:val="nil"/>
              <w:bottom w:val="nil"/>
              <w:right w:val="nil"/>
            </w:tcBorders>
            <w:shd w:val="clear" w:color="auto" w:fill="auto"/>
            <w:noWrap/>
            <w:vAlign w:val="bottom"/>
            <w:hideMark/>
          </w:tcPr>
          <w:p w14:paraId="463B65B4"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Tall fescue-alfalfa</w:t>
            </w:r>
          </w:p>
        </w:tc>
        <w:tc>
          <w:tcPr>
            <w:tcW w:w="2734" w:type="dxa"/>
            <w:tcBorders>
              <w:top w:val="nil"/>
              <w:left w:val="nil"/>
              <w:bottom w:val="nil"/>
              <w:right w:val="nil"/>
            </w:tcBorders>
            <w:shd w:val="clear" w:color="auto" w:fill="auto"/>
            <w:noWrap/>
            <w:vAlign w:val="bottom"/>
            <w:hideMark/>
          </w:tcPr>
          <w:p w14:paraId="6FB9788A" w14:textId="740E680C"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$0.05</w:t>
            </w:r>
            <w:r w:rsidR="000D2E75" w:rsidRPr="0041549B">
              <w:rPr>
                <w:rFonts w:ascii="Times New Roman" w:eastAsia="Times New Roman" w:hAnsi="Times New Roman" w:cs="Times New Roman"/>
                <w:color w:val="000000"/>
                <w:sz w:val="24"/>
                <w:szCs w:val="24"/>
                <w:vertAlign w:val="superscript"/>
              </w:rPr>
              <w:t>B</w:t>
            </w:r>
          </w:p>
        </w:tc>
        <w:tc>
          <w:tcPr>
            <w:tcW w:w="2880" w:type="dxa"/>
            <w:tcBorders>
              <w:top w:val="nil"/>
              <w:left w:val="nil"/>
              <w:bottom w:val="nil"/>
              <w:right w:val="nil"/>
            </w:tcBorders>
            <w:shd w:val="clear" w:color="auto" w:fill="auto"/>
            <w:noWrap/>
            <w:vAlign w:val="bottom"/>
            <w:hideMark/>
          </w:tcPr>
          <w:p w14:paraId="21396768" w14:textId="0CF4A5D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r w:rsidR="000D2E75" w:rsidRPr="0041549B">
              <w:rPr>
                <w:rFonts w:ascii="Times New Roman" w:eastAsia="Times New Roman" w:hAnsi="Times New Roman" w:cs="Times New Roman"/>
                <w:color w:val="000000"/>
                <w:sz w:val="24"/>
                <w:szCs w:val="24"/>
                <w:vertAlign w:val="superscript"/>
              </w:rPr>
              <w:t>B</w:t>
            </w:r>
          </w:p>
        </w:tc>
      </w:tr>
      <w:tr w:rsidR="000D2E75" w:rsidRPr="00DF0722" w14:paraId="45B616AC" w14:textId="77777777" w:rsidTr="0041549B">
        <w:trPr>
          <w:gridAfter w:val="1"/>
          <w:wAfter w:w="140" w:type="dxa"/>
          <w:trHeight w:val="240"/>
          <w:jc w:val="center"/>
        </w:trPr>
        <w:tc>
          <w:tcPr>
            <w:tcW w:w="2976" w:type="dxa"/>
            <w:tcBorders>
              <w:top w:val="nil"/>
              <w:left w:val="nil"/>
              <w:right w:val="nil"/>
            </w:tcBorders>
            <w:shd w:val="clear" w:color="auto" w:fill="auto"/>
            <w:noWrap/>
            <w:vAlign w:val="bottom"/>
            <w:hideMark/>
          </w:tcPr>
          <w:p w14:paraId="4C988EA0" w14:textId="46F0006E" w:rsidR="000D2E75" w:rsidRPr="007E482F" w:rsidRDefault="000D2E75" w:rsidP="000D2E7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-value</w:t>
            </w:r>
          </w:p>
        </w:tc>
        <w:tc>
          <w:tcPr>
            <w:tcW w:w="2734" w:type="dxa"/>
            <w:tcBorders>
              <w:top w:val="nil"/>
              <w:left w:val="nil"/>
              <w:right w:val="nil"/>
            </w:tcBorders>
            <w:shd w:val="clear" w:color="auto" w:fill="auto"/>
            <w:noWrap/>
            <w:vAlign w:val="bottom"/>
            <w:hideMark/>
          </w:tcPr>
          <w:p w14:paraId="13A478A7" w14:textId="1E661F1D" w:rsidR="000D2E75" w:rsidRPr="00DF0722" w:rsidRDefault="000D2E75"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2880" w:type="dxa"/>
            <w:tcBorders>
              <w:top w:val="nil"/>
              <w:left w:val="nil"/>
              <w:right w:val="nil"/>
            </w:tcBorders>
            <w:shd w:val="clear" w:color="auto" w:fill="auto"/>
            <w:noWrap/>
            <w:vAlign w:val="bottom"/>
            <w:hideMark/>
          </w:tcPr>
          <w:p w14:paraId="74592D60" w14:textId="55AFDF97" w:rsidR="000D2E75" w:rsidRPr="00DF0722" w:rsidRDefault="000D2E75"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r>
      <w:tr w:rsidR="000D2E75" w:rsidRPr="00DF0722" w14:paraId="7DECAB8C" w14:textId="77777777" w:rsidTr="0041549B">
        <w:trPr>
          <w:trHeight w:val="240"/>
          <w:jc w:val="center"/>
        </w:trPr>
        <w:tc>
          <w:tcPr>
            <w:tcW w:w="2976" w:type="dxa"/>
            <w:tcBorders>
              <w:top w:val="nil"/>
              <w:left w:val="nil"/>
              <w:bottom w:val="single" w:sz="4" w:space="0" w:color="auto"/>
              <w:right w:val="nil"/>
            </w:tcBorders>
            <w:shd w:val="clear" w:color="auto" w:fill="auto"/>
            <w:noWrap/>
            <w:vAlign w:val="bottom"/>
            <w:hideMark/>
          </w:tcPr>
          <w:p w14:paraId="7590AC55" w14:textId="77777777" w:rsidR="000D2E75" w:rsidRPr="00DF0722" w:rsidRDefault="000D2E75" w:rsidP="000D2E75">
            <w:pPr>
              <w:spacing w:after="0" w:line="240" w:lineRule="auto"/>
              <w:jc w:val="center"/>
              <w:rPr>
                <w:rFonts w:ascii="Times New Roman" w:eastAsia="Times New Roman" w:hAnsi="Times New Roman" w:cs="Times New Roman"/>
                <w:color w:val="000000"/>
                <w:sz w:val="24"/>
                <w:szCs w:val="24"/>
              </w:rPr>
            </w:pPr>
            <w:r w:rsidRPr="00DF0722">
              <w:rPr>
                <w:rFonts w:ascii="Times New Roman" w:eastAsia="Times New Roman" w:hAnsi="Times New Roman" w:cs="Times New Roman"/>
                <w:color w:val="000000"/>
                <w:sz w:val="24"/>
                <w:szCs w:val="24"/>
              </w:rPr>
              <w:t>Standard Error of the Mean</w:t>
            </w:r>
          </w:p>
        </w:tc>
        <w:tc>
          <w:tcPr>
            <w:tcW w:w="2734" w:type="dxa"/>
            <w:tcBorders>
              <w:top w:val="nil"/>
              <w:left w:val="nil"/>
              <w:bottom w:val="single" w:sz="4" w:space="0" w:color="auto"/>
              <w:right w:val="nil"/>
            </w:tcBorders>
            <w:shd w:val="clear" w:color="auto" w:fill="auto"/>
            <w:noWrap/>
            <w:vAlign w:val="bottom"/>
            <w:hideMark/>
          </w:tcPr>
          <w:p w14:paraId="4A302FA4" w14:textId="79291975" w:rsidR="000D2E75" w:rsidRPr="00DF0722" w:rsidRDefault="00BE3468" w:rsidP="004A7B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3020" w:type="dxa"/>
            <w:gridSpan w:val="2"/>
            <w:tcBorders>
              <w:top w:val="nil"/>
              <w:left w:val="nil"/>
              <w:bottom w:val="single" w:sz="4" w:space="0" w:color="auto"/>
              <w:right w:val="nil"/>
            </w:tcBorders>
            <w:shd w:val="clear" w:color="auto" w:fill="auto"/>
            <w:noWrap/>
            <w:vAlign w:val="bottom"/>
            <w:hideMark/>
          </w:tcPr>
          <w:p w14:paraId="35A07CAC" w14:textId="08AA2B43" w:rsidR="000D2E75" w:rsidRPr="00DF0722" w:rsidRDefault="00BE3468" w:rsidP="00BE346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r>
    </w:tbl>
    <w:p w14:paraId="4A9CCB5D" w14:textId="6F88AF35" w:rsidR="004A7BAB" w:rsidRDefault="004A7BAB" w:rsidP="004A7BAB">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BE346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Means followed by the same superscript letter grouping within a column do not differ (</w:t>
      </w:r>
      <w:r>
        <w:rPr>
          <w:rFonts w:ascii="Times New Roman" w:eastAsia="MS Mincho" w:hAnsi="Times New Roman" w:cs="Times New Roman"/>
          <w:i/>
          <w:sz w:val="24"/>
          <w:szCs w:val="24"/>
        </w:rPr>
        <w:t>P</w:t>
      </w:r>
      <w:r w:rsidR="007E771B">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 0.05). </w:t>
      </w:r>
    </w:p>
    <w:p w14:paraId="42BCBEB5" w14:textId="77777777" w:rsidR="00BE3468" w:rsidRDefault="00BE3468" w:rsidP="003B7E04">
      <w:pPr>
        <w:spacing w:after="0" w:line="240" w:lineRule="auto"/>
        <w:jc w:val="center"/>
        <w:rPr>
          <w:rFonts w:ascii="Times New Roman" w:hAnsi="Times New Roman" w:cs="Times New Roman"/>
          <w:b/>
          <w:sz w:val="28"/>
          <w:szCs w:val="28"/>
        </w:rPr>
      </w:pPr>
    </w:p>
    <w:p w14:paraId="5DED0CC7" w14:textId="77777777" w:rsidR="00BE3468" w:rsidRDefault="00BE3468" w:rsidP="003B7E04">
      <w:pPr>
        <w:spacing w:after="0" w:line="240" w:lineRule="auto"/>
        <w:jc w:val="center"/>
        <w:rPr>
          <w:rFonts w:ascii="Times New Roman" w:hAnsi="Times New Roman" w:cs="Times New Roman"/>
          <w:b/>
          <w:sz w:val="28"/>
          <w:szCs w:val="28"/>
        </w:rPr>
      </w:pPr>
    </w:p>
    <w:p w14:paraId="6A102521" w14:textId="77777777" w:rsidR="00BE3468" w:rsidRDefault="00BE3468" w:rsidP="003B7E04">
      <w:pPr>
        <w:spacing w:after="0" w:line="240" w:lineRule="auto"/>
        <w:jc w:val="center"/>
        <w:rPr>
          <w:rFonts w:ascii="Times New Roman" w:hAnsi="Times New Roman" w:cs="Times New Roman"/>
          <w:b/>
          <w:sz w:val="28"/>
          <w:szCs w:val="28"/>
        </w:rPr>
      </w:pPr>
    </w:p>
    <w:p w14:paraId="086D3FFA" w14:textId="77777777" w:rsidR="00BE3468" w:rsidRDefault="00BE3468" w:rsidP="003B7E04">
      <w:pPr>
        <w:spacing w:after="0" w:line="240" w:lineRule="auto"/>
        <w:jc w:val="center"/>
        <w:rPr>
          <w:rFonts w:ascii="Times New Roman" w:hAnsi="Times New Roman" w:cs="Times New Roman"/>
          <w:b/>
          <w:sz w:val="28"/>
          <w:szCs w:val="28"/>
        </w:rPr>
      </w:pPr>
    </w:p>
    <w:p w14:paraId="623C1D41" w14:textId="77777777" w:rsidR="00BE3468" w:rsidRDefault="00BE3468" w:rsidP="003B7E04">
      <w:pPr>
        <w:spacing w:after="0" w:line="240" w:lineRule="auto"/>
        <w:jc w:val="center"/>
        <w:rPr>
          <w:rFonts w:ascii="Times New Roman" w:hAnsi="Times New Roman" w:cs="Times New Roman"/>
          <w:b/>
          <w:sz w:val="28"/>
          <w:szCs w:val="28"/>
        </w:rPr>
      </w:pPr>
    </w:p>
    <w:p w14:paraId="373B32BC" w14:textId="77777777" w:rsidR="00BE3468" w:rsidRDefault="00BE3468" w:rsidP="003B7E04">
      <w:pPr>
        <w:spacing w:after="0" w:line="240" w:lineRule="auto"/>
        <w:jc w:val="center"/>
        <w:rPr>
          <w:rFonts w:ascii="Times New Roman" w:hAnsi="Times New Roman" w:cs="Times New Roman"/>
          <w:b/>
          <w:sz w:val="28"/>
          <w:szCs w:val="28"/>
        </w:rPr>
      </w:pPr>
    </w:p>
    <w:p w14:paraId="75163441" w14:textId="77777777" w:rsidR="00BE3468" w:rsidRDefault="00BE3468" w:rsidP="003B7E04">
      <w:pPr>
        <w:spacing w:after="0" w:line="240" w:lineRule="auto"/>
        <w:jc w:val="center"/>
        <w:rPr>
          <w:rFonts w:ascii="Times New Roman" w:hAnsi="Times New Roman" w:cs="Times New Roman"/>
          <w:b/>
          <w:sz w:val="28"/>
          <w:szCs w:val="28"/>
        </w:rPr>
      </w:pPr>
    </w:p>
    <w:p w14:paraId="6FDF9945" w14:textId="77777777" w:rsidR="00BE3468" w:rsidRDefault="00BE3468" w:rsidP="003B7E04">
      <w:pPr>
        <w:spacing w:after="0" w:line="240" w:lineRule="auto"/>
        <w:jc w:val="center"/>
        <w:rPr>
          <w:rFonts w:ascii="Times New Roman" w:hAnsi="Times New Roman" w:cs="Times New Roman"/>
          <w:b/>
          <w:sz w:val="28"/>
          <w:szCs w:val="28"/>
        </w:rPr>
      </w:pPr>
    </w:p>
    <w:p w14:paraId="7007EF6A" w14:textId="77777777" w:rsidR="00BE3468" w:rsidRDefault="00BE3468" w:rsidP="003B7E04">
      <w:pPr>
        <w:spacing w:after="0" w:line="240" w:lineRule="auto"/>
        <w:jc w:val="center"/>
        <w:rPr>
          <w:rFonts w:ascii="Times New Roman" w:hAnsi="Times New Roman" w:cs="Times New Roman"/>
          <w:b/>
          <w:sz w:val="28"/>
          <w:szCs w:val="28"/>
        </w:rPr>
      </w:pPr>
    </w:p>
    <w:p w14:paraId="7B789F61" w14:textId="77777777" w:rsidR="00BE3468" w:rsidRDefault="00BE3468" w:rsidP="003B7E04">
      <w:pPr>
        <w:spacing w:after="0" w:line="240" w:lineRule="auto"/>
        <w:jc w:val="center"/>
        <w:rPr>
          <w:rFonts w:ascii="Times New Roman" w:hAnsi="Times New Roman" w:cs="Times New Roman"/>
          <w:b/>
          <w:sz w:val="28"/>
          <w:szCs w:val="28"/>
        </w:rPr>
      </w:pPr>
    </w:p>
    <w:p w14:paraId="5D873F67" w14:textId="77777777" w:rsidR="00BE3468" w:rsidRDefault="00BE3468" w:rsidP="003B7E04">
      <w:pPr>
        <w:spacing w:after="0" w:line="240" w:lineRule="auto"/>
        <w:jc w:val="center"/>
        <w:rPr>
          <w:rFonts w:ascii="Times New Roman" w:hAnsi="Times New Roman" w:cs="Times New Roman"/>
          <w:b/>
          <w:sz w:val="28"/>
          <w:szCs w:val="28"/>
        </w:rPr>
      </w:pPr>
    </w:p>
    <w:p w14:paraId="2898334D" w14:textId="77777777" w:rsidR="00BE3468" w:rsidRDefault="00BE3468" w:rsidP="003B7E04">
      <w:pPr>
        <w:spacing w:after="0" w:line="240" w:lineRule="auto"/>
        <w:jc w:val="center"/>
        <w:rPr>
          <w:rFonts w:ascii="Times New Roman" w:hAnsi="Times New Roman" w:cs="Times New Roman"/>
          <w:b/>
          <w:sz w:val="28"/>
          <w:szCs w:val="28"/>
        </w:rPr>
      </w:pPr>
    </w:p>
    <w:p w14:paraId="71F4E57D" w14:textId="77777777" w:rsidR="00BE3468" w:rsidRDefault="00BE3468" w:rsidP="003B7E04">
      <w:pPr>
        <w:spacing w:after="0" w:line="240" w:lineRule="auto"/>
        <w:jc w:val="center"/>
        <w:rPr>
          <w:rFonts w:ascii="Times New Roman" w:hAnsi="Times New Roman" w:cs="Times New Roman"/>
          <w:b/>
          <w:sz w:val="28"/>
          <w:szCs w:val="28"/>
        </w:rPr>
      </w:pPr>
    </w:p>
    <w:p w14:paraId="5B14E86A" w14:textId="77777777" w:rsidR="00BE3468" w:rsidRDefault="00BE3468" w:rsidP="003B7E04">
      <w:pPr>
        <w:spacing w:after="0" w:line="240" w:lineRule="auto"/>
        <w:jc w:val="center"/>
        <w:rPr>
          <w:rFonts w:ascii="Times New Roman" w:hAnsi="Times New Roman" w:cs="Times New Roman"/>
          <w:b/>
          <w:sz w:val="28"/>
          <w:szCs w:val="28"/>
        </w:rPr>
      </w:pPr>
    </w:p>
    <w:p w14:paraId="4C251C06" w14:textId="77777777" w:rsidR="00BE3468" w:rsidRDefault="00BE3468" w:rsidP="003B7E04">
      <w:pPr>
        <w:spacing w:after="0" w:line="240" w:lineRule="auto"/>
        <w:jc w:val="center"/>
        <w:rPr>
          <w:rFonts w:ascii="Times New Roman" w:hAnsi="Times New Roman" w:cs="Times New Roman"/>
          <w:b/>
          <w:sz w:val="28"/>
          <w:szCs w:val="28"/>
        </w:rPr>
      </w:pPr>
    </w:p>
    <w:p w14:paraId="46B0F323" w14:textId="77777777" w:rsidR="00BE3468" w:rsidRDefault="00BE3468" w:rsidP="003B7E04">
      <w:pPr>
        <w:spacing w:after="0" w:line="240" w:lineRule="auto"/>
        <w:jc w:val="center"/>
        <w:rPr>
          <w:rFonts w:ascii="Times New Roman" w:hAnsi="Times New Roman" w:cs="Times New Roman"/>
          <w:b/>
          <w:sz w:val="28"/>
          <w:szCs w:val="28"/>
        </w:rPr>
      </w:pPr>
    </w:p>
    <w:p w14:paraId="0D6C6135" w14:textId="77777777" w:rsidR="00BE3468" w:rsidRDefault="00BE3468" w:rsidP="003B7E04">
      <w:pPr>
        <w:spacing w:after="0" w:line="240" w:lineRule="auto"/>
        <w:jc w:val="center"/>
        <w:rPr>
          <w:rFonts w:ascii="Times New Roman" w:hAnsi="Times New Roman" w:cs="Times New Roman"/>
          <w:b/>
          <w:sz w:val="28"/>
          <w:szCs w:val="28"/>
        </w:rPr>
      </w:pPr>
    </w:p>
    <w:p w14:paraId="6D7682F5" w14:textId="77777777" w:rsidR="00BE3468" w:rsidRDefault="00BE3468" w:rsidP="003B7E04">
      <w:pPr>
        <w:spacing w:after="0" w:line="240" w:lineRule="auto"/>
        <w:jc w:val="center"/>
        <w:rPr>
          <w:rFonts w:ascii="Times New Roman" w:hAnsi="Times New Roman" w:cs="Times New Roman"/>
          <w:b/>
          <w:sz w:val="28"/>
          <w:szCs w:val="28"/>
        </w:rPr>
        <w:sectPr w:rsidR="00BE3468" w:rsidSect="00BE3468">
          <w:footerReference w:type="first" r:id="rId21"/>
          <w:pgSz w:w="15840" w:h="12240" w:orient="landscape"/>
          <w:pgMar w:top="1440" w:right="1440" w:bottom="1440" w:left="1440" w:header="720" w:footer="720" w:gutter="0"/>
          <w:cols w:space="720"/>
          <w:titlePg/>
          <w:docGrid w:linePitch="360"/>
        </w:sectPr>
      </w:pPr>
    </w:p>
    <w:p w14:paraId="10D232CC" w14:textId="11D9D96A" w:rsidR="005B3AD7" w:rsidRDefault="003242DA" w:rsidP="003B7E04">
      <w:pPr>
        <w:spacing w:after="0" w:line="240" w:lineRule="auto"/>
        <w:jc w:val="center"/>
        <w:rPr>
          <w:rFonts w:ascii="Times New Roman" w:hAnsi="Times New Roman" w:cs="Times New Roman"/>
          <w:b/>
          <w:sz w:val="28"/>
          <w:szCs w:val="28"/>
        </w:rPr>
      </w:pPr>
      <w:r w:rsidRPr="00D15E8C">
        <w:rPr>
          <w:rFonts w:ascii="Times New Roman" w:hAnsi="Times New Roman" w:cs="Times New Roman"/>
          <w:b/>
          <w:sz w:val="28"/>
          <w:szCs w:val="28"/>
        </w:rPr>
        <w:lastRenderedPageBreak/>
        <w:t>REFERENCES</w:t>
      </w:r>
    </w:p>
    <w:p w14:paraId="29F53990" w14:textId="77777777" w:rsidR="003B7E04" w:rsidRPr="003B7E04" w:rsidRDefault="003B7E04" w:rsidP="003B7E04">
      <w:pPr>
        <w:spacing w:after="0" w:line="240" w:lineRule="auto"/>
        <w:jc w:val="center"/>
        <w:rPr>
          <w:rFonts w:ascii="Times New Roman" w:hAnsi="Times New Roman" w:cs="Times New Roman"/>
          <w:b/>
          <w:sz w:val="28"/>
          <w:szCs w:val="28"/>
        </w:rPr>
      </w:pPr>
    </w:p>
    <w:p w14:paraId="02CA30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Allen, P., &amp; Kovach, M. (2000). </w:t>
      </w:r>
      <w:r w:rsidRPr="00717547">
        <w:rPr>
          <w:rFonts w:ascii="Times New Roman" w:hAnsi="Times New Roman" w:cs="Times New Roman"/>
          <w:sz w:val="24"/>
          <w:szCs w:val="24"/>
        </w:rPr>
        <w:t>The capitalist composition of organic: The potential of markets in fulfilling the promise of organic agriculture</w:t>
      </w:r>
      <w:r>
        <w:rPr>
          <w:rFonts w:ascii="Times New Roman" w:hAnsi="Times New Roman" w:cs="Times New Roman"/>
          <w:sz w:val="24"/>
          <w:szCs w:val="24"/>
        </w:rPr>
        <w:t>.</w:t>
      </w:r>
      <w:r w:rsidRPr="00717547">
        <w:rPr>
          <w:rFonts w:ascii="Times New Roman" w:hAnsi="Times New Roman" w:cs="Times New Roman"/>
          <w:sz w:val="24"/>
          <w:szCs w:val="24"/>
        </w:rPr>
        <w:t xml:space="preserve"> </w:t>
      </w:r>
      <w:r w:rsidRPr="00717547">
        <w:rPr>
          <w:rFonts w:ascii="Times New Roman" w:hAnsi="Times New Roman" w:cs="Times New Roman"/>
          <w:i/>
          <w:sz w:val="24"/>
          <w:szCs w:val="24"/>
        </w:rPr>
        <w:t>Agriculture and Human Values</w:t>
      </w:r>
      <w:r>
        <w:rPr>
          <w:rFonts w:ascii="Times New Roman" w:hAnsi="Times New Roman" w:cs="Times New Roman"/>
          <w:i/>
          <w:sz w:val="24"/>
          <w:szCs w:val="24"/>
        </w:rPr>
        <w:t>,</w:t>
      </w:r>
      <w:r w:rsidRPr="00717547">
        <w:rPr>
          <w:rFonts w:ascii="Times New Roman" w:hAnsi="Times New Roman" w:cs="Times New Roman"/>
          <w:i/>
          <w:sz w:val="24"/>
          <w:szCs w:val="24"/>
        </w:rPr>
        <w:t xml:space="preserve"> 17</w:t>
      </w:r>
      <w:r w:rsidRPr="00717547">
        <w:rPr>
          <w:rFonts w:ascii="Times New Roman" w:hAnsi="Times New Roman" w:cs="Times New Roman"/>
          <w:sz w:val="24"/>
          <w:szCs w:val="24"/>
        </w:rPr>
        <w:t>: 221–232</w:t>
      </w:r>
      <w:r>
        <w:rPr>
          <w:rFonts w:ascii="Times New Roman" w:hAnsi="Times New Roman" w:cs="Times New Roman"/>
          <w:sz w:val="24"/>
          <w:szCs w:val="24"/>
        </w:rPr>
        <w:t>.</w:t>
      </w:r>
      <w:r w:rsidRPr="00717547">
        <w:rPr>
          <w:rFonts w:ascii="Times New Roman" w:hAnsi="Times New Roman" w:cs="Times New Roman"/>
          <w:sz w:val="24"/>
          <w:szCs w:val="24"/>
        </w:rPr>
        <w:t xml:space="preserve"> </w:t>
      </w:r>
    </w:p>
    <w:p w14:paraId="21C2921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Allen, V. G., &amp; Segarra,</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E. (2001). </w:t>
      </w:r>
      <w:r w:rsidRPr="009B1214">
        <w:rPr>
          <w:rFonts w:ascii="Times New Roman" w:hAnsi="Times New Roman" w:cs="Times New Roman"/>
          <w:sz w:val="24"/>
          <w:szCs w:val="24"/>
        </w:rPr>
        <w:t>Anti-quality components in forage: Overview, significance,</w:t>
      </w:r>
      <w:r>
        <w:rPr>
          <w:rFonts w:ascii="Times New Roman" w:hAnsi="Times New Roman" w:cs="Times New Roman"/>
          <w:sz w:val="24"/>
          <w:szCs w:val="24"/>
        </w:rPr>
        <w:t xml:space="preserve"> </w:t>
      </w:r>
      <w:r w:rsidRPr="009B1214">
        <w:rPr>
          <w:rFonts w:ascii="Times New Roman" w:hAnsi="Times New Roman" w:cs="Times New Roman"/>
          <w:sz w:val="24"/>
          <w:szCs w:val="24"/>
        </w:rPr>
        <w:t>and economic impact</w:t>
      </w:r>
      <w:r>
        <w:rPr>
          <w:rFonts w:ascii="Times New Roman" w:hAnsi="Times New Roman" w:cs="Times New Roman"/>
          <w:sz w:val="24"/>
          <w:szCs w:val="24"/>
        </w:rPr>
        <w:t xml:space="preserve">. </w:t>
      </w:r>
      <w:r w:rsidRPr="000029C6">
        <w:rPr>
          <w:rFonts w:ascii="Times New Roman" w:hAnsi="Times New Roman" w:cs="Times New Roman"/>
          <w:i/>
          <w:sz w:val="24"/>
          <w:szCs w:val="24"/>
        </w:rPr>
        <w:t>J. Range Manage. 54</w:t>
      </w:r>
      <w:r w:rsidRPr="009B1214">
        <w:rPr>
          <w:rFonts w:ascii="Times New Roman" w:hAnsi="Times New Roman" w:cs="Times New Roman"/>
          <w:sz w:val="24"/>
          <w:szCs w:val="24"/>
        </w:rPr>
        <w:t>: 409–412</w:t>
      </w:r>
      <w:r>
        <w:rPr>
          <w:rFonts w:ascii="Times New Roman" w:hAnsi="Times New Roman" w:cs="Times New Roman"/>
          <w:sz w:val="24"/>
          <w:szCs w:val="24"/>
        </w:rPr>
        <w:t>.</w:t>
      </w:r>
    </w:p>
    <w:p w14:paraId="406C42F8"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Allen, V.</w:t>
      </w:r>
      <w:r>
        <w:rPr>
          <w:rFonts w:ascii="Times New Roman" w:hAnsi="Times New Roman" w:cs="Times New Roman"/>
          <w:sz w:val="24"/>
          <w:szCs w:val="24"/>
        </w:rPr>
        <w:t xml:space="preserve"> </w:t>
      </w:r>
      <w:r w:rsidRPr="002B12DD">
        <w:rPr>
          <w:rFonts w:ascii="Times New Roman" w:hAnsi="Times New Roman" w:cs="Times New Roman"/>
          <w:sz w:val="24"/>
          <w:szCs w:val="24"/>
        </w:rPr>
        <w:t>G., Batello, C.</w:t>
      </w:r>
      <w:r>
        <w:rPr>
          <w:rFonts w:ascii="Times New Roman" w:hAnsi="Times New Roman" w:cs="Times New Roman"/>
          <w:sz w:val="24"/>
          <w:szCs w:val="24"/>
        </w:rPr>
        <w:t>,</w:t>
      </w:r>
      <w:r w:rsidRPr="002B12DD">
        <w:rPr>
          <w:rFonts w:ascii="Times New Roman" w:hAnsi="Times New Roman" w:cs="Times New Roman"/>
          <w:sz w:val="24"/>
          <w:szCs w:val="24"/>
        </w:rPr>
        <w:t xml:space="preserve"> Berretta, E.</w:t>
      </w:r>
      <w:r>
        <w:rPr>
          <w:rFonts w:ascii="Times New Roman" w:hAnsi="Times New Roman" w:cs="Times New Roman"/>
          <w:sz w:val="24"/>
          <w:szCs w:val="24"/>
        </w:rPr>
        <w:t xml:space="preserve"> </w:t>
      </w:r>
      <w:r w:rsidRPr="002B12DD">
        <w:rPr>
          <w:rFonts w:ascii="Times New Roman" w:hAnsi="Times New Roman" w:cs="Times New Roman"/>
          <w:sz w:val="24"/>
          <w:szCs w:val="24"/>
        </w:rPr>
        <w:t>J.</w:t>
      </w:r>
      <w:r>
        <w:rPr>
          <w:rFonts w:ascii="Times New Roman" w:hAnsi="Times New Roman" w:cs="Times New Roman"/>
          <w:sz w:val="24"/>
          <w:szCs w:val="24"/>
        </w:rPr>
        <w:t>,</w:t>
      </w:r>
      <w:r w:rsidRPr="002B12DD">
        <w:rPr>
          <w:rFonts w:ascii="Times New Roman" w:hAnsi="Times New Roman" w:cs="Times New Roman"/>
          <w:sz w:val="24"/>
          <w:szCs w:val="24"/>
        </w:rPr>
        <w:t xml:space="preserve"> Hodgson, J.</w:t>
      </w:r>
      <w:r>
        <w:rPr>
          <w:rFonts w:ascii="Times New Roman" w:hAnsi="Times New Roman" w:cs="Times New Roman"/>
          <w:sz w:val="24"/>
          <w:szCs w:val="24"/>
        </w:rPr>
        <w:t xml:space="preserve">, </w:t>
      </w:r>
      <w:r w:rsidRPr="002B12DD">
        <w:rPr>
          <w:rFonts w:ascii="Times New Roman" w:hAnsi="Times New Roman" w:cs="Times New Roman"/>
          <w:sz w:val="24"/>
          <w:szCs w:val="24"/>
        </w:rPr>
        <w:t>Kothmann, M.</w:t>
      </w:r>
      <w:r>
        <w:rPr>
          <w:rFonts w:ascii="Times New Roman" w:hAnsi="Times New Roman" w:cs="Times New Roman"/>
          <w:sz w:val="24"/>
          <w:szCs w:val="24"/>
        </w:rPr>
        <w:t>,</w:t>
      </w:r>
      <w:r w:rsidRPr="002B12DD">
        <w:rPr>
          <w:rFonts w:ascii="Times New Roman" w:hAnsi="Times New Roman" w:cs="Times New Roman"/>
          <w:sz w:val="24"/>
          <w:szCs w:val="24"/>
        </w:rPr>
        <w:t xml:space="preserve"> Li, X.</w:t>
      </w:r>
      <w:r>
        <w:rPr>
          <w:rFonts w:ascii="Times New Roman" w:hAnsi="Times New Roman" w:cs="Times New Roman"/>
          <w:sz w:val="24"/>
          <w:szCs w:val="24"/>
        </w:rPr>
        <w:t xml:space="preserve">, </w:t>
      </w:r>
      <w:r w:rsidRPr="002B12DD">
        <w:rPr>
          <w:rFonts w:ascii="Times New Roman" w:hAnsi="Times New Roman" w:cs="Times New Roman"/>
          <w:sz w:val="24"/>
          <w:szCs w:val="24"/>
        </w:rPr>
        <w:t>McIvor, J.</w:t>
      </w:r>
      <w:r>
        <w:rPr>
          <w:rFonts w:ascii="Times New Roman" w:hAnsi="Times New Roman" w:cs="Times New Roman"/>
          <w:sz w:val="24"/>
          <w:szCs w:val="24"/>
        </w:rPr>
        <w:t>,</w:t>
      </w:r>
      <w:r w:rsidRPr="002B12DD">
        <w:rPr>
          <w:rFonts w:ascii="Times New Roman" w:hAnsi="Times New Roman" w:cs="Times New Roman"/>
          <w:sz w:val="24"/>
          <w:szCs w:val="24"/>
        </w:rPr>
        <w:t xml:space="preserve"> Milne, J.</w:t>
      </w:r>
      <w:r>
        <w:rPr>
          <w:rFonts w:ascii="Times New Roman" w:hAnsi="Times New Roman" w:cs="Times New Roman"/>
          <w:sz w:val="24"/>
          <w:szCs w:val="24"/>
        </w:rPr>
        <w:t xml:space="preserve">, </w:t>
      </w:r>
      <w:r w:rsidRPr="002B12DD">
        <w:rPr>
          <w:rFonts w:ascii="Times New Roman" w:hAnsi="Times New Roman" w:cs="Times New Roman"/>
          <w:sz w:val="24"/>
          <w:szCs w:val="24"/>
        </w:rPr>
        <w:t>Morris, C.</w:t>
      </w:r>
      <w:r>
        <w:rPr>
          <w:rFonts w:ascii="Times New Roman" w:hAnsi="Times New Roman" w:cs="Times New Roman"/>
          <w:sz w:val="24"/>
          <w:szCs w:val="24"/>
        </w:rPr>
        <w:t>,</w:t>
      </w:r>
      <w:r w:rsidRPr="002B12DD">
        <w:rPr>
          <w:rFonts w:ascii="Times New Roman" w:hAnsi="Times New Roman" w:cs="Times New Roman"/>
          <w:sz w:val="24"/>
          <w:szCs w:val="24"/>
        </w:rPr>
        <w:t xml:space="preserve"> Peeters</w:t>
      </w:r>
      <w:r>
        <w:rPr>
          <w:rFonts w:ascii="Times New Roman" w:hAnsi="Times New Roman" w:cs="Times New Roman"/>
          <w:sz w:val="24"/>
          <w:szCs w:val="24"/>
        </w:rPr>
        <w:t>,</w:t>
      </w:r>
      <w:r w:rsidRPr="002B12DD">
        <w:rPr>
          <w:rFonts w:ascii="Times New Roman" w:hAnsi="Times New Roman" w:cs="Times New Roman"/>
          <w:sz w:val="24"/>
          <w:szCs w:val="24"/>
        </w:rPr>
        <w:t xml:space="preserve"> A. </w:t>
      </w:r>
      <w:r>
        <w:rPr>
          <w:rFonts w:ascii="Times New Roman" w:hAnsi="Times New Roman" w:cs="Times New Roman"/>
          <w:sz w:val="24"/>
          <w:szCs w:val="24"/>
        </w:rPr>
        <w:t>&amp;</w:t>
      </w:r>
      <w:r w:rsidRPr="002B12DD">
        <w:rPr>
          <w:rFonts w:ascii="Times New Roman" w:hAnsi="Times New Roman" w:cs="Times New Roman"/>
          <w:sz w:val="24"/>
          <w:szCs w:val="24"/>
        </w:rPr>
        <w:t xml:space="preserve"> Sanderson</w:t>
      </w:r>
      <w:r>
        <w:rPr>
          <w:rFonts w:ascii="Times New Roman" w:hAnsi="Times New Roman" w:cs="Times New Roman"/>
          <w:sz w:val="24"/>
          <w:szCs w:val="24"/>
        </w:rPr>
        <w:t>,</w:t>
      </w:r>
      <w:r w:rsidRPr="000029C6">
        <w:rPr>
          <w:rFonts w:ascii="Times New Roman" w:hAnsi="Times New Roman" w:cs="Times New Roman"/>
          <w:sz w:val="24"/>
          <w:szCs w:val="24"/>
        </w:rPr>
        <w:t xml:space="preserve"> </w:t>
      </w:r>
      <w:r>
        <w:rPr>
          <w:rFonts w:ascii="Times New Roman" w:hAnsi="Times New Roman" w:cs="Times New Roman"/>
          <w:sz w:val="24"/>
          <w:szCs w:val="24"/>
        </w:rPr>
        <w:t>M</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2011</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0029C6">
        <w:rPr>
          <w:rFonts w:ascii="Times New Roman" w:hAnsi="Times New Roman" w:cs="Times New Roman"/>
          <w:i/>
          <w:sz w:val="24"/>
          <w:szCs w:val="24"/>
        </w:rPr>
        <w:t>Grass and Forage Science 66</w:t>
      </w:r>
      <w:r w:rsidRPr="002B12DD">
        <w:rPr>
          <w:rFonts w:ascii="Times New Roman" w:hAnsi="Times New Roman" w:cs="Times New Roman"/>
          <w:sz w:val="24"/>
          <w:szCs w:val="24"/>
        </w:rPr>
        <w:t>(1): 2–28.</w:t>
      </w:r>
    </w:p>
    <w:p w14:paraId="14520C2C" w14:textId="77777777" w:rsidR="00AA0066" w:rsidRDefault="00AA0066" w:rsidP="00DC6AF6">
      <w:pPr>
        <w:spacing w:line="480" w:lineRule="auto"/>
        <w:rPr>
          <w:rFonts w:ascii="Times New Roman" w:hAnsi="Times New Roman" w:cs="Times New Roman"/>
          <w:sz w:val="24"/>
          <w:szCs w:val="24"/>
        </w:rPr>
      </w:pPr>
      <w:r w:rsidRPr="00EE44D7">
        <w:rPr>
          <w:rFonts w:ascii="Times New Roman" w:hAnsi="Times New Roman" w:cs="Times New Roman"/>
          <w:sz w:val="24"/>
          <w:szCs w:val="24"/>
        </w:rPr>
        <w:t>Anderson</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R.</w:t>
      </w:r>
      <w:r w:rsidRPr="00EE44D7">
        <w:rPr>
          <w:rFonts w:ascii="Times New Roman" w:hAnsi="Times New Roman" w:cs="Times New Roman"/>
          <w:sz w:val="24"/>
          <w:szCs w:val="24"/>
        </w:rPr>
        <w:t xml:space="preserve"> L.</w:t>
      </w:r>
      <w:r>
        <w:rPr>
          <w:rFonts w:ascii="Times New Roman" w:hAnsi="Times New Roman" w:cs="Times New Roman"/>
          <w:sz w:val="24"/>
          <w:szCs w:val="24"/>
        </w:rPr>
        <w:t xml:space="preserve"> (1999). </w:t>
      </w:r>
      <w:r w:rsidRPr="00EE44D7">
        <w:rPr>
          <w:rFonts w:ascii="Times New Roman" w:hAnsi="Times New Roman" w:cs="Times New Roman"/>
          <w:sz w:val="24"/>
          <w:szCs w:val="24"/>
        </w:rPr>
        <w:t>Cultural Strategies Reduce Weed D</w:t>
      </w:r>
      <w:r>
        <w:rPr>
          <w:rFonts w:ascii="Times New Roman" w:hAnsi="Times New Roman" w:cs="Times New Roman"/>
          <w:sz w:val="24"/>
          <w:szCs w:val="24"/>
        </w:rPr>
        <w:t xml:space="preserve">ensities in Summer Annual Crops. </w:t>
      </w:r>
      <w:r w:rsidRPr="000029C6">
        <w:rPr>
          <w:rFonts w:ascii="Times New Roman" w:hAnsi="Times New Roman" w:cs="Times New Roman"/>
          <w:i/>
          <w:sz w:val="24"/>
          <w:szCs w:val="24"/>
        </w:rPr>
        <w:t>Weed Technology 13</w:t>
      </w:r>
      <w:r>
        <w:rPr>
          <w:rFonts w:ascii="Times New Roman" w:hAnsi="Times New Roman" w:cs="Times New Roman"/>
          <w:sz w:val="24"/>
          <w:szCs w:val="24"/>
        </w:rPr>
        <w:t>(2):</w:t>
      </w:r>
      <w:r w:rsidRPr="00EE44D7">
        <w:rPr>
          <w:rFonts w:ascii="Times New Roman" w:hAnsi="Times New Roman" w:cs="Times New Roman"/>
          <w:sz w:val="24"/>
          <w:szCs w:val="24"/>
        </w:rPr>
        <w:t xml:space="preserve"> 314-319</w:t>
      </w:r>
      <w:r>
        <w:rPr>
          <w:rFonts w:ascii="Times New Roman" w:hAnsi="Times New Roman" w:cs="Times New Roman"/>
          <w:sz w:val="24"/>
          <w:szCs w:val="24"/>
        </w:rPr>
        <w:t>.</w:t>
      </w:r>
    </w:p>
    <w:p w14:paraId="2AA9B2E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Andraski, T. W., &amp; Bundy,</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L. G. (2005). </w:t>
      </w:r>
      <w:r w:rsidRPr="00B5374D">
        <w:rPr>
          <w:rFonts w:ascii="Times New Roman" w:hAnsi="Times New Roman" w:cs="Times New Roman"/>
          <w:sz w:val="24"/>
          <w:szCs w:val="24"/>
        </w:rPr>
        <w:t>Cover Crop Effects on Corn Yield Response to Nitrogen on an Irrigated Sandy Soil</w:t>
      </w:r>
      <w:r>
        <w:rPr>
          <w:rFonts w:ascii="Times New Roman" w:hAnsi="Times New Roman" w:cs="Times New Roman"/>
          <w:sz w:val="24"/>
          <w:szCs w:val="24"/>
        </w:rPr>
        <w:t xml:space="preserve">. </w:t>
      </w:r>
      <w:r w:rsidRPr="000029C6">
        <w:rPr>
          <w:rFonts w:ascii="Times New Roman" w:hAnsi="Times New Roman" w:cs="Times New Roman"/>
          <w:i/>
          <w:sz w:val="24"/>
          <w:szCs w:val="24"/>
        </w:rPr>
        <w:t>Agron. J. 97</w:t>
      </w:r>
      <w:r w:rsidRPr="00B5374D">
        <w:rPr>
          <w:rFonts w:ascii="Times New Roman" w:hAnsi="Times New Roman" w:cs="Times New Roman"/>
          <w:sz w:val="24"/>
          <w:szCs w:val="24"/>
        </w:rPr>
        <w:t>:1239–1244</w:t>
      </w:r>
      <w:r>
        <w:rPr>
          <w:rFonts w:ascii="Times New Roman" w:hAnsi="Times New Roman" w:cs="Times New Roman"/>
          <w:sz w:val="24"/>
          <w:szCs w:val="24"/>
        </w:rPr>
        <w:t xml:space="preserve">. </w:t>
      </w:r>
      <w:r w:rsidRPr="00B5374D">
        <w:rPr>
          <w:rFonts w:ascii="Times New Roman" w:hAnsi="Times New Roman" w:cs="Times New Roman"/>
          <w:sz w:val="24"/>
          <w:szCs w:val="24"/>
        </w:rPr>
        <w:t>doi:10.2134/agronj2005.0052</w:t>
      </w:r>
    </w:p>
    <w:p w14:paraId="4B41F7C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Aoyoma, L., &amp; Huntsinger,</w:t>
      </w:r>
      <w:r w:rsidRPr="000029C6">
        <w:rPr>
          <w:rFonts w:ascii="Times New Roman" w:hAnsi="Times New Roman" w:cs="Times New Roman"/>
          <w:sz w:val="24"/>
          <w:szCs w:val="24"/>
        </w:rPr>
        <w:t xml:space="preserve"> </w:t>
      </w:r>
      <w:r>
        <w:rPr>
          <w:rFonts w:ascii="Times New Roman" w:hAnsi="Times New Roman" w:cs="Times New Roman"/>
          <w:sz w:val="24"/>
          <w:szCs w:val="24"/>
        </w:rPr>
        <w:t xml:space="preserve">L. (2019). </w:t>
      </w:r>
      <w:r w:rsidRPr="00235E26">
        <w:rPr>
          <w:rFonts w:ascii="Times New Roman" w:hAnsi="Times New Roman" w:cs="Times New Roman"/>
          <w:sz w:val="24"/>
          <w:szCs w:val="24"/>
        </w:rPr>
        <w:t>Are Landowners, Managers, and</w:t>
      </w:r>
      <w:r>
        <w:rPr>
          <w:rFonts w:ascii="Times New Roman" w:hAnsi="Times New Roman" w:cs="Times New Roman"/>
          <w:sz w:val="24"/>
          <w:szCs w:val="24"/>
        </w:rPr>
        <w:t xml:space="preserve"> </w:t>
      </w:r>
      <w:r w:rsidRPr="00235E26">
        <w:rPr>
          <w:rFonts w:ascii="Times New Roman" w:hAnsi="Times New Roman" w:cs="Times New Roman"/>
          <w:sz w:val="24"/>
          <w:szCs w:val="24"/>
        </w:rPr>
        <w:t>Range Management Academics on the</w:t>
      </w:r>
      <w:r>
        <w:rPr>
          <w:rFonts w:ascii="Times New Roman" w:hAnsi="Times New Roman" w:cs="Times New Roman"/>
          <w:sz w:val="24"/>
          <w:szCs w:val="24"/>
        </w:rPr>
        <w:t xml:space="preserve"> Same Page About Conservation? </w:t>
      </w:r>
      <w:r w:rsidRPr="000029C6">
        <w:rPr>
          <w:rFonts w:ascii="Times New Roman" w:hAnsi="Times New Roman" w:cs="Times New Roman"/>
          <w:i/>
          <w:sz w:val="24"/>
          <w:szCs w:val="24"/>
        </w:rPr>
        <w:t>Rangelands 41</w:t>
      </w:r>
      <w:r w:rsidRPr="00A55013">
        <w:rPr>
          <w:rFonts w:ascii="Times New Roman" w:hAnsi="Times New Roman" w:cs="Times New Roman"/>
          <w:sz w:val="24"/>
          <w:szCs w:val="24"/>
        </w:rPr>
        <w:t>(1):61—69</w:t>
      </w:r>
      <w:r>
        <w:rPr>
          <w:rFonts w:ascii="Times New Roman" w:hAnsi="Times New Roman" w:cs="Times New Roman"/>
          <w:sz w:val="24"/>
          <w:szCs w:val="24"/>
        </w:rPr>
        <w:t>.</w:t>
      </w:r>
    </w:p>
    <w:p w14:paraId="3CCA6FCB" w14:textId="77777777" w:rsidR="00AA0066" w:rsidRDefault="00AA0066" w:rsidP="00DC6AF6">
      <w:pPr>
        <w:spacing w:line="480" w:lineRule="auto"/>
        <w:rPr>
          <w:rFonts w:ascii="Times New Roman" w:hAnsi="Times New Roman" w:cs="Times New Roman"/>
          <w:sz w:val="24"/>
          <w:szCs w:val="24"/>
        </w:rPr>
      </w:pPr>
      <w:r w:rsidRPr="00FF4871">
        <w:rPr>
          <w:rFonts w:ascii="Times New Roman" w:hAnsi="Times New Roman" w:cs="Times New Roman"/>
          <w:sz w:val="24"/>
          <w:szCs w:val="24"/>
        </w:rPr>
        <w:t>Ariss, J.</w:t>
      </w:r>
      <w:r>
        <w:rPr>
          <w:rFonts w:ascii="Times New Roman" w:hAnsi="Times New Roman" w:cs="Times New Roman"/>
          <w:sz w:val="24"/>
          <w:szCs w:val="24"/>
        </w:rPr>
        <w:t xml:space="preserve"> </w:t>
      </w:r>
      <w:r w:rsidRPr="00FF4871">
        <w:rPr>
          <w:rFonts w:ascii="Times New Roman" w:hAnsi="Times New Roman" w:cs="Times New Roman"/>
          <w:sz w:val="24"/>
          <w:szCs w:val="24"/>
        </w:rPr>
        <w:t>J.</w:t>
      </w:r>
      <w:r>
        <w:rPr>
          <w:rFonts w:ascii="Times New Roman" w:hAnsi="Times New Roman" w:cs="Times New Roman"/>
          <w:sz w:val="24"/>
          <w:szCs w:val="24"/>
        </w:rPr>
        <w:t xml:space="preserve">, </w:t>
      </w:r>
      <w:r w:rsidRPr="00FF4871">
        <w:rPr>
          <w:rFonts w:ascii="Times New Roman" w:hAnsi="Times New Roman" w:cs="Times New Roman"/>
          <w:sz w:val="24"/>
          <w:szCs w:val="24"/>
        </w:rPr>
        <w:t xml:space="preserve">Rhodes, </w:t>
      </w:r>
      <w:r>
        <w:rPr>
          <w:rFonts w:ascii="Times New Roman" w:hAnsi="Times New Roman" w:cs="Times New Roman"/>
          <w:sz w:val="24"/>
          <w:szCs w:val="24"/>
        </w:rPr>
        <w:t>L. H.,</w:t>
      </w:r>
      <w:r w:rsidRPr="00FF4871">
        <w:rPr>
          <w:rFonts w:ascii="Times New Roman" w:hAnsi="Times New Roman" w:cs="Times New Roman"/>
          <w:sz w:val="24"/>
          <w:szCs w:val="24"/>
        </w:rPr>
        <w:t xml:space="preserve"> Sulc, </w:t>
      </w:r>
      <w:r>
        <w:rPr>
          <w:rFonts w:ascii="Times New Roman" w:hAnsi="Times New Roman" w:cs="Times New Roman"/>
          <w:sz w:val="24"/>
          <w:szCs w:val="24"/>
        </w:rPr>
        <w:t>R. M.,</w:t>
      </w:r>
      <w:r w:rsidRPr="00FF4871">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FF4871">
        <w:rPr>
          <w:rFonts w:ascii="Times New Roman" w:hAnsi="Times New Roman" w:cs="Times New Roman"/>
          <w:sz w:val="24"/>
          <w:szCs w:val="24"/>
        </w:rPr>
        <w:t>Hammond</w:t>
      </w:r>
      <w:r>
        <w:rPr>
          <w:rFonts w:ascii="Times New Roman" w:hAnsi="Times New Roman" w:cs="Times New Roman"/>
          <w:sz w:val="24"/>
          <w:szCs w:val="24"/>
        </w:rPr>
        <w:t>,</w:t>
      </w:r>
      <w:r w:rsidRPr="00DC6A42">
        <w:rPr>
          <w:rFonts w:ascii="Times New Roman" w:hAnsi="Times New Roman" w:cs="Times New Roman"/>
          <w:sz w:val="24"/>
          <w:szCs w:val="24"/>
        </w:rPr>
        <w:t xml:space="preserve"> </w:t>
      </w:r>
      <w:r>
        <w:rPr>
          <w:rFonts w:ascii="Times New Roman" w:hAnsi="Times New Roman" w:cs="Times New Roman"/>
          <w:sz w:val="24"/>
          <w:szCs w:val="24"/>
        </w:rPr>
        <w:t xml:space="preserve">R. B. (2007). </w:t>
      </w:r>
      <w:r w:rsidRPr="00FF4871">
        <w:rPr>
          <w:rFonts w:ascii="Times New Roman" w:hAnsi="Times New Roman" w:cs="Times New Roman"/>
          <w:sz w:val="24"/>
          <w:szCs w:val="24"/>
        </w:rPr>
        <w:t>Potato leafhopper injury and fusarium crown rot effects on three alfalfa populations</w:t>
      </w:r>
      <w:r>
        <w:rPr>
          <w:rFonts w:ascii="Times New Roman" w:hAnsi="Times New Roman" w:cs="Times New Roman"/>
          <w:sz w:val="24"/>
          <w:szCs w:val="24"/>
        </w:rPr>
        <w:t>.</w:t>
      </w:r>
      <w:r w:rsidRPr="00FF4871">
        <w:rPr>
          <w:rFonts w:ascii="Times New Roman" w:hAnsi="Times New Roman" w:cs="Times New Roman"/>
          <w:sz w:val="24"/>
          <w:szCs w:val="24"/>
        </w:rPr>
        <w:t xml:space="preserve"> </w:t>
      </w:r>
      <w:r w:rsidRPr="000029C6">
        <w:rPr>
          <w:rFonts w:ascii="Times New Roman" w:hAnsi="Times New Roman" w:cs="Times New Roman"/>
          <w:i/>
          <w:sz w:val="24"/>
          <w:szCs w:val="24"/>
        </w:rPr>
        <w:t>Crop Sci. 47</w:t>
      </w:r>
      <w:r>
        <w:rPr>
          <w:rFonts w:ascii="Times New Roman" w:hAnsi="Times New Roman" w:cs="Times New Roman"/>
          <w:sz w:val="24"/>
          <w:szCs w:val="24"/>
        </w:rPr>
        <w:t>(</w:t>
      </w:r>
      <w:r w:rsidRPr="00FF4871">
        <w:rPr>
          <w:rFonts w:ascii="Times New Roman" w:hAnsi="Times New Roman" w:cs="Times New Roman"/>
          <w:sz w:val="24"/>
          <w:szCs w:val="24"/>
        </w:rPr>
        <w:t>4</w:t>
      </w:r>
      <w:r>
        <w:rPr>
          <w:rFonts w:ascii="Times New Roman" w:hAnsi="Times New Roman" w:cs="Times New Roman"/>
          <w:sz w:val="24"/>
          <w:szCs w:val="24"/>
        </w:rPr>
        <w:t>):</w:t>
      </w:r>
      <w:r w:rsidRPr="00FF4871">
        <w:rPr>
          <w:rFonts w:ascii="Times New Roman" w:hAnsi="Times New Roman" w:cs="Times New Roman"/>
          <w:sz w:val="24"/>
          <w:szCs w:val="24"/>
        </w:rPr>
        <w:t xml:space="preserve"> 1661-1671</w:t>
      </w:r>
      <w:r>
        <w:rPr>
          <w:rFonts w:ascii="Times New Roman" w:hAnsi="Times New Roman" w:cs="Times New Roman"/>
          <w:sz w:val="24"/>
          <w:szCs w:val="24"/>
        </w:rPr>
        <w:t>.</w:t>
      </w:r>
    </w:p>
    <w:p w14:paraId="3D2F9FEE" w14:textId="77777777" w:rsidR="00AA0066" w:rsidRDefault="00AA0066" w:rsidP="00DC6AF6">
      <w:pPr>
        <w:spacing w:line="480" w:lineRule="auto"/>
        <w:rPr>
          <w:rFonts w:ascii="Times New Roman" w:hAnsi="Times New Roman" w:cs="Times New Roman"/>
          <w:sz w:val="24"/>
          <w:szCs w:val="24"/>
        </w:rPr>
      </w:pPr>
      <w:r w:rsidRPr="00FF4871">
        <w:rPr>
          <w:rFonts w:ascii="Times New Roman" w:hAnsi="Times New Roman" w:cs="Times New Roman"/>
          <w:sz w:val="24"/>
          <w:szCs w:val="24"/>
        </w:rPr>
        <w:t>Ariss, J.</w:t>
      </w:r>
      <w:r>
        <w:rPr>
          <w:rFonts w:ascii="Times New Roman" w:hAnsi="Times New Roman" w:cs="Times New Roman"/>
          <w:sz w:val="24"/>
          <w:szCs w:val="24"/>
        </w:rPr>
        <w:t xml:space="preserve"> </w:t>
      </w:r>
      <w:r w:rsidRPr="00FF4871">
        <w:rPr>
          <w:rFonts w:ascii="Times New Roman" w:hAnsi="Times New Roman" w:cs="Times New Roman"/>
          <w:sz w:val="24"/>
          <w:szCs w:val="24"/>
        </w:rPr>
        <w:t xml:space="preserve">J., Rhodes, </w:t>
      </w:r>
      <w:r>
        <w:rPr>
          <w:rFonts w:ascii="Times New Roman" w:hAnsi="Times New Roman" w:cs="Times New Roman"/>
          <w:sz w:val="24"/>
          <w:szCs w:val="24"/>
        </w:rPr>
        <w:t xml:space="preserve">L. H., </w:t>
      </w:r>
      <w:r w:rsidRPr="00FF4871">
        <w:rPr>
          <w:rFonts w:ascii="Times New Roman" w:hAnsi="Times New Roman" w:cs="Times New Roman"/>
          <w:sz w:val="24"/>
          <w:szCs w:val="24"/>
        </w:rPr>
        <w:t xml:space="preserve">Sulc, </w:t>
      </w:r>
      <w:r>
        <w:rPr>
          <w:rFonts w:ascii="Times New Roman" w:hAnsi="Times New Roman" w:cs="Times New Roman"/>
          <w:sz w:val="24"/>
          <w:szCs w:val="24"/>
        </w:rPr>
        <w:t>R. M.,</w:t>
      </w:r>
      <w:r w:rsidRPr="00FF4871">
        <w:rPr>
          <w:rFonts w:ascii="Times New Roman" w:hAnsi="Times New Roman" w:cs="Times New Roman"/>
          <w:sz w:val="24"/>
          <w:szCs w:val="24"/>
        </w:rPr>
        <w:t xml:space="preserve"> </w:t>
      </w:r>
      <w:r>
        <w:rPr>
          <w:rFonts w:ascii="Times New Roman" w:hAnsi="Times New Roman" w:cs="Times New Roman"/>
          <w:sz w:val="24"/>
          <w:szCs w:val="24"/>
        </w:rPr>
        <w:t>&amp; Lamb,</w:t>
      </w:r>
      <w:r w:rsidRPr="000029C6">
        <w:rPr>
          <w:rFonts w:ascii="Times New Roman" w:hAnsi="Times New Roman" w:cs="Times New Roman"/>
          <w:sz w:val="24"/>
          <w:szCs w:val="24"/>
        </w:rPr>
        <w:t xml:space="preserve"> </w:t>
      </w:r>
      <w:r>
        <w:rPr>
          <w:rFonts w:ascii="Times New Roman" w:hAnsi="Times New Roman" w:cs="Times New Roman"/>
          <w:sz w:val="24"/>
          <w:szCs w:val="24"/>
        </w:rPr>
        <w:t>J. F. S</w:t>
      </w:r>
      <w:r w:rsidRPr="00FF4871">
        <w:rPr>
          <w:rFonts w:ascii="Times New Roman" w:hAnsi="Times New Roman" w:cs="Times New Roman"/>
          <w:sz w:val="24"/>
          <w:szCs w:val="24"/>
        </w:rPr>
        <w:t xml:space="preserve">. </w:t>
      </w:r>
      <w:r>
        <w:rPr>
          <w:rFonts w:ascii="Times New Roman" w:hAnsi="Times New Roman" w:cs="Times New Roman"/>
          <w:sz w:val="24"/>
          <w:szCs w:val="24"/>
        </w:rPr>
        <w:t>(</w:t>
      </w:r>
      <w:r w:rsidRPr="00FF4871">
        <w:rPr>
          <w:rFonts w:ascii="Times New Roman" w:hAnsi="Times New Roman" w:cs="Times New Roman"/>
          <w:sz w:val="24"/>
          <w:szCs w:val="24"/>
        </w:rPr>
        <w:t>2004</w:t>
      </w:r>
      <w:r>
        <w:rPr>
          <w:rFonts w:ascii="Times New Roman" w:hAnsi="Times New Roman" w:cs="Times New Roman"/>
          <w:sz w:val="24"/>
          <w:szCs w:val="24"/>
        </w:rPr>
        <w:t>)</w:t>
      </w:r>
      <w:r w:rsidRPr="00FF4871">
        <w:rPr>
          <w:rFonts w:ascii="Times New Roman" w:hAnsi="Times New Roman" w:cs="Times New Roman"/>
          <w:sz w:val="24"/>
          <w:szCs w:val="24"/>
        </w:rPr>
        <w:t>. Relationship of disease resistance and stand persistence in alfalfa cultivars from the 1940s to the 1</w:t>
      </w:r>
      <w:r>
        <w:rPr>
          <w:rFonts w:ascii="Times New Roman" w:hAnsi="Times New Roman" w:cs="Times New Roman"/>
          <w:sz w:val="24"/>
          <w:szCs w:val="24"/>
        </w:rPr>
        <w:t xml:space="preserve">990s [abstract]. </w:t>
      </w:r>
      <w:r w:rsidRPr="000029C6">
        <w:rPr>
          <w:rFonts w:ascii="Times New Roman" w:hAnsi="Times New Roman" w:cs="Times New Roman"/>
          <w:i/>
          <w:sz w:val="24"/>
          <w:szCs w:val="24"/>
        </w:rPr>
        <w:t>Phytopathology 94</w:t>
      </w:r>
      <w:r w:rsidRPr="00FF4871">
        <w:rPr>
          <w:rFonts w:ascii="Times New Roman" w:hAnsi="Times New Roman" w:cs="Times New Roman"/>
          <w:sz w:val="24"/>
          <w:szCs w:val="24"/>
        </w:rPr>
        <w:t>:S5.</w:t>
      </w:r>
    </w:p>
    <w:p w14:paraId="6717377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Ashok Kumar, A. 2019. </w:t>
      </w:r>
      <w:r w:rsidRPr="007215CE">
        <w:rPr>
          <w:rFonts w:ascii="Times New Roman" w:hAnsi="Times New Roman" w:cs="Times New Roman"/>
          <w:sz w:val="24"/>
          <w:szCs w:val="24"/>
        </w:rPr>
        <w:t>Sorghum Hybrids Development</w:t>
      </w:r>
      <w:r>
        <w:rPr>
          <w:rFonts w:ascii="Times New Roman" w:hAnsi="Times New Roman" w:cs="Times New Roman"/>
          <w:sz w:val="24"/>
          <w:szCs w:val="24"/>
        </w:rPr>
        <w:t xml:space="preserve"> </w:t>
      </w:r>
      <w:r w:rsidRPr="007215CE">
        <w:rPr>
          <w:rFonts w:ascii="Times New Roman" w:hAnsi="Times New Roman" w:cs="Times New Roman"/>
          <w:sz w:val="24"/>
          <w:szCs w:val="24"/>
        </w:rPr>
        <w:t>for Important Traits: Progress and</w:t>
      </w:r>
      <w:r>
        <w:rPr>
          <w:rFonts w:ascii="Times New Roman" w:hAnsi="Times New Roman" w:cs="Times New Roman"/>
          <w:sz w:val="24"/>
          <w:szCs w:val="24"/>
        </w:rPr>
        <w:t xml:space="preserve"> </w:t>
      </w:r>
      <w:r w:rsidRPr="007215CE">
        <w:rPr>
          <w:rFonts w:ascii="Times New Roman" w:hAnsi="Times New Roman" w:cs="Times New Roman"/>
          <w:sz w:val="24"/>
          <w:szCs w:val="24"/>
        </w:rPr>
        <w:t>Way Forward</w:t>
      </w:r>
      <w:r>
        <w:rPr>
          <w:rFonts w:ascii="Times New Roman" w:hAnsi="Times New Roman" w:cs="Times New Roman"/>
          <w:sz w:val="24"/>
          <w:szCs w:val="24"/>
        </w:rPr>
        <w:t xml:space="preserve">. In </w:t>
      </w:r>
      <w:r w:rsidRPr="007215CE">
        <w:rPr>
          <w:rFonts w:ascii="Times New Roman" w:hAnsi="Times New Roman" w:cs="Times New Roman"/>
          <w:sz w:val="24"/>
          <w:szCs w:val="24"/>
        </w:rPr>
        <w:t>I</w:t>
      </w:r>
      <w:r>
        <w:rPr>
          <w:rFonts w:ascii="Times New Roman" w:hAnsi="Times New Roman" w:cs="Times New Roman"/>
          <w:sz w:val="24"/>
          <w:szCs w:val="24"/>
        </w:rPr>
        <w:t>. Ciampitti &amp; V. Prasad (Eds.),</w:t>
      </w:r>
      <w:r w:rsidRPr="007215CE">
        <w:rPr>
          <w:rFonts w:ascii="Times New Roman" w:hAnsi="Times New Roman" w:cs="Times New Roman"/>
          <w:sz w:val="24"/>
          <w:szCs w:val="24"/>
        </w:rPr>
        <w:t xml:space="preserve"> </w:t>
      </w:r>
      <w:r w:rsidRPr="00DC6A42">
        <w:rPr>
          <w:rFonts w:ascii="Times New Roman" w:hAnsi="Times New Roman" w:cs="Times New Roman"/>
          <w:i/>
          <w:sz w:val="24"/>
          <w:szCs w:val="24"/>
        </w:rPr>
        <w:t>Sorghum: State of the Art and Future Perspectives</w:t>
      </w:r>
      <w:r w:rsidRPr="007215CE">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7215CE">
        <w:rPr>
          <w:rFonts w:ascii="Times New Roman" w:hAnsi="Times New Roman" w:cs="Times New Roman"/>
          <w:sz w:val="24"/>
          <w:szCs w:val="24"/>
        </w:rPr>
        <w:t>Agron</w:t>
      </w:r>
      <w:r>
        <w:rPr>
          <w:rFonts w:ascii="Times New Roman" w:hAnsi="Times New Roman" w:cs="Times New Roman"/>
          <w:sz w:val="24"/>
          <w:szCs w:val="24"/>
        </w:rPr>
        <w:t>.</w:t>
      </w:r>
      <w:r w:rsidRPr="007215CE">
        <w:rPr>
          <w:rFonts w:ascii="Times New Roman" w:hAnsi="Times New Roman" w:cs="Times New Roman"/>
          <w:sz w:val="24"/>
          <w:szCs w:val="24"/>
        </w:rPr>
        <w:t xml:space="preserve"> Monogr</w:t>
      </w:r>
      <w:r>
        <w:rPr>
          <w:rFonts w:ascii="Times New Roman" w:hAnsi="Times New Roman" w:cs="Times New Roman"/>
          <w:sz w:val="24"/>
          <w:szCs w:val="24"/>
        </w:rPr>
        <w:t>.</w:t>
      </w:r>
      <w:r w:rsidRPr="007215CE">
        <w:rPr>
          <w:rFonts w:ascii="Times New Roman" w:hAnsi="Times New Roman" w:cs="Times New Roman"/>
          <w:sz w:val="24"/>
          <w:szCs w:val="24"/>
        </w:rPr>
        <w:t xml:space="preserve"> 58</w:t>
      </w:r>
      <w:r>
        <w:rPr>
          <w:rFonts w:ascii="Times New Roman" w:hAnsi="Times New Roman" w:cs="Times New Roman"/>
          <w:sz w:val="24"/>
          <w:szCs w:val="24"/>
        </w:rPr>
        <w:t>, pp. 1-27)</w:t>
      </w:r>
      <w:r w:rsidRPr="007215CE">
        <w:rPr>
          <w:rFonts w:ascii="Times New Roman" w:hAnsi="Times New Roman" w:cs="Times New Roman"/>
          <w:sz w:val="24"/>
          <w:szCs w:val="24"/>
        </w:rPr>
        <w:t>.</w:t>
      </w:r>
      <w:r>
        <w:rPr>
          <w:rFonts w:ascii="Times New Roman" w:hAnsi="Times New Roman" w:cs="Times New Roman"/>
          <w:sz w:val="24"/>
          <w:szCs w:val="24"/>
        </w:rPr>
        <w:t xml:space="preserve"> </w:t>
      </w:r>
      <w:r w:rsidRPr="002B12DD">
        <w:rPr>
          <w:rFonts w:ascii="Times New Roman" w:hAnsi="Times New Roman" w:cs="Times New Roman"/>
          <w:sz w:val="24"/>
          <w:szCs w:val="24"/>
        </w:rPr>
        <w:t>Madison, WI</w:t>
      </w:r>
      <w:r>
        <w:rPr>
          <w:rFonts w:ascii="Times New Roman" w:hAnsi="Times New Roman" w:cs="Times New Roman"/>
          <w:sz w:val="24"/>
          <w:szCs w:val="24"/>
        </w:rPr>
        <w:t xml:space="preserve">: Agronomy Society of America and Crop Science Society of America. </w:t>
      </w:r>
    </w:p>
    <w:p w14:paraId="00B8A1F0" w14:textId="77777777" w:rsidR="00AA0066" w:rsidRPr="000602DB" w:rsidRDefault="00AA0066" w:rsidP="000602DB">
      <w:pPr>
        <w:spacing w:line="480" w:lineRule="auto"/>
        <w:rPr>
          <w:rFonts w:ascii="Times New Roman" w:hAnsi="Times New Roman" w:cs="Times New Roman"/>
          <w:sz w:val="24"/>
          <w:szCs w:val="24"/>
        </w:rPr>
      </w:pPr>
      <w:r w:rsidRPr="000602DB">
        <w:rPr>
          <w:rFonts w:ascii="Times New Roman" w:hAnsi="Times New Roman" w:cs="Times New Roman"/>
          <w:sz w:val="24"/>
          <w:szCs w:val="24"/>
        </w:rPr>
        <w:t>Backus</w:t>
      </w:r>
      <w:r>
        <w:rPr>
          <w:rFonts w:ascii="Times New Roman" w:hAnsi="Times New Roman" w:cs="Times New Roman"/>
          <w:sz w:val="24"/>
          <w:szCs w:val="24"/>
        </w:rPr>
        <w:t xml:space="preserve">, </w:t>
      </w:r>
      <w:r w:rsidRPr="000602DB">
        <w:rPr>
          <w:rFonts w:ascii="Times New Roman" w:hAnsi="Times New Roman" w:cs="Times New Roman"/>
          <w:sz w:val="24"/>
          <w:szCs w:val="24"/>
        </w:rPr>
        <w:t>W. M.,</w:t>
      </w:r>
      <w:r>
        <w:rPr>
          <w:rFonts w:ascii="Times New Roman" w:hAnsi="Times New Roman" w:cs="Times New Roman"/>
          <w:sz w:val="24"/>
          <w:szCs w:val="24"/>
        </w:rPr>
        <w:t xml:space="preserve"> </w:t>
      </w:r>
      <w:r w:rsidRPr="000602DB">
        <w:rPr>
          <w:rFonts w:ascii="Times New Roman" w:hAnsi="Times New Roman" w:cs="Times New Roman"/>
          <w:sz w:val="24"/>
          <w:szCs w:val="24"/>
        </w:rPr>
        <w:t>Waller, J. C.</w:t>
      </w:r>
      <w:r>
        <w:rPr>
          <w:rFonts w:ascii="Times New Roman" w:hAnsi="Times New Roman" w:cs="Times New Roman"/>
          <w:sz w:val="24"/>
          <w:szCs w:val="24"/>
        </w:rPr>
        <w:t>,</w:t>
      </w:r>
      <w:r w:rsidRPr="000602DB">
        <w:rPr>
          <w:rFonts w:ascii="Times New Roman" w:hAnsi="Times New Roman" w:cs="Times New Roman"/>
          <w:sz w:val="24"/>
          <w:szCs w:val="24"/>
        </w:rPr>
        <w:t xml:space="preserve"> Bates, G. E.</w:t>
      </w:r>
      <w:r>
        <w:rPr>
          <w:rFonts w:ascii="Times New Roman" w:hAnsi="Times New Roman" w:cs="Times New Roman"/>
          <w:sz w:val="24"/>
          <w:szCs w:val="24"/>
        </w:rPr>
        <w:t xml:space="preserve">, </w:t>
      </w:r>
      <w:r w:rsidRPr="000602DB">
        <w:rPr>
          <w:rFonts w:ascii="Times New Roman" w:hAnsi="Times New Roman" w:cs="Times New Roman"/>
          <w:sz w:val="24"/>
          <w:szCs w:val="24"/>
        </w:rPr>
        <w:t>Harper, C. A.</w:t>
      </w:r>
      <w:r>
        <w:rPr>
          <w:rFonts w:ascii="Times New Roman" w:hAnsi="Times New Roman" w:cs="Times New Roman"/>
          <w:sz w:val="24"/>
          <w:szCs w:val="24"/>
        </w:rPr>
        <w:t>,</w:t>
      </w:r>
      <w:r w:rsidRPr="000602DB">
        <w:rPr>
          <w:rFonts w:ascii="Times New Roman" w:hAnsi="Times New Roman" w:cs="Times New Roman"/>
          <w:sz w:val="24"/>
          <w:szCs w:val="24"/>
        </w:rPr>
        <w:t xml:space="preserve"> Saxton, A.</w:t>
      </w:r>
      <w:r>
        <w:rPr>
          <w:rFonts w:ascii="Times New Roman" w:hAnsi="Times New Roman" w:cs="Times New Roman"/>
          <w:sz w:val="24"/>
          <w:szCs w:val="24"/>
        </w:rPr>
        <w:t>,</w:t>
      </w:r>
      <w:r w:rsidRPr="000602DB">
        <w:rPr>
          <w:rFonts w:ascii="Times New Roman" w:hAnsi="Times New Roman" w:cs="Times New Roman"/>
          <w:sz w:val="24"/>
          <w:szCs w:val="24"/>
        </w:rPr>
        <w:t xml:space="preserve"> McIntosh, D. W.</w:t>
      </w:r>
      <w:r>
        <w:rPr>
          <w:rFonts w:ascii="Times New Roman" w:hAnsi="Times New Roman" w:cs="Times New Roman"/>
          <w:sz w:val="24"/>
          <w:szCs w:val="24"/>
        </w:rPr>
        <w:t>,</w:t>
      </w:r>
      <w:r w:rsidRPr="000602DB">
        <w:rPr>
          <w:rFonts w:ascii="Times New Roman" w:hAnsi="Times New Roman" w:cs="Times New Roman"/>
          <w:sz w:val="24"/>
          <w:szCs w:val="24"/>
        </w:rPr>
        <w:t xml:space="preserve"> Birckhead, J.</w:t>
      </w:r>
      <w:r>
        <w:rPr>
          <w:rFonts w:ascii="Times New Roman" w:hAnsi="Times New Roman" w:cs="Times New Roman"/>
          <w:sz w:val="24"/>
          <w:szCs w:val="24"/>
        </w:rPr>
        <w:t>,</w:t>
      </w:r>
      <w:r w:rsidRPr="000602DB">
        <w:rPr>
          <w:rFonts w:ascii="Times New Roman" w:hAnsi="Times New Roman" w:cs="Times New Roman"/>
          <w:sz w:val="24"/>
          <w:szCs w:val="24"/>
        </w:rPr>
        <w:t xml:space="preserve"> </w:t>
      </w:r>
      <w:r>
        <w:rPr>
          <w:rFonts w:ascii="Times New Roman" w:hAnsi="Times New Roman" w:cs="Times New Roman"/>
          <w:sz w:val="24"/>
          <w:szCs w:val="24"/>
        </w:rPr>
        <w:t>&amp;</w:t>
      </w:r>
      <w:r w:rsidRPr="000602DB">
        <w:rPr>
          <w:rFonts w:ascii="Times New Roman" w:hAnsi="Times New Roman" w:cs="Times New Roman"/>
          <w:sz w:val="24"/>
          <w:szCs w:val="24"/>
        </w:rPr>
        <w:t xml:space="preserve"> Keyser</w:t>
      </w:r>
      <w:r>
        <w:rPr>
          <w:rFonts w:ascii="Times New Roman" w:hAnsi="Times New Roman" w:cs="Times New Roman"/>
          <w:sz w:val="24"/>
          <w:szCs w:val="24"/>
        </w:rPr>
        <w:t>,</w:t>
      </w:r>
      <w:r w:rsidRPr="00DC6A42">
        <w:rPr>
          <w:rFonts w:ascii="Times New Roman" w:hAnsi="Times New Roman" w:cs="Times New Roman"/>
          <w:sz w:val="24"/>
          <w:szCs w:val="24"/>
        </w:rPr>
        <w:t xml:space="preserve"> </w:t>
      </w:r>
      <w:r>
        <w:rPr>
          <w:rFonts w:ascii="Times New Roman" w:hAnsi="Times New Roman" w:cs="Times New Roman"/>
          <w:sz w:val="24"/>
          <w:szCs w:val="24"/>
        </w:rPr>
        <w:t xml:space="preserve">P. D. (2017). </w:t>
      </w:r>
      <w:r w:rsidRPr="000602DB">
        <w:rPr>
          <w:rFonts w:ascii="Times New Roman" w:hAnsi="Times New Roman" w:cs="Times New Roman"/>
          <w:sz w:val="24"/>
          <w:szCs w:val="24"/>
        </w:rPr>
        <w:t>Management of native warm-season grasses</w:t>
      </w:r>
      <w:r>
        <w:rPr>
          <w:rFonts w:ascii="Times New Roman" w:hAnsi="Times New Roman" w:cs="Times New Roman"/>
          <w:sz w:val="24"/>
          <w:szCs w:val="24"/>
        </w:rPr>
        <w:t xml:space="preserve"> </w:t>
      </w:r>
      <w:r w:rsidRPr="000602DB">
        <w:rPr>
          <w:rFonts w:ascii="Times New Roman" w:hAnsi="Times New Roman" w:cs="Times New Roman"/>
          <w:sz w:val="24"/>
          <w:szCs w:val="24"/>
        </w:rPr>
        <w:t xml:space="preserve">for beef cattle and biomass </w:t>
      </w:r>
      <w:r>
        <w:rPr>
          <w:rFonts w:ascii="Times New Roman" w:hAnsi="Times New Roman" w:cs="Times New Roman"/>
          <w:sz w:val="24"/>
          <w:szCs w:val="24"/>
        </w:rPr>
        <w:t xml:space="preserve">production in the Mid-South USA. </w:t>
      </w:r>
      <w:r w:rsidRPr="00DC6A42">
        <w:rPr>
          <w:rFonts w:ascii="Times New Roman" w:hAnsi="Times New Roman" w:cs="Times New Roman"/>
          <w:i/>
          <w:sz w:val="24"/>
          <w:szCs w:val="24"/>
        </w:rPr>
        <w:t>J. Anim. Sci. 95</w:t>
      </w:r>
      <w:r w:rsidRPr="000602DB">
        <w:rPr>
          <w:rFonts w:ascii="Times New Roman" w:hAnsi="Times New Roman" w:cs="Times New Roman"/>
          <w:sz w:val="24"/>
          <w:szCs w:val="24"/>
        </w:rPr>
        <w:t>:3143–3153</w:t>
      </w:r>
      <w:r>
        <w:rPr>
          <w:rFonts w:ascii="Times New Roman" w:hAnsi="Times New Roman" w:cs="Times New Roman"/>
          <w:sz w:val="24"/>
          <w:szCs w:val="24"/>
        </w:rPr>
        <w:t xml:space="preserve">. </w:t>
      </w:r>
      <w:r w:rsidRPr="000602DB">
        <w:rPr>
          <w:rFonts w:ascii="Times New Roman" w:hAnsi="Times New Roman" w:cs="Times New Roman"/>
          <w:sz w:val="24"/>
          <w:szCs w:val="24"/>
        </w:rPr>
        <w:t>doi:10.2527/jas2017.1488</w:t>
      </w:r>
    </w:p>
    <w:p w14:paraId="46291A67"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Badgley, C., Moghtader, J., Quintero, E., Zakem, E., Chappell, M. J., Avile´s-Va´zquez, K., Samulon, A., &amp; Perfecto, I. (2006). </w:t>
      </w:r>
      <w:r w:rsidRPr="00717547">
        <w:rPr>
          <w:rFonts w:ascii="Times New Roman" w:hAnsi="Times New Roman" w:cs="Times New Roman"/>
          <w:sz w:val="24"/>
          <w:szCs w:val="24"/>
        </w:rPr>
        <w:t>Organic agriculture and the global food supply</w:t>
      </w:r>
      <w:r>
        <w:rPr>
          <w:rFonts w:ascii="Times New Roman" w:hAnsi="Times New Roman" w:cs="Times New Roman"/>
          <w:sz w:val="24"/>
          <w:szCs w:val="24"/>
        </w:rPr>
        <w:t>.</w:t>
      </w:r>
      <w:r w:rsidRPr="00717547">
        <w:rPr>
          <w:rFonts w:ascii="Times New Roman" w:hAnsi="Times New Roman" w:cs="Times New Roman"/>
          <w:sz w:val="24"/>
          <w:szCs w:val="24"/>
        </w:rPr>
        <w:t xml:space="preserve"> </w:t>
      </w:r>
      <w:r w:rsidRPr="00717547">
        <w:rPr>
          <w:rFonts w:ascii="Times New Roman" w:hAnsi="Times New Roman" w:cs="Times New Roman"/>
          <w:i/>
          <w:sz w:val="24"/>
          <w:szCs w:val="24"/>
        </w:rPr>
        <w:t>Renewable Agriculture and Food Systems, 22</w:t>
      </w:r>
      <w:r w:rsidRPr="00717547">
        <w:rPr>
          <w:rFonts w:ascii="Times New Roman" w:hAnsi="Times New Roman" w:cs="Times New Roman"/>
          <w:sz w:val="24"/>
          <w:szCs w:val="24"/>
        </w:rPr>
        <w:t>(2)</w:t>
      </w:r>
      <w:r>
        <w:rPr>
          <w:rFonts w:ascii="Times New Roman" w:hAnsi="Times New Roman" w:cs="Times New Roman"/>
          <w:sz w:val="24"/>
          <w:szCs w:val="24"/>
        </w:rPr>
        <w:t>:</w:t>
      </w:r>
      <w:r w:rsidRPr="00717547">
        <w:rPr>
          <w:rFonts w:ascii="Times New Roman" w:hAnsi="Times New Roman" w:cs="Times New Roman"/>
          <w:sz w:val="24"/>
          <w:szCs w:val="24"/>
        </w:rPr>
        <w:t xml:space="preserve"> 86–108</w:t>
      </w:r>
      <w:r>
        <w:rPr>
          <w:rFonts w:ascii="Times New Roman" w:hAnsi="Times New Roman" w:cs="Times New Roman"/>
          <w:sz w:val="24"/>
          <w:szCs w:val="24"/>
        </w:rPr>
        <w:t xml:space="preserve">. </w:t>
      </w:r>
      <w:proofErr w:type="gramStart"/>
      <w:r w:rsidRPr="00717547">
        <w:rPr>
          <w:rFonts w:ascii="Times New Roman" w:hAnsi="Times New Roman" w:cs="Times New Roman"/>
          <w:sz w:val="24"/>
          <w:szCs w:val="24"/>
        </w:rPr>
        <w:t>doi:</w:t>
      </w:r>
      <w:proofErr w:type="gramEnd"/>
      <w:r w:rsidRPr="00717547">
        <w:rPr>
          <w:rFonts w:ascii="Times New Roman" w:hAnsi="Times New Roman" w:cs="Times New Roman"/>
          <w:sz w:val="24"/>
          <w:szCs w:val="24"/>
        </w:rPr>
        <w:t>10.1017/S1742170507001640</w:t>
      </w:r>
    </w:p>
    <w:p w14:paraId="31E6AD5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Baier, A. H. (2005). </w:t>
      </w:r>
      <w:r w:rsidRPr="00B92F35">
        <w:rPr>
          <w:rFonts w:ascii="Times New Roman" w:hAnsi="Times New Roman" w:cs="Times New Roman"/>
          <w:sz w:val="24"/>
          <w:szCs w:val="24"/>
        </w:rPr>
        <w:t>Organic Certification Process</w:t>
      </w:r>
      <w:r>
        <w:rPr>
          <w:rFonts w:ascii="Times New Roman" w:hAnsi="Times New Roman" w:cs="Times New Roman"/>
          <w:sz w:val="24"/>
          <w:szCs w:val="24"/>
        </w:rPr>
        <w:t xml:space="preserve">.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7994082A" w14:textId="77777777" w:rsidR="00AA0066" w:rsidRDefault="00AA0066" w:rsidP="00DC6AF6">
      <w:pPr>
        <w:spacing w:line="480" w:lineRule="auto"/>
        <w:rPr>
          <w:rFonts w:ascii="Times New Roman" w:hAnsi="Times New Roman" w:cs="Times New Roman"/>
          <w:sz w:val="24"/>
          <w:szCs w:val="24"/>
        </w:rPr>
      </w:pPr>
      <w:r w:rsidRPr="005D454E">
        <w:rPr>
          <w:rFonts w:ascii="Times New Roman" w:hAnsi="Times New Roman" w:cs="Times New Roman"/>
          <w:sz w:val="24"/>
          <w:szCs w:val="24"/>
        </w:rPr>
        <w:t>Baier, A.</w:t>
      </w:r>
      <w:r>
        <w:rPr>
          <w:rFonts w:ascii="Times New Roman" w:hAnsi="Times New Roman" w:cs="Times New Roman"/>
          <w:sz w:val="24"/>
          <w:szCs w:val="24"/>
        </w:rPr>
        <w:t xml:space="preserve"> </w:t>
      </w:r>
      <w:r w:rsidRPr="005D454E">
        <w:rPr>
          <w:rFonts w:ascii="Times New Roman" w:hAnsi="Times New Roman" w:cs="Times New Roman"/>
          <w:sz w:val="24"/>
          <w:szCs w:val="24"/>
        </w:rPr>
        <w:t xml:space="preserve">H. </w:t>
      </w:r>
      <w:r>
        <w:rPr>
          <w:rFonts w:ascii="Times New Roman" w:hAnsi="Times New Roman" w:cs="Times New Roman"/>
          <w:sz w:val="24"/>
          <w:szCs w:val="24"/>
        </w:rPr>
        <w:t>(</w:t>
      </w:r>
      <w:r w:rsidRPr="005D454E">
        <w:rPr>
          <w:rFonts w:ascii="Times New Roman" w:hAnsi="Times New Roman" w:cs="Times New Roman"/>
          <w:sz w:val="24"/>
          <w:szCs w:val="24"/>
        </w:rPr>
        <w:t>2008</w:t>
      </w:r>
      <w:r>
        <w:rPr>
          <w:rFonts w:ascii="Times New Roman" w:hAnsi="Times New Roman" w:cs="Times New Roman"/>
          <w:sz w:val="24"/>
          <w:szCs w:val="24"/>
        </w:rPr>
        <w:t>)</w:t>
      </w:r>
      <w:r w:rsidRPr="005D454E">
        <w:rPr>
          <w:rFonts w:ascii="Times New Roman" w:hAnsi="Times New Roman" w:cs="Times New Roman"/>
          <w:sz w:val="24"/>
          <w:szCs w:val="24"/>
        </w:rPr>
        <w:t xml:space="preserve">. Organic Standards for Crop Production: Highlights of the USDA’s National Organic Program Regulations.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3F0A2A3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Baier, A. H. (2010). </w:t>
      </w:r>
      <w:r w:rsidRPr="00B92F35">
        <w:rPr>
          <w:rFonts w:ascii="Times New Roman" w:hAnsi="Times New Roman" w:cs="Times New Roman"/>
          <w:sz w:val="24"/>
          <w:szCs w:val="24"/>
        </w:rPr>
        <w:t>Organic Standards for Livestock Production</w:t>
      </w:r>
      <w:r>
        <w:rPr>
          <w:rFonts w:ascii="Times New Roman" w:hAnsi="Times New Roman" w:cs="Times New Roman"/>
          <w:sz w:val="24"/>
          <w:szCs w:val="24"/>
        </w:rPr>
        <w:t xml:space="preserve"> </w:t>
      </w:r>
      <w:r w:rsidRPr="00B92F35">
        <w:rPr>
          <w:rFonts w:ascii="Times New Roman" w:hAnsi="Times New Roman" w:cs="Times New Roman"/>
          <w:sz w:val="24"/>
          <w:szCs w:val="24"/>
        </w:rPr>
        <w:t>Excerpts of USDA’s Natio</w:t>
      </w:r>
      <w:r>
        <w:rPr>
          <w:rFonts w:ascii="Times New Roman" w:hAnsi="Times New Roman" w:cs="Times New Roman"/>
          <w:sz w:val="24"/>
          <w:szCs w:val="24"/>
        </w:rPr>
        <w:t xml:space="preserve">nal Organic Program Regulations. </w:t>
      </w:r>
      <w:r w:rsidRPr="00E527BA">
        <w:rPr>
          <w:rFonts w:ascii="Times New Roman" w:hAnsi="Times New Roman" w:cs="Times New Roman"/>
          <w:sz w:val="24"/>
          <w:szCs w:val="24"/>
        </w:rPr>
        <w:t>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0403777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Baker, M. J., Prigge, E. C., &amp; Bryan,</w:t>
      </w:r>
      <w:r w:rsidRPr="008F11E6">
        <w:rPr>
          <w:rFonts w:ascii="Times New Roman" w:hAnsi="Times New Roman" w:cs="Times New Roman"/>
          <w:sz w:val="24"/>
          <w:szCs w:val="24"/>
        </w:rPr>
        <w:t xml:space="preserve"> </w:t>
      </w:r>
      <w:r>
        <w:rPr>
          <w:rFonts w:ascii="Times New Roman" w:hAnsi="Times New Roman" w:cs="Times New Roman"/>
          <w:sz w:val="24"/>
          <w:szCs w:val="24"/>
        </w:rPr>
        <w:t xml:space="preserve">W. B. (1988). </w:t>
      </w:r>
      <w:r w:rsidRPr="00114459">
        <w:rPr>
          <w:rFonts w:ascii="Times New Roman" w:hAnsi="Times New Roman" w:cs="Times New Roman"/>
          <w:sz w:val="24"/>
          <w:szCs w:val="24"/>
        </w:rPr>
        <w:t>Herbage Production from Hay Fields Grazed</w:t>
      </w:r>
      <w:r>
        <w:rPr>
          <w:rFonts w:ascii="Times New Roman" w:hAnsi="Times New Roman" w:cs="Times New Roman"/>
          <w:sz w:val="24"/>
          <w:szCs w:val="24"/>
        </w:rPr>
        <w:t xml:space="preserve"> </w:t>
      </w:r>
      <w:r w:rsidRPr="00114459">
        <w:rPr>
          <w:rFonts w:ascii="Times New Roman" w:hAnsi="Times New Roman" w:cs="Times New Roman"/>
          <w:sz w:val="24"/>
          <w:szCs w:val="24"/>
        </w:rPr>
        <w:t xml:space="preserve">by Cattle in </w:t>
      </w:r>
      <w:proofErr w:type="gramStart"/>
      <w:r w:rsidRPr="00114459">
        <w:rPr>
          <w:rFonts w:ascii="Times New Roman" w:hAnsi="Times New Roman" w:cs="Times New Roman"/>
          <w:sz w:val="24"/>
          <w:szCs w:val="24"/>
        </w:rPr>
        <w:t>Fall</w:t>
      </w:r>
      <w:proofErr w:type="gramEnd"/>
      <w:r w:rsidRPr="00114459">
        <w:rPr>
          <w:rFonts w:ascii="Times New Roman" w:hAnsi="Times New Roman" w:cs="Times New Roman"/>
          <w:sz w:val="24"/>
          <w:szCs w:val="24"/>
        </w:rPr>
        <w:t xml:space="preserve"> and Spring</w:t>
      </w:r>
      <w:r>
        <w:rPr>
          <w:rFonts w:ascii="Times New Roman" w:hAnsi="Times New Roman" w:cs="Times New Roman"/>
          <w:sz w:val="24"/>
          <w:szCs w:val="24"/>
        </w:rPr>
        <w:t xml:space="preserve">. </w:t>
      </w:r>
      <w:r w:rsidRPr="008F11E6">
        <w:rPr>
          <w:rFonts w:ascii="Times New Roman" w:hAnsi="Times New Roman" w:cs="Times New Roman"/>
          <w:i/>
          <w:sz w:val="24"/>
          <w:szCs w:val="24"/>
        </w:rPr>
        <w:t>J. Prod. Agric. 1</w:t>
      </w:r>
      <w:r>
        <w:rPr>
          <w:rFonts w:ascii="Times New Roman" w:hAnsi="Times New Roman" w:cs="Times New Roman"/>
          <w:sz w:val="24"/>
          <w:szCs w:val="24"/>
        </w:rPr>
        <w:t>(3)</w:t>
      </w:r>
      <w:r w:rsidRPr="00114459">
        <w:rPr>
          <w:rFonts w:ascii="Times New Roman" w:hAnsi="Times New Roman" w:cs="Times New Roman"/>
          <w:sz w:val="24"/>
          <w:szCs w:val="24"/>
        </w:rPr>
        <w:t>:275-279</w:t>
      </w:r>
      <w:r>
        <w:rPr>
          <w:rFonts w:ascii="Times New Roman" w:hAnsi="Times New Roman" w:cs="Times New Roman"/>
          <w:sz w:val="24"/>
          <w:szCs w:val="24"/>
        </w:rPr>
        <w:t>.</w:t>
      </w:r>
    </w:p>
    <w:p w14:paraId="140A31F9"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Ball, D.</w:t>
      </w:r>
      <w:r>
        <w:rPr>
          <w:rFonts w:ascii="Times New Roman" w:hAnsi="Times New Roman" w:cs="Times New Roman"/>
          <w:sz w:val="24"/>
          <w:szCs w:val="24"/>
        </w:rPr>
        <w:t xml:space="preserve"> </w:t>
      </w:r>
      <w:r w:rsidRPr="002B12DD">
        <w:rPr>
          <w:rFonts w:ascii="Times New Roman" w:hAnsi="Times New Roman" w:cs="Times New Roman"/>
          <w:sz w:val="24"/>
          <w:szCs w:val="24"/>
        </w:rPr>
        <w:t>M., Hoveland, C.</w:t>
      </w:r>
      <w:r>
        <w:rPr>
          <w:rFonts w:ascii="Times New Roman" w:hAnsi="Times New Roman" w:cs="Times New Roman"/>
          <w:sz w:val="24"/>
          <w:szCs w:val="24"/>
        </w:rPr>
        <w:t xml:space="preserve"> </w:t>
      </w:r>
      <w:r w:rsidRPr="002B12DD">
        <w:rPr>
          <w:rFonts w:ascii="Times New Roman" w:hAnsi="Times New Roman" w:cs="Times New Roman"/>
          <w:sz w:val="24"/>
          <w:szCs w:val="24"/>
        </w:rPr>
        <w:t>S.</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Lacefield</w:t>
      </w:r>
      <w:r>
        <w:rPr>
          <w:rFonts w:ascii="Times New Roman" w:hAnsi="Times New Roman" w:cs="Times New Roman"/>
          <w:sz w:val="24"/>
          <w:szCs w:val="24"/>
        </w:rPr>
        <w:t>,</w:t>
      </w:r>
      <w:r w:rsidRPr="0082091B">
        <w:rPr>
          <w:rFonts w:ascii="Times New Roman" w:hAnsi="Times New Roman" w:cs="Times New Roman"/>
          <w:sz w:val="24"/>
          <w:szCs w:val="24"/>
        </w:rPr>
        <w:t xml:space="preserve"> </w:t>
      </w:r>
      <w:r>
        <w:rPr>
          <w:rFonts w:ascii="Times New Roman" w:hAnsi="Times New Roman" w:cs="Times New Roman"/>
          <w:sz w:val="24"/>
          <w:szCs w:val="24"/>
        </w:rPr>
        <w:t>G. D</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2015</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82091B">
        <w:rPr>
          <w:rFonts w:ascii="Times New Roman" w:hAnsi="Times New Roman" w:cs="Times New Roman"/>
          <w:i/>
          <w:sz w:val="24"/>
          <w:szCs w:val="24"/>
        </w:rPr>
        <w:t>Southern Forages</w:t>
      </w:r>
      <w:r w:rsidRPr="002B12DD">
        <w:rPr>
          <w:rFonts w:ascii="Times New Roman" w:hAnsi="Times New Roman" w:cs="Times New Roman"/>
          <w:sz w:val="24"/>
          <w:szCs w:val="24"/>
        </w:rPr>
        <w:t xml:space="preserve"> (5th Ed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Peachtree Corners, GA:</w:t>
      </w:r>
      <w:r w:rsidRPr="002B12DD">
        <w:rPr>
          <w:rFonts w:ascii="Times New Roman" w:hAnsi="Times New Roman" w:cs="Times New Roman"/>
          <w:sz w:val="24"/>
          <w:szCs w:val="24"/>
        </w:rPr>
        <w:t xml:space="preserve"> International Plant Nutrition Institute (IP</w:t>
      </w:r>
      <w:r>
        <w:rPr>
          <w:rFonts w:ascii="Times New Roman" w:hAnsi="Times New Roman" w:cs="Times New Roman"/>
          <w:sz w:val="24"/>
          <w:szCs w:val="24"/>
        </w:rPr>
        <w:t>NI).</w:t>
      </w:r>
    </w:p>
    <w:p w14:paraId="662BE3F6"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lastRenderedPageBreak/>
        <w:t xml:space="preserve">Barker, D. J., Ferraro, F. P,. </w:t>
      </w:r>
      <w:r>
        <w:rPr>
          <w:rFonts w:ascii="Times New Roman" w:hAnsi="Times New Roman" w:cs="Times New Roman"/>
          <w:sz w:val="24"/>
          <w:szCs w:val="24"/>
        </w:rPr>
        <w:t>Nave, R. L. G</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Sulc, R. M., Lopes, F., &amp; Albrecht,</w:t>
      </w:r>
      <w:r w:rsidRPr="0082091B">
        <w:rPr>
          <w:rFonts w:ascii="Times New Roman" w:hAnsi="Times New Roman" w:cs="Times New Roman"/>
          <w:sz w:val="24"/>
          <w:szCs w:val="24"/>
        </w:rPr>
        <w:t xml:space="preserve"> </w:t>
      </w:r>
      <w:r>
        <w:rPr>
          <w:rFonts w:ascii="Times New Roman" w:hAnsi="Times New Roman" w:cs="Times New Roman"/>
          <w:sz w:val="24"/>
          <w:szCs w:val="24"/>
        </w:rPr>
        <w:t xml:space="preserve">K. A. (2010). Analysis of herbage mass and herbage accumulation rate using Gompertz equations. </w:t>
      </w:r>
      <w:r w:rsidRPr="0082091B">
        <w:rPr>
          <w:rFonts w:ascii="Times New Roman" w:hAnsi="Times New Roman" w:cs="Times New Roman"/>
          <w:i/>
          <w:sz w:val="24"/>
          <w:szCs w:val="24"/>
        </w:rPr>
        <w:t>Agron. J. 102</w:t>
      </w:r>
      <w:r>
        <w:rPr>
          <w:rFonts w:ascii="Times New Roman" w:hAnsi="Times New Roman" w:cs="Times New Roman"/>
          <w:sz w:val="24"/>
          <w:szCs w:val="24"/>
        </w:rPr>
        <w:t>(3): 849-857.</w:t>
      </w:r>
    </w:p>
    <w:p w14:paraId="3CD551A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Barker</w:t>
      </w:r>
      <w:r w:rsidRPr="005E01AB">
        <w:rPr>
          <w:rFonts w:ascii="Times New Roman" w:hAnsi="Times New Roman" w:cs="Times New Roman"/>
          <w:sz w:val="24"/>
          <w:szCs w:val="24"/>
        </w:rPr>
        <w:t xml:space="preserve">, </w:t>
      </w:r>
      <w:r>
        <w:rPr>
          <w:rFonts w:ascii="Times New Roman" w:hAnsi="Times New Roman" w:cs="Times New Roman"/>
          <w:sz w:val="24"/>
          <w:szCs w:val="24"/>
        </w:rPr>
        <w:t>D. J., MacAdam</w:t>
      </w:r>
      <w:r w:rsidRPr="005E01AB">
        <w:rPr>
          <w:rFonts w:ascii="Times New Roman" w:hAnsi="Times New Roman" w:cs="Times New Roman"/>
          <w:sz w:val="24"/>
          <w:szCs w:val="24"/>
        </w:rPr>
        <w:t>, J</w:t>
      </w:r>
      <w:r>
        <w:rPr>
          <w:rFonts w:ascii="Times New Roman" w:hAnsi="Times New Roman" w:cs="Times New Roman"/>
          <w:sz w:val="24"/>
          <w:szCs w:val="24"/>
        </w:rPr>
        <w:t>. W. Butler</w:t>
      </w:r>
      <w:r w:rsidRPr="005E01AB">
        <w:rPr>
          <w:rFonts w:ascii="Times New Roman" w:hAnsi="Times New Roman" w:cs="Times New Roman"/>
          <w:sz w:val="24"/>
          <w:szCs w:val="24"/>
        </w:rPr>
        <w:t>, T</w:t>
      </w:r>
      <w:r>
        <w:rPr>
          <w:rFonts w:ascii="Times New Roman" w:hAnsi="Times New Roman" w:cs="Times New Roman"/>
          <w:sz w:val="24"/>
          <w:szCs w:val="24"/>
        </w:rPr>
        <w:t xml:space="preserve">. J. &amp; Sulc, R. </w:t>
      </w:r>
      <w:r w:rsidRPr="005E01AB">
        <w:rPr>
          <w:rFonts w:ascii="Times New Roman" w:hAnsi="Times New Roman" w:cs="Times New Roman"/>
          <w:sz w:val="24"/>
          <w:szCs w:val="24"/>
        </w:rPr>
        <w:t>M</w:t>
      </w:r>
      <w:r>
        <w:rPr>
          <w:rFonts w:ascii="Times New Roman" w:hAnsi="Times New Roman" w:cs="Times New Roman"/>
          <w:sz w:val="24"/>
          <w:szCs w:val="24"/>
        </w:rPr>
        <w:t>. (2012). Forage and Biomass Planting. In C.J. Nelson (Ed.),</w:t>
      </w:r>
      <w:r w:rsidRPr="005E01AB">
        <w:rPr>
          <w:rFonts w:ascii="Times New Roman" w:hAnsi="Times New Roman" w:cs="Times New Roman"/>
          <w:sz w:val="24"/>
          <w:szCs w:val="24"/>
        </w:rPr>
        <w:t xml:space="preserve"> </w:t>
      </w:r>
      <w:r w:rsidRPr="0082091B">
        <w:rPr>
          <w:rFonts w:ascii="Times New Roman" w:hAnsi="Times New Roman" w:cs="Times New Roman"/>
          <w:i/>
          <w:sz w:val="24"/>
          <w:szCs w:val="24"/>
        </w:rPr>
        <w:t>Conservation Outcomes from Pastureland and Hayland Practices: Assessment, Recommendations, and Knowledge Gaps</w:t>
      </w:r>
      <w:r>
        <w:rPr>
          <w:rFonts w:ascii="Times New Roman" w:hAnsi="Times New Roman" w:cs="Times New Roman"/>
          <w:sz w:val="24"/>
          <w:szCs w:val="24"/>
        </w:rPr>
        <w:t xml:space="preserve"> (pp. 41-110). </w:t>
      </w:r>
      <w:r w:rsidRPr="005E01AB">
        <w:rPr>
          <w:rFonts w:ascii="Times New Roman" w:hAnsi="Times New Roman" w:cs="Times New Roman"/>
          <w:sz w:val="24"/>
          <w:szCs w:val="24"/>
        </w:rPr>
        <w:t>Lawrence, KS</w:t>
      </w:r>
      <w:r>
        <w:rPr>
          <w:rFonts w:ascii="Times New Roman" w:hAnsi="Times New Roman" w:cs="Times New Roman"/>
          <w:sz w:val="24"/>
          <w:szCs w:val="24"/>
        </w:rPr>
        <w:t>: Allen Press.</w:t>
      </w:r>
    </w:p>
    <w:p w14:paraId="5EAA1BC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Barker, D. J., Sulc, R. M. </w:t>
      </w:r>
      <w:r w:rsidRPr="000A2795">
        <w:rPr>
          <w:rFonts w:ascii="Times New Roman" w:hAnsi="Times New Roman" w:cs="Times New Roman"/>
          <w:sz w:val="24"/>
          <w:szCs w:val="24"/>
        </w:rPr>
        <w:t>Bultem</w:t>
      </w:r>
      <w:r>
        <w:rPr>
          <w:rFonts w:ascii="Times New Roman" w:hAnsi="Times New Roman" w:cs="Times New Roman"/>
          <w:sz w:val="24"/>
          <w:szCs w:val="24"/>
        </w:rPr>
        <w:t xml:space="preserve">eier, T. </w:t>
      </w:r>
      <w:r w:rsidRPr="000A2795">
        <w:rPr>
          <w:rFonts w:ascii="Times New Roman" w:hAnsi="Times New Roman" w:cs="Times New Roman"/>
          <w:sz w:val="24"/>
          <w:szCs w:val="24"/>
        </w:rPr>
        <w:t xml:space="preserve">L. </w:t>
      </w:r>
      <w:r>
        <w:rPr>
          <w:rFonts w:ascii="Times New Roman" w:hAnsi="Times New Roman" w:cs="Times New Roman"/>
          <w:sz w:val="24"/>
          <w:szCs w:val="24"/>
        </w:rPr>
        <w:t xml:space="preserve">McCormick, J. S. Little, R. </w:t>
      </w:r>
      <w:r w:rsidRPr="000A2795">
        <w:rPr>
          <w:rFonts w:ascii="Times New Roman" w:hAnsi="Times New Roman" w:cs="Times New Roman"/>
          <w:sz w:val="24"/>
          <w:szCs w:val="24"/>
        </w:rPr>
        <w:t xml:space="preserve">Penrose, </w:t>
      </w:r>
      <w:r>
        <w:rPr>
          <w:rFonts w:ascii="Times New Roman" w:hAnsi="Times New Roman" w:cs="Times New Roman"/>
          <w:sz w:val="24"/>
          <w:szCs w:val="24"/>
        </w:rPr>
        <w:t xml:space="preserve">C. </w:t>
      </w:r>
      <w:r w:rsidRPr="000A2795">
        <w:rPr>
          <w:rFonts w:ascii="Times New Roman" w:hAnsi="Times New Roman" w:cs="Times New Roman"/>
          <w:sz w:val="24"/>
          <w:szCs w:val="24"/>
        </w:rPr>
        <w:t xml:space="preserve">D. </w:t>
      </w:r>
      <w:r>
        <w:rPr>
          <w:rFonts w:ascii="Times New Roman" w:hAnsi="Times New Roman" w:cs="Times New Roman"/>
          <w:sz w:val="24"/>
          <w:szCs w:val="24"/>
        </w:rPr>
        <w:t>&amp;</w:t>
      </w:r>
      <w:r w:rsidRPr="000A2795">
        <w:rPr>
          <w:rFonts w:ascii="Times New Roman" w:hAnsi="Times New Roman" w:cs="Times New Roman"/>
          <w:sz w:val="24"/>
          <w:szCs w:val="24"/>
        </w:rPr>
        <w:t xml:space="preserve"> Samples</w:t>
      </w:r>
      <w:r w:rsidRPr="009F0AD8">
        <w:rPr>
          <w:rFonts w:ascii="Times New Roman" w:hAnsi="Times New Roman" w:cs="Times New Roman"/>
          <w:sz w:val="24"/>
          <w:szCs w:val="24"/>
        </w:rPr>
        <w:t xml:space="preserve"> </w:t>
      </w:r>
      <w:r w:rsidRPr="000A2795">
        <w:rPr>
          <w:rFonts w:ascii="Times New Roman" w:hAnsi="Times New Roman" w:cs="Times New Roman"/>
          <w:sz w:val="24"/>
          <w:szCs w:val="24"/>
        </w:rPr>
        <w:t>D.</w:t>
      </w:r>
      <w:r>
        <w:rPr>
          <w:rFonts w:ascii="Times New Roman" w:hAnsi="Times New Roman" w:cs="Times New Roman"/>
          <w:sz w:val="24"/>
          <w:szCs w:val="24"/>
        </w:rPr>
        <w:t xml:space="preserve"> (2005). </w:t>
      </w:r>
      <w:r w:rsidRPr="000A2795">
        <w:rPr>
          <w:rFonts w:ascii="Times New Roman" w:hAnsi="Times New Roman" w:cs="Times New Roman"/>
          <w:sz w:val="24"/>
          <w:szCs w:val="24"/>
        </w:rPr>
        <w:t>Contrasting Toxic-Endophyte Contamination between Endophyte-Free and</w:t>
      </w:r>
      <w:r>
        <w:rPr>
          <w:rFonts w:ascii="Times New Roman" w:hAnsi="Times New Roman" w:cs="Times New Roman"/>
          <w:sz w:val="24"/>
          <w:szCs w:val="24"/>
        </w:rPr>
        <w:t xml:space="preserve"> </w:t>
      </w:r>
      <w:r w:rsidRPr="000A2795">
        <w:rPr>
          <w:rFonts w:ascii="Times New Roman" w:hAnsi="Times New Roman" w:cs="Times New Roman"/>
          <w:sz w:val="24"/>
          <w:szCs w:val="24"/>
        </w:rPr>
        <w:t>Nontoxic-Endophyte Tall Fescue Pastures</w:t>
      </w:r>
      <w:r>
        <w:rPr>
          <w:rFonts w:ascii="Times New Roman" w:hAnsi="Times New Roman" w:cs="Times New Roman"/>
          <w:sz w:val="24"/>
          <w:szCs w:val="24"/>
        </w:rPr>
        <w:t>.</w:t>
      </w:r>
      <w:r w:rsidRPr="000A2795">
        <w:t xml:space="preserve"> </w:t>
      </w:r>
      <w:r w:rsidRPr="009F0AD8">
        <w:rPr>
          <w:rFonts w:ascii="Times New Roman" w:hAnsi="Times New Roman" w:cs="Times New Roman"/>
          <w:i/>
          <w:sz w:val="24"/>
          <w:szCs w:val="24"/>
        </w:rPr>
        <w:t>Crop Sci. 45</w:t>
      </w:r>
      <w:r>
        <w:rPr>
          <w:rFonts w:ascii="Times New Roman" w:hAnsi="Times New Roman" w:cs="Times New Roman"/>
          <w:sz w:val="24"/>
          <w:szCs w:val="24"/>
        </w:rPr>
        <w:t>:616–625.</w:t>
      </w:r>
    </w:p>
    <w:p w14:paraId="3EF79BC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Barrett, S. C. H. (2014). </w:t>
      </w:r>
      <w:r w:rsidRPr="00E64945">
        <w:rPr>
          <w:rFonts w:ascii="Times New Roman" w:hAnsi="Times New Roman" w:cs="Times New Roman"/>
          <w:sz w:val="24"/>
          <w:szCs w:val="24"/>
        </w:rPr>
        <w:t>Foundations of invasion genetics: the Baker and</w:t>
      </w:r>
      <w:r>
        <w:rPr>
          <w:rFonts w:ascii="Times New Roman" w:hAnsi="Times New Roman" w:cs="Times New Roman"/>
          <w:sz w:val="24"/>
          <w:szCs w:val="24"/>
        </w:rPr>
        <w:t xml:space="preserve"> </w:t>
      </w:r>
      <w:r w:rsidRPr="00E64945">
        <w:rPr>
          <w:rFonts w:ascii="Times New Roman" w:hAnsi="Times New Roman" w:cs="Times New Roman"/>
          <w:sz w:val="24"/>
          <w:szCs w:val="24"/>
        </w:rPr>
        <w:t>Stebbins legacy</w:t>
      </w:r>
      <w:r>
        <w:rPr>
          <w:rFonts w:ascii="Times New Roman" w:hAnsi="Times New Roman" w:cs="Times New Roman"/>
          <w:sz w:val="24"/>
          <w:szCs w:val="24"/>
        </w:rPr>
        <w:t xml:space="preserve">. </w:t>
      </w:r>
      <w:r w:rsidRPr="009F0AD8">
        <w:rPr>
          <w:rFonts w:ascii="Times New Roman" w:hAnsi="Times New Roman" w:cs="Times New Roman"/>
          <w:i/>
          <w:sz w:val="24"/>
          <w:szCs w:val="24"/>
        </w:rPr>
        <w:t>Molecular Ecology 24</w:t>
      </w:r>
      <w:r>
        <w:rPr>
          <w:rFonts w:ascii="Times New Roman" w:hAnsi="Times New Roman" w:cs="Times New Roman"/>
          <w:sz w:val="24"/>
          <w:szCs w:val="24"/>
        </w:rPr>
        <w:t xml:space="preserve">: </w:t>
      </w:r>
      <w:r w:rsidRPr="00E64945">
        <w:rPr>
          <w:rFonts w:ascii="Times New Roman" w:hAnsi="Times New Roman" w:cs="Times New Roman"/>
          <w:sz w:val="24"/>
          <w:szCs w:val="24"/>
        </w:rPr>
        <w:t>1927–1941</w:t>
      </w:r>
      <w:r>
        <w:rPr>
          <w:rFonts w:ascii="Times New Roman" w:hAnsi="Times New Roman" w:cs="Times New Roman"/>
          <w:sz w:val="24"/>
          <w:szCs w:val="24"/>
        </w:rPr>
        <w:t>.</w:t>
      </w:r>
    </w:p>
    <w:p w14:paraId="3C1FBA8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(1995). </w:t>
      </w:r>
      <w:r w:rsidRPr="009F0AD8">
        <w:rPr>
          <w:rFonts w:ascii="Times New Roman" w:hAnsi="Times New Roman" w:cs="Times New Roman"/>
          <w:i/>
          <w:sz w:val="24"/>
          <w:szCs w:val="24"/>
        </w:rPr>
        <w:t>Summer Annual Grasses</w:t>
      </w:r>
      <w:r>
        <w:rPr>
          <w:rFonts w:ascii="Times New Roman" w:hAnsi="Times New Roman" w:cs="Times New Roman"/>
          <w:sz w:val="24"/>
          <w:szCs w:val="24"/>
        </w:rPr>
        <w:t xml:space="preserve"> (SP 434-B).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2844488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Bates, G. E. (1997)</w:t>
      </w:r>
      <w:r w:rsidRPr="001466D4">
        <w:rPr>
          <w:rFonts w:ascii="Times New Roman" w:hAnsi="Times New Roman" w:cs="Times New Roman"/>
          <w:sz w:val="24"/>
          <w:szCs w:val="24"/>
        </w:rPr>
        <w:t xml:space="preserve">. </w:t>
      </w:r>
      <w:r w:rsidRPr="009F0AD8">
        <w:rPr>
          <w:rFonts w:ascii="Times New Roman" w:hAnsi="Times New Roman" w:cs="Times New Roman"/>
          <w:i/>
          <w:sz w:val="24"/>
          <w:szCs w:val="24"/>
        </w:rPr>
        <w:t xml:space="preserve">Tall Fescue: Endophyte-Infected or Endophyte-Free? </w:t>
      </w:r>
      <w:r>
        <w:rPr>
          <w:rFonts w:ascii="Times New Roman" w:hAnsi="Times New Roman" w:cs="Times New Roman"/>
          <w:sz w:val="24"/>
          <w:szCs w:val="24"/>
        </w:rPr>
        <w:t>(SP 439-A)</w:t>
      </w:r>
      <w:r w:rsidRPr="001466D4">
        <w:rPr>
          <w:rFonts w:ascii="Times New Roman" w:hAnsi="Times New Roman" w:cs="Times New Roman"/>
          <w:sz w:val="24"/>
          <w:szCs w:val="24"/>
        </w:rPr>
        <w:t xml:space="preserve">.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5E9E46D1" w14:textId="77777777" w:rsidR="00AA0066" w:rsidRDefault="00AA0066" w:rsidP="00EA3B30">
      <w:pPr>
        <w:spacing w:line="480" w:lineRule="auto"/>
        <w:rPr>
          <w:rFonts w:ascii="Times New Roman" w:hAnsi="Times New Roman" w:cs="Times New Roman"/>
          <w:sz w:val="24"/>
          <w:szCs w:val="24"/>
        </w:rPr>
      </w:pPr>
      <w:r>
        <w:rPr>
          <w:rFonts w:ascii="Times New Roman" w:hAnsi="Times New Roman" w:cs="Times New Roman"/>
          <w:sz w:val="24"/>
          <w:szCs w:val="24"/>
        </w:rPr>
        <w:t>Bates, G. E. (1998)</w:t>
      </w:r>
      <w:r w:rsidRPr="00BF3277">
        <w:rPr>
          <w:rFonts w:ascii="Times New Roman" w:hAnsi="Times New Roman" w:cs="Times New Roman"/>
          <w:sz w:val="24"/>
          <w:szCs w:val="24"/>
        </w:rPr>
        <w:t xml:space="preserve">. </w:t>
      </w:r>
      <w:r w:rsidRPr="00EA3B30">
        <w:rPr>
          <w:rFonts w:ascii="Times New Roman" w:hAnsi="Times New Roman" w:cs="Times New Roman"/>
          <w:i/>
          <w:sz w:val="24"/>
          <w:szCs w:val="24"/>
        </w:rPr>
        <w:t>Alfalfa High-quality Forage Production</w:t>
      </w:r>
      <w:r>
        <w:rPr>
          <w:rFonts w:ascii="Times New Roman" w:hAnsi="Times New Roman" w:cs="Times New Roman"/>
          <w:sz w:val="24"/>
          <w:szCs w:val="24"/>
        </w:rPr>
        <w:t>. (SP 434-C)</w:t>
      </w:r>
      <w:r w:rsidRPr="00BF3277">
        <w:rPr>
          <w:rFonts w:ascii="Times New Roman" w:hAnsi="Times New Roman" w:cs="Times New Roman"/>
          <w:sz w:val="24"/>
          <w:szCs w:val="24"/>
        </w:rPr>
        <w:t xml:space="preserve">.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790FA47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(1999). </w:t>
      </w:r>
      <w:r w:rsidRPr="00EA3B30">
        <w:rPr>
          <w:rFonts w:ascii="Times New Roman" w:hAnsi="Times New Roman" w:cs="Times New Roman"/>
          <w:i/>
          <w:sz w:val="24"/>
          <w:szCs w:val="24"/>
        </w:rPr>
        <w:t>Small Grains, Ryegrass, and Clovers for Forage</w:t>
      </w:r>
      <w:r>
        <w:rPr>
          <w:rFonts w:ascii="Times New Roman" w:hAnsi="Times New Roman" w:cs="Times New Roman"/>
          <w:sz w:val="24"/>
          <w:szCs w:val="24"/>
        </w:rPr>
        <w:t xml:space="preserve">. (SP 434-A).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6825D36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(2007). </w:t>
      </w:r>
      <w:r w:rsidRPr="00EA3B30">
        <w:rPr>
          <w:rFonts w:ascii="Times New Roman" w:hAnsi="Times New Roman" w:cs="Times New Roman"/>
          <w:i/>
          <w:sz w:val="24"/>
          <w:szCs w:val="24"/>
        </w:rPr>
        <w:t>High-quality Hay Production</w:t>
      </w:r>
      <w:r>
        <w:rPr>
          <w:rFonts w:ascii="Times New Roman" w:hAnsi="Times New Roman" w:cs="Times New Roman"/>
          <w:sz w:val="24"/>
          <w:szCs w:val="24"/>
        </w:rPr>
        <w:t xml:space="preserve">. (SP 437-A).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Agricultural Experiment Station.</w:t>
      </w:r>
    </w:p>
    <w:p w14:paraId="62AA88D4" w14:textId="36D33C1B" w:rsidR="00607E89" w:rsidRDefault="00607E89"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Bates, G. E., &amp; Beeler, J. (2008). </w:t>
      </w:r>
      <w:r w:rsidRPr="00607E89">
        <w:rPr>
          <w:rFonts w:ascii="Times New Roman" w:hAnsi="Times New Roman" w:cs="Times New Roman"/>
          <w:i/>
          <w:sz w:val="24"/>
          <w:szCs w:val="24"/>
        </w:rPr>
        <w:t>2008 Cool Season Annual Variety Trial Report</w:t>
      </w:r>
      <w:r>
        <w:rPr>
          <w:rFonts w:ascii="Times New Roman" w:hAnsi="Times New Roman" w:cs="Times New Roman"/>
          <w:sz w:val="24"/>
          <w:szCs w:val="24"/>
        </w:rPr>
        <w:t xml:space="preserve">. Knoxville, TN: University of Tennessee Institute of Agriculture. </w:t>
      </w:r>
    </w:p>
    <w:p w14:paraId="2D1C3DA4" w14:textId="08335F01" w:rsidR="00607E89" w:rsidRDefault="00607E89" w:rsidP="00607E89">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Beeler, J., &amp; McIntosh, D. (2010a). </w:t>
      </w:r>
      <w:r w:rsidRPr="00607E89">
        <w:rPr>
          <w:rFonts w:ascii="Times New Roman" w:hAnsi="Times New Roman" w:cs="Times New Roman"/>
          <w:i/>
          <w:sz w:val="24"/>
          <w:szCs w:val="24"/>
        </w:rPr>
        <w:t>2010 Warm-Season Annual Grass Report</w:t>
      </w:r>
      <w:r w:rsidR="008C79AC">
        <w:rPr>
          <w:rFonts w:ascii="Times New Roman" w:hAnsi="Times New Roman" w:cs="Times New Roman"/>
          <w:i/>
          <w:sz w:val="24"/>
          <w:szCs w:val="24"/>
        </w:rPr>
        <w:t>.</w:t>
      </w:r>
      <w:r w:rsidRPr="00607E89">
        <w:rPr>
          <w:rFonts w:ascii="Times New Roman" w:hAnsi="Times New Roman" w:cs="Times New Roman"/>
          <w:sz w:val="24"/>
          <w:szCs w:val="24"/>
        </w:rPr>
        <w:t xml:space="preserve"> </w:t>
      </w:r>
      <w:r>
        <w:rPr>
          <w:rFonts w:ascii="Times New Roman" w:hAnsi="Times New Roman" w:cs="Times New Roman"/>
          <w:sz w:val="24"/>
          <w:szCs w:val="24"/>
        </w:rPr>
        <w:t>(</w:t>
      </w:r>
      <w:r w:rsidRPr="00607E89">
        <w:rPr>
          <w:rFonts w:ascii="Times New Roman" w:hAnsi="Times New Roman" w:cs="Times New Roman"/>
          <w:sz w:val="24"/>
          <w:szCs w:val="24"/>
        </w:rPr>
        <w:t>Research Report 11-7</w:t>
      </w:r>
      <w:r>
        <w:rPr>
          <w:rFonts w:ascii="Times New Roman" w:hAnsi="Times New Roman" w:cs="Times New Roman"/>
          <w:sz w:val="24"/>
          <w:szCs w:val="24"/>
        </w:rPr>
        <w:t xml:space="preserve">). Knoxville, TN: University of Tennessee Institute of Agriculture. </w:t>
      </w:r>
    </w:p>
    <w:p w14:paraId="76F9C959" w14:textId="7BD00A88" w:rsidR="00607E89" w:rsidRDefault="00607E89" w:rsidP="00607E89">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Beeler, J., &amp; McIntosh, D. (2010b). </w:t>
      </w:r>
      <w:r w:rsidRPr="00607E89">
        <w:rPr>
          <w:rFonts w:ascii="Times New Roman" w:hAnsi="Times New Roman" w:cs="Times New Roman"/>
          <w:i/>
          <w:sz w:val="24"/>
          <w:szCs w:val="24"/>
        </w:rPr>
        <w:t>2010 Tall Fescue Report</w:t>
      </w:r>
      <w:r>
        <w:rPr>
          <w:rFonts w:ascii="Times New Roman" w:hAnsi="Times New Roman" w:cs="Times New Roman"/>
          <w:i/>
          <w:sz w:val="24"/>
          <w:szCs w:val="24"/>
        </w:rPr>
        <w:t>.</w:t>
      </w:r>
      <w:r w:rsidRPr="00607E89">
        <w:rPr>
          <w:rFonts w:ascii="Times New Roman" w:hAnsi="Times New Roman" w:cs="Times New Roman"/>
          <w:i/>
          <w:sz w:val="24"/>
          <w:szCs w:val="24"/>
        </w:rPr>
        <w:t xml:space="preserve"> </w:t>
      </w:r>
      <w:r w:rsidRPr="008C79AC">
        <w:rPr>
          <w:rFonts w:ascii="Times New Roman" w:hAnsi="Times New Roman" w:cs="Times New Roman"/>
          <w:sz w:val="24"/>
          <w:szCs w:val="24"/>
        </w:rPr>
        <w:t>(Research Report 11-10</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Institute of Agriculture. </w:t>
      </w:r>
    </w:p>
    <w:p w14:paraId="3AA3C3E9" w14:textId="266DF08D" w:rsidR="008C79AC" w:rsidRDefault="008C79AC" w:rsidP="008C79AC">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Bates, G. E., &amp; McIntosh, D. (2013a). </w:t>
      </w:r>
      <w:r w:rsidRPr="008C79AC">
        <w:rPr>
          <w:rFonts w:ascii="Times New Roman" w:hAnsi="Times New Roman" w:cs="Times New Roman"/>
          <w:i/>
          <w:sz w:val="24"/>
          <w:szCs w:val="24"/>
        </w:rPr>
        <w:t>2013 Bermudagrass Report</w:t>
      </w:r>
      <w:r>
        <w:rPr>
          <w:rFonts w:ascii="Times New Roman" w:hAnsi="Times New Roman" w:cs="Times New Roman"/>
          <w:i/>
          <w:sz w:val="24"/>
          <w:szCs w:val="24"/>
        </w:rPr>
        <w:t>.</w:t>
      </w:r>
      <w:r w:rsidRPr="008C79AC">
        <w:rPr>
          <w:rFonts w:ascii="Times New Roman" w:hAnsi="Times New Roman" w:cs="Times New Roman"/>
          <w:i/>
          <w:sz w:val="24"/>
          <w:szCs w:val="24"/>
        </w:rPr>
        <w:t xml:space="preserve"> </w:t>
      </w:r>
      <w:r w:rsidRPr="008C79AC">
        <w:rPr>
          <w:rFonts w:ascii="Times New Roman" w:hAnsi="Times New Roman" w:cs="Times New Roman"/>
          <w:sz w:val="24"/>
          <w:szCs w:val="24"/>
        </w:rPr>
        <w:t>(Research Report 14-10</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Beef and Forage Center. </w:t>
      </w:r>
    </w:p>
    <w:p w14:paraId="1984A453" w14:textId="56961692" w:rsidR="008C79AC" w:rsidRDefault="008C79AC" w:rsidP="008C79AC">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Bates, G. E., &amp; McIntosh, D. (2013b). </w:t>
      </w:r>
      <w:r w:rsidRPr="008C79AC">
        <w:rPr>
          <w:rFonts w:ascii="Times New Roman" w:hAnsi="Times New Roman" w:cs="Times New Roman"/>
          <w:i/>
          <w:sz w:val="24"/>
          <w:szCs w:val="24"/>
        </w:rPr>
        <w:t>2013 Alfalfa Report</w:t>
      </w:r>
      <w:r>
        <w:rPr>
          <w:rFonts w:ascii="Times New Roman" w:hAnsi="Times New Roman" w:cs="Times New Roman"/>
          <w:i/>
          <w:sz w:val="24"/>
          <w:szCs w:val="24"/>
        </w:rPr>
        <w:t>.</w:t>
      </w:r>
      <w:r w:rsidRPr="008C79AC">
        <w:rPr>
          <w:rFonts w:ascii="Times New Roman" w:hAnsi="Times New Roman" w:cs="Times New Roman"/>
          <w:i/>
          <w:sz w:val="24"/>
          <w:szCs w:val="24"/>
        </w:rPr>
        <w:t xml:space="preserve"> </w:t>
      </w:r>
      <w:r w:rsidRPr="008C79AC">
        <w:rPr>
          <w:rFonts w:ascii="Times New Roman" w:hAnsi="Times New Roman" w:cs="Times New Roman"/>
          <w:sz w:val="24"/>
          <w:szCs w:val="24"/>
        </w:rPr>
        <w:t>(</w:t>
      </w:r>
      <w:r>
        <w:rPr>
          <w:rFonts w:ascii="Times New Roman" w:hAnsi="Times New Roman" w:cs="Times New Roman"/>
          <w:sz w:val="24"/>
          <w:szCs w:val="24"/>
        </w:rPr>
        <w:t>Research Report 14-9</w:t>
      </w:r>
      <w:r>
        <w:rPr>
          <w:rFonts w:ascii="Times New Roman" w:hAnsi="Times New Roman" w:cs="Times New Roman"/>
          <w:i/>
          <w:sz w:val="24"/>
          <w:szCs w:val="24"/>
        </w:rPr>
        <w:t>)</w:t>
      </w:r>
      <w:r>
        <w:rPr>
          <w:rFonts w:ascii="Times New Roman" w:hAnsi="Times New Roman" w:cs="Times New Roman"/>
          <w:sz w:val="24"/>
          <w:szCs w:val="24"/>
        </w:rPr>
        <w:t xml:space="preserve">. Knoxville, TN: University of Tennessee Beef and Forage Center. </w:t>
      </w:r>
    </w:p>
    <w:p w14:paraId="0E2B223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Bates, G. E., </w:t>
      </w:r>
      <w:r w:rsidRPr="00DD33E5">
        <w:rPr>
          <w:rFonts w:ascii="Times New Roman" w:hAnsi="Times New Roman" w:cs="Times New Roman"/>
          <w:sz w:val="24"/>
          <w:szCs w:val="24"/>
        </w:rPr>
        <w:t>Rius, A</w:t>
      </w:r>
      <w:r>
        <w:rPr>
          <w:rFonts w:ascii="Times New Roman" w:hAnsi="Times New Roman" w:cs="Times New Roman"/>
          <w:sz w:val="24"/>
          <w:szCs w:val="24"/>
        </w:rPr>
        <w:t>.,</w:t>
      </w:r>
      <w:r w:rsidRPr="00DD33E5">
        <w:rPr>
          <w:rFonts w:ascii="Times New Roman" w:hAnsi="Times New Roman" w:cs="Times New Roman"/>
          <w:sz w:val="24"/>
          <w:szCs w:val="24"/>
        </w:rPr>
        <w:t xml:space="preserve"> Rhinehart, </w:t>
      </w:r>
      <w:r>
        <w:rPr>
          <w:rFonts w:ascii="Times New Roman" w:hAnsi="Times New Roman" w:cs="Times New Roman"/>
          <w:sz w:val="24"/>
          <w:szCs w:val="24"/>
        </w:rPr>
        <w:t>J.,</w:t>
      </w:r>
      <w:r w:rsidRPr="00DD33E5">
        <w:rPr>
          <w:rFonts w:ascii="Times New Roman" w:hAnsi="Times New Roman" w:cs="Times New Roman"/>
          <w:sz w:val="24"/>
          <w:szCs w:val="24"/>
        </w:rPr>
        <w:t xml:space="preserve"> Nave, </w:t>
      </w:r>
      <w:r>
        <w:rPr>
          <w:rFonts w:ascii="Times New Roman" w:hAnsi="Times New Roman" w:cs="Times New Roman"/>
          <w:sz w:val="24"/>
          <w:szCs w:val="24"/>
        </w:rPr>
        <w:t xml:space="preserve">R. L. G., </w:t>
      </w:r>
      <w:r w:rsidRPr="00DD33E5">
        <w:rPr>
          <w:rFonts w:ascii="Times New Roman" w:hAnsi="Times New Roman" w:cs="Times New Roman"/>
          <w:sz w:val="24"/>
          <w:szCs w:val="24"/>
        </w:rPr>
        <w:t xml:space="preserve">Mulliniks, </w:t>
      </w:r>
      <w:r>
        <w:rPr>
          <w:rFonts w:ascii="Times New Roman" w:hAnsi="Times New Roman" w:cs="Times New Roman"/>
          <w:sz w:val="24"/>
          <w:szCs w:val="24"/>
        </w:rPr>
        <w:t>T.,</w:t>
      </w:r>
      <w:r w:rsidRPr="00DD33E5">
        <w:rPr>
          <w:rFonts w:ascii="Times New Roman" w:hAnsi="Times New Roman" w:cs="Times New Roman"/>
          <w:sz w:val="24"/>
          <w:szCs w:val="24"/>
        </w:rPr>
        <w:t xml:space="preserve"> </w:t>
      </w:r>
      <w:r>
        <w:rPr>
          <w:rFonts w:ascii="Times New Roman" w:hAnsi="Times New Roman" w:cs="Times New Roman"/>
          <w:sz w:val="24"/>
          <w:szCs w:val="24"/>
        </w:rPr>
        <w:t>&amp; McIntosh,</w:t>
      </w:r>
      <w:r w:rsidRPr="00EA3B30">
        <w:rPr>
          <w:rFonts w:ascii="Times New Roman" w:hAnsi="Times New Roman" w:cs="Times New Roman"/>
          <w:sz w:val="24"/>
          <w:szCs w:val="24"/>
        </w:rPr>
        <w:t xml:space="preserve"> </w:t>
      </w:r>
      <w:r w:rsidRPr="00DD33E5">
        <w:rPr>
          <w:rFonts w:ascii="Times New Roman" w:hAnsi="Times New Roman" w:cs="Times New Roman"/>
          <w:sz w:val="24"/>
          <w:szCs w:val="24"/>
        </w:rPr>
        <w:t>D</w:t>
      </w:r>
      <w:r>
        <w:rPr>
          <w:rFonts w:ascii="Times New Roman" w:hAnsi="Times New Roman" w:cs="Times New Roman"/>
          <w:sz w:val="24"/>
          <w:szCs w:val="24"/>
        </w:rPr>
        <w:t xml:space="preserve">. (2015). </w:t>
      </w:r>
      <w:r w:rsidRPr="00EA3B30">
        <w:rPr>
          <w:rFonts w:ascii="Times New Roman" w:hAnsi="Times New Roman" w:cs="Times New Roman"/>
          <w:i/>
          <w:sz w:val="24"/>
          <w:szCs w:val="24"/>
        </w:rPr>
        <w:t>Forage Analysis Definitions</w:t>
      </w:r>
      <w:r>
        <w:rPr>
          <w:rFonts w:ascii="Times New Roman" w:hAnsi="Times New Roman" w:cs="Times New Roman"/>
          <w:sz w:val="24"/>
          <w:szCs w:val="24"/>
        </w:rPr>
        <w:t xml:space="preserve">. (SP 774). </w:t>
      </w:r>
      <w:r w:rsidRPr="00DD33E5">
        <w:rPr>
          <w:rFonts w:ascii="Times New Roman" w:hAnsi="Times New Roman" w:cs="Times New Roman"/>
          <w:sz w:val="24"/>
          <w:szCs w:val="24"/>
        </w:rPr>
        <w:t>Knoxville, TN</w:t>
      </w:r>
      <w:r>
        <w:rPr>
          <w:rFonts w:ascii="Times New Roman" w:hAnsi="Times New Roman" w:cs="Times New Roman"/>
          <w:sz w:val="24"/>
          <w:szCs w:val="24"/>
        </w:rPr>
        <w:t>: University of Tennessee</w:t>
      </w:r>
      <w:r w:rsidRPr="00DD33E5">
        <w:rPr>
          <w:rFonts w:ascii="Times New Roman" w:hAnsi="Times New Roman" w:cs="Times New Roman"/>
          <w:sz w:val="24"/>
          <w:szCs w:val="24"/>
        </w:rPr>
        <w:t xml:space="preserve"> </w:t>
      </w:r>
      <w:r>
        <w:rPr>
          <w:rFonts w:ascii="Times New Roman" w:hAnsi="Times New Roman" w:cs="Times New Roman"/>
          <w:sz w:val="24"/>
          <w:szCs w:val="24"/>
        </w:rPr>
        <w:t>Extension.</w:t>
      </w:r>
    </w:p>
    <w:p w14:paraId="27CC094C" w14:textId="77777777" w:rsidR="00AA0066" w:rsidRPr="002B12DD"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Belesky, D. P., </w:t>
      </w:r>
      <w:r w:rsidRPr="007A329B">
        <w:rPr>
          <w:rFonts w:ascii="Times New Roman" w:hAnsi="Times New Roman" w:cs="Times New Roman"/>
          <w:sz w:val="24"/>
          <w:szCs w:val="24"/>
        </w:rPr>
        <w:t>Fedders, J</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w:t>
      </w:r>
      <w:r w:rsidRPr="007A329B">
        <w:rPr>
          <w:rFonts w:ascii="Times New Roman" w:hAnsi="Times New Roman" w:cs="Times New Roman"/>
          <w:sz w:val="24"/>
          <w:szCs w:val="24"/>
        </w:rPr>
        <w:t xml:space="preserve"> Ruckle, J</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 &amp;</w:t>
      </w:r>
      <w:r w:rsidRPr="007A329B">
        <w:rPr>
          <w:rFonts w:ascii="Times New Roman" w:hAnsi="Times New Roman" w:cs="Times New Roman"/>
          <w:sz w:val="24"/>
          <w:szCs w:val="24"/>
        </w:rPr>
        <w:t xml:space="preserve"> Turner</w:t>
      </w:r>
      <w:r>
        <w:rPr>
          <w:rFonts w:ascii="Times New Roman" w:hAnsi="Times New Roman" w:cs="Times New Roman"/>
          <w:sz w:val="24"/>
          <w:szCs w:val="24"/>
        </w:rPr>
        <w:t>,</w:t>
      </w:r>
      <w:r w:rsidRPr="00EA3B30">
        <w:rPr>
          <w:rFonts w:ascii="Times New Roman" w:hAnsi="Times New Roman" w:cs="Times New Roman"/>
          <w:sz w:val="24"/>
          <w:szCs w:val="24"/>
        </w:rPr>
        <w:t xml:space="preserve"> </w:t>
      </w:r>
      <w:r w:rsidRPr="007A329B">
        <w:rPr>
          <w:rFonts w:ascii="Times New Roman" w:hAnsi="Times New Roman" w:cs="Times New Roman"/>
          <w:sz w:val="24"/>
          <w:szCs w:val="24"/>
        </w:rPr>
        <w:t>K</w:t>
      </w:r>
      <w:r>
        <w:rPr>
          <w:rFonts w:ascii="Times New Roman" w:hAnsi="Times New Roman" w:cs="Times New Roman"/>
          <w:sz w:val="24"/>
          <w:szCs w:val="24"/>
        </w:rPr>
        <w:t xml:space="preserve">. </w:t>
      </w:r>
      <w:r w:rsidRPr="007A329B">
        <w:rPr>
          <w:rFonts w:ascii="Times New Roman" w:hAnsi="Times New Roman" w:cs="Times New Roman"/>
          <w:sz w:val="24"/>
          <w:szCs w:val="24"/>
        </w:rPr>
        <w:t>E.</w:t>
      </w:r>
      <w:r>
        <w:rPr>
          <w:rFonts w:ascii="Times New Roman" w:hAnsi="Times New Roman" w:cs="Times New Roman"/>
          <w:sz w:val="24"/>
          <w:szCs w:val="24"/>
        </w:rPr>
        <w:t xml:space="preserve"> 2002. </w:t>
      </w:r>
      <w:r w:rsidRPr="007A329B">
        <w:rPr>
          <w:rFonts w:ascii="Times New Roman" w:hAnsi="Times New Roman" w:cs="Times New Roman"/>
          <w:sz w:val="24"/>
          <w:szCs w:val="24"/>
        </w:rPr>
        <w:t>Bermudagrass–White Clover–Bluegrass Sward Production and Botanical Dynamics</w:t>
      </w:r>
      <w:r>
        <w:rPr>
          <w:rFonts w:ascii="Times New Roman" w:hAnsi="Times New Roman" w:cs="Times New Roman"/>
          <w:sz w:val="24"/>
          <w:szCs w:val="24"/>
        </w:rPr>
        <w:t xml:space="preserve">. </w:t>
      </w:r>
      <w:r w:rsidRPr="00EA3B30">
        <w:rPr>
          <w:rFonts w:ascii="Times New Roman" w:hAnsi="Times New Roman" w:cs="Times New Roman"/>
          <w:i/>
          <w:sz w:val="24"/>
          <w:szCs w:val="24"/>
        </w:rPr>
        <w:t>Agron. J. 94</w:t>
      </w:r>
      <w:r w:rsidRPr="007A329B">
        <w:rPr>
          <w:rFonts w:ascii="Times New Roman" w:hAnsi="Times New Roman" w:cs="Times New Roman"/>
          <w:sz w:val="24"/>
          <w:szCs w:val="24"/>
        </w:rPr>
        <w:t>:575–584</w:t>
      </w:r>
      <w:r>
        <w:rPr>
          <w:rFonts w:ascii="Times New Roman" w:hAnsi="Times New Roman" w:cs="Times New Roman"/>
          <w:sz w:val="24"/>
          <w:szCs w:val="24"/>
        </w:rPr>
        <w:t>.</w:t>
      </w:r>
    </w:p>
    <w:p w14:paraId="598D6B5F" w14:textId="77777777" w:rsidR="00AA0066" w:rsidRDefault="00AA0066" w:rsidP="00DC6AF6">
      <w:pPr>
        <w:spacing w:line="480" w:lineRule="auto"/>
        <w:rPr>
          <w:rFonts w:ascii="Times New Roman" w:hAnsi="Times New Roman" w:cs="Times New Roman"/>
          <w:sz w:val="24"/>
          <w:szCs w:val="24"/>
        </w:rPr>
      </w:pPr>
      <w:r w:rsidRPr="00837B3A">
        <w:rPr>
          <w:rFonts w:ascii="Times New Roman" w:hAnsi="Times New Roman" w:cs="Times New Roman"/>
          <w:sz w:val="24"/>
          <w:szCs w:val="24"/>
        </w:rPr>
        <w:t>Biermacher</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837B3A">
        <w:rPr>
          <w:rFonts w:ascii="Times New Roman" w:hAnsi="Times New Roman" w:cs="Times New Roman"/>
          <w:sz w:val="24"/>
          <w:szCs w:val="24"/>
        </w:rPr>
        <w:t>T.</w:t>
      </w:r>
      <w:r>
        <w:rPr>
          <w:rFonts w:ascii="Times New Roman" w:hAnsi="Times New Roman" w:cs="Times New Roman"/>
          <w:sz w:val="24"/>
          <w:szCs w:val="24"/>
        </w:rPr>
        <w:t>,</w:t>
      </w:r>
      <w:r w:rsidRPr="00837B3A">
        <w:rPr>
          <w:rFonts w:ascii="Times New Roman" w:hAnsi="Times New Roman" w:cs="Times New Roman"/>
          <w:sz w:val="24"/>
          <w:szCs w:val="24"/>
        </w:rPr>
        <w:t xml:space="preserve"> Reuter, R</w:t>
      </w:r>
      <w:r>
        <w:rPr>
          <w:rFonts w:ascii="Times New Roman" w:hAnsi="Times New Roman" w:cs="Times New Roman"/>
          <w:sz w:val="24"/>
          <w:szCs w:val="24"/>
        </w:rPr>
        <w:t xml:space="preserve">., </w:t>
      </w:r>
      <w:r w:rsidRPr="00837B3A">
        <w:rPr>
          <w:rFonts w:ascii="Times New Roman" w:hAnsi="Times New Roman" w:cs="Times New Roman"/>
          <w:sz w:val="24"/>
          <w:szCs w:val="24"/>
        </w:rPr>
        <w:t>Kering, M</w:t>
      </w:r>
      <w:r>
        <w:rPr>
          <w:rFonts w:ascii="Times New Roman" w:hAnsi="Times New Roman" w:cs="Times New Roman"/>
          <w:sz w:val="24"/>
          <w:szCs w:val="24"/>
        </w:rPr>
        <w:t xml:space="preserve">. </w:t>
      </w:r>
      <w:r w:rsidRPr="00837B3A">
        <w:rPr>
          <w:rFonts w:ascii="Times New Roman" w:hAnsi="Times New Roman" w:cs="Times New Roman"/>
          <w:sz w:val="24"/>
          <w:szCs w:val="24"/>
        </w:rPr>
        <w:t>K.</w:t>
      </w:r>
      <w:r>
        <w:rPr>
          <w:rFonts w:ascii="Times New Roman" w:hAnsi="Times New Roman" w:cs="Times New Roman"/>
          <w:sz w:val="24"/>
          <w:szCs w:val="24"/>
        </w:rPr>
        <w:t xml:space="preserve">, </w:t>
      </w:r>
      <w:r w:rsidRPr="00837B3A">
        <w:rPr>
          <w:rFonts w:ascii="Times New Roman" w:hAnsi="Times New Roman" w:cs="Times New Roman"/>
          <w:sz w:val="24"/>
          <w:szCs w:val="24"/>
        </w:rPr>
        <w:t>Rogers, J</w:t>
      </w:r>
      <w:r>
        <w:rPr>
          <w:rFonts w:ascii="Times New Roman" w:hAnsi="Times New Roman" w:cs="Times New Roman"/>
          <w:sz w:val="24"/>
          <w:szCs w:val="24"/>
        </w:rPr>
        <w:t xml:space="preserve">. </w:t>
      </w:r>
      <w:r w:rsidRPr="00837B3A">
        <w:rPr>
          <w:rFonts w:ascii="Times New Roman" w:hAnsi="Times New Roman" w:cs="Times New Roman"/>
          <w:sz w:val="24"/>
          <w:szCs w:val="24"/>
        </w:rPr>
        <w:t>K.</w:t>
      </w:r>
      <w:r>
        <w:rPr>
          <w:rFonts w:ascii="Times New Roman" w:hAnsi="Times New Roman" w:cs="Times New Roman"/>
          <w:sz w:val="24"/>
          <w:szCs w:val="24"/>
        </w:rPr>
        <w:t>,</w:t>
      </w:r>
      <w:r w:rsidRPr="00837B3A">
        <w:rPr>
          <w:rFonts w:ascii="Times New Roman" w:hAnsi="Times New Roman" w:cs="Times New Roman"/>
          <w:sz w:val="24"/>
          <w:szCs w:val="24"/>
        </w:rPr>
        <w:t xml:space="preserve"> Blanton, Jr.</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w:t>
      </w:r>
      <w:r w:rsidRPr="00837B3A">
        <w:rPr>
          <w:rFonts w:ascii="Times New Roman" w:hAnsi="Times New Roman" w:cs="Times New Roman"/>
          <w:sz w:val="24"/>
          <w:szCs w:val="24"/>
        </w:rPr>
        <w:t>, Guretzky, J</w:t>
      </w:r>
      <w:r>
        <w:rPr>
          <w:rFonts w:ascii="Times New Roman" w:hAnsi="Times New Roman" w:cs="Times New Roman"/>
          <w:sz w:val="24"/>
          <w:szCs w:val="24"/>
        </w:rPr>
        <w:t xml:space="preserve">. </w:t>
      </w:r>
      <w:r w:rsidRPr="00837B3A">
        <w:rPr>
          <w:rFonts w:ascii="Times New Roman" w:hAnsi="Times New Roman" w:cs="Times New Roman"/>
          <w:sz w:val="24"/>
          <w:szCs w:val="24"/>
        </w:rPr>
        <w:t>A.</w:t>
      </w:r>
      <w:r>
        <w:rPr>
          <w:rFonts w:ascii="Times New Roman" w:hAnsi="Times New Roman" w:cs="Times New Roman"/>
          <w:sz w:val="24"/>
          <w:szCs w:val="24"/>
        </w:rPr>
        <w:t xml:space="preserve">, </w:t>
      </w:r>
      <w:r w:rsidRPr="00837B3A">
        <w:rPr>
          <w:rFonts w:ascii="Times New Roman" w:hAnsi="Times New Roman" w:cs="Times New Roman"/>
          <w:sz w:val="24"/>
          <w:szCs w:val="24"/>
        </w:rPr>
        <w:t xml:space="preserve"> </w:t>
      </w:r>
      <w:r>
        <w:rPr>
          <w:rFonts w:ascii="Times New Roman" w:hAnsi="Times New Roman" w:cs="Times New Roman"/>
          <w:sz w:val="24"/>
          <w:szCs w:val="24"/>
        </w:rPr>
        <w:t>&amp;</w:t>
      </w:r>
      <w:r w:rsidRPr="00837B3A">
        <w:rPr>
          <w:rFonts w:ascii="Times New Roman" w:hAnsi="Times New Roman" w:cs="Times New Roman"/>
          <w:sz w:val="24"/>
          <w:szCs w:val="24"/>
        </w:rPr>
        <w:t xml:space="preserve"> Butler</w:t>
      </w:r>
      <w:r>
        <w:rPr>
          <w:rFonts w:ascii="Times New Roman" w:hAnsi="Times New Roman" w:cs="Times New Roman"/>
          <w:sz w:val="24"/>
          <w:szCs w:val="24"/>
        </w:rPr>
        <w:t>,</w:t>
      </w:r>
      <w:r w:rsidRPr="00837B3A">
        <w:rPr>
          <w:rFonts w:ascii="Times New Roman" w:hAnsi="Times New Roman" w:cs="Times New Roman"/>
          <w:sz w:val="24"/>
          <w:szCs w:val="24"/>
        </w:rPr>
        <w:t xml:space="preserve"> T</w:t>
      </w:r>
      <w:r>
        <w:rPr>
          <w:rFonts w:ascii="Times New Roman" w:hAnsi="Times New Roman" w:cs="Times New Roman"/>
          <w:sz w:val="24"/>
          <w:szCs w:val="24"/>
        </w:rPr>
        <w:t xml:space="preserve">. J. (2012). </w:t>
      </w:r>
      <w:r w:rsidRPr="00837B3A">
        <w:rPr>
          <w:rFonts w:ascii="Times New Roman" w:hAnsi="Times New Roman" w:cs="Times New Roman"/>
          <w:sz w:val="24"/>
          <w:szCs w:val="24"/>
        </w:rPr>
        <w:t>Expected Economic Potential of Substituting Legumes for Nitrogen in Bermudagrass Pastures</w:t>
      </w:r>
      <w:r>
        <w:rPr>
          <w:rFonts w:ascii="Times New Roman" w:hAnsi="Times New Roman" w:cs="Times New Roman"/>
          <w:sz w:val="24"/>
          <w:szCs w:val="24"/>
        </w:rPr>
        <w:t xml:space="preserve">. </w:t>
      </w:r>
      <w:r w:rsidRPr="00837B3A">
        <w:rPr>
          <w:rFonts w:ascii="Times New Roman" w:hAnsi="Times New Roman" w:cs="Times New Roman"/>
          <w:i/>
          <w:sz w:val="24"/>
          <w:szCs w:val="24"/>
        </w:rPr>
        <w:t>Crop Sci. 52</w:t>
      </w:r>
      <w:r w:rsidRPr="00837B3A">
        <w:rPr>
          <w:rFonts w:ascii="Times New Roman" w:hAnsi="Times New Roman" w:cs="Times New Roman"/>
          <w:sz w:val="24"/>
          <w:szCs w:val="24"/>
        </w:rPr>
        <w:t>:1923–1930</w:t>
      </w:r>
      <w:r>
        <w:rPr>
          <w:rFonts w:ascii="Times New Roman" w:hAnsi="Times New Roman" w:cs="Times New Roman"/>
          <w:sz w:val="24"/>
          <w:szCs w:val="24"/>
        </w:rPr>
        <w:t>.</w:t>
      </w:r>
      <w:r w:rsidRPr="00837B3A">
        <w:rPr>
          <w:rFonts w:ascii="Times New Roman" w:hAnsi="Times New Roman" w:cs="Times New Roman"/>
          <w:sz w:val="24"/>
          <w:szCs w:val="24"/>
        </w:rPr>
        <w:t xml:space="preserve"> </w:t>
      </w:r>
      <w:proofErr w:type="gramStart"/>
      <w:r w:rsidRPr="00837B3A">
        <w:rPr>
          <w:rFonts w:ascii="Times New Roman" w:hAnsi="Times New Roman" w:cs="Times New Roman"/>
          <w:sz w:val="24"/>
          <w:szCs w:val="24"/>
        </w:rPr>
        <w:t>doi</w:t>
      </w:r>
      <w:proofErr w:type="gramEnd"/>
      <w:r w:rsidRPr="00837B3A">
        <w:rPr>
          <w:rFonts w:ascii="Times New Roman" w:hAnsi="Times New Roman" w:cs="Times New Roman"/>
          <w:sz w:val="24"/>
          <w:szCs w:val="24"/>
        </w:rPr>
        <w:t>: 10.2135/cropsci2011.08.0455</w:t>
      </w:r>
    </w:p>
    <w:p w14:paraId="215CEF4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Bird, G. W., Berney, M. F., &amp; Cavigelli, M. A.</w:t>
      </w:r>
      <w:r w:rsidRPr="00C613A1">
        <w:rPr>
          <w:rFonts w:ascii="Times New Roman" w:hAnsi="Times New Roman" w:cs="Times New Roman"/>
          <w:sz w:val="24"/>
          <w:szCs w:val="24"/>
        </w:rPr>
        <w:t xml:space="preserve"> (1998). </w:t>
      </w:r>
      <w:r>
        <w:rPr>
          <w:rFonts w:ascii="Times New Roman" w:hAnsi="Times New Roman" w:cs="Times New Roman"/>
          <w:sz w:val="24"/>
          <w:szCs w:val="24"/>
        </w:rPr>
        <w:t>Soil Ecology</w:t>
      </w:r>
      <w:r w:rsidRPr="00C613A1">
        <w:rPr>
          <w:rFonts w:ascii="Times New Roman" w:hAnsi="Times New Roman" w:cs="Times New Roman"/>
          <w:sz w:val="24"/>
          <w:szCs w:val="24"/>
        </w:rPr>
        <w:t xml:space="preserve">. In M. A. Cavigelli, S. R. Deming, L. K. Probyn, </w:t>
      </w:r>
      <w:r>
        <w:rPr>
          <w:rFonts w:ascii="Times New Roman" w:hAnsi="Times New Roman" w:cs="Times New Roman"/>
          <w:sz w:val="24"/>
          <w:szCs w:val="24"/>
        </w:rPr>
        <w:t>&amp;</w:t>
      </w:r>
      <w:r w:rsidRPr="00C613A1">
        <w:rPr>
          <w:rFonts w:ascii="Times New Roman" w:hAnsi="Times New Roman" w:cs="Times New Roman"/>
          <w:sz w:val="24"/>
          <w:szCs w:val="24"/>
        </w:rPr>
        <w:t xml:space="preserve"> R. R. Harwood (Eds.), </w:t>
      </w:r>
      <w:r w:rsidRPr="00C613A1">
        <w:rPr>
          <w:rFonts w:ascii="Times New Roman" w:hAnsi="Times New Roman" w:cs="Times New Roman"/>
          <w:i/>
          <w:sz w:val="24"/>
          <w:szCs w:val="24"/>
        </w:rPr>
        <w:t>Michigan Field Crop Ecology: Managing biological processes for productivity and environmental quality</w:t>
      </w:r>
      <w:r w:rsidRPr="00C613A1">
        <w:rPr>
          <w:rFonts w:ascii="Times New Roman" w:hAnsi="Times New Roman" w:cs="Times New Roman"/>
          <w:sz w:val="24"/>
          <w:szCs w:val="24"/>
        </w:rPr>
        <w:t xml:space="preserve"> (Revised, pp. </w:t>
      </w:r>
      <w:r>
        <w:rPr>
          <w:rFonts w:ascii="Times New Roman" w:hAnsi="Times New Roman" w:cs="Times New Roman"/>
          <w:sz w:val="24"/>
          <w:szCs w:val="24"/>
        </w:rPr>
        <w:t>12-27</w:t>
      </w:r>
      <w:r w:rsidRPr="00C613A1">
        <w:rPr>
          <w:rFonts w:ascii="Times New Roman" w:hAnsi="Times New Roman" w:cs="Times New Roman"/>
          <w:sz w:val="24"/>
          <w:szCs w:val="24"/>
        </w:rPr>
        <w:t>). Michigan State University Extension Bulletin E-2646.</w:t>
      </w:r>
    </w:p>
    <w:p w14:paraId="055479D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Black Elk, L. (2016). </w:t>
      </w:r>
      <w:r w:rsidRPr="00A55013">
        <w:rPr>
          <w:rFonts w:ascii="Times New Roman" w:hAnsi="Times New Roman" w:cs="Times New Roman"/>
          <w:sz w:val="24"/>
          <w:szCs w:val="24"/>
        </w:rPr>
        <w:t>Native Science: Understanding and</w:t>
      </w:r>
      <w:r>
        <w:rPr>
          <w:rFonts w:ascii="Times New Roman" w:hAnsi="Times New Roman" w:cs="Times New Roman"/>
          <w:sz w:val="24"/>
          <w:szCs w:val="24"/>
        </w:rPr>
        <w:t xml:space="preserve"> </w:t>
      </w:r>
      <w:r w:rsidRPr="00A55013">
        <w:rPr>
          <w:rFonts w:ascii="Times New Roman" w:hAnsi="Times New Roman" w:cs="Times New Roman"/>
          <w:sz w:val="24"/>
          <w:szCs w:val="24"/>
        </w:rPr>
        <w:t>Respecting Other Ways of Thinking</w:t>
      </w:r>
      <w:r>
        <w:rPr>
          <w:rFonts w:ascii="Times New Roman" w:hAnsi="Times New Roman" w:cs="Times New Roman"/>
          <w:sz w:val="24"/>
          <w:szCs w:val="24"/>
        </w:rPr>
        <w:t xml:space="preserve">. </w:t>
      </w:r>
      <w:r w:rsidRPr="00EA3B30">
        <w:rPr>
          <w:rFonts w:ascii="Times New Roman" w:hAnsi="Times New Roman" w:cs="Times New Roman"/>
          <w:i/>
          <w:sz w:val="24"/>
          <w:szCs w:val="24"/>
        </w:rPr>
        <w:t>Rangelands 38</w:t>
      </w:r>
      <w:r w:rsidRPr="00A55013">
        <w:rPr>
          <w:rFonts w:ascii="Times New Roman" w:hAnsi="Times New Roman" w:cs="Times New Roman"/>
          <w:sz w:val="24"/>
          <w:szCs w:val="24"/>
        </w:rPr>
        <w:t>(1): 3</w:t>
      </w:r>
      <w:r>
        <w:rPr>
          <w:rFonts w:ascii="Times New Roman" w:hAnsi="Times New Roman" w:cs="Times New Roman"/>
          <w:sz w:val="24"/>
          <w:szCs w:val="24"/>
        </w:rPr>
        <w:t>-</w:t>
      </w:r>
      <w:r w:rsidRPr="00A55013">
        <w:rPr>
          <w:rFonts w:ascii="Times New Roman" w:hAnsi="Times New Roman" w:cs="Times New Roman"/>
          <w:sz w:val="24"/>
          <w:szCs w:val="24"/>
        </w:rPr>
        <w:t>4</w:t>
      </w:r>
      <w:r>
        <w:rPr>
          <w:rFonts w:ascii="Times New Roman" w:hAnsi="Times New Roman" w:cs="Times New Roman"/>
          <w:sz w:val="24"/>
          <w:szCs w:val="24"/>
        </w:rPr>
        <w:t>.</w:t>
      </w:r>
    </w:p>
    <w:p w14:paraId="14D3216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Blanco-Canqui, H., </w:t>
      </w:r>
      <w:r w:rsidRPr="00A55013">
        <w:rPr>
          <w:rFonts w:ascii="Times New Roman" w:hAnsi="Times New Roman" w:cs="Times New Roman"/>
          <w:sz w:val="24"/>
          <w:szCs w:val="24"/>
        </w:rPr>
        <w:t xml:space="preserve">Francis, </w:t>
      </w:r>
      <w:r>
        <w:rPr>
          <w:rFonts w:ascii="Times New Roman" w:hAnsi="Times New Roman" w:cs="Times New Roman"/>
          <w:sz w:val="24"/>
          <w:szCs w:val="24"/>
        </w:rPr>
        <w:t xml:space="preserve">C. A., &amp; </w:t>
      </w:r>
      <w:r w:rsidRPr="00A55013">
        <w:rPr>
          <w:rFonts w:ascii="Times New Roman" w:hAnsi="Times New Roman" w:cs="Times New Roman"/>
          <w:sz w:val="24"/>
          <w:szCs w:val="24"/>
        </w:rPr>
        <w:t>Galusha</w:t>
      </w:r>
      <w:r>
        <w:rPr>
          <w:rFonts w:ascii="Times New Roman" w:hAnsi="Times New Roman" w:cs="Times New Roman"/>
          <w:sz w:val="24"/>
          <w:szCs w:val="24"/>
        </w:rPr>
        <w:t>,</w:t>
      </w:r>
      <w:r w:rsidRPr="00BD7CB0">
        <w:rPr>
          <w:rFonts w:ascii="Times New Roman" w:hAnsi="Times New Roman" w:cs="Times New Roman"/>
          <w:sz w:val="24"/>
          <w:szCs w:val="24"/>
        </w:rPr>
        <w:t xml:space="preserve"> </w:t>
      </w:r>
      <w:r w:rsidRPr="00A55013">
        <w:rPr>
          <w:rFonts w:ascii="Times New Roman" w:hAnsi="Times New Roman" w:cs="Times New Roman"/>
          <w:sz w:val="24"/>
          <w:szCs w:val="24"/>
        </w:rPr>
        <w:t>T</w:t>
      </w:r>
      <w:r>
        <w:rPr>
          <w:rFonts w:ascii="Times New Roman" w:hAnsi="Times New Roman" w:cs="Times New Roman"/>
          <w:sz w:val="24"/>
          <w:szCs w:val="24"/>
        </w:rPr>
        <w:t xml:space="preserve">.D. (2016). </w:t>
      </w:r>
      <w:r w:rsidRPr="00A55013">
        <w:rPr>
          <w:rFonts w:ascii="Times New Roman" w:hAnsi="Times New Roman" w:cs="Times New Roman"/>
          <w:sz w:val="24"/>
          <w:szCs w:val="24"/>
        </w:rPr>
        <w:t>Does organic farming accumulate carbon in deeper soil profiles in the</w:t>
      </w:r>
      <w:r>
        <w:rPr>
          <w:rFonts w:ascii="Times New Roman" w:hAnsi="Times New Roman" w:cs="Times New Roman"/>
          <w:sz w:val="24"/>
          <w:szCs w:val="24"/>
        </w:rPr>
        <w:t xml:space="preserve"> </w:t>
      </w:r>
      <w:r w:rsidRPr="00A55013">
        <w:rPr>
          <w:rFonts w:ascii="Times New Roman" w:hAnsi="Times New Roman" w:cs="Times New Roman"/>
          <w:sz w:val="24"/>
          <w:szCs w:val="24"/>
        </w:rPr>
        <w:t>long term?</w:t>
      </w:r>
      <w:r>
        <w:rPr>
          <w:rFonts w:ascii="Times New Roman" w:hAnsi="Times New Roman" w:cs="Times New Roman"/>
          <w:sz w:val="24"/>
          <w:szCs w:val="24"/>
        </w:rPr>
        <w:t xml:space="preserve"> </w:t>
      </w:r>
      <w:r w:rsidRPr="00BD7CB0">
        <w:rPr>
          <w:rFonts w:ascii="Times New Roman" w:hAnsi="Times New Roman" w:cs="Times New Roman"/>
          <w:i/>
          <w:sz w:val="24"/>
          <w:szCs w:val="24"/>
        </w:rPr>
        <w:t>Geoderma 288</w:t>
      </w:r>
      <w:r>
        <w:rPr>
          <w:rFonts w:ascii="Times New Roman" w:hAnsi="Times New Roman" w:cs="Times New Roman"/>
          <w:sz w:val="24"/>
          <w:szCs w:val="24"/>
        </w:rPr>
        <w:t>:</w:t>
      </w:r>
      <w:r w:rsidRPr="00A55013">
        <w:rPr>
          <w:rFonts w:ascii="Times New Roman" w:hAnsi="Times New Roman" w:cs="Times New Roman"/>
          <w:sz w:val="24"/>
          <w:szCs w:val="24"/>
        </w:rPr>
        <w:t xml:space="preserve"> 213–221</w:t>
      </w:r>
      <w:r>
        <w:rPr>
          <w:rFonts w:ascii="Times New Roman" w:hAnsi="Times New Roman" w:cs="Times New Roman"/>
          <w:sz w:val="24"/>
          <w:szCs w:val="24"/>
        </w:rPr>
        <w:t>.</w:t>
      </w:r>
    </w:p>
    <w:p w14:paraId="02B4F5F0" w14:textId="77777777" w:rsidR="00AA0066" w:rsidRPr="00127951" w:rsidRDefault="00AA0066" w:rsidP="00DC6AF6">
      <w:pPr>
        <w:spacing w:line="480" w:lineRule="auto"/>
        <w:rPr>
          <w:rFonts w:ascii="Times New Roman" w:hAnsi="Times New Roman" w:cs="Times New Roman"/>
          <w:sz w:val="24"/>
          <w:szCs w:val="24"/>
          <w:lang w:val="pt-BR"/>
        </w:rPr>
      </w:pPr>
      <w:r>
        <w:rPr>
          <w:rFonts w:ascii="Times New Roman" w:hAnsi="Times New Roman" w:cs="Times New Roman"/>
          <w:sz w:val="24"/>
          <w:szCs w:val="24"/>
        </w:rPr>
        <w:t>Bohman,</w:t>
      </w:r>
      <w:r w:rsidRPr="002F568C">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2F568C">
        <w:rPr>
          <w:rFonts w:ascii="Times New Roman" w:hAnsi="Times New Roman" w:cs="Times New Roman"/>
          <w:sz w:val="24"/>
          <w:szCs w:val="24"/>
        </w:rPr>
        <w:t>J., Rosen, C.</w:t>
      </w:r>
      <w:r>
        <w:rPr>
          <w:rFonts w:ascii="Times New Roman" w:hAnsi="Times New Roman" w:cs="Times New Roman"/>
          <w:sz w:val="24"/>
          <w:szCs w:val="24"/>
        </w:rPr>
        <w:t xml:space="preserve"> </w:t>
      </w:r>
      <w:r w:rsidRPr="002F568C">
        <w:rPr>
          <w:rFonts w:ascii="Times New Roman" w:hAnsi="Times New Roman" w:cs="Times New Roman"/>
          <w:sz w:val="24"/>
          <w:szCs w:val="24"/>
        </w:rPr>
        <w:t>J</w:t>
      </w:r>
      <w:r>
        <w:rPr>
          <w:rFonts w:ascii="Times New Roman" w:hAnsi="Times New Roman" w:cs="Times New Roman"/>
          <w:sz w:val="24"/>
          <w:szCs w:val="24"/>
        </w:rPr>
        <w:t>., &amp;</w:t>
      </w:r>
      <w:r w:rsidRPr="002F568C">
        <w:rPr>
          <w:rFonts w:ascii="Times New Roman" w:hAnsi="Times New Roman" w:cs="Times New Roman"/>
          <w:sz w:val="24"/>
          <w:szCs w:val="24"/>
        </w:rPr>
        <w:t xml:space="preserve"> Mulla</w:t>
      </w:r>
      <w:r>
        <w:rPr>
          <w:rFonts w:ascii="Times New Roman" w:hAnsi="Times New Roman" w:cs="Times New Roman"/>
          <w:sz w:val="24"/>
          <w:szCs w:val="24"/>
        </w:rPr>
        <w:t>,</w:t>
      </w:r>
      <w:r w:rsidRPr="00BD7CB0">
        <w:rPr>
          <w:rFonts w:ascii="Times New Roman" w:hAnsi="Times New Roman" w:cs="Times New Roman"/>
          <w:sz w:val="24"/>
          <w:szCs w:val="24"/>
        </w:rPr>
        <w:t xml:space="preserve"> </w:t>
      </w:r>
      <w:r w:rsidRPr="002F568C">
        <w:rPr>
          <w:rFonts w:ascii="Times New Roman" w:hAnsi="Times New Roman" w:cs="Times New Roman"/>
          <w:sz w:val="24"/>
          <w:szCs w:val="24"/>
        </w:rPr>
        <w:t>D.</w:t>
      </w:r>
      <w:r>
        <w:rPr>
          <w:rFonts w:ascii="Times New Roman" w:hAnsi="Times New Roman" w:cs="Times New Roman"/>
          <w:sz w:val="24"/>
          <w:szCs w:val="24"/>
        </w:rPr>
        <w:t xml:space="preserve"> </w:t>
      </w:r>
      <w:r w:rsidRPr="002F568C">
        <w:rPr>
          <w:rFonts w:ascii="Times New Roman" w:hAnsi="Times New Roman" w:cs="Times New Roman"/>
          <w:sz w:val="24"/>
          <w:szCs w:val="24"/>
        </w:rPr>
        <w:t>J.</w:t>
      </w:r>
      <w:r>
        <w:rPr>
          <w:rFonts w:ascii="Times New Roman" w:hAnsi="Times New Roman" w:cs="Times New Roman"/>
          <w:sz w:val="24"/>
          <w:szCs w:val="24"/>
        </w:rPr>
        <w:t xml:space="preserve"> (</w:t>
      </w:r>
      <w:r w:rsidRPr="002F568C">
        <w:rPr>
          <w:rFonts w:ascii="Times New Roman" w:hAnsi="Times New Roman" w:cs="Times New Roman"/>
          <w:sz w:val="24"/>
          <w:szCs w:val="24"/>
        </w:rPr>
        <w:t>2020</w:t>
      </w:r>
      <w:r>
        <w:rPr>
          <w:rFonts w:ascii="Times New Roman" w:hAnsi="Times New Roman" w:cs="Times New Roman"/>
          <w:sz w:val="24"/>
          <w:szCs w:val="24"/>
        </w:rPr>
        <w:t>)</w:t>
      </w:r>
      <w:r w:rsidRPr="002F568C">
        <w:rPr>
          <w:rFonts w:ascii="Times New Roman" w:hAnsi="Times New Roman" w:cs="Times New Roman"/>
          <w:sz w:val="24"/>
          <w:szCs w:val="24"/>
        </w:rPr>
        <w:t xml:space="preserve">. Impact of variable rate nitrogen and reduced irrigation management on nitrate leaching for potato. </w:t>
      </w:r>
      <w:r w:rsidRPr="00127951">
        <w:rPr>
          <w:rFonts w:ascii="Times New Roman" w:hAnsi="Times New Roman" w:cs="Times New Roman"/>
          <w:i/>
          <w:sz w:val="24"/>
          <w:szCs w:val="24"/>
          <w:lang w:val="pt-BR"/>
        </w:rPr>
        <w:t>J. Environ. Qual</w:t>
      </w:r>
      <w:r w:rsidRPr="00127951">
        <w:rPr>
          <w:rFonts w:ascii="Times New Roman" w:hAnsi="Times New Roman" w:cs="Times New Roman"/>
          <w:sz w:val="24"/>
          <w:szCs w:val="24"/>
          <w:lang w:val="pt-BR"/>
        </w:rPr>
        <w:t>. 49: 281–291. https://doi.org/10.1002/jeq2.20028</w:t>
      </w:r>
    </w:p>
    <w:p w14:paraId="734BAE48"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Bouton, J. H. (2009). </w:t>
      </w:r>
      <w:r w:rsidRPr="002B12DD">
        <w:rPr>
          <w:rFonts w:ascii="Times New Roman" w:hAnsi="Times New Roman" w:cs="Times New Roman"/>
          <w:sz w:val="24"/>
          <w:szCs w:val="24"/>
        </w:rPr>
        <w:t>Deployment of novel endophytes in the commercial seed trade. In H.</w:t>
      </w:r>
      <w:r>
        <w:rPr>
          <w:rFonts w:ascii="Times New Roman" w:hAnsi="Times New Roman" w:cs="Times New Roman"/>
          <w:sz w:val="24"/>
          <w:szCs w:val="24"/>
        </w:rPr>
        <w:t xml:space="preserve"> </w:t>
      </w:r>
      <w:r w:rsidRPr="002B12DD">
        <w:rPr>
          <w:rFonts w:ascii="Times New Roman" w:hAnsi="Times New Roman" w:cs="Times New Roman"/>
          <w:sz w:val="24"/>
          <w:szCs w:val="24"/>
        </w:rPr>
        <w:t>A. Fribourg, D.</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B. Hannaway, </w:t>
      </w:r>
      <w:r>
        <w:rPr>
          <w:rFonts w:ascii="Times New Roman" w:hAnsi="Times New Roman" w:cs="Times New Roman"/>
          <w:sz w:val="24"/>
          <w:szCs w:val="24"/>
        </w:rPr>
        <w:t>&amp;</w:t>
      </w:r>
      <w:r w:rsidRPr="002B12DD">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2B12DD">
        <w:rPr>
          <w:rFonts w:ascii="Times New Roman" w:hAnsi="Times New Roman" w:cs="Times New Roman"/>
          <w:sz w:val="24"/>
          <w:szCs w:val="24"/>
        </w:rPr>
        <w:t>P. West (</w:t>
      </w:r>
      <w:r>
        <w:rPr>
          <w:rFonts w:ascii="Times New Roman" w:hAnsi="Times New Roman" w:cs="Times New Roman"/>
          <w:sz w:val="24"/>
          <w:szCs w:val="24"/>
        </w:rPr>
        <w:t>Eds</w:t>
      </w:r>
      <w:r w:rsidRPr="002B12DD">
        <w:rPr>
          <w:rFonts w:ascii="Times New Roman" w:hAnsi="Times New Roman" w:cs="Times New Roman"/>
          <w:sz w:val="24"/>
          <w:szCs w:val="24"/>
        </w:rPr>
        <w:t>.)</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63655A">
        <w:rPr>
          <w:rFonts w:ascii="Times New Roman" w:hAnsi="Times New Roman" w:cs="Times New Roman"/>
          <w:i/>
          <w:sz w:val="24"/>
          <w:szCs w:val="24"/>
        </w:rPr>
        <w:t>Tall fescue for the twenty-first century</w:t>
      </w:r>
      <w:r>
        <w:rPr>
          <w:rFonts w:ascii="Times New Roman" w:hAnsi="Times New Roman" w:cs="Times New Roman"/>
          <w:sz w:val="24"/>
          <w:szCs w:val="24"/>
        </w:rPr>
        <w:t xml:space="preserve"> (</w:t>
      </w:r>
      <w:r w:rsidRPr="002B12DD">
        <w:rPr>
          <w:rFonts w:ascii="Times New Roman" w:hAnsi="Times New Roman" w:cs="Times New Roman"/>
          <w:sz w:val="24"/>
          <w:szCs w:val="24"/>
        </w:rPr>
        <w:t>Agron. Monogr. 53</w:t>
      </w:r>
      <w:r>
        <w:rPr>
          <w:rFonts w:ascii="Times New Roman" w:hAnsi="Times New Roman" w:cs="Times New Roman"/>
          <w:sz w:val="24"/>
          <w:szCs w:val="24"/>
        </w:rPr>
        <w:t>, pp. 367–376).</w:t>
      </w:r>
      <w:r w:rsidRPr="002B12DD">
        <w:rPr>
          <w:rFonts w:ascii="Times New Roman" w:hAnsi="Times New Roman" w:cs="Times New Roman"/>
          <w:sz w:val="24"/>
          <w:szCs w:val="24"/>
        </w:rPr>
        <w:t xml:space="preserve"> </w:t>
      </w:r>
      <w:r>
        <w:rPr>
          <w:rFonts w:ascii="Times New Roman" w:hAnsi="Times New Roman" w:cs="Times New Roman"/>
          <w:sz w:val="24"/>
          <w:szCs w:val="24"/>
        </w:rPr>
        <w:t>Madison, WI: Agronomy Society of America, Crop Science Society of America, Soil Science Society of America.</w:t>
      </w:r>
      <w:r w:rsidRPr="002B12DD">
        <w:rPr>
          <w:rFonts w:ascii="Times New Roman" w:hAnsi="Times New Roman" w:cs="Times New Roman"/>
          <w:sz w:val="24"/>
          <w:szCs w:val="24"/>
        </w:rPr>
        <w:t xml:space="preserve"> </w:t>
      </w:r>
    </w:p>
    <w:p w14:paraId="07286F5C" w14:textId="3CB97169" w:rsidR="00DE3685" w:rsidRDefault="00DE3685"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Bowling, B. (2013). </w:t>
      </w:r>
      <w:r w:rsidRPr="00DE3685">
        <w:rPr>
          <w:rFonts w:ascii="Times New Roman" w:hAnsi="Times New Roman" w:cs="Times New Roman"/>
          <w:i/>
          <w:sz w:val="24"/>
          <w:szCs w:val="24"/>
        </w:rPr>
        <w:t>Custom Rates Survey, 2013</w:t>
      </w:r>
      <w:r>
        <w:rPr>
          <w:rFonts w:ascii="Times New Roman" w:hAnsi="Times New Roman" w:cs="Times New Roman"/>
          <w:sz w:val="24"/>
          <w:szCs w:val="24"/>
        </w:rPr>
        <w:t>. (</w:t>
      </w:r>
      <w:r w:rsidRPr="00DE3685">
        <w:rPr>
          <w:rFonts w:ascii="Times New Roman" w:hAnsi="Times New Roman" w:cs="Times New Roman"/>
          <w:sz w:val="24"/>
        </w:rPr>
        <w:t>AE13-06). Knoxville, TN</w:t>
      </w:r>
      <w:r>
        <w:rPr>
          <w:rFonts w:ascii="Times New Roman" w:hAnsi="Times New Roman" w:cs="Times New Roman"/>
          <w:sz w:val="24"/>
        </w:rPr>
        <w:t xml:space="preserve">: University of Tennessee </w:t>
      </w:r>
      <w:r w:rsidRPr="00DE3685">
        <w:rPr>
          <w:rFonts w:ascii="Times New Roman" w:hAnsi="Times New Roman" w:cs="Times New Roman"/>
          <w:sz w:val="24"/>
        </w:rPr>
        <w:t>Department of Agricultural and Resource Economics</w:t>
      </w:r>
      <w:r>
        <w:rPr>
          <w:rFonts w:ascii="Times New Roman" w:hAnsi="Times New Roman" w:cs="Times New Roman"/>
          <w:sz w:val="24"/>
        </w:rPr>
        <w:t>.</w:t>
      </w:r>
    </w:p>
    <w:p w14:paraId="59AFF8CF" w14:textId="3544E27B" w:rsidR="00DE3685" w:rsidRPr="002B12DD" w:rsidRDefault="00DE3685" w:rsidP="00DC6AF6">
      <w:pPr>
        <w:spacing w:line="480" w:lineRule="auto"/>
        <w:rPr>
          <w:rFonts w:ascii="Times New Roman" w:hAnsi="Times New Roman" w:cs="Times New Roman"/>
          <w:sz w:val="24"/>
          <w:szCs w:val="24"/>
        </w:rPr>
      </w:pPr>
      <w:r w:rsidRPr="00DE3685">
        <w:rPr>
          <w:rFonts w:ascii="Times New Roman" w:hAnsi="Times New Roman" w:cs="Times New Roman"/>
          <w:sz w:val="24"/>
          <w:szCs w:val="24"/>
        </w:rPr>
        <w:t>https://ag.tennessee.edu/arec/Documents/publications/CustomRates2013-rev.pdf</w:t>
      </w:r>
    </w:p>
    <w:p w14:paraId="396A05E8" w14:textId="77777777" w:rsidR="00AA0066"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Brainard</w:t>
      </w:r>
      <w:r w:rsidRPr="00D20181">
        <w:rPr>
          <w:rFonts w:ascii="Times New Roman" w:hAnsi="Times New Roman" w:cs="Times New Roman"/>
          <w:sz w:val="24"/>
          <w:szCs w:val="24"/>
        </w:rPr>
        <w:t>,</w:t>
      </w:r>
      <w:r>
        <w:rPr>
          <w:rFonts w:ascii="Times New Roman" w:hAnsi="Times New Roman" w:cs="Times New Roman"/>
          <w:sz w:val="24"/>
          <w:szCs w:val="24"/>
        </w:rPr>
        <w:t xml:space="preserve"> D. C.,</w:t>
      </w:r>
      <w:r w:rsidRPr="00D20181">
        <w:rPr>
          <w:rFonts w:ascii="Times New Roman" w:hAnsi="Times New Roman" w:cs="Times New Roman"/>
          <w:sz w:val="24"/>
          <w:szCs w:val="24"/>
        </w:rPr>
        <w:t xml:space="preserve"> Bellinder, R</w:t>
      </w:r>
      <w:r>
        <w:rPr>
          <w:rFonts w:ascii="Times New Roman" w:hAnsi="Times New Roman" w:cs="Times New Roman"/>
          <w:sz w:val="24"/>
          <w:szCs w:val="24"/>
        </w:rPr>
        <w:t xml:space="preserve">. </w:t>
      </w:r>
      <w:r w:rsidRPr="00D20181">
        <w:rPr>
          <w:rFonts w:ascii="Times New Roman" w:hAnsi="Times New Roman" w:cs="Times New Roman"/>
          <w:sz w:val="24"/>
          <w:szCs w:val="24"/>
        </w:rPr>
        <w:t>R.</w:t>
      </w:r>
      <w:r>
        <w:rPr>
          <w:rFonts w:ascii="Times New Roman" w:hAnsi="Times New Roman" w:cs="Times New Roman"/>
          <w:sz w:val="24"/>
          <w:szCs w:val="24"/>
        </w:rPr>
        <w:t xml:space="preserve">, &amp; </w:t>
      </w:r>
      <w:r w:rsidRPr="00D20181">
        <w:rPr>
          <w:rFonts w:ascii="Times New Roman" w:hAnsi="Times New Roman" w:cs="Times New Roman"/>
          <w:sz w:val="24"/>
          <w:szCs w:val="24"/>
        </w:rPr>
        <w:t>Kumar</w:t>
      </w:r>
      <w:r>
        <w:rPr>
          <w:rFonts w:ascii="Times New Roman" w:hAnsi="Times New Roman" w:cs="Times New Roman"/>
          <w:sz w:val="24"/>
          <w:szCs w:val="24"/>
        </w:rPr>
        <w:t>,</w:t>
      </w:r>
      <w:r w:rsidRPr="0063655A">
        <w:rPr>
          <w:rFonts w:ascii="Times New Roman" w:hAnsi="Times New Roman" w:cs="Times New Roman"/>
          <w:sz w:val="24"/>
          <w:szCs w:val="24"/>
        </w:rPr>
        <w:t xml:space="preserve"> </w:t>
      </w:r>
      <w:r w:rsidRPr="00D20181">
        <w:rPr>
          <w:rFonts w:ascii="Times New Roman" w:hAnsi="Times New Roman" w:cs="Times New Roman"/>
          <w:sz w:val="24"/>
          <w:szCs w:val="24"/>
        </w:rPr>
        <w:t>V</w:t>
      </w:r>
      <w:r>
        <w:rPr>
          <w:rFonts w:ascii="Times New Roman" w:hAnsi="Times New Roman" w:cs="Times New Roman"/>
          <w:sz w:val="24"/>
          <w:szCs w:val="24"/>
        </w:rPr>
        <w:t xml:space="preserve">. (2011). </w:t>
      </w:r>
      <w:r w:rsidRPr="00D20181">
        <w:rPr>
          <w:rFonts w:ascii="Times New Roman" w:hAnsi="Times New Roman" w:cs="Times New Roman"/>
          <w:sz w:val="24"/>
          <w:szCs w:val="24"/>
        </w:rPr>
        <w:t>Grass–Legume Mixtures and Soil Fertility Affect Cover Crop Performance and Weed Seed Production</w:t>
      </w:r>
      <w:r>
        <w:rPr>
          <w:rFonts w:ascii="Times New Roman" w:hAnsi="Times New Roman" w:cs="Times New Roman"/>
          <w:sz w:val="24"/>
          <w:szCs w:val="24"/>
        </w:rPr>
        <w:t xml:space="preserve">. </w:t>
      </w:r>
      <w:r w:rsidRPr="0063655A">
        <w:rPr>
          <w:rFonts w:ascii="Times New Roman" w:hAnsi="Times New Roman" w:cs="Times New Roman"/>
          <w:i/>
          <w:sz w:val="24"/>
          <w:szCs w:val="24"/>
        </w:rPr>
        <w:t>Weed Technology 25</w:t>
      </w:r>
      <w:r>
        <w:rPr>
          <w:rFonts w:ascii="Times New Roman" w:hAnsi="Times New Roman" w:cs="Times New Roman"/>
          <w:sz w:val="24"/>
          <w:szCs w:val="24"/>
        </w:rPr>
        <w:t>(3)</w:t>
      </w:r>
      <w:r w:rsidRPr="00D20181">
        <w:rPr>
          <w:rFonts w:ascii="Times New Roman" w:hAnsi="Times New Roman" w:cs="Times New Roman"/>
          <w:sz w:val="24"/>
          <w:szCs w:val="24"/>
        </w:rPr>
        <w:t>: 473-479</w:t>
      </w:r>
      <w:r>
        <w:rPr>
          <w:rFonts w:ascii="Times New Roman" w:hAnsi="Times New Roman" w:cs="Times New Roman"/>
          <w:sz w:val="24"/>
          <w:szCs w:val="24"/>
        </w:rPr>
        <w:t xml:space="preserve">. </w:t>
      </w:r>
      <w:r w:rsidRPr="00D20181">
        <w:rPr>
          <w:rFonts w:ascii="Times New Roman" w:hAnsi="Times New Roman" w:cs="Times New Roman"/>
          <w:sz w:val="24"/>
          <w:szCs w:val="24"/>
        </w:rPr>
        <w:t>https://doi.org/10.1614/WT-D-10-00134.1</w:t>
      </w:r>
    </w:p>
    <w:p w14:paraId="33716887" w14:textId="5283EC2D" w:rsidR="00AA0066" w:rsidRDefault="00AA0066" w:rsidP="00DC6AF6">
      <w:pPr>
        <w:spacing w:line="480" w:lineRule="auto"/>
        <w:rPr>
          <w:rFonts w:ascii="Times New Roman" w:hAnsi="Times New Roman" w:cs="Times New Roman"/>
          <w:sz w:val="24"/>
          <w:szCs w:val="24"/>
        </w:rPr>
      </w:pPr>
      <w:r w:rsidRPr="00D43082">
        <w:rPr>
          <w:rFonts w:ascii="Times New Roman" w:hAnsi="Times New Roman" w:cs="Times New Roman"/>
          <w:sz w:val="24"/>
          <w:szCs w:val="24"/>
        </w:rPr>
        <w:t>Brandao</w:t>
      </w:r>
      <w:r w:rsidR="00D43082" w:rsidRPr="00D43082">
        <w:rPr>
          <w:rFonts w:ascii="Times New Roman" w:hAnsi="Times New Roman" w:cs="Times New Roman"/>
          <w:sz w:val="24"/>
          <w:szCs w:val="24"/>
        </w:rPr>
        <w:t xml:space="preserve">, M., Schmutz, U., </w:t>
      </w:r>
      <w:r w:rsidR="00D43082">
        <w:rPr>
          <w:rFonts w:ascii="Times New Roman" w:hAnsi="Times New Roman" w:cs="Times New Roman"/>
          <w:sz w:val="24"/>
          <w:szCs w:val="24"/>
        </w:rPr>
        <w:t xml:space="preserve">&amp; </w:t>
      </w:r>
      <w:r w:rsidR="00D43082" w:rsidRPr="00D43082">
        <w:rPr>
          <w:rFonts w:ascii="Times New Roman" w:hAnsi="Times New Roman" w:cs="Times New Roman"/>
          <w:sz w:val="24"/>
          <w:szCs w:val="24"/>
        </w:rPr>
        <w:t>Firth, U</w:t>
      </w:r>
      <w:r w:rsidRPr="00D43082">
        <w:rPr>
          <w:rFonts w:ascii="Times New Roman" w:hAnsi="Times New Roman" w:cs="Times New Roman"/>
          <w:sz w:val="24"/>
          <w:szCs w:val="24"/>
        </w:rPr>
        <w:t xml:space="preserve">. (2012). Farm Economics and Business Planning. In G. Davies, &amp; M. Lennartsson (Eds.), </w:t>
      </w:r>
      <w:r w:rsidRPr="00D43082">
        <w:rPr>
          <w:rFonts w:ascii="Times New Roman" w:hAnsi="Times New Roman" w:cs="Times New Roman"/>
          <w:i/>
          <w:sz w:val="24"/>
          <w:szCs w:val="24"/>
        </w:rPr>
        <w:t>Organic Vegetable Production: a Complete Guide</w:t>
      </w:r>
      <w:r w:rsidRPr="00D43082">
        <w:rPr>
          <w:rFonts w:ascii="Times New Roman" w:hAnsi="Times New Roman" w:cs="Times New Roman"/>
          <w:sz w:val="24"/>
          <w:szCs w:val="24"/>
        </w:rPr>
        <w:t xml:space="preserve"> (pp. 208-225). Marlborough, United Kingdom: The Crowood Press.</w:t>
      </w:r>
    </w:p>
    <w:p w14:paraId="20C3D551" w14:textId="546481C6"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lastRenderedPageBreak/>
        <w:t xml:space="preserve">Brummer, E. C., </w:t>
      </w:r>
      <w:r w:rsidR="00117018" w:rsidRPr="00117018">
        <w:rPr>
          <w:rFonts w:ascii="Times New Roman" w:hAnsi="Times New Roman" w:cs="Times New Roman"/>
          <w:sz w:val="24"/>
          <w:szCs w:val="24"/>
        </w:rPr>
        <w:t>Bouton, J. H., Casler, M. D., McCaslin, M. H., &amp; Waldron, B. L</w:t>
      </w:r>
      <w:r w:rsidRPr="00117018">
        <w:rPr>
          <w:rFonts w:ascii="Times New Roman" w:hAnsi="Times New Roman" w:cs="Times New Roman"/>
          <w:sz w:val="24"/>
          <w:szCs w:val="24"/>
        </w:rPr>
        <w:t>. (2009)</w:t>
      </w:r>
      <w:r w:rsidR="00117018" w:rsidRPr="00117018">
        <w:rPr>
          <w:rFonts w:ascii="Times New Roman" w:hAnsi="Times New Roman" w:cs="Times New Roman"/>
          <w:sz w:val="24"/>
          <w:szCs w:val="24"/>
        </w:rPr>
        <w:t>. Grasses and Legumes: Genetics and Plant</w:t>
      </w:r>
      <w:r w:rsidRPr="00117018">
        <w:rPr>
          <w:rFonts w:ascii="Times New Roman" w:hAnsi="Times New Roman" w:cs="Times New Roman"/>
          <w:sz w:val="24"/>
          <w:szCs w:val="24"/>
        </w:rPr>
        <w:t xml:space="preserve"> Breeding</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157-172</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13DB48D7" w14:textId="77777777" w:rsidR="00AA0066" w:rsidRPr="002B12DD"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Bryson, C.</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T., </w:t>
      </w:r>
      <w:r>
        <w:rPr>
          <w:rFonts w:ascii="Times New Roman" w:hAnsi="Times New Roman" w:cs="Times New Roman"/>
          <w:sz w:val="24"/>
          <w:szCs w:val="24"/>
        </w:rPr>
        <w:t>&amp;</w:t>
      </w:r>
      <w:r w:rsidRPr="002B12DD">
        <w:rPr>
          <w:rFonts w:ascii="Times New Roman" w:hAnsi="Times New Roman" w:cs="Times New Roman"/>
          <w:sz w:val="24"/>
          <w:szCs w:val="24"/>
        </w:rPr>
        <w:t xml:space="preserve"> DeFelice</w:t>
      </w:r>
      <w:r>
        <w:rPr>
          <w:rFonts w:ascii="Times New Roman" w:hAnsi="Times New Roman" w:cs="Times New Roman"/>
          <w:sz w:val="24"/>
          <w:szCs w:val="24"/>
        </w:rPr>
        <w:t xml:space="preserve">, </w:t>
      </w:r>
      <w:r w:rsidRPr="002B12DD">
        <w:rPr>
          <w:rFonts w:ascii="Times New Roman" w:hAnsi="Times New Roman" w:cs="Times New Roman"/>
          <w:sz w:val="24"/>
          <w:szCs w:val="24"/>
        </w:rPr>
        <w:t>M.</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S. </w:t>
      </w:r>
      <w:r>
        <w:rPr>
          <w:rFonts w:ascii="Times New Roman" w:hAnsi="Times New Roman" w:cs="Times New Roman"/>
          <w:sz w:val="24"/>
          <w:szCs w:val="24"/>
        </w:rPr>
        <w:t>(Eds.)</w:t>
      </w:r>
      <w:r w:rsidRPr="002B12DD">
        <w:rPr>
          <w:rFonts w:ascii="Times New Roman" w:hAnsi="Times New Roman" w:cs="Times New Roman"/>
          <w:sz w:val="24"/>
          <w:szCs w:val="24"/>
        </w:rPr>
        <w:t xml:space="preserve">.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xml:space="preserve">. </w:t>
      </w:r>
      <w:r w:rsidRPr="0063655A">
        <w:rPr>
          <w:rFonts w:ascii="Times New Roman" w:hAnsi="Times New Roman" w:cs="Times New Roman"/>
          <w:i/>
          <w:sz w:val="24"/>
          <w:szCs w:val="24"/>
        </w:rPr>
        <w:t>Weeds of the South</w:t>
      </w:r>
      <w:r w:rsidRPr="002B12DD">
        <w:rPr>
          <w:rFonts w:ascii="Times New Roman" w:hAnsi="Times New Roman" w:cs="Times New Roman"/>
          <w:sz w:val="24"/>
          <w:szCs w:val="24"/>
        </w:rPr>
        <w:t>. Athens, GA</w:t>
      </w:r>
      <w:r>
        <w:rPr>
          <w:rFonts w:ascii="Times New Roman" w:hAnsi="Times New Roman" w:cs="Times New Roman"/>
          <w:sz w:val="24"/>
          <w:szCs w:val="24"/>
        </w:rPr>
        <w:t>:</w:t>
      </w:r>
      <w:r w:rsidRPr="002B12DD">
        <w:rPr>
          <w:rFonts w:ascii="Times New Roman" w:hAnsi="Times New Roman" w:cs="Times New Roman"/>
          <w:sz w:val="24"/>
          <w:szCs w:val="24"/>
        </w:rPr>
        <w:t xml:space="preserve"> Univ. of Georgia Pre</w:t>
      </w:r>
      <w:r>
        <w:rPr>
          <w:rFonts w:ascii="Times New Roman" w:hAnsi="Times New Roman" w:cs="Times New Roman"/>
          <w:sz w:val="24"/>
          <w:szCs w:val="24"/>
        </w:rPr>
        <w:t>ss.</w:t>
      </w:r>
    </w:p>
    <w:p w14:paraId="5E860D5C" w14:textId="77777777" w:rsidR="00AA0066" w:rsidRPr="00CF0717"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Büchi, L.</w:t>
      </w:r>
      <w:r w:rsidRPr="00CF0717">
        <w:rPr>
          <w:rFonts w:ascii="Times New Roman" w:hAnsi="Times New Roman" w:cs="Times New Roman"/>
          <w:sz w:val="24"/>
          <w:szCs w:val="24"/>
        </w:rPr>
        <w:t>, Wendling, M</w:t>
      </w:r>
      <w:r>
        <w:rPr>
          <w:rFonts w:ascii="Times New Roman" w:hAnsi="Times New Roman" w:cs="Times New Roman"/>
          <w:sz w:val="24"/>
          <w:szCs w:val="24"/>
        </w:rPr>
        <w:t>., Amossé</w:t>
      </w:r>
      <w:r w:rsidRPr="00CF0717">
        <w:rPr>
          <w:rFonts w:ascii="Times New Roman" w:hAnsi="Times New Roman" w:cs="Times New Roman"/>
          <w:sz w:val="24"/>
          <w:szCs w:val="24"/>
        </w:rPr>
        <w:t>, C</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F0717">
        <w:rPr>
          <w:rFonts w:ascii="Times New Roman" w:hAnsi="Times New Roman" w:cs="Times New Roman"/>
          <w:sz w:val="24"/>
          <w:szCs w:val="24"/>
        </w:rPr>
        <w:t>Necpalovac, M</w:t>
      </w:r>
      <w:r>
        <w:rPr>
          <w:rFonts w:ascii="Times New Roman" w:hAnsi="Times New Roman" w:cs="Times New Roman"/>
          <w:sz w:val="24"/>
          <w:szCs w:val="24"/>
        </w:rPr>
        <w:t xml:space="preserve">., and </w:t>
      </w:r>
      <w:r w:rsidRPr="00CF0717">
        <w:rPr>
          <w:rFonts w:ascii="Times New Roman" w:hAnsi="Times New Roman" w:cs="Times New Roman"/>
          <w:sz w:val="24"/>
          <w:szCs w:val="24"/>
        </w:rPr>
        <w:t>Charles</w:t>
      </w:r>
      <w:r>
        <w:rPr>
          <w:rFonts w:ascii="Times New Roman" w:hAnsi="Times New Roman" w:cs="Times New Roman"/>
          <w:sz w:val="24"/>
          <w:szCs w:val="24"/>
        </w:rPr>
        <w:t xml:space="preserve">, </w:t>
      </w:r>
      <w:r w:rsidRPr="00CF0717">
        <w:rPr>
          <w:rFonts w:ascii="Times New Roman" w:hAnsi="Times New Roman" w:cs="Times New Roman"/>
          <w:sz w:val="24"/>
          <w:szCs w:val="24"/>
        </w:rPr>
        <w:t>R</w:t>
      </w:r>
      <w:r>
        <w:rPr>
          <w:rFonts w:ascii="Times New Roman" w:hAnsi="Times New Roman" w:cs="Times New Roman"/>
          <w:sz w:val="24"/>
          <w:szCs w:val="24"/>
        </w:rPr>
        <w:t>.</w:t>
      </w:r>
      <w:r w:rsidRPr="00CF0717">
        <w:rPr>
          <w:rFonts w:ascii="Times New Roman" w:hAnsi="Times New Roman" w:cs="Times New Roman"/>
          <w:sz w:val="24"/>
          <w:szCs w:val="24"/>
        </w:rPr>
        <w:t xml:space="preserve"> </w:t>
      </w:r>
      <w:r>
        <w:rPr>
          <w:rFonts w:ascii="Times New Roman" w:hAnsi="Times New Roman" w:cs="Times New Roman"/>
          <w:sz w:val="24"/>
          <w:szCs w:val="24"/>
        </w:rPr>
        <w:t xml:space="preserve">(2018). </w:t>
      </w:r>
      <w:r w:rsidRPr="00CF0717">
        <w:rPr>
          <w:rFonts w:ascii="Times New Roman" w:hAnsi="Times New Roman" w:cs="Times New Roman"/>
          <w:sz w:val="24"/>
          <w:szCs w:val="24"/>
        </w:rPr>
        <w:t>Importance of cover crops in alleviating negative effects of reduced soil</w:t>
      </w:r>
      <w:r>
        <w:rPr>
          <w:rFonts w:ascii="Times New Roman" w:hAnsi="Times New Roman" w:cs="Times New Roman"/>
          <w:sz w:val="24"/>
          <w:szCs w:val="24"/>
        </w:rPr>
        <w:t xml:space="preserve"> </w:t>
      </w:r>
      <w:r w:rsidRPr="00CF0717">
        <w:rPr>
          <w:rFonts w:ascii="Times New Roman" w:hAnsi="Times New Roman" w:cs="Times New Roman"/>
          <w:sz w:val="24"/>
          <w:szCs w:val="24"/>
        </w:rPr>
        <w:t>tillage and promoting soil fertility in a winter wheat cropping system</w:t>
      </w:r>
      <w:r>
        <w:rPr>
          <w:rFonts w:ascii="Times New Roman" w:hAnsi="Times New Roman" w:cs="Times New Roman"/>
          <w:sz w:val="24"/>
          <w:szCs w:val="24"/>
        </w:rPr>
        <w:t xml:space="preserve">. </w:t>
      </w:r>
      <w:r w:rsidRPr="0063655A">
        <w:rPr>
          <w:rFonts w:ascii="Times New Roman" w:hAnsi="Times New Roman" w:cs="Times New Roman"/>
          <w:i/>
          <w:sz w:val="24"/>
          <w:szCs w:val="24"/>
        </w:rPr>
        <w:t>Agriculture, Ecosystems and Environment 256</w:t>
      </w:r>
      <w:r>
        <w:rPr>
          <w:rFonts w:ascii="Times New Roman" w:hAnsi="Times New Roman" w:cs="Times New Roman"/>
          <w:sz w:val="24"/>
          <w:szCs w:val="24"/>
        </w:rPr>
        <w:t>: 92-104.</w:t>
      </w:r>
    </w:p>
    <w:p w14:paraId="57BB7789"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Burn</w:t>
      </w:r>
      <w:r>
        <w:rPr>
          <w:rFonts w:ascii="Times New Roman" w:hAnsi="Times New Roman" w:cs="Times New Roman"/>
          <w:sz w:val="24"/>
          <w:szCs w:val="24"/>
        </w:rPr>
        <w:t>s, J. C. (2009). Nutritive value</w:t>
      </w:r>
      <w:r w:rsidRPr="002B12DD">
        <w:rPr>
          <w:rFonts w:ascii="Times New Roman" w:hAnsi="Times New Roman" w:cs="Times New Roman"/>
          <w:sz w:val="24"/>
          <w:szCs w:val="24"/>
        </w:rPr>
        <w:t xml:space="preserve">. </w:t>
      </w:r>
      <w:r w:rsidRPr="0063655A">
        <w:rPr>
          <w:rFonts w:ascii="Times New Roman" w:hAnsi="Times New Roman" w:cs="Times New Roman"/>
          <w:sz w:val="24"/>
          <w:szCs w:val="24"/>
        </w:rPr>
        <w:t xml:space="preserve">In H. A. Fribourg, D. B. Hannaway, &amp; C. P. West (Eds.), </w:t>
      </w:r>
      <w:r w:rsidRPr="0063655A">
        <w:rPr>
          <w:rFonts w:ascii="Times New Roman" w:hAnsi="Times New Roman" w:cs="Times New Roman"/>
          <w:i/>
          <w:sz w:val="24"/>
          <w:szCs w:val="24"/>
        </w:rPr>
        <w:t>Tall fescue for the twenty-first century</w:t>
      </w:r>
      <w:r w:rsidRPr="0063655A">
        <w:rPr>
          <w:rFonts w:ascii="Times New Roman" w:hAnsi="Times New Roman" w:cs="Times New Roman"/>
          <w:sz w:val="24"/>
          <w:szCs w:val="24"/>
        </w:rPr>
        <w:t xml:space="preserve"> (Agron. Monogr. 53, p</w:t>
      </w:r>
      <w:r>
        <w:rPr>
          <w:rFonts w:ascii="Times New Roman" w:hAnsi="Times New Roman" w:cs="Times New Roman"/>
          <w:sz w:val="24"/>
          <w:szCs w:val="24"/>
        </w:rPr>
        <w:t>p</w:t>
      </w:r>
      <w:r w:rsidRPr="0063655A">
        <w:rPr>
          <w:rFonts w:ascii="Times New Roman" w:hAnsi="Times New Roman" w:cs="Times New Roman"/>
          <w:sz w:val="24"/>
          <w:szCs w:val="24"/>
        </w:rPr>
        <w:t xml:space="preserve">. </w:t>
      </w:r>
      <w:r w:rsidRPr="002B12DD">
        <w:rPr>
          <w:rFonts w:ascii="Times New Roman" w:hAnsi="Times New Roman" w:cs="Times New Roman"/>
          <w:sz w:val="24"/>
          <w:szCs w:val="24"/>
        </w:rPr>
        <w:t>159–202</w:t>
      </w:r>
      <w:r w:rsidRPr="0063655A">
        <w:rPr>
          <w:rFonts w:ascii="Times New Roman" w:hAnsi="Times New Roman" w:cs="Times New Roman"/>
          <w:sz w:val="24"/>
          <w:szCs w:val="24"/>
        </w:rPr>
        <w:t>). Madison, WI: Agronomy Society of America, Crop Science Society of America, Soil Science Society of America.</w:t>
      </w:r>
    </w:p>
    <w:p w14:paraId="4DE598F0" w14:textId="77777777" w:rsidR="00AA0066" w:rsidRDefault="00AA0066" w:rsidP="00DC6AF6">
      <w:pPr>
        <w:spacing w:line="480" w:lineRule="auto"/>
        <w:rPr>
          <w:rFonts w:ascii="Times New Roman" w:hAnsi="Times New Roman" w:cs="Times New Roman"/>
          <w:sz w:val="24"/>
          <w:szCs w:val="24"/>
        </w:rPr>
      </w:pPr>
      <w:r w:rsidRPr="006512BC">
        <w:rPr>
          <w:rFonts w:ascii="Times New Roman" w:hAnsi="Times New Roman" w:cs="Times New Roman"/>
          <w:sz w:val="24"/>
          <w:szCs w:val="24"/>
        </w:rPr>
        <w:t>Butler, D.</w:t>
      </w:r>
      <w:r>
        <w:rPr>
          <w:rFonts w:ascii="Times New Roman" w:hAnsi="Times New Roman" w:cs="Times New Roman"/>
          <w:sz w:val="24"/>
          <w:szCs w:val="24"/>
        </w:rPr>
        <w:t xml:space="preserve"> </w:t>
      </w:r>
      <w:r w:rsidRPr="006512BC">
        <w:rPr>
          <w:rFonts w:ascii="Times New Roman" w:hAnsi="Times New Roman" w:cs="Times New Roman"/>
          <w:sz w:val="24"/>
          <w:szCs w:val="24"/>
        </w:rPr>
        <w:t xml:space="preserve">M., </w:t>
      </w:r>
      <w:r>
        <w:rPr>
          <w:rFonts w:ascii="Times New Roman" w:hAnsi="Times New Roman" w:cs="Times New Roman"/>
          <w:sz w:val="24"/>
          <w:szCs w:val="24"/>
        </w:rPr>
        <w:t>&amp;</w:t>
      </w:r>
      <w:r w:rsidRPr="006512BC">
        <w:rPr>
          <w:rFonts w:ascii="Times New Roman" w:hAnsi="Times New Roman" w:cs="Times New Roman"/>
          <w:sz w:val="24"/>
          <w:szCs w:val="24"/>
        </w:rPr>
        <w:t xml:space="preserve"> Rosskopf</w:t>
      </w:r>
      <w:r>
        <w:rPr>
          <w:rFonts w:ascii="Times New Roman" w:hAnsi="Times New Roman" w:cs="Times New Roman"/>
          <w:sz w:val="24"/>
          <w:szCs w:val="24"/>
        </w:rPr>
        <w:t>,</w:t>
      </w:r>
      <w:r w:rsidRPr="006512BC">
        <w:rPr>
          <w:rFonts w:ascii="Times New Roman" w:hAnsi="Times New Roman" w:cs="Times New Roman"/>
          <w:sz w:val="24"/>
          <w:szCs w:val="24"/>
        </w:rPr>
        <w:t xml:space="preserve"> E.</w:t>
      </w:r>
      <w:r>
        <w:rPr>
          <w:rFonts w:ascii="Times New Roman" w:hAnsi="Times New Roman" w:cs="Times New Roman"/>
          <w:sz w:val="24"/>
          <w:szCs w:val="24"/>
        </w:rPr>
        <w:t xml:space="preserve"> </w:t>
      </w:r>
      <w:r w:rsidRPr="006512BC">
        <w:rPr>
          <w:rFonts w:ascii="Times New Roman" w:hAnsi="Times New Roman" w:cs="Times New Roman"/>
          <w:sz w:val="24"/>
          <w:szCs w:val="24"/>
        </w:rPr>
        <w:t xml:space="preserve">N. </w:t>
      </w:r>
      <w:r>
        <w:rPr>
          <w:rFonts w:ascii="Times New Roman" w:hAnsi="Times New Roman" w:cs="Times New Roman"/>
          <w:sz w:val="24"/>
          <w:szCs w:val="24"/>
        </w:rPr>
        <w:t>(</w:t>
      </w:r>
      <w:r w:rsidRPr="006512BC">
        <w:rPr>
          <w:rFonts w:ascii="Times New Roman" w:hAnsi="Times New Roman" w:cs="Times New Roman"/>
          <w:sz w:val="24"/>
          <w:szCs w:val="24"/>
        </w:rPr>
        <w:t>2017</w:t>
      </w:r>
      <w:r>
        <w:rPr>
          <w:rFonts w:ascii="Times New Roman" w:hAnsi="Times New Roman" w:cs="Times New Roman"/>
          <w:sz w:val="24"/>
          <w:szCs w:val="24"/>
        </w:rPr>
        <w:t>)</w:t>
      </w:r>
      <w:r w:rsidRPr="006512BC">
        <w:rPr>
          <w:rFonts w:ascii="Times New Roman" w:hAnsi="Times New Roman" w:cs="Times New Roman"/>
          <w:sz w:val="24"/>
          <w:szCs w:val="24"/>
        </w:rPr>
        <w:t>. Organic agriculture and plant disease. In R.N Trigiano and B.H. Ownley</w:t>
      </w:r>
      <w:r>
        <w:rPr>
          <w:rFonts w:ascii="Times New Roman" w:hAnsi="Times New Roman" w:cs="Times New Roman"/>
          <w:sz w:val="24"/>
          <w:szCs w:val="24"/>
        </w:rPr>
        <w:t xml:space="preserve"> (Eds.),</w:t>
      </w:r>
      <w:r w:rsidRPr="006512BC">
        <w:rPr>
          <w:rFonts w:ascii="Times New Roman" w:hAnsi="Times New Roman" w:cs="Times New Roman"/>
          <w:sz w:val="24"/>
          <w:szCs w:val="24"/>
        </w:rPr>
        <w:t xml:space="preserve"> </w:t>
      </w:r>
      <w:r w:rsidRPr="006512BC">
        <w:rPr>
          <w:rFonts w:ascii="Times New Roman" w:hAnsi="Times New Roman" w:cs="Times New Roman"/>
          <w:i/>
          <w:sz w:val="24"/>
          <w:szCs w:val="24"/>
        </w:rPr>
        <w:t>Plant Pathology: Concepts and Laboratory Exercises</w:t>
      </w:r>
      <w:r>
        <w:rPr>
          <w:rFonts w:ascii="Times New Roman" w:hAnsi="Times New Roman" w:cs="Times New Roman"/>
          <w:sz w:val="24"/>
          <w:szCs w:val="24"/>
        </w:rPr>
        <w:t>, (3</w:t>
      </w:r>
      <w:r w:rsidRPr="006512BC">
        <w:rPr>
          <w:rFonts w:ascii="Times New Roman" w:hAnsi="Times New Roman" w:cs="Times New Roman"/>
          <w:sz w:val="24"/>
          <w:szCs w:val="24"/>
          <w:vertAlign w:val="superscript"/>
        </w:rPr>
        <w:t>rd</w:t>
      </w:r>
      <w:r>
        <w:rPr>
          <w:rFonts w:ascii="Times New Roman" w:hAnsi="Times New Roman" w:cs="Times New Roman"/>
          <w:sz w:val="24"/>
          <w:szCs w:val="24"/>
        </w:rPr>
        <w:t xml:space="preserve"> ed., pp. 453-465).</w:t>
      </w:r>
      <w:r w:rsidRPr="006512BC">
        <w:rPr>
          <w:rFonts w:ascii="Times New Roman" w:hAnsi="Times New Roman" w:cs="Times New Roman"/>
          <w:sz w:val="24"/>
          <w:szCs w:val="24"/>
        </w:rPr>
        <w:t xml:space="preserve"> Boca Raton, FL</w:t>
      </w:r>
      <w:r>
        <w:rPr>
          <w:rFonts w:ascii="Times New Roman" w:hAnsi="Times New Roman" w:cs="Times New Roman"/>
          <w:sz w:val="24"/>
          <w:szCs w:val="24"/>
        </w:rPr>
        <w:t>:</w:t>
      </w:r>
      <w:r w:rsidRPr="006512BC">
        <w:rPr>
          <w:rFonts w:ascii="Times New Roman" w:hAnsi="Times New Roman" w:cs="Times New Roman"/>
          <w:sz w:val="24"/>
          <w:szCs w:val="24"/>
        </w:rPr>
        <w:t xml:space="preserve"> Taylor &amp; Francis.</w:t>
      </w:r>
    </w:p>
    <w:p w14:paraId="7C2904AD"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Caldwell, B.</w:t>
      </w:r>
      <w:r>
        <w:rPr>
          <w:rFonts w:ascii="Times New Roman" w:hAnsi="Times New Roman" w:cs="Times New Roman"/>
          <w:sz w:val="24"/>
          <w:szCs w:val="24"/>
        </w:rPr>
        <w:t xml:space="preserve"> </w:t>
      </w:r>
      <w:r w:rsidRPr="00D47027">
        <w:rPr>
          <w:rFonts w:ascii="Times New Roman" w:hAnsi="Times New Roman" w:cs="Times New Roman"/>
          <w:sz w:val="24"/>
          <w:szCs w:val="24"/>
        </w:rPr>
        <w:t>A., Mohler, C.</w:t>
      </w:r>
      <w:r>
        <w:rPr>
          <w:rFonts w:ascii="Times New Roman" w:hAnsi="Times New Roman" w:cs="Times New Roman"/>
          <w:sz w:val="24"/>
          <w:szCs w:val="24"/>
        </w:rPr>
        <w:t xml:space="preserve"> </w:t>
      </w:r>
      <w:r w:rsidRPr="00D47027">
        <w:rPr>
          <w:rFonts w:ascii="Times New Roman" w:hAnsi="Times New Roman" w:cs="Times New Roman"/>
          <w:sz w:val="24"/>
          <w:szCs w:val="24"/>
        </w:rPr>
        <w:t>L.</w:t>
      </w:r>
      <w:r>
        <w:rPr>
          <w:rFonts w:ascii="Times New Roman" w:hAnsi="Times New Roman" w:cs="Times New Roman"/>
          <w:sz w:val="24"/>
          <w:szCs w:val="24"/>
        </w:rPr>
        <w:t>,</w:t>
      </w:r>
      <w:r w:rsidRPr="00D47027">
        <w:rPr>
          <w:rFonts w:ascii="Times New Roman" w:hAnsi="Times New Roman" w:cs="Times New Roman"/>
          <w:sz w:val="24"/>
          <w:szCs w:val="24"/>
        </w:rPr>
        <w:t xml:space="preserve"> Ketterings, Q.</w:t>
      </w:r>
      <w:r>
        <w:rPr>
          <w:rFonts w:ascii="Times New Roman" w:hAnsi="Times New Roman" w:cs="Times New Roman"/>
          <w:sz w:val="24"/>
          <w:szCs w:val="24"/>
        </w:rPr>
        <w:t xml:space="preserve"> </w:t>
      </w:r>
      <w:r w:rsidRPr="00D47027">
        <w:rPr>
          <w:rFonts w:ascii="Times New Roman" w:hAnsi="Times New Roman" w:cs="Times New Roman"/>
          <w:sz w:val="24"/>
          <w:szCs w:val="24"/>
        </w:rPr>
        <w:t>M</w:t>
      </w:r>
      <w:proofErr w:type="gramStart"/>
      <w:r w:rsidRPr="00D47027">
        <w:rPr>
          <w:rFonts w:ascii="Times New Roman" w:hAnsi="Times New Roman" w:cs="Times New Roman"/>
          <w:sz w:val="24"/>
          <w:szCs w:val="24"/>
        </w:rPr>
        <w:t>.</w:t>
      </w:r>
      <w:r>
        <w:rPr>
          <w:rFonts w:ascii="Times New Roman" w:hAnsi="Times New Roman" w:cs="Times New Roman"/>
          <w:sz w:val="24"/>
          <w:szCs w:val="24"/>
        </w:rPr>
        <w:t>,</w:t>
      </w:r>
      <w:proofErr w:type="gramEnd"/>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DiTommaso</w:t>
      </w:r>
      <w:r>
        <w:rPr>
          <w:rFonts w:ascii="Times New Roman" w:hAnsi="Times New Roman" w:cs="Times New Roman"/>
          <w:sz w:val="24"/>
          <w:szCs w:val="24"/>
        </w:rPr>
        <w:t>,</w:t>
      </w:r>
      <w:r w:rsidRPr="0063655A">
        <w:rPr>
          <w:rFonts w:ascii="Times New Roman" w:hAnsi="Times New Roman" w:cs="Times New Roman"/>
          <w:sz w:val="24"/>
          <w:szCs w:val="24"/>
        </w:rPr>
        <w:t xml:space="preserve"> </w:t>
      </w:r>
      <w:r w:rsidRPr="00D47027">
        <w:rPr>
          <w:rFonts w:ascii="Times New Roman" w:hAnsi="Times New Roman" w:cs="Times New Roman"/>
          <w:sz w:val="24"/>
          <w:szCs w:val="24"/>
        </w:rPr>
        <w:t xml:space="preserve">A. </w:t>
      </w:r>
      <w:r>
        <w:rPr>
          <w:rFonts w:ascii="Times New Roman" w:hAnsi="Times New Roman" w:cs="Times New Roman"/>
          <w:sz w:val="24"/>
          <w:szCs w:val="24"/>
        </w:rPr>
        <w:t>(</w:t>
      </w:r>
      <w:r w:rsidRPr="00D47027">
        <w:rPr>
          <w:rFonts w:ascii="Times New Roman" w:hAnsi="Times New Roman" w:cs="Times New Roman"/>
          <w:sz w:val="24"/>
          <w:szCs w:val="24"/>
        </w:rPr>
        <w:t>2014</w:t>
      </w:r>
      <w:r>
        <w:rPr>
          <w:rFonts w:ascii="Times New Roman" w:hAnsi="Times New Roman" w:cs="Times New Roman"/>
          <w:sz w:val="24"/>
          <w:szCs w:val="24"/>
        </w:rPr>
        <w:t>)</w:t>
      </w:r>
      <w:r w:rsidRPr="00D47027">
        <w:rPr>
          <w:rFonts w:ascii="Times New Roman" w:hAnsi="Times New Roman" w:cs="Times New Roman"/>
          <w:sz w:val="24"/>
          <w:szCs w:val="24"/>
        </w:rPr>
        <w:t xml:space="preserve">. Yields and profitability during and after transition in organic grain cropping systems. </w:t>
      </w:r>
      <w:r w:rsidRPr="0063655A">
        <w:rPr>
          <w:rFonts w:ascii="Times New Roman" w:hAnsi="Times New Roman" w:cs="Times New Roman"/>
          <w:i/>
          <w:sz w:val="24"/>
          <w:szCs w:val="24"/>
        </w:rPr>
        <w:t>Agron. J. 106</w:t>
      </w:r>
      <w:r w:rsidRPr="00D47027">
        <w:rPr>
          <w:rFonts w:ascii="Times New Roman" w:hAnsi="Times New Roman" w:cs="Times New Roman"/>
          <w:sz w:val="24"/>
          <w:szCs w:val="24"/>
        </w:rPr>
        <w:t>(3):871-880.</w:t>
      </w:r>
    </w:p>
    <w:p w14:paraId="4CA56AB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Carson, R. 1990. Silent Spring. In </w:t>
      </w:r>
      <w:r w:rsidRPr="00611F9A">
        <w:rPr>
          <w:rFonts w:ascii="Times New Roman" w:hAnsi="Times New Roman" w:cs="Times New Roman"/>
          <w:sz w:val="24"/>
          <w:szCs w:val="24"/>
        </w:rPr>
        <w:t>Diane Ravitch</w:t>
      </w:r>
      <w:r>
        <w:rPr>
          <w:rFonts w:ascii="Times New Roman" w:hAnsi="Times New Roman" w:cs="Times New Roman"/>
          <w:sz w:val="24"/>
          <w:szCs w:val="24"/>
        </w:rPr>
        <w:t xml:space="preserve"> (Ed.),</w:t>
      </w:r>
      <w:r w:rsidRPr="00611F9A">
        <w:rPr>
          <w:rFonts w:ascii="Times New Roman" w:hAnsi="Times New Roman" w:cs="Times New Roman"/>
          <w:sz w:val="24"/>
          <w:szCs w:val="24"/>
        </w:rPr>
        <w:t xml:space="preserve"> </w:t>
      </w:r>
      <w:r w:rsidRPr="00611F9A">
        <w:rPr>
          <w:rFonts w:ascii="Times New Roman" w:hAnsi="Times New Roman" w:cs="Times New Roman"/>
          <w:i/>
          <w:sz w:val="24"/>
          <w:szCs w:val="24"/>
        </w:rPr>
        <w:t>The American Reader: Words that Moved a Nation</w:t>
      </w:r>
      <w:r>
        <w:rPr>
          <w:rFonts w:ascii="Times New Roman" w:hAnsi="Times New Roman" w:cs="Times New Roman"/>
          <w:sz w:val="24"/>
          <w:szCs w:val="24"/>
        </w:rPr>
        <w:t xml:space="preserve"> (pp. </w:t>
      </w:r>
      <w:r w:rsidRPr="00611F9A">
        <w:rPr>
          <w:rFonts w:ascii="Times New Roman" w:hAnsi="Times New Roman" w:cs="Times New Roman"/>
          <w:sz w:val="24"/>
          <w:szCs w:val="24"/>
        </w:rPr>
        <w:t>323-325</w:t>
      </w:r>
      <w:r>
        <w:rPr>
          <w:rFonts w:ascii="Times New Roman" w:hAnsi="Times New Roman" w:cs="Times New Roman"/>
          <w:sz w:val="24"/>
          <w:szCs w:val="24"/>
        </w:rPr>
        <w:t>). New York: Harper Collins</w:t>
      </w:r>
      <w:r w:rsidRPr="00611F9A">
        <w:rPr>
          <w:rFonts w:ascii="Times New Roman" w:hAnsi="Times New Roman" w:cs="Times New Roman"/>
          <w:sz w:val="24"/>
          <w:szCs w:val="24"/>
        </w:rPr>
        <w:t>.</w:t>
      </w:r>
    </w:p>
    <w:p w14:paraId="00FBD0B7" w14:textId="77777777" w:rsidR="00AA0066" w:rsidRDefault="00AA0066" w:rsidP="00DC6AF6">
      <w:pPr>
        <w:spacing w:line="480" w:lineRule="auto"/>
        <w:rPr>
          <w:rFonts w:ascii="Times New Roman" w:hAnsi="Times New Roman" w:cs="Times New Roman"/>
          <w:sz w:val="24"/>
          <w:szCs w:val="24"/>
        </w:rPr>
      </w:pPr>
      <w:r w:rsidRPr="002F6105">
        <w:rPr>
          <w:rFonts w:ascii="Times New Roman" w:hAnsi="Times New Roman" w:cs="Times New Roman"/>
          <w:sz w:val="24"/>
          <w:szCs w:val="24"/>
        </w:rPr>
        <w:lastRenderedPageBreak/>
        <w:t>Cavigelli, M. A. (1998).</w:t>
      </w:r>
      <w:r>
        <w:rPr>
          <w:rFonts w:ascii="Times New Roman" w:hAnsi="Times New Roman" w:cs="Times New Roman"/>
          <w:sz w:val="24"/>
          <w:szCs w:val="24"/>
        </w:rPr>
        <w:t xml:space="preserve"> Nitrogen</w:t>
      </w:r>
      <w:r w:rsidRPr="00C613A1">
        <w:rPr>
          <w:rFonts w:ascii="Times New Roman" w:hAnsi="Times New Roman" w:cs="Times New Roman"/>
          <w:sz w:val="24"/>
          <w:szCs w:val="24"/>
        </w:rPr>
        <w:t xml:space="preserve">. In M. A. Cavigelli, S. R. Deming, L. K. Probyn, and R. R. Harwood (Eds.), </w:t>
      </w:r>
      <w:r w:rsidRPr="00C613A1">
        <w:rPr>
          <w:rFonts w:ascii="Times New Roman" w:hAnsi="Times New Roman" w:cs="Times New Roman"/>
          <w:i/>
          <w:sz w:val="24"/>
          <w:szCs w:val="24"/>
        </w:rPr>
        <w:t>Michigan Field Crop Ecology: Managing biological processes for productivity and environmental quality</w:t>
      </w:r>
      <w:r w:rsidRPr="00C613A1">
        <w:rPr>
          <w:rFonts w:ascii="Times New Roman" w:hAnsi="Times New Roman" w:cs="Times New Roman"/>
          <w:sz w:val="24"/>
          <w:szCs w:val="24"/>
        </w:rPr>
        <w:t xml:space="preserve"> (Revised, pp. </w:t>
      </w:r>
      <w:r>
        <w:rPr>
          <w:rFonts w:ascii="Times New Roman" w:hAnsi="Times New Roman" w:cs="Times New Roman"/>
          <w:sz w:val="24"/>
          <w:szCs w:val="24"/>
        </w:rPr>
        <w:t>28-43</w:t>
      </w:r>
      <w:r w:rsidRPr="00C613A1">
        <w:rPr>
          <w:rFonts w:ascii="Times New Roman" w:hAnsi="Times New Roman" w:cs="Times New Roman"/>
          <w:sz w:val="24"/>
          <w:szCs w:val="24"/>
        </w:rPr>
        <w:t>). Michigan State University Extension Bulletin E-2646.</w:t>
      </w:r>
    </w:p>
    <w:p w14:paraId="5782B4F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Chapin III, F. S., Matson, P. A., &amp; Vitousek</w:t>
      </w:r>
      <w:r w:rsidRPr="0063655A">
        <w:rPr>
          <w:rFonts w:ascii="Times New Roman" w:hAnsi="Times New Roman" w:cs="Times New Roman"/>
          <w:sz w:val="24"/>
          <w:szCs w:val="24"/>
        </w:rPr>
        <w:t xml:space="preserve"> </w:t>
      </w:r>
      <w:r>
        <w:rPr>
          <w:rFonts w:ascii="Times New Roman" w:hAnsi="Times New Roman" w:cs="Times New Roman"/>
          <w:sz w:val="24"/>
          <w:szCs w:val="24"/>
        </w:rPr>
        <w:t xml:space="preserve">P. M. (Eds). (2011). </w:t>
      </w:r>
      <w:r w:rsidRPr="002D1D54">
        <w:rPr>
          <w:rFonts w:ascii="Times New Roman" w:hAnsi="Times New Roman" w:cs="Times New Roman"/>
          <w:i/>
          <w:sz w:val="24"/>
          <w:szCs w:val="24"/>
        </w:rPr>
        <w:t>Principles of Terrestrial Ecosystem Ecology</w:t>
      </w:r>
      <w:r>
        <w:rPr>
          <w:rFonts w:ascii="Times New Roman" w:hAnsi="Times New Roman" w:cs="Times New Roman"/>
          <w:sz w:val="24"/>
          <w:szCs w:val="24"/>
        </w:rPr>
        <w:t xml:space="preserve"> (2</w:t>
      </w:r>
      <w:r w:rsidRPr="002D1D54">
        <w:rPr>
          <w:rFonts w:ascii="Times New Roman" w:hAnsi="Times New Roman" w:cs="Times New Roman"/>
          <w:sz w:val="24"/>
          <w:szCs w:val="24"/>
          <w:vertAlign w:val="superscript"/>
        </w:rPr>
        <w:t>nd</w:t>
      </w:r>
      <w:r>
        <w:rPr>
          <w:rFonts w:ascii="Times New Roman" w:hAnsi="Times New Roman" w:cs="Times New Roman"/>
          <w:sz w:val="24"/>
          <w:szCs w:val="24"/>
        </w:rPr>
        <w:t xml:space="preserve"> Ed). New York, NY: Springer.</w:t>
      </w:r>
    </w:p>
    <w:p w14:paraId="4C65B30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Chasen, E. M., </w:t>
      </w:r>
      <w:r w:rsidRPr="009529CE">
        <w:rPr>
          <w:rFonts w:ascii="Times New Roman" w:hAnsi="Times New Roman" w:cs="Times New Roman"/>
          <w:sz w:val="24"/>
          <w:szCs w:val="24"/>
        </w:rPr>
        <w:t>Dietrich, C</w:t>
      </w:r>
      <w:r>
        <w:rPr>
          <w:rFonts w:ascii="Times New Roman" w:hAnsi="Times New Roman" w:cs="Times New Roman"/>
          <w:sz w:val="24"/>
          <w:szCs w:val="24"/>
        </w:rPr>
        <w:t xml:space="preserve">., </w:t>
      </w:r>
      <w:r w:rsidRPr="009529CE">
        <w:rPr>
          <w:rFonts w:ascii="Times New Roman" w:hAnsi="Times New Roman" w:cs="Times New Roman"/>
          <w:sz w:val="24"/>
          <w:szCs w:val="24"/>
        </w:rPr>
        <w:t>Backus, E</w:t>
      </w:r>
      <w:r>
        <w:rPr>
          <w:rFonts w:ascii="Times New Roman" w:hAnsi="Times New Roman" w:cs="Times New Roman"/>
          <w:sz w:val="24"/>
          <w:szCs w:val="24"/>
        </w:rPr>
        <w:t>.</w:t>
      </w:r>
      <w:r w:rsidRPr="002D1D54">
        <w:rPr>
          <w:rFonts w:ascii="Times New Roman" w:hAnsi="Times New Roman" w:cs="Times New Roman"/>
          <w:sz w:val="24"/>
          <w:szCs w:val="24"/>
        </w:rPr>
        <w:t xml:space="preserve"> </w:t>
      </w:r>
      <w:r w:rsidRPr="009529CE">
        <w:rPr>
          <w:rFonts w:ascii="Times New Roman" w:hAnsi="Times New Roman" w:cs="Times New Roman"/>
          <w:sz w:val="24"/>
          <w:szCs w:val="24"/>
        </w:rPr>
        <w:t>A.</w:t>
      </w:r>
      <w:r>
        <w:rPr>
          <w:rFonts w:ascii="Times New Roman" w:hAnsi="Times New Roman" w:cs="Times New Roman"/>
          <w:sz w:val="24"/>
          <w:szCs w:val="24"/>
        </w:rPr>
        <w:t>,</w:t>
      </w:r>
      <w:r w:rsidRPr="009529CE">
        <w:rPr>
          <w:rFonts w:ascii="Times New Roman" w:hAnsi="Times New Roman" w:cs="Times New Roman"/>
          <w:sz w:val="24"/>
          <w:szCs w:val="24"/>
        </w:rPr>
        <w:t xml:space="preserve"> </w:t>
      </w:r>
      <w:r>
        <w:rPr>
          <w:rFonts w:ascii="Times New Roman" w:hAnsi="Times New Roman" w:cs="Times New Roman"/>
          <w:sz w:val="24"/>
          <w:szCs w:val="24"/>
        </w:rPr>
        <w:t>&amp;</w:t>
      </w:r>
      <w:r w:rsidRPr="009529CE">
        <w:rPr>
          <w:rFonts w:ascii="Times New Roman" w:hAnsi="Times New Roman" w:cs="Times New Roman"/>
          <w:sz w:val="24"/>
          <w:szCs w:val="24"/>
        </w:rPr>
        <w:t xml:space="preserve"> </w:t>
      </w:r>
      <w:r>
        <w:rPr>
          <w:rFonts w:ascii="Times New Roman" w:hAnsi="Times New Roman" w:cs="Times New Roman"/>
          <w:sz w:val="24"/>
          <w:szCs w:val="24"/>
        </w:rPr>
        <w:t>Cullen,</w:t>
      </w:r>
      <w:r w:rsidRPr="002D1D54">
        <w:rPr>
          <w:rFonts w:ascii="Times New Roman" w:hAnsi="Times New Roman" w:cs="Times New Roman"/>
          <w:sz w:val="24"/>
          <w:szCs w:val="24"/>
        </w:rPr>
        <w:t xml:space="preserve"> </w:t>
      </w:r>
      <w:r w:rsidRPr="009529CE">
        <w:rPr>
          <w:rFonts w:ascii="Times New Roman" w:hAnsi="Times New Roman" w:cs="Times New Roman"/>
          <w:sz w:val="24"/>
          <w:szCs w:val="24"/>
        </w:rPr>
        <w:t>E</w:t>
      </w:r>
      <w:r>
        <w:rPr>
          <w:rFonts w:ascii="Times New Roman" w:hAnsi="Times New Roman" w:cs="Times New Roman"/>
          <w:sz w:val="24"/>
          <w:szCs w:val="24"/>
        </w:rPr>
        <w:t xml:space="preserve">. M. (2014). </w:t>
      </w:r>
      <w:r w:rsidRPr="009529CE">
        <w:rPr>
          <w:rFonts w:ascii="Times New Roman" w:hAnsi="Times New Roman" w:cs="Times New Roman"/>
          <w:sz w:val="24"/>
          <w:szCs w:val="24"/>
        </w:rPr>
        <w:t>Potato Leafhopper (Hemiptera: Cicadellidae) Ecology and Integrated Pest Management</w:t>
      </w:r>
      <w:r>
        <w:rPr>
          <w:rFonts w:ascii="Times New Roman" w:hAnsi="Times New Roman" w:cs="Times New Roman"/>
          <w:sz w:val="24"/>
          <w:szCs w:val="24"/>
        </w:rPr>
        <w:t xml:space="preserve"> </w:t>
      </w:r>
      <w:r w:rsidRPr="009529CE">
        <w:rPr>
          <w:rFonts w:ascii="Times New Roman" w:hAnsi="Times New Roman" w:cs="Times New Roman"/>
          <w:sz w:val="24"/>
          <w:szCs w:val="24"/>
        </w:rPr>
        <w:t>Focused on Alfalfa</w:t>
      </w:r>
      <w:r>
        <w:rPr>
          <w:rFonts w:ascii="Times New Roman" w:hAnsi="Times New Roman" w:cs="Times New Roman"/>
          <w:sz w:val="24"/>
          <w:szCs w:val="24"/>
        </w:rPr>
        <w:t xml:space="preserve">. </w:t>
      </w:r>
      <w:r w:rsidRPr="002D1D54">
        <w:rPr>
          <w:rFonts w:ascii="Times New Roman" w:hAnsi="Times New Roman" w:cs="Times New Roman"/>
          <w:i/>
          <w:sz w:val="24"/>
          <w:szCs w:val="24"/>
        </w:rPr>
        <w:t>J. Integ. Pest Mngmt. 5</w:t>
      </w:r>
      <w:r w:rsidRPr="009529CE">
        <w:rPr>
          <w:rFonts w:ascii="Times New Roman" w:hAnsi="Times New Roman" w:cs="Times New Roman"/>
          <w:sz w:val="24"/>
          <w:szCs w:val="24"/>
        </w:rPr>
        <w:t>(1):</w:t>
      </w:r>
      <w:r>
        <w:rPr>
          <w:rFonts w:ascii="Times New Roman" w:hAnsi="Times New Roman" w:cs="Times New Roman"/>
          <w:sz w:val="24"/>
          <w:szCs w:val="24"/>
        </w:rPr>
        <w:t xml:space="preserve">1-8. </w:t>
      </w:r>
      <w:proofErr w:type="gramStart"/>
      <w:r>
        <w:rPr>
          <w:rFonts w:ascii="Times New Roman" w:hAnsi="Times New Roman" w:cs="Times New Roman"/>
          <w:sz w:val="24"/>
          <w:szCs w:val="24"/>
        </w:rPr>
        <w:t>doi</w:t>
      </w:r>
      <w:proofErr w:type="gramEnd"/>
      <w:r w:rsidRPr="009529CE">
        <w:rPr>
          <w:rFonts w:ascii="Times New Roman" w:hAnsi="Times New Roman" w:cs="Times New Roman"/>
          <w:sz w:val="24"/>
          <w:szCs w:val="24"/>
        </w:rPr>
        <w:t>: http://dx.doi.org/10.1603/IPM13014</w:t>
      </w:r>
    </w:p>
    <w:p w14:paraId="7491575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Chon, S., Coutts, </w:t>
      </w:r>
      <w:r w:rsidRPr="002B4863">
        <w:rPr>
          <w:rFonts w:ascii="Times New Roman" w:hAnsi="Times New Roman" w:cs="Times New Roman"/>
          <w:sz w:val="24"/>
          <w:szCs w:val="24"/>
        </w:rPr>
        <w:t>J</w:t>
      </w:r>
      <w:r>
        <w:rPr>
          <w:rFonts w:ascii="Times New Roman" w:hAnsi="Times New Roman" w:cs="Times New Roman"/>
          <w:sz w:val="24"/>
          <w:szCs w:val="24"/>
        </w:rPr>
        <w:t>. H., &amp; Nelson,</w:t>
      </w:r>
      <w:r w:rsidRPr="002D1D54">
        <w:rPr>
          <w:rFonts w:ascii="Times New Roman" w:hAnsi="Times New Roman" w:cs="Times New Roman"/>
          <w:sz w:val="24"/>
          <w:szCs w:val="24"/>
        </w:rPr>
        <w:t xml:space="preserve"> </w:t>
      </w:r>
      <w:r>
        <w:rPr>
          <w:rFonts w:ascii="Times New Roman" w:hAnsi="Times New Roman" w:cs="Times New Roman"/>
          <w:sz w:val="24"/>
          <w:szCs w:val="24"/>
        </w:rPr>
        <w:t>C.</w:t>
      </w:r>
      <w:r w:rsidRPr="002B4863">
        <w:rPr>
          <w:rFonts w:ascii="Times New Roman" w:hAnsi="Times New Roman" w:cs="Times New Roman"/>
          <w:sz w:val="24"/>
          <w:szCs w:val="24"/>
        </w:rPr>
        <w:t>J</w:t>
      </w:r>
      <w:r>
        <w:rPr>
          <w:rFonts w:ascii="Times New Roman" w:hAnsi="Times New Roman" w:cs="Times New Roman"/>
          <w:sz w:val="24"/>
          <w:szCs w:val="24"/>
        </w:rPr>
        <w:t xml:space="preserve">. (2000). </w:t>
      </w:r>
      <w:r w:rsidRPr="002B4863">
        <w:rPr>
          <w:rFonts w:ascii="Times New Roman" w:hAnsi="Times New Roman" w:cs="Times New Roman"/>
          <w:sz w:val="24"/>
          <w:szCs w:val="24"/>
        </w:rPr>
        <w:t>Effects of Light, Growth Media, and Seedling Orientation on Bioassays</w:t>
      </w:r>
      <w:r>
        <w:rPr>
          <w:rFonts w:ascii="Times New Roman" w:hAnsi="Times New Roman" w:cs="Times New Roman"/>
          <w:sz w:val="24"/>
          <w:szCs w:val="24"/>
        </w:rPr>
        <w:t xml:space="preserve"> </w:t>
      </w:r>
      <w:r w:rsidRPr="002B4863">
        <w:rPr>
          <w:rFonts w:ascii="Times New Roman" w:hAnsi="Times New Roman" w:cs="Times New Roman"/>
          <w:sz w:val="24"/>
          <w:szCs w:val="24"/>
        </w:rPr>
        <w:t>of Alfalfa Autotoxicity</w:t>
      </w:r>
      <w:r>
        <w:rPr>
          <w:rFonts w:ascii="Times New Roman" w:hAnsi="Times New Roman" w:cs="Times New Roman"/>
          <w:sz w:val="24"/>
          <w:szCs w:val="24"/>
        </w:rPr>
        <w:t xml:space="preserve">. </w:t>
      </w:r>
      <w:r w:rsidRPr="002D1D54">
        <w:rPr>
          <w:rFonts w:ascii="Times New Roman" w:hAnsi="Times New Roman" w:cs="Times New Roman"/>
          <w:i/>
          <w:sz w:val="24"/>
          <w:szCs w:val="24"/>
        </w:rPr>
        <w:t>Agron. J. 92</w:t>
      </w:r>
      <w:r w:rsidRPr="002B4863">
        <w:rPr>
          <w:rFonts w:ascii="Times New Roman" w:hAnsi="Times New Roman" w:cs="Times New Roman"/>
          <w:sz w:val="24"/>
          <w:szCs w:val="24"/>
        </w:rPr>
        <w:t>:715–720</w:t>
      </w:r>
      <w:r>
        <w:rPr>
          <w:rFonts w:ascii="Times New Roman" w:hAnsi="Times New Roman" w:cs="Times New Roman"/>
          <w:sz w:val="24"/>
          <w:szCs w:val="24"/>
        </w:rPr>
        <w:t>.</w:t>
      </w:r>
    </w:p>
    <w:p w14:paraId="06D1DD3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Clark, A. (Ed.). (2007). </w:t>
      </w:r>
      <w:r w:rsidRPr="00EC1C0A">
        <w:rPr>
          <w:rFonts w:ascii="Times New Roman" w:hAnsi="Times New Roman" w:cs="Times New Roman"/>
          <w:i/>
          <w:sz w:val="24"/>
          <w:szCs w:val="24"/>
        </w:rPr>
        <w:t>Managing Cover Crops Profitably</w:t>
      </w:r>
      <w:r>
        <w:rPr>
          <w:rFonts w:ascii="Times New Roman" w:hAnsi="Times New Roman" w:cs="Times New Roman"/>
          <w:sz w:val="24"/>
          <w:szCs w:val="24"/>
        </w:rPr>
        <w:t>. (3</w:t>
      </w:r>
      <w:r w:rsidRPr="002F6105">
        <w:rPr>
          <w:rFonts w:ascii="Times New Roman" w:hAnsi="Times New Roman" w:cs="Times New Roman"/>
          <w:sz w:val="24"/>
          <w:szCs w:val="24"/>
          <w:vertAlign w:val="superscript"/>
        </w:rPr>
        <w:t>rd</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w:t>
      </w:r>
      <w:r w:rsidRPr="00E577A0">
        <w:rPr>
          <w:rFonts w:ascii="Times New Roman" w:hAnsi="Times New Roman" w:cs="Times New Roman"/>
          <w:sz w:val="24"/>
          <w:szCs w:val="24"/>
        </w:rPr>
        <w:t>Beltsville, MD</w:t>
      </w:r>
      <w:r>
        <w:rPr>
          <w:rFonts w:ascii="Times New Roman" w:hAnsi="Times New Roman" w:cs="Times New Roman"/>
          <w:sz w:val="24"/>
          <w:szCs w:val="24"/>
        </w:rPr>
        <w:t>:</w:t>
      </w:r>
      <w:r w:rsidRPr="00E577A0">
        <w:rPr>
          <w:rFonts w:ascii="Times New Roman" w:hAnsi="Times New Roman" w:cs="Times New Roman"/>
          <w:sz w:val="24"/>
          <w:szCs w:val="24"/>
        </w:rPr>
        <w:t xml:space="preserve"> Sustainable Agriculture Network</w:t>
      </w:r>
      <w:r>
        <w:rPr>
          <w:rFonts w:ascii="Times New Roman" w:hAnsi="Times New Roman" w:cs="Times New Roman"/>
          <w:sz w:val="24"/>
          <w:szCs w:val="24"/>
        </w:rPr>
        <w:t xml:space="preserve">. </w:t>
      </w:r>
    </w:p>
    <w:p w14:paraId="3C1F2FB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Cooperband, L. (Ed.). (2002). </w:t>
      </w:r>
      <w:r w:rsidRPr="00EC1C0A">
        <w:rPr>
          <w:rFonts w:ascii="Times New Roman" w:hAnsi="Times New Roman" w:cs="Times New Roman"/>
          <w:sz w:val="24"/>
          <w:szCs w:val="24"/>
        </w:rPr>
        <w:t>The Art and Science of Composting Science of Composting</w:t>
      </w:r>
      <w:r>
        <w:rPr>
          <w:rFonts w:ascii="Times New Roman" w:hAnsi="Times New Roman" w:cs="Times New Roman"/>
          <w:sz w:val="24"/>
          <w:szCs w:val="24"/>
        </w:rPr>
        <w:t>: a</w:t>
      </w:r>
      <w:r w:rsidRPr="00EC1C0A">
        <w:rPr>
          <w:rFonts w:ascii="Times New Roman" w:hAnsi="Times New Roman" w:cs="Times New Roman"/>
          <w:sz w:val="24"/>
          <w:szCs w:val="24"/>
        </w:rPr>
        <w:t xml:space="preserve"> resource for farmers and compost producers</w:t>
      </w:r>
      <w:r>
        <w:rPr>
          <w:rFonts w:ascii="Times New Roman" w:hAnsi="Times New Roman" w:cs="Times New Roman"/>
          <w:sz w:val="24"/>
          <w:szCs w:val="24"/>
        </w:rPr>
        <w:t xml:space="preserve">. Madison, WI: </w:t>
      </w:r>
      <w:r w:rsidRPr="00EC1C0A">
        <w:rPr>
          <w:rFonts w:ascii="Times New Roman" w:hAnsi="Times New Roman" w:cs="Times New Roman"/>
          <w:sz w:val="24"/>
          <w:szCs w:val="24"/>
        </w:rPr>
        <w:t>Center for Integrated Agricultural Systems</w:t>
      </w:r>
      <w:r>
        <w:rPr>
          <w:rFonts w:ascii="Times New Roman" w:hAnsi="Times New Roman" w:cs="Times New Roman"/>
          <w:sz w:val="24"/>
          <w:szCs w:val="24"/>
        </w:rPr>
        <w:t>.</w:t>
      </w:r>
    </w:p>
    <w:p w14:paraId="13763894" w14:textId="77777777" w:rsidR="00AA0066" w:rsidRDefault="00AA0066" w:rsidP="00DC6AF6">
      <w:pPr>
        <w:spacing w:line="480" w:lineRule="auto"/>
        <w:rPr>
          <w:rFonts w:ascii="Times New Roman" w:hAnsi="Times New Roman" w:cs="Times New Roman"/>
          <w:sz w:val="24"/>
          <w:szCs w:val="24"/>
        </w:rPr>
      </w:pPr>
      <w:r w:rsidRPr="00DB276E">
        <w:rPr>
          <w:rFonts w:ascii="Times New Roman" w:hAnsi="Times New Roman" w:cs="Times New Roman"/>
          <w:sz w:val="24"/>
          <w:szCs w:val="24"/>
        </w:rPr>
        <w:t xml:space="preserve">Countryman, </w:t>
      </w:r>
      <w:r>
        <w:rPr>
          <w:rFonts w:ascii="Times New Roman" w:hAnsi="Times New Roman" w:cs="Times New Roman"/>
          <w:sz w:val="24"/>
          <w:szCs w:val="24"/>
        </w:rPr>
        <w:t xml:space="preserve">A. M., </w:t>
      </w:r>
      <w:r w:rsidRPr="00DB276E">
        <w:rPr>
          <w:rFonts w:ascii="Times New Roman" w:hAnsi="Times New Roman" w:cs="Times New Roman"/>
          <w:sz w:val="24"/>
          <w:szCs w:val="24"/>
        </w:rPr>
        <w:t>Paarlberg, P</w:t>
      </w:r>
      <w:r>
        <w:rPr>
          <w:rFonts w:ascii="Times New Roman" w:hAnsi="Times New Roman" w:cs="Times New Roman"/>
          <w:sz w:val="24"/>
          <w:szCs w:val="24"/>
        </w:rPr>
        <w:t xml:space="preserve">. </w:t>
      </w:r>
      <w:r w:rsidRPr="00DB276E">
        <w:rPr>
          <w:rFonts w:ascii="Times New Roman" w:hAnsi="Times New Roman" w:cs="Times New Roman"/>
          <w:sz w:val="24"/>
          <w:szCs w:val="24"/>
        </w:rPr>
        <w:t>L.</w:t>
      </w:r>
      <w:r>
        <w:rPr>
          <w:rFonts w:ascii="Times New Roman" w:hAnsi="Times New Roman" w:cs="Times New Roman"/>
          <w:sz w:val="24"/>
          <w:szCs w:val="24"/>
        </w:rPr>
        <w:t xml:space="preserve">, &amp; </w:t>
      </w:r>
      <w:r w:rsidRPr="00DB276E">
        <w:rPr>
          <w:rFonts w:ascii="Times New Roman" w:hAnsi="Times New Roman" w:cs="Times New Roman"/>
          <w:sz w:val="24"/>
          <w:szCs w:val="24"/>
        </w:rPr>
        <w:t>Lee</w:t>
      </w:r>
      <w:r>
        <w:rPr>
          <w:rFonts w:ascii="Times New Roman" w:hAnsi="Times New Roman" w:cs="Times New Roman"/>
          <w:sz w:val="24"/>
          <w:szCs w:val="24"/>
        </w:rPr>
        <w:t>,</w:t>
      </w:r>
      <w:r w:rsidRPr="002D1D54">
        <w:rPr>
          <w:rFonts w:ascii="Times New Roman" w:hAnsi="Times New Roman" w:cs="Times New Roman"/>
          <w:sz w:val="24"/>
          <w:szCs w:val="24"/>
        </w:rPr>
        <w:t xml:space="preserve"> </w:t>
      </w:r>
      <w:r w:rsidRPr="00DB276E">
        <w:rPr>
          <w:rFonts w:ascii="Times New Roman" w:hAnsi="Times New Roman" w:cs="Times New Roman"/>
          <w:sz w:val="24"/>
          <w:szCs w:val="24"/>
        </w:rPr>
        <w:t>J</w:t>
      </w:r>
      <w:r>
        <w:rPr>
          <w:rFonts w:ascii="Times New Roman" w:hAnsi="Times New Roman" w:cs="Times New Roman"/>
          <w:sz w:val="24"/>
          <w:szCs w:val="24"/>
        </w:rPr>
        <w:t xml:space="preserve">. </w:t>
      </w:r>
      <w:r w:rsidRPr="00DB276E">
        <w:rPr>
          <w:rFonts w:ascii="Times New Roman" w:hAnsi="Times New Roman" w:cs="Times New Roman"/>
          <w:sz w:val="24"/>
          <w:szCs w:val="24"/>
        </w:rPr>
        <w:t>G</w:t>
      </w:r>
      <w:r>
        <w:rPr>
          <w:rFonts w:ascii="Times New Roman" w:hAnsi="Times New Roman" w:cs="Times New Roman"/>
          <w:sz w:val="24"/>
          <w:szCs w:val="24"/>
        </w:rPr>
        <w:t xml:space="preserve">. (2016). </w:t>
      </w:r>
      <w:r w:rsidRPr="00DB276E">
        <w:rPr>
          <w:rFonts w:ascii="Times New Roman" w:hAnsi="Times New Roman" w:cs="Times New Roman"/>
          <w:sz w:val="24"/>
          <w:szCs w:val="24"/>
        </w:rPr>
        <w:t>Dynamic Effects of Drought on the U.S.</w:t>
      </w:r>
      <w:r>
        <w:rPr>
          <w:rFonts w:ascii="Times New Roman" w:hAnsi="Times New Roman" w:cs="Times New Roman"/>
          <w:sz w:val="24"/>
          <w:szCs w:val="24"/>
        </w:rPr>
        <w:t xml:space="preserve"> </w:t>
      </w:r>
      <w:r w:rsidRPr="00DB276E">
        <w:rPr>
          <w:rFonts w:ascii="Times New Roman" w:hAnsi="Times New Roman" w:cs="Times New Roman"/>
          <w:sz w:val="24"/>
          <w:szCs w:val="24"/>
        </w:rPr>
        <w:t>Beef Supply Chain</w:t>
      </w:r>
      <w:r>
        <w:rPr>
          <w:rFonts w:ascii="Times New Roman" w:hAnsi="Times New Roman" w:cs="Times New Roman"/>
          <w:sz w:val="24"/>
          <w:szCs w:val="24"/>
        </w:rPr>
        <w:t xml:space="preserve">. </w:t>
      </w:r>
      <w:r w:rsidRPr="002F207A">
        <w:rPr>
          <w:rFonts w:ascii="Times New Roman" w:hAnsi="Times New Roman" w:cs="Times New Roman"/>
          <w:i/>
          <w:sz w:val="24"/>
          <w:szCs w:val="24"/>
        </w:rPr>
        <w:t>Agricultural and Resource Economics Review 45</w:t>
      </w:r>
      <w:r>
        <w:rPr>
          <w:rFonts w:ascii="Times New Roman" w:hAnsi="Times New Roman" w:cs="Times New Roman"/>
          <w:sz w:val="24"/>
          <w:szCs w:val="24"/>
        </w:rPr>
        <w:t xml:space="preserve">(3): </w:t>
      </w:r>
      <w:r w:rsidRPr="00DB276E">
        <w:rPr>
          <w:rFonts w:ascii="Times New Roman" w:hAnsi="Times New Roman" w:cs="Times New Roman"/>
          <w:sz w:val="24"/>
          <w:szCs w:val="24"/>
        </w:rPr>
        <w:t>459–484</w:t>
      </w:r>
      <w:r>
        <w:rPr>
          <w:rFonts w:ascii="Times New Roman" w:hAnsi="Times New Roman" w:cs="Times New Roman"/>
          <w:sz w:val="24"/>
          <w:szCs w:val="24"/>
        </w:rPr>
        <w:t>.</w:t>
      </w:r>
    </w:p>
    <w:p w14:paraId="396548F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Couture, V., </w:t>
      </w:r>
      <w:r w:rsidRPr="001466D4">
        <w:rPr>
          <w:rFonts w:ascii="Times New Roman" w:hAnsi="Times New Roman" w:cs="Times New Roman"/>
          <w:sz w:val="24"/>
          <w:szCs w:val="24"/>
        </w:rPr>
        <w:t xml:space="preserve">Bailey, </w:t>
      </w:r>
      <w:r>
        <w:rPr>
          <w:rFonts w:ascii="Times New Roman" w:hAnsi="Times New Roman" w:cs="Times New Roman"/>
          <w:sz w:val="24"/>
          <w:szCs w:val="24"/>
        </w:rPr>
        <w:t xml:space="preserve">H., </w:t>
      </w:r>
      <w:r w:rsidRPr="001466D4">
        <w:rPr>
          <w:rFonts w:ascii="Times New Roman" w:hAnsi="Times New Roman" w:cs="Times New Roman"/>
          <w:sz w:val="24"/>
          <w:szCs w:val="24"/>
        </w:rPr>
        <w:t xml:space="preserve">Eckelkamp, </w:t>
      </w:r>
      <w:r>
        <w:rPr>
          <w:rFonts w:ascii="Times New Roman" w:hAnsi="Times New Roman" w:cs="Times New Roman"/>
          <w:sz w:val="24"/>
          <w:szCs w:val="24"/>
        </w:rPr>
        <w:t xml:space="preserve">E., </w:t>
      </w:r>
      <w:r w:rsidRPr="001466D4">
        <w:rPr>
          <w:rFonts w:ascii="Times New Roman" w:hAnsi="Times New Roman" w:cs="Times New Roman"/>
          <w:sz w:val="24"/>
          <w:szCs w:val="24"/>
        </w:rPr>
        <w:t xml:space="preserve">Butler, </w:t>
      </w:r>
      <w:r>
        <w:rPr>
          <w:rFonts w:ascii="Times New Roman" w:hAnsi="Times New Roman" w:cs="Times New Roman"/>
          <w:sz w:val="24"/>
          <w:szCs w:val="24"/>
        </w:rPr>
        <w:t>D. M.,</w:t>
      </w:r>
      <w:r w:rsidRPr="001466D4">
        <w:rPr>
          <w:rFonts w:ascii="Times New Roman" w:hAnsi="Times New Roman" w:cs="Times New Roman"/>
          <w:sz w:val="24"/>
          <w:szCs w:val="24"/>
        </w:rPr>
        <w:t xml:space="preserve"> Krawczel, </w:t>
      </w:r>
      <w:r>
        <w:rPr>
          <w:rFonts w:ascii="Times New Roman" w:hAnsi="Times New Roman" w:cs="Times New Roman"/>
          <w:sz w:val="24"/>
          <w:szCs w:val="24"/>
        </w:rPr>
        <w:t xml:space="preserve">P., &amp; </w:t>
      </w:r>
      <w:r w:rsidRPr="001466D4">
        <w:rPr>
          <w:rFonts w:ascii="Times New Roman" w:hAnsi="Times New Roman" w:cs="Times New Roman"/>
          <w:sz w:val="24"/>
          <w:szCs w:val="24"/>
        </w:rPr>
        <w:t>Bates</w:t>
      </w:r>
      <w:r>
        <w:rPr>
          <w:rFonts w:ascii="Times New Roman" w:hAnsi="Times New Roman" w:cs="Times New Roman"/>
          <w:sz w:val="24"/>
          <w:szCs w:val="24"/>
        </w:rPr>
        <w:t xml:space="preserve">, G. E. (2018). </w:t>
      </w:r>
      <w:r w:rsidRPr="002F207A">
        <w:rPr>
          <w:rFonts w:ascii="Times New Roman" w:hAnsi="Times New Roman" w:cs="Times New Roman"/>
          <w:i/>
          <w:sz w:val="24"/>
          <w:szCs w:val="24"/>
        </w:rPr>
        <w:t>Forage mixtures for dairy grazing</w:t>
      </w:r>
      <w:r>
        <w:rPr>
          <w:rFonts w:ascii="Times New Roman" w:hAnsi="Times New Roman" w:cs="Times New Roman"/>
          <w:sz w:val="24"/>
          <w:szCs w:val="24"/>
        </w:rPr>
        <w:t xml:space="preserve">. (SP802).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 Extension.</w:t>
      </w:r>
    </w:p>
    <w:p w14:paraId="7DAD7609" w14:textId="77777777" w:rsidR="00AA0066"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lastRenderedPageBreak/>
        <w:t>Creel</w:t>
      </w:r>
      <w:r>
        <w:rPr>
          <w:rFonts w:ascii="Times New Roman" w:hAnsi="Times New Roman" w:cs="Times New Roman"/>
          <w:sz w:val="24"/>
          <w:szCs w:val="24"/>
        </w:rPr>
        <w:t>, R. J.,</w:t>
      </w:r>
      <w:r w:rsidRPr="007215CE">
        <w:rPr>
          <w:rFonts w:ascii="Times New Roman" w:hAnsi="Times New Roman" w:cs="Times New Roman"/>
          <w:sz w:val="24"/>
          <w:szCs w:val="24"/>
        </w:rPr>
        <w:t xml:space="preserve"> </w:t>
      </w:r>
      <w:r>
        <w:rPr>
          <w:rFonts w:ascii="Times New Roman" w:hAnsi="Times New Roman" w:cs="Times New Roman"/>
          <w:sz w:val="24"/>
          <w:szCs w:val="24"/>
        </w:rPr>
        <w:t>&amp;</w:t>
      </w:r>
      <w:r w:rsidRPr="007215CE">
        <w:rPr>
          <w:rFonts w:ascii="Times New Roman" w:hAnsi="Times New Roman" w:cs="Times New Roman"/>
          <w:sz w:val="24"/>
          <w:szCs w:val="24"/>
        </w:rPr>
        <w:t xml:space="preserve"> Fribourg</w:t>
      </w:r>
      <w:r>
        <w:rPr>
          <w:rFonts w:ascii="Times New Roman" w:hAnsi="Times New Roman" w:cs="Times New Roman"/>
          <w:sz w:val="24"/>
          <w:szCs w:val="24"/>
        </w:rPr>
        <w:t>,</w:t>
      </w:r>
      <w:r w:rsidRPr="002F207A">
        <w:rPr>
          <w:rFonts w:ascii="Times New Roman" w:hAnsi="Times New Roman" w:cs="Times New Roman"/>
          <w:sz w:val="24"/>
          <w:szCs w:val="24"/>
        </w:rPr>
        <w:t xml:space="preserve"> </w:t>
      </w:r>
      <w:r w:rsidRPr="007215CE">
        <w:rPr>
          <w:rFonts w:ascii="Times New Roman" w:hAnsi="Times New Roman" w:cs="Times New Roman"/>
          <w:sz w:val="24"/>
          <w:szCs w:val="24"/>
        </w:rPr>
        <w:t>H</w:t>
      </w:r>
      <w:r>
        <w:rPr>
          <w:rFonts w:ascii="Times New Roman" w:hAnsi="Times New Roman" w:cs="Times New Roman"/>
          <w:sz w:val="24"/>
          <w:szCs w:val="24"/>
        </w:rPr>
        <w:t xml:space="preserve">. </w:t>
      </w:r>
      <w:r w:rsidRPr="007215CE">
        <w:rPr>
          <w:rFonts w:ascii="Times New Roman" w:hAnsi="Times New Roman" w:cs="Times New Roman"/>
          <w:sz w:val="24"/>
          <w:szCs w:val="24"/>
        </w:rPr>
        <w:t>A.</w:t>
      </w:r>
      <w:r>
        <w:rPr>
          <w:rFonts w:ascii="Times New Roman" w:hAnsi="Times New Roman" w:cs="Times New Roman"/>
          <w:sz w:val="24"/>
          <w:szCs w:val="24"/>
        </w:rPr>
        <w:t xml:space="preserve"> (1981). </w:t>
      </w:r>
      <w:r w:rsidRPr="007215CE">
        <w:rPr>
          <w:rFonts w:ascii="Times New Roman" w:hAnsi="Times New Roman" w:cs="Times New Roman"/>
          <w:sz w:val="24"/>
          <w:szCs w:val="24"/>
        </w:rPr>
        <w:t>Interact</w:t>
      </w:r>
      <w:r>
        <w:rPr>
          <w:rFonts w:ascii="Times New Roman" w:hAnsi="Times New Roman" w:cs="Times New Roman"/>
          <w:sz w:val="24"/>
          <w:szCs w:val="24"/>
        </w:rPr>
        <w:t>ions between Forage Sorghum Culti</w:t>
      </w:r>
      <w:r w:rsidRPr="007215CE">
        <w:rPr>
          <w:rFonts w:ascii="Times New Roman" w:hAnsi="Times New Roman" w:cs="Times New Roman"/>
          <w:sz w:val="24"/>
          <w:szCs w:val="24"/>
        </w:rPr>
        <w:t>vars and Defoliation Managements</w:t>
      </w:r>
      <w:r>
        <w:rPr>
          <w:rFonts w:ascii="Times New Roman" w:hAnsi="Times New Roman" w:cs="Times New Roman"/>
          <w:sz w:val="24"/>
          <w:szCs w:val="24"/>
        </w:rPr>
        <w:t xml:space="preserve">. </w:t>
      </w:r>
      <w:r w:rsidRPr="002F207A">
        <w:rPr>
          <w:rFonts w:ascii="Times New Roman" w:hAnsi="Times New Roman" w:cs="Times New Roman"/>
          <w:i/>
          <w:sz w:val="24"/>
          <w:szCs w:val="24"/>
        </w:rPr>
        <w:t>Agron. J. 73</w:t>
      </w:r>
      <w:r>
        <w:rPr>
          <w:rFonts w:ascii="Times New Roman" w:hAnsi="Times New Roman" w:cs="Times New Roman"/>
          <w:sz w:val="24"/>
          <w:szCs w:val="24"/>
        </w:rPr>
        <w:t xml:space="preserve">(1): 463-469. </w:t>
      </w:r>
    </w:p>
    <w:p w14:paraId="0296219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D’Souza, G. E., Maxwell, E. W., Bryan, W. B., &amp; Prigge,</w:t>
      </w:r>
      <w:r w:rsidRPr="002F207A">
        <w:rPr>
          <w:rFonts w:ascii="Times New Roman" w:hAnsi="Times New Roman" w:cs="Times New Roman"/>
          <w:sz w:val="24"/>
          <w:szCs w:val="24"/>
        </w:rPr>
        <w:t xml:space="preserve"> </w:t>
      </w:r>
      <w:r>
        <w:rPr>
          <w:rFonts w:ascii="Times New Roman" w:hAnsi="Times New Roman" w:cs="Times New Roman"/>
          <w:sz w:val="24"/>
          <w:szCs w:val="24"/>
        </w:rPr>
        <w:t xml:space="preserve">E. C. (1990). </w:t>
      </w:r>
      <w:r w:rsidRPr="009B1214">
        <w:rPr>
          <w:rFonts w:ascii="Times New Roman" w:hAnsi="Times New Roman" w:cs="Times New Roman"/>
          <w:sz w:val="24"/>
          <w:szCs w:val="24"/>
        </w:rPr>
        <w:t>Economic impacts of extended grazing systems</w:t>
      </w:r>
      <w:r>
        <w:rPr>
          <w:rFonts w:ascii="Times New Roman" w:hAnsi="Times New Roman" w:cs="Times New Roman"/>
          <w:sz w:val="24"/>
          <w:szCs w:val="24"/>
        </w:rPr>
        <w:t xml:space="preserve">. </w:t>
      </w:r>
      <w:r w:rsidRPr="002F207A">
        <w:rPr>
          <w:rFonts w:ascii="Times New Roman" w:hAnsi="Times New Roman" w:cs="Times New Roman"/>
          <w:i/>
          <w:sz w:val="24"/>
          <w:szCs w:val="24"/>
        </w:rPr>
        <w:t>American Journal of Alternative Agriculture 5</w:t>
      </w:r>
      <w:r>
        <w:rPr>
          <w:rFonts w:ascii="Times New Roman" w:hAnsi="Times New Roman" w:cs="Times New Roman"/>
          <w:sz w:val="24"/>
          <w:szCs w:val="24"/>
        </w:rPr>
        <w:t>(3): 120-125.</w:t>
      </w:r>
    </w:p>
    <w:p w14:paraId="54939477" w14:textId="07C99460" w:rsidR="00AA0066" w:rsidRDefault="00AA0066" w:rsidP="00DC6AF6">
      <w:pPr>
        <w:spacing w:line="480" w:lineRule="auto"/>
        <w:rPr>
          <w:rFonts w:ascii="Times New Roman" w:hAnsi="Times New Roman" w:cs="Times New Roman"/>
          <w:sz w:val="24"/>
          <w:szCs w:val="24"/>
        </w:rPr>
      </w:pPr>
      <w:r w:rsidRPr="00D43082">
        <w:rPr>
          <w:rFonts w:ascii="Times New Roman" w:hAnsi="Times New Roman" w:cs="Times New Roman"/>
          <w:sz w:val="24"/>
          <w:szCs w:val="24"/>
        </w:rPr>
        <w:t>Davies</w:t>
      </w:r>
      <w:r w:rsidR="00D43082" w:rsidRPr="00D43082">
        <w:rPr>
          <w:rFonts w:ascii="Times New Roman" w:hAnsi="Times New Roman" w:cs="Times New Roman"/>
          <w:sz w:val="24"/>
          <w:szCs w:val="24"/>
        </w:rPr>
        <w:t xml:space="preserve">, G. Sumption, P., Harlock, S., &amp; Nunis, T. </w:t>
      </w:r>
      <w:r w:rsidRPr="00D43082">
        <w:rPr>
          <w:rFonts w:ascii="Times New Roman" w:hAnsi="Times New Roman" w:cs="Times New Roman"/>
          <w:sz w:val="24"/>
          <w:szCs w:val="24"/>
        </w:rPr>
        <w:t xml:space="preserve">(2012). Crops, Seeds, and Varieties. In G. Davies, &amp; M. Lennartsson (Eds.), </w:t>
      </w:r>
      <w:r w:rsidRPr="00D43082">
        <w:rPr>
          <w:rFonts w:ascii="Times New Roman" w:hAnsi="Times New Roman" w:cs="Times New Roman"/>
          <w:i/>
          <w:sz w:val="24"/>
          <w:szCs w:val="24"/>
        </w:rPr>
        <w:t>Organic Vegetable Production: a Complete Guide</w:t>
      </w:r>
      <w:r w:rsidRPr="00D43082">
        <w:rPr>
          <w:rFonts w:ascii="Times New Roman" w:hAnsi="Times New Roman" w:cs="Times New Roman"/>
          <w:sz w:val="24"/>
          <w:szCs w:val="24"/>
        </w:rPr>
        <w:t xml:space="preserve"> (pp. 35-66). Marlborough, United Kingdom: The Crowood Press.</w:t>
      </w:r>
    </w:p>
    <w:p w14:paraId="3CB387A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de Moraes, A., de F. Carvalho, P. C., Cruscio, C. A. C., Lane, C. R., Pariz, C. M., Deiss, L., &amp; Sulc,</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R. M. (2018). </w:t>
      </w:r>
      <w:r w:rsidRPr="002B4863">
        <w:rPr>
          <w:rFonts w:ascii="Times New Roman" w:hAnsi="Times New Roman" w:cs="Times New Roman"/>
          <w:sz w:val="24"/>
          <w:szCs w:val="24"/>
        </w:rPr>
        <w:t>Integrated Crop-Livestock Systems as a</w:t>
      </w:r>
      <w:r>
        <w:rPr>
          <w:rFonts w:ascii="Times New Roman" w:hAnsi="Times New Roman" w:cs="Times New Roman"/>
          <w:sz w:val="24"/>
          <w:szCs w:val="24"/>
        </w:rPr>
        <w:t xml:space="preserve"> </w:t>
      </w:r>
      <w:r w:rsidRPr="002B4863">
        <w:rPr>
          <w:rFonts w:ascii="Times New Roman" w:hAnsi="Times New Roman" w:cs="Times New Roman"/>
          <w:sz w:val="24"/>
          <w:szCs w:val="24"/>
        </w:rPr>
        <w:t>Solution Facing the Destruction of Pampa</w:t>
      </w:r>
      <w:r>
        <w:rPr>
          <w:rFonts w:ascii="Times New Roman" w:hAnsi="Times New Roman" w:cs="Times New Roman"/>
          <w:sz w:val="24"/>
          <w:szCs w:val="24"/>
        </w:rPr>
        <w:t xml:space="preserve"> </w:t>
      </w:r>
      <w:r w:rsidRPr="002B4863">
        <w:rPr>
          <w:rFonts w:ascii="Times New Roman" w:hAnsi="Times New Roman" w:cs="Times New Roman"/>
          <w:sz w:val="24"/>
          <w:szCs w:val="24"/>
        </w:rPr>
        <w:t>and Cerrado Biomes in South America by</w:t>
      </w:r>
      <w:r>
        <w:rPr>
          <w:rFonts w:ascii="Times New Roman" w:hAnsi="Times New Roman" w:cs="Times New Roman"/>
          <w:sz w:val="24"/>
          <w:szCs w:val="24"/>
        </w:rPr>
        <w:t xml:space="preserve"> </w:t>
      </w:r>
      <w:r w:rsidRPr="002B4863">
        <w:rPr>
          <w:rFonts w:ascii="Times New Roman" w:hAnsi="Times New Roman" w:cs="Times New Roman"/>
          <w:sz w:val="24"/>
          <w:szCs w:val="24"/>
        </w:rPr>
        <w:t>Intensive Monoculture Systems</w:t>
      </w:r>
      <w:r>
        <w:rPr>
          <w:rFonts w:ascii="Times New Roman" w:hAnsi="Times New Roman" w:cs="Times New Roman"/>
          <w:sz w:val="24"/>
          <w:szCs w:val="24"/>
        </w:rPr>
        <w:t xml:space="preserve">. In G. Lemaire, S. Kronberg, S. Recous, &amp; P.C. de F. Carvalho (Eds.), </w:t>
      </w:r>
      <w:r w:rsidRPr="00535B19">
        <w:rPr>
          <w:rFonts w:ascii="Times New Roman" w:hAnsi="Times New Roman" w:cs="Times New Roman"/>
          <w:i/>
          <w:sz w:val="24"/>
          <w:szCs w:val="24"/>
        </w:rPr>
        <w:t>Agroecosystem diversity: reconciling contemporary agriculture and environmental quality</w:t>
      </w:r>
      <w:r w:rsidRPr="002B4863">
        <w:rPr>
          <w:rFonts w:ascii="Times New Roman" w:hAnsi="Times New Roman" w:cs="Times New Roman"/>
          <w:sz w:val="24"/>
          <w:szCs w:val="24"/>
        </w:rPr>
        <w:t xml:space="preserve"> </w:t>
      </w:r>
      <w:r>
        <w:rPr>
          <w:rFonts w:ascii="Times New Roman" w:hAnsi="Times New Roman" w:cs="Times New Roman"/>
          <w:sz w:val="24"/>
          <w:szCs w:val="24"/>
        </w:rPr>
        <w:t>(1</w:t>
      </w:r>
      <w:r w:rsidRPr="00535B19">
        <w:rPr>
          <w:rFonts w:ascii="Times New Roman" w:hAnsi="Times New Roman" w:cs="Times New Roman"/>
          <w:sz w:val="24"/>
          <w:szCs w:val="24"/>
          <w:vertAlign w:val="superscript"/>
        </w:rPr>
        <w:t>st</w:t>
      </w:r>
      <w:r>
        <w:rPr>
          <w:rFonts w:ascii="Times New Roman" w:hAnsi="Times New Roman" w:cs="Times New Roman"/>
          <w:sz w:val="24"/>
          <w:szCs w:val="24"/>
        </w:rPr>
        <w:t xml:space="preserve"> Ed., </w:t>
      </w:r>
      <w:r w:rsidRPr="002B4863">
        <w:rPr>
          <w:rFonts w:ascii="Times New Roman" w:hAnsi="Times New Roman" w:cs="Times New Roman"/>
          <w:sz w:val="24"/>
          <w:szCs w:val="24"/>
        </w:rPr>
        <w:t>p.257-273</w:t>
      </w:r>
      <w:r>
        <w:rPr>
          <w:rFonts w:ascii="Times New Roman" w:hAnsi="Times New Roman" w:cs="Times New Roman"/>
          <w:sz w:val="24"/>
          <w:szCs w:val="24"/>
        </w:rPr>
        <w:t xml:space="preserve">). London, UK: Academic Press. </w:t>
      </w:r>
    </w:p>
    <w:p w14:paraId="4E68DEA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Dekker, J. (1997). </w:t>
      </w:r>
      <w:r w:rsidRPr="00270799">
        <w:rPr>
          <w:rFonts w:ascii="Times New Roman" w:hAnsi="Times New Roman" w:cs="Times New Roman"/>
          <w:sz w:val="24"/>
          <w:szCs w:val="24"/>
        </w:rPr>
        <w:t>Weed diversity and weed management</w:t>
      </w:r>
      <w:r>
        <w:rPr>
          <w:rFonts w:ascii="Times New Roman" w:hAnsi="Times New Roman" w:cs="Times New Roman"/>
          <w:sz w:val="24"/>
          <w:szCs w:val="24"/>
        </w:rPr>
        <w:t xml:space="preserve">. </w:t>
      </w:r>
      <w:r w:rsidRPr="00535B19">
        <w:rPr>
          <w:rFonts w:ascii="Times New Roman" w:hAnsi="Times New Roman" w:cs="Times New Roman"/>
          <w:i/>
          <w:sz w:val="24"/>
          <w:szCs w:val="24"/>
        </w:rPr>
        <w:t>Weed Science 45</w:t>
      </w:r>
      <w:r w:rsidRPr="00270799">
        <w:rPr>
          <w:rFonts w:ascii="Times New Roman" w:hAnsi="Times New Roman" w:cs="Times New Roman"/>
          <w:sz w:val="24"/>
          <w:szCs w:val="24"/>
        </w:rPr>
        <w:t>:357-363</w:t>
      </w:r>
      <w:r>
        <w:rPr>
          <w:rFonts w:ascii="Times New Roman" w:hAnsi="Times New Roman" w:cs="Times New Roman"/>
          <w:sz w:val="24"/>
          <w:szCs w:val="24"/>
        </w:rPr>
        <w:t>.</w:t>
      </w:r>
    </w:p>
    <w:p w14:paraId="2832683D" w14:textId="77777777" w:rsidR="00AA0066" w:rsidRDefault="00AA0066" w:rsidP="00DC6AF6">
      <w:pPr>
        <w:spacing w:line="480" w:lineRule="auto"/>
        <w:rPr>
          <w:rFonts w:ascii="Times New Roman" w:hAnsi="Times New Roman" w:cs="Times New Roman"/>
          <w:sz w:val="24"/>
          <w:szCs w:val="24"/>
        </w:rPr>
      </w:pPr>
      <w:r w:rsidRPr="00C76193">
        <w:rPr>
          <w:rFonts w:ascii="Times New Roman" w:hAnsi="Times New Roman" w:cs="Times New Roman"/>
          <w:sz w:val="24"/>
          <w:szCs w:val="24"/>
        </w:rPr>
        <w:t xml:space="preserve">Delate, K. (2009). Organic Grains, Oilseeds, and Other Specialty Crops.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113-136). Madison, WI: American Society of Agronomy, Crop Science Society of America, Soil Science Society of America.</w:t>
      </w:r>
      <w:r>
        <w:rPr>
          <w:rFonts w:ascii="Times New Roman" w:hAnsi="Times New Roman" w:cs="Times New Roman"/>
          <w:sz w:val="24"/>
          <w:szCs w:val="24"/>
        </w:rPr>
        <w:t xml:space="preserve"> </w:t>
      </w:r>
    </w:p>
    <w:p w14:paraId="30D5AF2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Delate, K., &amp; Cambardella, C. A. (2004). </w:t>
      </w:r>
      <w:r w:rsidRPr="00403A5B">
        <w:rPr>
          <w:rFonts w:ascii="Times New Roman" w:hAnsi="Times New Roman" w:cs="Times New Roman"/>
          <w:sz w:val="24"/>
          <w:szCs w:val="24"/>
        </w:rPr>
        <w:t>Agroecosystem Performance during Transition to Certified Organic Grain Production</w:t>
      </w:r>
      <w:r>
        <w:rPr>
          <w:rFonts w:ascii="Times New Roman" w:hAnsi="Times New Roman" w:cs="Times New Roman"/>
          <w:sz w:val="24"/>
          <w:szCs w:val="24"/>
        </w:rPr>
        <w:t xml:space="preserve">. </w:t>
      </w:r>
      <w:r w:rsidRPr="00403A5B">
        <w:rPr>
          <w:rFonts w:ascii="Times New Roman" w:hAnsi="Times New Roman" w:cs="Times New Roman"/>
          <w:i/>
          <w:sz w:val="24"/>
          <w:szCs w:val="24"/>
        </w:rPr>
        <w:t>Agron. J. 96</w:t>
      </w:r>
      <w:r w:rsidRPr="00403A5B">
        <w:rPr>
          <w:rFonts w:ascii="Times New Roman" w:hAnsi="Times New Roman" w:cs="Times New Roman"/>
          <w:sz w:val="24"/>
          <w:szCs w:val="24"/>
        </w:rPr>
        <w:t>:1288–1298</w:t>
      </w:r>
      <w:r>
        <w:rPr>
          <w:rFonts w:ascii="Times New Roman" w:hAnsi="Times New Roman" w:cs="Times New Roman"/>
          <w:sz w:val="24"/>
          <w:szCs w:val="24"/>
        </w:rPr>
        <w:t>.</w:t>
      </w:r>
    </w:p>
    <w:p w14:paraId="10AD071F"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lastRenderedPageBreak/>
        <w:t>Doole, G.</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J., </w:t>
      </w:r>
      <w:r>
        <w:rPr>
          <w:rFonts w:ascii="Times New Roman" w:hAnsi="Times New Roman" w:cs="Times New Roman"/>
          <w:sz w:val="24"/>
          <w:szCs w:val="24"/>
        </w:rPr>
        <w:t>&amp;</w:t>
      </w:r>
      <w:r w:rsidRPr="00E527BA">
        <w:rPr>
          <w:rFonts w:ascii="Times New Roman" w:hAnsi="Times New Roman" w:cs="Times New Roman"/>
          <w:sz w:val="24"/>
          <w:szCs w:val="24"/>
        </w:rPr>
        <w:t xml:space="preserve"> Romera</w:t>
      </w:r>
      <w:r>
        <w:rPr>
          <w:rFonts w:ascii="Times New Roman" w:hAnsi="Times New Roman" w:cs="Times New Roman"/>
          <w:sz w:val="24"/>
          <w:szCs w:val="24"/>
        </w:rPr>
        <w:t>,</w:t>
      </w:r>
      <w:r w:rsidRPr="00535B19">
        <w:rPr>
          <w:rFonts w:ascii="Times New Roman" w:hAnsi="Times New Roman" w:cs="Times New Roman"/>
          <w:sz w:val="24"/>
          <w:szCs w:val="24"/>
        </w:rPr>
        <w:t xml:space="preserve"> </w:t>
      </w:r>
      <w:r w:rsidRPr="00E527BA">
        <w:rPr>
          <w:rFonts w:ascii="Times New Roman" w:hAnsi="Times New Roman" w:cs="Times New Roman"/>
          <w:sz w:val="24"/>
          <w:szCs w:val="24"/>
        </w:rPr>
        <w:t>A.</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J. </w:t>
      </w:r>
      <w:r>
        <w:rPr>
          <w:rFonts w:ascii="Times New Roman" w:hAnsi="Times New Roman" w:cs="Times New Roman"/>
          <w:sz w:val="24"/>
          <w:szCs w:val="24"/>
        </w:rPr>
        <w:t>(</w:t>
      </w:r>
      <w:r w:rsidRPr="00E527BA">
        <w:rPr>
          <w:rFonts w:ascii="Times New Roman" w:hAnsi="Times New Roman" w:cs="Times New Roman"/>
          <w:sz w:val="24"/>
          <w:szCs w:val="24"/>
        </w:rPr>
        <w:t>2013</w:t>
      </w:r>
      <w:r>
        <w:rPr>
          <w:rFonts w:ascii="Times New Roman" w:hAnsi="Times New Roman" w:cs="Times New Roman"/>
          <w:sz w:val="24"/>
          <w:szCs w:val="24"/>
        </w:rPr>
        <w:t xml:space="preserve">). </w:t>
      </w:r>
      <w:r w:rsidRPr="00E527BA">
        <w:rPr>
          <w:rFonts w:ascii="Times New Roman" w:hAnsi="Times New Roman" w:cs="Times New Roman"/>
          <w:sz w:val="24"/>
          <w:szCs w:val="24"/>
        </w:rPr>
        <w:t>Detailed Description of Grazing Systems Using</w:t>
      </w:r>
      <w:r>
        <w:rPr>
          <w:rFonts w:ascii="Times New Roman" w:hAnsi="Times New Roman" w:cs="Times New Roman"/>
          <w:sz w:val="24"/>
          <w:szCs w:val="24"/>
        </w:rPr>
        <w:t xml:space="preserve"> </w:t>
      </w:r>
      <w:r w:rsidRPr="00E527BA">
        <w:rPr>
          <w:rFonts w:ascii="Times New Roman" w:hAnsi="Times New Roman" w:cs="Times New Roman"/>
          <w:sz w:val="24"/>
          <w:szCs w:val="24"/>
        </w:rPr>
        <w:t>Nonlinear Optimisation Methods: A Model of a Pasture-based New Zealand Dairy</w:t>
      </w:r>
      <w:r>
        <w:rPr>
          <w:rFonts w:ascii="Times New Roman" w:hAnsi="Times New Roman" w:cs="Times New Roman"/>
          <w:sz w:val="24"/>
          <w:szCs w:val="24"/>
        </w:rPr>
        <w:t xml:space="preserve"> Farm</w:t>
      </w:r>
      <w:r w:rsidRPr="00E527BA">
        <w:rPr>
          <w:rFonts w:ascii="Times New Roman" w:hAnsi="Times New Roman" w:cs="Times New Roman"/>
          <w:sz w:val="24"/>
          <w:szCs w:val="24"/>
        </w:rPr>
        <w:t xml:space="preserve">. </w:t>
      </w:r>
      <w:r w:rsidRPr="00535B19">
        <w:rPr>
          <w:rFonts w:ascii="Times New Roman" w:hAnsi="Times New Roman" w:cs="Times New Roman"/>
          <w:i/>
          <w:sz w:val="24"/>
          <w:szCs w:val="24"/>
        </w:rPr>
        <w:t>Agricultural Systems 122</w:t>
      </w:r>
      <w:r w:rsidRPr="00E527BA">
        <w:rPr>
          <w:rFonts w:ascii="Times New Roman" w:hAnsi="Times New Roman" w:cs="Times New Roman"/>
          <w:sz w:val="24"/>
          <w:szCs w:val="24"/>
        </w:rPr>
        <w:t>: 33-41.</w:t>
      </w:r>
    </w:p>
    <w:p w14:paraId="58F6DA38" w14:textId="77777777" w:rsidR="00AA0066" w:rsidRPr="009B1214" w:rsidRDefault="00AA0066" w:rsidP="00DC6AF6">
      <w:pPr>
        <w:spacing w:line="480" w:lineRule="auto"/>
        <w:rPr>
          <w:rFonts w:ascii="Times New Roman" w:hAnsi="Times New Roman" w:cs="Times New Roman"/>
          <w:sz w:val="24"/>
          <w:szCs w:val="24"/>
        </w:rPr>
      </w:pPr>
      <w:r w:rsidRPr="009B1214">
        <w:rPr>
          <w:rFonts w:ascii="Times New Roman" w:hAnsi="Times New Roman" w:cs="Times New Roman"/>
          <w:sz w:val="24"/>
          <w:szCs w:val="24"/>
        </w:rPr>
        <w:t>Duelli,</w:t>
      </w:r>
      <w:r>
        <w:rPr>
          <w:rFonts w:ascii="Times New Roman" w:hAnsi="Times New Roman" w:cs="Times New Roman"/>
          <w:sz w:val="24"/>
          <w:szCs w:val="24"/>
        </w:rPr>
        <w:t xml:space="preserve"> P., &amp; </w:t>
      </w:r>
      <w:r w:rsidRPr="009B1214">
        <w:rPr>
          <w:rFonts w:ascii="Times New Roman" w:hAnsi="Times New Roman" w:cs="Times New Roman"/>
          <w:sz w:val="24"/>
          <w:szCs w:val="24"/>
        </w:rPr>
        <w:t>Obrist</w:t>
      </w:r>
      <w:r>
        <w:rPr>
          <w:rFonts w:ascii="Times New Roman" w:hAnsi="Times New Roman" w:cs="Times New Roman"/>
          <w:sz w:val="24"/>
          <w:szCs w:val="24"/>
        </w:rPr>
        <w:t>,</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M. K. (2003). </w:t>
      </w:r>
      <w:r w:rsidRPr="009B1214">
        <w:rPr>
          <w:rFonts w:ascii="Times New Roman" w:hAnsi="Times New Roman" w:cs="Times New Roman"/>
          <w:sz w:val="24"/>
          <w:szCs w:val="24"/>
        </w:rPr>
        <w:t>Regional biodiversity in an agricultural landscape:</w:t>
      </w:r>
      <w:r>
        <w:rPr>
          <w:rFonts w:ascii="Times New Roman" w:hAnsi="Times New Roman" w:cs="Times New Roman"/>
          <w:sz w:val="24"/>
          <w:szCs w:val="24"/>
        </w:rPr>
        <w:t xml:space="preserve"> </w:t>
      </w:r>
      <w:r w:rsidRPr="009B1214">
        <w:rPr>
          <w:rFonts w:ascii="Times New Roman" w:hAnsi="Times New Roman" w:cs="Times New Roman"/>
          <w:sz w:val="24"/>
          <w:szCs w:val="24"/>
        </w:rPr>
        <w:t>the contribution of seminatural habitat islands</w:t>
      </w:r>
      <w:r>
        <w:rPr>
          <w:rFonts w:ascii="Times New Roman" w:hAnsi="Times New Roman" w:cs="Times New Roman"/>
          <w:sz w:val="24"/>
          <w:szCs w:val="24"/>
        </w:rPr>
        <w:t>.</w:t>
      </w:r>
      <w:r w:rsidRPr="009B1214">
        <w:t xml:space="preserve"> </w:t>
      </w:r>
      <w:r w:rsidRPr="00535B19">
        <w:rPr>
          <w:rFonts w:ascii="Times New Roman" w:hAnsi="Times New Roman" w:cs="Times New Roman"/>
          <w:i/>
          <w:sz w:val="24"/>
          <w:szCs w:val="24"/>
        </w:rPr>
        <w:t>Basic Appl. Ecol. 4</w:t>
      </w:r>
      <w:r>
        <w:rPr>
          <w:rFonts w:ascii="Times New Roman" w:hAnsi="Times New Roman" w:cs="Times New Roman"/>
          <w:sz w:val="24"/>
          <w:szCs w:val="24"/>
        </w:rPr>
        <w:t>:</w:t>
      </w:r>
      <w:r w:rsidRPr="009B1214">
        <w:rPr>
          <w:rFonts w:ascii="Times New Roman" w:hAnsi="Times New Roman" w:cs="Times New Roman"/>
          <w:sz w:val="24"/>
          <w:szCs w:val="24"/>
        </w:rPr>
        <w:t>129–138</w:t>
      </w:r>
      <w:r>
        <w:rPr>
          <w:rFonts w:ascii="Times New Roman" w:hAnsi="Times New Roman" w:cs="Times New Roman"/>
          <w:sz w:val="24"/>
          <w:szCs w:val="24"/>
        </w:rPr>
        <w:t>.</w:t>
      </w:r>
    </w:p>
    <w:p w14:paraId="111E8BC2" w14:textId="77777777" w:rsidR="00AA0066" w:rsidRDefault="00AA0066" w:rsidP="00DC6AF6">
      <w:pPr>
        <w:spacing w:line="480" w:lineRule="auto"/>
        <w:rPr>
          <w:rFonts w:ascii="Times New Roman" w:hAnsi="Times New Roman" w:cs="Times New Roman"/>
          <w:sz w:val="24"/>
          <w:szCs w:val="24"/>
        </w:rPr>
      </w:pPr>
      <w:r w:rsidRPr="003305CF">
        <w:rPr>
          <w:rFonts w:ascii="Times New Roman" w:hAnsi="Times New Roman" w:cs="Times New Roman"/>
          <w:sz w:val="24"/>
          <w:szCs w:val="24"/>
        </w:rPr>
        <w:t>Eichler-Inwood, S.E</w:t>
      </w:r>
      <w:r>
        <w:rPr>
          <w:rFonts w:ascii="Times New Roman" w:hAnsi="Times New Roman" w:cs="Times New Roman"/>
          <w:sz w:val="24"/>
          <w:szCs w:val="24"/>
        </w:rPr>
        <w:t>., Bates, G.E., &amp; Butler,</w:t>
      </w:r>
      <w:r w:rsidRPr="00535B19">
        <w:rPr>
          <w:rFonts w:ascii="Times New Roman" w:hAnsi="Times New Roman" w:cs="Times New Roman"/>
          <w:sz w:val="24"/>
          <w:szCs w:val="24"/>
        </w:rPr>
        <w:t xml:space="preserve"> </w:t>
      </w:r>
      <w:r>
        <w:rPr>
          <w:rFonts w:ascii="Times New Roman" w:hAnsi="Times New Roman" w:cs="Times New Roman"/>
          <w:sz w:val="24"/>
          <w:szCs w:val="24"/>
        </w:rPr>
        <w:t>D.M. (</w:t>
      </w:r>
      <w:r w:rsidRPr="003305CF">
        <w:rPr>
          <w:rFonts w:ascii="Times New Roman" w:hAnsi="Times New Roman" w:cs="Times New Roman"/>
          <w:sz w:val="24"/>
          <w:szCs w:val="24"/>
        </w:rPr>
        <w:t>2015</w:t>
      </w:r>
      <w:r>
        <w:rPr>
          <w:rFonts w:ascii="Times New Roman" w:hAnsi="Times New Roman" w:cs="Times New Roman"/>
          <w:sz w:val="24"/>
          <w:szCs w:val="24"/>
        </w:rPr>
        <w:t>)</w:t>
      </w:r>
      <w:r w:rsidRPr="003305CF">
        <w:rPr>
          <w:rFonts w:ascii="Times New Roman" w:hAnsi="Times New Roman" w:cs="Times New Roman"/>
          <w:sz w:val="24"/>
          <w:szCs w:val="24"/>
        </w:rPr>
        <w:t xml:space="preserve">. Forage performance and soil quality in forage systems under organic management in the southeastern United States. </w:t>
      </w:r>
      <w:r w:rsidRPr="00535B19">
        <w:rPr>
          <w:rFonts w:ascii="Times New Roman" w:hAnsi="Times New Roman" w:cs="Times New Roman"/>
          <w:i/>
          <w:sz w:val="24"/>
          <w:szCs w:val="24"/>
        </w:rPr>
        <w:t>Agron. J. 107</w:t>
      </w:r>
      <w:r>
        <w:rPr>
          <w:rFonts w:ascii="Times New Roman" w:hAnsi="Times New Roman" w:cs="Times New Roman"/>
          <w:sz w:val="24"/>
          <w:szCs w:val="24"/>
        </w:rPr>
        <w:t>(5)</w:t>
      </w:r>
      <w:r w:rsidRPr="003305CF">
        <w:rPr>
          <w:rFonts w:ascii="Times New Roman" w:hAnsi="Times New Roman" w:cs="Times New Roman"/>
          <w:sz w:val="24"/>
          <w:szCs w:val="24"/>
        </w:rPr>
        <w:t>:1641-1652.</w:t>
      </w:r>
    </w:p>
    <w:p w14:paraId="5BE45D2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Farrell, J. G., &amp; Alteri, M. A. (1995). Agroforestry Systems. In M. A. Alteri (Ed.), </w:t>
      </w:r>
      <w:r w:rsidRPr="00403A5B">
        <w:rPr>
          <w:rFonts w:ascii="Times New Roman" w:hAnsi="Times New Roman" w:cs="Times New Roman"/>
          <w:i/>
          <w:sz w:val="24"/>
          <w:szCs w:val="24"/>
        </w:rPr>
        <w:t>Agroecology: The Science of Sustainable Agriculture</w:t>
      </w:r>
      <w:r>
        <w:rPr>
          <w:rFonts w:ascii="Times New Roman" w:hAnsi="Times New Roman" w:cs="Times New Roman"/>
          <w:sz w:val="24"/>
          <w:szCs w:val="24"/>
        </w:rPr>
        <w:t xml:space="preserve">. Boulder, CO: Westview Press. </w:t>
      </w:r>
    </w:p>
    <w:p w14:paraId="62D68C8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Feder, G., &amp; Umali,</w:t>
      </w:r>
      <w:r w:rsidRPr="00535B19">
        <w:rPr>
          <w:rFonts w:ascii="Times New Roman" w:hAnsi="Times New Roman" w:cs="Times New Roman"/>
          <w:sz w:val="24"/>
          <w:szCs w:val="24"/>
        </w:rPr>
        <w:t xml:space="preserve"> </w:t>
      </w:r>
      <w:r>
        <w:rPr>
          <w:rFonts w:ascii="Times New Roman" w:hAnsi="Times New Roman" w:cs="Times New Roman"/>
          <w:sz w:val="24"/>
          <w:szCs w:val="24"/>
        </w:rPr>
        <w:t xml:space="preserve">D. L. (1993). </w:t>
      </w:r>
      <w:r w:rsidRPr="00B1156B">
        <w:rPr>
          <w:rFonts w:ascii="Times New Roman" w:hAnsi="Times New Roman" w:cs="Times New Roman"/>
          <w:sz w:val="24"/>
          <w:szCs w:val="24"/>
        </w:rPr>
        <w:t>The Adoption of Agricultural Innovations</w:t>
      </w:r>
      <w:r>
        <w:rPr>
          <w:rFonts w:ascii="Times New Roman" w:hAnsi="Times New Roman" w:cs="Times New Roman"/>
          <w:sz w:val="24"/>
          <w:szCs w:val="24"/>
        </w:rPr>
        <w:t xml:space="preserve">: </w:t>
      </w:r>
      <w:r w:rsidRPr="00B1156B">
        <w:rPr>
          <w:rFonts w:ascii="Times New Roman" w:hAnsi="Times New Roman" w:cs="Times New Roman"/>
          <w:sz w:val="24"/>
          <w:szCs w:val="24"/>
        </w:rPr>
        <w:t>A Review</w:t>
      </w:r>
      <w:r>
        <w:rPr>
          <w:rFonts w:ascii="Times New Roman" w:hAnsi="Times New Roman" w:cs="Times New Roman"/>
          <w:sz w:val="24"/>
          <w:szCs w:val="24"/>
        </w:rPr>
        <w:t xml:space="preserve">. </w:t>
      </w:r>
      <w:r w:rsidRPr="00535B19">
        <w:rPr>
          <w:rFonts w:ascii="Times New Roman" w:hAnsi="Times New Roman" w:cs="Times New Roman"/>
          <w:i/>
          <w:sz w:val="24"/>
          <w:szCs w:val="24"/>
        </w:rPr>
        <w:t>Technological Forecasting and Social Change 43</w:t>
      </w:r>
      <w:r>
        <w:rPr>
          <w:rFonts w:ascii="Times New Roman" w:hAnsi="Times New Roman" w:cs="Times New Roman"/>
          <w:sz w:val="24"/>
          <w:szCs w:val="24"/>
        </w:rPr>
        <w:t>:215-239.</w:t>
      </w:r>
    </w:p>
    <w:p w14:paraId="5BDA6F2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Fleishman, E., </w:t>
      </w:r>
      <w:r w:rsidRPr="007C5032">
        <w:rPr>
          <w:rFonts w:ascii="Times New Roman" w:hAnsi="Times New Roman" w:cs="Times New Roman"/>
          <w:sz w:val="24"/>
          <w:szCs w:val="24"/>
        </w:rPr>
        <w:t>Noss, R</w:t>
      </w:r>
      <w:r>
        <w:rPr>
          <w:rFonts w:ascii="Times New Roman" w:hAnsi="Times New Roman" w:cs="Times New Roman"/>
          <w:sz w:val="24"/>
          <w:szCs w:val="24"/>
        </w:rPr>
        <w:t xml:space="preserve">. </w:t>
      </w:r>
      <w:r w:rsidRPr="007C5032">
        <w:rPr>
          <w:rFonts w:ascii="Times New Roman" w:hAnsi="Times New Roman" w:cs="Times New Roman"/>
          <w:sz w:val="24"/>
          <w:szCs w:val="24"/>
        </w:rPr>
        <w:t>F.</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7C5032">
        <w:rPr>
          <w:rFonts w:ascii="Times New Roman" w:hAnsi="Times New Roman" w:cs="Times New Roman"/>
          <w:sz w:val="24"/>
          <w:szCs w:val="24"/>
        </w:rPr>
        <w:t>Noon</w:t>
      </w:r>
      <w:r>
        <w:rPr>
          <w:rFonts w:ascii="Times New Roman" w:hAnsi="Times New Roman" w:cs="Times New Roman"/>
          <w:sz w:val="24"/>
          <w:szCs w:val="24"/>
        </w:rPr>
        <w:t>,</w:t>
      </w:r>
      <w:r w:rsidRPr="0069055B">
        <w:rPr>
          <w:rFonts w:ascii="Times New Roman" w:hAnsi="Times New Roman" w:cs="Times New Roman"/>
          <w:sz w:val="24"/>
          <w:szCs w:val="24"/>
        </w:rPr>
        <w:t xml:space="preserve"> </w:t>
      </w:r>
      <w:r w:rsidRPr="007C5032">
        <w:rPr>
          <w:rFonts w:ascii="Times New Roman" w:hAnsi="Times New Roman" w:cs="Times New Roman"/>
          <w:sz w:val="24"/>
          <w:szCs w:val="24"/>
        </w:rPr>
        <w:t>B</w:t>
      </w:r>
      <w:r>
        <w:rPr>
          <w:rFonts w:ascii="Times New Roman" w:hAnsi="Times New Roman" w:cs="Times New Roman"/>
          <w:sz w:val="24"/>
          <w:szCs w:val="24"/>
        </w:rPr>
        <w:t xml:space="preserve">. </w:t>
      </w:r>
      <w:r w:rsidRPr="007C5032">
        <w:rPr>
          <w:rFonts w:ascii="Times New Roman" w:hAnsi="Times New Roman" w:cs="Times New Roman"/>
          <w:sz w:val="24"/>
          <w:szCs w:val="24"/>
        </w:rPr>
        <w:t>R.</w:t>
      </w:r>
      <w:r>
        <w:rPr>
          <w:rFonts w:ascii="Times New Roman" w:hAnsi="Times New Roman" w:cs="Times New Roman"/>
          <w:sz w:val="24"/>
          <w:szCs w:val="24"/>
        </w:rPr>
        <w:t xml:space="preserve"> (2006). </w:t>
      </w:r>
      <w:r w:rsidRPr="007C5032">
        <w:rPr>
          <w:rFonts w:ascii="Times New Roman" w:hAnsi="Times New Roman" w:cs="Times New Roman"/>
          <w:sz w:val="24"/>
          <w:szCs w:val="24"/>
        </w:rPr>
        <w:t>Utility and limitations of species richness metrics for conservation planning</w:t>
      </w:r>
      <w:r>
        <w:rPr>
          <w:rFonts w:ascii="Times New Roman" w:hAnsi="Times New Roman" w:cs="Times New Roman"/>
          <w:sz w:val="24"/>
          <w:szCs w:val="24"/>
        </w:rPr>
        <w:t xml:space="preserve">. </w:t>
      </w:r>
      <w:r w:rsidRPr="0069055B">
        <w:rPr>
          <w:rFonts w:ascii="Times New Roman" w:hAnsi="Times New Roman" w:cs="Times New Roman"/>
          <w:i/>
          <w:sz w:val="24"/>
          <w:szCs w:val="24"/>
        </w:rPr>
        <w:t>Ecological Indicators 6</w:t>
      </w:r>
      <w:r>
        <w:rPr>
          <w:rFonts w:ascii="Times New Roman" w:hAnsi="Times New Roman" w:cs="Times New Roman"/>
          <w:sz w:val="24"/>
          <w:szCs w:val="24"/>
        </w:rPr>
        <w:t>:</w:t>
      </w:r>
      <w:r w:rsidRPr="007C5032">
        <w:rPr>
          <w:rFonts w:ascii="Times New Roman" w:hAnsi="Times New Roman" w:cs="Times New Roman"/>
          <w:sz w:val="24"/>
          <w:szCs w:val="24"/>
        </w:rPr>
        <w:t xml:space="preserve"> 543–553</w:t>
      </w:r>
      <w:r>
        <w:rPr>
          <w:rFonts w:ascii="Times New Roman" w:hAnsi="Times New Roman" w:cs="Times New Roman"/>
          <w:sz w:val="24"/>
          <w:szCs w:val="24"/>
        </w:rPr>
        <w:t xml:space="preserve">. </w:t>
      </w:r>
      <w:r w:rsidRPr="007C5032">
        <w:rPr>
          <w:rFonts w:ascii="Times New Roman" w:hAnsi="Times New Roman" w:cs="Times New Roman"/>
          <w:sz w:val="24"/>
          <w:szCs w:val="24"/>
        </w:rPr>
        <w:t>doi:10.1016/j.ecolind.2005.07.005</w:t>
      </w:r>
    </w:p>
    <w:p w14:paraId="65E665DB" w14:textId="77777777" w:rsidR="00AA0066" w:rsidRPr="00127951" w:rsidRDefault="00AA0066" w:rsidP="00D32B0C">
      <w:pPr>
        <w:spacing w:line="480" w:lineRule="auto"/>
        <w:rPr>
          <w:rFonts w:ascii="Times New Roman" w:hAnsi="Times New Roman" w:cs="Times New Roman"/>
          <w:sz w:val="24"/>
          <w:szCs w:val="24"/>
          <w:lang w:val="pt-BR"/>
        </w:rPr>
      </w:pPr>
      <w:r>
        <w:rPr>
          <w:rFonts w:ascii="Times New Roman" w:hAnsi="Times New Roman" w:cs="Times New Roman"/>
          <w:sz w:val="24"/>
          <w:szCs w:val="24"/>
        </w:rPr>
        <w:t xml:space="preserve">Florence, A. M., Higley, L. G., Drijber, R. A., Francis, C. A., &amp; </w:t>
      </w:r>
      <w:r w:rsidRPr="00D32B0C">
        <w:rPr>
          <w:rFonts w:ascii="Times New Roman" w:hAnsi="Times New Roman" w:cs="Times New Roman"/>
          <w:sz w:val="24"/>
          <w:szCs w:val="24"/>
        </w:rPr>
        <w:t>Lindquis</w:t>
      </w:r>
      <w:r>
        <w:rPr>
          <w:rFonts w:ascii="Times New Roman" w:hAnsi="Times New Roman" w:cs="Times New Roman"/>
          <w:sz w:val="24"/>
          <w:szCs w:val="24"/>
        </w:rPr>
        <w:t>t,</w:t>
      </w:r>
      <w:r w:rsidRPr="0069055B">
        <w:rPr>
          <w:rFonts w:ascii="Times New Roman" w:hAnsi="Times New Roman" w:cs="Times New Roman"/>
          <w:sz w:val="24"/>
          <w:szCs w:val="24"/>
        </w:rPr>
        <w:t xml:space="preserve"> </w:t>
      </w:r>
      <w:r>
        <w:rPr>
          <w:rFonts w:ascii="Times New Roman" w:hAnsi="Times New Roman" w:cs="Times New Roman"/>
          <w:sz w:val="24"/>
          <w:szCs w:val="24"/>
        </w:rPr>
        <w:t xml:space="preserve">J. </w:t>
      </w:r>
      <w:r w:rsidRPr="00D32B0C">
        <w:rPr>
          <w:rFonts w:ascii="Times New Roman" w:hAnsi="Times New Roman" w:cs="Times New Roman"/>
          <w:sz w:val="24"/>
          <w:szCs w:val="24"/>
        </w:rPr>
        <w:t>L.</w:t>
      </w:r>
      <w:r>
        <w:rPr>
          <w:rFonts w:ascii="Times New Roman" w:hAnsi="Times New Roman" w:cs="Times New Roman"/>
          <w:sz w:val="24"/>
          <w:szCs w:val="24"/>
        </w:rPr>
        <w:t xml:space="preserve"> (2019). </w:t>
      </w:r>
      <w:r w:rsidRPr="00D32B0C">
        <w:rPr>
          <w:rFonts w:ascii="Times New Roman" w:hAnsi="Times New Roman" w:cs="Times New Roman"/>
          <w:sz w:val="24"/>
          <w:szCs w:val="24"/>
        </w:rPr>
        <w:t>Cover crop mixture diversity, biomass</w:t>
      </w:r>
      <w:r>
        <w:rPr>
          <w:rFonts w:ascii="Times New Roman" w:hAnsi="Times New Roman" w:cs="Times New Roman"/>
          <w:sz w:val="24"/>
          <w:szCs w:val="24"/>
        </w:rPr>
        <w:t xml:space="preserve"> </w:t>
      </w:r>
      <w:r w:rsidRPr="00D32B0C">
        <w:rPr>
          <w:rFonts w:ascii="Times New Roman" w:hAnsi="Times New Roman" w:cs="Times New Roman"/>
          <w:sz w:val="24"/>
          <w:szCs w:val="24"/>
        </w:rPr>
        <w:t>productivity, weed suppression, and stability</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PLoS ONE 14</w:t>
      </w:r>
      <w:r w:rsidRPr="00127951">
        <w:rPr>
          <w:rFonts w:ascii="Times New Roman" w:hAnsi="Times New Roman" w:cs="Times New Roman"/>
          <w:sz w:val="24"/>
          <w:szCs w:val="24"/>
          <w:lang w:val="pt-BR"/>
        </w:rPr>
        <w:t>(3): e0206195. https://doi.org/10.1371/journal.pone.0206195</w:t>
      </w:r>
    </w:p>
    <w:p w14:paraId="52DE8216" w14:textId="77777777" w:rsidR="00AA0066" w:rsidRPr="00B1156B"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Fonte, S. J., Nesper, M., Hegglin, D., Velásquez, J. E., Ramirez, B., Rao, I. M., Bernasconi, S. M. Bünemann, E. K., Frossard, E., &amp; Oberson, A. (2014). </w:t>
      </w:r>
      <w:r w:rsidRPr="00591C2A">
        <w:rPr>
          <w:rFonts w:ascii="Times New Roman" w:hAnsi="Times New Roman" w:cs="Times New Roman"/>
          <w:sz w:val="24"/>
          <w:szCs w:val="24"/>
        </w:rPr>
        <w:t xml:space="preserve">Pasture degradation impacts soil </w:t>
      </w:r>
      <w:r w:rsidRPr="00591C2A">
        <w:rPr>
          <w:rFonts w:ascii="Times New Roman" w:hAnsi="Times New Roman" w:cs="Times New Roman"/>
          <w:sz w:val="24"/>
          <w:szCs w:val="24"/>
        </w:rPr>
        <w:lastRenderedPageBreak/>
        <w:t>phosphorus storage via changes to</w:t>
      </w:r>
      <w:r>
        <w:rPr>
          <w:rFonts w:ascii="Times New Roman" w:hAnsi="Times New Roman" w:cs="Times New Roman"/>
          <w:sz w:val="24"/>
          <w:szCs w:val="24"/>
        </w:rPr>
        <w:t xml:space="preserve"> </w:t>
      </w:r>
      <w:r w:rsidRPr="00591C2A">
        <w:rPr>
          <w:rFonts w:ascii="Times New Roman" w:hAnsi="Times New Roman" w:cs="Times New Roman"/>
          <w:sz w:val="24"/>
          <w:szCs w:val="24"/>
        </w:rPr>
        <w:t>aggregate-associated soil organic matter in highly weathered tropical</w:t>
      </w:r>
      <w:r>
        <w:rPr>
          <w:rFonts w:ascii="Times New Roman" w:hAnsi="Times New Roman" w:cs="Times New Roman"/>
          <w:sz w:val="24"/>
          <w:szCs w:val="24"/>
        </w:rPr>
        <w:t xml:space="preserve"> </w:t>
      </w:r>
      <w:r w:rsidRPr="00591C2A">
        <w:rPr>
          <w:rFonts w:ascii="Times New Roman" w:hAnsi="Times New Roman" w:cs="Times New Roman"/>
          <w:sz w:val="24"/>
          <w:szCs w:val="24"/>
        </w:rPr>
        <w:t>soils</w:t>
      </w:r>
      <w:r>
        <w:rPr>
          <w:rFonts w:ascii="Times New Roman" w:hAnsi="Times New Roman" w:cs="Times New Roman"/>
          <w:sz w:val="24"/>
          <w:szCs w:val="24"/>
        </w:rPr>
        <w:t xml:space="preserve">. </w:t>
      </w:r>
      <w:r w:rsidRPr="0069055B">
        <w:rPr>
          <w:rFonts w:ascii="Times New Roman" w:hAnsi="Times New Roman" w:cs="Times New Roman"/>
          <w:i/>
          <w:sz w:val="24"/>
          <w:szCs w:val="24"/>
        </w:rPr>
        <w:t>Soil Biology and Biochemistry 68</w:t>
      </w:r>
      <w:r>
        <w:rPr>
          <w:rFonts w:ascii="Times New Roman" w:hAnsi="Times New Roman" w:cs="Times New Roman"/>
          <w:sz w:val="24"/>
          <w:szCs w:val="24"/>
        </w:rPr>
        <w:t>: 150-157.</w:t>
      </w:r>
    </w:p>
    <w:p w14:paraId="3D3165AD" w14:textId="77777777" w:rsidR="00AA0066" w:rsidRDefault="00AA0066" w:rsidP="00DC6AF6">
      <w:pPr>
        <w:spacing w:line="480" w:lineRule="auto"/>
        <w:rPr>
          <w:rFonts w:ascii="Times New Roman" w:hAnsi="Times New Roman" w:cs="Times New Roman"/>
          <w:sz w:val="24"/>
          <w:szCs w:val="24"/>
        </w:rPr>
      </w:pPr>
      <w:r w:rsidRPr="00E577A0">
        <w:rPr>
          <w:rFonts w:ascii="Times New Roman" w:hAnsi="Times New Roman" w:cs="Times New Roman"/>
          <w:sz w:val="24"/>
          <w:szCs w:val="24"/>
        </w:rPr>
        <w:t>Forney, D.</w:t>
      </w:r>
      <w:r>
        <w:rPr>
          <w:rFonts w:ascii="Times New Roman" w:hAnsi="Times New Roman" w:cs="Times New Roman"/>
          <w:sz w:val="24"/>
          <w:szCs w:val="24"/>
        </w:rPr>
        <w:t xml:space="preserve"> </w:t>
      </w:r>
      <w:r w:rsidRPr="00E577A0">
        <w:rPr>
          <w:rFonts w:ascii="Times New Roman" w:hAnsi="Times New Roman" w:cs="Times New Roman"/>
          <w:sz w:val="24"/>
          <w:szCs w:val="24"/>
        </w:rPr>
        <w:t>R.</w:t>
      </w:r>
      <w:r>
        <w:rPr>
          <w:rFonts w:ascii="Times New Roman" w:hAnsi="Times New Roman" w:cs="Times New Roman"/>
          <w:sz w:val="24"/>
          <w:szCs w:val="24"/>
        </w:rPr>
        <w:t xml:space="preserve">, &amp; </w:t>
      </w:r>
      <w:r w:rsidRPr="00E577A0">
        <w:rPr>
          <w:rFonts w:ascii="Times New Roman" w:hAnsi="Times New Roman" w:cs="Times New Roman"/>
          <w:sz w:val="24"/>
          <w:szCs w:val="24"/>
        </w:rPr>
        <w:t>Chester</w:t>
      </w:r>
      <w:r>
        <w:rPr>
          <w:rFonts w:ascii="Times New Roman" w:hAnsi="Times New Roman" w:cs="Times New Roman"/>
          <w:sz w:val="24"/>
          <w:szCs w:val="24"/>
        </w:rPr>
        <w:t>,</w:t>
      </w:r>
      <w:r w:rsidRPr="00E577A0">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577A0">
        <w:rPr>
          <w:rFonts w:ascii="Times New Roman" w:hAnsi="Times New Roman" w:cs="Times New Roman"/>
          <w:sz w:val="24"/>
          <w:szCs w:val="24"/>
        </w:rPr>
        <w:t xml:space="preserve">F. </w:t>
      </w:r>
      <w:r>
        <w:rPr>
          <w:rFonts w:ascii="Times New Roman" w:hAnsi="Times New Roman" w:cs="Times New Roman"/>
          <w:sz w:val="24"/>
          <w:szCs w:val="24"/>
        </w:rPr>
        <w:t>(</w:t>
      </w:r>
      <w:r w:rsidRPr="00E577A0">
        <w:rPr>
          <w:rFonts w:ascii="Times New Roman" w:hAnsi="Times New Roman" w:cs="Times New Roman"/>
          <w:sz w:val="24"/>
          <w:szCs w:val="24"/>
        </w:rPr>
        <w:t>1984</w:t>
      </w:r>
      <w:r>
        <w:rPr>
          <w:rFonts w:ascii="Times New Roman" w:hAnsi="Times New Roman" w:cs="Times New Roman"/>
          <w:sz w:val="24"/>
          <w:szCs w:val="24"/>
        </w:rPr>
        <w:t>)</w:t>
      </w:r>
      <w:r w:rsidRPr="00E577A0">
        <w:rPr>
          <w:rFonts w:ascii="Times New Roman" w:hAnsi="Times New Roman" w:cs="Times New Roman"/>
          <w:sz w:val="24"/>
          <w:szCs w:val="24"/>
        </w:rPr>
        <w:t xml:space="preserve">. Phytotoxicity of products from rhizospheres of a sorghum-sudangrass hybrid. </w:t>
      </w:r>
      <w:r w:rsidRPr="00E577A0">
        <w:rPr>
          <w:rFonts w:ascii="Times New Roman" w:hAnsi="Times New Roman" w:cs="Times New Roman"/>
          <w:i/>
          <w:sz w:val="24"/>
          <w:szCs w:val="24"/>
        </w:rPr>
        <w:t>Weed Sci. 33</w:t>
      </w:r>
      <w:r w:rsidRPr="00E577A0">
        <w:rPr>
          <w:rFonts w:ascii="Times New Roman" w:hAnsi="Times New Roman" w:cs="Times New Roman"/>
          <w:sz w:val="24"/>
          <w:szCs w:val="24"/>
        </w:rPr>
        <w:t>:</w:t>
      </w:r>
      <w:r>
        <w:rPr>
          <w:rFonts w:ascii="Times New Roman" w:hAnsi="Times New Roman" w:cs="Times New Roman"/>
          <w:sz w:val="24"/>
          <w:szCs w:val="24"/>
        </w:rPr>
        <w:t xml:space="preserve"> </w:t>
      </w:r>
      <w:r w:rsidRPr="00E577A0">
        <w:rPr>
          <w:rFonts w:ascii="Times New Roman" w:hAnsi="Times New Roman" w:cs="Times New Roman"/>
          <w:sz w:val="24"/>
          <w:szCs w:val="24"/>
        </w:rPr>
        <w:t>597- 604.</w:t>
      </w:r>
    </w:p>
    <w:p w14:paraId="2B1675F7" w14:textId="77777777" w:rsidR="00AA0066" w:rsidRPr="00127951" w:rsidRDefault="00AA0066" w:rsidP="00DC6AF6">
      <w:pPr>
        <w:spacing w:line="480" w:lineRule="auto"/>
        <w:rPr>
          <w:rFonts w:ascii="Times New Roman" w:hAnsi="Times New Roman" w:cs="Times New Roman"/>
          <w:sz w:val="24"/>
          <w:szCs w:val="24"/>
          <w:lang w:val="pt-BR"/>
        </w:rPr>
      </w:pPr>
      <w:r w:rsidRPr="00E577A0">
        <w:rPr>
          <w:rFonts w:ascii="Times New Roman" w:hAnsi="Times New Roman" w:cs="Times New Roman"/>
          <w:sz w:val="24"/>
          <w:szCs w:val="24"/>
        </w:rPr>
        <w:t>Forney, D.</w:t>
      </w:r>
      <w:r>
        <w:rPr>
          <w:rFonts w:ascii="Times New Roman" w:hAnsi="Times New Roman" w:cs="Times New Roman"/>
          <w:sz w:val="24"/>
          <w:szCs w:val="24"/>
        </w:rPr>
        <w:t xml:space="preserve"> </w:t>
      </w:r>
      <w:r w:rsidRPr="00E577A0">
        <w:rPr>
          <w:rFonts w:ascii="Times New Roman" w:hAnsi="Times New Roman" w:cs="Times New Roman"/>
          <w:sz w:val="24"/>
          <w:szCs w:val="24"/>
        </w:rPr>
        <w:t>R</w:t>
      </w:r>
      <w:r>
        <w:rPr>
          <w:rFonts w:ascii="Times New Roman" w:hAnsi="Times New Roman" w:cs="Times New Roman"/>
          <w:sz w:val="24"/>
          <w:szCs w:val="24"/>
        </w:rPr>
        <w:t>., Foy, C. L., &amp; Wolf, D. D. (</w:t>
      </w:r>
      <w:r w:rsidRPr="00E577A0">
        <w:rPr>
          <w:rFonts w:ascii="Times New Roman" w:hAnsi="Times New Roman" w:cs="Times New Roman"/>
          <w:sz w:val="24"/>
          <w:szCs w:val="24"/>
        </w:rPr>
        <w:t>1985</w:t>
      </w:r>
      <w:r>
        <w:rPr>
          <w:rFonts w:ascii="Times New Roman" w:hAnsi="Times New Roman" w:cs="Times New Roman"/>
          <w:sz w:val="24"/>
          <w:szCs w:val="24"/>
        </w:rPr>
        <w:t>)</w:t>
      </w:r>
      <w:r w:rsidRPr="00E577A0">
        <w:rPr>
          <w:rFonts w:ascii="Times New Roman" w:hAnsi="Times New Roman" w:cs="Times New Roman"/>
          <w:sz w:val="24"/>
          <w:szCs w:val="24"/>
        </w:rPr>
        <w:t>.</w:t>
      </w:r>
      <w:r>
        <w:rPr>
          <w:rFonts w:ascii="Times New Roman" w:hAnsi="Times New Roman" w:cs="Times New Roman"/>
          <w:sz w:val="24"/>
          <w:szCs w:val="24"/>
        </w:rPr>
        <w:t xml:space="preserve"> </w:t>
      </w:r>
      <w:r w:rsidRPr="00E577A0">
        <w:rPr>
          <w:rFonts w:ascii="Times New Roman" w:hAnsi="Times New Roman" w:cs="Times New Roman"/>
          <w:sz w:val="24"/>
          <w:szCs w:val="24"/>
        </w:rPr>
        <w:t>Weed suppression in no-till alfalfa (</w:t>
      </w:r>
      <w:r w:rsidRPr="00E577A0">
        <w:rPr>
          <w:rFonts w:ascii="Times New Roman" w:hAnsi="Times New Roman" w:cs="Times New Roman"/>
          <w:i/>
          <w:sz w:val="24"/>
          <w:szCs w:val="24"/>
        </w:rPr>
        <w:t>Medicago sativa</w:t>
      </w:r>
      <w:r w:rsidRPr="00E577A0">
        <w:rPr>
          <w:rFonts w:ascii="Times New Roman" w:hAnsi="Times New Roman" w:cs="Times New Roman"/>
          <w:sz w:val="24"/>
          <w:szCs w:val="24"/>
        </w:rPr>
        <w:t xml:space="preserve">) by prior cropping of summer-annual forage grasses. </w:t>
      </w:r>
      <w:r w:rsidRPr="00127951">
        <w:rPr>
          <w:rFonts w:ascii="Times New Roman" w:hAnsi="Times New Roman" w:cs="Times New Roman"/>
          <w:i/>
          <w:sz w:val="24"/>
          <w:szCs w:val="24"/>
          <w:lang w:val="pt-BR"/>
        </w:rPr>
        <w:t>Weed Sci. 33</w:t>
      </w:r>
      <w:r w:rsidRPr="00127951">
        <w:rPr>
          <w:rFonts w:ascii="Times New Roman" w:hAnsi="Times New Roman" w:cs="Times New Roman"/>
          <w:sz w:val="24"/>
          <w:szCs w:val="24"/>
          <w:lang w:val="pt-BR"/>
        </w:rPr>
        <w:t>:490-497.</w:t>
      </w:r>
    </w:p>
    <w:p w14:paraId="17B84F96"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Franzluebbers, A. J., Lemaire, G., de F. Carvalho, P. C., Sulc, R. M., &amp; Dedieu, B. (2014). </w:t>
      </w:r>
      <w:r w:rsidRPr="003C09A5">
        <w:rPr>
          <w:rFonts w:ascii="Times New Roman" w:hAnsi="Times New Roman" w:cs="Times New Roman"/>
          <w:sz w:val="24"/>
          <w:szCs w:val="24"/>
        </w:rPr>
        <w:t>Toward agricultural sustainability through</w:t>
      </w:r>
      <w:r>
        <w:rPr>
          <w:rFonts w:ascii="Times New Roman" w:hAnsi="Times New Roman" w:cs="Times New Roman"/>
          <w:sz w:val="24"/>
          <w:szCs w:val="24"/>
        </w:rPr>
        <w:t xml:space="preserve"> </w:t>
      </w:r>
      <w:r w:rsidRPr="003C09A5">
        <w:rPr>
          <w:rFonts w:ascii="Times New Roman" w:hAnsi="Times New Roman" w:cs="Times New Roman"/>
          <w:sz w:val="24"/>
          <w:szCs w:val="24"/>
        </w:rPr>
        <w:t>integrated crop–livestock systems.</w:t>
      </w:r>
      <w:r>
        <w:rPr>
          <w:rFonts w:ascii="Times New Roman" w:hAnsi="Times New Roman" w:cs="Times New Roman"/>
          <w:sz w:val="24"/>
          <w:szCs w:val="24"/>
        </w:rPr>
        <w:t xml:space="preserve"> </w:t>
      </w:r>
      <w:r w:rsidRPr="003C09A5">
        <w:rPr>
          <w:rFonts w:ascii="Times New Roman" w:hAnsi="Times New Roman" w:cs="Times New Roman"/>
          <w:sz w:val="24"/>
          <w:szCs w:val="24"/>
        </w:rPr>
        <w:t>III. Social aspects</w:t>
      </w:r>
      <w:r>
        <w:rPr>
          <w:rFonts w:ascii="Times New Roman" w:hAnsi="Times New Roman" w:cs="Times New Roman"/>
          <w:sz w:val="24"/>
          <w:szCs w:val="24"/>
        </w:rPr>
        <w:t xml:space="preserve">. </w:t>
      </w:r>
      <w:r w:rsidRPr="0016379F">
        <w:rPr>
          <w:rFonts w:ascii="Times New Roman" w:hAnsi="Times New Roman" w:cs="Times New Roman"/>
          <w:i/>
          <w:sz w:val="24"/>
          <w:szCs w:val="24"/>
        </w:rPr>
        <w:t>Renewable Agriculture and Food Systems: 29</w:t>
      </w:r>
      <w:r>
        <w:rPr>
          <w:rFonts w:ascii="Times New Roman" w:hAnsi="Times New Roman" w:cs="Times New Roman"/>
          <w:sz w:val="24"/>
          <w:szCs w:val="24"/>
        </w:rPr>
        <w:t>(3):</w:t>
      </w:r>
      <w:r w:rsidRPr="003C09A5">
        <w:rPr>
          <w:rFonts w:ascii="Times New Roman" w:hAnsi="Times New Roman" w:cs="Times New Roman"/>
          <w:sz w:val="24"/>
          <w:szCs w:val="24"/>
        </w:rPr>
        <w:t xml:space="preserve"> 192–194 doi</w:t>
      </w:r>
      <w:proofErr w:type="gramStart"/>
      <w:r w:rsidRPr="003C09A5">
        <w:rPr>
          <w:rFonts w:ascii="Times New Roman" w:hAnsi="Times New Roman" w:cs="Times New Roman"/>
          <w:sz w:val="24"/>
          <w:szCs w:val="24"/>
        </w:rPr>
        <w:t>:10.1017</w:t>
      </w:r>
      <w:proofErr w:type="gramEnd"/>
      <w:r w:rsidRPr="003C09A5">
        <w:rPr>
          <w:rFonts w:ascii="Times New Roman" w:hAnsi="Times New Roman" w:cs="Times New Roman"/>
          <w:sz w:val="24"/>
          <w:szCs w:val="24"/>
        </w:rPr>
        <w:t>/S174217051400012X</w:t>
      </w:r>
      <w:r>
        <w:rPr>
          <w:rFonts w:ascii="Times New Roman" w:hAnsi="Times New Roman" w:cs="Times New Roman"/>
          <w:sz w:val="24"/>
          <w:szCs w:val="24"/>
        </w:rPr>
        <w:t>.</w:t>
      </w:r>
    </w:p>
    <w:p w14:paraId="14D1F294" w14:textId="77777777" w:rsidR="00AA0066" w:rsidRPr="00EE44D7"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w:t>
      </w:r>
      <w:r w:rsidRPr="00EE44D7">
        <w:rPr>
          <w:rFonts w:ascii="Times New Roman" w:hAnsi="Times New Roman" w:cs="Times New Roman"/>
          <w:sz w:val="24"/>
          <w:szCs w:val="24"/>
        </w:rPr>
        <w:t xml:space="preserve">A. </w:t>
      </w:r>
      <w:r>
        <w:rPr>
          <w:rFonts w:ascii="Times New Roman" w:hAnsi="Times New Roman" w:cs="Times New Roman"/>
          <w:sz w:val="24"/>
          <w:szCs w:val="24"/>
        </w:rPr>
        <w:t xml:space="preserve">(1963). </w:t>
      </w:r>
      <w:r w:rsidRPr="0016379F">
        <w:rPr>
          <w:rFonts w:ascii="Times New Roman" w:hAnsi="Times New Roman" w:cs="Times New Roman"/>
          <w:i/>
          <w:sz w:val="24"/>
          <w:szCs w:val="24"/>
        </w:rPr>
        <w:t>Summer Annual Forage Grasses for Tennessee</w:t>
      </w:r>
      <w:r>
        <w:rPr>
          <w:rFonts w:ascii="Times New Roman" w:hAnsi="Times New Roman" w:cs="Times New Roman"/>
          <w:sz w:val="24"/>
          <w:szCs w:val="24"/>
        </w:rPr>
        <w:t xml:space="preserve">. (Bulletin 12-1963). Knoxville, TN: University of Tennessee.Agricultural Experiment Station. </w:t>
      </w:r>
    </w:p>
    <w:p w14:paraId="5553DD5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A. (2004). Land-grant colleges need new grants. </w:t>
      </w:r>
      <w:r w:rsidRPr="0016379F">
        <w:rPr>
          <w:rFonts w:ascii="Times New Roman" w:hAnsi="Times New Roman" w:cs="Times New Roman"/>
          <w:i/>
          <w:sz w:val="24"/>
          <w:szCs w:val="24"/>
        </w:rPr>
        <w:t>ASEE Prism 13</w:t>
      </w:r>
      <w:r>
        <w:rPr>
          <w:rFonts w:ascii="Times New Roman" w:hAnsi="Times New Roman" w:cs="Times New Roman"/>
          <w:sz w:val="24"/>
          <w:szCs w:val="24"/>
        </w:rPr>
        <w:t>(7): 60.</w:t>
      </w:r>
    </w:p>
    <w:p w14:paraId="0D607BE7" w14:textId="77777777" w:rsidR="00AA0066" w:rsidRPr="007215CE"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t>Fribourg</w:t>
      </w:r>
      <w:r>
        <w:rPr>
          <w:rFonts w:ascii="Times New Roman" w:hAnsi="Times New Roman" w:cs="Times New Roman"/>
          <w:sz w:val="24"/>
          <w:szCs w:val="24"/>
        </w:rPr>
        <w:t>, H. A.,</w:t>
      </w:r>
      <w:r w:rsidRPr="007215CE">
        <w:rPr>
          <w:rFonts w:ascii="Times New Roman" w:hAnsi="Times New Roman" w:cs="Times New Roman"/>
          <w:sz w:val="24"/>
          <w:szCs w:val="24"/>
        </w:rPr>
        <w:t xml:space="preserve"> </w:t>
      </w:r>
      <w:r>
        <w:rPr>
          <w:rFonts w:ascii="Times New Roman" w:hAnsi="Times New Roman" w:cs="Times New Roman"/>
          <w:sz w:val="24"/>
          <w:szCs w:val="24"/>
        </w:rPr>
        <w:t>&amp;</w:t>
      </w:r>
      <w:r w:rsidRPr="007215CE">
        <w:rPr>
          <w:rFonts w:ascii="Times New Roman" w:hAnsi="Times New Roman" w:cs="Times New Roman"/>
          <w:sz w:val="24"/>
          <w:szCs w:val="24"/>
        </w:rPr>
        <w:t xml:space="preserve"> </w:t>
      </w:r>
      <w:r>
        <w:rPr>
          <w:rFonts w:ascii="Times New Roman" w:hAnsi="Times New Roman" w:cs="Times New Roman"/>
          <w:sz w:val="24"/>
          <w:szCs w:val="24"/>
        </w:rPr>
        <w:t>Bell,</w:t>
      </w:r>
      <w:r w:rsidRPr="0016379F">
        <w:rPr>
          <w:rFonts w:ascii="Times New Roman" w:hAnsi="Times New Roman" w:cs="Times New Roman"/>
          <w:sz w:val="24"/>
          <w:szCs w:val="24"/>
        </w:rPr>
        <w:t xml:space="preserve"> </w:t>
      </w:r>
      <w:r w:rsidRPr="007215CE">
        <w:rPr>
          <w:rFonts w:ascii="Times New Roman" w:hAnsi="Times New Roman" w:cs="Times New Roman"/>
          <w:sz w:val="24"/>
          <w:szCs w:val="24"/>
        </w:rPr>
        <w:t>K</w:t>
      </w:r>
      <w:r>
        <w:rPr>
          <w:rFonts w:ascii="Times New Roman" w:hAnsi="Times New Roman" w:cs="Times New Roman"/>
          <w:sz w:val="24"/>
          <w:szCs w:val="24"/>
        </w:rPr>
        <w:t xml:space="preserve">. W. (1984). </w:t>
      </w:r>
      <w:r w:rsidRPr="007215CE">
        <w:rPr>
          <w:rFonts w:ascii="Times New Roman" w:hAnsi="Times New Roman" w:cs="Times New Roman"/>
          <w:sz w:val="24"/>
          <w:szCs w:val="24"/>
        </w:rPr>
        <w:t>Yield and Composition of Tall Fescue S</w:t>
      </w:r>
      <w:r>
        <w:rPr>
          <w:rFonts w:ascii="Times New Roman" w:hAnsi="Times New Roman" w:cs="Times New Roman"/>
          <w:sz w:val="24"/>
          <w:szCs w:val="24"/>
        </w:rPr>
        <w:t xml:space="preserve">tockpiled for Different Periods. </w:t>
      </w:r>
      <w:r w:rsidRPr="0016379F">
        <w:rPr>
          <w:rFonts w:ascii="Times New Roman" w:hAnsi="Times New Roman" w:cs="Times New Roman"/>
          <w:i/>
          <w:sz w:val="24"/>
          <w:szCs w:val="24"/>
        </w:rPr>
        <w:t>Agron. J. 76</w:t>
      </w:r>
      <w:r>
        <w:rPr>
          <w:rFonts w:ascii="Times New Roman" w:hAnsi="Times New Roman" w:cs="Times New Roman"/>
          <w:sz w:val="24"/>
          <w:szCs w:val="24"/>
        </w:rPr>
        <w:t>(1): 929-934.</w:t>
      </w:r>
    </w:p>
    <w:p w14:paraId="497E001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Fribourg, H. A., &amp; Milne, G. (2009). </w:t>
      </w:r>
      <w:r w:rsidRPr="008F30FC">
        <w:rPr>
          <w:rFonts w:ascii="Times New Roman" w:hAnsi="Times New Roman" w:cs="Times New Roman"/>
          <w:sz w:val="24"/>
          <w:szCs w:val="24"/>
        </w:rPr>
        <w:t>E</w:t>
      </w:r>
      <w:r>
        <w:rPr>
          <w:rFonts w:ascii="Times New Roman" w:hAnsi="Times New Roman" w:cs="Times New Roman"/>
          <w:sz w:val="24"/>
          <w:szCs w:val="24"/>
        </w:rPr>
        <w:t>stablishment and r</w:t>
      </w:r>
      <w:r w:rsidRPr="008F30FC">
        <w:rPr>
          <w:rFonts w:ascii="Times New Roman" w:hAnsi="Times New Roman" w:cs="Times New Roman"/>
          <w:sz w:val="24"/>
          <w:szCs w:val="24"/>
        </w:rPr>
        <w:t>enovation</w:t>
      </w:r>
      <w:r>
        <w:rPr>
          <w:rFonts w:ascii="Times New Roman" w:hAnsi="Times New Roman" w:cs="Times New Roman"/>
          <w:sz w:val="24"/>
          <w:szCs w:val="24"/>
        </w:rPr>
        <w:t xml:space="preserve"> of old sods for f</w:t>
      </w:r>
      <w:r w:rsidRPr="008F30FC">
        <w:rPr>
          <w:rFonts w:ascii="Times New Roman" w:hAnsi="Times New Roman" w:cs="Times New Roman"/>
          <w:sz w:val="24"/>
          <w:szCs w:val="24"/>
        </w:rPr>
        <w:t>orage</w:t>
      </w:r>
      <w:r>
        <w:rPr>
          <w:rFonts w:ascii="Times New Roman" w:hAnsi="Times New Roman" w:cs="Times New Roman"/>
          <w:sz w:val="24"/>
          <w:szCs w:val="24"/>
        </w:rPr>
        <w:t xml:space="preserve">. </w:t>
      </w:r>
      <w:r w:rsidRPr="0016379F">
        <w:rPr>
          <w:rFonts w:ascii="Times New Roman" w:hAnsi="Times New Roman" w:cs="Times New Roman"/>
          <w:sz w:val="24"/>
          <w:szCs w:val="24"/>
        </w:rPr>
        <w:t xml:space="preserve">In H. A. Fribourg, D. B. Hannaway, &amp; C. P. West (Eds.), </w:t>
      </w:r>
      <w:r w:rsidRPr="0016379F">
        <w:rPr>
          <w:rFonts w:ascii="Times New Roman" w:hAnsi="Times New Roman" w:cs="Times New Roman"/>
          <w:i/>
          <w:sz w:val="24"/>
          <w:szCs w:val="24"/>
        </w:rPr>
        <w:t>Tall fescue for the twenty-first century</w:t>
      </w:r>
      <w:r w:rsidRPr="0016379F">
        <w:rPr>
          <w:rFonts w:ascii="Times New Roman" w:hAnsi="Times New Roman" w:cs="Times New Roman"/>
          <w:sz w:val="24"/>
          <w:szCs w:val="24"/>
        </w:rPr>
        <w:t xml:space="preserve"> (Agron. Monogr. 53, pp</w:t>
      </w:r>
      <w:r>
        <w:rPr>
          <w:rFonts w:ascii="Times New Roman" w:hAnsi="Times New Roman" w:cs="Times New Roman"/>
          <w:sz w:val="24"/>
          <w:szCs w:val="24"/>
        </w:rPr>
        <w:t>. 67-83</w:t>
      </w:r>
      <w:r w:rsidRPr="0016379F">
        <w:rPr>
          <w:rFonts w:ascii="Times New Roman" w:hAnsi="Times New Roman" w:cs="Times New Roman"/>
          <w:sz w:val="24"/>
          <w:szCs w:val="24"/>
        </w:rPr>
        <w:t>). Madison, WI: Agronomy Society of America, Crop Science Society of America, Soil Science Society of America.</w:t>
      </w:r>
    </w:p>
    <w:p w14:paraId="01D674E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Fribourg, H. A., &amp; Waller,</w:t>
      </w:r>
      <w:r w:rsidRPr="0016379F">
        <w:rPr>
          <w:rFonts w:ascii="Times New Roman" w:hAnsi="Times New Roman" w:cs="Times New Roman"/>
          <w:sz w:val="24"/>
          <w:szCs w:val="24"/>
        </w:rPr>
        <w:t xml:space="preserve"> </w:t>
      </w:r>
      <w:r>
        <w:rPr>
          <w:rFonts w:ascii="Times New Roman" w:hAnsi="Times New Roman" w:cs="Times New Roman"/>
          <w:sz w:val="24"/>
          <w:szCs w:val="24"/>
        </w:rPr>
        <w:t xml:space="preserve">J. C. (1997). </w:t>
      </w:r>
      <w:r w:rsidRPr="0016379F">
        <w:rPr>
          <w:rFonts w:ascii="Times New Roman" w:hAnsi="Times New Roman" w:cs="Times New Roman"/>
          <w:i/>
          <w:sz w:val="24"/>
          <w:szCs w:val="24"/>
        </w:rPr>
        <w:t>Native and other warm season perennial grasses in Tennessee</w:t>
      </w:r>
      <w:r>
        <w:rPr>
          <w:rFonts w:ascii="Times New Roman" w:hAnsi="Times New Roman" w:cs="Times New Roman"/>
          <w:sz w:val="24"/>
          <w:szCs w:val="24"/>
        </w:rPr>
        <w:t xml:space="preserve">. (Research Report 97-12). Knoxville, TN: University of Tennessee Agricultural Experiment Station. </w:t>
      </w:r>
    </w:p>
    <w:p w14:paraId="1B4EC59D" w14:textId="77777777" w:rsidR="00AA0066" w:rsidRDefault="00AA0066" w:rsidP="00DC6AF6">
      <w:pPr>
        <w:spacing w:line="480" w:lineRule="auto"/>
        <w:rPr>
          <w:rFonts w:ascii="Times New Roman" w:hAnsi="Times New Roman" w:cs="Times New Roman"/>
          <w:sz w:val="24"/>
          <w:szCs w:val="24"/>
        </w:rPr>
      </w:pPr>
      <w:r w:rsidRPr="00EF29A1">
        <w:rPr>
          <w:rFonts w:ascii="Times New Roman" w:hAnsi="Times New Roman" w:cs="Times New Roman"/>
          <w:sz w:val="24"/>
          <w:szCs w:val="24"/>
        </w:rPr>
        <w:lastRenderedPageBreak/>
        <w:t>Fribourg, H. A., Overton, J. R.</w:t>
      </w:r>
      <w:r>
        <w:rPr>
          <w:rFonts w:ascii="Times New Roman" w:hAnsi="Times New Roman" w:cs="Times New Roman"/>
          <w:sz w:val="24"/>
          <w:szCs w:val="24"/>
        </w:rPr>
        <w:t>,</w:t>
      </w:r>
      <w:r w:rsidRPr="00EF29A1">
        <w:rPr>
          <w:rFonts w:ascii="Times New Roman" w:hAnsi="Times New Roman" w:cs="Times New Roman"/>
          <w:sz w:val="24"/>
          <w:szCs w:val="24"/>
        </w:rPr>
        <w:t xml:space="preserve"> Keller</w:t>
      </w:r>
      <w:r>
        <w:rPr>
          <w:rFonts w:ascii="Times New Roman" w:hAnsi="Times New Roman" w:cs="Times New Roman"/>
          <w:sz w:val="24"/>
          <w:szCs w:val="24"/>
        </w:rPr>
        <w:t>,</w:t>
      </w:r>
      <w:r w:rsidRPr="00EF29A1">
        <w:rPr>
          <w:rFonts w:ascii="Times New Roman" w:hAnsi="Times New Roman" w:cs="Times New Roman"/>
          <w:sz w:val="24"/>
          <w:szCs w:val="24"/>
        </w:rPr>
        <w:t xml:space="preserve"> L. H.</w:t>
      </w:r>
      <w:r>
        <w:rPr>
          <w:rFonts w:ascii="Times New Roman" w:hAnsi="Times New Roman" w:cs="Times New Roman"/>
          <w:sz w:val="24"/>
          <w:szCs w:val="24"/>
        </w:rPr>
        <w:t>,</w:t>
      </w:r>
      <w:r w:rsidRPr="00EF29A1">
        <w:rPr>
          <w:rFonts w:ascii="Times New Roman" w:hAnsi="Times New Roman" w:cs="Times New Roman"/>
          <w:sz w:val="24"/>
          <w:szCs w:val="24"/>
        </w:rPr>
        <w:t xml:space="preserve"> </w:t>
      </w:r>
      <w:r>
        <w:rPr>
          <w:rFonts w:ascii="Times New Roman" w:hAnsi="Times New Roman" w:cs="Times New Roman"/>
          <w:sz w:val="24"/>
          <w:szCs w:val="24"/>
        </w:rPr>
        <w:t>&amp;</w:t>
      </w:r>
      <w:r w:rsidRPr="00EF29A1">
        <w:rPr>
          <w:rFonts w:ascii="Times New Roman" w:hAnsi="Times New Roman" w:cs="Times New Roman"/>
          <w:sz w:val="24"/>
          <w:szCs w:val="24"/>
        </w:rPr>
        <w:t xml:space="preserve"> Safley</w:t>
      </w:r>
      <w:r>
        <w:rPr>
          <w:rFonts w:ascii="Times New Roman" w:hAnsi="Times New Roman" w:cs="Times New Roman"/>
          <w:sz w:val="24"/>
          <w:szCs w:val="24"/>
        </w:rPr>
        <w:t>,</w:t>
      </w:r>
      <w:r w:rsidRPr="0016379F">
        <w:rPr>
          <w:rFonts w:ascii="Times New Roman" w:hAnsi="Times New Roman" w:cs="Times New Roman"/>
          <w:sz w:val="24"/>
          <w:szCs w:val="24"/>
        </w:rPr>
        <w:t xml:space="preserve"> </w:t>
      </w:r>
      <w:r w:rsidRPr="00EF29A1">
        <w:rPr>
          <w:rFonts w:ascii="Times New Roman" w:hAnsi="Times New Roman" w:cs="Times New Roman"/>
          <w:sz w:val="24"/>
          <w:szCs w:val="24"/>
        </w:rPr>
        <w:t xml:space="preserve">L. M. </w:t>
      </w:r>
      <w:r>
        <w:rPr>
          <w:rFonts w:ascii="Times New Roman" w:hAnsi="Times New Roman" w:cs="Times New Roman"/>
          <w:sz w:val="24"/>
          <w:szCs w:val="24"/>
        </w:rPr>
        <w:t xml:space="preserve">(1980). </w:t>
      </w:r>
      <w:r w:rsidRPr="00EF29A1">
        <w:rPr>
          <w:rFonts w:ascii="Times New Roman" w:hAnsi="Times New Roman" w:cs="Times New Roman"/>
          <w:sz w:val="24"/>
          <w:szCs w:val="24"/>
        </w:rPr>
        <w:t xml:space="preserve">Hay Production of Bermudagrass Cultivars in Response to Nitrogen Fertilization. </w:t>
      </w:r>
      <w:r w:rsidRPr="0016379F">
        <w:rPr>
          <w:rFonts w:ascii="Times New Roman" w:hAnsi="Times New Roman" w:cs="Times New Roman"/>
          <w:i/>
          <w:sz w:val="24"/>
          <w:szCs w:val="24"/>
        </w:rPr>
        <w:t>Tennessee Farm and Home Science No. 114</w:t>
      </w:r>
      <w:r w:rsidRPr="00EF29A1">
        <w:rPr>
          <w:rFonts w:ascii="Times New Roman" w:hAnsi="Times New Roman" w:cs="Times New Roman"/>
          <w:sz w:val="24"/>
          <w:szCs w:val="24"/>
        </w:rPr>
        <w:t>:30-34.</w:t>
      </w:r>
    </w:p>
    <w:p w14:paraId="37FFE4C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Fuhlendorf, S. D., Engle, D. M., Kerby, J., &amp; Hamilton,</w:t>
      </w:r>
      <w:r w:rsidRPr="0016379F">
        <w:rPr>
          <w:rFonts w:ascii="Times New Roman" w:hAnsi="Times New Roman" w:cs="Times New Roman"/>
          <w:sz w:val="24"/>
          <w:szCs w:val="24"/>
        </w:rPr>
        <w:t xml:space="preserve"> </w:t>
      </w:r>
      <w:r>
        <w:rPr>
          <w:rFonts w:ascii="Times New Roman" w:hAnsi="Times New Roman" w:cs="Times New Roman"/>
          <w:sz w:val="24"/>
          <w:szCs w:val="24"/>
        </w:rPr>
        <w:t xml:space="preserve">R. (2008). </w:t>
      </w:r>
      <w:r w:rsidRPr="0013660F">
        <w:rPr>
          <w:rFonts w:ascii="Times New Roman" w:hAnsi="Times New Roman" w:cs="Times New Roman"/>
          <w:sz w:val="24"/>
          <w:szCs w:val="24"/>
        </w:rPr>
        <w:t>Pyric Herbivory: Rewilding Landscapes through</w:t>
      </w:r>
      <w:r>
        <w:rPr>
          <w:rFonts w:ascii="Times New Roman" w:hAnsi="Times New Roman" w:cs="Times New Roman"/>
          <w:sz w:val="24"/>
          <w:szCs w:val="24"/>
        </w:rPr>
        <w:t xml:space="preserve"> </w:t>
      </w:r>
      <w:r w:rsidRPr="0013660F">
        <w:rPr>
          <w:rFonts w:ascii="Times New Roman" w:hAnsi="Times New Roman" w:cs="Times New Roman"/>
          <w:sz w:val="24"/>
          <w:szCs w:val="24"/>
        </w:rPr>
        <w:t>the Recoupling of Fire and Grazing</w:t>
      </w:r>
      <w:r>
        <w:rPr>
          <w:rFonts w:ascii="Times New Roman" w:hAnsi="Times New Roman" w:cs="Times New Roman"/>
          <w:sz w:val="24"/>
          <w:szCs w:val="24"/>
        </w:rPr>
        <w:t xml:space="preserve">. </w:t>
      </w:r>
      <w:r w:rsidRPr="0016379F">
        <w:rPr>
          <w:rFonts w:ascii="Times New Roman" w:hAnsi="Times New Roman" w:cs="Times New Roman"/>
          <w:i/>
          <w:sz w:val="24"/>
          <w:szCs w:val="24"/>
        </w:rPr>
        <w:t>Conservation Biology 23</w:t>
      </w:r>
      <w:r>
        <w:rPr>
          <w:rFonts w:ascii="Times New Roman" w:hAnsi="Times New Roman" w:cs="Times New Roman"/>
          <w:sz w:val="24"/>
          <w:szCs w:val="24"/>
        </w:rPr>
        <w:t xml:space="preserve">(3): </w:t>
      </w:r>
      <w:r w:rsidRPr="0013660F">
        <w:rPr>
          <w:rFonts w:ascii="Times New Roman" w:hAnsi="Times New Roman" w:cs="Times New Roman"/>
          <w:sz w:val="24"/>
          <w:szCs w:val="24"/>
        </w:rPr>
        <w:t>588–598</w:t>
      </w:r>
      <w:r>
        <w:rPr>
          <w:rFonts w:ascii="Times New Roman" w:hAnsi="Times New Roman" w:cs="Times New Roman"/>
          <w:sz w:val="24"/>
          <w:szCs w:val="24"/>
        </w:rPr>
        <w:t>.</w:t>
      </w:r>
    </w:p>
    <w:p w14:paraId="6EF7FDA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Gates, C. E. (1991).</w:t>
      </w:r>
      <w:r w:rsidRPr="009211C1">
        <w:t xml:space="preserve"> </w:t>
      </w:r>
      <w:r w:rsidRPr="009211C1">
        <w:rPr>
          <w:rFonts w:ascii="Times New Roman" w:hAnsi="Times New Roman" w:cs="Times New Roman"/>
          <w:sz w:val="24"/>
          <w:szCs w:val="24"/>
        </w:rPr>
        <w:t>A User’s Guide to Misanalyzing Planned Experiments</w:t>
      </w:r>
      <w:r>
        <w:rPr>
          <w:rFonts w:ascii="Times New Roman" w:hAnsi="Times New Roman" w:cs="Times New Roman"/>
          <w:sz w:val="24"/>
          <w:szCs w:val="24"/>
        </w:rPr>
        <w:t xml:space="preserve">. </w:t>
      </w:r>
      <w:r w:rsidRPr="0016379F">
        <w:rPr>
          <w:rFonts w:ascii="Times New Roman" w:hAnsi="Times New Roman" w:cs="Times New Roman"/>
          <w:i/>
          <w:sz w:val="24"/>
          <w:szCs w:val="24"/>
        </w:rPr>
        <w:t>HORTSCIENCE 26</w:t>
      </w:r>
      <w:r>
        <w:rPr>
          <w:rFonts w:ascii="Times New Roman" w:hAnsi="Times New Roman" w:cs="Times New Roman"/>
          <w:sz w:val="24"/>
          <w:szCs w:val="24"/>
        </w:rPr>
        <w:t xml:space="preserve">(10): 1262-1265. </w:t>
      </w:r>
    </w:p>
    <w:p w14:paraId="465BD222" w14:textId="2039C0EA" w:rsidR="00607E89" w:rsidRDefault="00607E89" w:rsidP="00DC6AF6">
      <w:pPr>
        <w:spacing w:line="480" w:lineRule="auto"/>
        <w:rPr>
          <w:rFonts w:ascii="Times New Roman" w:hAnsi="Times New Roman" w:cs="Times New Roman"/>
          <w:sz w:val="24"/>
          <w:szCs w:val="24"/>
        </w:rPr>
      </w:pPr>
      <w:r w:rsidRPr="00607E89">
        <w:rPr>
          <w:rFonts w:ascii="Times New Roman" w:hAnsi="Times New Roman" w:cs="Times New Roman"/>
          <w:sz w:val="24"/>
          <w:szCs w:val="24"/>
        </w:rPr>
        <w:t>Gelley, C.</w:t>
      </w:r>
      <w:r>
        <w:rPr>
          <w:rFonts w:ascii="Times New Roman" w:hAnsi="Times New Roman" w:cs="Times New Roman"/>
          <w:sz w:val="24"/>
          <w:szCs w:val="24"/>
        </w:rPr>
        <w:t xml:space="preserve"> H.</w:t>
      </w:r>
      <w:r w:rsidRPr="00607E89">
        <w:rPr>
          <w:rFonts w:ascii="Times New Roman" w:hAnsi="Times New Roman" w:cs="Times New Roman"/>
          <w:sz w:val="24"/>
          <w:szCs w:val="24"/>
        </w:rPr>
        <w:t>, Nave, R.</w:t>
      </w:r>
      <w:r>
        <w:rPr>
          <w:rFonts w:ascii="Times New Roman" w:hAnsi="Times New Roman" w:cs="Times New Roman"/>
          <w:sz w:val="24"/>
          <w:szCs w:val="24"/>
        </w:rPr>
        <w:t xml:space="preserve"> </w:t>
      </w:r>
      <w:r w:rsidRPr="00607E89">
        <w:rPr>
          <w:rFonts w:ascii="Times New Roman" w:hAnsi="Times New Roman" w:cs="Times New Roman"/>
          <w:sz w:val="24"/>
          <w:szCs w:val="24"/>
        </w:rPr>
        <w:t>L.</w:t>
      </w:r>
      <w:r>
        <w:rPr>
          <w:rFonts w:ascii="Times New Roman" w:hAnsi="Times New Roman" w:cs="Times New Roman"/>
          <w:sz w:val="24"/>
          <w:szCs w:val="24"/>
        </w:rPr>
        <w:t xml:space="preserve"> </w:t>
      </w:r>
      <w:r w:rsidRPr="00607E89">
        <w:rPr>
          <w:rFonts w:ascii="Times New Roman" w:hAnsi="Times New Roman" w:cs="Times New Roman"/>
          <w:sz w:val="24"/>
          <w:szCs w:val="24"/>
        </w:rPr>
        <w:t>G.</w:t>
      </w:r>
      <w:r>
        <w:rPr>
          <w:rFonts w:ascii="Times New Roman" w:hAnsi="Times New Roman" w:cs="Times New Roman"/>
          <w:sz w:val="24"/>
          <w:szCs w:val="24"/>
        </w:rPr>
        <w:t>,</w:t>
      </w:r>
      <w:r w:rsidRPr="00607E89">
        <w:rPr>
          <w:rFonts w:ascii="Times New Roman" w:hAnsi="Times New Roman" w:cs="Times New Roman"/>
          <w:sz w:val="24"/>
          <w:szCs w:val="24"/>
        </w:rPr>
        <w:t xml:space="preserve"> </w:t>
      </w:r>
      <w:r>
        <w:rPr>
          <w:rFonts w:ascii="Times New Roman" w:hAnsi="Times New Roman" w:cs="Times New Roman"/>
          <w:sz w:val="24"/>
          <w:szCs w:val="24"/>
        </w:rPr>
        <w:t>&amp;</w:t>
      </w:r>
      <w:r w:rsidRPr="00607E89">
        <w:rPr>
          <w:rFonts w:ascii="Times New Roman" w:hAnsi="Times New Roman" w:cs="Times New Roman"/>
          <w:sz w:val="24"/>
          <w:szCs w:val="24"/>
        </w:rPr>
        <w:t xml:space="preserve"> Bates</w:t>
      </w:r>
      <w:r>
        <w:rPr>
          <w:rFonts w:ascii="Times New Roman" w:hAnsi="Times New Roman" w:cs="Times New Roman"/>
          <w:sz w:val="24"/>
          <w:szCs w:val="24"/>
        </w:rPr>
        <w:t>,</w:t>
      </w:r>
      <w:r w:rsidRPr="00607E89">
        <w:rPr>
          <w:rFonts w:ascii="Times New Roman" w:hAnsi="Times New Roman" w:cs="Times New Roman"/>
          <w:sz w:val="24"/>
          <w:szCs w:val="24"/>
        </w:rPr>
        <w:t xml:space="preserve"> G.</w:t>
      </w:r>
      <w:r>
        <w:rPr>
          <w:rFonts w:ascii="Times New Roman" w:hAnsi="Times New Roman" w:cs="Times New Roman"/>
          <w:sz w:val="24"/>
          <w:szCs w:val="24"/>
        </w:rPr>
        <w:t xml:space="preserve"> E.</w:t>
      </w:r>
      <w:r w:rsidRPr="00607E89">
        <w:rPr>
          <w:rFonts w:ascii="Times New Roman" w:hAnsi="Times New Roman" w:cs="Times New Roman"/>
          <w:sz w:val="24"/>
          <w:szCs w:val="24"/>
        </w:rPr>
        <w:t xml:space="preserve"> </w:t>
      </w:r>
      <w:r>
        <w:rPr>
          <w:rFonts w:ascii="Times New Roman" w:hAnsi="Times New Roman" w:cs="Times New Roman"/>
          <w:sz w:val="24"/>
          <w:szCs w:val="24"/>
        </w:rPr>
        <w:t>(</w:t>
      </w:r>
      <w:r w:rsidRPr="00607E89">
        <w:rPr>
          <w:rFonts w:ascii="Times New Roman" w:hAnsi="Times New Roman" w:cs="Times New Roman"/>
          <w:sz w:val="24"/>
          <w:szCs w:val="24"/>
        </w:rPr>
        <w:t>2016</w:t>
      </w:r>
      <w:r>
        <w:rPr>
          <w:rFonts w:ascii="Times New Roman" w:hAnsi="Times New Roman" w:cs="Times New Roman"/>
          <w:sz w:val="24"/>
          <w:szCs w:val="24"/>
        </w:rPr>
        <w:t>)</w:t>
      </w:r>
      <w:r w:rsidRPr="00607E89">
        <w:rPr>
          <w:rFonts w:ascii="Times New Roman" w:hAnsi="Times New Roman" w:cs="Times New Roman"/>
          <w:sz w:val="24"/>
          <w:szCs w:val="24"/>
        </w:rPr>
        <w:t xml:space="preserve">. Forage nutritive value and herbage mass relationship of four warm-season grasses. </w:t>
      </w:r>
      <w:r w:rsidRPr="00607E89">
        <w:rPr>
          <w:rFonts w:ascii="Times New Roman" w:hAnsi="Times New Roman" w:cs="Times New Roman"/>
          <w:i/>
          <w:sz w:val="24"/>
          <w:szCs w:val="24"/>
        </w:rPr>
        <w:t>Agron. J. 108</w:t>
      </w:r>
      <w:r w:rsidRPr="00607E89">
        <w:rPr>
          <w:rFonts w:ascii="Times New Roman" w:hAnsi="Times New Roman" w:cs="Times New Roman"/>
          <w:sz w:val="24"/>
          <w:szCs w:val="24"/>
        </w:rPr>
        <w:t>: 1603-1613.</w:t>
      </w:r>
    </w:p>
    <w:p w14:paraId="3ACBEB2E" w14:textId="77777777" w:rsidR="00AA0066" w:rsidRDefault="00AA0066" w:rsidP="00DC6AF6">
      <w:pPr>
        <w:spacing w:line="480" w:lineRule="auto"/>
        <w:rPr>
          <w:rFonts w:ascii="Times New Roman" w:hAnsi="Times New Roman" w:cs="Times New Roman"/>
          <w:sz w:val="24"/>
          <w:szCs w:val="24"/>
        </w:rPr>
      </w:pPr>
      <w:r w:rsidRPr="007215CE">
        <w:rPr>
          <w:rFonts w:ascii="Times New Roman" w:hAnsi="Times New Roman" w:cs="Times New Roman"/>
          <w:sz w:val="24"/>
          <w:szCs w:val="24"/>
        </w:rPr>
        <w:t>Gelley,</w:t>
      </w:r>
      <w:r>
        <w:rPr>
          <w:rFonts w:ascii="Times New Roman" w:hAnsi="Times New Roman" w:cs="Times New Roman"/>
          <w:sz w:val="24"/>
          <w:szCs w:val="24"/>
        </w:rPr>
        <w:t xml:space="preserve"> C. H., Nave, R. L. G., &amp; </w:t>
      </w:r>
      <w:r w:rsidRPr="007215CE">
        <w:rPr>
          <w:rFonts w:ascii="Times New Roman" w:hAnsi="Times New Roman" w:cs="Times New Roman"/>
          <w:sz w:val="24"/>
          <w:szCs w:val="24"/>
        </w:rPr>
        <w:t>Bates</w:t>
      </w:r>
      <w:r>
        <w:rPr>
          <w:rFonts w:ascii="Times New Roman" w:hAnsi="Times New Roman" w:cs="Times New Roman"/>
          <w:sz w:val="24"/>
          <w:szCs w:val="24"/>
        </w:rPr>
        <w:t>,</w:t>
      </w:r>
      <w:r w:rsidRPr="00BA62C9">
        <w:rPr>
          <w:rFonts w:ascii="Times New Roman" w:hAnsi="Times New Roman" w:cs="Times New Roman"/>
          <w:sz w:val="24"/>
          <w:szCs w:val="24"/>
        </w:rPr>
        <w:t xml:space="preserve"> </w:t>
      </w:r>
      <w:r>
        <w:rPr>
          <w:rFonts w:ascii="Times New Roman" w:hAnsi="Times New Roman" w:cs="Times New Roman"/>
          <w:sz w:val="24"/>
          <w:szCs w:val="24"/>
        </w:rPr>
        <w:t xml:space="preserve">G. </w:t>
      </w:r>
      <w:r w:rsidRPr="007215CE">
        <w:rPr>
          <w:rFonts w:ascii="Times New Roman" w:hAnsi="Times New Roman" w:cs="Times New Roman"/>
          <w:sz w:val="24"/>
          <w:szCs w:val="24"/>
        </w:rPr>
        <w:t>E</w:t>
      </w:r>
      <w:r>
        <w:rPr>
          <w:rFonts w:ascii="Times New Roman" w:hAnsi="Times New Roman" w:cs="Times New Roman"/>
          <w:sz w:val="24"/>
          <w:szCs w:val="24"/>
        </w:rPr>
        <w:t xml:space="preserve">. (2017). </w:t>
      </w:r>
      <w:r w:rsidRPr="007215CE">
        <w:rPr>
          <w:rFonts w:ascii="Times New Roman" w:hAnsi="Times New Roman" w:cs="Times New Roman"/>
          <w:sz w:val="24"/>
          <w:szCs w:val="24"/>
        </w:rPr>
        <w:t>Influence of Height</w:t>
      </w:r>
      <w:r>
        <w:rPr>
          <w:rFonts w:ascii="Times New Roman" w:hAnsi="Times New Roman" w:cs="Times New Roman"/>
          <w:sz w:val="24"/>
          <w:szCs w:val="24"/>
        </w:rPr>
        <w:t>-</w:t>
      </w:r>
      <w:r w:rsidRPr="007215CE">
        <w:rPr>
          <w:rFonts w:ascii="Times New Roman" w:hAnsi="Times New Roman" w:cs="Times New Roman"/>
          <w:sz w:val="24"/>
          <w:szCs w:val="24"/>
        </w:rPr>
        <w:t>Based Management on</w:t>
      </w:r>
      <w:r>
        <w:rPr>
          <w:rFonts w:ascii="Times New Roman" w:hAnsi="Times New Roman" w:cs="Times New Roman"/>
          <w:sz w:val="24"/>
          <w:szCs w:val="24"/>
        </w:rPr>
        <w:t xml:space="preserve"> </w:t>
      </w:r>
      <w:r w:rsidRPr="007215CE">
        <w:rPr>
          <w:rFonts w:ascii="Times New Roman" w:hAnsi="Times New Roman" w:cs="Times New Roman"/>
          <w:sz w:val="24"/>
          <w:szCs w:val="24"/>
        </w:rPr>
        <w:t>Forage Nutritive Value</w:t>
      </w:r>
      <w:r>
        <w:rPr>
          <w:rFonts w:ascii="Times New Roman" w:hAnsi="Times New Roman" w:cs="Times New Roman"/>
          <w:sz w:val="24"/>
          <w:szCs w:val="24"/>
        </w:rPr>
        <w:t xml:space="preserve"> </w:t>
      </w:r>
      <w:r w:rsidRPr="007215CE">
        <w:rPr>
          <w:rFonts w:ascii="Times New Roman" w:hAnsi="Times New Roman" w:cs="Times New Roman"/>
          <w:sz w:val="24"/>
          <w:szCs w:val="24"/>
        </w:rPr>
        <w:t>of Four Warm-Season</w:t>
      </w:r>
      <w:r>
        <w:rPr>
          <w:rFonts w:ascii="Times New Roman" w:hAnsi="Times New Roman" w:cs="Times New Roman"/>
          <w:sz w:val="24"/>
          <w:szCs w:val="24"/>
        </w:rPr>
        <w:t xml:space="preserve"> </w:t>
      </w:r>
      <w:r w:rsidRPr="007215CE">
        <w:rPr>
          <w:rFonts w:ascii="Times New Roman" w:hAnsi="Times New Roman" w:cs="Times New Roman"/>
          <w:sz w:val="24"/>
          <w:szCs w:val="24"/>
        </w:rPr>
        <w:t>Forage Grasses</w:t>
      </w:r>
      <w:r>
        <w:rPr>
          <w:rFonts w:ascii="Times New Roman" w:hAnsi="Times New Roman" w:cs="Times New Roman"/>
          <w:sz w:val="24"/>
          <w:szCs w:val="24"/>
        </w:rPr>
        <w:t xml:space="preserve">. </w:t>
      </w:r>
      <w:r w:rsidRPr="00BA62C9">
        <w:rPr>
          <w:rFonts w:ascii="Times New Roman" w:hAnsi="Times New Roman" w:cs="Times New Roman"/>
          <w:i/>
          <w:sz w:val="24"/>
          <w:szCs w:val="24"/>
        </w:rPr>
        <w:t>Crop Forage Turfgrass Manage. 3</w:t>
      </w:r>
      <w:r>
        <w:rPr>
          <w:rFonts w:ascii="Times New Roman" w:hAnsi="Times New Roman" w:cs="Times New Roman"/>
          <w:sz w:val="24"/>
          <w:szCs w:val="24"/>
        </w:rPr>
        <w:t xml:space="preserve">: 1-9. </w:t>
      </w:r>
    </w:p>
    <w:p w14:paraId="3C0A1E00"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 xml:space="preserve">Gillespie, J., </w:t>
      </w:r>
      <w:r>
        <w:rPr>
          <w:rFonts w:ascii="Times New Roman" w:hAnsi="Times New Roman" w:cs="Times New Roman"/>
          <w:sz w:val="24"/>
          <w:szCs w:val="24"/>
        </w:rPr>
        <w:t>&amp;</w:t>
      </w:r>
      <w:r w:rsidRPr="00E527BA">
        <w:rPr>
          <w:rFonts w:ascii="Times New Roman" w:hAnsi="Times New Roman" w:cs="Times New Roman"/>
          <w:sz w:val="24"/>
          <w:szCs w:val="24"/>
        </w:rPr>
        <w:t xml:space="preserve"> Nehring</w:t>
      </w:r>
      <w:r>
        <w:rPr>
          <w:rFonts w:ascii="Times New Roman" w:hAnsi="Times New Roman" w:cs="Times New Roman"/>
          <w:sz w:val="24"/>
          <w:szCs w:val="24"/>
        </w:rPr>
        <w:t>,</w:t>
      </w:r>
      <w:r w:rsidRPr="00E527BA">
        <w:rPr>
          <w:rFonts w:ascii="Times New Roman" w:hAnsi="Times New Roman" w:cs="Times New Roman"/>
          <w:sz w:val="24"/>
          <w:szCs w:val="24"/>
        </w:rPr>
        <w:t xml:space="preserve"> R. </w:t>
      </w:r>
      <w:r>
        <w:rPr>
          <w:rFonts w:ascii="Times New Roman" w:hAnsi="Times New Roman" w:cs="Times New Roman"/>
          <w:sz w:val="24"/>
          <w:szCs w:val="24"/>
        </w:rPr>
        <w:t>(</w:t>
      </w:r>
      <w:r w:rsidRPr="00E527BA">
        <w:rPr>
          <w:rFonts w:ascii="Times New Roman" w:hAnsi="Times New Roman" w:cs="Times New Roman"/>
          <w:sz w:val="24"/>
          <w:szCs w:val="24"/>
        </w:rPr>
        <w:t>2014</w:t>
      </w:r>
      <w:r>
        <w:rPr>
          <w:rFonts w:ascii="Times New Roman" w:hAnsi="Times New Roman" w:cs="Times New Roman"/>
          <w:sz w:val="24"/>
          <w:szCs w:val="24"/>
        </w:rPr>
        <w:t xml:space="preserve">). </w:t>
      </w:r>
      <w:r w:rsidRPr="00E527BA">
        <w:rPr>
          <w:rFonts w:ascii="Times New Roman" w:hAnsi="Times New Roman" w:cs="Times New Roman"/>
          <w:sz w:val="24"/>
          <w:szCs w:val="24"/>
        </w:rPr>
        <w:t>Pasture-Based versus Conventional Milk Production:</w:t>
      </w:r>
      <w:r>
        <w:rPr>
          <w:rFonts w:ascii="Times New Roman" w:hAnsi="Times New Roman" w:cs="Times New Roman"/>
          <w:sz w:val="24"/>
          <w:szCs w:val="24"/>
        </w:rPr>
        <w:t xml:space="preserve"> Where is the Profit?</w:t>
      </w:r>
      <w:r w:rsidRPr="00E527BA">
        <w:rPr>
          <w:rFonts w:ascii="Times New Roman" w:hAnsi="Times New Roman" w:cs="Times New Roman"/>
          <w:sz w:val="24"/>
          <w:szCs w:val="24"/>
        </w:rPr>
        <w:t xml:space="preserve"> </w:t>
      </w:r>
      <w:r w:rsidRPr="00BA62C9">
        <w:rPr>
          <w:rFonts w:ascii="Times New Roman" w:hAnsi="Times New Roman" w:cs="Times New Roman"/>
          <w:i/>
          <w:sz w:val="24"/>
          <w:szCs w:val="24"/>
        </w:rPr>
        <w:t>Journal of Agricultural and Applied Economics 46</w:t>
      </w:r>
      <w:r w:rsidRPr="00E527BA">
        <w:rPr>
          <w:rFonts w:ascii="Times New Roman" w:hAnsi="Times New Roman" w:cs="Times New Roman"/>
          <w:sz w:val="24"/>
          <w:szCs w:val="24"/>
        </w:rPr>
        <w:t>(4): 543-55</w:t>
      </w:r>
      <w:r>
        <w:rPr>
          <w:rFonts w:ascii="Times New Roman" w:hAnsi="Times New Roman" w:cs="Times New Roman"/>
          <w:sz w:val="24"/>
          <w:szCs w:val="24"/>
        </w:rPr>
        <w:t>8.</w:t>
      </w:r>
    </w:p>
    <w:p w14:paraId="6B2DBB1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Goulding, K. W. T. (2016). </w:t>
      </w:r>
      <w:r w:rsidRPr="000344C2">
        <w:rPr>
          <w:rFonts w:ascii="Times New Roman" w:hAnsi="Times New Roman" w:cs="Times New Roman"/>
          <w:sz w:val="24"/>
          <w:szCs w:val="24"/>
        </w:rPr>
        <w:t>Soil acidification and the importance of liming agricultural</w:t>
      </w:r>
      <w:r>
        <w:rPr>
          <w:rFonts w:ascii="Times New Roman" w:hAnsi="Times New Roman" w:cs="Times New Roman"/>
          <w:sz w:val="24"/>
          <w:szCs w:val="24"/>
        </w:rPr>
        <w:t xml:space="preserve"> </w:t>
      </w:r>
      <w:r w:rsidRPr="000344C2">
        <w:rPr>
          <w:rFonts w:ascii="Times New Roman" w:hAnsi="Times New Roman" w:cs="Times New Roman"/>
          <w:sz w:val="24"/>
          <w:szCs w:val="24"/>
        </w:rPr>
        <w:t>soils with particular reference to the United Kingdom</w:t>
      </w:r>
      <w:r>
        <w:rPr>
          <w:rFonts w:ascii="Times New Roman" w:hAnsi="Times New Roman" w:cs="Times New Roman"/>
          <w:sz w:val="24"/>
          <w:szCs w:val="24"/>
        </w:rPr>
        <w:t xml:space="preserve">. </w:t>
      </w:r>
      <w:r w:rsidRPr="00BA62C9">
        <w:rPr>
          <w:rFonts w:ascii="Times New Roman" w:hAnsi="Times New Roman" w:cs="Times New Roman"/>
          <w:i/>
          <w:sz w:val="24"/>
          <w:szCs w:val="24"/>
        </w:rPr>
        <w:t>Soil Use and Management 32</w:t>
      </w:r>
      <w:r>
        <w:rPr>
          <w:rFonts w:ascii="Times New Roman" w:hAnsi="Times New Roman" w:cs="Times New Roman"/>
          <w:sz w:val="24"/>
          <w:szCs w:val="24"/>
        </w:rPr>
        <w:t xml:space="preserve">: </w:t>
      </w:r>
      <w:r w:rsidRPr="000344C2">
        <w:rPr>
          <w:rFonts w:ascii="Times New Roman" w:hAnsi="Times New Roman" w:cs="Times New Roman"/>
          <w:sz w:val="24"/>
          <w:szCs w:val="24"/>
        </w:rPr>
        <w:t>390–399</w:t>
      </w:r>
      <w:r>
        <w:rPr>
          <w:rFonts w:ascii="Times New Roman" w:hAnsi="Times New Roman" w:cs="Times New Roman"/>
          <w:sz w:val="24"/>
          <w:szCs w:val="24"/>
        </w:rPr>
        <w:t>.</w:t>
      </w:r>
    </w:p>
    <w:p w14:paraId="547054ED" w14:textId="77777777" w:rsidR="00AA0066" w:rsidRPr="007215CE" w:rsidRDefault="00AA0066" w:rsidP="00DC6AF6">
      <w:pPr>
        <w:spacing w:line="480" w:lineRule="auto"/>
        <w:rPr>
          <w:rFonts w:ascii="Times New Roman" w:hAnsi="Times New Roman" w:cs="Times New Roman"/>
          <w:sz w:val="24"/>
          <w:szCs w:val="24"/>
        </w:rPr>
      </w:pPr>
      <w:r w:rsidRPr="00F50B9E">
        <w:rPr>
          <w:rFonts w:ascii="Times New Roman" w:hAnsi="Times New Roman" w:cs="Times New Roman"/>
          <w:sz w:val="24"/>
          <w:szCs w:val="24"/>
        </w:rPr>
        <w:t>Grace,</w:t>
      </w:r>
      <w:r>
        <w:rPr>
          <w:rFonts w:ascii="Times New Roman" w:hAnsi="Times New Roman" w:cs="Times New Roman"/>
          <w:sz w:val="24"/>
          <w:szCs w:val="24"/>
        </w:rPr>
        <w:t xml:space="preserve"> J. B.,</w:t>
      </w:r>
      <w:r w:rsidRPr="00F50B9E">
        <w:rPr>
          <w:rFonts w:ascii="Times New Roman" w:hAnsi="Times New Roman" w:cs="Times New Roman"/>
          <w:sz w:val="24"/>
          <w:szCs w:val="24"/>
        </w:rPr>
        <w:t xml:space="preserve"> Anderson, T.</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 Smith,</w:t>
      </w:r>
      <w:r w:rsidRPr="00F50B9E">
        <w:rPr>
          <w:rFonts w:ascii="Times New Roman" w:hAnsi="Times New Roman" w:cs="Times New Roman"/>
          <w:sz w:val="24"/>
          <w:szCs w:val="24"/>
        </w:rPr>
        <w:t xml:space="preserve"> M</w:t>
      </w:r>
      <w:r>
        <w:rPr>
          <w:rFonts w:ascii="Times New Roman" w:hAnsi="Times New Roman" w:cs="Times New Roman"/>
          <w:sz w:val="24"/>
          <w:szCs w:val="24"/>
        </w:rPr>
        <w:t xml:space="preserve">. D., </w:t>
      </w:r>
      <w:r w:rsidRPr="00F50B9E">
        <w:rPr>
          <w:rFonts w:ascii="Times New Roman" w:hAnsi="Times New Roman" w:cs="Times New Roman"/>
          <w:sz w:val="24"/>
          <w:szCs w:val="24"/>
        </w:rPr>
        <w:t>Seabloom,</w:t>
      </w:r>
      <w:r>
        <w:rPr>
          <w:rFonts w:ascii="Times New Roman" w:hAnsi="Times New Roman" w:cs="Times New Roman"/>
          <w:sz w:val="24"/>
          <w:szCs w:val="24"/>
        </w:rPr>
        <w:t xml:space="preserve"> </w:t>
      </w:r>
      <w:r w:rsidRPr="00F50B9E">
        <w:rPr>
          <w:rFonts w:ascii="Times New Roman" w:hAnsi="Times New Roman" w:cs="Times New Roman"/>
          <w:sz w:val="24"/>
          <w:szCs w:val="24"/>
        </w:rPr>
        <w:t>E</w:t>
      </w:r>
      <w:r>
        <w:rPr>
          <w:rFonts w:ascii="Times New Roman" w:hAnsi="Times New Roman" w:cs="Times New Roman"/>
          <w:sz w:val="24"/>
          <w:szCs w:val="24"/>
        </w:rPr>
        <w:t>.,</w:t>
      </w:r>
      <w:r w:rsidRPr="00F50B9E">
        <w:rPr>
          <w:rFonts w:ascii="Times New Roman" w:hAnsi="Times New Roman" w:cs="Times New Roman"/>
          <w:sz w:val="24"/>
          <w:szCs w:val="24"/>
        </w:rPr>
        <w:t xml:space="preserve"> Andelman,</w:t>
      </w:r>
      <w:r>
        <w:rPr>
          <w:rFonts w:ascii="Times New Roman" w:hAnsi="Times New Roman" w:cs="Times New Roman"/>
          <w:sz w:val="24"/>
          <w:szCs w:val="24"/>
        </w:rPr>
        <w:t xml:space="preserve"> S. </w:t>
      </w:r>
      <w:r w:rsidRPr="00F50B9E">
        <w:rPr>
          <w:rFonts w:ascii="Times New Roman" w:hAnsi="Times New Roman" w:cs="Times New Roman"/>
          <w:sz w:val="24"/>
          <w:szCs w:val="24"/>
        </w:rPr>
        <w:t>J.</w:t>
      </w:r>
      <w:r>
        <w:rPr>
          <w:rFonts w:ascii="Times New Roman" w:hAnsi="Times New Roman" w:cs="Times New Roman"/>
          <w:sz w:val="24"/>
          <w:szCs w:val="24"/>
        </w:rPr>
        <w:t>,</w:t>
      </w:r>
      <w:r w:rsidRPr="00F50B9E">
        <w:rPr>
          <w:rFonts w:ascii="Times New Roman" w:hAnsi="Times New Roman" w:cs="Times New Roman"/>
          <w:sz w:val="24"/>
          <w:szCs w:val="24"/>
        </w:rPr>
        <w:t xml:space="preserve"> Meche,</w:t>
      </w:r>
      <w:r>
        <w:rPr>
          <w:rFonts w:ascii="Times New Roman" w:hAnsi="Times New Roman" w:cs="Times New Roman"/>
          <w:sz w:val="24"/>
          <w:szCs w:val="24"/>
        </w:rPr>
        <w:t xml:space="preserve"> G.,</w:t>
      </w:r>
      <w:r w:rsidRPr="00F50B9E">
        <w:rPr>
          <w:rFonts w:ascii="Times New Roman" w:hAnsi="Times New Roman" w:cs="Times New Roman"/>
          <w:sz w:val="24"/>
          <w:szCs w:val="24"/>
        </w:rPr>
        <w:t xml:space="preserve"> Weiher,</w:t>
      </w:r>
      <w:r>
        <w:rPr>
          <w:rFonts w:ascii="Times New Roman" w:hAnsi="Times New Roman" w:cs="Times New Roman"/>
          <w:sz w:val="24"/>
          <w:szCs w:val="24"/>
        </w:rPr>
        <w:t xml:space="preserve"> E., </w:t>
      </w:r>
      <w:r w:rsidRPr="00F50B9E">
        <w:rPr>
          <w:rFonts w:ascii="Times New Roman" w:hAnsi="Times New Roman" w:cs="Times New Roman"/>
          <w:sz w:val="24"/>
          <w:szCs w:val="24"/>
        </w:rPr>
        <w:t>Allain,</w:t>
      </w:r>
      <w:r>
        <w:rPr>
          <w:rFonts w:ascii="Times New Roman" w:hAnsi="Times New Roman" w:cs="Times New Roman"/>
          <w:sz w:val="24"/>
          <w:szCs w:val="24"/>
        </w:rPr>
        <w:t xml:space="preserve"> L. </w:t>
      </w:r>
      <w:r w:rsidRPr="00F50B9E">
        <w:rPr>
          <w:rFonts w:ascii="Times New Roman" w:hAnsi="Times New Roman" w:cs="Times New Roman"/>
          <w:sz w:val="24"/>
          <w:szCs w:val="24"/>
        </w:rPr>
        <w:t>K.</w:t>
      </w:r>
      <w:r>
        <w:rPr>
          <w:rFonts w:ascii="Times New Roman" w:hAnsi="Times New Roman" w:cs="Times New Roman"/>
          <w:sz w:val="24"/>
          <w:szCs w:val="24"/>
        </w:rPr>
        <w:t>,</w:t>
      </w:r>
      <w:r w:rsidRPr="00F50B9E">
        <w:rPr>
          <w:rFonts w:ascii="Times New Roman" w:hAnsi="Times New Roman" w:cs="Times New Roman"/>
          <w:sz w:val="24"/>
          <w:szCs w:val="24"/>
        </w:rPr>
        <w:t xml:space="preserve"> Jutila,</w:t>
      </w:r>
      <w:r>
        <w:rPr>
          <w:rFonts w:ascii="Times New Roman" w:hAnsi="Times New Roman" w:cs="Times New Roman"/>
          <w:sz w:val="24"/>
          <w:szCs w:val="24"/>
        </w:rPr>
        <w:t xml:space="preserve"> H.,</w:t>
      </w:r>
      <w:r w:rsidRPr="00F50B9E">
        <w:rPr>
          <w:rFonts w:ascii="Times New Roman" w:hAnsi="Times New Roman" w:cs="Times New Roman"/>
          <w:sz w:val="24"/>
          <w:szCs w:val="24"/>
        </w:rPr>
        <w:t xml:space="preserve"> Sankaran,</w:t>
      </w:r>
      <w:r>
        <w:rPr>
          <w:rFonts w:ascii="Times New Roman" w:hAnsi="Times New Roman" w:cs="Times New Roman"/>
          <w:sz w:val="24"/>
          <w:szCs w:val="24"/>
        </w:rPr>
        <w:t xml:space="preserve"> M.,</w:t>
      </w:r>
      <w:r w:rsidRPr="00F50B9E">
        <w:rPr>
          <w:rFonts w:ascii="Times New Roman" w:hAnsi="Times New Roman" w:cs="Times New Roman"/>
          <w:sz w:val="24"/>
          <w:szCs w:val="24"/>
        </w:rPr>
        <w:t xml:space="preserve"> Knops,</w:t>
      </w:r>
      <w:r>
        <w:rPr>
          <w:rFonts w:ascii="Times New Roman" w:hAnsi="Times New Roman" w:cs="Times New Roman"/>
          <w:sz w:val="24"/>
          <w:szCs w:val="24"/>
        </w:rPr>
        <w:t xml:space="preserve"> J.,</w:t>
      </w:r>
      <w:r w:rsidRPr="00F50B9E">
        <w:rPr>
          <w:rFonts w:ascii="Times New Roman" w:hAnsi="Times New Roman" w:cs="Times New Roman"/>
          <w:sz w:val="24"/>
          <w:szCs w:val="24"/>
        </w:rPr>
        <w:t xml:space="preserve"> Ritchie</w:t>
      </w:r>
      <w:r>
        <w:rPr>
          <w:rFonts w:ascii="Times New Roman" w:hAnsi="Times New Roman" w:cs="Times New Roman"/>
          <w:sz w:val="24"/>
          <w:szCs w:val="24"/>
        </w:rPr>
        <w:t>, M.,</w:t>
      </w:r>
      <w:r w:rsidRPr="00F50B9E">
        <w:rPr>
          <w:rFonts w:ascii="Times New Roman" w:hAnsi="Times New Roman" w:cs="Times New Roman"/>
          <w:sz w:val="24"/>
          <w:szCs w:val="24"/>
        </w:rPr>
        <w:t xml:space="preserve"> </w:t>
      </w:r>
      <w:r>
        <w:rPr>
          <w:rFonts w:ascii="Times New Roman" w:hAnsi="Times New Roman" w:cs="Times New Roman"/>
          <w:sz w:val="24"/>
          <w:szCs w:val="24"/>
        </w:rPr>
        <w:t>&amp;</w:t>
      </w:r>
      <w:r w:rsidRPr="00F50B9E">
        <w:rPr>
          <w:rFonts w:ascii="Times New Roman" w:hAnsi="Times New Roman" w:cs="Times New Roman"/>
          <w:sz w:val="24"/>
          <w:szCs w:val="24"/>
        </w:rPr>
        <w:t xml:space="preserve"> Willig</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 xml:space="preserve">. </w:t>
      </w:r>
      <w:r w:rsidRPr="00F50B9E">
        <w:rPr>
          <w:rFonts w:ascii="Times New Roman" w:hAnsi="Times New Roman" w:cs="Times New Roman"/>
          <w:sz w:val="24"/>
          <w:szCs w:val="24"/>
        </w:rPr>
        <w:t xml:space="preserve">R. </w:t>
      </w:r>
      <w:r>
        <w:rPr>
          <w:rFonts w:ascii="Times New Roman" w:hAnsi="Times New Roman" w:cs="Times New Roman"/>
          <w:sz w:val="24"/>
          <w:szCs w:val="24"/>
        </w:rPr>
        <w:t xml:space="preserve">(2007). </w:t>
      </w:r>
      <w:r w:rsidRPr="00F50B9E">
        <w:rPr>
          <w:rFonts w:ascii="Times New Roman" w:hAnsi="Times New Roman" w:cs="Times New Roman"/>
          <w:sz w:val="24"/>
          <w:szCs w:val="24"/>
        </w:rPr>
        <w:t>Does species diversity limit productivity in natural grassland communities?</w:t>
      </w:r>
      <w:r>
        <w:rPr>
          <w:rFonts w:ascii="Times New Roman" w:hAnsi="Times New Roman" w:cs="Times New Roman"/>
          <w:sz w:val="24"/>
          <w:szCs w:val="24"/>
        </w:rPr>
        <w:t xml:space="preserve"> </w:t>
      </w:r>
      <w:r w:rsidRPr="00BA62C9">
        <w:rPr>
          <w:rFonts w:ascii="Times New Roman" w:hAnsi="Times New Roman" w:cs="Times New Roman"/>
          <w:i/>
          <w:sz w:val="24"/>
          <w:szCs w:val="24"/>
        </w:rPr>
        <w:t>Ecology Letters 10</w:t>
      </w:r>
      <w:r w:rsidRPr="00F50B9E">
        <w:rPr>
          <w:rFonts w:ascii="Times New Roman" w:hAnsi="Times New Roman" w:cs="Times New Roman"/>
          <w:sz w:val="24"/>
          <w:szCs w:val="24"/>
        </w:rPr>
        <w:t>: 680–689</w:t>
      </w:r>
      <w:r>
        <w:rPr>
          <w:rFonts w:ascii="Times New Roman" w:hAnsi="Times New Roman" w:cs="Times New Roman"/>
          <w:sz w:val="24"/>
          <w:szCs w:val="24"/>
        </w:rPr>
        <w:t>.</w:t>
      </w:r>
      <w:r w:rsidRPr="00F50B9E">
        <w:rPr>
          <w:rFonts w:ascii="Times New Roman" w:hAnsi="Times New Roman" w:cs="Times New Roman"/>
          <w:sz w:val="24"/>
          <w:szCs w:val="24"/>
        </w:rPr>
        <w:t xml:space="preserve">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 10.1111/j.1461-0248.2007.01058.x</w:t>
      </w:r>
    </w:p>
    <w:p w14:paraId="7476D8A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Griffith, A. P., Epplin,</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F. M., </w:t>
      </w:r>
      <w:r w:rsidRPr="007C5032">
        <w:rPr>
          <w:rFonts w:ascii="Times New Roman" w:hAnsi="Times New Roman" w:cs="Times New Roman"/>
          <w:sz w:val="24"/>
          <w:szCs w:val="24"/>
        </w:rPr>
        <w:t>Fuhlendorf, S</w:t>
      </w:r>
      <w:r>
        <w:rPr>
          <w:rFonts w:ascii="Times New Roman" w:hAnsi="Times New Roman" w:cs="Times New Roman"/>
          <w:sz w:val="24"/>
          <w:szCs w:val="24"/>
        </w:rPr>
        <w:t xml:space="preserve">. </w:t>
      </w:r>
      <w:r w:rsidRPr="007C5032">
        <w:rPr>
          <w:rFonts w:ascii="Times New Roman" w:hAnsi="Times New Roman" w:cs="Times New Roman"/>
          <w:sz w:val="24"/>
          <w:szCs w:val="24"/>
        </w:rPr>
        <w:t>D.</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&amp;</w:t>
      </w:r>
      <w:r w:rsidRPr="007C5032">
        <w:rPr>
          <w:rFonts w:ascii="Times New Roman" w:hAnsi="Times New Roman" w:cs="Times New Roman"/>
          <w:sz w:val="24"/>
          <w:szCs w:val="24"/>
        </w:rPr>
        <w:t xml:space="preserve"> Gillen</w:t>
      </w:r>
      <w:r>
        <w:rPr>
          <w:rFonts w:ascii="Times New Roman" w:hAnsi="Times New Roman" w:cs="Times New Roman"/>
          <w:sz w:val="24"/>
          <w:szCs w:val="24"/>
        </w:rPr>
        <w:t xml:space="preserve">, </w:t>
      </w:r>
      <w:r w:rsidRPr="007C5032">
        <w:rPr>
          <w:rFonts w:ascii="Times New Roman" w:hAnsi="Times New Roman" w:cs="Times New Roman"/>
          <w:sz w:val="24"/>
          <w:szCs w:val="24"/>
        </w:rPr>
        <w:t>R</w:t>
      </w:r>
      <w:r>
        <w:rPr>
          <w:rFonts w:ascii="Times New Roman" w:hAnsi="Times New Roman" w:cs="Times New Roman"/>
          <w:sz w:val="24"/>
          <w:szCs w:val="24"/>
        </w:rPr>
        <w:t>.</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7C5032">
        <w:rPr>
          <w:rFonts w:ascii="Times New Roman" w:hAnsi="Times New Roman" w:cs="Times New Roman"/>
          <w:sz w:val="24"/>
          <w:szCs w:val="24"/>
        </w:rPr>
        <w:t>A Comparison of Perennial Polycultures and Monocultures for Producing Biomass for Biorefinery Feedstock</w:t>
      </w:r>
      <w:r>
        <w:rPr>
          <w:rFonts w:ascii="Times New Roman" w:hAnsi="Times New Roman" w:cs="Times New Roman"/>
          <w:sz w:val="24"/>
          <w:szCs w:val="24"/>
        </w:rPr>
        <w:t>.</w:t>
      </w:r>
      <w:r w:rsidRPr="007C5032">
        <w:t xml:space="preserve"> </w:t>
      </w:r>
      <w:r w:rsidRPr="00BA62C9">
        <w:rPr>
          <w:rFonts w:ascii="Times New Roman" w:hAnsi="Times New Roman" w:cs="Times New Roman"/>
          <w:i/>
          <w:sz w:val="24"/>
          <w:szCs w:val="24"/>
        </w:rPr>
        <w:t>Agron. J. 103</w:t>
      </w:r>
      <w:r w:rsidRPr="007C5032">
        <w:rPr>
          <w:rFonts w:ascii="Times New Roman" w:hAnsi="Times New Roman" w:cs="Times New Roman"/>
          <w:sz w:val="24"/>
          <w:szCs w:val="24"/>
        </w:rPr>
        <w:t>:</w:t>
      </w:r>
      <w:r>
        <w:rPr>
          <w:rFonts w:ascii="Times New Roman" w:hAnsi="Times New Roman" w:cs="Times New Roman"/>
          <w:sz w:val="24"/>
          <w:szCs w:val="24"/>
        </w:rPr>
        <w:t xml:space="preserve"> </w:t>
      </w:r>
      <w:r w:rsidRPr="007C5032">
        <w:rPr>
          <w:rFonts w:ascii="Times New Roman" w:hAnsi="Times New Roman" w:cs="Times New Roman"/>
          <w:sz w:val="24"/>
          <w:szCs w:val="24"/>
        </w:rPr>
        <w:t>617–627</w:t>
      </w:r>
      <w:r>
        <w:rPr>
          <w:rFonts w:ascii="Times New Roman" w:hAnsi="Times New Roman" w:cs="Times New Roman"/>
          <w:sz w:val="24"/>
          <w:szCs w:val="24"/>
        </w:rPr>
        <w:t xml:space="preserve">. </w:t>
      </w:r>
      <w:r w:rsidRPr="007C5032">
        <w:rPr>
          <w:rFonts w:ascii="Times New Roman" w:hAnsi="Times New Roman" w:cs="Times New Roman"/>
          <w:sz w:val="24"/>
          <w:szCs w:val="24"/>
        </w:rPr>
        <w:t>doi:10.2134/agronj2010.0336</w:t>
      </w:r>
    </w:p>
    <w:p w14:paraId="0E6215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Groff, S. (2015). </w:t>
      </w:r>
      <w:r w:rsidRPr="00EE44D7">
        <w:rPr>
          <w:rFonts w:ascii="Times New Roman" w:hAnsi="Times New Roman" w:cs="Times New Roman"/>
          <w:sz w:val="24"/>
          <w:szCs w:val="24"/>
        </w:rPr>
        <w:t>The past, present, and future of the cover crop industry</w:t>
      </w:r>
      <w:r>
        <w:rPr>
          <w:rFonts w:ascii="Times New Roman" w:hAnsi="Times New Roman" w:cs="Times New Roman"/>
          <w:sz w:val="24"/>
          <w:szCs w:val="24"/>
        </w:rPr>
        <w:t xml:space="preserve">. </w:t>
      </w:r>
      <w:r w:rsidRPr="00BA62C9">
        <w:rPr>
          <w:rFonts w:ascii="Times New Roman" w:hAnsi="Times New Roman" w:cs="Times New Roman"/>
          <w:i/>
          <w:sz w:val="24"/>
          <w:szCs w:val="24"/>
        </w:rPr>
        <w:t>Journal of Soil and Water Conservation 70</w:t>
      </w:r>
      <w:r>
        <w:rPr>
          <w:rFonts w:ascii="Times New Roman" w:hAnsi="Times New Roman" w:cs="Times New Roman"/>
          <w:sz w:val="24"/>
          <w:szCs w:val="24"/>
        </w:rPr>
        <w:t xml:space="preserve">(6): 130A-133A. </w:t>
      </w:r>
    </w:p>
    <w:p w14:paraId="63EED80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Gwinn, K. D., </w:t>
      </w:r>
      <w:r w:rsidRPr="00EE44D7">
        <w:rPr>
          <w:rFonts w:ascii="Times New Roman" w:hAnsi="Times New Roman" w:cs="Times New Roman"/>
          <w:sz w:val="24"/>
          <w:szCs w:val="24"/>
        </w:rPr>
        <w:t>Fribourg, H</w:t>
      </w:r>
      <w:r>
        <w:rPr>
          <w:rFonts w:ascii="Times New Roman" w:hAnsi="Times New Roman" w:cs="Times New Roman"/>
          <w:sz w:val="24"/>
          <w:szCs w:val="24"/>
        </w:rPr>
        <w:t xml:space="preserve">. </w:t>
      </w:r>
      <w:r w:rsidRPr="00EE44D7">
        <w:rPr>
          <w:rFonts w:ascii="Times New Roman" w:hAnsi="Times New Roman" w:cs="Times New Roman"/>
          <w:sz w:val="24"/>
          <w:szCs w:val="24"/>
        </w:rPr>
        <w:t>A.</w:t>
      </w:r>
      <w:r>
        <w:rPr>
          <w:rFonts w:ascii="Times New Roman" w:hAnsi="Times New Roman" w:cs="Times New Roman"/>
          <w:sz w:val="24"/>
          <w:szCs w:val="24"/>
        </w:rPr>
        <w:t>,</w:t>
      </w:r>
      <w:r w:rsidRPr="00EE44D7">
        <w:rPr>
          <w:rFonts w:ascii="Times New Roman" w:hAnsi="Times New Roman" w:cs="Times New Roman"/>
          <w:sz w:val="24"/>
          <w:szCs w:val="24"/>
        </w:rPr>
        <w:t xml:space="preserve"> Waller, J</w:t>
      </w:r>
      <w:r>
        <w:rPr>
          <w:rFonts w:ascii="Times New Roman" w:hAnsi="Times New Roman" w:cs="Times New Roman"/>
          <w:sz w:val="24"/>
          <w:szCs w:val="24"/>
        </w:rPr>
        <w:t xml:space="preserve">. </w:t>
      </w:r>
      <w:r w:rsidRPr="00EE44D7">
        <w:rPr>
          <w:rFonts w:ascii="Times New Roman" w:hAnsi="Times New Roman" w:cs="Times New Roman"/>
          <w:sz w:val="24"/>
          <w:szCs w:val="24"/>
        </w:rPr>
        <w:t>C.</w:t>
      </w:r>
      <w:r>
        <w:rPr>
          <w:rFonts w:ascii="Times New Roman" w:hAnsi="Times New Roman" w:cs="Times New Roman"/>
          <w:sz w:val="24"/>
          <w:szCs w:val="24"/>
        </w:rPr>
        <w:t>,</w:t>
      </w:r>
      <w:r w:rsidRPr="00EE44D7">
        <w:rPr>
          <w:rFonts w:ascii="Times New Roman" w:hAnsi="Times New Roman" w:cs="Times New Roman"/>
          <w:sz w:val="24"/>
          <w:szCs w:val="24"/>
        </w:rPr>
        <w:t xml:space="preserve"> Saxton, A</w:t>
      </w:r>
      <w:r>
        <w:rPr>
          <w:rFonts w:ascii="Times New Roman" w:hAnsi="Times New Roman" w:cs="Times New Roman"/>
          <w:sz w:val="24"/>
          <w:szCs w:val="24"/>
        </w:rPr>
        <w:t xml:space="preserve">. </w:t>
      </w:r>
      <w:r w:rsidRPr="00EE44D7">
        <w:rPr>
          <w:rFonts w:ascii="Times New Roman" w:hAnsi="Times New Roman" w:cs="Times New Roman"/>
          <w:sz w:val="24"/>
          <w:szCs w:val="24"/>
        </w:rPr>
        <w:t>M.</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&amp;</w:t>
      </w:r>
      <w:r w:rsidRPr="00EE44D7">
        <w:rPr>
          <w:rFonts w:ascii="Times New Roman" w:hAnsi="Times New Roman" w:cs="Times New Roman"/>
          <w:sz w:val="24"/>
          <w:szCs w:val="24"/>
        </w:rPr>
        <w:t xml:space="preserve"> Smith</w:t>
      </w:r>
      <w:r>
        <w:rPr>
          <w:rFonts w:ascii="Times New Roman" w:hAnsi="Times New Roman" w:cs="Times New Roman"/>
          <w:sz w:val="24"/>
          <w:szCs w:val="24"/>
        </w:rPr>
        <w:t xml:space="preserve">, </w:t>
      </w:r>
      <w:r w:rsidRPr="00EE44D7">
        <w:rPr>
          <w:rFonts w:ascii="Times New Roman" w:hAnsi="Times New Roman" w:cs="Times New Roman"/>
          <w:sz w:val="24"/>
          <w:szCs w:val="24"/>
        </w:rPr>
        <w:t>M</w:t>
      </w:r>
      <w:r>
        <w:rPr>
          <w:rFonts w:ascii="Times New Roman" w:hAnsi="Times New Roman" w:cs="Times New Roman"/>
          <w:sz w:val="24"/>
          <w:szCs w:val="24"/>
        </w:rPr>
        <w:t xml:space="preserve">. </w:t>
      </w:r>
      <w:r w:rsidRPr="00EE44D7">
        <w:rPr>
          <w:rFonts w:ascii="Times New Roman" w:hAnsi="Times New Roman" w:cs="Times New Roman"/>
          <w:sz w:val="24"/>
          <w:szCs w:val="24"/>
        </w:rPr>
        <w:t xml:space="preserve">C. </w:t>
      </w:r>
      <w:r>
        <w:rPr>
          <w:rFonts w:ascii="Times New Roman" w:hAnsi="Times New Roman" w:cs="Times New Roman"/>
          <w:sz w:val="24"/>
          <w:szCs w:val="24"/>
        </w:rPr>
        <w:t xml:space="preserve">(1998). </w:t>
      </w:r>
      <w:r w:rsidRPr="00EE44D7">
        <w:rPr>
          <w:rFonts w:ascii="Times New Roman" w:hAnsi="Times New Roman" w:cs="Times New Roman"/>
          <w:sz w:val="24"/>
          <w:szCs w:val="24"/>
        </w:rPr>
        <w:t xml:space="preserve">Changes in </w:t>
      </w:r>
      <w:r w:rsidRPr="00EE44D7">
        <w:rPr>
          <w:rFonts w:ascii="Times New Roman" w:hAnsi="Times New Roman" w:cs="Times New Roman"/>
          <w:i/>
          <w:sz w:val="24"/>
          <w:szCs w:val="24"/>
        </w:rPr>
        <w:t>Neotyphodium coenophialum</w:t>
      </w:r>
      <w:r w:rsidRPr="00EE44D7">
        <w:rPr>
          <w:rFonts w:ascii="Times New Roman" w:hAnsi="Times New Roman" w:cs="Times New Roman"/>
          <w:sz w:val="24"/>
          <w:szCs w:val="24"/>
        </w:rPr>
        <w:t xml:space="preserve"> Infestation Levels in Tall Fescue Pastures</w:t>
      </w:r>
      <w:r>
        <w:rPr>
          <w:rFonts w:ascii="Times New Roman" w:hAnsi="Times New Roman" w:cs="Times New Roman"/>
          <w:sz w:val="24"/>
          <w:szCs w:val="24"/>
        </w:rPr>
        <w:t xml:space="preserve"> </w:t>
      </w:r>
      <w:r w:rsidRPr="00EE44D7">
        <w:rPr>
          <w:rFonts w:ascii="Times New Roman" w:hAnsi="Times New Roman" w:cs="Times New Roman"/>
          <w:sz w:val="24"/>
          <w:szCs w:val="24"/>
        </w:rPr>
        <w:t>Due to Different Grazing Pressures</w:t>
      </w:r>
      <w:r>
        <w:rPr>
          <w:rFonts w:ascii="Times New Roman" w:hAnsi="Times New Roman" w:cs="Times New Roman"/>
          <w:sz w:val="24"/>
          <w:szCs w:val="24"/>
        </w:rPr>
        <w:t xml:space="preserve">. </w:t>
      </w:r>
      <w:r w:rsidRPr="000B7B5D">
        <w:rPr>
          <w:rFonts w:ascii="Times New Roman" w:hAnsi="Times New Roman" w:cs="Times New Roman"/>
          <w:i/>
          <w:sz w:val="24"/>
          <w:szCs w:val="24"/>
        </w:rPr>
        <w:t>Crop Sci. 38</w:t>
      </w:r>
      <w:r>
        <w:rPr>
          <w:rFonts w:ascii="Times New Roman" w:hAnsi="Times New Roman" w:cs="Times New Roman"/>
          <w:sz w:val="24"/>
          <w:szCs w:val="24"/>
        </w:rPr>
        <w:t>(1)</w:t>
      </w:r>
      <w:r w:rsidRPr="00EE44D7">
        <w:rPr>
          <w:rFonts w:ascii="Times New Roman" w:hAnsi="Times New Roman" w:cs="Times New Roman"/>
          <w:sz w:val="24"/>
          <w:szCs w:val="24"/>
        </w:rPr>
        <w:t>:</w:t>
      </w:r>
      <w:r>
        <w:rPr>
          <w:rFonts w:ascii="Times New Roman" w:hAnsi="Times New Roman" w:cs="Times New Roman"/>
          <w:sz w:val="24"/>
          <w:szCs w:val="24"/>
        </w:rPr>
        <w:t xml:space="preserve"> </w:t>
      </w:r>
      <w:r w:rsidRPr="00EE44D7">
        <w:rPr>
          <w:rFonts w:ascii="Times New Roman" w:hAnsi="Times New Roman" w:cs="Times New Roman"/>
          <w:sz w:val="24"/>
          <w:szCs w:val="24"/>
        </w:rPr>
        <w:t>201-204</w:t>
      </w:r>
      <w:r>
        <w:rPr>
          <w:rFonts w:ascii="Times New Roman" w:hAnsi="Times New Roman" w:cs="Times New Roman"/>
          <w:sz w:val="24"/>
          <w:szCs w:val="24"/>
        </w:rPr>
        <w:t>.</w:t>
      </w:r>
    </w:p>
    <w:p w14:paraId="5CE20BE2" w14:textId="77777777" w:rsidR="00AA0066" w:rsidRDefault="00AA0066" w:rsidP="00DC6AF6">
      <w:pPr>
        <w:spacing w:line="480" w:lineRule="auto"/>
        <w:rPr>
          <w:rFonts w:ascii="Times New Roman" w:hAnsi="Times New Roman" w:cs="Times New Roman"/>
          <w:sz w:val="24"/>
          <w:szCs w:val="24"/>
        </w:rPr>
      </w:pPr>
      <w:r w:rsidRPr="006F6FBC">
        <w:rPr>
          <w:rFonts w:ascii="Times New Roman" w:hAnsi="Times New Roman" w:cs="Times New Roman"/>
          <w:sz w:val="24"/>
          <w:szCs w:val="24"/>
        </w:rPr>
        <w:t>Hafla</w:t>
      </w:r>
      <w:r>
        <w:rPr>
          <w:rFonts w:ascii="Times New Roman" w:hAnsi="Times New Roman" w:cs="Times New Roman"/>
          <w:sz w:val="24"/>
          <w:szCs w:val="24"/>
        </w:rPr>
        <w:t>,</w:t>
      </w:r>
      <w:r w:rsidRPr="006F6FBC">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6F6FBC">
        <w:rPr>
          <w:rFonts w:ascii="Times New Roman" w:hAnsi="Times New Roman" w:cs="Times New Roman"/>
          <w:sz w:val="24"/>
          <w:szCs w:val="24"/>
        </w:rPr>
        <w:t>N.</w:t>
      </w:r>
      <w:r>
        <w:rPr>
          <w:rFonts w:ascii="Times New Roman" w:hAnsi="Times New Roman" w:cs="Times New Roman"/>
          <w:sz w:val="24"/>
          <w:szCs w:val="24"/>
        </w:rPr>
        <w:t xml:space="preserve">, </w:t>
      </w:r>
      <w:r w:rsidRPr="006F6FBC">
        <w:rPr>
          <w:rFonts w:ascii="Times New Roman" w:hAnsi="Times New Roman" w:cs="Times New Roman"/>
          <w:sz w:val="24"/>
          <w:szCs w:val="24"/>
        </w:rPr>
        <w:t>Soder, K</w:t>
      </w:r>
      <w:r>
        <w:rPr>
          <w:rFonts w:ascii="Times New Roman" w:hAnsi="Times New Roman" w:cs="Times New Roman"/>
          <w:sz w:val="24"/>
          <w:szCs w:val="24"/>
        </w:rPr>
        <w:t xml:space="preserve">. </w:t>
      </w:r>
      <w:r w:rsidRPr="006F6FBC">
        <w:rPr>
          <w:rFonts w:ascii="Times New Roman" w:hAnsi="Times New Roman" w:cs="Times New Roman"/>
          <w:sz w:val="24"/>
          <w:szCs w:val="24"/>
        </w:rPr>
        <w:t>J.</w:t>
      </w:r>
      <w:r>
        <w:rPr>
          <w:rFonts w:ascii="Times New Roman" w:hAnsi="Times New Roman" w:cs="Times New Roman"/>
          <w:sz w:val="24"/>
          <w:szCs w:val="24"/>
        </w:rPr>
        <w:t>,</w:t>
      </w:r>
      <w:r w:rsidRPr="006F6FBC">
        <w:rPr>
          <w:rFonts w:ascii="Times New Roman" w:hAnsi="Times New Roman" w:cs="Times New Roman"/>
          <w:sz w:val="24"/>
          <w:szCs w:val="24"/>
        </w:rPr>
        <w:t xml:space="preserve"> Brito, A</w:t>
      </w:r>
      <w:r>
        <w:rPr>
          <w:rFonts w:ascii="Times New Roman" w:hAnsi="Times New Roman" w:cs="Times New Roman"/>
          <w:sz w:val="24"/>
          <w:szCs w:val="24"/>
        </w:rPr>
        <w:t xml:space="preserve">. </w:t>
      </w:r>
      <w:r w:rsidRPr="006F6FBC">
        <w:rPr>
          <w:rFonts w:ascii="Times New Roman" w:hAnsi="Times New Roman" w:cs="Times New Roman"/>
          <w:sz w:val="24"/>
          <w:szCs w:val="24"/>
        </w:rPr>
        <w:t>F.</w:t>
      </w:r>
      <w:r>
        <w:rPr>
          <w:rFonts w:ascii="Times New Roman" w:hAnsi="Times New Roman" w:cs="Times New Roman"/>
          <w:sz w:val="24"/>
          <w:szCs w:val="24"/>
        </w:rPr>
        <w:t>,</w:t>
      </w:r>
      <w:r w:rsidRPr="006F6FBC">
        <w:rPr>
          <w:rFonts w:ascii="Times New Roman" w:hAnsi="Times New Roman" w:cs="Times New Roman"/>
          <w:sz w:val="24"/>
          <w:szCs w:val="24"/>
        </w:rPr>
        <w:t xml:space="preserve"> Kersbergen,</w:t>
      </w:r>
      <w:r>
        <w:rPr>
          <w:rFonts w:ascii="Times New Roman" w:hAnsi="Times New Roman" w:cs="Times New Roman"/>
          <w:sz w:val="24"/>
          <w:szCs w:val="24"/>
        </w:rPr>
        <w:t xml:space="preserve"> </w:t>
      </w:r>
      <w:r w:rsidRPr="006F6FBC">
        <w:rPr>
          <w:rFonts w:ascii="Times New Roman" w:hAnsi="Times New Roman" w:cs="Times New Roman"/>
          <w:sz w:val="24"/>
          <w:szCs w:val="24"/>
        </w:rPr>
        <w:t>R</w:t>
      </w:r>
      <w:r>
        <w:rPr>
          <w:rFonts w:ascii="Times New Roman" w:hAnsi="Times New Roman" w:cs="Times New Roman"/>
          <w:sz w:val="24"/>
          <w:szCs w:val="24"/>
        </w:rPr>
        <w:t>.,</w:t>
      </w:r>
      <w:r w:rsidRPr="006F6FBC">
        <w:rPr>
          <w:rFonts w:ascii="Times New Roman" w:hAnsi="Times New Roman" w:cs="Times New Roman"/>
          <w:sz w:val="24"/>
          <w:szCs w:val="24"/>
        </w:rPr>
        <w:t xml:space="preserve"> Benson,</w:t>
      </w:r>
      <w:r>
        <w:rPr>
          <w:rFonts w:ascii="Times New Roman" w:hAnsi="Times New Roman" w:cs="Times New Roman"/>
          <w:sz w:val="24"/>
          <w:szCs w:val="24"/>
        </w:rPr>
        <w:t xml:space="preserve"> </w:t>
      </w:r>
      <w:r w:rsidRPr="006F6FBC">
        <w:rPr>
          <w:rFonts w:ascii="Times New Roman" w:hAnsi="Times New Roman" w:cs="Times New Roman"/>
          <w:sz w:val="24"/>
          <w:szCs w:val="24"/>
        </w:rPr>
        <w:t>F</w:t>
      </w:r>
      <w:r>
        <w:rPr>
          <w:rFonts w:ascii="Times New Roman" w:hAnsi="Times New Roman" w:cs="Times New Roman"/>
          <w:sz w:val="24"/>
          <w:szCs w:val="24"/>
        </w:rPr>
        <w:t>.,</w:t>
      </w:r>
      <w:r w:rsidRPr="006F6FBC">
        <w:rPr>
          <w:rFonts w:ascii="Times New Roman" w:hAnsi="Times New Roman" w:cs="Times New Roman"/>
          <w:sz w:val="24"/>
          <w:szCs w:val="24"/>
        </w:rPr>
        <w:t xml:space="preserve"> Darby, H</w:t>
      </w:r>
      <w:r>
        <w:rPr>
          <w:rFonts w:ascii="Times New Roman" w:hAnsi="Times New Roman" w:cs="Times New Roman"/>
          <w:sz w:val="24"/>
          <w:szCs w:val="24"/>
        </w:rPr>
        <w:t xml:space="preserve">., </w:t>
      </w:r>
      <w:r w:rsidRPr="006F6FBC">
        <w:rPr>
          <w:rFonts w:ascii="Times New Roman" w:hAnsi="Times New Roman" w:cs="Times New Roman"/>
          <w:sz w:val="24"/>
          <w:szCs w:val="24"/>
        </w:rPr>
        <w:t>Rubano,</w:t>
      </w:r>
      <w:r>
        <w:rPr>
          <w:rFonts w:ascii="Times New Roman" w:hAnsi="Times New Roman" w:cs="Times New Roman"/>
          <w:sz w:val="24"/>
          <w:szCs w:val="24"/>
        </w:rPr>
        <w:t xml:space="preserve"> </w:t>
      </w:r>
      <w:r w:rsidRPr="006F6FBC">
        <w:rPr>
          <w:rFonts w:ascii="Times New Roman" w:hAnsi="Times New Roman" w:cs="Times New Roman"/>
          <w:sz w:val="24"/>
          <w:szCs w:val="24"/>
        </w:rPr>
        <w:t>M</w:t>
      </w:r>
      <w:r>
        <w:rPr>
          <w:rFonts w:ascii="Times New Roman" w:hAnsi="Times New Roman" w:cs="Times New Roman"/>
          <w:sz w:val="24"/>
          <w:szCs w:val="24"/>
        </w:rPr>
        <w:t>.,</w:t>
      </w:r>
      <w:r w:rsidRPr="006F6FBC">
        <w:rPr>
          <w:rFonts w:ascii="Times New Roman" w:hAnsi="Times New Roman" w:cs="Times New Roman"/>
          <w:sz w:val="24"/>
          <w:szCs w:val="24"/>
        </w:rPr>
        <w:t xml:space="preserve"> </w:t>
      </w:r>
      <w:r>
        <w:rPr>
          <w:rFonts w:ascii="Times New Roman" w:hAnsi="Times New Roman" w:cs="Times New Roman"/>
          <w:sz w:val="24"/>
          <w:szCs w:val="24"/>
        </w:rPr>
        <w:t>&amp;</w:t>
      </w:r>
      <w:r w:rsidRPr="006F6FBC">
        <w:rPr>
          <w:rFonts w:ascii="Times New Roman" w:hAnsi="Times New Roman" w:cs="Times New Roman"/>
          <w:sz w:val="24"/>
          <w:szCs w:val="24"/>
        </w:rPr>
        <w:t xml:space="preserve"> </w:t>
      </w:r>
      <w:r>
        <w:rPr>
          <w:rFonts w:ascii="Times New Roman" w:hAnsi="Times New Roman" w:cs="Times New Roman"/>
          <w:sz w:val="24"/>
          <w:szCs w:val="24"/>
        </w:rPr>
        <w:t xml:space="preserve">Reis, </w:t>
      </w:r>
      <w:r w:rsidRPr="006F6FBC">
        <w:rPr>
          <w:rFonts w:ascii="Times New Roman" w:hAnsi="Times New Roman" w:cs="Times New Roman"/>
          <w:sz w:val="24"/>
          <w:szCs w:val="24"/>
        </w:rPr>
        <w:t>S</w:t>
      </w:r>
      <w:r>
        <w:rPr>
          <w:rFonts w:ascii="Times New Roman" w:hAnsi="Times New Roman" w:cs="Times New Roman"/>
          <w:sz w:val="24"/>
          <w:szCs w:val="24"/>
        </w:rPr>
        <w:t>. F. (2016). Case study</w:t>
      </w:r>
      <w:r w:rsidRPr="006F6FBC">
        <w:rPr>
          <w:rFonts w:ascii="Times New Roman" w:hAnsi="Times New Roman" w:cs="Times New Roman"/>
          <w:sz w:val="24"/>
          <w:szCs w:val="24"/>
        </w:rPr>
        <w:t>: Feeding strategy</w:t>
      </w:r>
      <w:r>
        <w:rPr>
          <w:rFonts w:ascii="Times New Roman" w:hAnsi="Times New Roman" w:cs="Times New Roman"/>
          <w:sz w:val="24"/>
          <w:szCs w:val="24"/>
        </w:rPr>
        <w:t xml:space="preserve"> </w:t>
      </w:r>
      <w:r w:rsidRPr="006F6FBC">
        <w:rPr>
          <w:rFonts w:ascii="Times New Roman" w:hAnsi="Times New Roman" w:cs="Times New Roman"/>
          <w:sz w:val="24"/>
          <w:szCs w:val="24"/>
        </w:rPr>
        <w:t>and pasture quality relative to</w:t>
      </w:r>
      <w:r>
        <w:rPr>
          <w:rFonts w:ascii="Times New Roman" w:hAnsi="Times New Roman" w:cs="Times New Roman"/>
          <w:sz w:val="24"/>
          <w:szCs w:val="24"/>
        </w:rPr>
        <w:t xml:space="preserve"> </w:t>
      </w:r>
      <w:r w:rsidRPr="006F6FBC">
        <w:rPr>
          <w:rFonts w:ascii="Times New Roman" w:hAnsi="Times New Roman" w:cs="Times New Roman"/>
          <w:sz w:val="24"/>
          <w:szCs w:val="24"/>
        </w:rPr>
        <w:t>nutrient requirements of dairy</w:t>
      </w:r>
      <w:r>
        <w:rPr>
          <w:rFonts w:ascii="Times New Roman" w:hAnsi="Times New Roman" w:cs="Times New Roman"/>
          <w:sz w:val="24"/>
          <w:szCs w:val="24"/>
        </w:rPr>
        <w:t xml:space="preserve"> </w:t>
      </w:r>
      <w:r w:rsidRPr="006F6FBC">
        <w:rPr>
          <w:rFonts w:ascii="Times New Roman" w:hAnsi="Times New Roman" w:cs="Times New Roman"/>
          <w:sz w:val="24"/>
          <w:szCs w:val="24"/>
        </w:rPr>
        <w:t>cows in the northeastern United</w:t>
      </w:r>
      <w:r>
        <w:rPr>
          <w:rFonts w:ascii="Times New Roman" w:hAnsi="Times New Roman" w:cs="Times New Roman"/>
          <w:sz w:val="24"/>
          <w:szCs w:val="24"/>
        </w:rPr>
        <w:t xml:space="preserve"> </w:t>
      </w:r>
      <w:r w:rsidRPr="006F6FBC">
        <w:rPr>
          <w:rFonts w:ascii="Times New Roman" w:hAnsi="Times New Roman" w:cs="Times New Roman"/>
          <w:sz w:val="24"/>
          <w:szCs w:val="24"/>
        </w:rPr>
        <w:t>States</w:t>
      </w:r>
      <w:r>
        <w:rPr>
          <w:rFonts w:ascii="Times New Roman" w:hAnsi="Times New Roman" w:cs="Times New Roman"/>
          <w:sz w:val="24"/>
          <w:szCs w:val="24"/>
        </w:rPr>
        <w:t>.</w:t>
      </w:r>
      <w:r w:rsidRPr="006F6FBC">
        <w:t xml:space="preserve"> </w:t>
      </w:r>
      <w:r w:rsidRPr="000B7B5D">
        <w:rPr>
          <w:rFonts w:ascii="Times New Roman" w:hAnsi="Times New Roman" w:cs="Times New Roman"/>
          <w:i/>
          <w:sz w:val="24"/>
          <w:szCs w:val="24"/>
        </w:rPr>
        <w:t>The Professional Animal Scientist 32</w:t>
      </w:r>
      <w:r w:rsidRPr="006F6FBC">
        <w:rPr>
          <w:rFonts w:ascii="Times New Roman" w:hAnsi="Times New Roman" w:cs="Times New Roman"/>
          <w:sz w:val="24"/>
          <w:szCs w:val="24"/>
        </w:rPr>
        <w:t>:</w:t>
      </w:r>
      <w:r>
        <w:rPr>
          <w:rFonts w:ascii="Times New Roman" w:hAnsi="Times New Roman" w:cs="Times New Roman"/>
          <w:sz w:val="24"/>
          <w:szCs w:val="24"/>
        </w:rPr>
        <w:t xml:space="preserve"> </w:t>
      </w:r>
      <w:r w:rsidRPr="006F6FBC">
        <w:rPr>
          <w:rFonts w:ascii="Times New Roman" w:hAnsi="Times New Roman" w:cs="Times New Roman"/>
          <w:sz w:val="24"/>
          <w:szCs w:val="24"/>
        </w:rPr>
        <w:t>523–530</w:t>
      </w:r>
      <w:r>
        <w:rPr>
          <w:rFonts w:ascii="Times New Roman" w:hAnsi="Times New Roman" w:cs="Times New Roman"/>
          <w:sz w:val="24"/>
          <w:szCs w:val="24"/>
        </w:rPr>
        <w:t>.</w:t>
      </w:r>
    </w:p>
    <w:p w14:paraId="66EED5A9" w14:textId="77777777" w:rsidR="00AA0066" w:rsidRPr="006F6FBC" w:rsidRDefault="00AA0066" w:rsidP="00DC6AF6">
      <w:pPr>
        <w:spacing w:line="480" w:lineRule="auto"/>
        <w:rPr>
          <w:rFonts w:ascii="Times New Roman" w:hAnsi="Times New Roman" w:cs="Times New Roman"/>
          <w:sz w:val="24"/>
          <w:szCs w:val="24"/>
        </w:rPr>
      </w:pPr>
      <w:r w:rsidRPr="00A1510E">
        <w:rPr>
          <w:rFonts w:ascii="Times New Roman" w:hAnsi="Times New Roman" w:cs="Times New Roman"/>
          <w:sz w:val="24"/>
          <w:szCs w:val="24"/>
        </w:rPr>
        <w:t>Hafla, A.</w:t>
      </w:r>
      <w:r>
        <w:rPr>
          <w:rFonts w:ascii="Times New Roman" w:hAnsi="Times New Roman" w:cs="Times New Roman"/>
          <w:sz w:val="24"/>
          <w:szCs w:val="24"/>
        </w:rPr>
        <w:t xml:space="preserve"> </w:t>
      </w:r>
      <w:r w:rsidRPr="00A1510E">
        <w:rPr>
          <w:rFonts w:ascii="Times New Roman" w:hAnsi="Times New Roman" w:cs="Times New Roman"/>
          <w:sz w:val="24"/>
          <w:szCs w:val="24"/>
        </w:rPr>
        <w:t>N., Soder, K.</w:t>
      </w:r>
      <w:r>
        <w:rPr>
          <w:rFonts w:ascii="Times New Roman" w:hAnsi="Times New Roman" w:cs="Times New Roman"/>
          <w:sz w:val="24"/>
          <w:szCs w:val="24"/>
        </w:rPr>
        <w:t xml:space="preserve"> </w:t>
      </w:r>
      <w:r w:rsidRPr="00A1510E">
        <w:rPr>
          <w:rFonts w:ascii="Times New Roman" w:hAnsi="Times New Roman" w:cs="Times New Roman"/>
          <w:sz w:val="24"/>
          <w:szCs w:val="24"/>
        </w:rPr>
        <w:t>J.</w:t>
      </w:r>
      <w:r>
        <w:rPr>
          <w:rFonts w:ascii="Times New Roman" w:hAnsi="Times New Roman" w:cs="Times New Roman"/>
          <w:sz w:val="24"/>
          <w:szCs w:val="24"/>
        </w:rPr>
        <w:t>,</w:t>
      </w:r>
      <w:r w:rsidRPr="00A1510E">
        <w:rPr>
          <w:rFonts w:ascii="Times New Roman" w:hAnsi="Times New Roman" w:cs="Times New Roman"/>
          <w:sz w:val="24"/>
          <w:szCs w:val="24"/>
        </w:rPr>
        <w:t xml:space="preserve"> Brito, A.</w:t>
      </w:r>
      <w:r>
        <w:rPr>
          <w:rFonts w:ascii="Times New Roman" w:hAnsi="Times New Roman" w:cs="Times New Roman"/>
          <w:sz w:val="24"/>
          <w:szCs w:val="24"/>
        </w:rPr>
        <w:t xml:space="preserve"> </w:t>
      </w:r>
      <w:r w:rsidRPr="00A1510E">
        <w:rPr>
          <w:rFonts w:ascii="Times New Roman" w:hAnsi="Times New Roman" w:cs="Times New Roman"/>
          <w:sz w:val="24"/>
          <w:szCs w:val="24"/>
        </w:rPr>
        <w:t>F.</w:t>
      </w:r>
      <w:r>
        <w:rPr>
          <w:rFonts w:ascii="Times New Roman" w:hAnsi="Times New Roman" w:cs="Times New Roman"/>
          <w:sz w:val="24"/>
          <w:szCs w:val="24"/>
        </w:rPr>
        <w:t>,</w:t>
      </w:r>
      <w:r w:rsidRPr="00A1510E">
        <w:rPr>
          <w:rFonts w:ascii="Times New Roman" w:hAnsi="Times New Roman" w:cs="Times New Roman"/>
          <w:sz w:val="24"/>
          <w:szCs w:val="24"/>
        </w:rPr>
        <w:t xml:space="preserve"> Kersbergen, R.</w:t>
      </w:r>
      <w:r>
        <w:rPr>
          <w:rFonts w:ascii="Times New Roman" w:hAnsi="Times New Roman" w:cs="Times New Roman"/>
          <w:sz w:val="24"/>
          <w:szCs w:val="24"/>
        </w:rPr>
        <w:t>,</w:t>
      </w:r>
      <w:r w:rsidRPr="00A1510E">
        <w:rPr>
          <w:rFonts w:ascii="Times New Roman" w:hAnsi="Times New Roman" w:cs="Times New Roman"/>
          <w:sz w:val="24"/>
          <w:szCs w:val="24"/>
        </w:rPr>
        <w:t xml:space="preserve"> Benson, F.</w:t>
      </w:r>
      <w:r>
        <w:rPr>
          <w:rFonts w:ascii="Times New Roman" w:hAnsi="Times New Roman" w:cs="Times New Roman"/>
          <w:sz w:val="24"/>
          <w:szCs w:val="24"/>
        </w:rPr>
        <w:t>,</w:t>
      </w:r>
      <w:r w:rsidRPr="00A1510E">
        <w:rPr>
          <w:rFonts w:ascii="Times New Roman" w:hAnsi="Times New Roman" w:cs="Times New Roman"/>
          <w:sz w:val="24"/>
          <w:szCs w:val="24"/>
        </w:rPr>
        <w:t xml:space="preserve"> Darby</w:t>
      </w:r>
      <w:r>
        <w:rPr>
          <w:rFonts w:ascii="Times New Roman" w:hAnsi="Times New Roman" w:cs="Times New Roman"/>
          <w:sz w:val="24"/>
          <w:szCs w:val="24"/>
        </w:rPr>
        <w:t xml:space="preserve">, </w:t>
      </w:r>
      <w:r w:rsidRPr="00A1510E">
        <w:rPr>
          <w:rFonts w:ascii="Times New Roman" w:hAnsi="Times New Roman" w:cs="Times New Roman"/>
          <w:sz w:val="24"/>
          <w:szCs w:val="24"/>
        </w:rPr>
        <w:t>H.</w:t>
      </w:r>
      <w:r>
        <w:rPr>
          <w:rFonts w:ascii="Times New Roman" w:hAnsi="Times New Roman" w:cs="Times New Roman"/>
          <w:sz w:val="24"/>
          <w:szCs w:val="24"/>
        </w:rPr>
        <w:t>,</w:t>
      </w:r>
      <w:r w:rsidRPr="00A1510E">
        <w:rPr>
          <w:rFonts w:ascii="Times New Roman" w:hAnsi="Times New Roman" w:cs="Times New Roman"/>
          <w:sz w:val="24"/>
          <w:szCs w:val="24"/>
        </w:rPr>
        <w:t xml:space="preserve"> </w:t>
      </w:r>
      <w:r>
        <w:rPr>
          <w:rFonts w:ascii="Times New Roman" w:hAnsi="Times New Roman" w:cs="Times New Roman"/>
          <w:sz w:val="24"/>
          <w:szCs w:val="24"/>
        </w:rPr>
        <w:t xml:space="preserve">Rubano, M., Dillard, S. L., Kraft, J., &amp; Reis, S. F. (2018). </w:t>
      </w:r>
      <w:r w:rsidRPr="00A1510E">
        <w:rPr>
          <w:rFonts w:ascii="Times New Roman" w:hAnsi="Times New Roman" w:cs="Times New Roman"/>
          <w:sz w:val="24"/>
          <w:szCs w:val="24"/>
        </w:rPr>
        <w:t>Effects of seasonal variation and winter</w:t>
      </w:r>
      <w:r>
        <w:rPr>
          <w:rFonts w:ascii="Times New Roman" w:hAnsi="Times New Roman" w:cs="Times New Roman"/>
          <w:sz w:val="24"/>
          <w:szCs w:val="24"/>
        </w:rPr>
        <w:t xml:space="preserve"> </w:t>
      </w:r>
      <w:r w:rsidRPr="00A1510E">
        <w:rPr>
          <w:rFonts w:ascii="Times New Roman" w:hAnsi="Times New Roman" w:cs="Times New Roman"/>
          <w:sz w:val="24"/>
          <w:szCs w:val="24"/>
        </w:rPr>
        <w:t>supplementation of ground whole flaxseed</w:t>
      </w:r>
      <w:r>
        <w:rPr>
          <w:rFonts w:ascii="Times New Roman" w:hAnsi="Times New Roman" w:cs="Times New Roman"/>
          <w:sz w:val="24"/>
          <w:szCs w:val="24"/>
        </w:rPr>
        <w:t xml:space="preserve"> </w:t>
      </w:r>
      <w:r w:rsidRPr="00A1510E">
        <w:rPr>
          <w:rFonts w:ascii="Times New Roman" w:hAnsi="Times New Roman" w:cs="Times New Roman"/>
          <w:sz w:val="24"/>
          <w:szCs w:val="24"/>
        </w:rPr>
        <w:t>on milk fatty acid composition of dairy cows</w:t>
      </w:r>
      <w:r>
        <w:rPr>
          <w:rFonts w:ascii="Times New Roman" w:hAnsi="Times New Roman" w:cs="Times New Roman"/>
          <w:sz w:val="24"/>
          <w:szCs w:val="24"/>
        </w:rPr>
        <w:t xml:space="preserve"> </w:t>
      </w:r>
      <w:r w:rsidRPr="00A1510E">
        <w:rPr>
          <w:rFonts w:ascii="Times New Roman" w:hAnsi="Times New Roman" w:cs="Times New Roman"/>
          <w:sz w:val="24"/>
          <w:szCs w:val="24"/>
        </w:rPr>
        <w:t>in organic farms in the northeastern United</w:t>
      </w:r>
      <w:r>
        <w:rPr>
          <w:rFonts w:ascii="Times New Roman" w:hAnsi="Times New Roman" w:cs="Times New Roman"/>
          <w:sz w:val="24"/>
          <w:szCs w:val="24"/>
        </w:rPr>
        <w:t xml:space="preserve"> </w:t>
      </w:r>
      <w:r w:rsidRPr="00A1510E">
        <w:rPr>
          <w:rFonts w:ascii="Times New Roman" w:hAnsi="Times New Roman" w:cs="Times New Roman"/>
          <w:sz w:val="24"/>
          <w:szCs w:val="24"/>
        </w:rPr>
        <w:t>States</w:t>
      </w:r>
      <w:r>
        <w:rPr>
          <w:rFonts w:ascii="Times New Roman" w:hAnsi="Times New Roman" w:cs="Times New Roman"/>
          <w:sz w:val="24"/>
          <w:szCs w:val="24"/>
        </w:rPr>
        <w:t>.</w:t>
      </w:r>
      <w:r w:rsidRPr="00A1510E">
        <w:rPr>
          <w:rFonts w:ascii="Times New Roman" w:hAnsi="Times New Roman" w:cs="Times New Roman"/>
          <w:sz w:val="24"/>
          <w:szCs w:val="24"/>
        </w:rPr>
        <w:t xml:space="preserve"> </w:t>
      </w:r>
      <w:r w:rsidRPr="000B7B5D">
        <w:rPr>
          <w:rFonts w:ascii="Times New Roman" w:hAnsi="Times New Roman" w:cs="Times New Roman"/>
          <w:i/>
          <w:sz w:val="24"/>
          <w:szCs w:val="24"/>
        </w:rPr>
        <w:t>The Professional Animal Scientist 34</w:t>
      </w:r>
      <w:r w:rsidRPr="00A1510E">
        <w:rPr>
          <w:rFonts w:ascii="Times New Roman" w:hAnsi="Times New Roman" w:cs="Times New Roman"/>
          <w:sz w:val="24"/>
          <w:szCs w:val="24"/>
        </w:rPr>
        <w:t>:397–409</w:t>
      </w:r>
      <w:r>
        <w:rPr>
          <w:rFonts w:ascii="Times New Roman" w:hAnsi="Times New Roman" w:cs="Times New Roman"/>
          <w:sz w:val="24"/>
          <w:szCs w:val="24"/>
        </w:rPr>
        <w:t>.</w:t>
      </w:r>
    </w:p>
    <w:p w14:paraId="73879832" w14:textId="77777777" w:rsidR="00AA0066" w:rsidRDefault="00AA0066" w:rsidP="00DC6AF6">
      <w:pPr>
        <w:spacing w:line="480" w:lineRule="auto"/>
        <w:rPr>
          <w:rFonts w:ascii="Times New Roman" w:hAnsi="Times New Roman" w:cs="Times New Roman"/>
          <w:sz w:val="24"/>
          <w:szCs w:val="24"/>
        </w:rPr>
      </w:pPr>
      <w:r w:rsidRPr="008572F1">
        <w:rPr>
          <w:rFonts w:ascii="Times New Roman" w:hAnsi="Times New Roman" w:cs="Times New Roman"/>
          <w:sz w:val="24"/>
          <w:szCs w:val="24"/>
        </w:rPr>
        <w:t>Haque, M.</w:t>
      </w:r>
      <w:r>
        <w:rPr>
          <w:rFonts w:ascii="Times New Roman" w:hAnsi="Times New Roman" w:cs="Times New Roman"/>
          <w:sz w:val="24"/>
          <w:szCs w:val="24"/>
        </w:rPr>
        <w:t>,</w:t>
      </w:r>
      <w:r w:rsidRPr="008572F1">
        <w:rPr>
          <w:rFonts w:ascii="Times New Roman" w:hAnsi="Times New Roman" w:cs="Times New Roman"/>
          <w:sz w:val="24"/>
          <w:szCs w:val="24"/>
        </w:rPr>
        <w:t xml:space="preserve"> Epplin</w:t>
      </w:r>
      <w:r>
        <w:rPr>
          <w:rFonts w:ascii="Times New Roman" w:hAnsi="Times New Roman" w:cs="Times New Roman"/>
          <w:sz w:val="24"/>
          <w:szCs w:val="24"/>
        </w:rPr>
        <w:t>,</w:t>
      </w:r>
      <w:r w:rsidRPr="008572F1">
        <w:rPr>
          <w:rFonts w:ascii="Times New Roman" w:hAnsi="Times New Roman" w:cs="Times New Roman"/>
          <w:sz w:val="24"/>
          <w:szCs w:val="24"/>
        </w:rPr>
        <w:t xml:space="preserve"> F. M.,</w:t>
      </w:r>
      <w:r>
        <w:rPr>
          <w:rFonts w:ascii="Times New Roman" w:hAnsi="Times New Roman" w:cs="Times New Roman"/>
          <w:sz w:val="24"/>
          <w:szCs w:val="24"/>
        </w:rPr>
        <w:t xml:space="preserve"> &amp;</w:t>
      </w:r>
      <w:r w:rsidRPr="008572F1">
        <w:rPr>
          <w:rFonts w:ascii="Times New Roman" w:hAnsi="Times New Roman" w:cs="Times New Roman"/>
          <w:sz w:val="24"/>
          <w:szCs w:val="24"/>
        </w:rPr>
        <w:t xml:space="preserve"> Taliaferro</w:t>
      </w:r>
      <w:r>
        <w:rPr>
          <w:rFonts w:ascii="Times New Roman" w:hAnsi="Times New Roman" w:cs="Times New Roman"/>
          <w:sz w:val="24"/>
          <w:szCs w:val="24"/>
        </w:rPr>
        <w:t>,</w:t>
      </w:r>
      <w:r w:rsidRPr="008572F1">
        <w:rPr>
          <w:rFonts w:ascii="Times New Roman" w:hAnsi="Times New Roman" w:cs="Times New Roman"/>
          <w:sz w:val="24"/>
          <w:szCs w:val="24"/>
        </w:rPr>
        <w:t xml:space="preserve"> </w:t>
      </w:r>
      <w:r>
        <w:rPr>
          <w:rFonts w:ascii="Times New Roman" w:hAnsi="Times New Roman" w:cs="Times New Roman"/>
          <w:sz w:val="24"/>
          <w:szCs w:val="24"/>
        </w:rPr>
        <w:t xml:space="preserve">C. M. (2009). </w:t>
      </w:r>
      <w:r w:rsidRPr="008572F1">
        <w:rPr>
          <w:rFonts w:ascii="Times New Roman" w:hAnsi="Times New Roman" w:cs="Times New Roman"/>
          <w:sz w:val="24"/>
          <w:szCs w:val="24"/>
        </w:rPr>
        <w:t>Nitrogen and Harvest Frequency Effect on Yield and Cost for Four Perennial Grasses</w:t>
      </w:r>
      <w:r>
        <w:rPr>
          <w:rFonts w:ascii="Times New Roman" w:hAnsi="Times New Roman" w:cs="Times New Roman"/>
          <w:sz w:val="24"/>
          <w:szCs w:val="24"/>
        </w:rPr>
        <w:t xml:space="preserve">. </w:t>
      </w:r>
      <w:r w:rsidRPr="008572F1">
        <w:rPr>
          <w:rFonts w:ascii="Times New Roman" w:hAnsi="Times New Roman" w:cs="Times New Roman"/>
          <w:i/>
          <w:sz w:val="24"/>
          <w:szCs w:val="24"/>
        </w:rPr>
        <w:t>Agron. J. 101</w:t>
      </w:r>
      <w:r w:rsidRPr="008572F1">
        <w:rPr>
          <w:rFonts w:ascii="Times New Roman" w:hAnsi="Times New Roman" w:cs="Times New Roman"/>
          <w:sz w:val="24"/>
          <w:szCs w:val="24"/>
        </w:rPr>
        <w:t>:1463–1469</w:t>
      </w:r>
      <w:r>
        <w:rPr>
          <w:rFonts w:ascii="Times New Roman" w:hAnsi="Times New Roman" w:cs="Times New Roman"/>
          <w:sz w:val="24"/>
          <w:szCs w:val="24"/>
        </w:rPr>
        <w:t xml:space="preserve">. </w:t>
      </w:r>
      <w:r w:rsidRPr="008572F1">
        <w:rPr>
          <w:rFonts w:ascii="Times New Roman" w:hAnsi="Times New Roman" w:cs="Times New Roman"/>
          <w:sz w:val="24"/>
          <w:szCs w:val="24"/>
        </w:rPr>
        <w:t>doi:10.2134/agronj2009.0193</w:t>
      </w:r>
    </w:p>
    <w:p w14:paraId="33E6B445" w14:textId="77777777" w:rsidR="00AA0066" w:rsidRDefault="00AA0066" w:rsidP="007C5032">
      <w:pPr>
        <w:spacing w:line="480" w:lineRule="auto"/>
        <w:rPr>
          <w:rFonts w:ascii="Times New Roman" w:hAnsi="Times New Roman" w:cs="Times New Roman"/>
          <w:sz w:val="24"/>
          <w:szCs w:val="24"/>
        </w:rPr>
      </w:pPr>
      <w:r>
        <w:rPr>
          <w:rFonts w:ascii="Times New Roman" w:hAnsi="Times New Roman" w:cs="Times New Roman"/>
          <w:sz w:val="24"/>
          <w:szCs w:val="24"/>
        </w:rPr>
        <w:t>He, J.,</w:t>
      </w:r>
      <w:r w:rsidRPr="007C5032">
        <w:rPr>
          <w:rFonts w:ascii="Times New Roman" w:hAnsi="Times New Roman" w:cs="Times New Roman"/>
          <w:sz w:val="24"/>
          <w:szCs w:val="24"/>
        </w:rPr>
        <w:t xml:space="preserve"> </w:t>
      </w:r>
      <w:r>
        <w:rPr>
          <w:rFonts w:ascii="Times New Roman" w:hAnsi="Times New Roman" w:cs="Times New Roman"/>
          <w:sz w:val="24"/>
          <w:szCs w:val="24"/>
        </w:rPr>
        <w:t>Wolfe-Bellin</w:t>
      </w:r>
      <w:r w:rsidRPr="007C5032">
        <w:rPr>
          <w:rFonts w:ascii="Times New Roman" w:hAnsi="Times New Roman" w:cs="Times New Roman"/>
          <w:sz w:val="24"/>
          <w:szCs w:val="24"/>
        </w:rPr>
        <w:t>,</w:t>
      </w:r>
      <w:r>
        <w:rPr>
          <w:rFonts w:ascii="Times New Roman" w:hAnsi="Times New Roman" w:cs="Times New Roman"/>
          <w:sz w:val="24"/>
          <w:szCs w:val="24"/>
        </w:rPr>
        <w:t xml:space="preserve"> </w:t>
      </w:r>
      <w:r w:rsidRPr="007C5032">
        <w:rPr>
          <w:rFonts w:ascii="Times New Roman" w:hAnsi="Times New Roman" w:cs="Times New Roman"/>
          <w:sz w:val="24"/>
          <w:szCs w:val="24"/>
        </w:rPr>
        <w:t>K</w:t>
      </w:r>
      <w:r>
        <w:rPr>
          <w:rFonts w:ascii="Times New Roman" w:hAnsi="Times New Roman" w:cs="Times New Roman"/>
          <w:sz w:val="24"/>
          <w:szCs w:val="24"/>
        </w:rPr>
        <w:t>. S., Schmid</w:t>
      </w:r>
      <w:r w:rsidRPr="007C5032">
        <w:rPr>
          <w:rFonts w:ascii="Times New Roman" w:hAnsi="Times New Roman" w:cs="Times New Roman"/>
          <w:sz w:val="24"/>
          <w:szCs w:val="24"/>
        </w:rPr>
        <w:t xml:space="preserve">, </w:t>
      </w:r>
      <w:r>
        <w:rPr>
          <w:rFonts w:ascii="Times New Roman" w:hAnsi="Times New Roman" w:cs="Times New Roman"/>
          <w:sz w:val="24"/>
          <w:szCs w:val="24"/>
        </w:rPr>
        <w:t xml:space="preserve">B., &amp; </w:t>
      </w:r>
      <w:r w:rsidRPr="007C5032">
        <w:rPr>
          <w:rFonts w:ascii="Times New Roman" w:hAnsi="Times New Roman" w:cs="Times New Roman"/>
          <w:sz w:val="24"/>
          <w:szCs w:val="24"/>
        </w:rPr>
        <w:t>Bazzaz</w:t>
      </w:r>
      <w:r>
        <w:rPr>
          <w:rFonts w:ascii="Times New Roman" w:hAnsi="Times New Roman" w:cs="Times New Roman"/>
          <w:sz w:val="24"/>
          <w:szCs w:val="24"/>
        </w:rPr>
        <w:t xml:space="preserve">, </w:t>
      </w:r>
      <w:r w:rsidRPr="007C5032">
        <w:rPr>
          <w:rFonts w:ascii="Times New Roman" w:hAnsi="Times New Roman" w:cs="Times New Roman"/>
          <w:sz w:val="24"/>
          <w:szCs w:val="24"/>
        </w:rPr>
        <w:t>F</w:t>
      </w:r>
      <w:r>
        <w:rPr>
          <w:rFonts w:ascii="Times New Roman" w:hAnsi="Times New Roman" w:cs="Times New Roman"/>
          <w:sz w:val="24"/>
          <w:szCs w:val="24"/>
        </w:rPr>
        <w:t xml:space="preserve">. </w:t>
      </w:r>
      <w:r w:rsidRPr="007C5032">
        <w:rPr>
          <w:rFonts w:ascii="Times New Roman" w:hAnsi="Times New Roman" w:cs="Times New Roman"/>
          <w:sz w:val="24"/>
          <w:szCs w:val="24"/>
        </w:rPr>
        <w:t xml:space="preserve">A. </w:t>
      </w:r>
      <w:r>
        <w:rPr>
          <w:rFonts w:ascii="Times New Roman" w:hAnsi="Times New Roman" w:cs="Times New Roman"/>
          <w:sz w:val="24"/>
          <w:szCs w:val="24"/>
        </w:rPr>
        <w:t xml:space="preserve">(2005). </w:t>
      </w:r>
      <w:r w:rsidRPr="007C5032">
        <w:rPr>
          <w:rFonts w:ascii="Times New Roman" w:hAnsi="Times New Roman" w:cs="Times New Roman"/>
          <w:sz w:val="24"/>
          <w:szCs w:val="24"/>
        </w:rPr>
        <w:t>Density may alter diversity–productivity relationships in experimental plant communities</w:t>
      </w:r>
      <w:r>
        <w:rPr>
          <w:rFonts w:ascii="Times New Roman" w:hAnsi="Times New Roman" w:cs="Times New Roman"/>
          <w:sz w:val="24"/>
          <w:szCs w:val="24"/>
        </w:rPr>
        <w:t xml:space="preserve">. </w:t>
      </w:r>
      <w:r w:rsidRPr="00785D07">
        <w:rPr>
          <w:rFonts w:ascii="Times New Roman" w:hAnsi="Times New Roman" w:cs="Times New Roman"/>
          <w:i/>
          <w:sz w:val="24"/>
          <w:szCs w:val="24"/>
        </w:rPr>
        <w:t>Basic and Applied Ecology 6</w:t>
      </w:r>
      <w:r>
        <w:rPr>
          <w:rFonts w:ascii="Times New Roman" w:hAnsi="Times New Roman" w:cs="Times New Roman"/>
          <w:sz w:val="24"/>
          <w:szCs w:val="24"/>
        </w:rPr>
        <w:t xml:space="preserve">: </w:t>
      </w:r>
      <w:r w:rsidRPr="007C5032">
        <w:rPr>
          <w:rFonts w:ascii="Times New Roman" w:hAnsi="Times New Roman" w:cs="Times New Roman"/>
          <w:sz w:val="24"/>
          <w:szCs w:val="24"/>
        </w:rPr>
        <w:t>505—517</w:t>
      </w:r>
      <w:r>
        <w:rPr>
          <w:rFonts w:ascii="Times New Roman" w:hAnsi="Times New Roman" w:cs="Times New Roman"/>
          <w:sz w:val="24"/>
          <w:szCs w:val="24"/>
        </w:rPr>
        <w:t xml:space="preserve">. </w:t>
      </w:r>
      <w:r w:rsidRPr="007C5032">
        <w:rPr>
          <w:rFonts w:ascii="Times New Roman" w:hAnsi="Times New Roman" w:cs="Times New Roman"/>
          <w:sz w:val="24"/>
          <w:szCs w:val="24"/>
        </w:rPr>
        <w:t>doi:10.1016/j.baae.2005.04.002</w:t>
      </w:r>
    </w:p>
    <w:p w14:paraId="349E8984" w14:textId="558D770E" w:rsidR="00AA0066" w:rsidRDefault="00AA0066" w:rsidP="00002C25">
      <w:pPr>
        <w:spacing w:line="480" w:lineRule="auto"/>
        <w:rPr>
          <w:rFonts w:ascii="Times New Roman" w:hAnsi="Times New Roman" w:cs="Times New Roman"/>
          <w:sz w:val="24"/>
          <w:szCs w:val="24"/>
        </w:rPr>
      </w:pPr>
      <w:r w:rsidRPr="00785D07">
        <w:rPr>
          <w:rFonts w:ascii="Times New Roman" w:hAnsi="Times New Roman" w:cs="Times New Roman"/>
          <w:sz w:val="24"/>
          <w:szCs w:val="24"/>
        </w:rPr>
        <w:lastRenderedPageBreak/>
        <w:t xml:space="preserve">Heap, I.  </w:t>
      </w:r>
      <w:r>
        <w:rPr>
          <w:rFonts w:ascii="Times New Roman" w:hAnsi="Times New Roman" w:cs="Times New Roman"/>
          <w:sz w:val="24"/>
          <w:szCs w:val="24"/>
        </w:rPr>
        <w:t xml:space="preserve">(2020). </w:t>
      </w:r>
      <w:proofErr w:type="gramStart"/>
      <w:r w:rsidRPr="00785D07">
        <w:rPr>
          <w:rFonts w:ascii="Times New Roman" w:hAnsi="Times New Roman" w:cs="Times New Roman"/>
          <w:sz w:val="24"/>
          <w:szCs w:val="24"/>
        </w:rPr>
        <w:t>The</w:t>
      </w:r>
      <w:proofErr w:type="gramEnd"/>
      <w:r w:rsidRPr="00785D07">
        <w:rPr>
          <w:rFonts w:ascii="Times New Roman" w:hAnsi="Times New Roman" w:cs="Times New Roman"/>
          <w:sz w:val="24"/>
          <w:szCs w:val="24"/>
        </w:rPr>
        <w:t xml:space="preserve"> International Herbicide-Resistant Weed Database.  O</w:t>
      </w:r>
      <w:r>
        <w:rPr>
          <w:rFonts w:ascii="Times New Roman" w:hAnsi="Times New Roman" w:cs="Times New Roman"/>
          <w:sz w:val="24"/>
          <w:szCs w:val="24"/>
        </w:rPr>
        <w:t>nline.  Tuesday, June 30, 2020.</w:t>
      </w:r>
      <w:r w:rsidRPr="00785D07">
        <w:rPr>
          <w:rFonts w:ascii="Times New Roman" w:hAnsi="Times New Roman" w:cs="Times New Roman"/>
          <w:sz w:val="24"/>
          <w:szCs w:val="24"/>
        </w:rPr>
        <w:t xml:space="preserve">  </w:t>
      </w:r>
      <w:r w:rsidR="00D43082" w:rsidRPr="00785D07">
        <w:rPr>
          <w:rFonts w:ascii="Times New Roman" w:hAnsi="Times New Roman" w:cs="Times New Roman"/>
          <w:sz w:val="24"/>
          <w:szCs w:val="24"/>
        </w:rPr>
        <w:t xml:space="preserve">Available </w:t>
      </w:r>
      <w:hyperlink r:id="rId22" w:history="1">
        <w:r w:rsidRPr="00825808">
          <w:rPr>
            <w:rStyle w:val="Hyperlink"/>
            <w:rFonts w:ascii="Times New Roman" w:hAnsi="Times New Roman" w:cs="Times New Roman"/>
            <w:sz w:val="24"/>
            <w:szCs w:val="24"/>
          </w:rPr>
          <w:t>www.weedscience.org</w:t>
        </w:r>
      </w:hyperlink>
      <w:r>
        <w:rPr>
          <w:rFonts w:ascii="Times New Roman" w:hAnsi="Times New Roman" w:cs="Times New Roman"/>
          <w:sz w:val="24"/>
          <w:szCs w:val="24"/>
        </w:rPr>
        <w:t>.</w:t>
      </w:r>
    </w:p>
    <w:p w14:paraId="410E6D9C" w14:textId="77777777" w:rsidR="00AA0066" w:rsidRDefault="00AA0066" w:rsidP="00002C25">
      <w:pPr>
        <w:spacing w:line="480" w:lineRule="auto"/>
        <w:rPr>
          <w:rFonts w:ascii="Times New Roman" w:hAnsi="Times New Roman" w:cs="Times New Roman"/>
          <w:sz w:val="24"/>
          <w:szCs w:val="24"/>
        </w:rPr>
      </w:pPr>
      <w:r w:rsidRPr="00002C25">
        <w:rPr>
          <w:rFonts w:ascii="Times New Roman" w:hAnsi="Times New Roman" w:cs="Times New Roman"/>
          <w:sz w:val="24"/>
          <w:szCs w:val="24"/>
        </w:rPr>
        <w:t>Heckman</w:t>
      </w:r>
      <w:r>
        <w:rPr>
          <w:rFonts w:ascii="Times New Roman" w:hAnsi="Times New Roman" w:cs="Times New Roman"/>
          <w:sz w:val="24"/>
          <w:szCs w:val="24"/>
        </w:rPr>
        <w:t>,</w:t>
      </w:r>
      <w:r w:rsidRPr="00002C25">
        <w:rPr>
          <w:rFonts w:ascii="Times New Roman" w:hAnsi="Times New Roman" w:cs="Times New Roman"/>
          <w:sz w:val="24"/>
          <w:szCs w:val="24"/>
        </w:rPr>
        <w:t xml:space="preserve"> J</w:t>
      </w:r>
      <w:r>
        <w:rPr>
          <w:rFonts w:ascii="Times New Roman" w:hAnsi="Times New Roman" w:cs="Times New Roman"/>
          <w:sz w:val="24"/>
          <w:szCs w:val="24"/>
        </w:rPr>
        <w:t xml:space="preserve">. </w:t>
      </w:r>
      <w:r w:rsidRPr="00002C25">
        <w:rPr>
          <w:rFonts w:ascii="Times New Roman" w:hAnsi="Times New Roman" w:cs="Times New Roman"/>
          <w:sz w:val="24"/>
          <w:szCs w:val="24"/>
        </w:rPr>
        <w:t>R</w:t>
      </w:r>
      <w:r>
        <w:rPr>
          <w:rFonts w:ascii="Times New Roman" w:hAnsi="Times New Roman" w:cs="Times New Roman"/>
          <w:sz w:val="24"/>
          <w:szCs w:val="24"/>
        </w:rPr>
        <w:t>.</w:t>
      </w:r>
      <w:r w:rsidRPr="00002C25">
        <w:rPr>
          <w:rFonts w:ascii="Times New Roman" w:hAnsi="Times New Roman" w:cs="Times New Roman"/>
          <w:sz w:val="24"/>
          <w:szCs w:val="24"/>
        </w:rPr>
        <w:t xml:space="preserve"> </w:t>
      </w:r>
      <w:r>
        <w:rPr>
          <w:rFonts w:ascii="Times New Roman" w:hAnsi="Times New Roman" w:cs="Times New Roman"/>
          <w:sz w:val="24"/>
          <w:szCs w:val="24"/>
        </w:rPr>
        <w:t>(</w:t>
      </w:r>
      <w:r w:rsidRPr="00002C25">
        <w:rPr>
          <w:rFonts w:ascii="Times New Roman" w:hAnsi="Times New Roman" w:cs="Times New Roman"/>
          <w:sz w:val="24"/>
          <w:szCs w:val="24"/>
        </w:rPr>
        <w:t>2006</w:t>
      </w:r>
      <w:r>
        <w:rPr>
          <w:rFonts w:ascii="Times New Roman" w:hAnsi="Times New Roman" w:cs="Times New Roman"/>
          <w:sz w:val="24"/>
          <w:szCs w:val="24"/>
        </w:rPr>
        <w:t>).</w:t>
      </w:r>
      <w:r w:rsidRPr="00002C25">
        <w:rPr>
          <w:rFonts w:ascii="Times New Roman" w:hAnsi="Times New Roman" w:cs="Times New Roman"/>
          <w:sz w:val="24"/>
          <w:szCs w:val="24"/>
        </w:rPr>
        <w:t xml:space="preserve"> A history of organic farming: transitions from Sir Albert</w:t>
      </w:r>
      <w:r>
        <w:rPr>
          <w:rFonts w:ascii="Times New Roman" w:hAnsi="Times New Roman" w:cs="Times New Roman"/>
          <w:sz w:val="24"/>
          <w:szCs w:val="24"/>
        </w:rPr>
        <w:t xml:space="preserve"> </w:t>
      </w:r>
      <w:r w:rsidRPr="00002C25">
        <w:rPr>
          <w:rFonts w:ascii="Times New Roman" w:hAnsi="Times New Roman" w:cs="Times New Roman"/>
          <w:sz w:val="24"/>
          <w:szCs w:val="24"/>
        </w:rPr>
        <w:t xml:space="preserve">Howard’s war in the soil to USDA National Organic Program. </w:t>
      </w:r>
      <w:r w:rsidRPr="00785D07">
        <w:rPr>
          <w:rFonts w:ascii="Times New Roman" w:hAnsi="Times New Roman" w:cs="Times New Roman"/>
          <w:i/>
          <w:sz w:val="24"/>
          <w:szCs w:val="24"/>
        </w:rPr>
        <w:t>Renewable Agriculture and Food Systems 21</w:t>
      </w:r>
      <w:r>
        <w:rPr>
          <w:rFonts w:ascii="Times New Roman" w:hAnsi="Times New Roman" w:cs="Times New Roman"/>
          <w:sz w:val="24"/>
          <w:szCs w:val="24"/>
        </w:rPr>
        <w:t>:</w:t>
      </w:r>
      <w:r w:rsidRPr="00002C25">
        <w:rPr>
          <w:rFonts w:ascii="Times New Roman" w:hAnsi="Times New Roman" w:cs="Times New Roman"/>
          <w:sz w:val="24"/>
          <w:szCs w:val="24"/>
        </w:rPr>
        <w:t xml:space="preserve"> 143–150.</w:t>
      </w:r>
    </w:p>
    <w:p w14:paraId="618FDFA6" w14:textId="77777777" w:rsidR="00AA0066" w:rsidRDefault="00AA0066" w:rsidP="00002C25">
      <w:pPr>
        <w:spacing w:line="480" w:lineRule="auto"/>
        <w:rPr>
          <w:rFonts w:ascii="Times New Roman" w:hAnsi="Times New Roman" w:cs="Times New Roman"/>
          <w:sz w:val="24"/>
          <w:szCs w:val="24"/>
        </w:rPr>
      </w:pPr>
      <w:r w:rsidRPr="00002C25">
        <w:rPr>
          <w:rFonts w:ascii="Times New Roman" w:hAnsi="Times New Roman" w:cs="Times New Roman"/>
          <w:sz w:val="24"/>
          <w:szCs w:val="24"/>
        </w:rPr>
        <w:t>Heckman</w:t>
      </w:r>
      <w:r>
        <w:rPr>
          <w:rFonts w:ascii="Times New Roman" w:hAnsi="Times New Roman" w:cs="Times New Roman"/>
          <w:sz w:val="24"/>
          <w:szCs w:val="24"/>
        </w:rPr>
        <w:t xml:space="preserve">, J. R. (2013). </w:t>
      </w:r>
      <w:r w:rsidRPr="00002C25">
        <w:rPr>
          <w:rFonts w:ascii="Times New Roman" w:hAnsi="Times New Roman" w:cs="Times New Roman"/>
          <w:sz w:val="24"/>
          <w:szCs w:val="24"/>
        </w:rPr>
        <w:t xml:space="preserve"> Soil fertility management a century ago in farmers of forty</w:t>
      </w:r>
      <w:r>
        <w:rPr>
          <w:rFonts w:ascii="Times New Roman" w:hAnsi="Times New Roman" w:cs="Times New Roman"/>
          <w:sz w:val="24"/>
          <w:szCs w:val="24"/>
        </w:rPr>
        <w:t xml:space="preserve"> </w:t>
      </w:r>
      <w:r w:rsidRPr="00002C25">
        <w:rPr>
          <w:rFonts w:ascii="Times New Roman" w:hAnsi="Times New Roman" w:cs="Times New Roman"/>
          <w:sz w:val="24"/>
          <w:szCs w:val="24"/>
        </w:rPr>
        <w:t xml:space="preserve">centuries. </w:t>
      </w:r>
      <w:r w:rsidRPr="00785D07">
        <w:rPr>
          <w:rFonts w:ascii="Times New Roman" w:hAnsi="Times New Roman" w:cs="Times New Roman"/>
          <w:i/>
          <w:sz w:val="24"/>
          <w:szCs w:val="24"/>
        </w:rPr>
        <w:t>Sustainability 5</w:t>
      </w:r>
      <w:r>
        <w:rPr>
          <w:rFonts w:ascii="Times New Roman" w:hAnsi="Times New Roman" w:cs="Times New Roman"/>
          <w:sz w:val="24"/>
          <w:szCs w:val="24"/>
        </w:rPr>
        <w:t>:</w:t>
      </w:r>
      <w:r w:rsidRPr="00002C25">
        <w:rPr>
          <w:rFonts w:ascii="Times New Roman" w:hAnsi="Times New Roman" w:cs="Times New Roman"/>
          <w:sz w:val="24"/>
          <w:szCs w:val="24"/>
        </w:rPr>
        <w:t xml:space="preserve"> 2796–2801. </w:t>
      </w:r>
      <w:proofErr w:type="gramStart"/>
      <w:r w:rsidRPr="00002C25">
        <w:rPr>
          <w:rFonts w:ascii="Times New Roman" w:hAnsi="Times New Roman" w:cs="Times New Roman"/>
          <w:sz w:val="24"/>
          <w:szCs w:val="24"/>
        </w:rPr>
        <w:t>doi</w:t>
      </w:r>
      <w:proofErr w:type="gramEnd"/>
      <w:r w:rsidRPr="00002C25">
        <w:rPr>
          <w:rFonts w:ascii="Times New Roman" w:hAnsi="Times New Roman" w:cs="Times New Roman"/>
          <w:sz w:val="24"/>
          <w:szCs w:val="24"/>
        </w:rPr>
        <w:t>: 10.3390/su5062796</w:t>
      </w:r>
    </w:p>
    <w:p w14:paraId="6783C54F" w14:textId="77777777" w:rsidR="00AA0066" w:rsidRDefault="00AA0066" w:rsidP="00002C25">
      <w:pPr>
        <w:spacing w:line="480" w:lineRule="auto"/>
        <w:rPr>
          <w:rFonts w:ascii="Times New Roman" w:hAnsi="Times New Roman" w:cs="Times New Roman"/>
          <w:sz w:val="24"/>
          <w:szCs w:val="24"/>
        </w:rPr>
      </w:pPr>
      <w:r>
        <w:rPr>
          <w:rFonts w:ascii="Times New Roman" w:hAnsi="Times New Roman" w:cs="Times New Roman"/>
          <w:sz w:val="24"/>
          <w:szCs w:val="24"/>
        </w:rPr>
        <w:t xml:space="preserve">Heckman, J. R. (2015). </w:t>
      </w:r>
      <w:r w:rsidRPr="00002C25">
        <w:rPr>
          <w:rFonts w:ascii="Times New Roman" w:hAnsi="Times New Roman" w:cs="Times New Roman"/>
          <w:sz w:val="24"/>
          <w:szCs w:val="24"/>
        </w:rPr>
        <w:t>The role of trees and pastures in organic agriculture.</w:t>
      </w:r>
      <w:r>
        <w:rPr>
          <w:rFonts w:ascii="Times New Roman" w:hAnsi="Times New Roman" w:cs="Times New Roman"/>
          <w:sz w:val="24"/>
          <w:szCs w:val="24"/>
        </w:rPr>
        <w:t xml:space="preserve"> </w:t>
      </w:r>
      <w:r w:rsidRPr="00785D07">
        <w:rPr>
          <w:rFonts w:ascii="Times New Roman" w:hAnsi="Times New Roman" w:cs="Times New Roman"/>
          <w:i/>
          <w:sz w:val="24"/>
          <w:szCs w:val="24"/>
        </w:rPr>
        <w:t>Sustainable Agriculture Research 4</w:t>
      </w:r>
      <w:r>
        <w:rPr>
          <w:rFonts w:ascii="Times New Roman" w:hAnsi="Times New Roman" w:cs="Times New Roman"/>
          <w:sz w:val="24"/>
          <w:szCs w:val="24"/>
        </w:rPr>
        <w:t>:</w:t>
      </w:r>
      <w:r w:rsidRPr="00002C25">
        <w:rPr>
          <w:rFonts w:ascii="Times New Roman" w:hAnsi="Times New Roman" w:cs="Times New Roman"/>
          <w:sz w:val="24"/>
          <w:szCs w:val="24"/>
        </w:rPr>
        <w:t xml:space="preserve"> 47–55.</w:t>
      </w:r>
    </w:p>
    <w:p w14:paraId="45355804" w14:textId="77777777" w:rsidR="00AA0066" w:rsidRDefault="00AA0066" w:rsidP="00CF0717">
      <w:pPr>
        <w:spacing w:line="480" w:lineRule="auto"/>
        <w:rPr>
          <w:rFonts w:ascii="Times New Roman" w:hAnsi="Times New Roman" w:cs="Times New Roman"/>
          <w:sz w:val="24"/>
          <w:szCs w:val="24"/>
        </w:rPr>
      </w:pPr>
      <w:r>
        <w:rPr>
          <w:rFonts w:ascii="Times New Roman" w:hAnsi="Times New Roman" w:cs="Times New Roman"/>
          <w:sz w:val="24"/>
          <w:szCs w:val="24"/>
        </w:rPr>
        <w:t>Heckman, J. R. (2019).</w:t>
      </w:r>
      <w:r w:rsidRPr="00CF0717">
        <w:rPr>
          <w:rFonts w:ascii="Times New Roman" w:hAnsi="Times New Roman" w:cs="Times New Roman"/>
          <w:sz w:val="24"/>
          <w:szCs w:val="24"/>
        </w:rPr>
        <w:t xml:space="preserve"> Securing</w:t>
      </w:r>
      <w:r>
        <w:rPr>
          <w:rFonts w:ascii="Times New Roman" w:hAnsi="Times New Roman" w:cs="Times New Roman"/>
          <w:sz w:val="24"/>
          <w:szCs w:val="24"/>
        </w:rPr>
        <w:t xml:space="preserve"> </w:t>
      </w:r>
      <w:r w:rsidRPr="00CF0717">
        <w:rPr>
          <w:rFonts w:ascii="Times New Roman" w:hAnsi="Times New Roman" w:cs="Times New Roman"/>
          <w:sz w:val="24"/>
          <w:szCs w:val="24"/>
        </w:rPr>
        <w:t>fresh food from fertile soil, challenges to the</w:t>
      </w:r>
      <w:r>
        <w:rPr>
          <w:rFonts w:ascii="Times New Roman" w:hAnsi="Times New Roman" w:cs="Times New Roman"/>
          <w:sz w:val="24"/>
          <w:szCs w:val="24"/>
        </w:rPr>
        <w:t xml:space="preserve"> </w:t>
      </w:r>
      <w:r w:rsidRPr="00CF0717">
        <w:rPr>
          <w:rFonts w:ascii="Times New Roman" w:hAnsi="Times New Roman" w:cs="Times New Roman"/>
          <w:sz w:val="24"/>
          <w:szCs w:val="24"/>
        </w:rPr>
        <w:t xml:space="preserve">organic and raw milk movements. </w:t>
      </w:r>
      <w:r w:rsidRPr="00785D07">
        <w:rPr>
          <w:rFonts w:ascii="Times New Roman" w:hAnsi="Times New Roman" w:cs="Times New Roman"/>
          <w:i/>
          <w:sz w:val="24"/>
          <w:szCs w:val="24"/>
        </w:rPr>
        <w:t>Renewable Agriculture and Food Systems 34</w:t>
      </w:r>
      <w:r>
        <w:rPr>
          <w:rFonts w:ascii="Times New Roman" w:hAnsi="Times New Roman" w:cs="Times New Roman"/>
          <w:sz w:val="24"/>
          <w:szCs w:val="24"/>
        </w:rPr>
        <w:t>:</w:t>
      </w:r>
      <w:r w:rsidRPr="00CF0717">
        <w:rPr>
          <w:rFonts w:ascii="Times New Roman" w:hAnsi="Times New Roman" w:cs="Times New Roman"/>
          <w:sz w:val="24"/>
          <w:szCs w:val="24"/>
        </w:rPr>
        <w:t xml:space="preserve"> 472–485.</w:t>
      </w:r>
      <w:r>
        <w:rPr>
          <w:rFonts w:ascii="Times New Roman" w:hAnsi="Times New Roman" w:cs="Times New Roman"/>
          <w:sz w:val="24"/>
          <w:szCs w:val="24"/>
        </w:rPr>
        <w:t xml:space="preserve"> </w:t>
      </w:r>
      <w:r w:rsidRPr="00CF0717">
        <w:rPr>
          <w:rFonts w:ascii="Times New Roman" w:hAnsi="Times New Roman" w:cs="Times New Roman"/>
          <w:sz w:val="24"/>
          <w:szCs w:val="24"/>
        </w:rPr>
        <w:t>https://doi.org/10.1017/S1742170517000618</w:t>
      </w:r>
    </w:p>
    <w:p w14:paraId="2A7E7602" w14:textId="77777777" w:rsidR="00AA0066" w:rsidRPr="00127951" w:rsidRDefault="00AA0066" w:rsidP="00DC6AF6">
      <w:pPr>
        <w:spacing w:line="480" w:lineRule="auto"/>
        <w:rPr>
          <w:rFonts w:ascii="Times New Roman" w:hAnsi="Times New Roman" w:cs="Times New Roman"/>
          <w:sz w:val="24"/>
          <w:szCs w:val="24"/>
          <w:lang w:val="pt-BR"/>
        </w:rPr>
      </w:pPr>
      <w:r>
        <w:rPr>
          <w:rFonts w:ascii="Times New Roman" w:hAnsi="Times New Roman" w:cs="Times New Roman"/>
          <w:sz w:val="24"/>
          <w:szCs w:val="24"/>
        </w:rPr>
        <w:t xml:space="preserve">Hill, </w:t>
      </w:r>
      <w:r w:rsidRPr="00EE44D7">
        <w:rPr>
          <w:rFonts w:ascii="Times New Roman" w:hAnsi="Times New Roman" w:cs="Times New Roman"/>
          <w:sz w:val="24"/>
          <w:szCs w:val="24"/>
        </w:rPr>
        <w:t>G. M.</w:t>
      </w:r>
      <w:r>
        <w:rPr>
          <w:rFonts w:ascii="Times New Roman" w:hAnsi="Times New Roman" w:cs="Times New Roman"/>
          <w:sz w:val="24"/>
          <w:szCs w:val="24"/>
        </w:rPr>
        <w:t xml:space="preserve">, Gates, R. N., &amp; West, J. W. (2001). </w:t>
      </w:r>
      <w:r w:rsidRPr="00EE44D7">
        <w:rPr>
          <w:rFonts w:ascii="Times New Roman" w:hAnsi="Times New Roman" w:cs="Times New Roman"/>
          <w:sz w:val="24"/>
          <w:szCs w:val="24"/>
        </w:rPr>
        <w:t>Advances in bermudagrass research involving new cultivars for</w:t>
      </w:r>
      <w:r>
        <w:rPr>
          <w:rFonts w:ascii="Times New Roman" w:hAnsi="Times New Roman" w:cs="Times New Roman"/>
          <w:sz w:val="24"/>
          <w:szCs w:val="24"/>
        </w:rPr>
        <w:t xml:space="preserve"> </w:t>
      </w:r>
      <w:r w:rsidRPr="00EE44D7">
        <w:rPr>
          <w:rFonts w:ascii="Times New Roman" w:hAnsi="Times New Roman" w:cs="Times New Roman"/>
          <w:sz w:val="24"/>
          <w:szCs w:val="24"/>
        </w:rPr>
        <w:t>beef and dairy production</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J. Anim. Sci. 79</w:t>
      </w:r>
      <w:r w:rsidRPr="00127951">
        <w:rPr>
          <w:rFonts w:ascii="Times New Roman" w:hAnsi="Times New Roman" w:cs="Times New Roman"/>
          <w:sz w:val="24"/>
          <w:szCs w:val="24"/>
          <w:lang w:val="pt-BR"/>
        </w:rPr>
        <w:t>(E. Suppl.): E48–E58.</w:t>
      </w:r>
    </w:p>
    <w:p w14:paraId="5081FB6C"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Holt, S. D. S. (2018). </w:t>
      </w:r>
      <w:r w:rsidRPr="00235E26">
        <w:rPr>
          <w:rFonts w:ascii="Times New Roman" w:hAnsi="Times New Roman" w:cs="Times New Roman"/>
          <w:sz w:val="24"/>
          <w:szCs w:val="24"/>
        </w:rPr>
        <w:t>Reinterpreting the 1882 Bison</w:t>
      </w:r>
      <w:r>
        <w:rPr>
          <w:rFonts w:ascii="Times New Roman" w:hAnsi="Times New Roman" w:cs="Times New Roman"/>
          <w:sz w:val="24"/>
          <w:szCs w:val="24"/>
        </w:rPr>
        <w:t xml:space="preserve"> </w:t>
      </w:r>
      <w:r w:rsidRPr="00235E26">
        <w:rPr>
          <w:rFonts w:ascii="Times New Roman" w:hAnsi="Times New Roman" w:cs="Times New Roman"/>
          <w:sz w:val="24"/>
          <w:szCs w:val="24"/>
        </w:rPr>
        <w:t>Population Collapse</w:t>
      </w:r>
      <w:r>
        <w:rPr>
          <w:rFonts w:ascii="Times New Roman" w:hAnsi="Times New Roman" w:cs="Times New Roman"/>
          <w:sz w:val="24"/>
          <w:szCs w:val="24"/>
        </w:rPr>
        <w:t xml:space="preserve">. </w:t>
      </w:r>
      <w:r w:rsidRPr="00D756B1">
        <w:rPr>
          <w:rFonts w:ascii="Times New Roman" w:hAnsi="Times New Roman" w:cs="Times New Roman"/>
          <w:i/>
          <w:sz w:val="24"/>
          <w:szCs w:val="24"/>
        </w:rPr>
        <w:t>Rangelands 40</w:t>
      </w:r>
      <w:r w:rsidRPr="00235E26">
        <w:rPr>
          <w:rFonts w:ascii="Times New Roman" w:hAnsi="Times New Roman" w:cs="Times New Roman"/>
          <w:sz w:val="24"/>
          <w:szCs w:val="24"/>
        </w:rPr>
        <w:t>(4):106—114</w:t>
      </w:r>
      <w:r>
        <w:rPr>
          <w:rFonts w:ascii="Times New Roman" w:hAnsi="Times New Roman" w:cs="Times New Roman"/>
          <w:sz w:val="24"/>
          <w:szCs w:val="24"/>
        </w:rPr>
        <w:t>.</w:t>
      </w:r>
    </w:p>
    <w:p w14:paraId="2597502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Hopkins, A., &amp; Holz, B. (2006). Grassland for agriculture and nature conservation: production, quality and multi-functionality. </w:t>
      </w:r>
      <w:r w:rsidRPr="00295B53">
        <w:rPr>
          <w:rFonts w:ascii="Times New Roman" w:hAnsi="Times New Roman" w:cs="Times New Roman"/>
          <w:i/>
          <w:sz w:val="24"/>
          <w:szCs w:val="24"/>
        </w:rPr>
        <w:t>Agronomy Research 4</w:t>
      </w:r>
      <w:r>
        <w:rPr>
          <w:rFonts w:ascii="Times New Roman" w:hAnsi="Times New Roman" w:cs="Times New Roman"/>
          <w:sz w:val="24"/>
          <w:szCs w:val="24"/>
        </w:rPr>
        <w:t>(1): 3-20.</w:t>
      </w:r>
    </w:p>
    <w:p w14:paraId="38E9B910"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Hoveland, C.</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S.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xml:space="preserve">. Origin and history.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pp. </w:t>
      </w:r>
      <w:r w:rsidRPr="002B12DD">
        <w:rPr>
          <w:rFonts w:ascii="Times New Roman" w:hAnsi="Times New Roman" w:cs="Times New Roman"/>
          <w:sz w:val="24"/>
          <w:szCs w:val="24"/>
        </w:rPr>
        <w:t>3–</w:t>
      </w:r>
      <w:r>
        <w:rPr>
          <w:rFonts w:ascii="Times New Roman" w:hAnsi="Times New Roman" w:cs="Times New Roman"/>
          <w:sz w:val="24"/>
          <w:szCs w:val="24"/>
        </w:rPr>
        <w:t>10</w:t>
      </w:r>
      <w:r w:rsidRPr="00295B53">
        <w:rPr>
          <w:rFonts w:ascii="Times New Roman" w:hAnsi="Times New Roman" w:cs="Times New Roman"/>
          <w:sz w:val="24"/>
          <w:szCs w:val="24"/>
        </w:rPr>
        <w:t xml:space="preserve">). Madison, WI: </w:t>
      </w:r>
      <w:r w:rsidRPr="00295B53">
        <w:rPr>
          <w:rFonts w:ascii="Times New Roman" w:hAnsi="Times New Roman" w:cs="Times New Roman"/>
          <w:sz w:val="24"/>
          <w:szCs w:val="24"/>
        </w:rPr>
        <w:lastRenderedPageBreak/>
        <w:t>Agronomy Society of America, Crop Science Society of America, Soil Science Society of America.</w:t>
      </w:r>
    </w:p>
    <w:p w14:paraId="796D61B1" w14:textId="77777777" w:rsidR="00AA0066" w:rsidRDefault="00AA0066" w:rsidP="00DC6AF6">
      <w:pPr>
        <w:spacing w:line="480" w:lineRule="auto"/>
        <w:rPr>
          <w:rFonts w:ascii="Times New Roman" w:hAnsi="Times New Roman" w:cs="Times New Roman"/>
          <w:sz w:val="24"/>
          <w:szCs w:val="24"/>
        </w:rPr>
      </w:pPr>
      <w:r w:rsidRPr="00EE44D7">
        <w:rPr>
          <w:rFonts w:ascii="Times New Roman" w:hAnsi="Times New Roman" w:cs="Times New Roman"/>
          <w:sz w:val="24"/>
          <w:szCs w:val="24"/>
        </w:rPr>
        <w:t>Huang,</w:t>
      </w:r>
      <w:r>
        <w:rPr>
          <w:rFonts w:ascii="Times New Roman" w:hAnsi="Times New Roman" w:cs="Times New Roman"/>
          <w:sz w:val="24"/>
          <w:szCs w:val="24"/>
        </w:rPr>
        <w:t xml:space="preserve"> S.,</w:t>
      </w:r>
      <w:r w:rsidRPr="00EE44D7">
        <w:rPr>
          <w:rFonts w:ascii="Times New Roman" w:hAnsi="Times New Roman" w:cs="Times New Roman"/>
          <w:sz w:val="24"/>
          <w:szCs w:val="24"/>
        </w:rPr>
        <w:t xml:space="preserve"> </w:t>
      </w:r>
      <w:r>
        <w:rPr>
          <w:rFonts w:ascii="Times New Roman" w:hAnsi="Times New Roman" w:cs="Times New Roman"/>
          <w:sz w:val="24"/>
          <w:szCs w:val="24"/>
        </w:rPr>
        <w:t>Wang,</w:t>
      </w:r>
      <w:r w:rsidRPr="00EE44D7">
        <w:rPr>
          <w:rFonts w:ascii="Times New Roman" w:hAnsi="Times New Roman" w:cs="Times New Roman"/>
          <w:sz w:val="24"/>
          <w:szCs w:val="24"/>
        </w:rPr>
        <w:t xml:space="preserve"> C</w:t>
      </w:r>
      <w:r>
        <w:rPr>
          <w:rFonts w:ascii="Times New Roman" w:hAnsi="Times New Roman" w:cs="Times New Roman"/>
          <w:sz w:val="24"/>
          <w:szCs w:val="24"/>
        </w:rPr>
        <w:t xml:space="preserve">., &amp; Liang, </w:t>
      </w:r>
      <w:r w:rsidRPr="00EE44D7">
        <w:rPr>
          <w:rFonts w:ascii="Times New Roman" w:hAnsi="Times New Roman" w:cs="Times New Roman"/>
          <w:sz w:val="24"/>
          <w:szCs w:val="24"/>
        </w:rPr>
        <w:t>J</w:t>
      </w:r>
      <w:r>
        <w:rPr>
          <w:rFonts w:ascii="Times New Roman" w:hAnsi="Times New Roman" w:cs="Times New Roman"/>
          <w:sz w:val="24"/>
          <w:szCs w:val="24"/>
        </w:rPr>
        <w:t>. (</w:t>
      </w:r>
      <w:r w:rsidRPr="00EE44D7">
        <w:rPr>
          <w:rFonts w:ascii="Times New Roman" w:hAnsi="Times New Roman" w:cs="Times New Roman"/>
          <w:sz w:val="24"/>
          <w:szCs w:val="24"/>
        </w:rPr>
        <w:t>2018</w:t>
      </w:r>
      <w:r>
        <w:rPr>
          <w:rFonts w:ascii="Times New Roman" w:hAnsi="Times New Roman" w:cs="Times New Roman"/>
          <w:sz w:val="24"/>
          <w:szCs w:val="24"/>
        </w:rPr>
        <w:t>).</w:t>
      </w:r>
      <w:r w:rsidRPr="00EE44D7">
        <w:rPr>
          <w:rFonts w:ascii="Times New Roman" w:hAnsi="Times New Roman" w:cs="Times New Roman"/>
          <w:sz w:val="24"/>
          <w:szCs w:val="24"/>
        </w:rPr>
        <w:t xml:space="preserve"> Genetic resources and</w:t>
      </w:r>
      <w:r>
        <w:rPr>
          <w:rFonts w:ascii="Times New Roman" w:hAnsi="Times New Roman" w:cs="Times New Roman"/>
          <w:sz w:val="24"/>
          <w:szCs w:val="24"/>
        </w:rPr>
        <w:t xml:space="preserve"> </w:t>
      </w:r>
      <w:r w:rsidRPr="00EE44D7">
        <w:rPr>
          <w:rFonts w:ascii="Times New Roman" w:hAnsi="Times New Roman" w:cs="Times New Roman"/>
          <w:sz w:val="24"/>
          <w:szCs w:val="24"/>
        </w:rPr>
        <w:t>genetic transformation in bermudagrass – a review</w:t>
      </w:r>
      <w:r>
        <w:rPr>
          <w:rFonts w:ascii="Times New Roman" w:hAnsi="Times New Roman" w:cs="Times New Roman"/>
          <w:sz w:val="24"/>
          <w:szCs w:val="24"/>
        </w:rPr>
        <w:t>.</w:t>
      </w:r>
      <w:r w:rsidRPr="00EE44D7">
        <w:rPr>
          <w:rFonts w:ascii="Times New Roman" w:hAnsi="Times New Roman" w:cs="Times New Roman"/>
          <w:sz w:val="24"/>
          <w:szCs w:val="24"/>
        </w:rPr>
        <w:t xml:space="preserve"> </w:t>
      </w:r>
      <w:r w:rsidRPr="00295B53">
        <w:rPr>
          <w:rFonts w:ascii="Times New Roman" w:hAnsi="Times New Roman" w:cs="Times New Roman"/>
          <w:i/>
          <w:sz w:val="24"/>
          <w:szCs w:val="24"/>
        </w:rPr>
        <w:t>Biotechnology &amp; Biotechnological Equipment 32</w:t>
      </w:r>
      <w:r>
        <w:rPr>
          <w:rFonts w:ascii="Times New Roman" w:hAnsi="Times New Roman" w:cs="Times New Roman"/>
          <w:sz w:val="24"/>
          <w:szCs w:val="24"/>
        </w:rPr>
        <w:t>(</w:t>
      </w:r>
      <w:r w:rsidRPr="00EE44D7">
        <w:rPr>
          <w:rFonts w:ascii="Times New Roman" w:hAnsi="Times New Roman" w:cs="Times New Roman"/>
          <w:sz w:val="24"/>
          <w:szCs w:val="24"/>
        </w:rPr>
        <w:t>1</w:t>
      </w:r>
      <w:r>
        <w:rPr>
          <w:rFonts w:ascii="Times New Roman" w:hAnsi="Times New Roman" w:cs="Times New Roman"/>
          <w:sz w:val="24"/>
          <w:szCs w:val="24"/>
        </w:rPr>
        <w:t>):</w:t>
      </w:r>
      <w:r w:rsidRPr="00EE44D7">
        <w:rPr>
          <w:rFonts w:ascii="Times New Roman" w:hAnsi="Times New Roman" w:cs="Times New Roman"/>
          <w:sz w:val="24"/>
          <w:szCs w:val="24"/>
        </w:rPr>
        <w:t xml:space="preserve"> 1-9</w:t>
      </w:r>
      <w:r>
        <w:rPr>
          <w:rFonts w:ascii="Times New Roman" w:hAnsi="Times New Roman" w:cs="Times New Roman"/>
          <w:sz w:val="24"/>
          <w:szCs w:val="24"/>
        </w:rPr>
        <w:t>.</w:t>
      </w:r>
    </w:p>
    <w:p w14:paraId="7449BD0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Jackon, W. (1980). </w:t>
      </w:r>
      <w:r w:rsidRPr="00B10B1F">
        <w:rPr>
          <w:rFonts w:ascii="Times New Roman" w:hAnsi="Times New Roman" w:cs="Times New Roman"/>
          <w:i/>
          <w:sz w:val="24"/>
          <w:szCs w:val="24"/>
        </w:rPr>
        <w:t>New roots for agriculture</w:t>
      </w:r>
      <w:r>
        <w:rPr>
          <w:rFonts w:ascii="Times New Roman" w:hAnsi="Times New Roman" w:cs="Times New Roman"/>
          <w:sz w:val="24"/>
          <w:szCs w:val="24"/>
        </w:rPr>
        <w:t>. Lincoln, NB: University of Nebraska Press.</w:t>
      </w:r>
    </w:p>
    <w:p w14:paraId="4BE6C8B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Jennings, J. A., &amp; Nelson, C. J. (1998). </w:t>
      </w:r>
      <w:r w:rsidRPr="002B4863">
        <w:rPr>
          <w:rFonts w:ascii="Times New Roman" w:hAnsi="Times New Roman" w:cs="Times New Roman"/>
          <w:sz w:val="24"/>
          <w:szCs w:val="24"/>
        </w:rPr>
        <w:t>Influence of Soil Texture on Alfalfa Autotoxicity</w:t>
      </w:r>
      <w:r>
        <w:rPr>
          <w:rFonts w:ascii="Times New Roman" w:hAnsi="Times New Roman" w:cs="Times New Roman"/>
          <w:sz w:val="24"/>
          <w:szCs w:val="24"/>
        </w:rPr>
        <w:t xml:space="preserve">. </w:t>
      </w:r>
      <w:r w:rsidRPr="00B10B1F">
        <w:rPr>
          <w:rFonts w:ascii="Times New Roman" w:hAnsi="Times New Roman" w:cs="Times New Roman"/>
          <w:i/>
          <w:sz w:val="24"/>
          <w:szCs w:val="24"/>
        </w:rPr>
        <w:t>Agron. J</w:t>
      </w:r>
      <w:r w:rsidRPr="002B4863">
        <w:rPr>
          <w:rFonts w:ascii="Times New Roman" w:hAnsi="Times New Roman" w:cs="Times New Roman"/>
          <w:sz w:val="24"/>
          <w:szCs w:val="24"/>
        </w:rPr>
        <w:t>. 90:54-58</w:t>
      </w:r>
      <w:r>
        <w:rPr>
          <w:rFonts w:ascii="Times New Roman" w:hAnsi="Times New Roman" w:cs="Times New Roman"/>
          <w:sz w:val="24"/>
          <w:szCs w:val="24"/>
        </w:rPr>
        <w:t>.</w:t>
      </w:r>
    </w:p>
    <w:p w14:paraId="6FAF978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Jennings, J. A., &amp; Nelson, C.J. (2002). </w:t>
      </w:r>
      <w:r w:rsidRPr="004902E0">
        <w:rPr>
          <w:rFonts w:ascii="Times New Roman" w:hAnsi="Times New Roman" w:cs="Times New Roman"/>
          <w:sz w:val="24"/>
          <w:szCs w:val="24"/>
        </w:rPr>
        <w:t>Zone of Autotoxic Influence around Established Alfalfa Plants</w:t>
      </w:r>
      <w:r>
        <w:rPr>
          <w:rFonts w:ascii="Times New Roman" w:hAnsi="Times New Roman" w:cs="Times New Roman"/>
          <w:sz w:val="24"/>
          <w:szCs w:val="24"/>
        </w:rPr>
        <w:t xml:space="preserve">. </w:t>
      </w:r>
      <w:r w:rsidRPr="00B10B1F">
        <w:rPr>
          <w:rFonts w:ascii="Times New Roman" w:hAnsi="Times New Roman" w:cs="Times New Roman"/>
          <w:i/>
          <w:sz w:val="24"/>
          <w:szCs w:val="24"/>
        </w:rPr>
        <w:t>Agron. J. 94</w:t>
      </w:r>
      <w:r w:rsidRPr="004902E0">
        <w:rPr>
          <w:rFonts w:ascii="Times New Roman" w:hAnsi="Times New Roman" w:cs="Times New Roman"/>
          <w:sz w:val="24"/>
          <w:szCs w:val="24"/>
        </w:rPr>
        <w:t>:1104–1111</w:t>
      </w:r>
      <w:r>
        <w:rPr>
          <w:rFonts w:ascii="Times New Roman" w:hAnsi="Times New Roman" w:cs="Times New Roman"/>
          <w:sz w:val="24"/>
          <w:szCs w:val="24"/>
        </w:rPr>
        <w:t>.</w:t>
      </w:r>
    </w:p>
    <w:p w14:paraId="3E542D72" w14:textId="77777777" w:rsidR="00AA0066" w:rsidRDefault="00AA0066" w:rsidP="00776096">
      <w:pPr>
        <w:spacing w:line="480" w:lineRule="auto"/>
        <w:rPr>
          <w:rFonts w:ascii="Times New Roman" w:hAnsi="Times New Roman" w:cs="Times New Roman"/>
          <w:sz w:val="24"/>
          <w:szCs w:val="24"/>
        </w:rPr>
      </w:pPr>
      <w:r w:rsidRPr="00776096">
        <w:rPr>
          <w:rFonts w:ascii="Times New Roman" w:hAnsi="Times New Roman" w:cs="Times New Roman"/>
          <w:sz w:val="24"/>
          <w:szCs w:val="24"/>
        </w:rPr>
        <w:t>Jones, G.</w:t>
      </w:r>
      <w:r>
        <w:rPr>
          <w:rFonts w:ascii="Times New Roman" w:hAnsi="Times New Roman" w:cs="Times New Roman"/>
          <w:sz w:val="24"/>
          <w:szCs w:val="24"/>
        </w:rPr>
        <w:t xml:space="preserve"> </w:t>
      </w:r>
      <w:r w:rsidRPr="00776096">
        <w:rPr>
          <w:rFonts w:ascii="Times New Roman" w:hAnsi="Times New Roman" w:cs="Times New Roman"/>
          <w:sz w:val="24"/>
          <w:szCs w:val="24"/>
        </w:rPr>
        <w:t xml:space="preserve">B., </w:t>
      </w:r>
      <w:r>
        <w:rPr>
          <w:rFonts w:ascii="Times New Roman" w:hAnsi="Times New Roman" w:cs="Times New Roman"/>
          <w:sz w:val="24"/>
          <w:szCs w:val="24"/>
        </w:rPr>
        <w:t>&amp;</w:t>
      </w:r>
      <w:r w:rsidRPr="00776096">
        <w:rPr>
          <w:rFonts w:ascii="Times New Roman" w:hAnsi="Times New Roman" w:cs="Times New Roman"/>
          <w:sz w:val="24"/>
          <w:szCs w:val="24"/>
        </w:rPr>
        <w:t xml:space="preserve"> Tracy</w:t>
      </w:r>
      <w:r>
        <w:rPr>
          <w:rFonts w:ascii="Times New Roman" w:hAnsi="Times New Roman" w:cs="Times New Roman"/>
          <w:sz w:val="24"/>
          <w:szCs w:val="24"/>
        </w:rPr>
        <w:t>,</w:t>
      </w:r>
      <w:r w:rsidRPr="00776096">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776096">
        <w:rPr>
          <w:rFonts w:ascii="Times New Roman" w:hAnsi="Times New Roman" w:cs="Times New Roman"/>
          <w:sz w:val="24"/>
          <w:szCs w:val="24"/>
        </w:rPr>
        <w:t xml:space="preserve">F. </w:t>
      </w:r>
      <w:r>
        <w:rPr>
          <w:rFonts w:ascii="Times New Roman" w:hAnsi="Times New Roman" w:cs="Times New Roman"/>
          <w:sz w:val="24"/>
          <w:szCs w:val="24"/>
        </w:rPr>
        <w:t>(</w:t>
      </w:r>
      <w:r w:rsidRPr="00776096">
        <w:rPr>
          <w:rFonts w:ascii="Times New Roman" w:hAnsi="Times New Roman" w:cs="Times New Roman"/>
          <w:sz w:val="24"/>
          <w:szCs w:val="24"/>
        </w:rPr>
        <w:t>2017</w:t>
      </w:r>
      <w:r>
        <w:rPr>
          <w:rFonts w:ascii="Times New Roman" w:hAnsi="Times New Roman" w:cs="Times New Roman"/>
          <w:sz w:val="24"/>
          <w:szCs w:val="24"/>
        </w:rPr>
        <w:t>)</w:t>
      </w:r>
      <w:r w:rsidRPr="00776096">
        <w:rPr>
          <w:rFonts w:ascii="Times New Roman" w:hAnsi="Times New Roman" w:cs="Times New Roman"/>
          <w:sz w:val="24"/>
          <w:szCs w:val="24"/>
        </w:rPr>
        <w:t>. Persistence and productivity of</w:t>
      </w:r>
      <w:r>
        <w:rPr>
          <w:rFonts w:ascii="Times New Roman" w:hAnsi="Times New Roman" w:cs="Times New Roman"/>
          <w:sz w:val="24"/>
          <w:szCs w:val="24"/>
        </w:rPr>
        <w:t xml:space="preserve"> </w:t>
      </w:r>
      <w:r w:rsidRPr="00776096">
        <w:rPr>
          <w:rFonts w:ascii="Times New Roman" w:hAnsi="Times New Roman" w:cs="Times New Roman"/>
          <w:sz w:val="24"/>
          <w:szCs w:val="24"/>
        </w:rPr>
        <w:t>orchardgrass and orchardgrass/alfalfa mixtures as affected by</w:t>
      </w:r>
      <w:r>
        <w:rPr>
          <w:rFonts w:ascii="Times New Roman" w:hAnsi="Times New Roman" w:cs="Times New Roman"/>
          <w:sz w:val="24"/>
          <w:szCs w:val="24"/>
        </w:rPr>
        <w:t xml:space="preserve"> </w:t>
      </w:r>
      <w:r w:rsidRPr="00776096">
        <w:rPr>
          <w:rFonts w:ascii="Times New Roman" w:hAnsi="Times New Roman" w:cs="Times New Roman"/>
          <w:sz w:val="24"/>
          <w:szCs w:val="24"/>
        </w:rPr>
        <w:t>cu</w:t>
      </w:r>
      <w:r>
        <w:rPr>
          <w:rFonts w:ascii="Times New Roman" w:hAnsi="Times New Roman" w:cs="Times New Roman"/>
          <w:sz w:val="24"/>
          <w:szCs w:val="24"/>
        </w:rPr>
        <w:t xml:space="preserve">tting height. </w:t>
      </w:r>
      <w:r w:rsidRPr="00B10B1F">
        <w:rPr>
          <w:rFonts w:ascii="Times New Roman" w:hAnsi="Times New Roman" w:cs="Times New Roman"/>
          <w:i/>
          <w:sz w:val="24"/>
          <w:szCs w:val="24"/>
        </w:rPr>
        <w:t>Grass Forage Sci. 73</w:t>
      </w:r>
      <w:r w:rsidRPr="00776096">
        <w:rPr>
          <w:rFonts w:ascii="Times New Roman" w:hAnsi="Times New Roman" w:cs="Times New Roman"/>
          <w:sz w:val="24"/>
          <w:szCs w:val="24"/>
        </w:rPr>
        <w:t>:544–552</w:t>
      </w:r>
      <w:r>
        <w:rPr>
          <w:rFonts w:ascii="Times New Roman" w:hAnsi="Times New Roman" w:cs="Times New Roman"/>
          <w:sz w:val="24"/>
          <w:szCs w:val="24"/>
        </w:rPr>
        <w:t xml:space="preserve">. </w:t>
      </w:r>
      <w:r w:rsidRPr="00776096">
        <w:rPr>
          <w:rFonts w:ascii="Times New Roman" w:hAnsi="Times New Roman" w:cs="Times New Roman"/>
          <w:sz w:val="24"/>
          <w:szCs w:val="24"/>
        </w:rPr>
        <w:t>doi:10.1111/gfs.12309</w:t>
      </w:r>
    </w:p>
    <w:p w14:paraId="3E60326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Kallenbach, R. L., </w:t>
      </w:r>
      <w:r w:rsidRPr="004902E0">
        <w:rPr>
          <w:rFonts w:ascii="Times New Roman" w:hAnsi="Times New Roman" w:cs="Times New Roman"/>
          <w:sz w:val="24"/>
          <w:szCs w:val="24"/>
        </w:rPr>
        <w:t>Nelson, C. J.</w:t>
      </w:r>
      <w:r>
        <w:rPr>
          <w:rFonts w:ascii="Times New Roman" w:hAnsi="Times New Roman" w:cs="Times New Roman"/>
          <w:sz w:val="24"/>
          <w:szCs w:val="24"/>
        </w:rPr>
        <w:t>,</w:t>
      </w:r>
      <w:r w:rsidRPr="004902E0">
        <w:rPr>
          <w:rFonts w:ascii="Times New Roman" w:hAnsi="Times New Roman" w:cs="Times New Roman"/>
          <w:sz w:val="24"/>
          <w:szCs w:val="24"/>
        </w:rPr>
        <w:t xml:space="preserve"> </w:t>
      </w:r>
      <w:r>
        <w:rPr>
          <w:rFonts w:ascii="Times New Roman" w:hAnsi="Times New Roman" w:cs="Times New Roman"/>
          <w:sz w:val="24"/>
          <w:szCs w:val="24"/>
        </w:rPr>
        <w:t>&amp;</w:t>
      </w:r>
      <w:r w:rsidRPr="004902E0">
        <w:rPr>
          <w:rFonts w:ascii="Times New Roman" w:hAnsi="Times New Roman" w:cs="Times New Roman"/>
          <w:sz w:val="24"/>
          <w:szCs w:val="24"/>
        </w:rPr>
        <w:t xml:space="preserve"> Coutts</w:t>
      </w:r>
      <w:r>
        <w:rPr>
          <w:rFonts w:ascii="Times New Roman" w:hAnsi="Times New Roman" w:cs="Times New Roman"/>
          <w:sz w:val="24"/>
          <w:szCs w:val="24"/>
        </w:rPr>
        <w:t>,</w:t>
      </w:r>
      <w:r w:rsidRPr="00B10B1F">
        <w:rPr>
          <w:rFonts w:ascii="Times New Roman" w:hAnsi="Times New Roman" w:cs="Times New Roman"/>
          <w:sz w:val="24"/>
          <w:szCs w:val="24"/>
        </w:rPr>
        <w:t xml:space="preserve"> </w:t>
      </w:r>
      <w:r w:rsidRPr="004902E0">
        <w:rPr>
          <w:rFonts w:ascii="Times New Roman" w:hAnsi="Times New Roman" w:cs="Times New Roman"/>
          <w:sz w:val="24"/>
          <w:szCs w:val="24"/>
        </w:rPr>
        <w:t>J. H.</w:t>
      </w:r>
      <w:r>
        <w:rPr>
          <w:rFonts w:ascii="Times New Roman" w:hAnsi="Times New Roman" w:cs="Times New Roman"/>
          <w:sz w:val="24"/>
          <w:szCs w:val="24"/>
        </w:rPr>
        <w:t xml:space="preserve"> (2002). </w:t>
      </w:r>
      <w:r w:rsidRPr="004902E0">
        <w:rPr>
          <w:rFonts w:ascii="Times New Roman" w:hAnsi="Times New Roman" w:cs="Times New Roman"/>
          <w:sz w:val="24"/>
          <w:szCs w:val="24"/>
        </w:rPr>
        <w:t>Yield, Quality, and Persistence of Grazing- and Hay-Type Alfalfa under Three</w:t>
      </w:r>
      <w:r>
        <w:rPr>
          <w:rFonts w:ascii="Times New Roman" w:hAnsi="Times New Roman" w:cs="Times New Roman"/>
          <w:sz w:val="24"/>
          <w:szCs w:val="24"/>
        </w:rPr>
        <w:t xml:space="preserve"> </w:t>
      </w:r>
      <w:r w:rsidRPr="004902E0">
        <w:rPr>
          <w:rFonts w:ascii="Times New Roman" w:hAnsi="Times New Roman" w:cs="Times New Roman"/>
          <w:sz w:val="24"/>
          <w:szCs w:val="24"/>
        </w:rPr>
        <w:t>Harvest Frequencies</w:t>
      </w:r>
      <w:r>
        <w:rPr>
          <w:rFonts w:ascii="Times New Roman" w:hAnsi="Times New Roman" w:cs="Times New Roman"/>
          <w:sz w:val="24"/>
          <w:szCs w:val="24"/>
        </w:rPr>
        <w:t xml:space="preserve">. </w:t>
      </w:r>
      <w:r w:rsidRPr="00B10B1F">
        <w:rPr>
          <w:rFonts w:ascii="Times New Roman" w:hAnsi="Times New Roman" w:cs="Times New Roman"/>
          <w:i/>
          <w:sz w:val="24"/>
          <w:szCs w:val="24"/>
        </w:rPr>
        <w:t>Agron. J. 94</w:t>
      </w:r>
      <w:r w:rsidRPr="004902E0">
        <w:rPr>
          <w:rFonts w:ascii="Times New Roman" w:hAnsi="Times New Roman" w:cs="Times New Roman"/>
          <w:sz w:val="24"/>
          <w:szCs w:val="24"/>
        </w:rPr>
        <w:t>:1094–1103</w:t>
      </w:r>
      <w:r>
        <w:rPr>
          <w:rFonts w:ascii="Times New Roman" w:hAnsi="Times New Roman" w:cs="Times New Roman"/>
          <w:sz w:val="24"/>
          <w:szCs w:val="24"/>
        </w:rPr>
        <w:t xml:space="preserve">. </w:t>
      </w:r>
    </w:p>
    <w:p w14:paraId="0B795D0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Kasperczyk, N., &amp;</w:t>
      </w:r>
      <w:r w:rsidRPr="00403A5B">
        <w:rPr>
          <w:rFonts w:ascii="Times New Roman" w:hAnsi="Times New Roman" w:cs="Times New Roman"/>
          <w:sz w:val="24"/>
          <w:szCs w:val="24"/>
        </w:rPr>
        <w:t xml:space="preserve"> Knickel</w:t>
      </w:r>
      <w:r>
        <w:rPr>
          <w:rFonts w:ascii="Times New Roman" w:hAnsi="Times New Roman" w:cs="Times New Roman"/>
          <w:sz w:val="24"/>
          <w:szCs w:val="24"/>
        </w:rPr>
        <w:t xml:space="preserve">, K. (2006). </w:t>
      </w:r>
      <w:r w:rsidRPr="00403A5B">
        <w:rPr>
          <w:rFonts w:ascii="Times New Roman" w:hAnsi="Times New Roman" w:cs="Times New Roman"/>
          <w:sz w:val="24"/>
          <w:szCs w:val="24"/>
        </w:rPr>
        <w:t>Environmental impacts of organic farming</w:t>
      </w:r>
      <w:r>
        <w:rPr>
          <w:rFonts w:ascii="Times New Roman" w:hAnsi="Times New Roman" w:cs="Times New Roman"/>
          <w:sz w:val="24"/>
          <w:szCs w:val="24"/>
        </w:rPr>
        <w:t xml:space="preserve">. In </w:t>
      </w:r>
      <w:r w:rsidRPr="004C4750">
        <w:rPr>
          <w:rFonts w:ascii="Times New Roman" w:hAnsi="Times New Roman" w:cs="Times New Roman"/>
          <w:sz w:val="24"/>
          <w:szCs w:val="24"/>
        </w:rPr>
        <w:t>P</w:t>
      </w:r>
      <w:r>
        <w:rPr>
          <w:rFonts w:ascii="Times New Roman" w:hAnsi="Times New Roman" w:cs="Times New Roman"/>
          <w:sz w:val="24"/>
          <w:szCs w:val="24"/>
        </w:rPr>
        <w:t>. Kristiansen</w:t>
      </w:r>
      <w:r w:rsidRPr="004C4750">
        <w:rPr>
          <w:rFonts w:ascii="Times New Roman" w:hAnsi="Times New Roman" w:cs="Times New Roman"/>
          <w:sz w:val="24"/>
          <w:szCs w:val="24"/>
        </w:rPr>
        <w:t>, A</w:t>
      </w:r>
      <w:r>
        <w:rPr>
          <w:rFonts w:ascii="Times New Roman" w:hAnsi="Times New Roman" w:cs="Times New Roman"/>
          <w:sz w:val="24"/>
          <w:szCs w:val="24"/>
        </w:rPr>
        <w:t>.</w:t>
      </w:r>
      <w:r w:rsidRPr="004C4750">
        <w:rPr>
          <w:rFonts w:ascii="Times New Roman" w:hAnsi="Times New Roman" w:cs="Times New Roman"/>
          <w:sz w:val="24"/>
          <w:szCs w:val="24"/>
        </w:rPr>
        <w:t xml:space="preserve"> Taji, </w:t>
      </w:r>
      <w:r>
        <w:rPr>
          <w:rFonts w:ascii="Times New Roman" w:hAnsi="Times New Roman" w:cs="Times New Roman"/>
          <w:sz w:val="24"/>
          <w:szCs w:val="24"/>
        </w:rPr>
        <w:t xml:space="preserve">&amp; </w:t>
      </w:r>
      <w:r w:rsidRPr="004C4750">
        <w:rPr>
          <w:rFonts w:ascii="Times New Roman" w:hAnsi="Times New Roman" w:cs="Times New Roman"/>
          <w:sz w:val="24"/>
          <w:szCs w:val="24"/>
        </w:rPr>
        <w:t>J</w:t>
      </w:r>
      <w:r>
        <w:rPr>
          <w:rFonts w:ascii="Times New Roman" w:hAnsi="Times New Roman" w:cs="Times New Roman"/>
          <w:sz w:val="24"/>
          <w:szCs w:val="24"/>
        </w:rPr>
        <w:t>. Reganold.</w:t>
      </w:r>
      <w:r w:rsidRPr="004C4750">
        <w:rPr>
          <w:rFonts w:ascii="Times New Roman" w:hAnsi="Times New Roman" w:cs="Times New Roman"/>
          <w:sz w:val="24"/>
          <w:szCs w:val="24"/>
        </w:rPr>
        <w:t xml:space="preserve"> </w:t>
      </w:r>
      <w:r w:rsidRPr="004C4750">
        <w:rPr>
          <w:rFonts w:ascii="Times New Roman" w:hAnsi="Times New Roman" w:cs="Times New Roman"/>
          <w:i/>
          <w:sz w:val="24"/>
          <w:szCs w:val="24"/>
        </w:rPr>
        <w:t>Organic Agriculture: A Global Perspective</w:t>
      </w:r>
      <w:r>
        <w:rPr>
          <w:rFonts w:ascii="Times New Roman" w:hAnsi="Times New Roman" w:cs="Times New Roman"/>
          <w:i/>
          <w:sz w:val="24"/>
          <w:szCs w:val="24"/>
        </w:rPr>
        <w:t xml:space="preserve"> </w:t>
      </w:r>
      <w:r>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Pr>
          <w:rFonts w:ascii="Times New Roman" w:hAnsi="Times New Roman" w:cs="Times New Roman"/>
          <w:sz w:val="24"/>
          <w:szCs w:val="24"/>
        </w:rPr>
        <w:t xml:space="preserve"> Ed, pp. 259-283.). Collingwood, Australia: CSIRO Publishing.</w:t>
      </w:r>
    </w:p>
    <w:p w14:paraId="49F37CD6"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 xml:space="preserve">Kim, B. W., &amp; Albrecht, K. A. (2008). </w:t>
      </w:r>
      <w:r w:rsidRPr="009B3FED">
        <w:rPr>
          <w:rFonts w:ascii="Times New Roman" w:hAnsi="Times New Roman" w:cs="Times New Roman"/>
          <w:sz w:val="24"/>
          <w:szCs w:val="24"/>
        </w:rPr>
        <w:t xml:space="preserve">Yield and Species Composition of Binary Mixtures of Kura Clover with Kentucky </w:t>
      </w:r>
      <w:proofErr w:type="gramStart"/>
      <w:r w:rsidRPr="009B3FED">
        <w:rPr>
          <w:rFonts w:ascii="Times New Roman" w:hAnsi="Times New Roman" w:cs="Times New Roman"/>
          <w:sz w:val="24"/>
          <w:szCs w:val="24"/>
        </w:rPr>
        <w:t>Bluegrass</w:t>
      </w:r>
      <w:proofErr w:type="gramEnd"/>
      <w:r w:rsidRPr="009B3FED">
        <w:rPr>
          <w:rFonts w:ascii="Times New Roman" w:hAnsi="Times New Roman" w:cs="Times New Roman"/>
          <w:sz w:val="24"/>
          <w:szCs w:val="24"/>
        </w:rPr>
        <w:t>, Orchardgrass, or Smooth Bromegrass</w:t>
      </w:r>
      <w:r>
        <w:rPr>
          <w:rFonts w:ascii="Times New Roman" w:hAnsi="Times New Roman" w:cs="Times New Roman"/>
          <w:sz w:val="24"/>
          <w:szCs w:val="24"/>
        </w:rPr>
        <w:t xml:space="preserve">. </w:t>
      </w:r>
      <w:r w:rsidRPr="003451E8">
        <w:rPr>
          <w:rFonts w:ascii="Times New Roman" w:hAnsi="Times New Roman" w:cs="Times New Roman"/>
          <w:i/>
          <w:sz w:val="24"/>
          <w:szCs w:val="24"/>
        </w:rPr>
        <w:t>Asian-Aust. J. Anim. Sci. 21</w:t>
      </w:r>
      <w:r>
        <w:rPr>
          <w:rFonts w:ascii="Times New Roman" w:hAnsi="Times New Roman" w:cs="Times New Roman"/>
          <w:sz w:val="24"/>
          <w:szCs w:val="24"/>
        </w:rPr>
        <w:t>(7)</w:t>
      </w:r>
      <w:r w:rsidRPr="009B3FED">
        <w:rPr>
          <w:rFonts w:ascii="Times New Roman" w:hAnsi="Times New Roman" w:cs="Times New Roman"/>
          <w:sz w:val="24"/>
          <w:szCs w:val="24"/>
        </w:rPr>
        <w:t>:</w:t>
      </w:r>
      <w:r>
        <w:rPr>
          <w:rFonts w:ascii="Times New Roman" w:hAnsi="Times New Roman" w:cs="Times New Roman"/>
          <w:sz w:val="24"/>
          <w:szCs w:val="24"/>
        </w:rPr>
        <w:t xml:space="preserve"> </w:t>
      </w:r>
      <w:r w:rsidRPr="009B3FED">
        <w:rPr>
          <w:rFonts w:ascii="Times New Roman" w:hAnsi="Times New Roman" w:cs="Times New Roman"/>
          <w:sz w:val="24"/>
          <w:szCs w:val="24"/>
        </w:rPr>
        <w:t xml:space="preserve">995 </w:t>
      </w:r>
      <w:r>
        <w:rPr>
          <w:rFonts w:ascii="Times New Roman" w:hAnsi="Times New Roman" w:cs="Times New Roman"/>
          <w:sz w:val="24"/>
          <w:szCs w:val="24"/>
        </w:rPr>
        <w:t>–</w:t>
      </w:r>
      <w:r w:rsidRPr="009B3FED">
        <w:rPr>
          <w:rFonts w:ascii="Times New Roman" w:hAnsi="Times New Roman" w:cs="Times New Roman"/>
          <w:sz w:val="24"/>
          <w:szCs w:val="24"/>
        </w:rPr>
        <w:t xml:space="preserve"> 1002</w:t>
      </w:r>
      <w:r>
        <w:rPr>
          <w:rFonts w:ascii="Times New Roman" w:hAnsi="Times New Roman" w:cs="Times New Roman"/>
          <w:sz w:val="24"/>
          <w:szCs w:val="24"/>
        </w:rPr>
        <w:t>.</w:t>
      </w:r>
    </w:p>
    <w:p w14:paraId="1D08F1AA" w14:textId="77777777" w:rsidR="00AA0066" w:rsidRPr="00C354C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Kramer, M. H., Paparozzi, E. T., and Stroup, W. W. (</w:t>
      </w:r>
      <w:r w:rsidRPr="00C354C6">
        <w:rPr>
          <w:rFonts w:ascii="Times New Roman" w:hAnsi="Times New Roman" w:cs="Times New Roman"/>
          <w:sz w:val="24"/>
          <w:szCs w:val="24"/>
        </w:rPr>
        <w:t>2019</w:t>
      </w:r>
      <w:r>
        <w:rPr>
          <w:rFonts w:ascii="Times New Roman" w:hAnsi="Times New Roman" w:cs="Times New Roman"/>
          <w:sz w:val="24"/>
          <w:szCs w:val="24"/>
        </w:rPr>
        <w:t>)</w:t>
      </w:r>
      <w:r w:rsidRPr="00C354C6">
        <w:rPr>
          <w:rFonts w:ascii="Times New Roman" w:hAnsi="Times New Roman" w:cs="Times New Roman"/>
          <w:sz w:val="24"/>
          <w:szCs w:val="24"/>
        </w:rPr>
        <w:t>. Best Practices for Presenting Statistical</w:t>
      </w:r>
      <w:r>
        <w:rPr>
          <w:rFonts w:ascii="Times New Roman" w:hAnsi="Times New Roman" w:cs="Times New Roman"/>
          <w:sz w:val="24"/>
          <w:szCs w:val="24"/>
        </w:rPr>
        <w:t xml:space="preserve"> </w:t>
      </w:r>
      <w:r w:rsidRPr="00C354C6">
        <w:rPr>
          <w:rFonts w:ascii="Times New Roman" w:hAnsi="Times New Roman" w:cs="Times New Roman"/>
          <w:sz w:val="24"/>
          <w:szCs w:val="24"/>
        </w:rPr>
        <w:t>Information in a Research Article</w:t>
      </w:r>
      <w:r>
        <w:rPr>
          <w:rFonts w:ascii="Times New Roman" w:hAnsi="Times New Roman" w:cs="Times New Roman"/>
          <w:sz w:val="24"/>
          <w:szCs w:val="24"/>
        </w:rPr>
        <w:t xml:space="preserve">. </w:t>
      </w:r>
      <w:r w:rsidRPr="003451E8">
        <w:rPr>
          <w:rFonts w:ascii="Times New Roman" w:hAnsi="Times New Roman" w:cs="Times New Roman"/>
          <w:i/>
          <w:sz w:val="24"/>
          <w:szCs w:val="24"/>
        </w:rPr>
        <w:t>HORTSCIENCE 54</w:t>
      </w:r>
      <w:r w:rsidRPr="00C354C6">
        <w:rPr>
          <w:rFonts w:ascii="Times New Roman" w:hAnsi="Times New Roman" w:cs="Times New Roman"/>
          <w:sz w:val="24"/>
          <w:szCs w:val="24"/>
        </w:rPr>
        <w:t>(9):1605–1609. https://doi.org/10.21273/HORTSCI13952-19</w:t>
      </w:r>
    </w:p>
    <w:p w14:paraId="7B2BCB0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Kristiansen, P., &amp; Merfield, C. </w:t>
      </w:r>
      <w:r w:rsidRPr="004C4750">
        <w:rPr>
          <w:rFonts w:ascii="Times New Roman" w:hAnsi="Times New Roman" w:cs="Times New Roman"/>
          <w:sz w:val="24"/>
          <w:szCs w:val="24"/>
        </w:rPr>
        <w:t>(2006).</w:t>
      </w:r>
      <w:r w:rsidRPr="004C4750">
        <w:t xml:space="preserve"> </w:t>
      </w:r>
      <w:r w:rsidRPr="004C4750">
        <w:rPr>
          <w:rFonts w:ascii="Times New Roman" w:hAnsi="Times New Roman" w:cs="Times New Roman"/>
          <w:sz w:val="24"/>
          <w:szCs w:val="24"/>
        </w:rPr>
        <w:t xml:space="preserve">Overview of organic agriculture. In P. Kristiansen, A. Taji, &amp; J. Reganold. </w:t>
      </w:r>
      <w:r w:rsidRPr="004C4750">
        <w:rPr>
          <w:rFonts w:ascii="Times New Roman" w:hAnsi="Times New Roman" w:cs="Times New Roman"/>
          <w:i/>
          <w:sz w:val="24"/>
          <w:szCs w:val="24"/>
        </w:rPr>
        <w:t xml:space="preserve">Organic Agriculture: A Global Perspective </w:t>
      </w:r>
      <w:r w:rsidRPr="004C4750">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sidRPr="004C4750">
        <w:rPr>
          <w:rFonts w:ascii="Times New Roman" w:hAnsi="Times New Roman" w:cs="Times New Roman"/>
          <w:sz w:val="24"/>
          <w:szCs w:val="24"/>
        </w:rPr>
        <w:t xml:space="preserve"> Ed, pp. </w:t>
      </w:r>
      <w:r>
        <w:rPr>
          <w:rFonts w:ascii="Times New Roman" w:hAnsi="Times New Roman" w:cs="Times New Roman"/>
          <w:sz w:val="24"/>
          <w:szCs w:val="24"/>
        </w:rPr>
        <w:t>1-23</w:t>
      </w:r>
      <w:r w:rsidRPr="004C4750">
        <w:rPr>
          <w:rFonts w:ascii="Times New Roman" w:hAnsi="Times New Roman" w:cs="Times New Roman"/>
          <w:sz w:val="24"/>
          <w:szCs w:val="24"/>
        </w:rPr>
        <w:t xml:space="preserve">.). </w:t>
      </w:r>
      <w:r>
        <w:rPr>
          <w:rFonts w:ascii="Times New Roman" w:hAnsi="Times New Roman" w:cs="Times New Roman"/>
          <w:sz w:val="24"/>
          <w:szCs w:val="24"/>
        </w:rPr>
        <w:t>Collingwood, Australia: CSIRO Publishing.</w:t>
      </w:r>
    </w:p>
    <w:p w14:paraId="5A18448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Lal, R. (2004). </w:t>
      </w:r>
      <w:r w:rsidRPr="00E64945">
        <w:rPr>
          <w:rFonts w:ascii="Times New Roman" w:hAnsi="Times New Roman" w:cs="Times New Roman"/>
          <w:sz w:val="24"/>
          <w:szCs w:val="24"/>
        </w:rPr>
        <w:t>Soil Carbon Sequestration Impacts on Global</w:t>
      </w:r>
      <w:r>
        <w:rPr>
          <w:rFonts w:ascii="Times New Roman" w:hAnsi="Times New Roman" w:cs="Times New Roman"/>
          <w:sz w:val="24"/>
          <w:szCs w:val="24"/>
        </w:rPr>
        <w:t xml:space="preserve"> </w:t>
      </w:r>
      <w:r w:rsidRPr="00E64945">
        <w:rPr>
          <w:rFonts w:ascii="Times New Roman" w:hAnsi="Times New Roman" w:cs="Times New Roman"/>
          <w:sz w:val="24"/>
          <w:szCs w:val="24"/>
        </w:rPr>
        <w:t>Climate Change and Food Security</w:t>
      </w:r>
      <w:r>
        <w:rPr>
          <w:rFonts w:ascii="Times New Roman" w:hAnsi="Times New Roman" w:cs="Times New Roman"/>
          <w:sz w:val="24"/>
          <w:szCs w:val="24"/>
        </w:rPr>
        <w:t xml:space="preserve">. </w:t>
      </w:r>
      <w:r w:rsidRPr="003451E8">
        <w:rPr>
          <w:rFonts w:ascii="Times New Roman" w:hAnsi="Times New Roman" w:cs="Times New Roman"/>
          <w:i/>
          <w:sz w:val="24"/>
          <w:szCs w:val="24"/>
        </w:rPr>
        <w:t>Science 301</w:t>
      </w:r>
      <w:r>
        <w:rPr>
          <w:rFonts w:ascii="Times New Roman" w:hAnsi="Times New Roman" w:cs="Times New Roman"/>
          <w:sz w:val="24"/>
          <w:szCs w:val="24"/>
        </w:rPr>
        <w:t>(</w:t>
      </w:r>
      <w:r w:rsidRPr="00E64945">
        <w:rPr>
          <w:rFonts w:ascii="Times New Roman" w:hAnsi="Times New Roman" w:cs="Times New Roman"/>
          <w:sz w:val="24"/>
          <w:szCs w:val="24"/>
        </w:rPr>
        <w:t>5677), 1623-1627.</w:t>
      </w:r>
    </w:p>
    <w:p w14:paraId="7008B9A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Lalman, D. L., </w:t>
      </w:r>
      <w:r w:rsidRPr="00EE44D7">
        <w:rPr>
          <w:rFonts w:ascii="Times New Roman" w:hAnsi="Times New Roman" w:cs="Times New Roman"/>
          <w:sz w:val="24"/>
          <w:szCs w:val="24"/>
        </w:rPr>
        <w:t>Taliaferro, C. M.</w:t>
      </w:r>
      <w:r>
        <w:rPr>
          <w:rFonts w:ascii="Times New Roman" w:hAnsi="Times New Roman" w:cs="Times New Roman"/>
          <w:sz w:val="24"/>
          <w:szCs w:val="24"/>
        </w:rPr>
        <w:t>,</w:t>
      </w:r>
      <w:r w:rsidRPr="00EE44D7">
        <w:rPr>
          <w:rFonts w:ascii="Times New Roman" w:hAnsi="Times New Roman" w:cs="Times New Roman"/>
          <w:sz w:val="24"/>
          <w:szCs w:val="24"/>
        </w:rPr>
        <w:t xml:space="preserve"> Epplin, F. M.</w:t>
      </w:r>
      <w:r>
        <w:rPr>
          <w:rFonts w:ascii="Times New Roman" w:hAnsi="Times New Roman" w:cs="Times New Roman"/>
          <w:sz w:val="24"/>
          <w:szCs w:val="24"/>
        </w:rPr>
        <w:t>,</w:t>
      </w:r>
      <w:r w:rsidRPr="00EE44D7">
        <w:rPr>
          <w:rFonts w:ascii="Times New Roman" w:hAnsi="Times New Roman" w:cs="Times New Roman"/>
          <w:sz w:val="24"/>
          <w:szCs w:val="24"/>
        </w:rPr>
        <w:t xml:space="preserve"> Johnson, C. R.</w:t>
      </w:r>
      <w:r>
        <w:rPr>
          <w:rFonts w:ascii="Times New Roman" w:hAnsi="Times New Roman" w:cs="Times New Roman"/>
          <w:sz w:val="24"/>
          <w:szCs w:val="24"/>
        </w:rPr>
        <w:t>,</w:t>
      </w:r>
      <w:r w:rsidRPr="00EE44D7">
        <w:rPr>
          <w:rFonts w:ascii="Times New Roman" w:hAnsi="Times New Roman" w:cs="Times New Roman"/>
          <w:sz w:val="24"/>
          <w:szCs w:val="24"/>
        </w:rPr>
        <w:t xml:space="preserve"> </w:t>
      </w:r>
      <w:r>
        <w:rPr>
          <w:rFonts w:ascii="Times New Roman" w:hAnsi="Times New Roman" w:cs="Times New Roman"/>
          <w:sz w:val="24"/>
          <w:szCs w:val="24"/>
        </w:rPr>
        <w:t>&amp;</w:t>
      </w:r>
      <w:r w:rsidRPr="00EE44D7">
        <w:rPr>
          <w:rFonts w:ascii="Times New Roman" w:hAnsi="Times New Roman" w:cs="Times New Roman"/>
          <w:sz w:val="24"/>
          <w:szCs w:val="24"/>
        </w:rPr>
        <w:t xml:space="preserve"> Whee</w:t>
      </w:r>
      <w:r>
        <w:rPr>
          <w:rFonts w:ascii="Times New Roman" w:hAnsi="Times New Roman" w:cs="Times New Roman"/>
          <w:sz w:val="24"/>
          <w:szCs w:val="24"/>
        </w:rPr>
        <w:t xml:space="preserve">ler, </w:t>
      </w:r>
      <w:r w:rsidRPr="00EE44D7">
        <w:rPr>
          <w:rFonts w:ascii="Times New Roman" w:hAnsi="Times New Roman" w:cs="Times New Roman"/>
          <w:sz w:val="24"/>
          <w:szCs w:val="24"/>
        </w:rPr>
        <w:t xml:space="preserve">J. S. </w:t>
      </w:r>
      <w:r>
        <w:rPr>
          <w:rFonts w:ascii="Times New Roman" w:hAnsi="Times New Roman" w:cs="Times New Roman"/>
          <w:sz w:val="24"/>
          <w:szCs w:val="24"/>
        </w:rPr>
        <w:t xml:space="preserve">(2000). </w:t>
      </w:r>
      <w:r w:rsidRPr="00EE44D7">
        <w:rPr>
          <w:rFonts w:ascii="Times New Roman" w:hAnsi="Times New Roman" w:cs="Times New Roman"/>
          <w:sz w:val="24"/>
          <w:szCs w:val="24"/>
        </w:rPr>
        <w:t>Review: Grazing stockpiled bermudagrass as an alternative to feeding harvested forage</w:t>
      </w:r>
      <w:r>
        <w:rPr>
          <w:rFonts w:ascii="Times New Roman" w:hAnsi="Times New Roman" w:cs="Times New Roman"/>
          <w:sz w:val="24"/>
          <w:szCs w:val="24"/>
        </w:rPr>
        <w:t xml:space="preserve">. </w:t>
      </w:r>
      <w:r w:rsidRPr="002C1F8A">
        <w:rPr>
          <w:rFonts w:ascii="Times New Roman" w:hAnsi="Times New Roman" w:cs="Times New Roman"/>
          <w:i/>
          <w:sz w:val="24"/>
          <w:szCs w:val="24"/>
        </w:rPr>
        <w:t>Proc. of the American Society of Animal Science</w:t>
      </w:r>
      <w:r>
        <w:rPr>
          <w:rFonts w:ascii="Times New Roman" w:hAnsi="Times New Roman" w:cs="Times New Roman"/>
          <w:sz w:val="24"/>
          <w:szCs w:val="24"/>
        </w:rPr>
        <w:t xml:space="preserve"> 2000: 1-8.</w:t>
      </w:r>
    </w:p>
    <w:p w14:paraId="19C6ABF0" w14:textId="77777777" w:rsidR="00AA0066" w:rsidRDefault="00AA0066" w:rsidP="00DC6AF6">
      <w:pPr>
        <w:spacing w:line="480" w:lineRule="auto"/>
        <w:rPr>
          <w:rFonts w:ascii="Times New Roman" w:hAnsi="Times New Roman" w:cs="Times New Roman"/>
          <w:sz w:val="24"/>
          <w:szCs w:val="24"/>
        </w:rPr>
      </w:pPr>
      <w:r w:rsidRPr="009529CE">
        <w:rPr>
          <w:rFonts w:ascii="Times New Roman" w:hAnsi="Times New Roman" w:cs="Times New Roman"/>
          <w:sz w:val="24"/>
          <w:szCs w:val="24"/>
        </w:rPr>
        <w:t>Lamb,</w:t>
      </w:r>
      <w:r>
        <w:rPr>
          <w:rFonts w:ascii="Times New Roman" w:hAnsi="Times New Roman" w:cs="Times New Roman"/>
          <w:sz w:val="24"/>
          <w:szCs w:val="24"/>
        </w:rPr>
        <w:t xml:space="preserve"> J. F. S.,</w:t>
      </w:r>
      <w:r w:rsidRPr="009529CE">
        <w:rPr>
          <w:rFonts w:ascii="Times New Roman" w:hAnsi="Times New Roman" w:cs="Times New Roman"/>
          <w:sz w:val="24"/>
          <w:szCs w:val="24"/>
        </w:rPr>
        <w:t xml:space="preserve"> Sheaffer, C</w:t>
      </w:r>
      <w:r>
        <w:rPr>
          <w:rFonts w:ascii="Times New Roman" w:hAnsi="Times New Roman" w:cs="Times New Roman"/>
          <w:sz w:val="24"/>
          <w:szCs w:val="24"/>
        </w:rPr>
        <w:t xml:space="preserve">. </w:t>
      </w:r>
      <w:r w:rsidRPr="009529CE">
        <w:rPr>
          <w:rFonts w:ascii="Times New Roman" w:hAnsi="Times New Roman" w:cs="Times New Roman"/>
          <w:sz w:val="24"/>
          <w:szCs w:val="24"/>
        </w:rPr>
        <w:t>C.</w:t>
      </w:r>
      <w:r>
        <w:rPr>
          <w:rFonts w:ascii="Times New Roman" w:hAnsi="Times New Roman" w:cs="Times New Roman"/>
          <w:sz w:val="24"/>
          <w:szCs w:val="24"/>
        </w:rPr>
        <w:t>,</w:t>
      </w:r>
      <w:r w:rsidRPr="009529CE">
        <w:rPr>
          <w:rFonts w:ascii="Times New Roman" w:hAnsi="Times New Roman" w:cs="Times New Roman"/>
          <w:sz w:val="24"/>
          <w:szCs w:val="24"/>
        </w:rPr>
        <w:t xml:space="preserve"> Rhodes, L</w:t>
      </w:r>
      <w:r>
        <w:rPr>
          <w:rFonts w:ascii="Times New Roman" w:hAnsi="Times New Roman" w:cs="Times New Roman"/>
          <w:sz w:val="24"/>
          <w:szCs w:val="24"/>
        </w:rPr>
        <w:t xml:space="preserve">. </w:t>
      </w:r>
      <w:r w:rsidRPr="009529CE">
        <w:rPr>
          <w:rFonts w:ascii="Times New Roman" w:hAnsi="Times New Roman" w:cs="Times New Roman"/>
          <w:sz w:val="24"/>
          <w:szCs w:val="24"/>
        </w:rPr>
        <w:t>H.</w:t>
      </w:r>
      <w:r>
        <w:rPr>
          <w:rFonts w:ascii="Times New Roman" w:hAnsi="Times New Roman" w:cs="Times New Roman"/>
          <w:sz w:val="24"/>
          <w:szCs w:val="24"/>
        </w:rPr>
        <w:t>,</w:t>
      </w:r>
      <w:r w:rsidRPr="009529CE">
        <w:rPr>
          <w:rFonts w:ascii="Times New Roman" w:hAnsi="Times New Roman" w:cs="Times New Roman"/>
          <w:sz w:val="24"/>
          <w:szCs w:val="24"/>
        </w:rPr>
        <w:t xml:space="preserve"> Sulc,</w:t>
      </w:r>
      <w:r>
        <w:rPr>
          <w:rFonts w:ascii="Times New Roman" w:hAnsi="Times New Roman" w:cs="Times New Roman"/>
          <w:sz w:val="24"/>
          <w:szCs w:val="24"/>
        </w:rPr>
        <w:t xml:space="preserve"> </w:t>
      </w:r>
      <w:r w:rsidRPr="009529CE">
        <w:rPr>
          <w:rFonts w:ascii="Times New Roman" w:hAnsi="Times New Roman" w:cs="Times New Roman"/>
          <w:sz w:val="24"/>
          <w:szCs w:val="24"/>
        </w:rPr>
        <w:t>R.</w:t>
      </w:r>
      <w:r>
        <w:rPr>
          <w:rFonts w:ascii="Times New Roman" w:hAnsi="Times New Roman" w:cs="Times New Roman"/>
          <w:sz w:val="24"/>
          <w:szCs w:val="24"/>
        </w:rPr>
        <w:t xml:space="preserve"> M.,</w:t>
      </w:r>
      <w:r w:rsidRPr="009529CE">
        <w:rPr>
          <w:rFonts w:ascii="Times New Roman" w:hAnsi="Times New Roman" w:cs="Times New Roman"/>
          <w:sz w:val="24"/>
          <w:szCs w:val="24"/>
        </w:rPr>
        <w:t xml:space="preserve"> </w:t>
      </w:r>
      <w:r>
        <w:rPr>
          <w:rFonts w:ascii="Times New Roman" w:hAnsi="Times New Roman" w:cs="Times New Roman"/>
          <w:sz w:val="24"/>
          <w:szCs w:val="24"/>
        </w:rPr>
        <w:t xml:space="preserve">Undersander, </w:t>
      </w:r>
      <w:r w:rsidRPr="009529CE">
        <w:rPr>
          <w:rFonts w:ascii="Times New Roman" w:hAnsi="Times New Roman" w:cs="Times New Roman"/>
          <w:sz w:val="24"/>
          <w:szCs w:val="24"/>
        </w:rPr>
        <w:t>D</w:t>
      </w:r>
      <w:r>
        <w:rPr>
          <w:rFonts w:ascii="Times New Roman" w:hAnsi="Times New Roman" w:cs="Times New Roman"/>
          <w:sz w:val="24"/>
          <w:szCs w:val="24"/>
        </w:rPr>
        <w:t xml:space="preserve">. J., &amp; </w:t>
      </w:r>
      <w:r w:rsidRPr="009529CE">
        <w:rPr>
          <w:rFonts w:ascii="Times New Roman" w:hAnsi="Times New Roman" w:cs="Times New Roman"/>
          <w:sz w:val="24"/>
          <w:szCs w:val="24"/>
        </w:rPr>
        <w:t>Brummer</w:t>
      </w:r>
      <w:r>
        <w:rPr>
          <w:rFonts w:ascii="Times New Roman" w:hAnsi="Times New Roman" w:cs="Times New Roman"/>
          <w:sz w:val="24"/>
          <w:szCs w:val="24"/>
        </w:rPr>
        <w:t xml:space="preserve">, E. C. (2006). </w:t>
      </w:r>
      <w:r w:rsidRPr="009529CE">
        <w:rPr>
          <w:rFonts w:ascii="Times New Roman" w:hAnsi="Times New Roman" w:cs="Times New Roman"/>
          <w:sz w:val="24"/>
          <w:szCs w:val="24"/>
        </w:rPr>
        <w:t>Five Decades of Alfalfa Cultivar Improvement: Impact on Forage Yield,</w:t>
      </w:r>
      <w:r>
        <w:rPr>
          <w:rFonts w:ascii="Times New Roman" w:hAnsi="Times New Roman" w:cs="Times New Roman"/>
          <w:sz w:val="24"/>
          <w:szCs w:val="24"/>
        </w:rPr>
        <w:t xml:space="preserve"> </w:t>
      </w:r>
      <w:r w:rsidRPr="009529CE">
        <w:rPr>
          <w:rFonts w:ascii="Times New Roman" w:hAnsi="Times New Roman" w:cs="Times New Roman"/>
          <w:sz w:val="24"/>
          <w:szCs w:val="24"/>
        </w:rPr>
        <w:t>Persistence, and Nutritive Value</w:t>
      </w:r>
      <w:r>
        <w:rPr>
          <w:rFonts w:ascii="Times New Roman" w:hAnsi="Times New Roman" w:cs="Times New Roman"/>
          <w:sz w:val="24"/>
          <w:szCs w:val="24"/>
        </w:rPr>
        <w:t xml:space="preserve">. </w:t>
      </w:r>
      <w:r w:rsidRPr="002C1F8A">
        <w:rPr>
          <w:rFonts w:ascii="Times New Roman" w:hAnsi="Times New Roman" w:cs="Times New Roman"/>
          <w:i/>
          <w:sz w:val="24"/>
          <w:szCs w:val="24"/>
        </w:rPr>
        <w:t>Crop Sci. 46</w:t>
      </w:r>
      <w:r w:rsidRPr="009529CE">
        <w:rPr>
          <w:rFonts w:ascii="Times New Roman" w:hAnsi="Times New Roman" w:cs="Times New Roman"/>
          <w:sz w:val="24"/>
          <w:szCs w:val="24"/>
        </w:rPr>
        <w:t>:902–909</w:t>
      </w:r>
      <w:r>
        <w:rPr>
          <w:rFonts w:ascii="Times New Roman" w:hAnsi="Times New Roman" w:cs="Times New Roman"/>
          <w:sz w:val="24"/>
          <w:szCs w:val="24"/>
        </w:rPr>
        <w:t>.</w:t>
      </w:r>
    </w:p>
    <w:p w14:paraId="75BEC444" w14:textId="77777777" w:rsidR="00AA0066" w:rsidRPr="00114459" w:rsidRDefault="00AA0066" w:rsidP="00DC6AF6">
      <w:pPr>
        <w:spacing w:line="480" w:lineRule="auto"/>
        <w:rPr>
          <w:rFonts w:ascii="Times New Roman" w:hAnsi="Times New Roman" w:cs="Times New Roman"/>
          <w:sz w:val="24"/>
          <w:szCs w:val="24"/>
        </w:rPr>
      </w:pPr>
      <w:r w:rsidRPr="00114459">
        <w:rPr>
          <w:rFonts w:ascii="Times New Roman" w:hAnsi="Times New Roman" w:cs="Times New Roman"/>
          <w:sz w:val="24"/>
          <w:szCs w:val="24"/>
        </w:rPr>
        <w:t>Lambert, D.</w:t>
      </w:r>
      <w:r>
        <w:rPr>
          <w:rFonts w:ascii="Times New Roman" w:hAnsi="Times New Roman" w:cs="Times New Roman"/>
          <w:sz w:val="24"/>
          <w:szCs w:val="24"/>
        </w:rPr>
        <w:t xml:space="preserve"> </w:t>
      </w:r>
      <w:r w:rsidRPr="00114459">
        <w:rPr>
          <w:rFonts w:ascii="Times New Roman" w:hAnsi="Times New Roman" w:cs="Times New Roman"/>
          <w:sz w:val="24"/>
          <w:szCs w:val="24"/>
        </w:rPr>
        <w:t>M.</w:t>
      </w:r>
      <w:r>
        <w:rPr>
          <w:rFonts w:ascii="Times New Roman" w:hAnsi="Times New Roman" w:cs="Times New Roman"/>
          <w:sz w:val="24"/>
          <w:szCs w:val="24"/>
        </w:rPr>
        <w:t>,</w:t>
      </w:r>
      <w:r w:rsidRPr="00114459">
        <w:rPr>
          <w:rFonts w:ascii="Times New Roman" w:hAnsi="Times New Roman" w:cs="Times New Roman"/>
          <w:sz w:val="24"/>
          <w:szCs w:val="24"/>
        </w:rPr>
        <w:t xml:space="preserve"> Clark, C.</w:t>
      </w:r>
      <w:r>
        <w:rPr>
          <w:rFonts w:ascii="Times New Roman" w:hAnsi="Times New Roman" w:cs="Times New Roman"/>
          <w:sz w:val="24"/>
          <w:szCs w:val="24"/>
        </w:rPr>
        <w:t xml:space="preserve"> </w:t>
      </w:r>
      <w:r w:rsidRPr="00114459">
        <w:rPr>
          <w:rFonts w:ascii="Times New Roman" w:hAnsi="Times New Roman" w:cs="Times New Roman"/>
          <w:sz w:val="24"/>
          <w:szCs w:val="24"/>
        </w:rPr>
        <w:t>D.</w:t>
      </w:r>
      <w:r>
        <w:rPr>
          <w:rFonts w:ascii="Times New Roman" w:hAnsi="Times New Roman" w:cs="Times New Roman"/>
          <w:sz w:val="24"/>
          <w:szCs w:val="24"/>
        </w:rPr>
        <w:t>,</w:t>
      </w:r>
      <w:r w:rsidRPr="00114459">
        <w:rPr>
          <w:rFonts w:ascii="Times New Roman" w:hAnsi="Times New Roman" w:cs="Times New Roman"/>
          <w:sz w:val="24"/>
          <w:szCs w:val="24"/>
        </w:rPr>
        <w:t xml:space="preserve"> Busko, N.</w:t>
      </w:r>
      <w:r>
        <w:rPr>
          <w:rFonts w:ascii="Times New Roman" w:hAnsi="Times New Roman" w:cs="Times New Roman"/>
          <w:sz w:val="24"/>
          <w:szCs w:val="24"/>
        </w:rPr>
        <w:t>,</w:t>
      </w:r>
      <w:r w:rsidRPr="00114459">
        <w:rPr>
          <w:rFonts w:ascii="Times New Roman" w:hAnsi="Times New Roman" w:cs="Times New Roman"/>
          <w:sz w:val="24"/>
          <w:szCs w:val="24"/>
        </w:rPr>
        <w:t xml:space="preserve"> Walker, F.</w:t>
      </w:r>
      <w:r>
        <w:rPr>
          <w:rFonts w:ascii="Times New Roman" w:hAnsi="Times New Roman" w:cs="Times New Roman"/>
          <w:sz w:val="24"/>
          <w:szCs w:val="24"/>
        </w:rPr>
        <w:t xml:space="preserve"> </w:t>
      </w:r>
      <w:r w:rsidRPr="00114459">
        <w:rPr>
          <w:rFonts w:ascii="Times New Roman" w:hAnsi="Times New Roman" w:cs="Times New Roman"/>
          <w:sz w:val="24"/>
          <w:szCs w:val="24"/>
        </w:rPr>
        <w:t>R.</w:t>
      </w:r>
      <w:r>
        <w:rPr>
          <w:rFonts w:ascii="Times New Roman" w:hAnsi="Times New Roman" w:cs="Times New Roman"/>
          <w:sz w:val="24"/>
          <w:szCs w:val="24"/>
        </w:rPr>
        <w:t>,</w:t>
      </w:r>
      <w:r w:rsidRPr="00114459">
        <w:rPr>
          <w:rFonts w:ascii="Times New Roman" w:hAnsi="Times New Roman" w:cs="Times New Roman"/>
          <w:sz w:val="24"/>
          <w:szCs w:val="24"/>
        </w:rPr>
        <w:t xml:space="preserve"> Layton, A.</w:t>
      </w:r>
      <w:r>
        <w:rPr>
          <w:rFonts w:ascii="Times New Roman" w:hAnsi="Times New Roman" w:cs="Times New Roman"/>
          <w:sz w:val="24"/>
          <w:szCs w:val="24"/>
        </w:rPr>
        <w:t>,</w:t>
      </w:r>
      <w:r w:rsidRPr="00114459">
        <w:rPr>
          <w:rFonts w:ascii="Times New Roman" w:hAnsi="Times New Roman" w:cs="Times New Roman"/>
          <w:sz w:val="24"/>
          <w:szCs w:val="24"/>
        </w:rPr>
        <w:t xml:space="preserve"> </w:t>
      </w:r>
      <w:r>
        <w:rPr>
          <w:rFonts w:ascii="Times New Roman" w:hAnsi="Times New Roman" w:cs="Times New Roman"/>
          <w:sz w:val="24"/>
          <w:szCs w:val="24"/>
        </w:rPr>
        <w:t>&amp;</w:t>
      </w:r>
      <w:r w:rsidRPr="00114459">
        <w:rPr>
          <w:rFonts w:ascii="Times New Roman" w:hAnsi="Times New Roman" w:cs="Times New Roman"/>
          <w:sz w:val="24"/>
          <w:szCs w:val="24"/>
        </w:rPr>
        <w:t xml:space="preserve"> Hawkins</w:t>
      </w:r>
      <w:r>
        <w:rPr>
          <w:rFonts w:ascii="Times New Roman" w:hAnsi="Times New Roman" w:cs="Times New Roman"/>
          <w:sz w:val="24"/>
          <w:szCs w:val="24"/>
        </w:rPr>
        <w:t xml:space="preserve">, </w:t>
      </w:r>
      <w:r w:rsidRPr="00114459">
        <w:rPr>
          <w:rFonts w:ascii="Times New Roman" w:hAnsi="Times New Roman" w:cs="Times New Roman"/>
          <w:sz w:val="24"/>
          <w:szCs w:val="24"/>
        </w:rPr>
        <w:t xml:space="preserve">S. </w:t>
      </w:r>
      <w:r>
        <w:rPr>
          <w:rFonts w:ascii="Times New Roman" w:hAnsi="Times New Roman" w:cs="Times New Roman"/>
          <w:sz w:val="24"/>
          <w:szCs w:val="24"/>
        </w:rPr>
        <w:t xml:space="preserve">(2014). </w:t>
      </w:r>
      <w:r w:rsidRPr="00114459">
        <w:rPr>
          <w:rFonts w:ascii="Times New Roman" w:hAnsi="Times New Roman" w:cs="Times New Roman"/>
          <w:sz w:val="24"/>
          <w:szCs w:val="24"/>
        </w:rPr>
        <w:t>A study of cattle producer preferences for</w:t>
      </w:r>
      <w:r>
        <w:rPr>
          <w:rFonts w:ascii="Times New Roman" w:hAnsi="Times New Roman" w:cs="Times New Roman"/>
          <w:sz w:val="24"/>
          <w:szCs w:val="24"/>
        </w:rPr>
        <w:t xml:space="preserve"> </w:t>
      </w:r>
      <w:r w:rsidRPr="00114459">
        <w:rPr>
          <w:rFonts w:ascii="Times New Roman" w:hAnsi="Times New Roman" w:cs="Times New Roman"/>
          <w:sz w:val="24"/>
          <w:szCs w:val="24"/>
        </w:rPr>
        <w:t>best management practices in an East</w:t>
      </w:r>
      <w:r>
        <w:rPr>
          <w:rFonts w:ascii="Times New Roman" w:hAnsi="Times New Roman" w:cs="Times New Roman"/>
          <w:sz w:val="24"/>
          <w:szCs w:val="24"/>
        </w:rPr>
        <w:t xml:space="preserve"> </w:t>
      </w:r>
      <w:r w:rsidRPr="00114459">
        <w:rPr>
          <w:rFonts w:ascii="Times New Roman" w:hAnsi="Times New Roman" w:cs="Times New Roman"/>
          <w:sz w:val="24"/>
          <w:szCs w:val="24"/>
        </w:rPr>
        <w:t>Tennessee watershed</w:t>
      </w:r>
      <w:r>
        <w:rPr>
          <w:rFonts w:ascii="Times New Roman" w:hAnsi="Times New Roman" w:cs="Times New Roman"/>
          <w:sz w:val="24"/>
          <w:szCs w:val="24"/>
        </w:rPr>
        <w:t xml:space="preserve">. </w:t>
      </w:r>
      <w:r w:rsidRPr="002C1F8A">
        <w:rPr>
          <w:rFonts w:ascii="Times New Roman" w:hAnsi="Times New Roman" w:cs="Times New Roman"/>
          <w:i/>
          <w:sz w:val="24"/>
          <w:szCs w:val="24"/>
        </w:rPr>
        <w:t>Journal of Soil and Water Conservation 69</w:t>
      </w:r>
      <w:r>
        <w:rPr>
          <w:rFonts w:ascii="Times New Roman" w:hAnsi="Times New Roman" w:cs="Times New Roman"/>
          <w:sz w:val="24"/>
          <w:szCs w:val="24"/>
        </w:rPr>
        <w:t>(1): 41-53.</w:t>
      </w:r>
    </w:p>
    <w:p w14:paraId="327C59BE" w14:textId="77777777" w:rsidR="00AA0066" w:rsidRPr="004C4750" w:rsidRDefault="00AA0066" w:rsidP="004C4750">
      <w:pPr>
        <w:spacing w:line="480" w:lineRule="auto"/>
        <w:rPr>
          <w:rFonts w:ascii="Times New Roman" w:hAnsi="Times New Roman" w:cs="Times New Roman"/>
          <w:sz w:val="24"/>
          <w:szCs w:val="24"/>
        </w:rPr>
      </w:pPr>
      <w:r>
        <w:rPr>
          <w:rFonts w:ascii="Times New Roman" w:hAnsi="Times New Roman" w:cs="Times New Roman"/>
          <w:sz w:val="24"/>
          <w:szCs w:val="24"/>
        </w:rPr>
        <w:t xml:space="preserve">Lammerts van Bueren, E.T., &amp; Verhoog, H. (2006). </w:t>
      </w:r>
      <w:r w:rsidRPr="004C4750">
        <w:rPr>
          <w:rFonts w:ascii="Times New Roman" w:hAnsi="Times New Roman" w:cs="Times New Roman"/>
          <w:sz w:val="24"/>
          <w:szCs w:val="24"/>
        </w:rPr>
        <w:t>Organic plant breeding and seed production: ecological and ethical aspects</w:t>
      </w:r>
      <w:r>
        <w:rPr>
          <w:rFonts w:ascii="Times New Roman" w:hAnsi="Times New Roman" w:cs="Times New Roman"/>
          <w:sz w:val="24"/>
          <w:szCs w:val="24"/>
        </w:rPr>
        <w:t xml:space="preserve">. </w:t>
      </w:r>
      <w:r w:rsidRPr="004C4750">
        <w:rPr>
          <w:rFonts w:ascii="Times New Roman" w:hAnsi="Times New Roman" w:cs="Times New Roman"/>
          <w:sz w:val="24"/>
          <w:szCs w:val="24"/>
        </w:rPr>
        <w:t xml:space="preserve">In P. Kristiansen, A. Taji, &amp; J. Reganold. </w:t>
      </w:r>
      <w:r w:rsidRPr="004C4750">
        <w:rPr>
          <w:rFonts w:ascii="Times New Roman" w:hAnsi="Times New Roman" w:cs="Times New Roman"/>
          <w:i/>
          <w:sz w:val="24"/>
          <w:szCs w:val="24"/>
        </w:rPr>
        <w:t xml:space="preserve">Organic Agriculture: A Global Perspective </w:t>
      </w:r>
      <w:r w:rsidRPr="004C4750">
        <w:rPr>
          <w:rFonts w:ascii="Times New Roman" w:hAnsi="Times New Roman" w:cs="Times New Roman"/>
          <w:sz w:val="24"/>
          <w:szCs w:val="24"/>
        </w:rPr>
        <w:t>(1</w:t>
      </w:r>
      <w:r w:rsidRPr="004C4750">
        <w:rPr>
          <w:rFonts w:ascii="Times New Roman" w:hAnsi="Times New Roman" w:cs="Times New Roman"/>
          <w:sz w:val="24"/>
          <w:szCs w:val="24"/>
          <w:vertAlign w:val="superscript"/>
        </w:rPr>
        <w:t>st</w:t>
      </w:r>
      <w:r w:rsidRPr="004C4750">
        <w:rPr>
          <w:rFonts w:ascii="Times New Roman" w:hAnsi="Times New Roman" w:cs="Times New Roman"/>
          <w:sz w:val="24"/>
          <w:szCs w:val="24"/>
        </w:rPr>
        <w:t xml:space="preserve"> Ed, pp. </w:t>
      </w:r>
      <w:r>
        <w:rPr>
          <w:rFonts w:ascii="Times New Roman" w:hAnsi="Times New Roman" w:cs="Times New Roman"/>
          <w:sz w:val="24"/>
          <w:szCs w:val="24"/>
        </w:rPr>
        <w:t>123-137</w:t>
      </w:r>
      <w:r w:rsidRPr="004C4750">
        <w:rPr>
          <w:rFonts w:ascii="Times New Roman" w:hAnsi="Times New Roman" w:cs="Times New Roman"/>
          <w:sz w:val="24"/>
          <w:szCs w:val="24"/>
        </w:rPr>
        <w:t>.). Collingwood, Australia: CSIRO Publishing.</w:t>
      </w:r>
    </w:p>
    <w:p w14:paraId="678B9D5F" w14:textId="77777777" w:rsidR="00AA0066" w:rsidRDefault="00AA0066" w:rsidP="00DC6AF6">
      <w:pPr>
        <w:spacing w:line="480" w:lineRule="auto"/>
        <w:rPr>
          <w:rFonts w:ascii="Times New Roman" w:hAnsi="Times New Roman" w:cs="Times New Roman"/>
          <w:sz w:val="24"/>
          <w:szCs w:val="24"/>
        </w:rPr>
      </w:pPr>
      <w:r w:rsidRPr="00A54EB5">
        <w:rPr>
          <w:rFonts w:ascii="Times New Roman" w:hAnsi="Times New Roman" w:cs="Times New Roman"/>
          <w:sz w:val="24"/>
          <w:szCs w:val="24"/>
        </w:rPr>
        <w:lastRenderedPageBreak/>
        <w:t xml:space="preserve">Lamp, </w:t>
      </w:r>
      <w:r>
        <w:rPr>
          <w:rFonts w:ascii="Times New Roman" w:hAnsi="Times New Roman" w:cs="Times New Roman"/>
          <w:sz w:val="24"/>
          <w:szCs w:val="24"/>
        </w:rPr>
        <w:t xml:space="preserve">W. O., </w:t>
      </w:r>
      <w:r w:rsidRPr="00A54EB5">
        <w:rPr>
          <w:rFonts w:ascii="Times New Roman" w:hAnsi="Times New Roman" w:cs="Times New Roman"/>
          <w:sz w:val="24"/>
          <w:szCs w:val="24"/>
        </w:rPr>
        <w:t>Nielsen, G</w:t>
      </w:r>
      <w:r>
        <w:rPr>
          <w:rFonts w:ascii="Times New Roman" w:hAnsi="Times New Roman" w:cs="Times New Roman"/>
          <w:sz w:val="24"/>
          <w:szCs w:val="24"/>
        </w:rPr>
        <w:t>. R</w:t>
      </w:r>
      <w:r w:rsidRPr="00A54EB5">
        <w:rPr>
          <w:rFonts w:ascii="Times New Roman" w:hAnsi="Times New Roman" w:cs="Times New Roman"/>
          <w:sz w:val="24"/>
          <w:szCs w:val="24"/>
        </w:rPr>
        <w:t>.</w:t>
      </w:r>
      <w:r>
        <w:rPr>
          <w:rFonts w:ascii="Times New Roman" w:hAnsi="Times New Roman" w:cs="Times New Roman"/>
          <w:sz w:val="24"/>
          <w:szCs w:val="24"/>
        </w:rPr>
        <w:t>,</w:t>
      </w:r>
      <w:r w:rsidRPr="00A54EB5">
        <w:rPr>
          <w:rFonts w:ascii="Times New Roman" w:hAnsi="Times New Roman" w:cs="Times New Roman"/>
          <w:sz w:val="24"/>
          <w:szCs w:val="24"/>
        </w:rPr>
        <w:t xml:space="preserve"> </w:t>
      </w:r>
      <w:r>
        <w:rPr>
          <w:rFonts w:ascii="Times New Roman" w:hAnsi="Times New Roman" w:cs="Times New Roman"/>
          <w:sz w:val="24"/>
          <w:szCs w:val="24"/>
        </w:rPr>
        <w:t>Fuentes,</w:t>
      </w:r>
      <w:r w:rsidRPr="00A54EB5">
        <w:rPr>
          <w:rFonts w:ascii="Times New Roman" w:hAnsi="Times New Roman" w:cs="Times New Roman"/>
          <w:sz w:val="24"/>
          <w:szCs w:val="24"/>
        </w:rPr>
        <w:t xml:space="preserve"> </w:t>
      </w:r>
      <w:r>
        <w:rPr>
          <w:rFonts w:ascii="Times New Roman" w:hAnsi="Times New Roman" w:cs="Times New Roman"/>
          <w:sz w:val="24"/>
          <w:szCs w:val="24"/>
        </w:rPr>
        <w:t>C. B., &amp;</w:t>
      </w:r>
      <w:r w:rsidRPr="00A54EB5">
        <w:rPr>
          <w:rFonts w:ascii="Times New Roman" w:hAnsi="Times New Roman" w:cs="Times New Roman"/>
          <w:sz w:val="24"/>
          <w:szCs w:val="24"/>
        </w:rPr>
        <w:t xml:space="preserve"> </w:t>
      </w:r>
      <w:r>
        <w:rPr>
          <w:rFonts w:ascii="Times New Roman" w:hAnsi="Times New Roman" w:cs="Times New Roman"/>
          <w:sz w:val="24"/>
          <w:szCs w:val="24"/>
        </w:rPr>
        <w:t xml:space="preserve">Quebedeaux, </w:t>
      </w:r>
      <w:r w:rsidRPr="00A54EB5">
        <w:rPr>
          <w:rFonts w:ascii="Times New Roman" w:hAnsi="Times New Roman" w:cs="Times New Roman"/>
          <w:sz w:val="24"/>
          <w:szCs w:val="24"/>
        </w:rPr>
        <w:t>B</w:t>
      </w:r>
      <w:r>
        <w:rPr>
          <w:rFonts w:ascii="Times New Roman" w:hAnsi="Times New Roman" w:cs="Times New Roman"/>
          <w:sz w:val="24"/>
          <w:szCs w:val="24"/>
        </w:rPr>
        <w:t xml:space="preserve">. (2004). </w:t>
      </w:r>
      <w:r w:rsidRPr="00A54EB5">
        <w:rPr>
          <w:rFonts w:ascii="Times New Roman" w:hAnsi="Times New Roman" w:cs="Times New Roman"/>
          <w:sz w:val="24"/>
          <w:szCs w:val="24"/>
        </w:rPr>
        <w:t>Feeding Site Preference of Potato Leafhopper</w:t>
      </w:r>
      <w:r>
        <w:rPr>
          <w:rFonts w:ascii="Times New Roman" w:hAnsi="Times New Roman" w:cs="Times New Roman"/>
          <w:sz w:val="24"/>
          <w:szCs w:val="24"/>
        </w:rPr>
        <w:t xml:space="preserve"> </w:t>
      </w:r>
      <w:r w:rsidRPr="00A54EB5">
        <w:rPr>
          <w:rFonts w:ascii="Times New Roman" w:hAnsi="Times New Roman" w:cs="Times New Roman"/>
          <w:sz w:val="24"/>
          <w:szCs w:val="24"/>
        </w:rPr>
        <w:t>(Homoptera: Cicadellidae) on Alfalfa and its Effect</w:t>
      </w:r>
      <w:r>
        <w:rPr>
          <w:rFonts w:ascii="Times New Roman" w:hAnsi="Times New Roman" w:cs="Times New Roman"/>
          <w:sz w:val="24"/>
          <w:szCs w:val="24"/>
        </w:rPr>
        <w:t xml:space="preserve"> </w:t>
      </w:r>
      <w:r w:rsidRPr="00A54EB5">
        <w:rPr>
          <w:rFonts w:ascii="Times New Roman" w:hAnsi="Times New Roman" w:cs="Times New Roman"/>
          <w:sz w:val="24"/>
          <w:szCs w:val="24"/>
        </w:rPr>
        <w:t>on Photosynthesis</w:t>
      </w:r>
      <w:r>
        <w:rPr>
          <w:rFonts w:ascii="Times New Roman" w:hAnsi="Times New Roman" w:cs="Times New Roman"/>
          <w:sz w:val="24"/>
          <w:szCs w:val="24"/>
        </w:rPr>
        <w:t xml:space="preserve">. </w:t>
      </w:r>
      <w:r w:rsidRPr="002C1F8A">
        <w:rPr>
          <w:rFonts w:ascii="Times New Roman" w:hAnsi="Times New Roman" w:cs="Times New Roman"/>
          <w:i/>
          <w:sz w:val="24"/>
          <w:szCs w:val="24"/>
        </w:rPr>
        <w:t>J. Agric. Urban Entomol. 21</w:t>
      </w:r>
      <w:r w:rsidRPr="00A54EB5">
        <w:rPr>
          <w:rFonts w:ascii="Times New Roman" w:hAnsi="Times New Roman" w:cs="Times New Roman"/>
          <w:sz w:val="24"/>
          <w:szCs w:val="24"/>
        </w:rPr>
        <w:t>(1): 25–38</w:t>
      </w:r>
      <w:r>
        <w:rPr>
          <w:rFonts w:ascii="Times New Roman" w:hAnsi="Times New Roman" w:cs="Times New Roman"/>
          <w:sz w:val="24"/>
          <w:szCs w:val="24"/>
        </w:rPr>
        <w:t>.</w:t>
      </w:r>
    </w:p>
    <w:p w14:paraId="72212D0F" w14:textId="697C8FA9" w:rsidR="00AA0066" w:rsidRPr="00B11E06" w:rsidRDefault="00117018"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 xml:space="preserve">Lasley, P., Hogberg, M., Helsel, Z., &amp; Larson, A. </w:t>
      </w:r>
      <w:r w:rsidR="00AA0066" w:rsidRPr="00117018">
        <w:rPr>
          <w:rFonts w:ascii="Times New Roman" w:hAnsi="Times New Roman" w:cs="Times New Roman"/>
          <w:sz w:val="24"/>
          <w:szCs w:val="24"/>
        </w:rPr>
        <w:t xml:space="preserve">(2009). </w:t>
      </w:r>
      <w:r w:rsidRPr="00117018">
        <w:rPr>
          <w:rFonts w:ascii="Times New Roman" w:hAnsi="Times New Roman" w:cs="Times New Roman"/>
          <w:sz w:val="24"/>
          <w:szCs w:val="24"/>
        </w:rPr>
        <w:t xml:space="preserve">People, Grassland, and Livestock in </w:t>
      </w:r>
      <w:r w:rsidR="00AA0066" w:rsidRPr="00117018">
        <w:rPr>
          <w:rFonts w:ascii="Times New Roman" w:hAnsi="Times New Roman" w:cs="Times New Roman"/>
          <w:sz w:val="24"/>
          <w:szCs w:val="24"/>
        </w:rPr>
        <w:t xml:space="preserve">Revitalized </w:t>
      </w:r>
      <w:r w:rsidRPr="00117018">
        <w:rPr>
          <w:rFonts w:ascii="Times New Roman" w:hAnsi="Times New Roman" w:cs="Times New Roman"/>
          <w:sz w:val="24"/>
          <w:szCs w:val="24"/>
        </w:rPr>
        <w:t>Rural C</w:t>
      </w:r>
      <w:r w:rsidR="00AA0066" w:rsidRPr="00117018">
        <w:rPr>
          <w:rFonts w:ascii="Times New Roman" w:hAnsi="Times New Roman" w:cs="Times New Roman"/>
          <w:sz w:val="24"/>
          <w:szCs w:val="24"/>
        </w:rPr>
        <w:t>ommunities</w:t>
      </w:r>
      <w:r w:rsidR="00AA0066">
        <w:rPr>
          <w:rFonts w:ascii="Times New Roman" w:hAnsi="Times New Roman" w:cs="Times New Roman"/>
          <w:sz w:val="24"/>
          <w:szCs w:val="24"/>
        </w:rPr>
        <w:t xml:space="preserve">. In W. F. Wedin, &amp; </w:t>
      </w:r>
      <w:r w:rsidR="00AA0066" w:rsidRPr="00B11E06">
        <w:rPr>
          <w:rFonts w:ascii="Times New Roman" w:hAnsi="Times New Roman" w:cs="Times New Roman"/>
          <w:sz w:val="24"/>
          <w:szCs w:val="24"/>
        </w:rPr>
        <w:t>S</w:t>
      </w:r>
      <w:r w:rsidR="00AA0066">
        <w:rPr>
          <w:rFonts w:ascii="Times New Roman" w:hAnsi="Times New Roman" w:cs="Times New Roman"/>
          <w:sz w:val="24"/>
          <w:szCs w:val="24"/>
        </w:rPr>
        <w:t>.</w:t>
      </w:r>
      <w:r w:rsidR="00AA0066" w:rsidRPr="00B11E06">
        <w:rPr>
          <w:rFonts w:ascii="Times New Roman" w:hAnsi="Times New Roman" w:cs="Times New Roman"/>
          <w:sz w:val="24"/>
          <w:szCs w:val="24"/>
        </w:rPr>
        <w:t xml:space="preserve"> L. Fales</w:t>
      </w:r>
      <w:r w:rsidR="00AA0066">
        <w:rPr>
          <w:rFonts w:ascii="Times New Roman" w:hAnsi="Times New Roman" w:cs="Times New Roman"/>
          <w:sz w:val="24"/>
          <w:szCs w:val="24"/>
        </w:rPr>
        <w:t xml:space="preserve"> (Eds.), </w:t>
      </w:r>
      <w:r w:rsidR="00AA0066" w:rsidRPr="00750EF0">
        <w:rPr>
          <w:rFonts w:ascii="Times New Roman" w:hAnsi="Times New Roman" w:cs="Times New Roman"/>
          <w:i/>
          <w:sz w:val="24"/>
          <w:szCs w:val="24"/>
        </w:rPr>
        <w:t>Grassland: Quietness and Strength for a New American Agriculture</w:t>
      </w:r>
      <w:r w:rsidR="00AA0066">
        <w:rPr>
          <w:rFonts w:ascii="Times New Roman" w:hAnsi="Times New Roman" w:cs="Times New Roman"/>
          <w:sz w:val="24"/>
          <w:szCs w:val="24"/>
        </w:rPr>
        <w:t xml:space="preserve"> (pp.</w:t>
      </w:r>
      <w:r>
        <w:rPr>
          <w:rFonts w:ascii="Times New Roman" w:hAnsi="Times New Roman" w:cs="Times New Roman"/>
          <w:sz w:val="24"/>
          <w:szCs w:val="24"/>
        </w:rPr>
        <w:t xml:space="preserve"> 173-188</w:t>
      </w:r>
      <w:r w:rsidR="00AA0066">
        <w:rPr>
          <w:rFonts w:ascii="Times New Roman" w:hAnsi="Times New Roman" w:cs="Times New Roman"/>
          <w:sz w:val="24"/>
          <w:szCs w:val="24"/>
        </w:rPr>
        <w:t>).</w:t>
      </w:r>
      <w:r w:rsidR="00AA0066" w:rsidRPr="00B11E06">
        <w:rPr>
          <w:rFonts w:ascii="Times New Roman" w:hAnsi="Times New Roman" w:cs="Times New Roman"/>
          <w:sz w:val="24"/>
          <w:szCs w:val="24"/>
        </w:rPr>
        <w:t xml:space="preserve"> Madison, WI: American Society of Agronomy, Crop Science Society of America, Soil Science Society of America. </w:t>
      </w:r>
    </w:p>
    <w:p w14:paraId="7DCA99B2" w14:textId="77777777" w:rsidR="00AA0066" w:rsidRPr="009B3FED" w:rsidRDefault="00AA0066" w:rsidP="009B3FED">
      <w:pPr>
        <w:spacing w:line="480" w:lineRule="auto"/>
        <w:rPr>
          <w:rFonts w:ascii="Times New Roman" w:hAnsi="Times New Roman" w:cs="Times New Roman"/>
          <w:sz w:val="24"/>
          <w:szCs w:val="24"/>
        </w:rPr>
      </w:pPr>
      <w:r>
        <w:rPr>
          <w:rFonts w:ascii="Times New Roman" w:hAnsi="Times New Roman" w:cs="Times New Roman"/>
          <w:sz w:val="24"/>
          <w:szCs w:val="24"/>
        </w:rPr>
        <w:t xml:space="preserve">Ledgard, S. F., &amp; Steele, K. W. (1992). </w:t>
      </w:r>
      <w:r w:rsidRPr="009B3FED">
        <w:rPr>
          <w:rFonts w:ascii="Times New Roman" w:hAnsi="Times New Roman" w:cs="Times New Roman"/>
          <w:sz w:val="24"/>
          <w:szCs w:val="24"/>
        </w:rPr>
        <w:t>Biological nitrogen fixation in mixed legume/grass pastures</w:t>
      </w:r>
      <w:r>
        <w:rPr>
          <w:rFonts w:ascii="Times New Roman" w:hAnsi="Times New Roman" w:cs="Times New Roman"/>
          <w:sz w:val="24"/>
          <w:szCs w:val="24"/>
        </w:rPr>
        <w:t xml:space="preserve">. </w:t>
      </w:r>
      <w:r w:rsidRPr="002C1F8A">
        <w:rPr>
          <w:rFonts w:ascii="Times New Roman" w:hAnsi="Times New Roman" w:cs="Times New Roman"/>
          <w:i/>
          <w:sz w:val="24"/>
          <w:szCs w:val="24"/>
        </w:rPr>
        <w:t>Plant and Soil 141</w:t>
      </w:r>
      <w:r w:rsidRPr="009B3FED">
        <w:rPr>
          <w:rFonts w:ascii="Times New Roman" w:hAnsi="Times New Roman" w:cs="Times New Roman"/>
          <w:sz w:val="24"/>
          <w:szCs w:val="24"/>
        </w:rPr>
        <w:t>: 137-153</w:t>
      </w:r>
      <w:r>
        <w:rPr>
          <w:rFonts w:ascii="Times New Roman" w:hAnsi="Times New Roman" w:cs="Times New Roman"/>
          <w:sz w:val="24"/>
          <w:szCs w:val="24"/>
        </w:rPr>
        <w:t>.</w:t>
      </w:r>
    </w:p>
    <w:p w14:paraId="60774E9A" w14:textId="77777777" w:rsidR="00AA0066" w:rsidRDefault="00AA0066" w:rsidP="00F50B9E">
      <w:pPr>
        <w:spacing w:line="480" w:lineRule="auto"/>
        <w:rPr>
          <w:rFonts w:ascii="Times New Roman" w:hAnsi="Times New Roman" w:cs="Times New Roman"/>
          <w:sz w:val="24"/>
          <w:szCs w:val="24"/>
        </w:rPr>
      </w:pPr>
      <w:r>
        <w:rPr>
          <w:rFonts w:ascii="Times New Roman" w:hAnsi="Times New Roman" w:cs="Times New Roman"/>
          <w:sz w:val="24"/>
          <w:szCs w:val="24"/>
        </w:rPr>
        <w:t xml:space="preserve">Lhomme, J., &amp; Winkel, T. (2002). </w:t>
      </w:r>
      <w:r w:rsidRPr="00F50B9E">
        <w:rPr>
          <w:rFonts w:ascii="Times New Roman" w:hAnsi="Times New Roman" w:cs="Times New Roman"/>
          <w:sz w:val="24"/>
          <w:szCs w:val="24"/>
        </w:rPr>
        <w:t>Diversity–Stability Relationships in Community</w:t>
      </w:r>
      <w:r>
        <w:rPr>
          <w:rFonts w:ascii="Times New Roman" w:hAnsi="Times New Roman" w:cs="Times New Roman"/>
          <w:sz w:val="24"/>
          <w:szCs w:val="24"/>
        </w:rPr>
        <w:t xml:space="preserve"> </w:t>
      </w:r>
      <w:r w:rsidRPr="00F50B9E">
        <w:rPr>
          <w:rFonts w:ascii="Times New Roman" w:hAnsi="Times New Roman" w:cs="Times New Roman"/>
          <w:sz w:val="24"/>
          <w:szCs w:val="24"/>
        </w:rPr>
        <w:t>Ecology: Re-Examination of the Portfolio Effect</w:t>
      </w:r>
      <w:r>
        <w:rPr>
          <w:rFonts w:ascii="Times New Roman" w:hAnsi="Times New Roman" w:cs="Times New Roman"/>
          <w:sz w:val="24"/>
          <w:szCs w:val="24"/>
        </w:rPr>
        <w:t xml:space="preserve">. </w:t>
      </w:r>
      <w:r w:rsidRPr="002C1F8A">
        <w:rPr>
          <w:rFonts w:ascii="Times New Roman" w:hAnsi="Times New Roman" w:cs="Times New Roman"/>
          <w:i/>
          <w:sz w:val="24"/>
          <w:szCs w:val="24"/>
        </w:rPr>
        <w:t>Theoretical Population Biology 62</w:t>
      </w:r>
      <w:r>
        <w:rPr>
          <w:rFonts w:ascii="Times New Roman" w:hAnsi="Times New Roman" w:cs="Times New Roman"/>
          <w:sz w:val="24"/>
          <w:szCs w:val="24"/>
        </w:rPr>
        <w:t>:</w:t>
      </w:r>
      <w:r w:rsidRPr="00F50B9E">
        <w:rPr>
          <w:rFonts w:ascii="Times New Roman" w:hAnsi="Times New Roman" w:cs="Times New Roman"/>
          <w:sz w:val="24"/>
          <w:szCs w:val="24"/>
        </w:rPr>
        <w:t xml:space="preserve"> 271–279</w:t>
      </w:r>
      <w:r>
        <w:rPr>
          <w:rFonts w:ascii="Times New Roman" w:hAnsi="Times New Roman" w:cs="Times New Roman"/>
          <w:sz w:val="24"/>
          <w:szCs w:val="24"/>
        </w:rPr>
        <w:t xml:space="preserve">. </w:t>
      </w:r>
      <w:r w:rsidRPr="00F50B9E">
        <w:rPr>
          <w:rFonts w:ascii="Times New Roman" w:hAnsi="Times New Roman" w:cs="Times New Roman"/>
          <w:sz w:val="24"/>
          <w:szCs w:val="24"/>
        </w:rPr>
        <w:t>doi:10.1006/tpbi.2002.1612</w:t>
      </w:r>
    </w:p>
    <w:p w14:paraId="5C0F5D69" w14:textId="77777777" w:rsidR="00AA0066" w:rsidRDefault="00AA0066" w:rsidP="00B11E06">
      <w:pPr>
        <w:spacing w:line="480" w:lineRule="auto"/>
        <w:rPr>
          <w:rFonts w:ascii="Times New Roman" w:hAnsi="Times New Roman" w:cs="Times New Roman"/>
          <w:sz w:val="24"/>
          <w:szCs w:val="24"/>
        </w:rPr>
      </w:pPr>
      <w:r w:rsidRPr="00C76193">
        <w:rPr>
          <w:rFonts w:ascii="Times New Roman" w:hAnsi="Times New Roman" w:cs="Times New Roman"/>
          <w:sz w:val="24"/>
          <w:szCs w:val="24"/>
        </w:rPr>
        <w:t xml:space="preserve">Liebman, M., &amp; Davis, A. S. (2009). Managing Weeds in Organic Farming Systems: An Ecological Approach.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173-195). Madison, WI: American Society of Agronomy, Crop Science Society of America, Soil Science Society of America.</w:t>
      </w:r>
      <w:r>
        <w:rPr>
          <w:rFonts w:ascii="Times New Roman" w:hAnsi="Times New Roman" w:cs="Times New Roman"/>
          <w:sz w:val="24"/>
          <w:szCs w:val="24"/>
        </w:rPr>
        <w:t xml:space="preserve"> </w:t>
      </w:r>
    </w:p>
    <w:p w14:paraId="547F5B76"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Little, N.</w:t>
      </w:r>
      <w:r>
        <w:rPr>
          <w:rFonts w:ascii="Times New Roman" w:hAnsi="Times New Roman" w:cs="Times New Roman"/>
          <w:sz w:val="24"/>
          <w:szCs w:val="24"/>
        </w:rPr>
        <w:t xml:space="preserve"> </w:t>
      </w:r>
      <w:r w:rsidRPr="00D47027">
        <w:rPr>
          <w:rFonts w:ascii="Times New Roman" w:hAnsi="Times New Roman" w:cs="Times New Roman"/>
          <w:sz w:val="24"/>
          <w:szCs w:val="24"/>
        </w:rPr>
        <w:t>G., Mohler, C.</w:t>
      </w:r>
      <w:r>
        <w:rPr>
          <w:rFonts w:ascii="Times New Roman" w:hAnsi="Times New Roman" w:cs="Times New Roman"/>
          <w:sz w:val="24"/>
          <w:szCs w:val="24"/>
        </w:rPr>
        <w:t xml:space="preserve"> </w:t>
      </w:r>
      <w:r w:rsidRPr="00D47027">
        <w:rPr>
          <w:rFonts w:ascii="Times New Roman" w:hAnsi="Times New Roman" w:cs="Times New Roman"/>
          <w:sz w:val="24"/>
          <w:szCs w:val="24"/>
        </w:rPr>
        <w:t>L.</w:t>
      </w:r>
      <w:r>
        <w:rPr>
          <w:rFonts w:ascii="Times New Roman" w:hAnsi="Times New Roman" w:cs="Times New Roman"/>
          <w:sz w:val="24"/>
          <w:szCs w:val="24"/>
        </w:rPr>
        <w:t>,</w:t>
      </w:r>
      <w:r w:rsidRPr="00D47027">
        <w:rPr>
          <w:rFonts w:ascii="Times New Roman" w:hAnsi="Times New Roman" w:cs="Times New Roman"/>
          <w:sz w:val="24"/>
          <w:szCs w:val="24"/>
        </w:rPr>
        <w:t xml:space="preserve"> Ketterings, Q.</w:t>
      </w:r>
      <w:r>
        <w:rPr>
          <w:rFonts w:ascii="Times New Roman" w:hAnsi="Times New Roman" w:cs="Times New Roman"/>
          <w:sz w:val="24"/>
          <w:szCs w:val="24"/>
        </w:rPr>
        <w:t xml:space="preserve"> </w:t>
      </w:r>
      <w:r w:rsidRPr="00D47027">
        <w:rPr>
          <w:rFonts w:ascii="Times New Roman" w:hAnsi="Times New Roman" w:cs="Times New Roman"/>
          <w:sz w:val="24"/>
          <w:szCs w:val="24"/>
        </w:rPr>
        <w:t>M.</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DiTommaso</w:t>
      </w:r>
      <w:r>
        <w:rPr>
          <w:rFonts w:ascii="Times New Roman" w:hAnsi="Times New Roman" w:cs="Times New Roman"/>
          <w:sz w:val="24"/>
          <w:szCs w:val="24"/>
        </w:rPr>
        <w:t>,</w:t>
      </w:r>
      <w:r w:rsidRPr="00D47027">
        <w:rPr>
          <w:rFonts w:ascii="Times New Roman" w:hAnsi="Times New Roman" w:cs="Times New Roman"/>
          <w:sz w:val="24"/>
          <w:szCs w:val="24"/>
        </w:rPr>
        <w:t xml:space="preserve"> A. </w:t>
      </w:r>
      <w:r>
        <w:rPr>
          <w:rFonts w:ascii="Times New Roman" w:hAnsi="Times New Roman" w:cs="Times New Roman"/>
          <w:sz w:val="24"/>
          <w:szCs w:val="24"/>
        </w:rPr>
        <w:t>(</w:t>
      </w:r>
      <w:r w:rsidRPr="00D47027">
        <w:rPr>
          <w:rFonts w:ascii="Times New Roman" w:hAnsi="Times New Roman" w:cs="Times New Roman"/>
          <w:sz w:val="24"/>
          <w:szCs w:val="24"/>
        </w:rPr>
        <w:t>2015</w:t>
      </w:r>
      <w:r>
        <w:rPr>
          <w:rFonts w:ascii="Times New Roman" w:hAnsi="Times New Roman" w:cs="Times New Roman"/>
          <w:sz w:val="24"/>
          <w:szCs w:val="24"/>
        </w:rPr>
        <w:t>)</w:t>
      </w:r>
      <w:r w:rsidRPr="00D47027">
        <w:rPr>
          <w:rFonts w:ascii="Times New Roman" w:hAnsi="Times New Roman" w:cs="Times New Roman"/>
          <w:sz w:val="24"/>
          <w:szCs w:val="24"/>
        </w:rPr>
        <w:t xml:space="preserve">. Effects of organic nutrient amendments on weed and crop growth. </w:t>
      </w:r>
      <w:r w:rsidRPr="006829CC">
        <w:rPr>
          <w:rFonts w:ascii="Times New Roman" w:hAnsi="Times New Roman" w:cs="Times New Roman"/>
          <w:i/>
          <w:sz w:val="24"/>
          <w:szCs w:val="24"/>
        </w:rPr>
        <w:t>Weed Science 63</w:t>
      </w:r>
      <w:r w:rsidRPr="00D47027">
        <w:rPr>
          <w:rFonts w:ascii="Times New Roman" w:hAnsi="Times New Roman" w:cs="Times New Roman"/>
          <w:sz w:val="24"/>
          <w:szCs w:val="24"/>
        </w:rPr>
        <w:t>(3):</w:t>
      </w:r>
      <w:r>
        <w:rPr>
          <w:rFonts w:ascii="Times New Roman" w:hAnsi="Times New Roman" w:cs="Times New Roman"/>
          <w:sz w:val="24"/>
          <w:szCs w:val="24"/>
        </w:rPr>
        <w:t xml:space="preserve"> </w:t>
      </w:r>
      <w:r w:rsidRPr="00D47027">
        <w:rPr>
          <w:rFonts w:ascii="Times New Roman" w:hAnsi="Times New Roman" w:cs="Times New Roman"/>
          <w:sz w:val="24"/>
          <w:szCs w:val="24"/>
        </w:rPr>
        <w:t>710-722.</w:t>
      </w:r>
    </w:p>
    <w:p w14:paraId="34E4A14C"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Lomas, L. W., Moyer, P. J. L., Kilgore,</w:t>
      </w:r>
      <w:r w:rsidRPr="006829CC">
        <w:rPr>
          <w:rFonts w:ascii="Times New Roman" w:hAnsi="Times New Roman" w:cs="Times New Roman"/>
          <w:sz w:val="24"/>
          <w:szCs w:val="24"/>
        </w:rPr>
        <w:t xml:space="preserve"> </w:t>
      </w:r>
      <w:r>
        <w:rPr>
          <w:rFonts w:ascii="Times New Roman" w:hAnsi="Times New Roman" w:cs="Times New Roman"/>
          <w:sz w:val="24"/>
          <w:szCs w:val="24"/>
        </w:rPr>
        <w:t xml:space="preserve">G. L., &amp; Milliken, G. A. (2004). Effects of grazing on legume persistence, forage production, and steer performance in endophyte-infected tall fescue pastures. </w:t>
      </w:r>
      <w:r w:rsidRPr="006829CC">
        <w:rPr>
          <w:rFonts w:ascii="Times New Roman" w:hAnsi="Times New Roman" w:cs="Times New Roman"/>
          <w:i/>
          <w:sz w:val="24"/>
          <w:szCs w:val="24"/>
        </w:rPr>
        <w:t>The Professional Animal Scientist 20</w:t>
      </w:r>
      <w:r>
        <w:rPr>
          <w:rFonts w:ascii="Times New Roman" w:hAnsi="Times New Roman" w:cs="Times New Roman"/>
          <w:sz w:val="24"/>
          <w:szCs w:val="24"/>
        </w:rPr>
        <w:t xml:space="preserve">: 46-52. </w:t>
      </w:r>
    </w:p>
    <w:p w14:paraId="420CBBDF"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Loper, S.,</w:t>
      </w:r>
      <w:r w:rsidRPr="00A64CE7">
        <w:rPr>
          <w:rFonts w:ascii="Times New Roman" w:hAnsi="Times New Roman" w:cs="Times New Roman"/>
          <w:sz w:val="24"/>
          <w:szCs w:val="24"/>
        </w:rPr>
        <w:t xml:space="preserve"> Shober, A</w:t>
      </w:r>
      <w:r>
        <w:rPr>
          <w:rFonts w:ascii="Times New Roman" w:hAnsi="Times New Roman" w:cs="Times New Roman"/>
          <w:sz w:val="24"/>
          <w:szCs w:val="24"/>
        </w:rPr>
        <w:t xml:space="preserve">. </w:t>
      </w:r>
      <w:r w:rsidRPr="00A64CE7">
        <w:rPr>
          <w:rFonts w:ascii="Times New Roman" w:hAnsi="Times New Roman" w:cs="Times New Roman"/>
          <w:sz w:val="24"/>
          <w:szCs w:val="24"/>
        </w:rPr>
        <w:t>L.</w:t>
      </w:r>
      <w:r>
        <w:rPr>
          <w:rFonts w:ascii="Times New Roman" w:hAnsi="Times New Roman" w:cs="Times New Roman"/>
          <w:sz w:val="24"/>
          <w:szCs w:val="24"/>
        </w:rPr>
        <w:t>,</w:t>
      </w:r>
      <w:r w:rsidRPr="00A64CE7">
        <w:rPr>
          <w:rFonts w:ascii="Times New Roman" w:hAnsi="Times New Roman" w:cs="Times New Roman"/>
          <w:sz w:val="24"/>
          <w:szCs w:val="24"/>
        </w:rPr>
        <w:t xml:space="preserve"> Wiese,</w:t>
      </w:r>
      <w:r>
        <w:rPr>
          <w:rFonts w:ascii="Times New Roman" w:hAnsi="Times New Roman" w:cs="Times New Roman"/>
          <w:sz w:val="24"/>
          <w:szCs w:val="24"/>
        </w:rPr>
        <w:t xml:space="preserve"> </w:t>
      </w:r>
      <w:r w:rsidRPr="00A64CE7">
        <w:rPr>
          <w:rFonts w:ascii="Times New Roman" w:hAnsi="Times New Roman" w:cs="Times New Roman"/>
          <w:sz w:val="24"/>
          <w:szCs w:val="24"/>
        </w:rPr>
        <w:t>C</w:t>
      </w:r>
      <w:r>
        <w:rPr>
          <w:rFonts w:ascii="Times New Roman" w:hAnsi="Times New Roman" w:cs="Times New Roman"/>
          <w:sz w:val="24"/>
          <w:szCs w:val="24"/>
        </w:rPr>
        <w:t xml:space="preserve">., </w:t>
      </w:r>
      <w:r w:rsidRPr="00A64CE7">
        <w:rPr>
          <w:rFonts w:ascii="Times New Roman" w:hAnsi="Times New Roman" w:cs="Times New Roman"/>
          <w:sz w:val="24"/>
          <w:szCs w:val="24"/>
        </w:rPr>
        <w:t>Denny, G</w:t>
      </w:r>
      <w:r>
        <w:rPr>
          <w:rFonts w:ascii="Times New Roman" w:hAnsi="Times New Roman" w:cs="Times New Roman"/>
          <w:sz w:val="24"/>
          <w:szCs w:val="24"/>
        </w:rPr>
        <w:t xml:space="preserve">. </w:t>
      </w:r>
      <w:r w:rsidRPr="00A64CE7">
        <w:rPr>
          <w:rFonts w:ascii="Times New Roman" w:hAnsi="Times New Roman" w:cs="Times New Roman"/>
          <w:sz w:val="24"/>
          <w:szCs w:val="24"/>
        </w:rPr>
        <w:t>C.</w:t>
      </w:r>
      <w:r>
        <w:rPr>
          <w:rFonts w:ascii="Times New Roman" w:hAnsi="Times New Roman" w:cs="Times New Roman"/>
          <w:sz w:val="24"/>
          <w:szCs w:val="24"/>
        </w:rPr>
        <w:t>,</w:t>
      </w:r>
      <w:r w:rsidRPr="00A64CE7">
        <w:rPr>
          <w:rFonts w:ascii="Times New Roman" w:hAnsi="Times New Roman" w:cs="Times New Roman"/>
          <w:sz w:val="24"/>
          <w:szCs w:val="24"/>
        </w:rPr>
        <w:t xml:space="preserve"> Stanley</w:t>
      </w:r>
      <w:r>
        <w:rPr>
          <w:rFonts w:ascii="Times New Roman" w:hAnsi="Times New Roman" w:cs="Times New Roman"/>
          <w:sz w:val="24"/>
          <w:szCs w:val="24"/>
        </w:rPr>
        <w:t>,</w:t>
      </w:r>
      <w:r w:rsidRPr="00A64CE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A64CE7">
        <w:rPr>
          <w:rFonts w:ascii="Times New Roman" w:hAnsi="Times New Roman" w:cs="Times New Roman"/>
          <w:sz w:val="24"/>
          <w:szCs w:val="24"/>
        </w:rPr>
        <w:t>D.</w:t>
      </w:r>
      <w:r>
        <w:rPr>
          <w:rFonts w:ascii="Times New Roman" w:hAnsi="Times New Roman" w:cs="Times New Roman"/>
          <w:sz w:val="24"/>
          <w:szCs w:val="24"/>
        </w:rPr>
        <w:t>,</w:t>
      </w:r>
      <w:r w:rsidRPr="00A64CE7">
        <w:rPr>
          <w:rFonts w:ascii="Times New Roman" w:hAnsi="Times New Roman" w:cs="Times New Roman"/>
          <w:sz w:val="24"/>
          <w:szCs w:val="24"/>
        </w:rPr>
        <w:t xml:space="preserve"> </w:t>
      </w:r>
      <w:r>
        <w:rPr>
          <w:rFonts w:ascii="Times New Roman" w:hAnsi="Times New Roman" w:cs="Times New Roman"/>
          <w:sz w:val="24"/>
          <w:szCs w:val="24"/>
        </w:rPr>
        <w:t xml:space="preserve">&amp; Gilman, E. F. (2010). </w:t>
      </w:r>
      <w:r w:rsidRPr="00A64CE7">
        <w:rPr>
          <w:rFonts w:ascii="Times New Roman" w:hAnsi="Times New Roman" w:cs="Times New Roman"/>
          <w:sz w:val="24"/>
          <w:szCs w:val="24"/>
        </w:rPr>
        <w:t>Organic Soil Amendment and Tillage</w:t>
      </w:r>
      <w:r>
        <w:rPr>
          <w:rFonts w:ascii="Times New Roman" w:hAnsi="Times New Roman" w:cs="Times New Roman"/>
          <w:sz w:val="24"/>
          <w:szCs w:val="24"/>
        </w:rPr>
        <w:t xml:space="preserve"> </w:t>
      </w:r>
      <w:r w:rsidRPr="00A64CE7">
        <w:rPr>
          <w:rFonts w:ascii="Times New Roman" w:hAnsi="Times New Roman" w:cs="Times New Roman"/>
          <w:sz w:val="24"/>
          <w:szCs w:val="24"/>
        </w:rPr>
        <w:t>Affect Soil Quality and Plant</w:t>
      </w:r>
      <w:r>
        <w:rPr>
          <w:rFonts w:ascii="Times New Roman" w:hAnsi="Times New Roman" w:cs="Times New Roman"/>
          <w:sz w:val="24"/>
          <w:szCs w:val="24"/>
        </w:rPr>
        <w:t xml:space="preserve"> </w:t>
      </w:r>
      <w:r w:rsidRPr="00A64CE7">
        <w:rPr>
          <w:rFonts w:ascii="Times New Roman" w:hAnsi="Times New Roman" w:cs="Times New Roman"/>
          <w:sz w:val="24"/>
          <w:szCs w:val="24"/>
        </w:rPr>
        <w:t>Performance in Simulated</w:t>
      </w:r>
      <w:r>
        <w:rPr>
          <w:rFonts w:ascii="Times New Roman" w:hAnsi="Times New Roman" w:cs="Times New Roman"/>
          <w:sz w:val="24"/>
          <w:szCs w:val="24"/>
        </w:rPr>
        <w:t xml:space="preserve"> </w:t>
      </w:r>
      <w:r w:rsidRPr="00A64CE7">
        <w:rPr>
          <w:rFonts w:ascii="Times New Roman" w:hAnsi="Times New Roman" w:cs="Times New Roman"/>
          <w:sz w:val="24"/>
          <w:szCs w:val="24"/>
        </w:rPr>
        <w:t>Residential Landscapes</w:t>
      </w:r>
      <w:r>
        <w:rPr>
          <w:rFonts w:ascii="Times New Roman" w:hAnsi="Times New Roman" w:cs="Times New Roman"/>
          <w:sz w:val="24"/>
          <w:szCs w:val="24"/>
        </w:rPr>
        <w:t xml:space="preserve">. </w:t>
      </w:r>
      <w:r w:rsidRPr="00F27327">
        <w:rPr>
          <w:rFonts w:ascii="Times New Roman" w:hAnsi="Times New Roman" w:cs="Times New Roman"/>
          <w:i/>
          <w:sz w:val="24"/>
          <w:szCs w:val="24"/>
        </w:rPr>
        <w:t>HORTSCIENCE 45</w:t>
      </w:r>
      <w:r w:rsidRPr="00A64CE7">
        <w:rPr>
          <w:rFonts w:ascii="Times New Roman" w:hAnsi="Times New Roman" w:cs="Times New Roman"/>
          <w:sz w:val="24"/>
          <w:szCs w:val="24"/>
        </w:rPr>
        <w:t>(10):</w:t>
      </w:r>
      <w:r>
        <w:rPr>
          <w:rFonts w:ascii="Times New Roman" w:hAnsi="Times New Roman" w:cs="Times New Roman"/>
          <w:sz w:val="24"/>
          <w:szCs w:val="24"/>
        </w:rPr>
        <w:t xml:space="preserve"> </w:t>
      </w:r>
      <w:r w:rsidRPr="00A64CE7">
        <w:rPr>
          <w:rFonts w:ascii="Times New Roman" w:hAnsi="Times New Roman" w:cs="Times New Roman"/>
          <w:sz w:val="24"/>
          <w:szCs w:val="24"/>
        </w:rPr>
        <w:t>1522–1528</w:t>
      </w:r>
      <w:r>
        <w:rPr>
          <w:rFonts w:ascii="Times New Roman" w:hAnsi="Times New Roman" w:cs="Times New Roman"/>
          <w:sz w:val="24"/>
          <w:szCs w:val="24"/>
        </w:rPr>
        <w:t>.</w:t>
      </w:r>
    </w:p>
    <w:p w14:paraId="7D903CFD" w14:textId="491C220D" w:rsidR="00AA0066" w:rsidRDefault="00AA0066" w:rsidP="00901E47">
      <w:pPr>
        <w:spacing w:line="480" w:lineRule="auto"/>
        <w:rPr>
          <w:rFonts w:ascii="Times New Roman" w:hAnsi="Times New Roman" w:cs="Times New Roman"/>
          <w:sz w:val="24"/>
          <w:szCs w:val="24"/>
        </w:rPr>
      </w:pPr>
      <w:r>
        <w:rPr>
          <w:rFonts w:ascii="Times New Roman" w:hAnsi="Times New Roman" w:cs="Times New Roman"/>
          <w:sz w:val="24"/>
          <w:szCs w:val="24"/>
        </w:rPr>
        <w:t xml:space="preserve">Lowe, J. K., II, </w:t>
      </w:r>
      <w:r w:rsidRPr="00901E47">
        <w:rPr>
          <w:rFonts w:ascii="Times New Roman" w:hAnsi="Times New Roman" w:cs="Times New Roman"/>
          <w:sz w:val="24"/>
          <w:szCs w:val="24"/>
        </w:rPr>
        <w:t>Boyer, C</w:t>
      </w:r>
      <w:r>
        <w:rPr>
          <w:rFonts w:ascii="Times New Roman" w:hAnsi="Times New Roman" w:cs="Times New Roman"/>
          <w:sz w:val="24"/>
          <w:szCs w:val="24"/>
        </w:rPr>
        <w:t xml:space="preserve">. </w:t>
      </w:r>
      <w:r w:rsidRPr="00901E47">
        <w:rPr>
          <w:rFonts w:ascii="Times New Roman" w:hAnsi="Times New Roman" w:cs="Times New Roman"/>
          <w:sz w:val="24"/>
          <w:szCs w:val="24"/>
        </w:rPr>
        <w:t>N.</w:t>
      </w:r>
      <w:r>
        <w:rPr>
          <w:rFonts w:ascii="Times New Roman" w:hAnsi="Times New Roman" w:cs="Times New Roman"/>
          <w:sz w:val="24"/>
          <w:szCs w:val="24"/>
        </w:rPr>
        <w:t>,</w:t>
      </w:r>
      <w:r w:rsidRPr="00901E47">
        <w:rPr>
          <w:rFonts w:ascii="Times New Roman" w:hAnsi="Times New Roman" w:cs="Times New Roman"/>
          <w:sz w:val="24"/>
          <w:szCs w:val="24"/>
        </w:rPr>
        <w:t xml:space="preserve"> Griffith, A</w:t>
      </w:r>
      <w:r>
        <w:rPr>
          <w:rFonts w:ascii="Times New Roman" w:hAnsi="Times New Roman" w:cs="Times New Roman"/>
          <w:sz w:val="24"/>
          <w:szCs w:val="24"/>
        </w:rPr>
        <w:t xml:space="preserve">. </w:t>
      </w:r>
      <w:r w:rsidRPr="00901E47">
        <w:rPr>
          <w:rFonts w:ascii="Times New Roman" w:hAnsi="Times New Roman" w:cs="Times New Roman"/>
          <w:sz w:val="24"/>
          <w:szCs w:val="24"/>
        </w:rPr>
        <w:t>P.</w:t>
      </w:r>
      <w:r>
        <w:rPr>
          <w:rFonts w:ascii="Times New Roman" w:hAnsi="Times New Roman" w:cs="Times New Roman"/>
          <w:sz w:val="24"/>
          <w:szCs w:val="24"/>
        </w:rPr>
        <w:t>,</w:t>
      </w:r>
      <w:r w:rsidRPr="00901E47">
        <w:rPr>
          <w:rFonts w:ascii="Times New Roman" w:hAnsi="Times New Roman" w:cs="Times New Roman"/>
          <w:sz w:val="24"/>
          <w:szCs w:val="24"/>
        </w:rPr>
        <w:t xml:space="preserve"> Bates,</w:t>
      </w:r>
      <w:r>
        <w:rPr>
          <w:rFonts w:ascii="Times New Roman" w:hAnsi="Times New Roman" w:cs="Times New Roman"/>
          <w:sz w:val="24"/>
          <w:szCs w:val="24"/>
        </w:rPr>
        <w:t xml:space="preserve"> </w:t>
      </w:r>
      <w:r w:rsidRPr="00901E47">
        <w:rPr>
          <w:rFonts w:ascii="Times New Roman" w:hAnsi="Times New Roman" w:cs="Times New Roman"/>
          <w:sz w:val="24"/>
          <w:szCs w:val="24"/>
        </w:rPr>
        <w:t>G</w:t>
      </w:r>
      <w:r>
        <w:rPr>
          <w:rFonts w:ascii="Times New Roman" w:hAnsi="Times New Roman" w:cs="Times New Roman"/>
          <w:sz w:val="24"/>
          <w:szCs w:val="24"/>
        </w:rPr>
        <w:t xml:space="preserve">. </w:t>
      </w:r>
      <w:r w:rsidRPr="00901E47">
        <w:rPr>
          <w:rFonts w:ascii="Times New Roman" w:hAnsi="Times New Roman" w:cs="Times New Roman"/>
          <w:sz w:val="24"/>
          <w:szCs w:val="24"/>
        </w:rPr>
        <w:t>E.</w:t>
      </w:r>
      <w:r>
        <w:rPr>
          <w:rFonts w:ascii="Times New Roman" w:hAnsi="Times New Roman" w:cs="Times New Roman"/>
          <w:sz w:val="24"/>
          <w:szCs w:val="24"/>
        </w:rPr>
        <w:t>,</w:t>
      </w:r>
      <w:r w:rsidRPr="00901E47">
        <w:rPr>
          <w:rFonts w:ascii="Times New Roman" w:hAnsi="Times New Roman" w:cs="Times New Roman"/>
          <w:sz w:val="24"/>
          <w:szCs w:val="24"/>
        </w:rPr>
        <w:t xml:space="preserve"> Keyser, P</w:t>
      </w:r>
      <w:r>
        <w:rPr>
          <w:rFonts w:ascii="Times New Roman" w:hAnsi="Times New Roman" w:cs="Times New Roman"/>
          <w:sz w:val="24"/>
          <w:szCs w:val="24"/>
        </w:rPr>
        <w:t xml:space="preserve">. </w:t>
      </w:r>
      <w:r w:rsidRPr="00901E47">
        <w:rPr>
          <w:rFonts w:ascii="Times New Roman" w:hAnsi="Times New Roman" w:cs="Times New Roman"/>
          <w:sz w:val="24"/>
          <w:szCs w:val="24"/>
        </w:rPr>
        <w:t>D.</w:t>
      </w:r>
      <w:r>
        <w:rPr>
          <w:rFonts w:ascii="Times New Roman" w:hAnsi="Times New Roman" w:cs="Times New Roman"/>
          <w:sz w:val="24"/>
          <w:szCs w:val="24"/>
        </w:rPr>
        <w:t>,</w:t>
      </w:r>
      <w:r w:rsidRPr="00901E47">
        <w:rPr>
          <w:rFonts w:ascii="Times New Roman" w:hAnsi="Times New Roman" w:cs="Times New Roman"/>
          <w:sz w:val="24"/>
          <w:szCs w:val="24"/>
        </w:rPr>
        <w:t xml:space="preserve"> Waller, J</w:t>
      </w:r>
      <w:r>
        <w:rPr>
          <w:rFonts w:ascii="Times New Roman" w:hAnsi="Times New Roman" w:cs="Times New Roman"/>
          <w:sz w:val="24"/>
          <w:szCs w:val="24"/>
        </w:rPr>
        <w:t xml:space="preserve">. </w:t>
      </w:r>
      <w:r w:rsidRPr="00901E47">
        <w:rPr>
          <w:rFonts w:ascii="Times New Roman" w:hAnsi="Times New Roman" w:cs="Times New Roman"/>
          <w:sz w:val="24"/>
          <w:szCs w:val="24"/>
        </w:rPr>
        <w:t>C.</w:t>
      </w:r>
      <w:r>
        <w:rPr>
          <w:rFonts w:ascii="Times New Roman" w:hAnsi="Times New Roman" w:cs="Times New Roman"/>
          <w:sz w:val="24"/>
          <w:szCs w:val="24"/>
        </w:rPr>
        <w:t>,</w:t>
      </w:r>
      <w:r w:rsidRPr="00901E47">
        <w:rPr>
          <w:rFonts w:ascii="Times New Roman" w:hAnsi="Times New Roman" w:cs="Times New Roman"/>
          <w:sz w:val="24"/>
          <w:szCs w:val="24"/>
        </w:rPr>
        <w:t xml:space="preserve"> Larson, J</w:t>
      </w:r>
      <w:r>
        <w:rPr>
          <w:rFonts w:ascii="Times New Roman" w:hAnsi="Times New Roman" w:cs="Times New Roman"/>
          <w:sz w:val="24"/>
          <w:szCs w:val="24"/>
        </w:rPr>
        <w:t xml:space="preserve">. </w:t>
      </w:r>
      <w:r w:rsidRPr="00901E47">
        <w:rPr>
          <w:rFonts w:ascii="Times New Roman" w:hAnsi="Times New Roman" w:cs="Times New Roman"/>
          <w:sz w:val="24"/>
          <w:szCs w:val="24"/>
        </w:rPr>
        <w:t>A.</w:t>
      </w:r>
      <w:r>
        <w:rPr>
          <w:rFonts w:ascii="Times New Roman" w:hAnsi="Times New Roman" w:cs="Times New Roman"/>
          <w:sz w:val="24"/>
          <w:szCs w:val="24"/>
        </w:rPr>
        <w:t>,</w:t>
      </w:r>
      <w:r w:rsidRPr="00901E47">
        <w:rPr>
          <w:rFonts w:ascii="Times New Roman" w:hAnsi="Times New Roman" w:cs="Times New Roman"/>
          <w:sz w:val="24"/>
          <w:szCs w:val="24"/>
        </w:rPr>
        <w:t xml:space="preserve"> </w:t>
      </w:r>
      <w:r>
        <w:rPr>
          <w:rFonts w:ascii="Times New Roman" w:hAnsi="Times New Roman" w:cs="Times New Roman"/>
          <w:sz w:val="24"/>
          <w:szCs w:val="24"/>
        </w:rPr>
        <w:t>&amp;</w:t>
      </w:r>
      <w:r w:rsidRPr="00901E47">
        <w:rPr>
          <w:rFonts w:ascii="Times New Roman" w:hAnsi="Times New Roman" w:cs="Times New Roman"/>
          <w:sz w:val="24"/>
          <w:szCs w:val="24"/>
        </w:rPr>
        <w:t xml:space="preserve"> Back</w:t>
      </w:r>
      <w:r>
        <w:rPr>
          <w:rFonts w:ascii="Times New Roman" w:hAnsi="Times New Roman" w:cs="Times New Roman"/>
          <w:sz w:val="24"/>
          <w:szCs w:val="24"/>
        </w:rPr>
        <w:t xml:space="preserve">us, </w:t>
      </w:r>
      <w:r w:rsidRPr="00901E47">
        <w:rPr>
          <w:rFonts w:ascii="Times New Roman" w:hAnsi="Times New Roman" w:cs="Times New Roman"/>
          <w:sz w:val="24"/>
          <w:szCs w:val="24"/>
        </w:rPr>
        <w:t>W</w:t>
      </w:r>
      <w:r>
        <w:rPr>
          <w:rFonts w:ascii="Times New Roman" w:hAnsi="Times New Roman" w:cs="Times New Roman"/>
          <w:sz w:val="24"/>
          <w:szCs w:val="24"/>
        </w:rPr>
        <w:t xml:space="preserve">. </w:t>
      </w:r>
      <w:r w:rsidRPr="00901E47">
        <w:rPr>
          <w:rFonts w:ascii="Times New Roman" w:hAnsi="Times New Roman" w:cs="Times New Roman"/>
          <w:sz w:val="24"/>
          <w:szCs w:val="24"/>
        </w:rPr>
        <w:t xml:space="preserve">M. </w:t>
      </w:r>
      <w:r>
        <w:rPr>
          <w:rFonts w:ascii="Times New Roman" w:hAnsi="Times New Roman" w:cs="Times New Roman"/>
          <w:sz w:val="24"/>
          <w:szCs w:val="24"/>
        </w:rPr>
        <w:t>(2016</w:t>
      </w:r>
      <w:r w:rsidR="003F1A3B">
        <w:rPr>
          <w:rFonts w:ascii="Times New Roman" w:hAnsi="Times New Roman" w:cs="Times New Roman"/>
          <w:sz w:val="24"/>
          <w:szCs w:val="24"/>
        </w:rPr>
        <w:t>a</w:t>
      </w:r>
      <w:r>
        <w:rPr>
          <w:rFonts w:ascii="Times New Roman" w:hAnsi="Times New Roman" w:cs="Times New Roman"/>
          <w:sz w:val="24"/>
          <w:szCs w:val="24"/>
        </w:rPr>
        <w:t xml:space="preserve">). </w:t>
      </w:r>
      <w:r w:rsidRPr="00901E47">
        <w:rPr>
          <w:rFonts w:ascii="Times New Roman" w:hAnsi="Times New Roman" w:cs="Times New Roman"/>
          <w:sz w:val="24"/>
          <w:szCs w:val="24"/>
        </w:rPr>
        <w:t>Profitability of Beef and Biomass Production from Native Warm-Season Grasses in Tennessee</w:t>
      </w:r>
      <w:r>
        <w:rPr>
          <w:rFonts w:ascii="Times New Roman" w:hAnsi="Times New Roman" w:cs="Times New Roman"/>
          <w:sz w:val="24"/>
          <w:szCs w:val="24"/>
        </w:rPr>
        <w:t xml:space="preserve">. </w:t>
      </w:r>
      <w:r w:rsidRPr="00F27327">
        <w:rPr>
          <w:rFonts w:ascii="Times New Roman" w:hAnsi="Times New Roman" w:cs="Times New Roman"/>
          <w:i/>
          <w:sz w:val="24"/>
          <w:szCs w:val="24"/>
        </w:rPr>
        <w:t>Agron. J. 107</w:t>
      </w:r>
      <w:r w:rsidRPr="00901E47">
        <w:rPr>
          <w:rFonts w:ascii="Times New Roman" w:hAnsi="Times New Roman" w:cs="Times New Roman"/>
          <w:sz w:val="24"/>
          <w:szCs w:val="24"/>
        </w:rPr>
        <w:t>:</w:t>
      </w:r>
      <w:r>
        <w:rPr>
          <w:rFonts w:ascii="Times New Roman" w:hAnsi="Times New Roman" w:cs="Times New Roman"/>
          <w:sz w:val="24"/>
          <w:szCs w:val="24"/>
        </w:rPr>
        <w:t xml:space="preserve"> </w:t>
      </w:r>
      <w:r w:rsidRPr="00901E47">
        <w:rPr>
          <w:rFonts w:ascii="Times New Roman" w:hAnsi="Times New Roman" w:cs="Times New Roman"/>
          <w:sz w:val="24"/>
          <w:szCs w:val="24"/>
        </w:rPr>
        <w:t>1733–1740</w:t>
      </w:r>
      <w:r>
        <w:rPr>
          <w:rFonts w:ascii="Times New Roman" w:hAnsi="Times New Roman" w:cs="Times New Roman"/>
          <w:sz w:val="24"/>
          <w:szCs w:val="24"/>
        </w:rPr>
        <w:t xml:space="preserve">. </w:t>
      </w:r>
      <w:r w:rsidRPr="00901E47">
        <w:rPr>
          <w:rFonts w:ascii="Times New Roman" w:hAnsi="Times New Roman" w:cs="Times New Roman"/>
          <w:sz w:val="24"/>
          <w:szCs w:val="24"/>
        </w:rPr>
        <w:t>doi:10.2134/agronj15.0083</w:t>
      </w:r>
    </w:p>
    <w:p w14:paraId="2180B417" w14:textId="57533133"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 xml:space="preserve">Lowe, J. K., II, </w:t>
      </w:r>
      <w:r w:rsidRPr="005E6897">
        <w:rPr>
          <w:rFonts w:ascii="Times New Roman" w:hAnsi="Times New Roman" w:cs="Times New Roman"/>
          <w:sz w:val="24"/>
          <w:szCs w:val="24"/>
        </w:rPr>
        <w:t>Boyer,</w:t>
      </w:r>
      <w:r>
        <w:rPr>
          <w:rFonts w:ascii="Times New Roman" w:hAnsi="Times New Roman" w:cs="Times New Roman"/>
          <w:sz w:val="24"/>
          <w:szCs w:val="24"/>
        </w:rPr>
        <w:t xml:space="preserve"> </w:t>
      </w:r>
      <w:r w:rsidRPr="005E6897">
        <w:rPr>
          <w:rFonts w:ascii="Times New Roman" w:hAnsi="Times New Roman" w:cs="Times New Roman"/>
          <w:sz w:val="24"/>
          <w:szCs w:val="24"/>
        </w:rPr>
        <w:t>C. N.</w:t>
      </w:r>
      <w:r>
        <w:rPr>
          <w:rFonts w:ascii="Times New Roman" w:hAnsi="Times New Roman" w:cs="Times New Roman"/>
          <w:sz w:val="24"/>
          <w:szCs w:val="24"/>
        </w:rPr>
        <w:t>,</w:t>
      </w:r>
      <w:r w:rsidRPr="005E6897">
        <w:rPr>
          <w:rFonts w:ascii="Times New Roman" w:hAnsi="Times New Roman" w:cs="Times New Roman"/>
          <w:sz w:val="24"/>
          <w:szCs w:val="24"/>
        </w:rPr>
        <w:t xml:space="preserve"> Griffith, A. P.</w:t>
      </w:r>
      <w:r>
        <w:rPr>
          <w:rFonts w:ascii="Times New Roman" w:hAnsi="Times New Roman" w:cs="Times New Roman"/>
          <w:sz w:val="24"/>
          <w:szCs w:val="24"/>
        </w:rPr>
        <w:t>,</w:t>
      </w:r>
      <w:r w:rsidRPr="005E6897">
        <w:rPr>
          <w:rFonts w:ascii="Times New Roman" w:hAnsi="Times New Roman" w:cs="Times New Roman"/>
          <w:sz w:val="24"/>
          <w:szCs w:val="24"/>
        </w:rPr>
        <w:t xml:space="preserve"> Waller, J. C.</w:t>
      </w:r>
      <w:r>
        <w:rPr>
          <w:rFonts w:ascii="Times New Roman" w:hAnsi="Times New Roman" w:cs="Times New Roman"/>
          <w:sz w:val="24"/>
          <w:szCs w:val="24"/>
        </w:rPr>
        <w:t>,</w:t>
      </w:r>
      <w:r w:rsidRPr="005E6897">
        <w:rPr>
          <w:rFonts w:ascii="Times New Roman" w:hAnsi="Times New Roman" w:cs="Times New Roman"/>
          <w:sz w:val="24"/>
          <w:szCs w:val="24"/>
        </w:rPr>
        <w:t xml:space="preserve"> Bates, G. E.</w:t>
      </w:r>
      <w:r>
        <w:rPr>
          <w:rFonts w:ascii="Times New Roman" w:hAnsi="Times New Roman" w:cs="Times New Roman"/>
          <w:sz w:val="24"/>
          <w:szCs w:val="24"/>
        </w:rPr>
        <w:t>,</w:t>
      </w:r>
      <w:r w:rsidRPr="005E6897">
        <w:rPr>
          <w:rFonts w:ascii="Times New Roman" w:hAnsi="Times New Roman" w:cs="Times New Roman"/>
          <w:sz w:val="24"/>
          <w:szCs w:val="24"/>
        </w:rPr>
        <w:t xml:space="preserve"> Keyser, P. D.</w:t>
      </w:r>
      <w:r>
        <w:rPr>
          <w:rFonts w:ascii="Times New Roman" w:hAnsi="Times New Roman" w:cs="Times New Roman"/>
          <w:sz w:val="24"/>
          <w:szCs w:val="24"/>
        </w:rPr>
        <w:t>,</w:t>
      </w:r>
      <w:r w:rsidRPr="005E6897">
        <w:rPr>
          <w:rFonts w:ascii="Times New Roman" w:hAnsi="Times New Roman" w:cs="Times New Roman"/>
          <w:sz w:val="24"/>
          <w:szCs w:val="24"/>
        </w:rPr>
        <w:t xml:space="preserve"> </w:t>
      </w:r>
      <w:r>
        <w:rPr>
          <w:rFonts w:ascii="Times New Roman" w:hAnsi="Times New Roman" w:cs="Times New Roman"/>
          <w:sz w:val="24"/>
          <w:szCs w:val="24"/>
        </w:rPr>
        <w:t xml:space="preserve">Larson, </w:t>
      </w:r>
      <w:r w:rsidRPr="005E6897">
        <w:rPr>
          <w:rFonts w:ascii="Times New Roman" w:hAnsi="Times New Roman" w:cs="Times New Roman"/>
          <w:sz w:val="24"/>
          <w:szCs w:val="24"/>
        </w:rPr>
        <w:t>J</w:t>
      </w:r>
      <w:r>
        <w:rPr>
          <w:rFonts w:ascii="Times New Roman" w:hAnsi="Times New Roman" w:cs="Times New Roman"/>
          <w:sz w:val="24"/>
          <w:szCs w:val="24"/>
        </w:rPr>
        <w:t>. A., &amp; Holcomb, E. (2016</w:t>
      </w:r>
      <w:r w:rsidR="003F1A3B">
        <w:rPr>
          <w:rFonts w:ascii="Times New Roman" w:hAnsi="Times New Roman" w:cs="Times New Roman"/>
          <w:sz w:val="24"/>
          <w:szCs w:val="24"/>
        </w:rPr>
        <w:t>b</w:t>
      </w:r>
      <w:r>
        <w:rPr>
          <w:rFonts w:ascii="Times New Roman" w:hAnsi="Times New Roman" w:cs="Times New Roman"/>
          <w:sz w:val="24"/>
          <w:szCs w:val="24"/>
        </w:rPr>
        <w:t xml:space="preserve">). </w:t>
      </w:r>
      <w:r w:rsidRPr="005E6897">
        <w:rPr>
          <w:rFonts w:ascii="Times New Roman" w:hAnsi="Times New Roman" w:cs="Times New Roman"/>
          <w:sz w:val="24"/>
          <w:szCs w:val="24"/>
        </w:rPr>
        <w:t>The cost of feeding bred dairy heifers on native</w:t>
      </w:r>
      <w:r>
        <w:rPr>
          <w:rFonts w:ascii="Times New Roman" w:hAnsi="Times New Roman" w:cs="Times New Roman"/>
          <w:sz w:val="24"/>
          <w:szCs w:val="24"/>
        </w:rPr>
        <w:t xml:space="preserve"> </w:t>
      </w:r>
      <w:r w:rsidRPr="005E6897">
        <w:rPr>
          <w:rFonts w:ascii="Times New Roman" w:hAnsi="Times New Roman" w:cs="Times New Roman"/>
          <w:sz w:val="24"/>
          <w:szCs w:val="24"/>
        </w:rPr>
        <w:t>warm-season grasses and harvested feedstuffs</w:t>
      </w:r>
      <w:r>
        <w:rPr>
          <w:rFonts w:ascii="Times New Roman" w:hAnsi="Times New Roman" w:cs="Times New Roman"/>
          <w:sz w:val="24"/>
          <w:szCs w:val="24"/>
        </w:rPr>
        <w:t xml:space="preserve">. </w:t>
      </w:r>
      <w:r w:rsidRPr="00F27327">
        <w:rPr>
          <w:rFonts w:ascii="Times New Roman" w:hAnsi="Times New Roman" w:cs="Times New Roman"/>
          <w:i/>
          <w:sz w:val="24"/>
          <w:szCs w:val="24"/>
        </w:rPr>
        <w:t>J. Dairy Sci. 99</w:t>
      </w:r>
      <w:r w:rsidRPr="005E6897">
        <w:rPr>
          <w:rFonts w:ascii="Times New Roman" w:hAnsi="Times New Roman" w:cs="Times New Roman"/>
          <w:sz w:val="24"/>
          <w:szCs w:val="24"/>
        </w:rPr>
        <w:t>:1–10</w:t>
      </w:r>
      <w:r>
        <w:rPr>
          <w:rFonts w:ascii="Times New Roman" w:hAnsi="Times New Roman" w:cs="Times New Roman"/>
          <w:sz w:val="24"/>
          <w:szCs w:val="24"/>
        </w:rPr>
        <w:t xml:space="preserve"> </w:t>
      </w:r>
      <w:r w:rsidRPr="005E6897">
        <w:rPr>
          <w:rFonts w:ascii="Times New Roman" w:hAnsi="Times New Roman" w:cs="Times New Roman"/>
          <w:sz w:val="24"/>
          <w:szCs w:val="24"/>
        </w:rPr>
        <w:t>http://dx.doi.org/10.3168/jds.2015-9475</w:t>
      </w:r>
    </w:p>
    <w:p w14:paraId="6189ABB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Magdoff, F., &amp; van Es, H. (2009). </w:t>
      </w:r>
      <w:r w:rsidRPr="00C76193">
        <w:rPr>
          <w:rFonts w:ascii="Times New Roman" w:hAnsi="Times New Roman" w:cs="Times New Roman"/>
          <w:i/>
          <w:sz w:val="24"/>
          <w:szCs w:val="24"/>
        </w:rPr>
        <w:t>Building Soils for Better Crops: Sustainable Soil Management</w:t>
      </w:r>
      <w:r>
        <w:rPr>
          <w:rFonts w:ascii="Times New Roman" w:hAnsi="Times New Roman" w:cs="Times New Roman"/>
          <w:sz w:val="24"/>
          <w:szCs w:val="24"/>
        </w:rPr>
        <w:t xml:space="preserve">. </w:t>
      </w:r>
      <w:r w:rsidRPr="00C76193">
        <w:rPr>
          <w:rFonts w:ascii="Times New Roman" w:hAnsi="Times New Roman" w:cs="Times New Roman"/>
          <w:sz w:val="24"/>
          <w:szCs w:val="24"/>
        </w:rPr>
        <w:t>Beltsville, MD: Sustainable Agriculture Research and Education.</w:t>
      </w:r>
    </w:p>
    <w:p w14:paraId="798CC79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Mann, R. K., Rosser, S. W. &amp; Witt, W. W. (1983). </w:t>
      </w:r>
      <w:r w:rsidRPr="00773721">
        <w:rPr>
          <w:rFonts w:ascii="Times New Roman" w:hAnsi="Times New Roman" w:cs="Times New Roman"/>
          <w:sz w:val="24"/>
          <w:szCs w:val="24"/>
        </w:rPr>
        <w:t>Biology and Control of Tall Ironweed (</w:t>
      </w:r>
      <w:r w:rsidRPr="00773721">
        <w:rPr>
          <w:rFonts w:ascii="Times New Roman" w:hAnsi="Times New Roman" w:cs="Times New Roman"/>
          <w:i/>
          <w:sz w:val="24"/>
          <w:szCs w:val="24"/>
        </w:rPr>
        <w:t>Vernonia altissima</w:t>
      </w:r>
      <w:r w:rsidRPr="00773721">
        <w:rPr>
          <w:rFonts w:ascii="Times New Roman" w:hAnsi="Times New Roman" w:cs="Times New Roman"/>
          <w:sz w:val="24"/>
          <w:szCs w:val="24"/>
        </w:rPr>
        <w:t>)</w:t>
      </w:r>
      <w:r>
        <w:rPr>
          <w:rFonts w:ascii="Times New Roman" w:hAnsi="Times New Roman" w:cs="Times New Roman"/>
          <w:sz w:val="24"/>
          <w:szCs w:val="24"/>
        </w:rPr>
        <w:t xml:space="preserve">. </w:t>
      </w:r>
      <w:r w:rsidRPr="00F27327">
        <w:rPr>
          <w:rFonts w:ascii="Times New Roman" w:hAnsi="Times New Roman" w:cs="Times New Roman"/>
          <w:i/>
          <w:sz w:val="24"/>
          <w:szCs w:val="24"/>
        </w:rPr>
        <w:t>Weed Science, 31</w:t>
      </w:r>
      <w:r>
        <w:rPr>
          <w:rFonts w:ascii="Times New Roman" w:hAnsi="Times New Roman" w:cs="Times New Roman"/>
          <w:sz w:val="24"/>
          <w:szCs w:val="24"/>
        </w:rPr>
        <w:t>:</w:t>
      </w:r>
      <w:r w:rsidRPr="00773721">
        <w:rPr>
          <w:rFonts w:ascii="Times New Roman" w:hAnsi="Times New Roman" w:cs="Times New Roman"/>
          <w:sz w:val="24"/>
          <w:szCs w:val="24"/>
        </w:rPr>
        <w:t xml:space="preserve"> 324-328</w:t>
      </w:r>
      <w:r>
        <w:rPr>
          <w:rFonts w:ascii="Times New Roman" w:hAnsi="Times New Roman" w:cs="Times New Roman"/>
          <w:sz w:val="24"/>
          <w:szCs w:val="24"/>
        </w:rPr>
        <w:t>.</w:t>
      </w:r>
      <w:r w:rsidRPr="00773721">
        <w:rPr>
          <w:rFonts w:ascii="Times New Roman" w:hAnsi="Times New Roman" w:cs="Times New Roman"/>
          <w:sz w:val="24"/>
          <w:szCs w:val="24"/>
        </w:rPr>
        <w:cr/>
      </w:r>
      <w:r w:rsidRPr="00D47027">
        <w:rPr>
          <w:rFonts w:ascii="Times New Roman" w:hAnsi="Times New Roman" w:cs="Times New Roman"/>
          <w:sz w:val="24"/>
          <w:szCs w:val="24"/>
        </w:rPr>
        <w:t>Marks, P. L.</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Mohler</w:t>
      </w:r>
      <w:r>
        <w:rPr>
          <w:rFonts w:ascii="Times New Roman" w:hAnsi="Times New Roman" w:cs="Times New Roman"/>
          <w:sz w:val="24"/>
          <w:szCs w:val="24"/>
        </w:rPr>
        <w:t>,</w:t>
      </w:r>
      <w:r w:rsidRPr="00F27327">
        <w:rPr>
          <w:rFonts w:ascii="Times New Roman" w:hAnsi="Times New Roman" w:cs="Times New Roman"/>
          <w:sz w:val="24"/>
          <w:szCs w:val="24"/>
        </w:rPr>
        <w:t xml:space="preserve"> </w:t>
      </w:r>
      <w:r w:rsidRPr="00D47027">
        <w:rPr>
          <w:rFonts w:ascii="Times New Roman" w:hAnsi="Times New Roman" w:cs="Times New Roman"/>
          <w:sz w:val="24"/>
          <w:szCs w:val="24"/>
        </w:rPr>
        <w:t>C. L.</w:t>
      </w:r>
      <w:r>
        <w:rPr>
          <w:rFonts w:ascii="Times New Roman" w:hAnsi="Times New Roman" w:cs="Times New Roman"/>
          <w:sz w:val="24"/>
          <w:szCs w:val="24"/>
        </w:rPr>
        <w:t xml:space="preserve"> (1985).</w:t>
      </w:r>
      <w:r w:rsidRPr="00D47027">
        <w:rPr>
          <w:rFonts w:ascii="Times New Roman" w:hAnsi="Times New Roman" w:cs="Times New Roman"/>
          <w:sz w:val="24"/>
          <w:szCs w:val="24"/>
        </w:rPr>
        <w:t xml:space="preserve"> Succession after elimination of buried seeds from a recently plowed field. </w:t>
      </w:r>
      <w:r w:rsidRPr="00A349A0">
        <w:rPr>
          <w:rFonts w:ascii="Times New Roman" w:hAnsi="Times New Roman" w:cs="Times New Roman"/>
          <w:i/>
          <w:sz w:val="24"/>
          <w:szCs w:val="24"/>
        </w:rPr>
        <w:t>Bulletin of the Torrey Botanical Club 112</w:t>
      </w:r>
      <w:r>
        <w:rPr>
          <w:rFonts w:ascii="Times New Roman" w:hAnsi="Times New Roman" w:cs="Times New Roman"/>
          <w:sz w:val="24"/>
          <w:szCs w:val="24"/>
        </w:rPr>
        <w:t>(4)</w:t>
      </w:r>
      <w:r w:rsidRPr="00D47027">
        <w:rPr>
          <w:rFonts w:ascii="Times New Roman" w:hAnsi="Times New Roman" w:cs="Times New Roman"/>
          <w:sz w:val="24"/>
          <w:szCs w:val="24"/>
        </w:rPr>
        <w:t>:376-382.</w:t>
      </w:r>
    </w:p>
    <w:p w14:paraId="28D1FCB2"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Martins, P. S., &amp; </w:t>
      </w:r>
      <w:r w:rsidRPr="00E64945">
        <w:rPr>
          <w:rFonts w:ascii="Times New Roman" w:hAnsi="Times New Roman" w:cs="Times New Roman"/>
          <w:sz w:val="24"/>
          <w:szCs w:val="24"/>
        </w:rPr>
        <w:t>Jain</w:t>
      </w:r>
      <w:r>
        <w:rPr>
          <w:rFonts w:ascii="Times New Roman" w:hAnsi="Times New Roman" w:cs="Times New Roman"/>
          <w:sz w:val="24"/>
          <w:szCs w:val="24"/>
        </w:rPr>
        <w:t xml:space="preserve">, </w:t>
      </w:r>
      <w:r w:rsidRPr="00E64945">
        <w:rPr>
          <w:rFonts w:ascii="Times New Roman" w:hAnsi="Times New Roman" w:cs="Times New Roman"/>
          <w:sz w:val="24"/>
          <w:szCs w:val="24"/>
        </w:rPr>
        <w:t xml:space="preserve">S. K. </w:t>
      </w:r>
      <w:r>
        <w:rPr>
          <w:rFonts w:ascii="Times New Roman" w:hAnsi="Times New Roman" w:cs="Times New Roman"/>
          <w:sz w:val="24"/>
          <w:szCs w:val="24"/>
        </w:rPr>
        <w:t xml:space="preserve">(1979). </w:t>
      </w:r>
      <w:r w:rsidRPr="00E64945">
        <w:rPr>
          <w:rFonts w:ascii="Times New Roman" w:hAnsi="Times New Roman" w:cs="Times New Roman"/>
          <w:sz w:val="24"/>
          <w:szCs w:val="24"/>
        </w:rPr>
        <w:t>Role of Genetic Variation in the Colonizing Ability of Rose Clover (</w:t>
      </w:r>
      <w:r w:rsidRPr="00E64945">
        <w:rPr>
          <w:rFonts w:ascii="Times New Roman" w:hAnsi="Times New Roman" w:cs="Times New Roman"/>
          <w:i/>
          <w:sz w:val="24"/>
          <w:szCs w:val="24"/>
        </w:rPr>
        <w:t>Trifolium hirtum</w:t>
      </w:r>
      <w:r w:rsidRPr="00E64945">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A349A0">
        <w:rPr>
          <w:rFonts w:ascii="Times New Roman" w:hAnsi="Times New Roman" w:cs="Times New Roman"/>
          <w:i/>
          <w:sz w:val="24"/>
          <w:szCs w:val="24"/>
        </w:rPr>
        <w:t>The American Naturalist 114</w:t>
      </w:r>
      <w:r>
        <w:rPr>
          <w:rFonts w:ascii="Times New Roman" w:hAnsi="Times New Roman" w:cs="Times New Roman"/>
          <w:sz w:val="24"/>
          <w:szCs w:val="24"/>
        </w:rPr>
        <w:t>(4):</w:t>
      </w:r>
      <w:r w:rsidRPr="00E64945">
        <w:rPr>
          <w:rFonts w:ascii="Times New Roman" w:hAnsi="Times New Roman" w:cs="Times New Roman"/>
          <w:sz w:val="24"/>
          <w:szCs w:val="24"/>
        </w:rPr>
        <w:t xml:space="preserve"> 591-595</w:t>
      </w:r>
      <w:r>
        <w:rPr>
          <w:rFonts w:ascii="Times New Roman" w:hAnsi="Times New Roman" w:cs="Times New Roman"/>
          <w:sz w:val="24"/>
          <w:szCs w:val="24"/>
        </w:rPr>
        <w:t>.</w:t>
      </w:r>
    </w:p>
    <w:p w14:paraId="1AD7F07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McBride, W. D., &amp; Greene, C. (</w:t>
      </w:r>
      <w:r w:rsidRPr="00E527BA">
        <w:rPr>
          <w:rFonts w:ascii="Times New Roman" w:hAnsi="Times New Roman" w:cs="Times New Roman"/>
          <w:sz w:val="24"/>
          <w:szCs w:val="24"/>
        </w:rPr>
        <w:t>2009</w:t>
      </w:r>
      <w:r>
        <w:rPr>
          <w:rFonts w:ascii="Times New Roman" w:hAnsi="Times New Roman" w:cs="Times New Roman"/>
          <w:sz w:val="24"/>
          <w:szCs w:val="24"/>
        </w:rPr>
        <w:t>)</w:t>
      </w:r>
      <w:r w:rsidRPr="00E527BA">
        <w:rPr>
          <w:rFonts w:ascii="Times New Roman" w:hAnsi="Times New Roman" w:cs="Times New Roman"/>
          <w:sz w:val="24"/>
          <w:szCs w:val="24"/>
        </w:rPr>
        <w:t xml:space="preserve">. </w:t>
      </w:r>
      <w:r w:rsidRPr="00A349A0">
        <w:rPr>
          <w:rFonts w:ascii="Times New Roman" w:hAnsi="Times New Roman" w:cs="Times New Roman"/>
          <w:i/>
          <w:sz w:val="24"/>
          <w:szCs w:val="24"/>
        </w:rPr>
        <w:t>Characteristics, Costs, and Issues for Organic Dairy Farming</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ERR-82</w:t>
      </w:r>
      <w:r>
        <w:rPr>
          <w:rFonts w:ascii="Times New Roman" w:hAnsi="Times New Roman" w:cs="Times New Roman"/>
          <w:sz w:val="24"/>
          <w:szCs w:val="24"/>
        </w:rPr>
        <w:t xml:space="preserve">). Washington, DC: </w:t>
      </w:r>
      <w:r w:rsidRPr="00E527BA">
        <w:rPr>
          <w:rFonts w:ascii="Times New Roman" w:hAnsi="Times New Roman" w:cs="Times New Roman"/>
          <w:sz w:val="24"/>
          <w:szCs w:val="24"/>
        </w:rPr>
        <w:t>U.</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S. Department of Agriculture, </w:t>
      </w:r>
      <w:r>
        <w:rPr>
          <w:rFonts w:ascii="Times New Roman" w:hAnsi="Times New Roman" w:cs="Times New Roman"/>
          <w:sz w:val="24"/>
          <w:szCs w:val="24"/>
        </w:rPr>
        <w:t>Economic Research Service</w:t>
      </w:r>
      <w:r w:rsidRPr="00E527BA">
        <w:rPr>
          <w:rFonts w:ascii="Times New Roman" w:hAnsi="Times New Roman" w:cs="Times New Roman"/>
          <w:sz w:val="24"/>
          <w:szCs w:val="24"/>
        </w:rPr>
        <w:t xml:space="preserve">. </w:t>
      </w:r>
    </w:p>
    <w:p w14:paraId="2E51158C" w14:textId="514C6862" w:rsidR="000610E4" w:rsidRDefault="000610E4" w:rsidP="00DC6AF6">
      <w:pPr>
        <w:spacing w:line="480" w:lineRule="auto"/>
        <w:rPr>
          <w:rFonts w:ascii="Times New Roman" w:hAnsi="Times New Roman" w:cs="Times New Roman"/>
          <w:sz w:val="24"/>
          <w:szCs w:val="24"/>
        </w:rPr>
      </w:pPr>
      <w:r w:rsidRPr="000610E4">
        <w:rPr>
          <w:rFonts w:ascii="Times New Roman" w:hAnsi="Times New Roman" w:cs="Times New Roman"/>
          <w:sz w:val="24"/>
          <w:szCs w:val="24"/>
        </w:rPr>
        <w:lastRenderedPageBreak/>
        <w:t>McDonald, J.</w:t>
      </w:r>
      <w:r>
        <w:rPr>
          <w:rFonts w:ascii="Times New Roman" w:hAnsi="Times New Roman" w:cs="Times New Roman"/>
          <w:sz w:val="24"/>
          <w:szCs w:val="24"/>
        </w:rPr>
        <w:t xml:space="preserve"> </w:t>
      </w:r>
      <w:r w:rsidRPr="000610E4">
        <w:rPr>
          <w:rFonts w:ascii="Times New Roman" w:hAnsi="Times New Roman" w:cs="Times New Roman"/>
          <w:sz w:val="24"/>
          <w:szCs w:val="24"/>
        </w:rPr>
        <w:t xml:space="preserve">H. </w:t>
      </w:r>
      <w:r>
        <w:rPr>
          <w:rFonts w:ascii="Times New Roman" w:hAnsi="Times New Roman" w:cs="Times New Roman"/>
          <w:sz w:val="24"/>
          <w:szCs w:val="24"/>
        </w:rPr>
        <w:t>(</w:t>
      </w:r>
      <w:r w:rsidRPr="000610E4">
        <w:rPr>
          <w:rFonts w:ascii="Times New Roman" w:hAnsi="Times New Roman" w:cs="Times New Roman"/>
          <w:sz w:val="24"/>
          <w:szCs w:val="24"/>
        </w:rPr>
        <w:t>2014</w:t>
      </w:r>
      <w:r>
        <w:rPr>
          <w:rFonts w:ascii="Times New Roman" w:hAnsi="Times New Roman" w:cs="Times New Roman"/>
          <w:sz w:val="24"/>
          <w:szCs w:val="24"/>
        </w:rPr>
        <w:t>)</w:t>
      </w:r>
      <w:r w:rsidRPr="000610E4">
        <w:rPr>
          <w:rFonts w:ascii="Times New Roman" w:hAnsi="Times New Roman" w:cs="Times New Roman"/>
          <w:sz w:val="24"/>
          <w:szCs w:val="24"/>
        </w:rPr>
        <w:t>. Handbook of Biological Statisti</w:t>
      </w:r>
      <w:r>
        <w:rPr>
          <w:rFonts w:ascii="Times New Roman" w:hAnsi="Times New Roman" w:cs="Times New Roman"/>
          <w:sz w:val="24"/>
          <w:szCs w:val="24"/>
        </w:rPr>
        <w:t>cs (3rd E</w:t>
      </w:r>
      <w:r w:rsidRPr="000610E4">
        <w:rPr>
          <w:rFonts w:ascii="Times New Roman" w:hAnsi="Times New Roman" w:cs="Times New Roman"/>
          <w:sz w:val="24"/>
          <w:szCs w:val="24"/>
        </w:rPr>
        <w:t xml:space="preserve">d.). </w:t>
      </w:r>
      <w:r>
        <w:rPr>
          <w:rFonts w:ascii="Times New Roman" w:hAnsi="Times New Roman" w:cs="Times New Roman"/>
          <w:sz w:val="24"/>
          <w:szCs w:val="24"/>
        </w:rPr>
        <w:t>Baltimore, MD: Sparky House Publishing</w:t>
      </w:r>
      <w:r w:rsidRPr="000610E4">
        <w:rPr>
          <w:rFonts w:ascii="Times New Roman" w:hAnsi="Times New Roman" w:cs="Times New Roman"/>
          <w:sz w:val="24"/>
          <w:szCs w:val="24"/>
        </w:rPr>
        <w:t>.</w:t>
      </w:r>
    </w:p>
    <w:p w14:paraId="6931AB3F" w14:textId="77777777" w:rsidR="00AA0066"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McGrady-Steed, J., </w:t>
      </w:r>
      <w:r w:rsidRPr="007A329B">
        <w:rPr>
          <w:rFonts w:ascii="Times New Roman" w:hAnsi="Times New Roman" w:cs="Times New Roman"/>
          <w:sz w:val="24"/>
          <w:szCs w:val="24"/>
        </w:rPr>
        <w:t>Harris</w:t>
      </w:r>
      <w:r>
        <w:rPr>
          <w:rFonts w:ascii="Times New Roman" w:hAnsi="Times New Roman" w:cs="Times New Roman"/>
          <w:sz w:val="24"/>
          <w:szCs w:val="24"/>
        </w:rPr>
        <w:t xml:space="preserve">, </w:t>
      </w:r>
      <w:r w:rsidRPr="007A329B">
        <w:rPr>
          <w:rFonts w:ascii="Times New Roman" w:hAnsi="Times New Roman" w:cs="Times New Roman"/>
          <w:sz w:val="24"/>
          <w:szCs w:val="24"/>
        </w:rPr>
        <w:t>P</w:t>
      </w:r>
      <w:r>
        <w:rPr>
          <w:rFonts w:ascii="Times New Roman" w:hAnsi="Times New Roman" w:cs="Times New Roman"/>
          <w:sz w:val="24"/>
          <w:szCs w:val="24"/>
        </w:rPr>
        <w:t xml:space="preserve">. </w:t>
      </w:r>
      <w:r w:rsidRPr="007A329B">
        <w:rPr>
          <w:rFonts w:ascii="Times New Roman" w:hAnsi="Times New Roman" w:cs="Times New Roman"/>
          <w:sz w:val="24"/>
          <w:szCs w:val="24"/>
        </w:rPr>
        <w:t>M.</w:t>
      </w:r>
      <w:r>
        <w:rPr>
          <w:rFonts w:ascii="Times New Roman" w:hAnsi="Times New Roman" w:cs="Times New Roman"/>
          <w:sz w:val="24"/>
          <w:szCs w:val="24"/>
        </w:rPr>
        <w:t>,</w:t>
      </w:r>
      <w:r w:rsidRPr="007A329B">
        <w:rPr>
          <w:rFonts w:ascii="Times New Roman" w:hAnsi="Times New Roman" w:cs="Times New Roman"/>
          <w:sz w:val="24"/>
          <w:szCs w:val="24"/>
        </w:rPr>
        <w:t xml:space="preserve"> </w:t>
      </w:r>
      <w:r>
        <w:rPr>
          <w:rFonts w:ascii="Times New Roman" w:hAnsi="Times New Roman" w:cs="Times New Roman"/>
          <w:sz w:val="24"/>
          <w:szCs w:val="24"/>
        </w:rPr>
        <w:t>&amp;</w:t>
      </w:r>
      <w:r w:rsidRPr="007A329B">
        <w:rPr>
          <w:rFonts w:ascii="Times New Roman" w:hAnsi="Times New Roman" w:cs="Times New Roman"/>
          <w:sz w:val="24"/>
          <w:szCs w:val="24"/>
        </w:rPr>
        <w:t xml:space="preserve"> Morin</w:t>
      </w:r>
      <w:r>
        <w:rPr>
          <w:rFonts w:ascii="Times New Roman" w:hAnsi="Times New Roman" w:cs="Times New Roman"/>
          <w:sz w:val="24"/>
          <w:szCs w:val="24"/>
        </w:rPr>
        <w:t xml:space="preserve">, </w:t>
      </w:r>
      <w:r w:rsidRPr="007A329B">
        <w:rPr>
          <w:rFonts w:ascii="Times New Roman" w:hAnsi="Times New Roman" w:cs="Times New Roman"/>
          <w:sz w:val="24"/>
          <w:szCs w:val="24"/>
        </w:rPr>
        <w:t>P</w:t>
      </w:r>
      <w:r>
        <w:rPr>
          <w:rFonts w:ascii="Times New Roman" w:hAnsi="Times New Roman" w:cs="Times New Roman"/>
          <w:sz w:val="24"/>
          <w:szCs w:val="24"/>
        </w:rPr>
        <w:t xml:space="preserve">. </w:t>
      </w:r>
      <w:r w:rsidRPr="007A329B">
        <w:rPr>
          <w:rFonts w:ascii="Times New Roman" w:hAnsi="Times New Roman" w:cs="Times New Roman"/>
          <w:sz w:val="24"/>
          <w:szCs w:val="24"/>
        </w:rPr>
        <w:t xml:space="preserve">J. </w:t>
      </w:r>
      <w:r>
        <w:rPr>
          <w:rFonts w:ascii="Times New Roman" w:hAnsi="Times New Roman" w:cs="Times New Roman"/>
          <w:sz w:val="24"/>
          <w:szCs w:val="24"/>
        </w:rPr>
        <w:t xml:space="preserve">(1997). </w:t>
      </w:r>
      <w:r w:rsidRPr="007A329B">
        <w:rPr>
          <w:rFonts w:ascii="Times New Roman" w:hAnsi="Times New Roman" w:cs="Times New Roman"/>
          <w:sz w:val="24"/>
          <w:szCs w:val="24"/>
        </w:rPr>
        <w:t>Biodiversity regulates</w:t>
      </w:r>
      <w:r>
        <w:rPr>
          <w:rFonts w:ascii="Times New Roman" w:hAnsi="Times New Roman" w:cs="Times New Roman"/>
          <w:sz w:val="24"/>
          <w:szCs w:val="24"/>
        </w:rPr>
        <w:t xml:space="preserve"> </w:t>
      </w:r>
      <w:r w:rsidRPr="007A329B">
        <w:rPr>
          <w:rFonts w:ascii="Times New Roman" w:hAnsi="Times New Roman" w:cs="Times New Roman"/>
          <w:sz w:val="24"/>
          <w:szCs w:val="24"/>
        </w:rPr>
        <w:t>ecosystem predictability</w:t>
      </w:r>
      <w:r>
        <w:rPr>
          <w:rFonts w:ascii="Times New Roman" w:hAnsi="Times New Roman" w:cs="Times New Roman"/>
          <w:sz w:val="24"/>
          <w:szCs w:val="24"/>
        </w:rPr>
        <w:t xml:space="preserve">. </w:t>
      </w:r>
      <w:r w:rsidRPr="00A349A0">
        <w:rPr>
          <w:rFonts w:ascii="Times New Roman" w:hAnsi="Times New Roman" w:cs="Times New Roman"/>
          <w:i/>
          <w:sz w:val="24"/>
          <w:szCs w:val="24"/>
        </w:rPr>
        <w:t>Nature 390</w:t>
      </w:r>
      <w:r>
        <w:rPr>
          <w:rFonts w:ascii="Times New Roman" w:hAnsi="Times New Roman" w:cs="Times New Roman"/>
          <w:sz w:val="24"/>
          <w:szCs w:val="24"/>
        </w:rPr>
        <w:t>: 162-165.</w:t>
      </w:r>
    </w:p>
    <w:p w14:paraId="318386C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McKee, J. (Ed.). (2000). </w:t>
      </w:r>
      <w:r w:rsidRPr="00A349A0">
        <w:rPr>
          <w:rFonts w:ascii="Times New Roman" w:hAnsi="Times New Roman" w:cs="Times New Roman"/>
          <w:i/>
          <w:sz w:val="24"/>
          <w:szCs w:val="24"/>
        </w:rPr>
        <w:t>Wildlife Management for Missouri Landowners</w:t>
      </w:r>
      <w:r>
        <w:rPr>
          <w:rFonts w:ascii="Times New Roman" w:hAnsi="Times New Roman" w:cs="Times New Roman"/>
          <w:sz w:val="24"/>
          <w:szCs w:val="24"/>
        </w:rPr>
        <w:t>. (3</w:t>
      </w:r>
      <w:r w:rsidRPr="006B0575">
        <w:rPr>
          <w:rFonts w:ascii="Times New Roman" w:hAnsi="Times New Roman" w:cs="Times New Roman"/>
          <w:sz w:val="24"/>
          <w:szCs w:val="24"/>
          <w:vertAlign w:val="superscript"/>
        </w:rPr>
        <w:t>rd</w:t>
      </w:r>
      <w:r>
        <w:rPr>
          <w:rFonts w:ascii="Times New Roman" w:hAnsi="Times New Roman" w:cs="Times New Roman"/>
          <w:sz w:val="24"/>
          <w:szCs w:val="24"/>
        </w:rPr>
        <w:t xml:space="preserve"> Ed). Jefferson City, MO: Missouri Department of Conservation.</w:t>
      </w:r>
    </w:p>
    <w:p w14:paraId="1DD7241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Middleton, E. L., &amp; Bever, J. D. (2012). </w:t>
      </w:r>
      <w:r w:rsidRPr="00EE44D7">
        <w:rPr>
          <w:rFonts w:ascii="Times New Roman" w:hAnsi="Times New Roman" w:cs="Times New Roman"/>
          <w:sz w:val="24"/>
          <w:szCs w:val="24"/>
        </w:rPr>
        <w:t>Inoculation with a Native Soil Community Advances</w:t>
      </w:r>
      <w:r>
        <w:rPr>
          <w:rFonts w:ascii="Times New Roman" w:hAnsi="Times New Roman" w:cs="Times New Roman"/>
          <w:sz w:val="24"/>
          <w:szCs w:val="24"/>
        </w:rPr>
        <w:t xml:space="preserve"> </w:t>
      </w:r>
      <w:r w:rsidRPr="00EE44D7">
        <w:rPr>
          <w:rFonts w:ascii="Times New Roman" w:hAnsi="Times New Roman" w:cs="Times New Roman"/>
          <w:sz w:val="24"/>
          <w:szCs w:val="24"/>
        </w:rPr>
        <w:t>Succession in a Grassland Restoration</w:t>
      </w:r>
      <w:r>
        <w:rPr>
          <w:rFonts w:ascii="Times New Roman" w:hAnsi="Times New Roman" w:cs="Times New Roman"/>
          <w:sz w:val="24"/>
          <w:szCs w:val="24"/>
        </w:rPr>
        <w:t xml:space="preserve">. </w:t>
      </w:r>
      <w:r w:rsidRPr="00A349A0">
        <w:rPr>
          <w:rFonts w:ascii="Times New Roman" w:hAnsi="Times New Roman" w:cs="Times New Roman"/>
          <w:i/>
          <w:sz w:val="24"/>
          <w:szCs w:val="24"/>
        </w:rPr>
        <w:t>Restoration Ecology 20</w:t>
      </w:r>
      <w:r>
        <w:rPr>
          <w:rFonts w:ascii="Times New Roman" w:hAnsi="Times New Roman" w:cs="Times New Roman"/>
          <w:sz w:val="24"/>
          <w:szCs w:val="24"/>
        </w:rPr>
        <w:t>(2):</w:t>
      </w:r>
      <w:r w:rsidRPr="00EE44D7">
        <w:rPr>
          <w:rFonts w:ascii="Times New Roman" w:hAnsi="Times New Roman" w:cs="Times New Roman"/>
          <w:sz w:val="24"/>
          <w:szCs w:val="24"/>
        </w:rPr>
        <w:t xml:space="preserve"> 218–226</w:t>
      </w:r>
      <w:r>
        <w:rPr>
          <w:rFonts w:ascii="Times New Roman" w:hAnsi="Times New Roman" w:cs="Times New Roman"/>
          <w:sz w:val="24"/>
          <w:szCs w:val="24"/>
        </w:rPr>
        <w:t>.</w:t>
      </w:r>
    </w:p>
    <w:p w14:paraId="618F5F7D" w14:textId="77777777" w:rsidR="00AA0066" w:rsidRDefault="00AA0066" w:rsidP="00DC6AF6">
      <w:pPr>
        <w:spacing w:line="480" w:lineRule="auto"/>
        <w:rPr>
          <w:rFonts w:ascii="Times New Roman" w:hAnsi="Times New Roman" w:cs="Times New Roman"/>
          <w:sz w:val="24"/>
          <w:szCs w:val="24"/>
        </w:rPr>
      </w:pPr>
      <w:r w:rsidRPr="009C0143">
        <w:rPr>
          <w:rFonts w:ascii="Times New Roman" w:hAnsi="Times New Roman" w:cs="Times New Roman"/>
          <w:sz w:val="24"/>
          <w:szCs w:val="24"/>
        </w:rPr>
        <w:t xml:space="preserve">Mitchell, </w:t>
      </w:r>
      <w:r>
        <w:rPr>
          <w:rFonts w:ascii="Times New Roman" w:hAnsi="Times New Roman" w:cs="Times New Roman"/>
          <w:sz w:val="24"/>
          <w:szCs w:val="24"/>
        </w:rPr>
        <w:t xml:space="preserve">R. L., </w:t>
      </w:r>
      <w:r w:rsidRPr="009C0143">
        <w:rPr>
          <w:rFonts w:ascii="Times New Roman" w:hAnsi="Times New Roman" w:cs="Times New Roman"/>
          <w:sz w:val="24"/>
          <w:szCs w:val="24"/>
        </w:rPr>
        <w:t>McLaren, J. B.</w:t>
      </w:r>
      <w:r>
        <w:rPr>
          <w:rFonts w:ascii="Times New Roman" w:hAnsi="Times New Roman" w:cs="Times New Roman"/>
          <w:sz w:val="24"/>
          <w:szCs w:val="24"/>
        </w:rPr>
        <w:t>,</w:t>
      </w:r>
      <w:r w:rsidRPr="009C0143">
        <w:rPr>
          <w:rFonts w:ascii="Times New Roman" w:hAnsi="Times New Roman" w:cs="Times New Roman"/>
          <w:sz w:val="24"/>
          <w:szCs w:val="24"/>
        </w:rPr>
        <w:t xml:space="preserve"> </w:t>
      </w:r>
      <w:r>
        <w:rPr>
          <w:rFonts w:ascii="Times New Roman" w:hAnsi="Times New Roman" w:cs="Times New Roman"/>
          <w:sz w:val="24"/>
          <w:szCs w:val="24"/>
        </w:rPr>
        <w:t>&amp;</w:t>
      </w:r>
      <w:r w:rsidRPr="009C0143">
        <w:rPr>
          <w:rFonts w:ascii="Times New Roman" w:hAnsi="Times New Roman" w:cs="Times New Roman"/>
          <w:sz w:val="24"/>
          <w:szCs w:val="24"/>
        </w:rPr>
        <w:t xml:space="preserve"> Fribourg</w:t>
      </w:r>
      <w:r>
        <w:rPr>
          <w:rFonts w:ascii="Times New Roman" w:hAnsi="Times New Roman" w:cs="Times New Roman"/>
          <w:sz w:val="24"/>
          <w:szCs w:val="24"/>
        </w:rPr>
        <w:t xml:space="preserve">, </w:t>
      </w:r>
      <w:r w:rsidRPr="009C0143">
        <w:rPr>
          <w:rFonts w:ascii="Times New Roman" w:hAnsi="Times New Roman" w:cs="Times New Roman"/>
          <w:sz w:val="24"/>
          <w:szCs w:val="24"/>
        </w:rPr>
        <w:t>H</w:t>
      </w:r>
      <w:r>
        <w:rPr>
          <w:rFonts w:ascii="Times New Roman" w:hAnsi="Times New Roman" w:cs="Times New Roman"/>
          <w:sz w:val="24"/>
          <w:szCs w:val="24"/>
        </w:rPr>
        <w:t xml:space="preserve">. </w:t>
      </w:r>
      <w:r w:rsidRPr="009C0143">
        <w:rPr>
          <w:rFonts w:ascii="Times New Roman" w:hAnsi="Times New Roman" w:cs="Times New Roman"/>
          <w:sz w:val="24"/>
          <w:szCs w:val="24"/>
        </w:rPr>
        <w:t xml:space="preserve">A. </w:t>
      </w:r>
      <w:r>
        <w:rPr>
          <w:rFonts w:ascii="Times New Roman" w:hAnsi="Times New Roman" w:cs="Times New Roman"/>
          <w:sz w:val="24"/>
          <w:szCs w:val="24"/>
        </w:rPr>
        <w:t xml:space="preserve">(1986). </w:t>
      </w:r>
      <w:r w:rsidRPr="009C0143">
        <w:rPr>
          <w:rFonts w:ascii="Times New Roman" w:hAnsi="Times New Roman" w:cs="Times New Roman"/>
          <w:sz w:val="24"/>
          <w:szCs w:val="24"/>
        </w:rPr>
        <w:t>Forage Growth, Consumption, and Performance of Steers Grazing Bermudagrass and Fescue</w:t>
      </w:r>
      <w:r>
        <w:rPr>
          <w:rFonts w:ascii="Times New Roman" w:hAnsi="Times New Roman" w:cs="Times New Roman"/>
          <w:sz w:val="24"/>
          <w:szCs w:val="24"/>
        </w:rPr>
        <w:t xml:space="preserve"> Mixtures. </w:t>
      </w:r>
      <w:r w:rsidRPr="00A349A0">
        <w:rPr>
          <w:rFonts w:ascii="Times New Roman" w:hAnsi="Times New Roman" w:cs="Times New Roman"/>
          <w:i/>
          <w:sz w:val="24"/>
          <w:szCs w:val="24"/>
        </w:rPr>
        <w:t>Agron. J. 78</w:t>
      </w:r>
      <w:r>
        <w:rPr>
          <w:rFonts w:ascii="Times New Roman" w:hAnsi="Times New Roman" w:cs="Times New Roman"/>
          <w:sz w:val="24"/>
          <w:szCs w:val="24"/>
        </w:rPr>
        <w:t>(1)</w:t>
      </w:r>
      <w:r w:rsidRPr="009C0143">
        <w:rPr>
          <w:rFonts w:ascii="Times New Roman" w:hAnsi="Times New Roman" w:cs="Times New Roman"/>
          <w:sz w:val="24"/>
          <w:szCs w:val="24"/>
        </w:rPr>
        <w:t>:675-680</w:t>
      </w:r>
      <w:r>
        <w:rPr>
          <w:rFonts w:ascii="Times New Roman" w:hAnsi="Times New Roman" w:cs="Times New Roman"/>
          <w:sz w:val="24"/>
          <w:szCs w:val="24"/>
        </w:rPr>
        <w:t>.</w:t>
      </w:r>
    </w:p>
    <w:p w14:paraId="544F2AE8" w14:textId="77777777" w:rsidR="00AA0066" w:rsidRPr="00B11E06" w:rsidRDefault="00AA0066" w:rsidP="00B11E06">
      <w:pPr>
        <w:spacing w:line="480" w:lineRule="auto"/>
        <w:rPr>
          <w:rFonts w:ascii="Times New Roman" w:hAnsi="Times New Roman" w:cs="Times New Roman"/>
          <w:sz w:val="24"/>
          <w:szCs w:val="24"/>
        </w:rPr>
      </w:pPr>
      <w:r>
        <w:rPr>
          <w:rFonts w:ascii="Times New Roman" w:hAnsi="Times New Roman" w:cs="Times New Roman"/>
          <w:sz w:val="24"/>
          <w:szCs w:val="24"/>
        </w:rPr>
        <w:t xml:space="preserve">Mohler, C. L. (2009). Ithaca, NY: In C. L. Mohler &amp; S. E. Johnson (Eds.), </w:t>
      </w:r>
      <w:r w:rsidRPr="00C76193">
        <w:rPr>
          <w:rFonts w:ascii="Times New Roman" w:hAnsi="Times New Roman" w:cs="Times New Roman"/>
          <w:i/>
          <w:sz w:val="24"/>
          <w:szCs w:val="24"/>
        </w:rPr>
        <w:t>Crop Rotation on Organic Farms: a planning manual</w:t>
      </w:r>
      <w:r>
        <w:rPr>
          <w:rFonts w:ascii="Times New Roman" w:hAnsi="Times New Roman" w:cs="Times New Roman"/>
          <w:sz w:val="24"/>
          <w:szCs w:val="24"/>
        </w:rPr>
        <w:t xml:space="preserve"> (pp. 91-94). </w:t>
      </w:r>
      <w:r w:rsidRPr="00750EF0">
        <w:rPr>
          <w:rFonts w:ascii="Times New Roman" w:hAnsi="Times New Roman" w:cs="Times New Roman"/>
          <w:sz w:val="24"/>
          <w:szCs w:val="24"/>
        </w:rPr>
        <w:t>Natural Resource, Agriculture, and Engineering Service</w:t>
      </w:r>
      <w:r>
        <w:rPr>
          <w:rFonts w:ascii="Times New Roman" w:hAnsi="Times New Roman" w:cs="Times New Roman"/>
          <w:sz w:val="24"/>
          <w:szCs w:val="24"/>
        </w:rPr>
        <w:t>.</w:t>
      </w:r>
    </w:p>
    <w:p w14:paraId="7C2DE0B7"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 L</w:t>
      </w:r>
      <w:r>
        <w:rPr>
          <w:rFonts w:ascii="Times New Roman" w:hAnsi="Times New Roman" w:cs="Times New Roman"/>
          <w:sz w:val="24"/>
          <w:szCs w:val="24"/>
        </w:rPr>
        <w:t>., &amp; Callaway,</w:t>
      </w:r>
      <w:r w:rsidRPr="00D47027">
        <w:rPr>
          <w:rFonts w:ascii="Times New Roman" w:hAnsi="Times New Roman" w:cs="Times New Roman"/>
          <w:sz w:val="24"/>
          <w:szCs w:val="24"/>
        </w:rPr>
        <w:t xml:space="preserve"> M</w:t>
      </w:r>
      <w:r>
        <w:rPr>
          <w:rFonts w:ascii="Times New Roman" w:hAnsi="Times New Roman" w:cs="Times New Roman"/>
          <w:sz w:val="24"/>
          <w:szCs w:val="24"/>
        </w:rPr>
        <w:t xml:space="preserve">. B. (1985). </w:t>
      </w:r>
      <w:r w:rsidRPr="00D47027">
        <w:rPr>
          <w:rFonts w:ascii="Times New Roman" w:hAnsi="Times New Roman" w:cs="Times New Roman"/>
          <w:sz w:val="24"/>
          <w:szCs w:val="24"/>
        </w:rPr>
        <w:t xml:space="preserve">Effects of tillage and mulch on weed seed production and seed banks in sweet corn. </w:t>
      </w:r>
      <w:r w:rsidRPr="00A349A0">
        <w:rPr>
          <w:rFonts w:ascii="Times New Roman" w:hAnsi="Times New Roman" w:cs="Times New Roman"/>
          <w:i/>
          <w:sz w:val="24"/>
          <w:szCs w:val="24"/>
        </w:rPr>
        <w:t>Journal of Applied Ecology 32</w:t>
      </w:r>
      <w:r>
        <w:rPr>
          <w:rFonts w:ascii="Times New Roman" w:hAnsi="Times New Roman" w:cs="Times New Roman"/>
          <w:sz w:val="24"/>
          <w:szCs w:val="24"/>
        </w:rPr>
        <w:t>(3)</w:t>
      </w:r>
      <w:r w:rsidRPr="00D47027">
        <w:rPr>
          <w:rFonts w:ascii="Times New Roman" w:hAnsi="Times New Roman" w:cs="Times New Roman"/>
          <w:sz w:val="24"/>
          <w:szCs w:val="24"/>
        </w:rPr>
        <w:t>:627-639.</w:t>
      </w:r>
    </w:p>
    <w:p w14:paraId="0712D5E7"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 L., Frisch</w:t>
      </w:r>
      <w:r>
        <w:rPr>
          <w:rFonts w:ascii="Times New Roman" w:hAnsi="Times New Roman" w:cs="Times New Roman"/>
          <w:sz w:val="24"/>
          <w:szCs w:val="24"/>
        </w:rPr>
        <w:t>,</w:t>
      </w:r>
      <w:r w:rsidRPr="00D47027">
        <w:rPr>
          <w:rFonts w:ascii="Times New Roman" w:hAnsi="Times New Roman" w:cs="Times New Roman"/>
          <w:sz w:val="24"/>
          <w:szCs w:val="24"/>
        </w:rPr>
        <w:t xml:space="preserve"> J. C.</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Mt. Pleasant</w:t>
      </w:r>
      <w:r>
        <w:rPr>
          <w:rFonts w:ascii="Times New Roman" w:hAnsi="Times New Roman" w:cs="Times New Roman"/>
          <w:sz w:val="24"/>
          <w:szCs w:val="24"/>
        </w:rPr>
        <w:t xml:space="preserve">, </w:t>
      </w:r>
      <w:r w:rsidRPr="00D47027">
        <w:rPr>
          <w:rFonts w:ascii="Times New Roman" w:hAnsi="Times New Roman" w:cs="Times New Roman"/>
          <w:sz w:val="24"/>
          <w:szCs w:val="24"/>
        </w:rPr>
        <w:t xml:space="preserve">J. </w:t>
      </w:r>
      <w:r>
        <w:rPr>
          <w:rFonts w:ascii="Times New Roman" w:hAnsi="Times New Roman" w:cs="Times New Roman"/>
          <w:sz w:val="24"/>
          <w:szCs w:val="24"/>
        </w:rPr>
        <w:t xml:space="preserve">(1997). </w:t>
      </w:r>
      <w:r w:rsidRPr="00D47027">
        <w:rPr>
          <w:rFonts w:ascii="Times New Roman" w:hAnsi="Times New Roman" w:cs="Times New Roman"/>
          <w:sz w:val="24"/>
          <w:szCs w:val="24"/>
        </w:rPr>
        <w:t>Evaluation of mechanical weed management programs for corn (</w:t>
      </w:r>
      <w:r w:rsidRPr="00D47027">
        <w:rPr>
          <w:rFonts w:ascii="Times New Roman" w:hAnsi="Times New Roman" w:cs="Times New Roman"/>
          <w:i/>
          <w:sz w:val="24"/>
          <w:szCs w:val="24"/>
        </w:rPr>
        <w:t>Zea mays</w:t>
      </w:r>
      <w:r w:rsidRPr="00D47027">
        <w:rPr>
          <w:rFonts w:ascii="Times New Roman" w:hAnsi="Times New Roman" w:cs="Times New Roman"/>
          <w:sz w:val="24"/>
          <w:szCs w:val="24"/>
        </w:rPr>
        <w:t xml:space="preserve">). </w:t>
      </w:r>
      <w:r w:rsidRPr="00A349A0">
        <w:rPr>
          <w:rFonts w:ascii="Times New Roman" w:hAnsi="Times New Roman" w:cs="Times New Roman"/>
          <w:i/>
          <w:sz w:val="24"/>
          <w:szCs w:val="24"/>
        </w:rPr>
        <w:t>Weed Technology 11</w:t>
      </w:r>
      <w:r>
        <w:rPr>
          <w:rFonts w:ascii="Times New Roman" w:hAnsi="Times New Roman" w:cs="Times New Roman"/>
          <w:sz w:val="24"/>
          <w:szCs w:val="24"/>
        </w:rPr>
        <w:t>(1)</w:t>
      </w:r>
      <w:r w:rsidRPr="00D47027">
        <w:rPr>
          <w:rFonts w:ascii="Times New Roman" w:hAnsi="Times New Roman" w:cs="Times New Roman"/>
          <w:sz w:val="24"/>
          <w:szCs w:val="24"/>
        </w:rPr>
        <w:t>:123-131.</w:t>
      </w:r>
    </w:p>
    <w:p w14:paraId="78A4B77C"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Mohler, C.</w:t>
      </w:r>
      <w:r>
        <w:rPr>
          <w:rFonts w:ascii="Times New Roman" w:hAnsi="Times New Roman" w:cs="Times New Roman"/>
          <w:sz w:val="24"/>
          <w:szCs w:val="24"/>
        </w:rPr>
        <w:t xml:space="preserve"> </w:t>
      </w:r>
      <w:r w:rsidRPr="00D47027">
        <w:rPr>
          <w:rFonts w:ascii="Times New Roman" w:hAnsi="Times New Roman" w:cs="Times New Roman"/>
          <w:sz w:val="24"/>
          <w:szCs w:val="24"/>
        </w:rPr>
        <w:t>L., Marschner, C.</w:t>
      </w:r>
      <w:r>
        <w:rPr>
          <w:rFonts w:ascii="Times New Roman" w:hAnsi="Times New Roman" w:cs="Times New Roman"/>
          <w:sz w:val="24"/>
          <w:szCs w:val="24"/>
        </w:rPr>
        <w:t xml:space="preserve"> </w:t>
      </w:r>
      <w:r w:rsidRPr="00D47027">
        <w:rPr>
          <w:rFonts w:ascii="Times New Roman" w:hAnsi="Times New Roman" w:cs="Times New Roman"/>
          <w:sz w:val="24"/>
          <w:szCs w:val="24"/>
        </w:rPr>
        <w:t>A.</w:t>
      </w:r>
      <w:r>
        <w:rPr>
          <w:rFonts w:ascii="Times New Roman" w:hAnsi="Times New Roman" w:cs="Times New Roman"/>
          <w:sz w:val="24"/>
          <w:szCs w:val="24"/>
        </w:rPr>
        <w:t>,</w:t>
      </w:r>
      <w:r w:rsidRPr="00D47027">
        <w:rPr>
          <w:rFonts w:ascii="Times New Roman" w:hAnsi="Times New Roman" w:cs="Times New Roman"/>
          <w:sz w:val="24"/>
          <w:szCs w:val="24"/>
        </w:rPr>
        <w:t xml:space="preserve"> Caldwell, B.</w:t>
      </w:r>
      <w:r>
        <w:rPr>
          <w:rFonts w:ascii="Times New Roman" w:hAnsi="Times New Roman" w:cs="Times New Roman"/>
          <w:sz w:val="24"/>
          <w:szCs w:val="24"/>
        </w:rPr>
        <w:t xml:space="preserve"> </w:t>
      </w:r>
      <w:r w:rsidRPr="00D47027">
        <w:rPr>
          <w:rFonts w:ascii="Times New Roman" w:hAnsi="Times New Roman" w:cs="Times New Roman"/>
          <w:sz w:val="24"/>
          <w:szCs w:val="24"/>
        </w:rPr>
        <w:t>A.</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DiTommaso</w:t>
      </w:r>
      <w:r>
        <w:rPr>
          <w:rFonts w:ascii="Times New Roman" w:hAnsi="Times New Roman" w:cs="Times New Roman"/>
          <w:sz w:val="24"/>
          <w:szCs w:val="24"/>
        </w:rPr>
        <w:t>,</w:t>
      </w:r>
      <w:r w:rsidRPr="00D47027">
        <w:rPr>
          <w:rFonts w:ascii="Times New Roman" w:hAnsi="Times New Roman" w:cs="Times New Roman"/>
          <w:sz w:val="24"/>
          <w:szCs w:val="24"/>
        </w:rPr>
        <w:t xml:space="preserve"> A. </w:t>
      </w:r>
      <w:r>
        <w:rPr>
          <w:rFonts w:ascii="Times New Roman" w:hAnsi="Times New Roman" w:cs="Times New Roman"/>
          <w:sz w:val="24"/>
          <w:szCs w:val="24"/>
        </w:rPr>
        <w:t>(</w:t>
      </w:r>
      <w:r w:rsidRPr="00D47027">
        <w:rPr>
          <w:rFonts w:ascii="Times New Roman" w:hAnsi="Times New Roman" w:cs="Times New Roman"/>
          <w:sz w:val="24"/>
          <w:szCs w:val="24"/>
        </w:rPr>
        <w:t>2016</w:t>
      </w:r>
      <w:r>
        <w:rPr>
          <w:rFonts w:ascii="Times New Roman" w:hAnsi="Times New Roman" w:cs="Times New Roman"/>
          <w:sz w:val="24"/>
          <w:szCs w:val="24"/>
        </w:rPr>
        <w:t>)</w:t>
      </w:r>
      <w:r w:rsidRPr="00D47027">
        <w:rPr>
          <w:rFonts w:ascii="Times New Roman" w:hAnsi="Times New Roman" w:cs="Times New Roman"/>
          <w:sz w:val="24"/>
          <w:szCs w:val="24"/>
        </w:rPr>
        <w:t xml:space="preserve">. Weed mortality caused by row-crop cultivation in organic corn-soybean-spelt cropping systems. </w:t>
      </w:r>
      <w:r w:rsidRPr="00A349A0">
        <w:rPr>
          <w:rFonts w:ascii="Times New Roman" w:hAnsi="Times New Roman" w:cs="Times New Roman"/>
          <w:i/>
          <w:sz w:val="24"/>
          <w:szCs w:val="24"/>
        </w:rPr>
        <w:t>Weed Technology 30</w:t>
      </w:r>
      <w:r w:rsidRPr="00D47027">
        <w:rPr>
          <w:rFonts w:ascii="Times New Roman" w:hAnsi="Times New Roman" w:cs="Times New Roman"/>
          <w:sz w:val="24"/>
          <w:szCs w:val="24"/>
        </w:rPr>
        <w:t>(3):648-654.</w:t>
      </w:r>
    </w:p>
    <w:p w14:paraId="62201591"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lastRenderedPageBreak/>
        <w:t>Morris, W. F., Marks, P. L.</w:t>
      </w:r>
      <w:r>
        <w:rPr>
          <w:rFonts w:ascii="Times New Roman" w:hAnsi="Times New Roman" w:cs="Times New Roman"/>
          <w:sz w:val="24"/>
          <w:szCs w:val="24"/>
        </w:rPr>
        <w:t>,</w:t>
      </w:r>
      <w:r w:rsidRPr="00D47027">
        <w:rPr>
          <w:rFonts w:ascii="Times New Roman" w:hAnsi="Times New Roman" w:cs="Times New Roman"/>
          <w:sz w:val="24"/>
          <w:szCs w:val="24"/>
        </w:rPr>
        <w:t xml:space="preserve"> Mohler, C. L.</w:t>
      </w:r>
      <w:r>
        <w:rPr>
          <w:rFonts w:ascii="Times New Roman" w:hAnsi="Times New Roman" w:cs="Times New Roman"/>
          <w:sz w:val="24"/>
          <w:szCs w:val="24"/>
        </w:rPr>
        <w:t>,</w:t>
      </w:r>
      <w:r w:rsidRPr="00D47027">
        <w:rPr>
          <w:rFonts w:ascii="Times New Roman" w:hAnsi="Times New Roman" w:cs="Times New Roman"/>
          <w:sz w:val="24"/>
          <w:szCs w:val="24"/>
        </w:rPr>
        <w:t xml:space="preserve"> Rappaport, N. R.</w:t>
      </w:r>
      <w:r>
        <w:rPr>
          <w:rFonts w:ascii="Times New Roman" w:hAnsi="Times New Roman" w:cs="Times New Roman"/>
          <w:sz w:val="24"/>
          <w:szCs w:val="24"/>
        </w:rPr>
        <w:t>,</w:t>
      </w:r>
      <w:r w:rsidRPr="00D47027">
        <w:rPr>
          <w:rFonts w:ascii="Times New Roman" w:hAnsi="Times New Roman" w:cs="Times New Roman"/>
          <w:sz w:val="24"/>
          <w:szCs w:val="24"/>
        </w:rPr>
        <w:t xml:space="preserve"> Wesley, F. R.</w:t>
      </w:r>
      <w:r>
        <w:rPr>
          <w:rFonts w:ascii="Times New Roman" w:hAnsi="Times New Roman" w:cs="Times New Roman"/>
          <w:sz w:val="24"/>
          <w:szCs w:val="24"/>
        </w:rPr>
        <w:t>,</w:t>
      </w:r>
      <w:r w:rsidRPr="00D47027">
        <w:rPr>
          <w:rFonts w:ascii="Times New Roman" w:hAnsi="Times New Roman" w:cs="Times New Roman"/>
          <w:sz w:val="24"/>
          <w:szCs w:val="24"/>
        </w:rPr>
        <w:t xml:space="preserve"> </w:t>
      </w:r>
      <w:r>
        <w:rPr>
          <w:rFonts w:ascii="Times New Roman" w:hAnsi="Times New Roman" w:cs="Times New Roman"/>
          <w:sz w:val="24"/>
          <w:szCs w:val="24"/>
        </w:rPr>
        <w:t>&amp;</w:t>
      </w:r>
      <w:r w:rsidRPr="00D47027">
        <w:rPr>
          <w:rFonts w:ascii="Times New Roman" w:hAnsi="Times New Roman" w:cs="Times New Roman"/>
          <w:sz w:val="24"/>
          <w:szCs w:val="24"/>
        </w:rPr>
        <w:t xml:space="preserve"> Moran</w:t>
      </w:r>
      <w:r>
        <w:rPr>
          <w:rFonts w:ascii="Times New Roman" w:hAnsi="Times New Roman" w:cs="Times New Roman"/>
          <w:sz w:val="24"/>
          <w:szCs w:val="24"/>
        </w:rPr>
        <w:t>,</w:t>
      </w:r>
      <w:r w:rsidRPr="00D47027">
        <w:rPr>
          <w:rFonts w:ascii="Times New Roman" w:hAnsi="Times New Roman" w:cs="Times New Roman"/>
          <w:sz w:val="24"/>
          <w:szCs w:val="24"/>
        </w:rPr>
        <w:t xml:space="preserve"> M. A. </w:t>
      </w:r>
      <w:r>
        <w:rPr>
          <w:rFonts w:ascii="Times New Roman" w:hAnsi="Times New Roman" w:cs="Times New Roman"/>
          <w:sz w:val="24"/>
          <w:szCs w:val="24"/>
        </w:rPr>
        <w:t xml:space="preserve">(1986). </w:t>
      </w:r>
      <w:r w:rsidRPr="00D47027">
        <w:rPr>
          <w:rFonts w:ascii="Times New Roman" w:hAnsi="Times New Roman" w:cs="Times New Roman"/>
          <w:sz w:val="24"/>
          <w:szCs w:val="24"/>
        </w:rPr>
        <w:t>Seed dispersal and seedling emergence in an old field c</w:t>
      </w:r>
      <w:r>
        <w:rPr>
          <w:rFonts w:ascii="Times New Roman" w:hAnsi="Times New Roman" w:cs="Times New Roman"/>
          <w:sz w:val="24"/>
          <w:szCs w:val="24"/>
        </w:rPr>
        <w:t>ommunity in central New York (U.</w:t>
      </w:r>
      <w:r w:rsidRPr="00D47027">
        <w:rPr>
          <w:rFonts w:ascii="Times New Roman" w:hAnsi="Times New Roman" w:cs="Times New Roman"/>
          <w:sz w:val="24"/>
          <w:szCs w:val="24"/>
        </w:rPr>
        <w:t xml:space="preserve">S.A.). </w:t>
      </w:r>
      <w:r w:rsidRPr="00A349A0">
        <w:rPr>
          <w:rFonts w:ascii="Times New Roman" w:hAnsi="Times New Roman" w:cs="Times New Roman"/>
          <w:i/>
          <w:sz w:val="24"/>
          <w:szCs w:val="24"/>
        </w:rPr>
        <w:t>Oecologia 70</w:t>
      </w:r>
      <w:r w:rsidRPr="00D47027">
        <w:rPr>
          <w:rFonts w:ascii="Times New Roman" w:hAnsi="Times New Roman" w:cs="Times New Roman"/>
          <w:sz w:val="24"/>
          <w:szCs w:val="24"/>
        </w:rPr>
        <w:t>:92-99.</w:t>
      </w:r>
    </w:p>
    <w:p w14:paraId="03E84FE5" w14:textId="77777777" w:rsidR="00AA0066" w:rsidRDefault="00AA0066" w:rsidP="00DC6AF6">
      <w:pPr>
        <w:spacing w:line="480" w:lineRule="auto"/>
        <w:rPr>
          <w:rFonts w:ascii="Times New Roman" w:hAnsi="Times New Roman" w:cs="Times New Roman"/>
          <w:sz w:val="24"/>
          <w:szCs w:val="24"/>
        </w:rPr>
      </w:pPr>
      <w:r w:rsidRPr="00AE7958">
        <w:rPr>
          <w:rFonts w:ascii="Times New Roman" w:hAnsi="Times New Roman" w:cs="Times New Roman"/>
          <w:sz w:val="24"/>
          <w:szCs w:val="24"/>
        </w:rPr>
        <w:t>Moyer</w:t>
      </w:r>
      <w:r>
        <w:rPr>
          <w:rFonts w:ascii="Times New Roman" w:hAnsi="Times New Roman" w:cs="Times New Roman"/>
          <w:sz w:val="24"/>
          <w:szCs w:val="24"/>
        </w:rPr>
        <w:t>, J</w:t>
      </w:r>
      <w:r w:rsidRPr="00AE7958">
        <w:rPr>
          <w:rFonts w:ascii="Times New Roman" w:hAnsi="Times New Roman" w:cs="Times New Roman"/>
          <w:sz w:val="24"/>
          <w:szCs w:val="24"/>
        </w:rPr>
        <w:t xml:space="preserve">. </w:t>
      </w:r>
      <w:r>
        <w:rPr>
          <w:rFonts w:ascii="Times New Roman" w:hAnsi="Times New Roman" w:cs="Times New Roman"/>
          <w:sz w:val="24"/>
          <w:szCs w:val="24"/>
        </w:rPr>
        <w:t>(</w:t>
      </w:r>
      <w:r w:rsidRPr="00AE7958">
        <w:rPr>
          <w:rFonts w:ascii="Times New Roman" w:hAnsi="Times New Roman" w:cs="Times New Roman"/>
          <w:sz w:val="24"/>
          <w:szCs w:val="24"/>
        </w:rPr>
        <w:t>2013</w:t>
      </w:r>
      <w:r>
        <w:rPr>
          <w:rFonts w:ascii="Times New Roman" w:hAnsi="Times New Roman" w:cs="Times New Roman"/>
          <w:sz w:val="24"/>
          <w:szCs w:val="24"/>
        </w:rPr>
        <w:t>)</w:t>
      </w:r>
      <w:r w:rsidRPr="00AE7958">
        <w:rPr>
          <w:rFonts w:ascii="Times New Roman" w:hAnsi="Times New Roman" w:cs="Times New Roman"/>
          <w:sz w:val="24"/>
          <w:szCs w:val="24"/>
        </w:rPr>
        <w:t>. Perspective on Rodale Institute’s Farming Systems Trial. Online. Crop</w:t>
      </w:r>
      <w:r>
        <w:rPr>
          <w:rFonts w:ascii="Times New Roman" w:hAnsi="Times New Roman" w:cs="Times New Roman"/>
          <w:sz w:val="24"/>
          <w:szCs w:val="24"/>
        </w:rPr>
        <w:t xml:space="preserve"> </w:t>
      </w:r>
      <w:r w:rsidRPr="00AE7958">
        <w:rPr>
          <w:rFonts w:ascii="Times New Roman" w:hAnsi="Times New Roman" w:cs="Times New Roman"/>
          <w:sz w:val="24"/>
          <w:szCs w:val="24"/>
        </w:rPr>
        <w:t>Management</w:t>
      </w:r>
      <w:r>
        <w:rPr>
          <w:rFonts w:ascii="Times New Roman" w:hAnsi="Times New Roman" w:cs="Times New Roman"/>
          <w:sz w:val="24"/>
          <w:szCs w:val="24"/>
        </w:rPr>
        <w:t xml:space="preserve">. </w:t>
      </w:r>
      <w:proofErr w:type="gramStart"/>
      <w:r w:rsidRPr="00A349A0">
        <w:rPr>
          <w:rFonts w:ascii="Times New Roman" w:hAnsi="Times New Roman" w:cs="Times New Roman"/>
          <w:sz w:val="24"/>
          <w:szCs w:val="24"/>
        </w:rPr>
        <w:t>doi:</w:t>
      </w:r>
      <w:proofErr w:type="gramEnd"/>
      <w:r w:rsidRPr="00A349A0">
        <w:rPr>
          <w:rFonts w:ascii="Times New Roman" w:hAnsi="Times New Roman" w:cs="Times New Roman"/>
          <w:sz w:val="24"/>
          <w:szCs w:val="24"/>
        </w:rPr>
        <w:t>10.1094/CM‐2013‐0429‐03‐PS.</w:t>
      </w:r>
    </w:p>
    <w:p w14:paraId="024DAD1B" w14:textId="2F1D37AB"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Mueller, L.</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D. </w:t>
      </w:r>
      <w:r>
        <w:rPr>
          <w:rFonts w:ascii="Times New Roman" w:hAnsi="Times New Roman" w:cs="Times New Roman"/>
          <w:sz w:val="24"/>
          <w:szCs w:val="24"/>
        </w:rPr>
        <w:t>(</w:t>
      </w:r>
      <w:r w:rsidRPr="00E527BA">
        <w:rPr>
          <w:rFonts w:ascii="Times New Roman" w:hAnsi="Times New Roman" w:cs="Times New Roman"/>
          <w:sz w:val="24"/>
          <w:szCs w:val="24"/>
        </w:rPr>
        <w:t>2016</w:t>
      </w:r>
      <w:r>
        <w:rPr>
          <w:rFonts w:ascii="Times New Roman" w:hAnsi="Times New Roman" w:cs="Times New Roman"/>
          <w:sz w:val="24"/>
          <w:szCs w:val="24"/>
        </w:rPr>
        <w:t>)</w:t>
      </w:r>
      <w:r w:rsidRPr="00E527BA">
        <w:rPr>
          <w:rFonts w:ascii="Times New Roman" w:hAnsi="Times New Roman" w:cs="Times New Roman"/>
          <w:sz w:val="24"/>
          <w:szCs w:val="24"/>
        </w:rPr>
        <w:t>. Supplementatio</w:t>
      </w:r>
      <w:r>
        <w:rPr>
          <w:rFonts w:ascii="Times New Roman" w:hAnsi="Times New Roman" w:cs="Times New Roman"/>
          <w:sz w:val="24"/>
          <w:szCs w:val="24"/>
        </w:rPr>
        <w:t>n of Lactating Cows on Pasture.</w:t>
      </w:r>
      <w:r w:rsidRPr="00E527BA">
        <w:rPr>
          <w:rFonts w:ascii="Times New Roman" w:hAnsi="Times New Roman" w:cs="Times New Roman"/>
          <w:sz w:val="24"/>
          <w:szCs w:val="24"/>
        </w:rPr>
        <w:t xml:space="preserve"> </w:t>
      </w:r>
      <w:r>
        <w:rPr>
          <w:rFonts w:ascii="Times New Roman" w:hAnsi="Times New Roman" w:cs="Times New Roman"/>
          <w:sz w:val="24"/>
          <w:szCs w:val="24"/>
        </w:rPr>
        <w:t xml:space="preserve">Online. </w:t>
      </w:r>
      <w:r w:rsidRPr="00E527BA">
        <w:rPr>
          <w:rFonts w:ascii="Times New Roman" w:hAnsi="Times New Roman" w:cs="Times New Roman"/>
          <w:sz w:val="24"/>
          <w:szCs w:val="24"/>
        </w:rPr>
        <w:t>Pennsylvania State</w:t>
      </w:r>
      <w:r>
        <w:rPr>
          <w:rFonts w:ascii="Times New Roman" w:hAnsi="Times New Roman" w:cs="Times New Roman"/>
          <w:sz w:val="24"/>
          <w:szCs w:val="24"/>
        </w:rPr>
        <w:t xml:space="preserve"> </w:t>
      </w:r>
      <w:r w:rsidRPr="00E527BA">
        <w:rPr>
          <w:rFonts w:ascii="Times New Roman" w:hAnsi="Times New Roman" w:cs="Times New Roman"/>
          <w:sz w:val="24"/>
          <w:szCs w:val="24"/>
        </w:rPr>
        <w:t>University.</w:t>
      </w:r>
      <w:r>
        <w:rPr>
          <w:rFonts w:ascii="Times New Roman" w:hAnsi="Times New Roman" w:cs="Times New Roman"/>
          <w:sz w:val="24"/>
          <w:szCs w:val="24"/>
        </w:rPr>
        <w:t xml:space="preserve"> </w:t>
      </w:r>
      <w:r w:rsidR="00D43082">
        <w:rPr>
          <w:rFonts w:ascii="Times New Roman" w:hAnsi="Times New Roman" w:cs="Times New Roman"/>
          <w:sz w:val="24"/>
          <w:szCs w:val="24"/>
        </w:rPr>
        <w:t xml:space="preserve">Available </w:t>
      </w:r>
      <w:hyperlink r:id="rId23" w:anchor=":~:text=Lower%20amounts%20can%20likely%20be%20fed%20when%20the%20pasture%20contains%20legumes.&amp;text=Grain%20fed%20(DM%20basis)%20to,a%20lb%20to%20lb%20basis.&amp;text=The%20recommendation%20is%20to%20feed,6%20grain%20to%20milk%20ratio." w:history="1">
        <w:r w:rsidRPr="00825808">
          <w:rPr>
            <w:rStyle w:val="Hyperlink"/>
            <w:rFonts w:ascii="Times New Roman" w:hAnsi="Times New Roman" w:cs="Times New Roman"/>
            <w:sz w:val="24"/>
            <w:szCs w:val="24"/>
          </w:rPr>
          <w:t>https://extension.psu.edu/supplementation-of-lactating-cows-on-pasture#:~:text=Lower%20amounts%20can%20likely%20be%20fed%20when%20the%20pasture%20contains%20legumes.&amp;text=Grain%20fed%20(DM%20basis)%20to,a%20lb%20to%20lb%20basis.&amp;text=The%20recommendation%20is%20to%20feed,6%20grain%20to%20milk%20ratio.</w:t>
        </w:r>
      </w:hyperlink>
    </w:p>
    <w:p w14:paraId="78F69F06" w14:textId="77777777" w:rsidR="00AA0066" w:rsidRDefault="00AA0066" w:rsidP="007A329B">
      <w:pPr>
        <w:spacing w:line="480" w:lineRule="auto"/>
        <w:rPr>
          <w:rFonts w:ascii="Times New Roman" w:hAnsi="Times New Roman" w:cs="Times New Roman"/>
          <w:sz w:val="24"/>
          <w:szCs w:val="24"/>
        </w:rPr>
      </w:pPr>
      <w:r w:rsidRPr="00E34FD4">
        <w:rPr>
          <w:rFonts w:ascii="Times New Roman" w:hAnsi="Times New Roman" w:cs="Times New Roman"/>
          <w:sz w:val="24"/>
          <w:szCs w:val="24"/>
        </w:rPr>
        <w:t>Murray, I., &amp; Cowe, I. (2004)</w:t>
      </w:r>
      <w:r>
        <w:rPr>
          <w:rFonts w:ascii="Times New Roman" w:hAnsi="Times New Roman" w:cs="Times New Roman"/>
          <w:sz w:val="24"/>
          <w:szCs w:val="24"/>
        </w:rPr>
        <w:t>.</w:t>
      </w:r>
      <w:r w:rsidRPr="00E34FD4">
        <w:rPr>
          <w:rFonts w:ascii="Times New Roman" w:hAnsi="Times New Roman" w:cs="Times New Roman"/>
          <w:sz w:val="24"/>
          <w:szCs w:val="24"/>
        </w:rPr>
        <w:t xml:space="preserve"> Sample preparation. In C. A. Roberts, et al. (Eds.), </w:t>
      </w:r>
      <w:proofErr w:type="gramStart"/>
      <w:r w:rsidRPr="00E34FD4">
        <w:rPr>
          <w:rFonts w:ascii="Times New Roman" w:hAnsi="Times New Roman" w:cs="Times New Roman"/>
          <w:sz w:val="24"/>
          <w:szCs w:val="24"/>
        </w:rPr>
        <w:t>Near</w:t>
      </w:r>
      <w:proofErr w:type="gramEnd"/>
      <w:r w:rsidRPr="00E34FD4">
        <w:rPr>
          <w:rFonts w:ascii="Times New Roman" w:hAnsi="Times New Roman" w:cs="Times New Roman"/>
          <w:sz w:val="24"/>
          <w:szCs w:val="24"/>
        </w:rPr>
        <w:t xml:space="preserve"> infrared spectroscopy in agriculture (pp. 75–115). Madison, WI: A</w:t>
      </w:r>
      <w:r>
        <w:rPr>
          <w:rFonts w:ascii="Times New Roman" w:hAnsi="Times New Roman" w:cs="Times New Roman"/>
          <w:sz w:val="24"/>
          <w:szCs w:val="24"/>
        </w:rPr>
        <w:t xml:space="preserve">gronomy </w:t>
      </w:r>
      <w:r w:rsidRPr="00E34FD4">
        <w:rPr>
          <w:rFonts w:ascii="Times New Roman" w:hAnsi="Times New Roman" w:cs="Times New Roman"/>
          <w:sz w:val="24"/>
          <w:szCs w:val="24"/>
        </w:rPr>
        <w:t>S</w:t>
      </w:r>
      <w:r>
        <w:rPr>
          <w:rFonts w:ascii="Times New Roman" w:hAnsi="Times New Roman" w:cs="Times New Roman"/>
          <w:sz w:val="24"/>
          <w:szCs w:val="24"/>
        </w:rPr>
        <w:t xml:space="preserve">ociety of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C</w:t>
      </w:r>
      <w:r>
        <w:rPr>
          <w:rFonts w:ascii="Times New Roman" w:hAnsi="Times New Roman" w:cs="Times New Roman"/>
          <w:sz w:val="24"/>
          <w:szCs w:val="24"/>
        </w:rPr>
        <w:t xml:space="preserve">rop </w:t>
      </w:r>
      <w:r w:rsidRPr="00E34FD4">
        <w:rPr>
          <w:rFonts w:ascii="Times New Roman" w:hAnsi="Times New Roman" w:cs="Times New Roman"/>
          <w:sz w:val="24"/>
          <w:szCs w:val="24"/>
        </w:rPr>
        <w:t>S</w:t>
      </w:r>
      <w:r>
        <w:rPr>
          <w:rFonts w:ascii="Times New Roman" w:hAnsi="Times New Roman" w:cs="Times New Roman"/>
          <w:sz w:val="24"/>
          <w:szCs w:val="24"/>
        </w:rPr>
        <w:t xml:space="preserve">cience </w:t>
      </w:r>
      <w:r w:rsidRPr="00E34FD4">
        <w:rPr>
          <w:rFonts w:ascii="Times New Roman" w:hAnsi="Times New Roman" w:cs="Times New Roman"/>
          <w:sz w:val="24"/>
          <w:szCs w:val="24"/>
        </w:rPr>
        <w:t>S</w:t>
      </w:r>
      <w:r>
        <w:rPr>
          <w:rFonts w:ascii="Times New Roman" w:hAnsi="Times New Roman" w:cs="Times New Roman"/>
          <w:sz w:val="24"/>
          <w:szCs w:val="24"/>
        </w:rPr>
        <w:t xml:space="preserve">ociety of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S</w:t>
      </w:r>
      <w:r>
        <w:rPr>
          <w:rFonts w:ascii="Times New Roman" w:hAnsi="Times New Roman" w:cs="Times New Roman"/>
          <w:sz w:val="24"/>
          <w:szCs w:val="24"/>
        </w:rPr>
        <w:t xml:space="preserve">oil </w:t>
      </w:r>
      <w:r w:rsidRPr="00E34FD4">
        <w:rPr>
          <w:rFonts w:ascii="Times New Roman" w:hAnsi="Times New Roman" w:cs="Times New Roman"/>
          <w:sz w:val="24"/>
          <w:szCs w:val="24"/>
        </w:rPr>
        <w:t>S</w:t>
      </w:r>
      <w:r>
        <w:rPr>
          <w:rFonts w:ascii="Times New Roman" w:hAnsi="Times New Roman" w:cs="Times New Roman"/>
          <w:sz w:val="24"/>
          <w:szCs w:val="24"/>
        </w:rPr>
        <w:t xml:space="preserve">cience </w:t>
      </w:r>
      <w:r w:rsidRPr="00E34FD4">
        <w:rPr>
          <w:rFonts w:ascii="Times New Roman" w:hAnsi="Times New Roman" w:cs="Times New Roman"/>
          <w:sz w:val="24"/>
          <w:szCs w:val="24"/>
        </w:rPr>
        <w:t>S</w:t>
      </w:r>
      <w:r>
        <w:rPr>
          <w:rFonts w:ascii="Times New Roman" w:hAnsi="Times New Roman" w:cs="Times New Roman"/>
          <w:sz w:val="24"/>
          <w:szCs w:val="24"/>
        </w:rPr>
        <w:t xml:space="preserve">ociety </w:t>
      </w:r>
      <w:r w:rsidRPr="00E34FD4">
        <w:rPr>
          <w:rFonts w:ascii="Times New Roman" w:hAnsi="Times New Roman" w:cs="Times New Roman"/>
          <w:sz w:val="24"/>
          <w:szCs w:val="24"/>
        </w:rPr>
        <w:t>A</w:t>
      </w:r>
      <w:r>
        <w:rPr>
          <w:rFonts w:ascii="Times New Roman" w:hAnsi="Times New Roman" w:cs="Times New Roman"/>
          <w:sz w:val="24"/>
          <w:szCs w:val="24"/>
        </w:rPr>
        <w:t>merica</w:t>
      </w:r>
      <w:r w:rsidRPr="00E34FD4">
        <w:rPr>
          <w:rFonts w:ascii="Times New Roman" w:hAnsi="Times New Roman" w:cs="Times New Roman"/>
          <w:sz w:val="24"/>
          <w:szCs w:val="24"/>
        </w:rPr>
        <w:t xml:space="preserve">. </w:t>
      </w:r>
    </w:p>
    <w:p w14:paraId="283FAE8E" w14:textId="77777777" w:rsidR="00AA0066"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Naeem, S., &amp; Li, S. (1997). </w:t>
      </w:r>
      <w:r w:rsidRPr="007A329B">
        <w:rPr>
          <w:rFonts w:ascii="Times New Roman" w:hAnsi="Times New Roman" w:cs="Times New Roman"/>
          <w:sz w:val="24"/>
          <w:szCs w:val="24"/>
        </w:rPr>
        <w:t>Biodiversity enhances</w:t>
      </w:r>
      <w:r>
        <w:rPr>
          <w:rFonts w:ascii="Times New Roman" w:hAnsi="Times New Roman" w:cs="Times New Roman"/>
          <w:sz w:val="24"/>
          <w:szCs w:val="24"/>
        </w:rPr>
        <w:t xml:space="preserve"> </w:t>
      </w:r>
      <w:r w:rsidRPr="007A329B">
        <w:rPr>
          <w:rFonts w:ascii="Times New Roman" w:hAnsi="Times New Roman" w:cs="Times New Roman"/>
          <w:sz w:val="24"/>
          <w:szCs w:val="24"/>
        </w:rPr>
        <w:t>ecosystem reliability</w:t>
      </w:r>
      <w:r>
        <w:rPr>
          <w:rFonts w:ascii="Times New Roman" w:hAnsi="Times New Roman" w:cs="Times New Roman"/>
          <w:sz w:val="24"/>
          <w:szCs w:val="24"/>
        </w:rPr>
        <w:t xml:space="preserve">. </w:t>
      </w:r>
      <w:r w:rsidRPr="00E34FD4">
        <w:rPr>
          <w:rFonts w:ascii="Times New Roman" w:hAnsi="Times New Roman" w:cs="Times New Roman"/>
          <w:i/>
          <w:sz w:val="24"/>
          <w:szCs w:val="24"/>
        </w:rPr>
        <w:t>Nature 390</w:t>
      </w:r>
      <w:r>
        <w:rPr>
          <w:rFonts w:ascii="Times New Roman" w:hAnsi="Times New Roman" w:cs="Times New Roman"/>
          <w:sz w:val="24"/>
          <w:szCs w:val="24"/>
        </w:rPr>
        <w:t>: 507-509.</w:t>
      </w:r>
    </w:p>
    <w:p w14:paraId="2E18546E" w14:textId="77777777" w:rsidR="00AA0066" w:rsidRPr="009C0143" w:rsidRDefault="00AA0066" w:rsidP="007A329B">
      <w:pPr>
        <w:spacing w:line="480" w:lineRule="auto"/>
        <w:rPr>
          <w:rFonts w:ascii="Times New Roman" w:hAnsi="Times New Roman" w:cs="Times New Roman"/>
          <w:sz w:val="24"/>
          <w:szCs w:val="24"/>
        </w:rPr>
      </w:pPr>
      <w:r>
        <w:rPr>
          <w:rFonts w:ascii="Times New Roman" w:hAnsi="Times New Roman" w:cs="Times New Roman"/>
          <w:sz w:val="24"/>
          <w:szCs w:val="24"/>
        </w:rPr>
        <w:t xml:space="preserve">Nave, R. L. G., &amp; Corbin, M. D. (2018). </w:t>
      </w:r>
      <w:r w:rsidRPr="007A329B">
        <w:rPr>
          <w:rFonts w:ascii="Times New Roman" w:hAnsi="Times New Roman" w:cs="Times New Roman"/>
          <w:sz w:val="24"/>
          <w:szCs w:val="24"/>
        </w:rPr>
        <w:t>Forage Warm-Season Legumes and Grasses</w:t>
      </w:r>
      <w:r>
        <w:rPr>
          <w:rFonts w:ascii="Times New Roman" w:hAnsi="Times New Roman" w:cs="Times New Roman"/>
          <w:sz w:val="24"/>
          <w:szCs w:val="24"/>
        </w:rPr>
        <w:t xml:space="preserve"> </w:t>
      </w:r>
      <w:r w:rsidRPr="007A329B">
        <w:rPr>
          <w:rFonts w:ascii="Times New Roman" w:hAnsi="Times New Roman" w:cs="Times New Roman"/>
          <w:sz w:val="24"/>
          <w:szCs w:val="24"/>
        </w:rPr>
        <w:t>Intercropped with Corn as an Alternative for Corn</w:t>
      </w:r>
      <w:r>
        <w:rPr>
          <w:rFonts w:ascii="Times New Roman" w:hAnsi="Times New Roman" w:cs="Times New Roman"/>
          <w:sz w:val="24"/>
          <w:szCs w:val="24"/>
        </w:rPr>
        <w:t xml:space="preserve"> </w:t>
      </w:r>
      <w:r w:rsidRPr="007A329B">
        <w:rPr>
          <w:rFonts w:ascii="Times New Roman" w:hAnsi="Times New Roman" w:cs="Times New Roman"/>
          <w:sz w:val="24"/>
          <w:szCs w:val="24"/>
        </w:rPr>
        <w:t>Silage Production</w:t>
      </w:r>
      <w:r>
        <w:rPr>
          <w:rFonts w:ascii="Times New Roman" w:hAnsi="Times New Roman" w:cs="Times New Roman"/>
          <w:sz w:val="24"/>
          <w:szCs w:val="24"/>
        </w:rPr>
        <w:t xml:space="preserve">. </w:t>
      </w:r>
      <w:r w:rsidRPr="00E34FD4">
        <w:rPr>
          <w:rFonts w:ascii="Times New Roman" w:hAnsi="Times New Roman" w:cs="Times New Roman"/>
          <w:i/>
          <w:sz w:val="24"/>
          <w:szCs w:val="24"/>
        </w:rPr>
        <w:t>Agronomy 8</w:t>
      </w:r>
      <w:r>
        <w:rPr>
          <w:rFonts w:ascii="Times New Roman" w:hAnsi="Times New Roman" w:cs="Times New Roman"/>
          <w:sz w:val="24"/>
          <w:szCs w:val="24"/>
        </w:rPr>
        <w:t>(</w:t>
      </w:r>
      <w:r w:rsidRPr="007A329B">
        <w:rPr>
          <w:rFonts w:ascii="Times New Roman" w:hAnsi="Times New Roman" w:cs="Times New Roman"/>
          <w:sz w:val="24"/>
          <w:szCs w:val="24"/>
        </w:rPr>
        <w:t>199</w:t>
      </w:r>
      <w:r>
        <w:rPr>
          <w:rFonts w:ascii="Times New Roman" w:hAnsi="Times New Roman" w:cs="Times New Roman"/>
          <w:sz w:val="24"/>
          <w:szCs w:val="24"/>
        </w:rPr>
        <w:t>): 1-9.</w:t>
      </w:r>
      <w:r w:rsidRPr="007A329B">
        <w:rPr>
          <w:rFonts w:ascii="Times New Roman" w:hAnsi="Times New Roman" w:cs="Times New Roman"/>
          <w:sz w:val="24"/>
          <w:szCs w:val="24"/>
        </w:rPr>
        <w:t xml:space="preserve"> </w:t>
      </w:r>
      <w:proofErr w:type="gramStart"/>
      <w:r w:rsidRPr="007A329B">
        <w:rPr>
          <w:rFonts w:ascii="Times New Roman" w:hAnsi="Times New Roman" w:cs="Times New Roman"/>
          <w:sz w:val="24"/>
          <w:szCs w:val="24"/>
        </w:rPr>
        <w:t>doi:</w:t>
      </w:r>
      <w:proofErr w:type="gramEnd"/>
      <w:r w:rsidRPr="007A329B">
        <w:rPr>
          <w:rFonts w:ascii="Times New Roman" w:hAnsi="Times New Roman" w:cs="Times New Roman"/>
          <w:sz w:val="24"/>
          <w:szCs w:val="24"/>
        </w:rPr>
        <w:t>10.3390/agronomy8100199</w:t>
      </w:r>
    </w:p>
    <w:p w14:paraId="766BC771" w14:textId="77777777" w:rsidR="00AA0066" w:rsidRDefault="00AA0066" w:rsidP="00DC6AF6">
      <w:pPr>
        <w:spacing w:line="480" w:lineRule="auto"/>
        <w:rPr>
          <w:rFonts w:ascii="Times New Roman" w:hAnsi="Times New Roman" w:cs="Times New Roman"/>
          <w:sz w:val="24"/>
          <w:szCs w:val="24"/>
        </w:rPr>
      </w:pPr>
      <w:r w:rsidRPr="002B12DD">
        <w:rPr>
          <w:rFonts w:ascii="Times New Roman" w:hAnsi="Times New Roman" w:cs="Times New Roman"/>
          <w:sz w:val="24"/>
          <w:szCs w:val="24"/>
        </w:rPr>
        <w:t>Nave, R.</w:t>
      </w:r>
      <w:r>
        <w:rPr>
          <w:rFonts w:ascii="Times New Roman" w:hAnsi="Times New Roman" w:cs="Times New Roman"/>
          <w:sz w:val="24"/>
          <w:szCs w:val="24"/>
        </w:rPr>
        <w:t xml:space="preserve"> </w:t>
      </w:r>
      <w:r w:rsidRPr="002B12DD">
        <w:rPr>
          <w:rFonts w:ascii="Times New Roman" w:hAnsi="Times New Roman" w:cs="Times New Roman"/>
          <w:sz w:val="24"/>
          <w:szCs w:val="24"/>
        </w:rPr>
        <w:t>L.</w:t>
      </w:r>
      <w:r>
        <w:rPr>
          <w:rFonts w:ascii="Times New Roman" w:hAnsi="Times New Roman" w:cs="Times New Roman"/>
          <w:sz w:val="24"/>
          <w:szCs w:val="24"/>
        </w:rPr>
        <w:t xml:space="preserve"> </w:t>
      </w:r>
      <w:r w:rsidRPr="002B12DD">
        <w:rPr>
          <w:rFonts w:ascii="Times New Roman" w:hAnsi="Times New Roman" w:cs="Times New Roman"/>
          <w:sz w:val="24"/>
          <w:szCs w:val="24"/>
        </w:rPr>
        <w:t>G., Barbero, R.</w:t>
      </w:r>
      <w:r>
        <w:rPr>
          <w:rFonts w:ascii="Times New Roman" w:hAnsi="Times New Roman" w:cs="Times New Roman"/>
          <w:sz w:val="24"/>
          <w:szCs w:val="24"/>
        </w:rPr>
        <w:t xml:space="preserve"> </w:t>
      </w:r>
      <w:r w:rsidRPr="002B12DD">
        <w:rPr>
          <w:rFonts w:ascii="Times New Roman" w:hAnsi="Times New Roman" w:cs="Times New Roman"/>
          <w:sz w:val="24"/>
          <w:szCs w:val="24"/>
        </w:rPr>
        <w:t>P.</w:t>
      </w:r>
      <w:r>
        <w:rPr>
          <w:rFonts w:ascii="Times New Roman" w:hAnsi="Times New Roman" w:cs="Times New Roman"/>
          <w:sz w:val="24"/>
          <w:szCs w:val="24"/>
        </w:rPr>
        <w:t>,</w:t>
      </w:r>
      <w:r w:rsidRPr="002B12DD">
        <w:rPr>
          <w:rFonts w:ascii="Times New Roman" w:hAnsi="Times New Roman" w:cs="Times New Roman"/>
          <w:sz w:val="24"/>
          <w:szCs w:val="24"/>
        </w:rPr>
        <w:t xml:space="preserve"> Boyer, C.</w:t>
      </w:r>
      <w:r>
        <w:rPr>
          <w:rFonts w:ascii="Times New Roman" w:hAnsi="Times New Roman" w:cs="Times New Roman"/>
          <w:sz w:val="24"/>
          <w:szCs w:val="24"/>
        </w:rPr>
        <w:t xml:space="preserve"> </w:t>
      </w:r>
      <w:r w:rsidRPr="002B12DD">
        <w:rPr>
          <w:rFonts w:ascii="Times New Roman" w:hAnsi="Times New Roman" w:cs="Times New Roman"/>
          <w:sz w:val="24"/>
          <w:szCs w:val="24"/>
        </w:rPr>
        <w:t>N.</w:t>
      </w:r>
      <w:r>
        <w:rPr>
          <w:rFonts w:ascii="Times New Roman" w:hAnsi="Times New Roman" w:cs="Times New Roman"/>
          <w:sz w:val="24"/>
          <w:szCs w:val="24"/>
        </w:rPr>
        <w:t>,</w:t>
      </w:r>
      <w:r w:rsidRPr="002B12DD">
        <w:rPr>
          <w:rFonts w:ascii="Times New Roman" w:hAnsi="Times New Roman" w:cs="Times New Roman"/>
          <w:sz w:val="24"/>
          <w:szCs w:val="24"/>
        </w:rPr>
        <w:t xml:space="preserve"> Corbin, M.</w:t>
      </w:r>
      <w:r>
        <w:rPr>
          <w:rFonts w:ascii="Times New Roman" w:hAnsi="Times New Roman" w:cs="Times New Roman"/>
          <w:sz w:val="24"/>
          <w:szCs w:val="24"/>
        </w:rPr>
        <w:t xml:space="preserve"> </w:t>
      </w:r>
      <w:r w:rsidRPr="002B12DD">
        <w:rPr>
          <w:rFonts w:ascii="Times New Roman" w:hAnsi="Times New Roman" w:cs="Times New Roman"/>
          <w:sz w:val="24"/>
          <w:szCs w:val="24"/>
        </w:rPr>
        <w:t>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w:t>
      </w:r>
      <w:r>
        <w:rPr>
          <w:rFonts w:ascii="Times New Roman" w:hAnsi="Times New Roman" w:cs="Times New Roman"/>
          <w:sz w:val="24"/>
          <w:szCs w:val="24"/>
        </w:rPr>
        <w:t>Bates,</w:t>
      </w:r>
      <w:r w:rsidRPr="002B12DD">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E. </w:t>
      </w:r>
      <w:r>
        <w:rPr>
          <w:rFonts w:ascii="Times New Roman" w:hAnsi="Times New Roman" w:cs="Times New Roman"/>
          <w:sz w:val="24"/>
          <w:szCs w:val="24"/>
        </w:rPr>
        <w:t>(</w:t>
      </w:r>
      <w:r w:rsidRPr="002B12DD">
        <w:rPr>
          <w:rFonts w:ascii="Times New Roman" w:hAnsi="Times New Roman" w:cs="Times New Roman"/>
          <w:sz w:val="24"/>
          <w:szCs w:val="24"/>
        </w:rPr>
        <w:t>2016</w:t>
      </w:r>
      <w:r>
        <w:rPr>
          <w:rFonts w:ascii="Times New Roman" w:hAnsi="Times New Roman" w:cs="Times New Roman"/>
          <w:sz w:val="24"/>
          <w:szCs w:val="24"/>
        </w:rPr>
        <w:t>)</w:t>
      </w:r>
      <w:r w:rsidRPr="002B12DD">
        <w:rPr>
          <w:rFonts w:ascii="Times New Roman" w:hAnsi="Times New Roman" w:cs="Times New Roman"/>
          <w:sz w:val="24"/>
          <w:szCs w:val="24"/>
        </w:rPr>
        <w:t xml:space="preserve">. Nitrogen rate and initiation date effects on stockpiled tall fescue during fall grazing in Tennessee. </w:t>
      </w:r>
      <w:r w:rsidRPr="00E34FD4">
        <w:rPr>
          <w:rFonts w:ascii="Times New Roman" w:hAnsi="Times New Roman" w:cs="Times New Roman"/>
          <w:i/>
          <w:sz w:val="24"/>
          <w:szCs w:val="24"/>
        </w:rPr>
        <w:t>Crop, forage &amp; turfgrass management 2</w:t>
      </w:r>
      <w:r>
        <w:rPr>
          <w:rFonts w:ascii="Times New Roman" w:hAnsi="Times New Roman" w:cs="Times New Roman"/>
          <w:sz w:val="24"/>
          <w:szCs w:val="24"/>
        </w:rPr>
        <w:t xml:space="preserve">: </w:t>
      </w:r>
      <w:r w:rsidRPr="002B12DD">
        <w:rPr>
          <w:rFonts w:ascii="Times New Roman" w:hAnsi="Times New Roman" w:cs="Times New Roman"/>
          <w:sz w:val="24"/>
          <w:szCs w:val="24"/>
        </w:rPr>
        <w:t>1-8.</w:t>
      </w:r>
    </w:p>
    <w:p w14:paraId="1FCF1ED5"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Nave, R. L. G., Quinby, M. P., Griffith, A. P., Corbin, M. D., &amp; Bates, G. E. (2019). </w:t>
      </w:r>
      <w:r w:rsidRPr="00D8600C">
        <w:rPr>
          <w:rFonts w:ascii="Times New Roman" w:hAnsi="Times New Roman" w:cs="Times New Roman"/>
          <w:sz w:val="24"/>
          <w:szCs w:val="24"/>
        </w:rPr>
        <w:t>Forage mass, nutritive value and economic viability of cowpea overseeded in tall fescue</w:t>
      </w:r>
      <w:r>
        <w:rPr>
          <w:rFonts w:ascii="Times New Roman" w:hAnsi="Times New Roman" w:cs="Times New Roman"/>
          <w:sz w:val="24"/>
          <w:szCs w:val="24"/>
        </w:rPr>
        <w:t xml:space="preserve"> </w:t>
      </w:r>
      <w:r w:rsidRPr="00D8600C">
        <w:rPr>
          <w:rFonts w:ascii="Times New Roman" w:hAnsi="Times New Roman" w:cs="Times New Roman"/>
          <w:sz w:val="24"/>
          <w:szCs w:val="24"/>
        </w:rPr>
        <w:t>and sorghum-sudangrass swards.</w:t>
      </w:r>
      <w:r>
        <w:rPr>
          <w:rFonts w:ascii="Times New Roman" w:hAnsi="Times New Roman" w:cs="Times New Roman"/>
          <w:sz w:val="24"/>
          <w:szCs w:val="24"/>
        </w:rPr>
        <w:t xml:space="preserve"> </w:t>
      </w:r>
      <w:r w:rsidRPr="00E34FD4">
        <w:rPr>
          <w:rFonts w:ascii="Times New Roman" w:hAnsi="Times New Roman" w:cs="Times New Roman"/>
          <w:i/>
          <w:sz w:val="24"/>
          <w:szCs w:val="24"/>
        </w:rPr>
        <w:t>Crop, forage, and turfgrass management</w:t>
      </w:r>
      <w:r>
        <w:rPr>
          <w:rFonts w:ascii="Times New Roman" w:hAnsi="Times New Roman" w:cs="Times New Roman"/>
          <w:sz w:val="24"/>
          <w:szCs w:val="24"/>
        </w:rPr>
        <w:t xml:space="preserve"> [</w:t>
      </w:r>
      <w:r w:rsidRPr="00156C88">
        <w:rPr>
          <w:rFonts w:ascii="Times New Roman" w:hAnsi="Times New Roman" w:cs="Times New Roman"/>
          <w:sz w:val="24"/>
          <w:szCs w:val="24"/>
        </w:rPr>
        <w:t>IN PRESS</w:t>
      </w:r>
      <w:r>
        <w:rPr>
          <w:rFonts w:ascii="Times New Roman" w:hAnsi="Times New Roman" w:cs="Times New Roman"/>
          <w:sz w:val="24"/>
          <w:szCs w:val="24"/>
        </w:rPr>
        <w:t xml:space="preserve">] </w:t>
      </w:r>
      <w:r w:rsidRPr="00D8600C">
        <w:rPr>
          <w:rFonts w:ascii="Times New Roman" w:hAnsi="Times New Roman" w:cs="Times New Roman"/>
          <w:sz w:val="24"/>
          <w:szCs w:val="24"/>
        </w:rPr>
        <w:t>https://doi.org/10.1002/cft2.20003</w:t>
      </w:r>
      <w:r>
        <w:rPr>
          <w:rFonts w:ascii="Times New Roman" w:hAnsi="Times New Roman" w:cs="Times New Roman"/>
          <w:sz w:val="24"/>
          <w:szCs w:val="24"/>
        </w:rPr>
        <w:t>.</w:t>
      </w:r>
    </w:p>
    <w:p w14:paraId="67DE90B1"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Neal, M., N</w:t>
      </w:r>
      <w:r>
        <w:rPr>
          <w:rFonts w:ascii="Times New Roman" w:hAnsi="Times New Roman" w:cs="Times New Roman"/>
          <w:sz w:val="24"/>
          <w:szCs w:val="24"/>
        </w:rPr>
        <w:t xml:space="preserve">eal, </w:t>
      </w:r>
      <w:r w:rsidRPr="00E527BA">
        <w:rPr>
          <w:rFonts w:ascii="Times New Roman" w:hAnsi="Times New Roman" w:cs="Times New Roman"/>
          <w:sz w:val="24"/>
          <w:szCs w:val="24"/>
        </w:rPr>
        <w:t xml:space="preserve">J. </w:t>
      </w:r>
      <w:r>
        <w:rPr>
          <w:rFonts w:ascii="Times New Roman" w:hAnsi="Times New Roman" w:cs="Times New Roman"/>
          <w:sz w:val="24"/>
          <w:szCs w:val="24"/>
        </w:rPr>
        <w:t xml:space="preserve">&amp; Fulkerson, W. J. (2007). </w:t>
      </w:r>
      <w:r w:rsidRPr="00E527BA">
        <w:rPr>
          <w:rFonts w:ascii="Times New Roman" w:hAnsi="Times New Roman" w:cs="Times New Roman"/>
          <w:sz w:val="24"/>
          <w:szCs w:val="24"/>
        </w:rPr>
        <w:t>Optimal Choice of Dairy Forages in Eastern</w:t>
      </w:r>
      <w:r>
        <w:rPr>
          <w:rFonts w:ascii="Times New Roman" w:hAnsi="Times New Roman" w:cs="Times New Roman"/>
          <w:sz w:val="24"/>
          <w:szCs w:val="24"/>
        </w:rPr>
        <w:t xml:space="preserve"> Australia.</w:t>
      </w:r>
      <w:r w:rsidRPr="00E527BA">
        <w:rPr>
          <w:rFonts w:ascii="Times New Roman" w:hAnsi="Times New Roman" w:cs="Times New Roman"/>
          <w:sz w:val="24"/>
          <w:szCs w:val="24"/>
        </w:rPr>
        <w:t xml:space="preserve"> </w:t>
      </w:r>
      <w:r w:rsidRPr="00E34FD4">
        <w:rPr>
          <w:rFonts w:ascii="Times New Roman" w:hAnsi="Times New Roman" w:cs="Times New Roman"/>
          <w:i/>
          <w:sz w:val="24"/>
          <w:szCs w:val="24"/>
        </w:rPr>
        <w:t>Journal of Dairy Science 90</w:t>
      </w:r>
      <w:r>
        <w:rPr>
          <w:rFonts w:ascii="Times New Roman" w:hAnsi="Times New Roman" w:cs="Times New Roman"/>
          <w:sz w:val="24"/>
          <w:szCs w:val="24"/>
        </w:rPr>
        <w:t>(6): 3044-59.</w:t>
      </w:r>
    </w:p>
    <w:p w14:paraId="6061C2C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Noss, R. F. (2013). </w:t>
      </w:r>
      <w:r w:rsidRPr="00E34FD4">
        <w:rPr>
          <w:rFonts w:ascii="Times New Roman" w:hAnsi="Times New Roman" w:cs="Times New Roman"/>
          <w:i/>
          <w:sz w:val="24"/>
          <w:szCs w:val="24"/>
        </w:rPr>
        <w:t>Forgotten grasslands of the south: natural history and conservation</w:t>
      </w:r>
      <w:r>
        <w:rPr>
          <w:rFonts w:ascii="Times New Roman" w:hAnsi="Times New Roman" w:cs="Times New Roman"/>
          <w:sz w:val="24"/>
          <w:szCs w:val="24"/>
        </w:rPr>
        <w:t xml:space="preserve"> (1</w:t>
      </w:r>
      <w:r w:rsidRPr="00E34FD4">
        <w:rPr>
          <w:rFonts w:ascii="Times New Roman" w:hAnsi="Times New Roman" w:cs="Times New Roman"/>
          <w:sz w:val="24"/>
          <w:szCs w:val="24"/>
          <w:vertAlign w:val="superscript"/>
        </w:rPr>
        <w:t>st</w:t>
      </w:r>
      <w:r>
        <w:rPr>
          <w:rFonts w:ascii="Times New Roman" w:hAnsi="Times New Roman" w:cs="Times New Roman"/>
          <w:sz w:val="24"/>
          <w:szCs w:val="24"/>
        </w:rPr>
        <w:t xml:space="preserve"> Ed.). Washington, DC: Island Press. </w:t>
      </w:r>
    </w:p>
    <w:p w14:paraId="217AE68D"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 xml:space="preserve">Oakley, K. L., Thomas, </w:t>
      </w:r>
      <w:r w:rsidRPr="00A90712">
        <w:rPr>
          <w:rFonts w:ascii="Times New Roman" w:hAnsi="Times New Roman" w:cs="Times New Roman"/>
          <w:sz w:val="24"/>
          <w:szCs w:val="24"/>
        </w:rPr>
        <w:t>L</w:t>
      </w:r>
      <w:r>
        <w:rPr>
          <w:rFonts w:ascii="Times New Roman" w:hAnsi="Times New Roman" w:cs="Times New Roman"/>
          <w:sz w:val="24"/>
          <w:szCs w:val="24"/>
        </w:rPr>
        <w:t xml:space="preserve">. </w:t>
      </w:r>
      <w:r w:rsidRPr="00A90712">
        <w:rPr>
          <w:rFonts w:ascii="Times New Roman" w:hAnsi="Times New Roman" w:cs="Times New Roman"/>
          <w:sz w:val="24"/>
          <w:szCs w:val="24"/>
        </w:rPr>
        <w:t>P.</w:t>
      </w:r>
      <w:r>
        <w:rPr>
          <w:rFonts w:ascii="Times New Roman" w:hAnsi="Times New Roman" w:cs="Times New Roman"/>
          <w:sz w:val="24"/>
          <w:szCs w:val="24"/>
        </w:rPr>
        <w:t xml:space="preserve">, &amp; </w:t>
      </w:r>
      <w:r w:rsidRPr="00A90712">
        <w:rPr>
          <w:rFonts w:ascii="Times New Roman" w:hAnsi="Times New Roman" w:cs="Times New Roman"/>
          <w:sz w:val="24"/>
          <w:szCs w:val="24"/>
        </w:rPr>
        <w:t>Fancy</w:t>
      </w:r>
      <w:r>
        <w:rPr>
          <w:rFonts w:ascii="Times New Roman" w:hAnsi="Times New Roman" w:cs="Times New Roman"/>
          <w:sz w:val="24"/>
          <w:szCs w:val="24"/>
        </w:rPr>
        <w:t xml:space="preserve">, </w:t>
      </w:r>
      <w:r w:rsidRPr="00A90712">
        <w:rPr>
          <w:rFonts w:ascii="Times New Roman" w:hAnsi="Times New Roman" w:cs="Times New Roman"/>
          <w:sz w:val="24"/>
          <w:szCs w:val="24"/>
        </w:rPr>
        <w:t>S</w:t>
      </w:r>
      <w:r>
        <w:rPr>
          <w:rFonts w:ascii="Times New Roman" w:hAnsi="Times New Roman" w:cs="Times New Roman"/>
          <w:sz w:val="24"/>
          <w:szCs w:val="24"/>
        </w:rPr>
        <w:t xml:space="preserve">. </w:t>
      </w:r>
      <w:r w:rsidRPr="00A90712">
        <w:rPr>
          <w:rFonts w:ascii="Times New Roman" w:hAnsi="Times New Roman" w:cs="Times New Roman"/>
          <w:sz w:val="24"/>
          <w:szCs w:val="24"/>
        </w:rPr>
        <w:t xml:space="preserve">G. </w:t>
      </w:r>
      <w:r>
        <w:rPr>
          <w:rFonts w:ascii="Times New Roman" w:hAnsi="Times New Roman" w:cs="Times New Roman"/>
          <w:sz w:val="24"/>
          <w:szCs w:val="24"/>
        </w:rPr>
        <w:t xml:space="preserve">(2003). </w:t>
      </w:r>
      <w:r w:rsidRPr="00A90712">
        <w:rPr>
          <w:rFonts w:ascii="Times New Roman" w:hAnsi="Times New Roman" w:cs="Times New Roman"/>
          <w:sz w:val="24"/>
          <w:szCs w:val="24"/>
        </w:rPr>
        <w:t>Guidelines for long-term monitoring</w:t>
      </w:r>
      <w:r>
        <w:rPr>
          <w:rFonts w:ascii="Times New Roman" w:hAnsi="Times New Roman" w:cs="Times New Roman"/>
          <w:sz w:val="24"/>
          <w:szCs w:val="24"/>
        </w:rPr>
        <w:t xml:space="preserve"> </w:t>
      </w:r>
      <w:r w:rsidRPr="00A90712">
        <w:rPr>
          <w:rFonts w:ascii="Times New Roman" w:hAnsi="Times New Roman" w:cs="Times New Roman"/>
          <w:sz w:val="24"/>
          <w:szCs w:val="24"/>
        </w:rPr>
        <w:t>protocols</w:t>
      </w:r>
      <w:r>
        <w:rPr>
          <w:rFonts w:ascii="Times New Roman" w:hAnsi="Times New Roman" w:cs="Times New Roman"/>
          <w:sz w:val="24"/>
          <w:szCs w:val="24"/>
        </w:rPr>
        <w:t xml:space="preserve">. </w:t>
      </w:r>
      <w:r w:rsidRPr="00E34FD4">
        <w:rPr>
          <w:rFonts w:ascii="Times New Roman" w:hAnsi="Times New Roman" w:cs="Times New Roman"/>
          <w:i/>
          <w:sz w:val="24"/>
          <w:szCs w:val="24"/>
        </w:rPr>
        <w:t>Wildlife Society Bulletin 31</w:t>
      </w:r>
      <w:r w:rsidRPr="00A90712">
        <w:rPr>
          <w:rFonts w:ascii="Times New Roman" w:hAnsi="Times New Roman" w:cs="Times New Roman"/>
          <w:sz w:val="24"/>
          <w:szCs w:val="24"/>
        </w:rPr>
        <w:t>(4):</w:t>
      </w:r>
      <w:r>
        <w:rPr>
          <w:rFonts w:ascii="Times New Roman" w:hAnsi="Times New Roman" w:cs="Times New Roman"/>
          <w:sz w:val="24"/>
          <w:szCs w:val="24"/>
        </w:rPr>
        <w:t xml:space="preserve"> </w:t>
      </w:r>
      <w:r w:rsidRPr="00A90712">
        <w:rPr>
          <w:rFonts w:ascii="Times New Roman" w:hAnsi="Times New Roman" w:cs="Times New Roman"/>
          <w:sz w:val="24"/>
          <w:szCs w:val="24"/>
        </w:rPr>
        <w:t>1000–1003</w:t>
      </w:r>
      <w:r>
        <w:rPr>
          <w:rFonts w:ascii="Times New Roman" w:hAnsi="Times New Roman" w:cs="Times New Roman"/>
          <w:sz w:val="24"/>
          <w:szCs w:val="24"/>
        </w:rPr>
        <w:t>.</w:t>
      </w:r>
    </w:p>
    <w:p w14:paraId="02EB6BEB" w14:textId="77777777" w:rsidR="00AA0066" w:rsidRDefault="00AA0066" w:rsidP="00C354C6">
      <w:pPr>
        <w:spacing w:line="480" w:lineRule="auto"/>
        <w:rPr>
          <w:rFonts w:ascii="Times New Roman" w:hAnsi="Times New Roman" w:cs="Times New Roman"/>
          <w:sz w:val="24"/>
          <w:szCs w:val="24"/>
        </w:rPr>
      </w:pPr>
      <w:r>
        <w:rPr>
          <w:rFonts w:ascii="Times New Roman" w:hAnsi="Times New Roman" w:cs="Times New Roman"/>
          <w:sz w:val="24"/>
          <w:szCs w:val="24"/>
        </w:rPr>
        <w:t>Odhiambo, J. J. O., &amp; Bomke,</w:t>
      </w:r>
      <w:r w:rsidRPr="00E34FD4">
        <w:rPr>
          <w:rFonts w:ascii="Times New Roman" w:hAnsi="Times New Roman" w:cs="Times New Roman"/>
          <w:sz w:val="24"/>
          <w:szCs w:val="24"/>
        </w:rPr>
        <w:t xml:space="preserve"> </w:t>
      </w:r>
      <w:r>
        <w:rPr>
          <w:rFonts w:ascii="Times New Roman" w:hAnsi="Times New Roman" w:cs="Times New Roman"/>
          <w:sz w:val="24"/>
          <w:szCs w:val="24"/>
        </w:rPr>
        <w:t xml:space="preserve">A. A. (2001). </w:t>
      </w:r>
      <w:r w:rsidRPr="00D32B0C">
        <w:rPr>
          <w:rFonts w:ascii="Times New Roman" w:hAnsi="Times New Roman" w:cs="Times New Roman"/>
          <w:sz w:val="24"/>
          <w:szCs w:val="24"/>
        </w:rPr>
        <w:t>Grass and Legume Cover Crop Effects on Dry Matter and Nitrogen Accumulation</w:t>
      </w:r>
      <w:r>
        <w:rPr>
          <w:rFonts w:ascii="Times New Roman" w:hAnsi="Times New Roman" w:cs="Times New Roman"/>
          <w:sz w:val="24"/>
          <w:szCs w:val="24"/>
        </w:rPr>
        <w:t xml:space="preserve">. </w:t>
      </w:r>
      <w:r w:rsidRPr="00E34FD4">
        <w:rPr>
          <w:rFonts w:ascii="Times New Roman" w:hAnsi="Times New Roman" w:cs="Times New Roman"/>
          <w:i/>
          <w:sz w:val="24"/>
          <w:szCs w:val="24"/>
        </w:rPr>
        <w:t>Agron. J. 93</w:t>
      </w:r>
      <w:r w:rsidRPr="00D32B0C">
        <w:rPr>
          <w:rFonts w:ascii="Times New Roman" w:hAnsi="Times New Roman" w:cs="Times New Roman"/>
          <w:sz w:val="24"/>
          <w:szCs w:val="24"/>
        </w:rPr>
        <w:t>:299–307</w:t>
      </w:r>
      <w:r>
        <w:rPr>
          <w:rFonts w:ascii="Times New Roman" w:hAnsi="Times New Roman" w:cs="Times New Roman"/>
          <w:sz w:val="24"/>
          <w:szCs w:val="24"/>
        </w:rPr>
        <w:t xml:space="preserve">. </w:t>
      </w:r>
    </w:p>
    <w:p w14:paraId="59F8195A" w14:textId="718B791A" w:rsidR="00343D22"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Onofri, A., Carbonell, E. A., Piepho, H. P., Mortimer, A. M., &amp; Cousens, R. D. (2010). </w:t>
      </w:r>
      <w:r w:rsidRPr="00C354C6">
        <w:rPr>
          <w:rFonts w:ascii="Times New Roman" w:hAnsi="Times New Roman" w:cs="Times New Roman"/>
          <w:sz w:val="24"/>
          <w:szCs w:val="24"/>
        </w:rPr>
        <w:t>Current statistical issues in Weed Research</w:t>
      </w:r>
      <w:r>
        <w:rPr>
          <w:rFonts w:ascii="Times New Roman" w:hAnsi="Times New Roman" w:cs="Times New Roman"/>
          <w:sz w:val="24"/>
          <w:szCs w:val="24"/>
        </w:rPr>
        <w:t xml:space="preserve">. </w:t>
      </w:r>
      <w:r w:rsidRPr="00E34FD4">
        <w:rPr>
          <w:rFonts w:ascii="Times New Roman" w:hAnsi="Times New Roman" w:cs="Times New Roman"/>
          <w:i/>
          <w:sz w:val="24"/>
          <w:szCs w:val="24"/>
        </w:rPr>
        <w:t>Weed Research 50</w:t>
      </w:r>
      <w:r>
        <w:rPr>
          <w:rFonts w:ascii="Times New Roman" w:hAnsi="Times New Roman" w:cs="Times New Roman"/>
          <w:sz w:val="24"/>
          <w:szCs w:val="24"/>
        </w:rPr>
        <w:t>:</w:t>
      </w:r>
      <w:r w:rsidRPr="00C354C6">
        <w:rPr>
          <w:rFonts w:ascii="Times New Roman" w:hAnsi="Times New Roman" w:cs="Times New Roman"/>
          <w:sz w:val="24"/>
          <w:szCs w:val="24"/>
        </w:rPr>
        <w:t xml:space="preserve"> 5–24</w:t>
      </w:r>
      <w:r>
        <w:rPr>
          <w:rFonts w:ascii="Times New Roman" w:hAnsi="Times New Roman" w:cs="Times New Roman"/>
          <w:sz w:val="24"/>
          <w:szCs w:val="24"/>
        </w:rPr>
        <w:t xml:space="preserve">. </w:t>
      </w:r>
      <w:r w:rsidRPr="00C354C6">
        <w:rPr>
          <w:rFonts w:ascii="Times New Roman" w:hAnsi="Times New Roman" w:cs="Times New Roman"/>
          <w:sz w:val="24"/>
          <w:szCs w:val="24"/>
        </w:rPr>
        <w:t>DOI: 10.1111/j.1365-3180.2009.00758.x</w:t>
      </w:r>
    </w:p>
    <w:p w14:paraId="1DF1872F" w14:textId="15F27F73" w:rsidR="00343D22" w:rsidRDefault="00343D22" w:rsidP="00DC6AF6">
      <w:pPr>
        <w:spacing w:line="480" w:lineRule="auto"/>
        <w:rPr>
          <w:rFonts w:ascii="Times New Roman" w:hAnsi="Times New Roman" w:cs="Times New Roman"/>
          <w:sz w:val="24"/>
          <w:szCs w:val="24"/>
        </w:rPr>
      </w:pPr>
      <w:r w:rsidRPr="00343D22">
        <w:rPr>
          <w:rFonts w:ascii="Times New Roman" w:hAnsi="Times New Roman" w:cs="Times New Roman"/>
          <w:sz w:val="24"/>
          <w:szCs w:val="24"/>
        </w:rPr>
        <w:t>Osteen, C. D., Bradley, E. B.</w:t>
      </w:r>
      <w:r>
        <w:rPr>
          <w:rFonts w:ascii="Times New Roman" w:hAnsi="Times New Roman" w:cs="Times New Roman"/>
          <w:sz w:val="24"/>
          <w:szCs w:val="24"/>
        </w:rPr>
        <w:t>,</w:t>
      </w:r>
      <w:r w:rsidRPr="00343D22">
        <w:rPr>
          <w:rFonts w:ascii="Times New Roman" w:hAnsi="Times New Roman" w:cs="Times New Roman"/>
          <w:sz w:val="24"/>
          <w:szCs w:val="24"/>
        </w:rPr>
        <w:t xml:space="preserve"> </w:t>
      </w:r>
      <w:r>
        <w:rPr>
          <w:rFonts w:ascii="Times New Roman" w:hAnsi="Times New Roman" w:cs="Times New Roman"/>
          <w:sz w:val="24"/>
          <w:szCs w:val="24"/>
        </w:rPr>
        <w:t>&amp;</w:t>
      </w:r>
      <w:r w:rsidRPr="00343D22">
        <w:rPr>
          <w:rFonts w:ascii="Times New Roman" w:hAnsi="Times New Roman" w:cs="Times New Roman"/>
          <w:sz w:val="24"/>
          <w:szCs w:val="24"/>
        </w:rPr>
        <w:t xml:space="preserve"> </w:t>
      </w:r>
      <w:r>
        <w:rPr>
          <w:rFonts w:ascii="Times New Roman" w:hAnsi="Times New Roman" w:cs="Times New Roman"/>
          <w:sz w:val="24"/>
          <w:szCs w:val="24"/>
        </w:rPr>
        <w:t>Moffitt,</w:t>
      </w:r>
      <w:r w:rsidRPr="00343D22">
        <w:rPr>
          <w:rFonts w:ascii="Times New Roman" w:hAnsi="Times New Roman" w:cs="Times New Roman"/>
          <w:sz w:val="24"/>
          <w:szCs w:val="24"/>
        </w:rPr>
        <w:t xml:space="preserve"> L. J. </w:t>
      </w:r>
      <w:r>
        <w:rPr>
          <w:rFonts w:ascii="Times New Roman" w:hAnsi="Times New Roman" w:cs="Times New Roman"/>
          <w:sz w:val="24"/>
          <w:szCs w:val="24"/>
        </w:rPr>
        <w:t>(</w:t>
      </w:r>
      <w:r w:rsidRPr="00343D22">
        <w:rPr>
          <w:rFonts w:ascii="Times New Roman" w:hAnsi="Times New Roman" w:cs="Times New Roman"/>
          <w:sz w:val="24"/>
          <w:szCs w:val="24"/>
        </w:rPr>
        <w:t>1981</w:t>
      </w:r>
      <w:r>
        <w:rPr>
          <w:rFonts w:ascii="Times New Roman" w:hAnsi="Times New Roman" w:cs="Times New Roman"/>
          <w:sz w:val="24"/>
          <w:szCs w:val="24"/>
        </w:rPr>
        <w:t>)</w:t>
      </w:r>
      <w:r w:rsidRPr="00343D22">
        <w:rPr>
          <w:rFonts w:ascii="Times New Roman" w:hAnsi="Times New Roman" w:cs="Times New Roman"/>
          <w:sz w:val="24"/>
          <w:szCs w:val="24"/>
        </w:rPr>
        <w:t xml:space="preserve">. </w:t>
      </w:r>
      <w:r w:rsidRPr="000610E4">
        <w:rPr>
          <w:rFonts w:ascii="Times New Roman" w:hAnsi="Times New Roman" w:cs="Times New Roman"/>
          <w:i/>
          <w:sz w:val="24"/>
          <w:szCs w:val="24"/>
        </w:rPr>
        <w:t>The Economics of Agricultural Pest Control: An Annotated Bibliography, 1960–1980</w:t>
      </w:r>
      <w:r w:rsidRPr="00343D22">
        <w:rPr>
          <w:rFonts w:ascii="Times New Roman" w:hAnsi="Times New Roman" w:cs="Times New Roman"/>
          <w:sz w:val="24"/>
          <w:szCs w:val="24"/>
        </w:rPr>
        <w:t>. Bibliographies and Literature of Agriculture No. 14. Economics and Statistics Service. Washington, D.C.: U.S. Department of Agriculture</w:t>
      </w:r>
      <w:r>
        <w:rPr>
          <w:rFonts w:ascii="Times New Roman" w:hAnsi="Times New Roman" w:cs="Times New Roman"/>
          <w:sz w:val="24"/>
          <w:szCs w:val="24"/>
        </w:rPr>
        <w:t>.</w:t>
      </w:r>
    </w:p>
    <w:p w14:paraId="06E512F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Perkins, L. B., Johnson, D. W., &amp; Nowak, R. S. (2011). </w:t>
      </w:r>
      <w:r w:rsidRPr="00591C2A">
        <w:rPr>
          <w:rFonts w:ascii="Times New Roman" w:hAnsi="Times New Roman" w:cs="Times New Roman"/>
          <w:sz w:val="24"/>
          <w:szCs w:val="24"/>
        </w:rPr>
        <w:t>Plant-induced changes in soil nutrient dynamics by native</w:t>
      </w:r>
      <w:r>
        <w:rPr>
          <w:rFonts w:ascii="Times New Roman" w:hAnsi="Times New Roman" w:cs="Times New Roman"/>
          <w:sz w:val="24"/>
          <w:szCs w:val="24"/>
        </w:rPr>
        <w:t xml:space="preserve"> </w:t>
      </w:r>
      <w:r w:rsidRPr="00591C2A">
        <w:rPr>
          <w:rFonts w:ascii="Times New Roman" w:hAnsi="Times New Roman" w:cs="Times New Roman"/>
          <w:sz w:val="24"/>
          <w:szCs w:val="24"/>
        </w:rPr>
        <w:t>and invasive grass species</w:t>
      </w:r>
      <w:r>
        <w:rPr>
          <w:rFonts w:ascii="Times New Roman" w:hAnsi="Times New Roman" w:cs="Times New Roman"/>
          <w:sz w:val="24"/>
          <w:szCs w:val="24"/>
        </w:rPr>
        <w:t xml:space="preserve">. </w:t>
      </w:r>
      <w:r w:rsidRPr="00E34FD4">
        <w:rPr>
          <w:rFonts w:ascii="Times New Roman" w:hAnsi="Times New Roman" w:cs="Times New Roman"/>
          <w:i/>
          <w:sz w:val="24"/>
          <w:szCs w:val="24"/>
        </w:rPr>
        <w:t>Plant Soil 345</w:t>
      </w:r>
      <w:r w:rsidRPr="00591C2A">
        <w:rPr>
          <w:rFonts w:ascii="Times New Roman" w:hAnsi="Times New Roman" w:cs="Times New Roman"/>
          <w:sz w:val="24"/>
          <w:szCs w:val="24"/>
        </w:rPr>
        <w:t>:365–374</w:t>
      </w:r>
      <w:r>
        <w:rPr>
          <w:rFonts w:ascii="Times New Roman" w:hAnsi="Times New Roman" w:cs="Times New Roman"/>
          <w:sz w:val="24"/>
          <w:szCs w:val="24"/>
        </w:rPr>
        <w:t>.</w:t>
      </w:r>
    </w:p>
    <w:p w14:paraId="1D15A10B" w14:textId="77777777" w:rsidR="00AA0066" w:rsidRPr="002B12DD"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lastRenderedPageBreak/>
        <w:t>Phillips,</w:t>
      </w:r>
      <w:r>
        <w:rPr>
          <w:rFonts w:ascii="Times New Roman" w:hAnsi="Times New Roman" w:cs="Times New Roman"/>
          <w:sz w:val="24"/>
          <w:szCs w:val="24"/>
        </w:rPr>
        <w:t xml:space="preserve"> W. P., </w:t>
      </w:r>
      <w:r w:rsidRPr="0013660F">
        <w:rPr>
          <w:rFonts w:ascii="Times New Roman" w:hAnsi="Times New Roman" w:cs="Times New Roman"/>
          <w:sz w:val="24"/>
          <w:szCs w:val="24"/>
        </w:rPr>
        <w:t xml:space="preserve">Israel, </w:t>
      </w:r>
      <w:r>
        <w:rPr>
          <w:rFonts w:ascii="Times New Roman" w:hAnsi="Times New Roman" w:cs="Times New Roman"/>
          <w:sz w:val="24"/>
          <w:szCs w:val="24"/>
        </w:rPr>
        <w:t>T. D</w:t>
      </w:r>
      <w:r w:rsidRPr="0013660F">
        <w:rPr>
          <w:rFonts w:ascii="Times New Roman" w:hAnsi="Times New Roman" w:cs="Times New Roman"/>
          <w:sz w:val="24"/>
          <w:szCs w:val="24"/>
        </w:rPr>
        <w:t>.</w:t>
      </w:r>
      <w:r>
        <w:rPr>
          <w:rFonts w:ascii="Times New Roman" w:hAnsi="Times New Roman" w:cs="Times New Roman"/>
          <w:sz w:val="24"/>
          <w:szCs w:val="24"/>
        </w:rPr>
        <w:t>,</w:t>
      </w:r>
      <w:r w:rsidRPr="0013660F">
        <w:rPr>
          <w:rFonts w:ascii="Times New Roman" w:hAnsi="Times New Roman" w:cs="Times New Roman"/>
          <w:sz w:val="24"/>
          <w:szCs w:val="24"/>
        </w:rPr>
        <w:t xml:space="preserve"> Mueller, T</w:t>
      </w:r>
      <w:r>
        <w:rPr>
          <w:rFonts w:ascii="Times New Roman" w:hAnsi="Times New Roman" w:cs="Times New Roman"/>
          <w:sz w:val="24"/>
          <w:szCs w:val="24"/>
        </w:rPr>
        <w:t xml:space="preserve">. </w:t>
      </w:r>
      <w:r w:rsidRPr="0013660F">
        <w:rPr>
          <w:rFonts w:ascii="Times New Roman" w:hAnsi="Times New Roman" w:cs="Times New Roman"/>
          <w:sz w:val="24"/>
          <w:szCs w:val="24"/>
        </w:rPr>
        <w:t>C.</w:t>
      </w:r>
      <w:r>
        <w:rPr>
          <w:rFonts w:ascii="Times New Roman" w:hAnsi="Times New Roman" w:cs="Times New Roman"/>
          <w:sz w:val="24"/>
          <w:szCs w:val="24"/>
        </w:rPr>
        <w:t>,</w:t>
      </w:r>
      <w:r w:rsidRPr="0013660F">
        <w:rPr>
          <w:rFonts w:ascii="Times New Roman" w:hAnsi="Times New Roman" w:cs="Times New Roman"/>
          <w:sz w:val="24"/>
          <w:szCs w:val="24"/>
        </w:rPr>
        <w:t xml:space="preserve"> Armel, G</w:t>
      </w:r>
      <w:r>
        <w:rPr>
          <w:rFonts w:ascii="Times New Roman" w:hAnsi="Times New Roman" w:cs="Times New Roman"/>
          <w:sz w:val="24"/>
          <w:szCs w:val="24"/>
        </w:rPr>
        <w:t xml:space="preserve">. </w:t>
      </w:r>
      <w:r w:rsidRPr="0013660F">
        <w:rPr>
          <w:rFonts w:ascii="Times New Roman" w:hAnsi="Times New Roman" w:cs="Times New Roman"/>
          <w:sz w:val="24"/>
          <w:szCs w:val="24"/>
        </w:rPr>
        <w:t>R.</w:t>
      </w:r>
      <w:r>
        <w:rPr>
          <w:rFonts w:ascii="Times New Roman" w:hAnsi="Times New Roman" w:cs="Times New Roman"/>
          <w:sz w:val="24"/>
          <w:szCs w:val="24"/>
        </w:rPr>
        <w:t>,</w:t>
      </w:r>
      <w:r w:rsidRPr="0013660F">
        <w:rPr>
          <w:rFonts w:ascii="Times New Roman" w:hAnsi="Times New Roman" w:cs="Times New Roman"/>
          <w:sz w:val="24"/>
          <w:szCs w:val="24"/>
        </w:rPr>
        <w:t xml:space="preserve"> West,</w:t>
      </w:r>
      <w:r>
        <w:rPr>
          <w:rFonts w:ascii="Times New Roman" w:hAnsi="Times New Roman" w:cs="Times New Roman"/>
          <w:sz w:val="24"/>
          <w:szCs w:val="24"/>
        </w:rPr>
        <w:t xml:space="preserve"> </w:t>
      </w:r>
      <w:r w:rsidRPr="0013660F">
        <w:rPr>
          <w:rFonts w:ascii="Times New Roman" w:hAnsi="Times New Roman" w:cs="Times New Roman"/>
          <w:sz w:val="24"/>
          <w:szCs w:val="24"/>
        </w:rPr>
        <w:t>D</w:t>
      </w:r>
      <w:r>
        <w:rPr>
          <w:rFonts w:ascii="Times New Roman" w:hAnsi="Times New Roman" w:cs="Times New Roman"/>
          <w:sz w:val="24"/>
          <w:szCs w:val="24"/>
        </w:rPr>
        <w:t xml:space="preserve">. </w:t>
      </w:r>
      <w:r w:rsidRPr="0013660F">
        <w:rPr>
          <w:rFonts w:ascii="Times New Roman" w:hAnsi="Times New Roman" w:cs="Times New Roman"/>
          <w:sz w:val="24"/>
          <w:szCs w:val="24"/>
        </w:rPr>
        <w:t>R.</w:t>
      </w:r>
      <w:r>
        <w:rPr>
          <w:rFonts w:ascii="Times New Roman" w:hAnsi="Times New Roman" w:cs="Times New Roman"/>
          <w:sz w:val="24"/>
          <w:szCs w:val="24"/>
        </w:rPr>
        <w:t>,</w:t>
      </w:r>
      <w:r w:rsidRPr="0013660F">
        <w:rPr>
          <w:rFonts w:ascii="Times New Roman" w:hAnsi="Times New Roman" w:cs="Times New Roman"/>
          <w:sz w:val="24"/>
          <w:szCs w:val="24"/>
        </w:rPr>
        <w:t xml:space="preserve"> Green, J</w:t>
      </w:r>
      <w:r>
        <w:rPr>
          <w:rFonts w:ascii="Times New Roman" w:hAnsi="Times New Roman" w:cs="Times New Roman"/>
          <w:sz w:val="24"/>
          <w:szCs w:val="24"/>
        </w:rPr>
        <w:t xml:space="preserve">. </w:t>
      </w:r>
      <w:r w:rsidRPr="0013660F">
        <w:rPr>
          <w:rFonts w:ascii="Times New Roman" w:hAnsi="Times New Roman" w:cs="Times New Roman"/>
          <w:sz w:val="24"/>
          <w:szCs w:val="24"/>
        </w:rPr>
        <w:t>D.</w:t>
      </w:r>
      <w:r>
        <w:rPr>
          <w:rFonts w:ascii="Times New Roman" w:hAnsi="Times New Roman" w:cs="Times New Roman"/>
          <w:sz w:val="24"/>
          <w:szCs w:val="24"/>
        </w:rPr>
        <w:t>,</w:t>
      </w:r>
      <w:r w:rsidRPr="0013660F">
        <w:rPr>
          <w:rFonts w:ascii="Times New Roman" w:hAnsi="Times New Roman" w:cs="Times New Roman"/>
          <w:sz w:val="24"/>
          <w:szCs w:val="24"/>
        </w:rPr>
        <w:t xml:space="preserve"> </w:t>
      </w:r>
      <w:r>
        <w:rPr>
          <w:rFonts w:ascii="Times New Roman" w:hAnsi="Times New Roman" w:cs="Times New Roman"/>
          <w:sz w:val="24"/>
          <w:szCs w:val="24"/>
        </w:rPr>
        <w:t>&amp;</w:t>
      </w:r>
      <w:r w:rsidRPr="0013660F">
        <w:rPr>
          <w:rFonts w:ascii="Times New Roman" w:hAnsi="Times New Roman" w:cs="Times New Roman"/>
          <w:sz w:val="24"/>
          <w:szCs w:val="24"/>
        </w:rPr>
        <w:t xml:space="preserve"> </w:t>
      </w:r>
      <w:r>
        <w:rPr>
          <w:rFonts w:ascii="Times New Roman" w:hAnsi="Times New Roman" w:cs="Times New Roman"/>
          <w:sz w:val="24"/>
          <w:szCs w:val="24"/>
        </w:rPr>
        <w:t xml:space="preserve">Rhodes, </w:t>
      </w:r>
      <w:r w:rsidRPr="0013660F">
        <w:rPr>
          <w:rFonts w:ascii="Times New Roman" w:hAnsi="Times New Roman" w:cs="Times New Roman"/>
          <w:sz w:val="24"/>
          <w:szCs w:val="24"/>
        </w:rPr>
        <w:t>G.</w:t>
      </w:r>
      <w:r>
        <w:rPr>
          <w:rFonts w:ascii="Times New Roman" w:hAnsi="Times New Roman" w:cs="Times New Roman"/>
          <w:sz w:val="24"/>
          <w:szCs w:val="24"/>
        </w:rPr>
        <w:t xml:space="preserve"> </w:t>
      </w:r>
      <w:r w:rsidRPr="0013660F">
        <w:rPr>
          <w:rFonts w:ascii="Times New Roman" w:hAnsi="Times New Roman" w:cs="Times New Roman"/>
          <w:sz w:val="24"/>
          <w:szCs w:val="24"/>
        </w:rPr>
        <w:t>N</w:t>
      </w:r>
      <w:r>
        <w:rPr>
          <w:rFonts w:ascii="Times New Roman" w:hAnsi="Times New Roman" w:cs="Times New Roman"/>
          <w:sz w:val="24"/>
          <w:szCs w:val="24"/>
        </w:rPr>
        <w:t xml:space="preserve">. (2016). </w:t>
      </w:r>
      <w:r w:rsidRPr="0013660F">
        <w:rPr>
          <w:rFonts w:ascii="Times New Roman" w:hAnsi="Times New Roman" w:cs="Times New Roman"/>
          <w:sz w:val="24"/>
          <w:szCs w:val="24"/>
        </w:rPr>
        <w:t>Utility of Aminocyclopyrachlor for Control of Horsenettle (</w:t>
      </w:r>
      <w:r w:rsidRPr="0013660F">
        <w:rPr>
          <w:rFonts w:ascii="Times New Roman" w:hAnsi="Times New Roman" w:cs="Times New Roman"/>
          <w:i/>
          <w:sz w:val="24"/>
          <w:szCs w:val="24"/>
        </w:rPr>
        <w:t>Solanum carolinense</w:t>
      </w:r>
      <w:r w:rsidRPr="0013660F">
        <w:rPr>
          <w:rFonts w:ascii="Times New Roman" w:hAnsi="Times New Roman" w:cs="Times New Roman"/>
          <w:sz w:val="24"/>
          <w:szCs w:val="24"/>
        </w:rPr>
        <w:t>)</w:t>
      </w:r>
      <w:r>
        <w:rPr>
          <w:rFonts w:ascii="Times New Roman" w:hAnsi="Times New Roman" w:cs="Times New Roman"/>
          <w:sz w:val="24"/>
          <w:szCs w:val="24"/>
        </w:rPr>
        <w:t xml:space="preserve"> </w:t>
      </w:r>
      <w:r w:rsidRPr="0013660F">
        <w:rPr>
          <w:rFonts w:ascii="Times New Roman" w:hAnsi="Times New Roman" w:cs="Times New Roman"/>
          <w:sz w:val="24"/>
          <w:szCs w:val="24"/>
        </w:rPr>
        <w:t>and Tall Ironweed (</w:t>
      </w:r>
      <w:r w:rsidRPr="0013660F">
        <w:rPr>
          <w:rFonts w:ascii="Times New Roman" w:hAnsi="Times New Roman" w:cs="Times New Roman"/>
          <w:i/>
          <w:sz w:val="24"/>
          <w:szCs w:val="24"/>
        </w:rPr>
        <w:t>Vernonia gigantea</w:t>
      </w:r>
      <w:r w:rsidRPr="0013660F">
        <w:rPr>
          <w:rFonts w:ascii="Times New Roman" w:hAnsi="Times New Roman" w:cs="Times New Roman"/>
          <w:sz w:val="24"/>
          <w:szCs w:val="24"/>
        </w:rPr>
        <w:t>) in Cool-Season Grass Pastures</w:t>
      </w:r>
      <w:r>
        <w:rPr>
          <w:rFonts w:ascii="Times New Roman" w:hAnsi="Times New Roman" w:cs="Times New Roman"/>
          <w:sz w:val="24"/>
          <w:szCs w:val="24"/>
        </w:rPr>
        <w:t xml:space="preserve">. </w:t>
      </w:r>
      <w:r w:rsidRPr="00872ED5">
        <w:rPr>
          <w:rFonts w:ascii="Times New Roman" w:hAnsi="Times New Roman" w:cs="Times New Roman"/>
          <w:i/>
          <w:sz w:val="24"/>
          <w:szCs w:val="24"/>
        </w:rPr>
        <w:t>Weed Technology 30</w:t>
      </w:r>
      <w:r w:rsidRPr="0013660F">
        <w:rPr>
          <w:rFonts w:ascii="Times New Roman" w:hAnsi="Times New Roman" w:cs="Times New Roman"/>
          <w:sz w:val="24"/>
          <w:szCs w:val="24"/>
        </w:rPr>
        <w:t>:472–477</w:t>
      </w:r>
      <w:r>
        <w:rPr>
          <w:rFonts w:ascii="Times New Roman" w:hAnsi="Times New Roman" w:cs="Times New Roman"/>
          <w:sz w:val="24"/>
          <w:szCs w:val="24"/>
        </w:rPr>
        <w:t>.</w:t>
      </w:r>
    </w:p>
    <w:p w14:paraId="61CFDA8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Pimentel, D., Hepperly, P., Hanson, J., Douds, D., &amp; Seidel, R. (2005). Environmental, energetic, and economic comparisons of organic and conventional farming systems. </w:t>
      </w:r>
      <w:r w:rsidRPr="00872ED5">
        <w:rPr>
          <w:rFonts w:ascii="Times New Roman" w:hAnsi="Times New Roman" w:cs="Times New Roman"/>
          <w:i/>
          <w:sz w:val="24"/>
          <w:szCs w:val="24"/>
        </w:rPr>
        <w:t>BioScience 55(7)</w:t>
      </w:r>
      <w:r>
        <w:rPr>
          <w:rFonts w:ascii="Times New Roman" w:hAnsi="Times New Roman" w:cs="Times New Roman"/>
          <w:sz w:val="24"/>
          <w:szCs w:val="24"/>
        </w:rPr>
        <w:t xml:space="preserve">: 573-582. </w:t>
      </w:r>
    </w:p>
    <w:p w14:paraId="7DFEEAA4"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Porter, P. </w:t>
      </w:r>
      <w:r w:rsidRPr="00C76193">
        <w:rPr>
          <w:rFonts w:ascii="Times New Roman" w:hAnsi="Times New Roman" w:cs="Times New Roman"/>
          <w:sz w:val="24"/>
          <w:szCs w:val="24"/>
        </w:rPr>
        <w:t xml:space="preserve">(2009). Managing Weeds in Organic Farming Systems: An Ecological Approach. In C. Francis (Ed.), </w:t>
      </w:r>
      <w:r w:rsidRPr="00C76193">
        <w:rPr>
          <w:rFonts w:ascii="Times New Roman" w:hAnsi="Times New Roman" w:cs="Times New Roman"/>
          <w:i/>
          <w:sz w:val="24"/>
          <w:szCs w:val="24"/>
        </w:rPr>
        <w:t>Organic Farming: The Ecological System</w:t>
      </w:r>
      <w:r w:rsidRPr="00C76193">
        <w:rPr>
          <w:rFonts w:ascii="Times New Roman" w:hAnsi="Times New Roman" w:cs="Times New Roman"/>
          <w:sz w:val="24"/>
          <w:szCs w:val="24"/>
        </w:rPr>
        <w:t xml:space="preserve"> (pp. 51-67). Madison, WI: American Society of Agronomy, Crop Science Society of America, Soil Science Society of America.</w:t>
      </w:r>
    </w:p>
    <w:p w14:paraId="377C9CF9"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Powlson, D. S.,  Gregory</w:t>
      </w:r>
      <w:r w:rsidRPr="00591C2A">
        <w:rPr>
          <w:rFonts w:ascii="Times New Roman" w:hAnsi="Times New Roman" w:cs="Times New Roman"/>
          <w:sz w:val="24"/>
          <w:szCs w:val="24"/>
        </w:rPr>
        <w:t xml:space="preserve">, </w:t>
      </w:r>
      <w:r>
        <w:rPr>
          <w:rFonts w:ascii="Times New Roman" w:hAnsi="Times New Roman" w:cs="Times New Roman"/>
          <w:sz w:val="24"/>
          <w:szCs w:val="24"/>
        </w:rPr>
        <w:t xml:space="preserve">P. J., </w:t>
      </w:r>
      <w:r w:rsidRPr="00591C2A">
        <w:rPr>
          <w:rFonts w:ascii="Times New Roman" w:hAnsi="Times New Roman" w:cs="Times New Roman"/>
          <w:sz w:val="24"/>
          <w:szCs w:val="24"/>
        </w:rPr>
        <w:t>Whalley</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 xml:space="preserve"> </w:t>
      </w:r>
      <w:r w:rsidRPr="00591C2A">
        <w:rPr>
          <w:rFonts w:ascii="Times New Roman" w:hAnsi="Times New Roman" w:cs="Times New Roman"/>
          <w:sz w:val="24"/>
          <w:szCs w:val="24"/>
        </w:rPr>
        <w:t>R.</w:t>
      </w:r>
      <w:r>
        <w:rPr>
          <w:rFonts w:ascii="Times New Roman" w:hAnsi="Times New Roman" w:cs="Times New Roman"/>
          <w:sz w:val="24"/>
          <w:szCs w:val="24"/>
        </w:rPr>
        <w:t>,</w:t>
      </w:r>
      <w:r w:rsidRPr="00591C2A">
        <w:rPr>
          <w:rFonts w:ascii="Times New Roman" w:hAnsi="Times New Roman" w:cs="Times New Roman"/>
          <w:sz w:val="24"/>
          <w:szCs w:val="24"/>
        </w:rPr>
        <w:t xml:space="preserve"> </w:t>
      </w:r>
      <w:r>
        <w:rPr>
          <w:rFonts w:ascii="Times New Roman" w:hAnsi="Times New Roman" w:cs="Times New Roman"/>
          <w:sz w:val="24"/>
          <w:szCs w:val="24"/>
        </w:rPr>
        <w:t>Quinton</w:t>
      </w:r>
      <w:r w:rsidRPr="00591C2A">
        <w:rPr>
          <w:rFonts w:ascii="Times New Roman" w:hAnsi="Times New Roman" w:cs="Times New Roman"/>
          <w:sz w:val="24"/>
          <w:szCs w:val="24"/>
        </w:rPr>
        <w:t xml:space="preserve">, </w:t>
      </w:r>
      <w:r>
        <w:rPr>
          <w:rFonts w:ascii="Times New Roman" w:hAnsi="Times New Roman" w:cs="Times New Roman"/>
          <w:sz w:val="24"/>
          <w:szCs w:val="24"/>
        </w:rPr>
        <w:t xml:space="preserve">J. N., </w:t>
      </w:r>
      <w:r w:rsidRPr="00591C2A">
        <w:rPr>
          <w:rFonts w:ascii="Times New Roman" w:hAnsi="Times New Roman" w:cs="Times New Roman"/>
          <w:sz w:val="24"/>
          <w:szCs w:val="24"/>
        </w:rPr>
        <w:t>Hopkins, D.</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w:t>
      </w:r>
      <w:r w:rsidRPr="00591C2A">
        <w:rPr>
          <w:rFonts w:ascii="Times New Roman" w:hAnsi="Times New Roman" w:cs="Times New Roman"/>
          <w:sz w:val="24"/>
          <w:szCs w:val="24"/>
        </w:rPr>
        <w:t xml:space="preserve"> Whitmore,</w:t>
      </w:r>
      <w:r>
        <w:rPr>
          <w:rFonts w:ascii="Times New Roman" w:hAnsi="Times New Roman" w:cs="Times New Roman"/>
          <w:sz w:val="24"/>
          <w:szCs w:val="24"/>
        </w:rPr>
        <w:t xml:space="preserve"> </w:t>
      </w:r>
      <w:r w:rsidRPr="00591C2A">
        <w:rPr>
          <w:rFonts w:ascii="Times New Roman" w:hAnsi="Times New Roman" w:cs="Times New Roman"/>
          <w:sz w:val="24"/>
          <w:szCs w:val="24"/>
        </w:rPr>
        <w:t>A.</w:t>
      </w:r>
      <w:r>
        <w:rPr>
          <w:rFonts w:ascii="Times New Roman" w:hAnsi="Times New Roman" w:cs="Times New Roman"/>
          <w:sz w:val="24"/>
          <w:szCs w:val="24"/>
        </w:rPr>
        <w:t xml:space="preserve"> </w:t>
      </w:r>
      <w:r w:rsidRPr="00591C2A">
        <w:rPr>
          <w:rFonts w:ascii="Times New Roman" w:hAnsi="Times New Roman" w:cs="Times New Roman"/>
          <w:sz w:val="24"/>
          <w:szCs w:val="24"/>
        </w:rPr>
        <w:t>P.</w:t>
      </w:r>
      <w:r>
        <w:rPr>
          <w:rFonts w:ascii="Times New Roman" w:hAnsi="Times New Roman" w:cs="Times New Roman"/>
          <w:sz w:val="24"/>
          <w:szCs w:val="24"/>
        </w:rPr>
        <w:t>,</w:t>
      </w:r>
      <w:r w:rsidRPr="00591C2A">
        <w:rPr>
          <w:rFonts w:ascii="Times New Roman" w:hAnsi="Times New Roman" w:cs="Times New Roman"/>
          <w:sz w:val="24"/>
          <w:szCs w:val="24"/>
        </w:rPr>
        <w:t xml:space="preserve"> </w:t>
      </w:r>
      <w:r>
        <w:rPr>
          <w:rFonts w:ascii="Times New Roman" w:hAnsi="Times New Roman" w:cs="Times New Roman"/>
          <w:sz w:val="24"/>
          <w:szCs w:val="24"/>
        </w:rPr>
        <w:t>Hirsch</w:t>
      </w:r>
      <w:r w:rsidRPr="00591C2A">
        <w:rPr>
          <w:rFonts w:ascii="Times New Roman" w:hAnsi="Times New Roman" w:cs="Times New Roman"/>
          <w:sz w:val="24"/>
          <w:szCs w:val="24"/>
        </w:rPr>
        <w:t>,</w:t>
      </w:r>
      <w:r>
        <w:rPr>
          <w:rFonts w:ascii="Times New Roman" w:hAnsi="Times New Roman" w:cs="Times New Roman"/>
          <w:sz w:val="24"/>
          <w:szCs w:val="24"/>
        </w:rPr>
        <w:t xml:space="preserve"> P. R., &amp;</w:t>
      </w:r>
      <w:r w:rsidRPr="00591C2A">
        <w:rPr>
          <w:rFonts w:ascii="Times New Roman" w:hAnsi="Times New Roman" w:cs="Times New Roman"/>
          <w:sz w:val="24"/>
          <w:szCs w:val="24"/>
        </w:rPr>
        <w:t xml:space="preserve"> Goulding</w:t>
      </w:r>
      <w:r>
        <w:rPr>
          <w:rFonts w:ascii="Times New Roman" w:hAnsi="Times New Roman" w:cs="Times New Roman"/>
          <w:sz w:val="24"/>
          <w:szCs w:val="24"/>
        </w:rPr>
        <w:t xml:space="preserve">, </w:t>
      </w:r>
      <w:r w:rsidRPr="00591C2A">
        <w:rPr>
          <w:rFonts w:ascii="Times New Roman" w:hAnsi="Times New Roman" w:cs="Times New Roman"/>
          <w:sz w:val="24"/>
          <w:szCs w:val="24"/>
        </w:rPr>
        <w:t>K.</w:t>
      </w:r>
      <w:r>
        <w:rPr>
          <w:rFonts w:ascii="Times New Roman" w:hAnsi="Times New Roman" w:cs="Times New Roman"/>
          <w:sz w:val="24"/>
          <w:szCs w:val="24"/>
        </w:rPr>
        <w:t xml:space="preserve"> </w:t>
      </w:r>
      <w:r w:rsidRPr="00591C2A">
        <w:rPr>
          <w:rFonts w:ascii="Times New Roman" w:hAnsi="Times New Roman" w:cs="Times New Roman"/>
          <w:sz w:val="24"/>
          <w:szCs w:val="24"/>
        </w:rPr>
        <w:t>W.</w:t>
      </w:r>
      <w:r>
        <w:rPr>
          <w:rFonts w:ascii="Times New Roman" w:hAnsi="Times New Roman" w:cs="Times New Roman"/>
          <w:sz w:val="24"/>
          <w:szCs w:val="24"/>
        </w:rPr>
        <w:t xml:space="preserve"> </w:t>
      </w:r>
      <w:r w:rsidRPr="00591C2A">
        <w:rPr>
          <w:rFonts w:ascii="Times New Roman" w:hAnsi="Times New Roman" w:cs="Times New Roman"/>
          <w:sz w:val="24"/>
          <w:szCs w:val="24"/>
        </w:rPr>
        <w:t xml:space="preserve">T. </w:t>
      </w:r>
      <w:r>
        <w:rPr>
          <w:rFonts w:ascii="Times New Roman" w:hAnsi="Times New Roman" w:cs="Times New Roman"/>
          <w:sz w:val="24"/>
          <w:szCs w:val="24"/>
        </w:rPr>
        <w:t xml:space="preserve">(2011). </w:t>
      </w:r>
      <w:r w:rsidRPr="00591C2A">
        <w:rPr>
          <w:rFonts w:ascii="Times New Roman" w:hAnsi="Times New Roman" w:cs="Times New Roman"/>
          <w:sz w:val="24"/>
          <w:szCs w:val="24"/>
        </w:rPr>
        <w:t>Soil management in relation to sustainable agriculture and ecosystem services</w:t>
      </w:r>
      <w:r>
        <w:rPr>
          <w:rFonts w:ascii="Times New Roman" w:hAnsi="Times New Roman" w:cs="Times New Roman"/>
          <w:sz w:val="24"/>
          <w:szCs w:val="24"/>
        </w:rPr>
        <w:t xml:space="preserve">. </w:t>
      </w:r>
      <w:r w:rsidRPr="00872ED5">
        <w:rPr>
          <w:rFonts w:ascii="Times New Roman" w:hAnsi="Times New Roman" w:cs="Times New Roman"/>
          <w:i/>
          <w:sz w:val="24"/>
          <w:szCs w:val="24"/>
        </w:rPr>
        <w:t>Food Policy 36</w:t>
      </w:r>
      <w:r>
        <w:rPr>
          <w:rFonts w:ascii="Times New Roman" w:hAnsi="Times New Roman" w:cs="Times New Roman"/>
          <w:sz w:val="24"/>
          <w:szCs w:val="24"/>
        </w:rPr>
        <w:t>: 572-587.</w:t>
      </w:r>
    </w:p>
    <w:p w14:paraId="429EDEF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Pray, C. E., &amp; Umali-Deininger, D. (1998). </w:t>
      </w:r>
      <w:r w:rsidRPr="00B1156B">
        <w:rPr>
          <w:rFonts w:ascii="Times New Roman" w:hAnsi="Times New Roman" w:cs="Times New Roman"/>
          <w:sz w:val="24"/>
          <w:szCs w:val="24"/>
        </w:rPr>
        <w:t>The Private Sector in Agricultural Research Systems:</w:t>
      </w:r>
      <w:r>
        <w:rPr>
          <w:rFonts w:ascii="Times New Roman" w:hAnsi="Times New Roman" w:cs="Times New Roman"/>
          <w:sz w:val="24"/>
          <w:szCs w:val="24"/>
        </w:rPr>
        <w:t xml:space="preserve"> </w:t>
      </w:r>
      <w:r w:rsidRPr="00B1156B">
        <w:rPr>
          <w:rFonts w:ascii="Times New Roman" w:hAnsi="Times New Roman" w:cs="Times New Roman"/>
          <w:sz w:val="24"/>
          <w:szCs w:val="24"/>
        </w:rPr>
        <w:t>Will it</w:t>
      </w:r>
      <w:r>
        <w:rPr>
          <w:rFonts w:ascii="Times New Roman" w:hAnsi="Times New Roman" w:cs="Times New Roman"/>
          <w:sz w:val="24"/>
          <w:szCs w:val="24"/>
        </w:rPr>
        <w:t xml:space="preserve"> </w:t>
      </w:r>
      <w:proofErr w:type="gramStart"/>
      <w:r>
        <w:rPr>
          <w:rFonts w:ascii="Times New Roman" w:hAnsi="Times New Roman" w:cs="Times New Roman"/>
          <w:sz w:val="24"/>
          <w:szCs w:val="24"/>
        </w:rPr>
        <w:t>Fill</w:t>
      </w:r>
      <w:proofErr w:type="gramEnd"/>
      <w:r>
        <w:rPr>
          <w:rFonts w:ascii="Times New Roman" w:hAnsi="Times New Roman" w:cs="Times New Roman"/>
          <w:sz w:val="24"/>
          <w:szCs w:val="24"/>
        </w:rPr>
        <w:t xml:space="preserve"> the Gap? </w:t>
      </w:r>
      <w:r w:rsidRPr="00872ED5">
        <w:rPr>
          <w:rFonts w:ascii="Times New Roman" w:hAnsi="Times New Roman" w:cs="Times New Roman"/>
          <w:i/>
          <w:sz w:val="24"/>
          <w:szCs w:val="24"/>
        </w:rPr>
        <w:t>World Development Vol. 26</w:t>
      </w:r>
      <w:r>
        <w:rPr>
          <w:rFonts w:ascii="Times New Roman" w:hAnsi="Times New Roman" w:cs="Times New Roman"/>
          <w:sz w:val="24"/>
          <w:szCs w:val="24"/>
        </w:rPr>
        <w:t>(6):</w:t>
      </w:r>
      <w:r w:rsidRPr="00B1156B">
        <w:rPr>
          <w:rFonts w:ascii="Times New Roman" w:hAnsi="Times New Roman" w:cs="Times New Roman"/>
          <w:sz w:val="24"/>
          <w:szCs w:val="24"/>
        </w:rPr>
        <w:t xml:space="preserve"> 1127- 1148</w:t>
      </w:r>
      <w:r>
        <w:rPr>
          <w:rFonts w:ascii="Times New Roman" w:hAnsi="Times New Roman" w:cs="Times New Roman"/>
          <w:sz w:val="24"/>
          <w:szCs w:val="24"/>
        </w:rPr>
        <w:t>.</w:t>
      </w:r>
    </w:p>
    <w:p w14:paraId="63DD644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Quinby, </w:t>
      </w:r>
      <w:r w:rsidRPr="00C76193">
        <w:rPr>
          <w:rFonts w:ascii="Times New Roman" w:hAnsi="Times New Roman" w:cs="Times New Roman"/>
          <w:sz w:val="24"/>
          <w:szCs w:val="24"/>
        </w:rPr>
        <w:t>M</w:t>
      </w:r>
      <w:r>
        <w:rPr>
          <w:rFonts w:ascii="Times New Roman" w:hAnsi="Times New Roman" w:cs="Times New Roman"/>
          <w:sz w:val="24"/>
          <w:szCs w:val="24"/>
        </w:rPr>
        <w:t xml:space="preserve">. </w:t>
      </w:r>
      <w:r w:rsidRPr="00C76193">
        <w:rPr>
          <w:rFonts w:ascii="Times New Roman" w:hAnsi="Times New Roman" w:cs="Times New Roman"/>
          <w:sz w:val="24"/>
          <w:szCs w:val="24"/>
        </w:rPr>
        <w:t>P</w:t>
      </w:r>
      <w:r>
        <w:rPr>
          <w:rFonts w:ascii="Times New Roman" w:hAnsi="Times New Roman" w:cs="Times New Roman"/>
          <w:sz w:val="24"/>
          <w:szCs w:val="24"/>
        </w:rPr>
        <w:t>.</w:t>
      </w:r>
      <w:r w:rsidRPr="00C76193">
        <w:rPr>
          <w:rFonts w:ascii="Times New Roman" w:hAnsi="Times New Roman" w:cs="Times New Roman"/>
          <w:sz w:val="24"/>
          <w:szCs w:val="24"/>
        </w:rPr>
        <w:t>, Nave</w:t>
      </w:r>
      <w:r>
        <w:rPr>
          <w:rFonts w:ascii="Times New Roman" w:hAnsi="Times New Roman" w:cs="Times New Roman"/>
          <w:sz w:val="24"/>
          <w:szCs w:val="24"/>
        </w:rPr>
        <w:t>,</w:t>
      </w:r>
      <w:r w:rsidRPr="00C76193">
        <w:rPr>
          <w:rFonts w:ascii="Times New Roman" w:hAnsi="Times New Roman" w:cs="Times New Roman"/>
          <w:sz w:val="24"/>
          <w:szCs w:val="24"/>
        </w:rPr>
        <w:t xml:space="preserve"> R</w:t>
      </w:r>
      <w:r>
        <w:rPr>
          <w:rFonts w:ascii="Times New Roman" w:hAnsi="Times New Roman" w:cs="Times New Roman"/>
          <w:sz w:val="24"/>
          <w:szCs w:val="24"/>
        </w:rPr>
        <w:t xml:space="preserve">. </w:t>
      </w:r>
      <w:r w:rsidRPr="00C76193">
        <w:rPr>
          <w:rFonts w:ascii="Times New Roman" w:hAnsi="Times New Roman" w:cs="Times New Roman"/>
          <w:sz w:val="24"/>
          <w:szCs w:val="24"/>
        </w:rPr>
        <w:t>L</w:t>
      </w:r>
      <w:r>
        <w:rPr>
          <w:rFonts w:ascii="Times New Roman" w:hAnsi="Times New Roman" w:cs="Times New Roman"/>
          <w:sz w:val="24"/>
          <w:szCs w:val="24"/>
        </w:rPr>
        <w:t xml:space="preserve">. </w:t>
      </w:r>
      <w:r w:rsidRPr="00C76193">
        <w:rPr>
          <w:rFonts w:ascii="Times New Roman" w:hAnsi="Times New Roman" w:cs="Times New Roman"/>
          <w:sz w:val="24"/>
          <w:szCs w:val="24"/>
        </w:rPr>
        <w:t>G</w:t>
      </w:r>
      <w:r>
        <w:rPr>
          <w:rFonts w:ascii="Times New Roman" w:hAnsi="Times New Roman" w:cs="Times New Roman"/>
          <w:sz w:val="24"/>
          <w:szCs w:val="24"/>
        </w:rPr>
        <w:t>.</w:t>
      </w:r>
      <w:r w:rsidRPr="00C76193">
        <w:rPr>
          <w:rFonts w:ascii="Times New Roman" w:hAnsi="Times New Roman" w:cs="Times New Roman"/>
          <w:sz w:val="24"/>
          <w:szCs w:val="24"/>
        </w:rPr>
        <w:t>, Bates</w:t>
      </w:r>
      <w:r>
        <w:rPr>
          <w:rFonts w:ascii="Times New Roman" w:hAnsi="Times New Roman" w:cs="Times New Roman"/>
          <w:sz w:val="24"/>
          <w:szCs w:val="24"/>
        </w:rPr>
        <w:t>,</w:t>
      </w:r>
      <w:r w:rsidRPr="00C76193">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C76193">
        <w:rPr>
          <w:rFonts w:ascii="Times New Roman" w:hAnsi="Times New Roman" w:cs="Times New Roman"/>
          <w:sz w:val="24"/>
          <w:szCs w:val="24"/>
        </w:rPr>
        <w:t>E</w:t>
      </w:r>
      <w:r>
        <w:rPr>
          <w:rFonts w:ascii="Times New Roman" w:hAnsi="Times New Roman" w:cs="Times New Roman"/>
          <w:sz w:val="24"/>
          <w:szCs w:val="24"/>
        </w:rPr>
        <w:t>.</w:t>
      </w:r>
      <w:r w:rsidRPr="00C76193">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C76193">
        <w:rPr>
          <w:rFonts w:ascii="Times New Roman" w:hAnsi="Times New Roman" w:cs="Times New Roman"/>
          <w:sz w:val="24"/>
          <w:szCs w:val="24"/>
        </w:rPr>
        <w:t>McIntosh</w:t>
      </w:r>
      <w:r>
        <w:rPr>
          <w:rFonts w:ascii="Times New Roman" w:hAnsi="Times New Roman" w:cs="Times New Roman"/>
          <w:sz w:val="24"/>
          <w:szCs w:val="24"/>
        </w:rPr>
        <w:t>,</w:t>
      </w:r>
      <w:r w:rsidRPr="00C76193">
        <w:rPr>
          <w:rFonts w:ascii="Times New Roman" w:hAnsi="Times New Roman" w:cs="Times New Roman"/>
          <w:sz w:val="24"/>
          <w:szCs w:val="24"/>
        </w:rPr>
        <w:t xml:space="preserve"> D.</w:t>
      </w:r>
      <w:r>
        <w:rPr>
          <w:rFonts w:ascii="Times New Roman" w:hAnsi="Times New Roman" w:cs="Times New Roman"/>
          <w:sz w:val="24"/>
          <w:szCs w:val="24"/>
        </w:rPr>
        <w:t xml:space="preserve"> (2020).</w:t>
      </w:r>
      <w:r w:rsidRPr="00C76193">
        <w:rPr>
          <w:rFonts w:ascii="Times New Roman" w:hAnsi="Times New Roman" w:cs="Times New Roman"/>
          <w:sz w:val="24"/>
          <w:szCs w:val="24"/>
        </w:rPr>
        <w:t xml:space="preserve"> Harvest interval effects on the persistence and productivity of alfalfa grown as a monoculture or in mixtures in the southeastern United States. </w:t>
      </w:r>
      <w:r w:rsidRPr="00C76193">
        <w:rPr>
          <w:rFonts w:ascii="Times New Roman" w:hAnsi="Times New Roman" w:cs="Times New Roman"/>
          <w:i/>
          <w:sz w:val="24"/>
          <w:szCs w:val="24"/>
        </w:rPr>
        <w:t>Crop Forage &amp; Turfgrass Mgmt.6</w:t>
      </w:r>
      <w:r w:rsidRPr="00C76193">
        <w:rPr>
          <w:rFonts w:ascii="Times New Roman" w:hAnsi="Times New Roman" w:cs="Times New Roman"/>
          <w:sz w:val="24"/>
          <w:szCs w:val="24"/>
        </w:rPr>
        <w:t>:e20018. https://doi.org/10.1002/cft2.20018</w:t>
      </w:r>
    </w:p>
    <w:p w14:paraId="3F5CE5DD"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Reddy, K. N., </w:t>
      </w:r>
      <w:r w:rsidRPr="00A12193">
        <w:rPr>
          <w:rFonts w:ascii="Times New Roman" w:hAnsi="Times New Roman" w:cs="Times New Roman"/>
          <w:sz w:val="24"/>
          <w:szCs w:val="24"/>
        </w:rPr>
        <w:t xml:space="preserve">Zablotowicz, </w:t>
      </w:r>
      <w:r>
        <w:rPr>
          <w:rFonts w:ascii="Times New Roman" w:hAnsi="Times New Roman" w:cs="Times New Roman"/>
          <w:sz w:val="24"/>
          <w:szCs w:val="24"/>
        </w:rPr>
        <w:t>R. M.,</w:t>
      </w:r>
      <w:r w:rsidRPr="00A12193">
        <w:rPr>
          <w:rFonts w:ascii="Times New Roman" w:hAnsi="Times New Roman" w:cs="Times New Roman"/>
          <w:sz w:val="24"/>
          <w:szCs w:val="24"/>
        </w:rPr>
        <w:t xml:space="preserve"> Locke</w:t>
      </w:r>
      <w:r>
        <w:rPr>
          <w:rFonts w:ascii="Times New Roman" w:hAnsi="Times New Roman" w:cs="Times New Roman"/>
          <w:sz w:val="24"/>
          <w:szCs w:val="24"/>
        </w:rPr>
        <w:t>,</w:t>
      </w:r>
      <w:r w:rsidRPr="00A12193">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A12193">
        <w:rPr>
          <w:rFonts w:ascii="Times New Roman" w:hAnsi="Times New Roman" w:cs="Times New Roman"/>
          <w:sz w:val="24"/>
          <w:szCs w:val="24"/>
        </w:rPr>
        <w:t>A.</w:t>
      </w:r>
      <w:r>
        <w:rPr>
          <w:rFonts w:ascii="Times New Roman" w:hAnsi="Times New Roman" w:cs="Times New Roman"/>
          <w:sz w:val="24"/>
          <w:szCs w:val="24"/>
        </w:rPr>
        <w:t>,</w:t>
      </w:r>
      <w:r w:rsidRPr="00A12193">
        <w:rPr>
          <w:rFonts w:ascii="Times New Roman" w:hAnsi="Times New Roman" w:cs="Times New Roman"/>
          <w:sz w:val="24"/>
          <w:szCs w:val="24"/>
        </w:rPr>
        <w:t xml:space="preserve"> </w:t>
      </w:r>
      <w:r>
        <w:rPr>
          <w:rFonts w:ascii="Times New Roman" w:hAnsi="Times New Roman" w:cs="Times New Roman"/>
          <w:sz w:val="24"/>
          <w:szCs w:val="24"/>
        </w:rPr>
        <w:t>&amp;</w:t>
      </w:r>
      <w:r w:rsidRPr="00A12193">
        <w:rPr>
          <w:rFonts w:ascii="Times New Roman" w:hAnsi="Times New Roman" w:cs="Times New Roman"/>
          <w:sz w:val="24"/>
          <w:szCs w:val="24"/>
        </w:rPr>
        <w:t xml:space="preserve"> </w:t>
      </w:r>
      <w:r>
        <w:rPr>
          <w:rFonts w:ascii="Times New Roman" w:hAnsi="Times New Roman" w:cs="Times New Roman"/>
          <w:sz w:val="24"/>
          <w:szCs w:val="24"/>
        </w:rPr>
        <w:t xml:space="preserve">Koger, </w:t>
      </w:r>
      <w:r w:rsidRPr="00A12193">
        <w:rPr>
          <w:rFonts w:ascii="Times New Roman" w:hAnsi="Times New Roman" w:cs="Times New Roman"/>
          <w:sz w:val="24"/>
          <w:szCs w:val="24"/>
        </w:rPr>
        <w:t>C</w:t>
      </w:r>
      <w:r>
        <w:rPr>
          <w:rFonts w:ascii="Times New Roman" w:hAnsi="Times New Roman" w:cs="Times New Roman"/>
          <w:sz w:val="24"/>
          <w:szCs w:val="24"/>
        </w:rPr>
        <w:t xml:space="preserve">. </w:t>
      </w:r>
      <w:r w:rsidRPr="00A12193">
        <w:rPr>
          <w:rFonts w:ascii="Times New Roman" w:hAnsi="Times New Roman" w:cs="Times New Roman"/>
          <w:sz w:val="24"/>
          <w:szCs w:val="24"/>
        </w:rPr>
        <w:t>H.</w:t>
      </w:r>
      <w:r>
        <w:rPr>
          <w:rFonts w:ascii="Times New Roman" w:hAnsi="Times New Roman" w:cs="Times New Roman"/>
          <w:sz w:val="24"/>
          <w:szCs w:val="24"/>
        </w:rPr>
        <w:t xml:space="preserve"> (</w:t>
      </w:r>
      <w:r w:rsidRPr="0092428E">
        <w:rPr>
          <w:rFonts w:ascii="Times New Roman" w:hAnsi="Times New Roman" w:cs="Times New Roman"/>
          <w:sz w:val="24"/>
          <w:szCs w:val="24"/>
        </w:rPr>
        <w:t>2003</w:t>
      </w:r>
      <w:r>
        <w:rPr>
          <w:rFonts w:ascii="Times New Roman" w:hAnsi="Times New Roman" w:cs="Times New Roman"/>
          <w:sz w:val="24"/>
          <w:szCs w:val="24"/>
        </w:rPr>
        <w:t xml:space="preserve">). </w:t>
      </w:r>
      <w:r w:rsidRPr="0092428E">
        <w:rPr>
          <w:rFonts w:ascii="Times New Roman" w:hAnsi="Times New Roman" w:cs="Times New Roman"/>
          <w:sz w:val="24"/>
          <w:szCs w:val="24"/>
        </w:rPr>
        <w:t>Cover crop, tillage, and herbicide effects on weeds, soil</w:t>
      </w:r>
      <w:r>
        <w:rPr>
          <w:rFonts w:ascii="Times New Roman" w:hAnsi="Times New Roman" w:cs="Times New Roman"/>
          <w:sz w:val="24"/>
          <w:szCs w:val="24"/>
        </w:rPr>
        <w:t xml:space="preserve"> </w:t>
      </w:r>
      <w:r w:rsidRPr="0092428E">
        <w:rPr>
          <w:rFonts w:ascii="Times New Roman" w:hAnsi="Times New Roman" w:cs="Times New Roman"/>
          <w:sz w:val="24"/>
          <w:szCs w:val="24"/>
        </w:rPr>
        <w:t>properties, microbial populations, and soybean yield</w:t>
      </w:r>
      <w:r>
        <w:rPr>
          <w:rFonts w:ascii="Times New Roman" w:hAnsi="Times New Roman" w:cs="Times New Roman"/>
          <w:sz w:val="24"/>
          <w:szCs w:val="24"/>
        </w:rPr>
        <w:t xml:space="preserve">. </w:t>
      </w:r>
      <w:r w:rsidRPr="003E1AD9">
        <w:rPr>
          <w:rFonts w:ascii="Times New Roman" w:hAnsi="Times New Roman" w:cs="Times New Roman"/>
          <w:i/>
          <w:sz w:val="24"/>
          <w:szCs w:val="24"/>
        </w:rPr>
        <w:t>Weed Science 51</w:t>
      </w:r>
      <w:r>
        <w:rPr>
          <w:rFonts w:ascii="Times New Roman" w:hAnsi="Times New Roman" w:cs="Times New Roman"/>
          <w:sz w:val="24"/>
          <w:szCs w:val="24"/>
        </w:rPr>
        <w:t xml:space="preserve">:987-994. </w:t>
      </w:r>
    </w:p>
    <w:p w14:paraId="69EB229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Reich, P. B. (2014). </w:t>
      </w:r>
      <w:r w:rsidRPr="009B1214">
        <w:rPr>
          <w:rFonts w:ascii="Times New Roman" w:hAnsi="Times New Roman" w:cs="Times New Roman"/>
          <w:sz w:val="24"/>
          <w:szCs w:val="24"/>
        </w:rPr>
        <w:t>The world-wide ‘fast–slow’ plant economics spectrum:</w:t>
      </w:r>
      <w:r>
        <w:rPr>
          <w:rFonts w:ascii="Times New Roman" w:hAnsi="Times New Roman" w:cs="Times New Roman"/>
          <w:sz w:val="24"/>
          <w:szCs w:val="24"/>
        </w:rPr>
        <w:t xml:space="preserve"> </w:t>
      </w:r>
      <w:r w:rsidRPr="009B1214">
        <w:rPr>
          <w:rFonts w:ascii="Times New Roman" w:hAnsi="Times New Roman" w:cs="Times New Roman"/>
          <w:sz w:val="24"/>
          <w:szCs w:val="24"/>
        </w:rPr>
        <w:t>a traits manifesto</w:t>
      </w:r>
      <w:r>
        <w:rPr>
          <w:rFonts w:ascii="Times New Roman" w:hAnsi="Times New Roman" w:cs="Times New Roman"/>
          <w:sz w:val="24"/>
          <w:szCs w:val="24"/>
        </w:rPr>
        <w:t xml:space="preserve">. </w:t>
      </w:r>
      <w:r w:rsidRPr="003E1AD9">
        <w:rPr>
          <w:rFonts w:ascii="Times New Roman" w:hAnsi="Times New Roman" w:cs="Times New Roman"/>
          <w:i/>
          <w:sz w:val="24"/>
          <w:szCs w:val="24"/>
        </w:rPr>
        <w:t>Journal of Ecology 102</w:t>
      </w:r>
      <w:r>
        <w:rPr>
          <w:rFonts w:ascii="Times New Roman" w:hAnsi="Times New Roman" w:cs="Times New Roman"/>
          <w:sz w:val="24"/>
          <w:szCs w:val="24"/>
        </w:rPr>
        <w:t>:</w:t>
      </w:r>
      <w:r w:rsidRPr="009B1214">
        <w:rPr>
          <w:rFonts w:ascii="Times New Roman" w:hAnsi="Times New Roman" w:cs="Times New Roman"/>
          <w:sz w:val="24"/>
          <w:szCs w:val="24"/>
        </w:rPr>
        <w:t xml:space="preserve"> 275–301</w:t>
      </w:r>
      <w:r>
        <w:rPr>
          <w:rFonts w:ascii="Times New Roman" w:hAnsi="Times New Roman" w:cs="Times New Roman"/>
          <w:sz w:val="24"/>
          <w:szCs w:val="24"/>
        </w:rPr>
        <w:t>.</w:t>
      </w:r>
    </w:p>
    <w:p w14:paraId="7C9B6D8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Rigby, D., &amp; Caceres,</w:t>
      </w:r>
      <w:r w:rsidRPr="00093A8C">
        <w:rPr>
          <w:rFonts w:ascii="Times New Roman" w:hAnsi="Times New Roman" w:cs="Times New Roman"/>
          <w:sz w:val="24"/>
          <w:szCs w:val="24"/>
        </w:rPr>
        <w:t xml:space="preserve"> </w:t>
      </w:r>
      <w:r>
        <w:rPr>
          <w:rFonts w:ascii="Times New Roman" w:hAnsi="Times New Roman" w:cs="Times New Roman"/>
          <w:sz w:val="24"/>
          <w:szCs w:val="24"/>
        </w:rPr>
        <w:t xml:space="preserve">D. (2001). </w:t>
      </w:r>
      <w:r w:rsidRPr="00093A8C">
        <w:rPr>
          <w:rFonts w:ascii="Times New Roman" w:hAnsi="Times New Roman" w:cs="Times New Roman"/>
          <w:sz w:val="24"/>
          <w:szCs w:val="24"/>
        </w:rPr>
        <w:t>Organic farming and the sustainability of a</w:t>
      </w:r>
      <w:r>
        <w:rPr>
          <w:rFonts w:ascii="Times New Roman" w:hAnsi="Times New Roman" w:cs="Times New Roman"/>
          <w:sz w:val="24"/>
          <w:szCs w:val="24"/>
        </w:rPr>
        <w:t xml:space="preserve">gricultural systems. </w:t>
      </w:r>
      <w:r w:rsidRPr="00093A8C">
        <w:rPr>
          <w:rFonts w:ascii="Times New Roman" w:hAnsi="Times New Roman" w:cs="Times New Roman"/>
          <w:i/>
          <w:sz w:val="24"/>
          <w:szCs w:val="24"/>
        </w:rPr>
        <w:t>Agricultural Systems 68</w:t>
      </w:r>
      <w:r>
        <w:rPr>
          <w:rFonts w:ascii="Times New Roman" w:hAnsi="Times New Roman" w:cs="Times New Roman"/>
          <w:sz w:val="24"/>
          <w:szCs w:val="24"/>
        </w:rPr>
        <w:t>: 21-</w:t>
      </w:r>
      <w:r w:rsidRPr="00093A8C">
        <w:rPr>
          <w:rFonts w:ascii="Times New Roman" w:hAnsi="Times New Roman" w:cs="Times New Roman"/>
          <w:sz w:val="24"/>
          <w:szCs w:val="24"/>
        </w:rPr>
        <w:t>40</w:t>
      </w:r>
      <w:r>
        <w:rPr>
          <w:rFonts w:ascii="Times New Roman" w:hAnsi="Times New Roman" w:cs="Times New Roman"/>
          <w:sz w:val="24"/>
          <w:szCs w:val="24"/>
        </w:rPr>
        <w:t>.</w:t>
      </w:r>
    </w:p>
    <w:p w14:paraId="71C67A82"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Rinehart, L.,</w:t>
      </w:r>
      <w:r>
        <w:rPr>
          <w:rFonts w:ascii="Times New Roman" w:hAnsi="Times New Roman" w:cs="Times New Roman"/>
          <w:sz w:val="24"/>
          <w:szCs w:val="24"/>
        </w:rPr>
        <w:t xml:space="preserve"> &amp;</w:t>
      </w:r>
      <w:r w:rsidRPr="00E527BA">
        <w:rPr>
          <w:rFonts w:ascii="Times New Roman" w:hAnsi="Times New Roman" w:cs="Times New Roman"/>
          <w:sz w:val="24"/>
          <w:szCs w:val="24"/>
        </w:rPr>
        <w:t xml:space="preserve"> Baier</w:t>
      </w:r>
      <w:r>
        <w:rPr>
          <w:rFonts w:ascii="Times New Roman" w:hAnsi="Times New Roman" w:cs="Times New Roman"/>
          <w:sz w:val="24"/>
          <w:szCs w:val="24"/>
        </w:rPr>
        <w:t>, A</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2011</w:t>
      </w:r>
      <w:r>
        <w:rPr>
          <w:rFonts w:ascii="Times New Roman" w:hAnsi="Times New Roman" w:cs="Times New Roman"/>
          <w:sz w:val="24"/>
          <w:szCs w:val="24"/>
        </w:rPr>
        <w:t>)</w:t>
      </w:r>
      <w:r w:rsidRPr="00E527BA">
        <w:rPr>
          <w:rFonts w:ascii="Times New Roman" w:hAnsi="Times New Roman" w:cs="Times New Roman"/>
          <w:sz w:val="24"/>
          <w:szCs w:val="24"/>
        </w:rPr>
        <w:t>. Pasture for Organic Ruminant Livestock: Understanding</w:t>
      </w:r>
      <w:r>
        <w:rPr>
          <w:rFonts w:ascii="Times New Roman" w:hAnsi="Times New Roman" w:cs="Times New Roman"/>
          <w:sz w:val="24"/>
          <w:szCs w:val="24"/>
        </w:rPr>
        <w:t xml:space="preserve"> </w:t>
      </w:r>
      <w:r w:rsidRPr="00E527BA">
        <w:rPr>
          <w:rFonts w:ascii="Times New Roman" w:hAnsi="Times New Roman" w:cs="Times New Roman"/>
          <w:sz w:val="24"/>
          <w:szCs w:val="24"/>
        </w:rPr>
        <w:t>and Implementing the Natural Organic Program (NOP) Pasture Rule. Washington</w:t>
      </w:r>
      <w:r>
        <w:rPr>
          <w:rFonts w:ascii="Times New Roman" w:hAnsi="Times New Roman" w:cs="Times New Roman"/>
          <w:sz w:val="24"/>
          <w:szCs w:val="24"/>
        </w:rPr>
        <w:t xml:space="preserve">, </w:t>
      </w:r>
      <w:r w:rsidRPr="00E527BA">
        <w:rPr>
          <w:rFonts w:ascii="Times New Roman" w:hAnsi="Times New Roman" w:cs="Times New Roman"/>
          <w:sz w:val="24"/>
          <w:szCs w:val="24"/>
        </w:rPr>
        <w:t>DC: U.S. Department of Agriculture</w:t>
      </w:r>
      <w:r>
        <w:rPr>
          <w:rFonts w:ascii="Times New Roman" w:hAnsi="Times New Roman" w:cs="Times New Roman"/>
          <w:sz w:val="24"/>
          <w:szCs w:val="24"/>
        </w:rPr>
        <w:t xml:space="preserve"> </w:t>
      </w:r>
      <w:r w:rsidRPr="003E1AD9">
        <w:rPr>
          <w:rFonts w:ascii="Times New Roman" w:hAnsi="Times New Roman" w:cs="Times New Roman"/>
          <w:sz w:val="24"/>
          <w:szCs w:val="24"/>
        </w:rPr>
        <w:t>ATTRA-National Sustainable Agriculture Information Service</w:t>
      </w:r>
      <w:r>
        <w:rPr>
          <w:rFonts w:ascii="Times New Roman" w:hAnsi="Times New Roman" w:cs="Times New Roman"/>
          <w:sz w:val="24"/>
          <w:szCs w:val="24"/>
        </w:rPr>
        <w:t>.</w:t>
      </w:r>
    </w:p>
    <w:p w14:paraId="6656C7BB" w14:textId="77777777" w:rsidR="00AA0066" w:rsidRDefault="00AA0066" w:rsidP="003E1AD9">
      <w:pPr>
        <w:spacing w:line="480" w:lineRule="auto"/>
        <w:rPr>
          <w:rFonts w:ascii="Times New Roman" w:hAnsi="Times New Roman" w:cs="Times New Roman"/>
          <w:sz w:val="24"/>
          <w:szCs w:val="24"/>
        </w:rPr>
      </w:pPr>
      <w:r w:rsidRPr="002B12DD">
        <w:rPr>
          <w:rFonts w:ascii="Times New Roman" w:hAnsi="Times New Roman" w:cs="Times New Roman"/>
          <w:sz w:val="24"/>
          <w:szCs w:val="24"/>
        </w:rPr>
        <w:t>Roberts, C.</w:t>
      </w:r>
      <w:r>
        <w:rPr>
          <w:rFonts w:ascii="Times New Roman" w:hAnsi="Times New Roman" w:cs="Times New Roman"/>
          <w:sz w:val="24"/>
          <w:szCs w:val="24"/>
        </w:rPr>
        <w:t xml:space="preserve"> </w:t>
      </w:r>
      <w:r w:rsidRPr="002B12DD">
        <w:rPr>
          <w:rFonts w:ascii="Times New Roman" w:hAnsi="Times New Roman" w:cs="Times New Roman"/>
          <w:sz w:val="24"/>
          <w:szCs w:val="24"/>
        </w:rPr>
        <w:t>A., Lacefield, G.</w:t>
      </w:r>
      <w:r>
        <w:rPr>
          <w:rFonts w:ascii="Times New Roman" w:hAnsi="Times New Roman" w:cs="Times New Roman"/>
          <w:sz w:val="24"/>
          <w:szCs w:val="24"/>
        </w:rPr>
        <w:t xml:space="preserve"> </w:t>
      </w:r>
      <w:r w:rsidRPr="002B12DD">
        <w:rPr>
          <w:rFonts w:ascii="Times New Roman" w:hAnsi="Times New Roman" w:cs="Times New Roman"/>
          <w:sz w:val="24"/>
          <w:szCs w:val="24"/>
        </w:rPr>
        <w:t>D.</w:t>
      </w:r>
      <w:r>
        <w:rPr>
          <w:rFonts w:ascii="Times New Roman" w:hAnsi="Times New Roman" w:cs="Times New Roman"/>
          <w:sz w:val="24"/>
          <w:szCs w:val="24"/>
        </w:rPr>
        <w:t>,</w:t>
      </w:r>
      <w:r w:rsidRPr="002B12DD">
        <w:rPr>
          <w:rFonts w:ascii="Times New Roman" w:hAnsi="Times New Roman" w:cs="Times New Roman"/>
          <w:sz w:val="24"/>
          <w:szCs w:val="24"/>
        </w:rPr>
        <w:t xml:space="preserve"> Ball, D.</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Bates</w:t>
      </w:r>
      <w:r>
        <w:rPr>
          <w:rFonts w:ascii="Times New Roman" w:hAnsi="Times New Roman" w:cs="Times New Roman"/>
          <w:sz w:val="24"/>
          <w:szCs w:val="24"/>
        </w:rPr>
        <w:t>,</w:t>
      </w:r>
      <w:r w:rsidRPr="003E1AD9">
        <w:rPr>
          <w:rFonts w:ascii="Times New Roman" w:hAnsi="Times New Roman" w:cs="Times New Roman"/>
          <w:sz w:val="24"/>
          <w:szCs w:val="24"/>
        </w:rPr>
        <w:t xml:space="preserve"> </w:t>
      </w:r>
      <w:r w:rsidRPr="002B12DD">
        <w:rPr>
          <w:rFonts w:ascii="Times New Roman" w:hAnsi="Times New Roman" w:cs="Times New Roman"/>
          <w:sz w:val="24"/>
          <w:szCs w:val="24"/>
        </w:rPr>
        <w:t>G.</w:t>
      </w:r>
      <w:r>
        <w:rPr>
          <w:rFonts w:ascii="Times New Roman" w:hAnsi="Times New Roman" w:cs="Times New Roman"/>
          <w:sz w:val="24"/>
          <w:szCs w:val="24"/>
        </w:rPr>
        <w:t xml:space="preserve"> </w:t>
      </w:r>
      <w:r w:rsidRPr="002B12DD">
        <w:rPr>
          <w:rFonts w:ascii="Times New Roman" w:hAnsi="Times New Roman" w:cs="Times New Roman"/>
          <w:sz w:val="24"/>
          <w:szCs w:val="24"/>
        </w:rPr>
        <w:t xml:space="preserve">E. </w:t>
      </w:r>
      <w:r>
        <w:rPr>
          <w:rFonts w:ascii="Times New Roman" w:hAnsi="Times New Roman" w:cs="Times New Roman"/>
          <w:sz w:val="24"/>
          <w:szCs w:val="24"/>
        </w:rPr>
        <w:t>(</w:t>
      </w:r>
      <w:r w:rsidRPr="002B12DD">
        <w:rPr>
          <w:rFonts w:ascii="Times New Roman" w:hAnsi="Times New Roman" w:cs="Times New Roman"/>
          <w:sz w:val="24"/>
          <w:szCs w:val="24"/>
        </w:rPr>
        <w:t>2009</w:t>
      </w:r>
      <w:r>
        <w:rPr>
          <w:rFonts w:ascii="Times New Roman" w:hAnsi="Times New Roman" w:cs="Times New Roman"/>
          <w:sz w:val="24"/>
          <w:szCs w:val="24"/>
        </w:rPr>
        <w:t>)</w:t>
      </w:r>
      <w:r w:rsidRPr="002B12DD">
        <w:rPr>
          <w:rFonts w:ascii="Times New Roman" w:hAnsi="Times New Roman" w:cs="Times New Roman"/>
          <w:sz w:val="24"/>
          <w:szCs w:val="24"/>
        </w:rPr>
        <w:t>. Management to optimize grazing perform</w:t>
      </w:r>
      <w:r>
        <w:rPr>
          <w:rFonts w:ascii="Times New Roman" w:hAnsi="Times New Roman" w:cs="Times New Roman"/>
          <w:sz w:val="24"/>
          <w:szCs w:val="24"/>
        </w:rPr>
        <w:t>ance in the northern hemisphere</w:t>
      </w:r>
      <w:r w:rsidRPr="002B12DD">
        <w:rPr>
          <w:rFonts w:ascii="Times New Roman" w:hAnsi="Times New Roman" w:cs="Times New Roman"/>
          <w:sz w:val="24"/>
          <w:szCs w:val="24"/>
        </w:rPr>
        <w:t xml:space="preserve">.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w:t>
      </w:r>
      <w:r>
        <w:rPr>
          <w:rFonts w:ascii="Times New Roman" w:hAnsi="Times New Roman" w:cs="Times New Roman"/>
          <w:sz w:val="24"/>
          <w:szCs w:val="24"/>
        </w:rPr>
        <w:t>p</w:t>
      </w:r>
      <w:r w:rsidRPr="002B12DD">
        <w:rPr>
          <w:rFonts w:ascii="Times New Roman" w:hAnsi="Times New Roman" w:cs="Times New Roman"/>
          <w:sz w:val="24"/>
          <w:szCs w:val="24"/>
        </w:rPr>
        <w:t>p. 85–100</w:t>
      </w:r>
      <w:r w:rsidRPr="00295B53">
        <w:rPr>
          <w:rFonts w:ascii="Times New Roman" w:hAnsi="Times New Roman" w:cs="Times New Roman"/>
          <w:sz w:val="24"/>
          <w:szCs w:val="24"/>
        </w:rPr>
        <w:t>). Madison, WI: Agronomy Society of America, Crop Science Society of America, Soil Science Society of America.</w:t>
      </w:r>
    </w:p>
    <w:p w14:paraId="2A39508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Robertson, G. P. (1998). Field crop ecosystems. In M. A. Cavigelli, S. R. Deming, L. K. Probyn, and R. R. Harwood (Eds.), </w:t>
      </w:r>
      <w:r w:rsidRPr="00C613A1">
        <w:rPr>
          <w:rFonts w:ascii="Times New Roman" w:hAnsi="Times New Roman" w:cs="Times New Roman"/>
          <w:i/>
          <w:sz w:val="24"/>
          <w:szCs w:val="24"/>
        </w:rPr>
        <w:t>Michigan Field Crop Ecology: Managing biological processes for productivity and environmental quality</w:t>
      </w:r>
      <w:r>
        <w:rPr>
          <w:rFonts w:ascii="Times New Roman" w:hAnsi="Times New Roman" w:cs="Times New Roman"/>
          <w:sz w:val="24"/>
          <w:szCs w:val="24"/>
        </w:rPr>
        <w:t xml:space="preserve"> (Revised, pp. 1-11). Michigan State University Extension Bulletin E-2646. </w:t>
      </w:r>
    </w:p>
    <w:p w14:paraId="73D37E6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Robertson, G. P., &amp; Vitousek, P.M. (2009). Nitrogen in agriculture: balancing the cost of an essential resource. </w:t>
      </w:r>
      <w:r w:rsidRPr="003E1AD9">
        <w:rPr>
          <w:rFonts w:ascii="Times New Roman" w:hAnsi="Times New Roman" w:cs="Times New Roman"/>
          <w:i/>
          <w:sz w:val="24"/>
          <w:szCs w:val="24"/>
        </w:rPr>
        <w:t>Annual Review of Environment and Resources 34</w:t>
      </w:r>
      <w:r>
        <w:rPr>
          <w:rFonts w:ascii="Times New Roman" w:hAnsi="Times New Roman" w:cs="Times New Roman"/>
          <w:sz w:val="24"/>
          <w:szCs w:val="24"/>
        </w:rPr>
        <w:t>: 97-125.</w:t>
      </w:r>
    </w:p>
    <w:p w14:paraId="13A5C93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Roozeboom, K. L., &amp; Prasad, P. V. V. (2019). </w:t>
      </w:r>
      <w:r w:rsidRPr="00B4640B">
        <w:rPr>
          <w:rFonts w:ascii="Times New Roman" w:hAnsi="Times New Roman" w:cs="Times New Roman"/>
          <w:sz w:val="24"/>
          <w:szCs w:val="24"/>
        </w:rPr>
        <w:t>Sorghum Growth and Development</w:t>
      </w:r>
      <w:r>
        <w:rPr>
          <w:rFonts w:ascii="Times New Roman" w:hAnsi="Times New Roman" w:cs="Times New Roman"/>
          <w:sz w:val="24"/>
          <w:szCs w:val="24"/>
        </w:rPr>
        <w:t xml:space="preserve">. </w:t>
      </w:r>
      <w:r w:rsidRPr="007215CE">
        <w:rPr>
          <w:rFonts w:ascii="Times New Roman" w:hAnsi="Times New Roman" w:cs="Times New Roman"/>
          <w:sz w:val="24"/>
          <w:szCs w:val="24"/>
        </w:rPr>
        <w:t xml:space="preserve">In I. Ciampitti </w:t>
      </w:r>
      <w:r>
        <w:rPr>
          <w:rFonts w:ascii="Times New Roman" w:hAnsi="Times New Roman" w:cs="Times New Roman"/>
          <w:sz w:val="24"/>
          <w:szCs w:val="24"/>
        </w:rPr>
        <w:t>&amp; V. Prasad (Eds</w:t>
      </w:r>
      <w:r w:rsidRPr="007215CE">
        <w:rPr>
          <w:rFonts w:ascii="Times New Roman" w:hAnsi="Times New Roman" w:cs="Times New Roman"/>
          <w:sz w:val="24"/>
          <w:szCs w:val="24"/>
        </w:rPr>
        <w:t>.)</w:t>
      </w:r>
      <w:r>
        <w:rPr>
          <w:rFonts w:ascii="Times New Roman" w:hAnsi="Times New Roman" w:cs="Times New Roman"/>
          <w:sz w:val="24"/>
          <w:szCs w:val="24"/>
        </w:rPr>
        <w:t>,</w:t>
      </w:r>
      <w:r w:rsidRPr="007215CE">
        <w:rPr>
          <w:rFonts w:ascii="Times New Roman" w:hAnsi="Times New Roman" w:cs="Times New Roman"/>
          <w:sz w:val="24"/>
          <w:szCs w:val="24"/>
        </w:rPr>
        <w:t xml:space="preserve"> </w:t>
      </w:r>
      <w:r w:rsidRPr="003E1AD9">
        <w:rPr>
          <w:rFonts w:ascii="Times New Roman" w:hAnsi="Times New Roman" w:cs="Times New Roman"/>
          <w:i/>
          <w:sz w:val="24"/>
          <w:szCs w:val="24"/>
        </w:rPr>
        <w:t>Sorghum: State of the Art and Future Perspectives</w:t>
      </w:r>
      <w:r w:rsidRPr="007215CE">
        <w:rPr>
          <w:rFonts w:ascii="Times New Roman" w:hAnsi="Times New Roman" w:cs="Times New Roman"/>
          <w:sz w:val="24"/>
          <w:szCs w:val="24"/>
        </w:rPr>
        <w:t xml:space="preserve"> </w:t>
      </w:r>
      <w:r>
        <w:rPr>
          <w:rFonts w:ascii="Times New Roman" w:hAnsi="Times New Roman" w:cs="Times New Roman"/>
          <w:sz w:val="24"/>
          <w:szCs w:val="24"/>
        </w:rPr>
        <w:t>(</w:t>
      </w:r>
      <w:r w:rsidRPr="007215CE">
        <w:rPr>
          <w:rFonts w:ascii="Times New Roman" w:hAnsi="Times New Roman" w:cs="Times New Roman"/>
          <w:sz w:val="24"/>
          <w:szCs w:val="24"/>
        </w:rPr>
        <w:t>Agron. Monogr. 58</w:t>
      </w:r>
      <w:r>
        <w:rPr>
          <w:rFonts w:ascii="Times New Roman" w:hAnsi="Times New Roman" w:cs="Times New Roman"/>
          <w:sz w:val="24"/>
          <w:szCs w:val="24"/>
        </w:rPr>
        <w:t xml:space="preserve">, pp. 155-172). </w:t>
      </w:r>
      <w:r w:rsidRPr="00295B53">
        <w:rPr>
          <w:rFonts w:ascii="Times New Roman" w:hAnsi="Times New Roman" w:cs="Times New Roman"/>
          <w:sz w:val="24"/>
          <w:szCs w:val="24"/>
        </w:rPr>
        <w:t>Madison, WI: Agronomy Society of America, Crop Science Society of America</w:t>
      </w:r>
      <w:r>
        <w:rPr>
          <w:rFonts w:ascii="Times New Roman" w:hAnsi="Times New Roman" w:cs="Times New Roman"/>
          <w:sz w:val="24"/>
          <w:szCs w:val="24"/>
        </w:rPr>
        <w:t>.</w:t>
      </w:r>
    </w:p>
    <w:p w14:paraId="5A25A7BC" w14:textId="30B80397" w:rsidR="00AA0066" w:rsidRPr="00093A8C" w:rsidRDefault="00AA0066" w:rsidP="00093A8C">
      <w:pPr>
        <w:spacing w:line="480" w:lineRule="auto"/>
        <w:rPr>
          <w:rFonts w:ascii="Times New Roman" w:hAnsi="Times New Roman" w:cs="Times New Roman"/>
          <w:sz w:val="24"/>
          <w:szCs w:val="24"/>
        </w:rPr>
      </w:pPr>
      <w:r w:rsidRPr="00D43082">
        <w:rPr>
          <w:rFonts w:ascii="Times New Roman" w:hAnsi="Times New Roman" w:cs="Times New Roman"/>
          <w:sz w:val="24"/>
          <w:szCs w:val="24"/>
        </w:rPr>
        <w:lastRenderedPageBreak/>
        <w:t>Rosenfeld</w:t>
      </w:r>
      <w:r w:rsidR="00D43082" w:rsidRPr="00D43082">
        <w:rPr>
          <w:rFonts w:ascii="Times New Roman" w:hAnsi="Times New Roman" w:cs="Times New Roman"/>
          <w:sz w:val="24"/>
          <w:szCs w:val="24"/>
        </w:rPr>
        <w:t>, A., Sumption, P., &amp; Davies, G</w:t>
      </w:r>
      <w:r w:rsidRPr="00D43082">
        <w:rPr>
          <w:rFonts w:ascii="Times New Roman" w:hAnsi="Times New Roman" w:cs="Times New Roman"/>
          <w:sz w:val="24"/>
          <w:szCs w:val="24"/>
        </w:rPr>
        <w:t>.</w:t>
      </w:r>
      <w:r w:rsidRPr="00093A8C">
        <w:rPr>
          <w:rFonts w:ascii="Times New Roman" w:hAnsi="Times New Roman" w:cs="Times New Roman"/>
          <w:sz w:val="24"/>
          <w:szCs w:val="24"/>
        </w:rPr>
        <w:t xml:space="preserve"> (2012). Orga</w:t>
      </w:r>
      <w:r>
        <w:rPr>
          <w:rFonts w:ascii="Times New Roman" w:hAnsi="Times New Roman" w:cs="Times New Roman"/>
          <w:sz w:val="24"/>
          <w:szCs w:val="24"/>
        </w:rPr>
        <w:t>nic Vegetable Production System</w:t>
      </w:r>
      <w:r w:rsidRPr="00093A8C">
        <w:rPr>
          <w:rFonts w:ascii="Times New Roman" w:hAnsi="Times New Roman" w:cs="Times New Roman"/>
          <w:sz w:val="24"/>
          <w:szCs w:val="24"/>
        </w:rPr>
        <w:t xml:space="preserve">s. In G. Davies, &amp; M. Lennartsson (Eds.), </w:t>
      </w:r>
      <w:r w:rsidRPr="00093A8C">
        <w:rPr>
          <w:rFonts w:ascii="Times New Roman" w:hAnsi="Times New Roman" w:cs="Times New Roman"/>
          <w:i/>
          <w:sz w:val="24"/>
          <w:szCs w:val="24"/>
        </w:rPr>
        <w:t>Organic Vegetable Production: a Complete Guide</w:t>
      </w:r>
      <w:r w:rsidRPr="00093A8C">
        <w:rPr>
          <w:rFonts w:ascii="Times New Roman" w:hAnsi="Times New Roman" w:cs="Times New Roman"/>
          <w:sz w:val="24"/>
          <w:szCs w:val="24"/>
        </w:rPr>
        <w:t xml:space="preserve"> (pp.</w:t>
      </w:r>
      <w:r>
        <w:rPr>
          <w:rFonts w:ascii="Times New Roman" w:hAnsi="Times New Roman" w:cs="Times New Roman"/>
          <w:sz w:val="24"/>
          <w:szCs w:val="24"/>
        </w:rPr>
        <w:t xml:space="preserve"> 17-34</w:t>
      </w:r>
      <w:r w:rsidRPr="00093A8C">
        <w:rPr>
          <w:rFonts w:ascii="Times New Roman" w:hAnsi="Times New Roman" w:cs="Times New Roman"/>
          <w:sz w:val="24"/>
          <w:szCs w:val="24"/>
        </w:rPr>
        <w:t>). Marlborough, United Kingdom: The Crowood Press.</w:t>
      </w:r>
    </w:p>
    <w:p w14:paraId="71A0C630" w14:textId="6169E702"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Sanderson</w:t>
      </w:r>
      <w:r w:rsidR="00117018" w:rsidRPr="00117018">
        <w:rPr>
          <w:rFonts w:ascii="Times New Roman" w:hAnsi="Times New Roman" w:cs="Times New Roman"/>
          <w:sz w:val="24"/>
          <w:szCs w:val="24"/>
        </w:rPr>
        <w:t>, M. A., Wedin, D., &amp; B. F. Tracy (2009). Grassland: Definition,</w:t>
      </w:r>
      <w:r w:rsidRPr="00117018">
        <w:rPr>
          <w:rFonts w:ascii="Times New Roman" w:hAnsi="Times New Roman" w:cs="Times New Roman"/>
          <w:sz w:val="24"/>
          <w:szCs w:val="24"/>
        </w:rPr>
        <w:t xml:space="preserve"> Origins, Extent, and Future</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57-74</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3FE0190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Sanderson, M. A., </w:t>
      </w:r>
      <w:r w:rsidRPr="00A8312E">
        <w:rPr>
          <w:rFonts w:ascii="Times New Roman" w:hAnsi="Times New Roman" w:cs="Times New Roman"/>
          <w:sz w:val="24"/>
          <w:szCs w:val="24"/>
        </w:rPr>
        <w:t>Goslee, S</w:t>
      </w:r>
      <w:r>
        <w:rPr>
          <w:rFonts w:ascii="Times New Roman" w:hAnsi="Times New Roman" w:cs="Times New Roman"/>
          <w:sz w:val="24"/>
          <w:szCs w:val="24"/>
        </w:rPr>
        <w:t xml:space="preserve">. </w:t>
      </w:r>
      <w:r w:rsidRPr="00A8312E">
        <w:rPr>
          <w:rFonts w:ascii="Times New Roman" w:hAnsi="Times New Roman" w:cs="Times New Roman"/>
          <w:sz w:val="24"/>
          <w:szCs w:val="24"/>
        </w:rPr>
        <w:t>C.</w:t>
      </w:r>
      <w:r>
        <w:rPr>
          <w:rFonts w:ascii="Times New Roman" w:hAnsi="Times New Roman" w:cs="Times New Roman"/>
          <w:sz w:val="24"/>
          <w:szCs w:val="24"/>
        </w:rPr>
        <w:t>,</w:t>
      </w:r>
      <w:r w:rsidRPr="00A8312E">
        <w:rPr>
          <w:rFonts w:ascii="Times New Roman" w:hAnsi="Times New Roman" w:cs="Times New Roman"/>
          <w:sz w:val="24"/>
          <w:szCs w:val="24"/>
        </w:rPr>
        <w:t xml:space="preserve"> </w:t>
      </w:r>
      <w:r>
        <w:rPr>
          <w:rFonts w:ascii="Times New Roman" w:hAnsi="Times New Roman" w:cs="Times New Roman"/>
          <w:sz w:val="24"/>
          <w:szCs w:val="24"/>
        </w:rPr>
        <w:t xml:space="preserve">Klement, </w:t>
      </w:r>
      <w:r w:rsidRPr="00A8312E">
        <w:rPr>
          <w:rFonts w:ascii="Times New Roman" w:hAnsi="Times New Roman" w:cs="Times New Roman"/>
          <w:sz w:val="24"/>
          <w:szCs w:val="24"/>
        </w:rPr>
        <w:t>K</w:t>
      </w:r>
      <w:r>
        <w:rPr>
          <w:rFonts w:ascii="Times New Roman" w:hAnsi="Times New Roman" w:cs="Times New Roman"/>
          <w:sz w:val="24"/>
          <w:szCs w:val="24"/>
        </w:rPr>
        <w:t xml:space="preserve">. </w:t>
      </w:r>
      <w:r w:rsidRPr="00A8312E">
        <w:rPr>
          <w:rFonts w:ascii="Times New Roman" w:hAnsi="Times New Roman" w:cs="Times New Roman"/>
          <w:sz w:val="24"/>
          <w:szCs w:val="24"/>
        </w:rPr>
        <w:t>D.</w:t>
      </w:r>
      <w:r>
        <w:rPr>
          <w:rFonts w:ascii="Times New Roman" w:hAnsi="Times New Roman" w:cs="Times New Roman"/>
          <w:sz w:val="24"/>
          <w:szCs w:val="24"/>
        </w:rPr>
        <w:t>, &amp;</w:t>
      </w:r>
      <w:r w:rsidRPr="00A8312E">
        <w:rPr>
          <w:rFonts w:ascii="Times New Roman" w:hAnsi="Times New Roman" w:cs="Times New Roman"/>
          <w:sz w:val="24"/>
          <w:szCs w:val="24"/>
        </w:rPr>
        <w:t xml:space="preserve"> Soder</w:t>
      </w:r>
      <w:r>
        <w:rPr>
          <w:rFonts w:ascii="Times New Roman" w:hAnsi="Times New Roman" w:cs="Times New Roman"/>
          <w:sz w:val="24"/>
          <w:szCs w:val="24"/>
        </w:rPr>
        <w:t xml:space="preserve">, </w:t>
      </w:r>
      <w:r w:rsidRPr="00A8312E">
        <w:rPr>
          <w:rFonts w:ascii="Times New Roman" w:hAnsi="Times New Roman" w:cs="Times New Roman"/>
          <w:sz w:val="24"/>
          <w:szCs w:val="24"/>
        </w:rPr>
        <w:t>K</w:t>
      </w:r>
      <w:r>
        <w:rPr>
          <w:rFonts w:ascii="Times New Roman" w:hAnsi="Times New Roman" w:cs="Times New Roman"/>
          <w:sz w:val="24"/>
          <w:szCs w:val="24"/>
        </w:rPr>
        <w:t xml:space="preserve">. </w:t>
      </w:r>
      <w:r w:rsidRPr="00A8312E">
        <w:rPr>
          <w:rFonts w:ascii="Times New Roman" w:hAnsi="Times New Roman" w:cs="Times New Roman"/>
          <w:sz w:val="24"/>
          <w:szCs w:val="24"/>
        </w:rPr>
        <w:t xml:space="preserve">J. </w:t>
      </w:r>
      <w:r>
        <w:rPr>
          <w:rFonts w:ascii="Times New Roman" w:hAnsi="Times New Roman" w:cs="Times New Roman"/>
          <w:sz w:val="24"/>
          <w:szCs w:val="24"/>
        </w:rPr>
        <w:t xml:space="preserve">(2007). </w:t>
      </w:r>
      <w:r w:rsidRPr="00A8312E">
        <w:rPr>
          <w:rFonts w:ascii="Times New Roman" w:hAnsi="Times New Roman" w:cs="Times New Roman"/>
          <w:sz w:val="24"/>
          <w:szCs w:val="24"/>
        </w:rPr>
        <w:t>Soil Seed Bank Composition in Pastures of Diverse Mixtures of Temperate Forages</w:t>
      </w:r>
      <w:r>
        <w:rPr>
          <w:rFonts w:ascii="Times New Roman" w:hAnsi="Times New Roman" w:cs="Times New Roman"/>
          <w:sz w:val="24"/>
          <w:szCs w:val="24"/>
        </w:rPr>
        <w:t xml:space="preserve">. </w:t>
      </w:r>
      <w:r w:rsidRPr="003E1AD9">
        <w:rPr>
          <w:rFonts w:ascii="Times New Roman" w:hAnsi="Times New Roman" w:cs="Times New Roman"/>
          <w:i/>
          <w:sz w:val="24"/>
          <w:szCs w:val="24"/>
        </w:rPr>
        <w:t>Agron. J. 99</w:t>
      </w:r>
      <w:r w:rsidRPr="00A8312E">
        <w:rPr>
          <w:rFonts w:ascii="Times New Roman" w:hAnsi="Times New Roman" w:cs="Times New Roman"/>
          <w:sz w:val="24"/>
          <w:szCs w:val="24"/>
        </w:rPr>
        <w:t>:1514–1520</w:t>
      </w:r>
      <w:r>
        <w:rPr>
          <w:rFonts w:ascii="Times New Roman" w:hAnsi="Times New Roman" w:cs="Times New Roman"/>
          <w:sz w:val="24"/>
          <w:szCs w:val="24"/>
        </w:rPr>
        <w:t xml:space="preserve">. </w:t>
      </w:r>
    </w:p>
    <w:p w14:paraId="132DB3B5" w14:textId="77777777" w:rsidR="00AA0066" w:rsidRPr="00291870"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Savory, C. A. R. (1969). Crisis in Rhodesia</w:t>
      </w:r>
      <w:r w:rsidRPr="00291870">
        <w:rPr>
          <w:rFonts w:ascii="Times New Roman" w:hAnsi="Times New Roman" w:cs="Times New Roman"/>
          <w:sz w:val="24"/>
          <w:szCs w:val="24"/>
        </w:rPr>
        <w:t xml:space="preserve">. </w:t>
      </w:r>
      <w:r w:rsidRPr="00511E5A">
        <w:rPr>
          <w:rFonts w:ascii="Times New Roman" w:hAnsi="Times New Roman" w:cs="Times New Roman"/>
          <w:i/>
          <w:sz w:val="24"/>
          <w:szCs w:val="24"/>
        </w:rPr>
        <w:t>Oryx 10</w:t>
      </w:r>
      <w:r w:rsidRPr="00291870">
        <w:rPr>
          <w:rFonts w:ascii="Times New Roman" w:hAnsi="Times New Roman" w:cs="Times New Roman"/>
          <w:sz w:val="24"/>
          <w:szCs w:val="24"/>
        </w:rPr>
        <w:t>: 25.</w:t>
      </w:r>
    </w:p>
    <w:p w14:paraId="5B53F221"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Savory, C. A. R. (1994)</w:t>
      </w:r>
      <w:r w:rsidRPr="00291870">
        <w:rPr>
          <w:rFonts w:ascii="Times New Roman" w:hAnsi="Times New Roman" w:cs="Times New Roman"/>
          <w:sz w:val="24"/>
          <w:szCs w:val="24"/>
        </w:rPr>
        <w:t>. Will we be able to sustain c</w:t>
      </w:r>
      <w:r>
        <w:rPr>
          <w:rFonts w:ascii="Times New Roman" w:hAnsi="Times New Roman" w:cs="Times New Roman"/>
          <w:sz w:val="24"/>
          <w:szCs w:val="24"/>
        </w:rPr>
        <w:t xml:space="preserve">ivilization? </w:t>
      </w:r>
      <w:r w:rsidRPr="003E1AD9">
        <w:rPr>
          <w:rFonts w:ascii="Times New Roman" w:hAnsi="Times New Roman" w:cs="Times New Roman"/>
          <w:i/>
          <w:sz w:val="24"/>
          <w:szCs w:val="24"/>
        </w:rPr>
        <w:t>Population and Environment. 16</w:t>
      </w:r>
      <w:r w:rsidRPr="00291870">
        <w:rPr>
          <w:rFonts w:ascii="Times New Roman" w:hAnsi="Times New Roman" w:cs="Times New Roman"/>
          <w:sz w:val="24"/>
          <w:szCs w:val="24"/>
        </w:rPr>
        <w:t>(2): 139–147</w:t>
      </w:r>
      <w:r>
        <w:rPr>
          <w:rFonts w:ascii="Times New Roman" w:hAnsi="Times New Roman" w:cs="Times New Roman"/>
          <w:sz w:val="24"/>
          <w:szCs w:val="24"/>
        </w:rPr>
        <w:t>.</w:t>
      </w:r>
    </w:p>
    <w:p w14:paraId="3E7CD1DA" w14:textId="77777777" w:rsidR="00AA0066" w:rsidRPr="00291870"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Savory, C. A. R., &amp; </w:t>
      </w:r>
      <w:r w:rsidRPr="00291870">
        <w:rPr>
          <w:rFonts w:ascii="Times New Roman" w:hAnsi="Times New Roman" w:cs="Times New Roman"/>
          <w:sz w:val="24"/>
          <w:szCs w:val="24"/>
        </w:rPr>
        <w:t>Parsons</w:t>
      </w:r>
      <w:r>
        <w:rPr>
          <w:rFonts w:ascii="Times New Roman" w:hAnsi="Times New Roman" w:cs="Times New Roman"/>
          <w:sz w:val="24"/>
          <w:szCs w:val="24"/>
        </w:rPr>
        <w:t>, S. D.</w:t>
      </w:r>
      <w:r w:rsidRPr="00291870">
        <w:rPr>
          <w:rFonts w:ascii="Times New Roman" w:hAnsi="Times New Roman" w:cs="Times New Roman"/>
          <w:sz w:val="24"/>
          <w:szCs w:val="24"/>
        </w:rPr>
        <w:t xml:space="preserve"> </w:t>
      </w:r>
      <w:r>
        <w:rPr>
          <w:rFonts w:ascii="Times New Roman" w:hAnsi="Times New Roman" w:cs="Times New Roman"/>
          <w:sz w:val="24"/>
          <w:szCs w:val="24"/>
        </w:rPr>
        <w:t xml:space="preserve">(1980). </w:t>
      </w:r>
      <w:r w:rsidRPr="00291870">
        <w:rPr>
          <w:rFonts w:ascii="Times New Roman" w:hAnsi="Times New Roman" w:cs="Times New Roman"/>
          <w:sz w:val="24"/>
          <w:szCs w:val="24"/>
        </w:rPr>
        <w:t>The Savory Grazing Method</w:t>
      </w:r>
      <w:r>
        <w:rPr>
          <w:rFonts w:ascii="Times New Roman" w:hAnsi="Times New Roman" w:cs="Times New Roman"/>
          <w:sz w:val="24"/>
          <w:szCs w:val="24"/>
        </w:rPr>
        <w:t xml:space="preserve">. </w:t>
      </w:r>
      <w:r w:rsidRPr="00511E5A">
        <w:rPr>
          <w:rFonts w:ascii="Times New Roman" w:hAnsi="Times New Roman" w:cs="Times New Roman"/>
          <w:i/>
          <w:sz w:val="24"/>
          <w:szCs w:val="24"/>
        </w:rPr>
        <w:t>Rangelands 2</w:t>
      </w:r>
      <w:r w:rsidRPr="00291870">
        <w:rPr>
          <w:rFonts w:ascii="Times New Roman" w:hAnsi="Times New Roman" w:cs="Times New Roman"/>
          <w:sz w:val="24"/>
          <w:szCs w:val="24"/>
        </w:rPr>
        <w:t xml:space="preserve">(6): 234–237. </w:t>
      </w:r>
    </w:p>
    <w:p w14:paraId="558B6752" w14:textId="77777777" w:rsidR="00AA0066" w:rsidRPr="00511E5A" w:rsidRDefault="00AA0066" w:rsidP="00511E5A">
      <w:pPr>
        <w:spacing w:line="480" w:lineRule="auto"/>
        <w:rPr>
          <w:rFonts w:ascii="Times New Roman" w:hAnsi="Times New Roman" w:cs="Times New Roman"/>
          <w:sz w:val="24"/>
          <w:szCs w:val="24"/>
        </w:rPr>
      </w:pPr>
      <w:r>
        <w:rPr>
          <w:rFonts w:ascii="Times New Roman" w:hAnsi="Times New Roman" w:cs="Times New Roman"/>
          <w:sz w:val="24"/>
          <w:szCs w:val="24"/>
        </w:rPr>
        <w:t xml:space="preserve">Savoy, H. (1999). </w:t>
      </w:r>
      <w:r w:rsidRPr="00511E5A">
        <w:rPr>
          <w:rFonts w:ascii="Times New Roman" w:hAnsi="Times New Roman" w:cs="Times New Roman"/>
          <w:i/>
          <w:sz w:val="24"/>
          <w:szCs w:val="24"/>
        </w:rPr>
        <w:t>Fertilizers and their use</w:t>
      </w:r>
      <w:r>
        <w:rPr>
          <w:rFonts w:ascii="Times New Roman" w:hAnsi="Times New Roman" w:cs="Times New Roman"/>
          <w:sz w:val="24"/>
          <w:szCs w:val="24"/>
        </w:rPr>
        <w:t xml:space="preserve">. (PB 1637). </w:t>
      </w:r>
      <w:r w:rsidRPr="00511E5A">
        <w:rPr>
          <w:rFonts w:ascii="Times New Roman" w:hAnsi="Times New Roman" w:cs="Times New Roman"/>
          <w:sz w:val="24"/>
          <w:szCs w:val="24"/>
        </w:rPr>
        <w:t>Knoxville, TN: University of Tennessee Agricultural Experiment Station.</w:t>
      </w:r>
    </w:p>
    <w:p w14:paraId="6007876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Savoy, H. (2007). </w:t>
      </w:r>
      <w:r w:rsidRPr="00511E5A">
        <w:rPr>
          <w:rFonts w:ascii="Times New Roman" w:hAnsi="Times New Roman" w:cs="Times New Roman"/>
          <w:i/>
          <w:sz w:val="24"/>
          <w:szCs w:val="24"/>
        </w:rPr>
        <w:t>Nitrogen Sources for Pasture and Hay</w:t>
      </w:r>
      <w:r>
        <w:rPr>
          <w:rFonts w:ascii="Times New Roman" w:hAnsi="Times New Roman" w:cs="Times New Roman"/>
          <w:sz w:val="24"/>
          <w:szCs w:val="24"/>
        </w:rPr>
        <w:t xml:space="preserve">. (W163).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 Extension.</w:t>
      </w:r>
    </w:p>
    <w:p w14:paraId="1BE39494" w14:textId="77777777" w:rsidR="00AA0066"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t>Saxton</w:t>
      </w:r>
      <w:r>
        <w:rPr>
          <w:rFonts w:ascii="Times New Roman" w:hAnsi="Times New Roman" w:cs="Times New Roman"/>
          <w:sz w:val="24"/>
          <w:szCs w:val="24"/>
        </w:rPr>
        <w:t>,</w:t>
      </w:r>
      <w:r w:rsidRPr="0013660F">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13660F">
        <w:rPr>
          <w:rFonts w:ascii="Times New Roman" w:hAnsi="Times New Roman" w:cs="Times New Roman"/>
          <w:sz w:val="24"/>
          <w:szCs w:val="24"/>
        </w:rPr>
        <w:t>M</w:t>
      </w:r>
      <w:r>
        <w:rPr>
          <w:rFonts w:ascii="Times New Roman" w:hAnsi="Times New Roman" w:cs="Times New Roman"/>
          <w:sz w:val="24"/>
          <w:szCs w:val="24"/>
        </w:rPr>
        <w:t>. (</w:t>
      </w:r>
      <w:r w:rsidRPr="0013660F">
        <w:rPr>
          <w:rFonts w:ascii="Times New Roman" w:hAnsi="Times New Roman" w:cs="Times New Roman"/>
          <w:sz w:val="24"/>
          <w:szCs w:val="24"/>
        </w:rPr>
        <w:t>2013</w:t>
      </w:r>
      <w:r>
        <w:rPr>
          <w:rFonts w:ascii="Times New Roman" w:hAnsi="Times New Roman" w:cs="Times New Roman"/>
          <w:sz w:val="24"/>
          <w:szCs w:val="24"/>
        </w:rPr>
        <w:t>).</w:t>
      </w:r>
      <w:r w:rsidRPr="0013660F">
        <w:rPr>
          <w:rFonts w:ascii="Times New Roman" w:hAnsi="Times New Roman" w:cs="Times New Roman"/>
          <w:sz w:val="24"/>
          <w:szCs w:val="24"/>
        </w:rPr>
        <w:t xml:space="preserve"> </w:t>
      </w:r>
      <w:r w:rsidRPr="00511E5A">
        <w:rPr>
          <w:rFonts w:ascii="Times New Roman" w:hAnsi="Times New Roman" w:cs="Times New Roman"/>
          <w:i/>
          <w:sz w:val="24"/>
          <w:szCs w:val="24"/>
        </w:rPr>
        <w:t>DandA.sas: Design and analysis macro collection</w:t>
      </w:r>
      <w:r w:rsidRPr="0013660F">
        <w:rPr>
          <w:rFonts w:ascii="Times New Roman" w:hAnsi="Times New Roman" w:cs="Times New Roman"/>
          <w:sz w:val="24"/>
          <w:szCs w:val="24"/>
        </w:rPr>
        <w:t xml:space="preserve"> </w:t>
      </w:r>
      <w:r>
        <w:rPr>
          <w:rFonts w:ascii="Times New Roman" w:hAnsi="Times New Roman" w:cs="Times New Roman"/>
          <w:sz w:val="24"/>
          <w:szCs w:val="24"/>
        </w:rPr>
        <w:t>(</w:t>
      </w:r>
      <w:r w:rsidRPr="0013660F">
        <w:rPr>
          <w:rFonts w:ascii="Times New Roman" w:hAnsi="Times New Roman" w:cs="Times New Roman"/>
          <w:sz w:val="24"/>
          <w:szCs w:val="24"/>
        </w:rPr>
        <w:t>version 2.11</w:t>
      </w:r>
      <w:r>
        <w:rPr>
          <w:rFonts w:ascii="Times New Roman" w:hAnsi="Times New Roman" w:cs="Times New Roman"/>
          <w:sz w:val="24"/>
          <w:szCs w:val="24"/>
        </w:rPr>
        <w:t>)</w:t>
      </w:r>
      <w:r w:rsidRPr="0013660F">
        <w:rPr>
          <w:rFonts w:ascii="Times New Roman" w:hAnsi="Times New Roman" w:cs="Times New Roman"/>
          <w:sz w:val="24"/>
          <w:szCs w:val="24"/>
        </w:rPr>
        <w:t xml:space="preserve">. </w:t>
      </w:r>
      <w:r w:rsidRPr="001466D4">
        <w:rPr>
          <w:rFonts w:ascii="Times New Roman" w:hAnsi="Times New Roman" w:cs="Times New Roman"/>
          <w:sz w:val="24"/>
          <w:szCs w:val="24"/>
        </w:rPr>
        <w:t>Knoxville, TN</w:t>
      </w:r>
      <w:r>
        <w:rPr>
          <w:rFonts w:ascii="Times New Roman" w:hAnsi="Times New Roman" w:cs="Times New Roman"/>
          <w:sz w:val="24"/>
          <w:szCs w:val="24"/>
        </w:rPr>
        <w:t>:</w:t>
      </w:r>
      <w:r w:rsidRPr="001466D4">
        <w:rPr>
          <w:rFonts w:ascii="Times New Roman" w:hAnsi="Times New Roman" w:cs="Times New Roman"/>
          <w:sz w:val="24"/>
          <w:szCs w:val="24"/>
        </w:rPr>
        <w:t xml:space="preserve"> University of Tennessee</w:t>
      </w:r>
      <w:r>
        <w:rPr>
          <w:rFonts w:ascii="Times New Roman" w:hAnsi="Times New Roman" w:cs="Times New Roman"/>
          <w:sz w:val="24"/>
          <w:szCs w:val="24"/>
        </w:rPr>
        <w:t>.</w:t>
      </w:r>
    </w:p>
    <w:p w14:paraId="04C7B0C9" w14:textId="77777777" w:rsidR="00AA0066" w:rsidRDefault="00AA0066" w:rsidP="009228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Schimmelpfennig, D. E., &amp; Norton, G. W. (2003). What is the value of agricultural economics research? </w:t>
      </w:r>
      <w:r w:rsidRPr="00511E5A">
        <w:rPr>
          <w:rFonts w:ascii="Times New Roman" w:hAnsi="Times New Roman" w:cs="Times New Roman"/>
          <w:i/>
          <w:sz w:val="24"/>
          <w:szCs w:val="24"/>
        </w:rPr>
        <w:t>Amer. J. Agr. Econ. 85</w:t>
      </w:r>
      <w:r w:rsidRPr="00B1156B">
        <w:rPr>
          <w:rFonts w:ascii="Times New Roman" w:hAnsi="Times New Roman" w:cs="Times New Roman"/>
          <w:sz w:val="24"/>
          <w:szCs w:val="24"/>
        </w:rPr>
        <w:t>(1): 81–94</w:t>
      </w:r>
      <w:r>
        <w:rPr>
          <w:rFonts w:ascii="Times New Roman" w:hAnsi="Times New Roman" w:cs="Times New Roman"/>
          <w:sz w:val="24"/>
          <w:szCs w:val="24"/>
        </w:rPr>
        <w:t>.</w:t>
      </w:r>
    </w:p>
    <w:p w14:paraId="7BD5B947" w14:textId="77777777" w:rsidR="00AA0066" w:rsidRPr="00F50B9E" w:rsidRDefault="00AA0066" w:rsidP="00F50B9E">
      <w:pPr>
        <w:spacing w:line="480" w:lineRule="auto"/>
        <w:rPr>
          <w:rFonts w:ascii="Times New Roman" w:hAnsi="Times New Roman" w:cs="Times New Roman"/>
          <w:sz w:val="24"/>
          <w:szCs w:val="24"/>
        </w:rPr>
      </w:pPr>
      <w:r w:rsidRPr="00F50B9E">
        <w:rPr>
          <w:rFonts w:ascii="Times New Roman" w:hAnsi="Times New Roman" w:cs="Times New Roman"/>
          <w:sz w:val="24"/>
          <w:szCs w:val="24"/>
        </w:rPr>
        <w:t>Sc</w:t>
      </w:r>
      <w:r>
        <w:rPr>
          <w:rFonts w:ascii="Times New Roman" w:hAnsi="Times New Roman" w:cs="Times New Roman"/>
          <w:sz w:val="24"/>
          <w:szCs w:val="24"/>
        </w:rPr>
        <w:t>hindler, D. E., Armstrong</w:t>
      </w:r>
      <w:r w:rsidRPr="00F50B9E">
        <w:rPr>
          <w:rFonts w:ascii="Times New Roman" w:hAnsi="Times New Roman" w:cs="Times New Roman"/>
          <w:sz w:val="24"/>
          <w:szCs w:val="24"/>
        </w:rPr>
        <w:t xml:space="preserve">, </w:t>
      </w:r>
      <w:r>
        <w:rPr>
          <w:rFonts w:ascii="Times New Roman" w:hAnsi="Times New Roman" w:cs="Times New Roman"/>
          <w:sz w:val="24"/>
          <w:szCs w:val="24"/>
        </w:rPr>
        <w:t>J. B., &amp;</w:t>
      </w:r>
      <w:r w:rsidRPr="00F50B9E">
        <w:rPr>
          <w:rFonts w:ascii="Times New Roman" w:hAnsi="Times New Roman" w:cs="Times New Roman"/>
          <w:sz w:val="24"/>
          <w:szCs w:val="24"/>
        </w:rPr>
        <w:t xml:space="preserve"> Reed</w:t>
      </w:r>
      <w:r>
        <w:rPr>
          <w:rFonts w:ascii="Times New Roman" w:hAnsi="Times New Roman" w:cs="Times New Roman"/>
          <w:sz w:val="24"/>
          <w:szCs w:val="24"/>
        </w:rPr>
        <w:t xml:space="preserve">, </w:t>
      </w:r>
      <w:r w:rsidRPr="00F50B9E">
        <w:rPr>
          <w:rFonts w:ascii="Times New Roman" w:hAnsi="Times New Roman" w:cs="Times New Roman"/>
          <w:sz w:val="24"/>
          <w:szCs w:val="24"/>
        </w:rPr>
        <w:t>T</w:t>
      </w:r>
      <w:r>
        <w:rPr>
          <w:rFonts w:ascii="Times New Roman" w:hAnsi="Times New Roman" w:cs="Times New Roman"/>
          <w:sz w:val="24"/>
          <w:szCs w:val="24"/>
        </w:rPr>
        <w:t xml:space="preserve">. </w:t>
      </w:r>
      <w:r w:rsidRPr="00F50B9E">
        <w:rPr>
          <w:rFonts w:ascii="Times New Roman" w:hAnsi="Times New Roman" w:cs="Times New Roman"/>
          <w:sz w:val="24"/>
          <w:szCs w:val="24"/>
        </w:rPr>
        <w:t>E</w:t>
      </w:r>
      <w:r>
        <w:rPr>
          <w:rFonts w:ascii="Times New Roman" w:hAnsi="Times New Roman" w:cs="Times New Roman"/>
          <w:sz w:val="24"/>
          <w:szCs w:val="24"/>
        </w:rPr>
        <w:t>.</w:t>
      </w:r>
      <w:r w:rsidRPr="00F50B9E">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50B9E">
        <w:rPr>
          <w:rFonts w:ascii="Times New Roman" w:hAnsi="Times New Roman" w:cs="Times New Roman"/>
          <w:sz w:val="24"/>
          <w:szCs w:val="24"/>
        </w:rPr>
        <w:t>The portfolio concept in ecology and evolution</w:t>
      </w:r>
      <w:r>
        <w:rPr>
          <w:rFonts w:ascii="Times New Roman" w:hAnsi="Times New Roman" w:cs="Times New Roman"/>
          <w:sz w:val="24"/>
          <w:szCs w:val="24"/>
        </w:rPr>
        <w:t xml:space="preserve">. </w:t>
      </w:r>
      <w:r w:rsidRPr="00511E5A">
        <w:rPr>
          <w:rFonts w:ascii="Times New Roman" w:hAnsi="Times New Roman" w:cs="Times New Roman"/>
          <w:i/>
          <w:sz w:val="24"/>
          <w:szCs w:val="24"/>
        </w:rPr>
        <w:t>Front Ecol Environ 13</w:t>
      </w:r>
      <w:r>
        <w:rPr>
          <w:rFonts w:ascii="Times New Roman" w:hAnsi="Times New Roman" w:cs="Times New Roman"/>
          <w:sz w:val="24"/>
          <w:szCs w:val="24"/>
        </w:rPr>
        <w:t>(5): 257–263.</w:t>
      </w:r>
      <w:r w:rsidRPr="00F50B9E">
        <w:rPr>
          <w:rFonts w:ascii="Times New Roman" w:hAnsi="Times New Roman" w:cs="Times New Roman"/>
          <w:sz w:val="24"/>
          <w:szCs w:val="24"/>
        </w:rPr>
        <w:t xml:space="preserve">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10.1890/140275</w:t>
      </w:r>
    </w:p>
    <w:p w14:paraId="5131C3B7" w14:textId="77777777" w:rsidR="00AA0066" w:rsidRDefault="00AA0066" w:rsidP="00F50B9E">
      <w:pPr>
        <w:spacing w:line="480" w:lineRule="auto"/>
        <w:rPr>
          <w:rFonts w:ascii="Times New Roman" w:hAnsi="Times New Roman" w:cs="Times New Roman"/>
          <w:sz w:val="24"/>
          <w:szCs w:val="24"/>
        </w:rPr>
      </w:pPr>
      <w:r>
        <w:rPr>
          <w:rFonts w:ascii="Times New Roman" w:hAnsi="Times New Roman" w:cs="Times New Roman"/>
          <w:sz w:val="24"/>
          <w:szCs w:val="24"/>
        </w:rPr>
        <w:t xml:space="preserve">Schindler, D. E., </w:t>
      </w:r>
      <w:r w:rsidRPr="00F50B9E">
        <w:rPr>
          <w:rFonts w:ascii="Times New Roman" w:hAnsi="Times New Roman" w:cs="Times New Roman"/>
          <w:sz w:val="24"/>
          <w:szCs w:val="24"/>
        </w:rPr>
        <w:t>Hilborn, R</w:t>
      </w:r>
      <w:r>
        <w:rPr>
          <w:rFonts w:ascii="Times New Roman" w:hAnsi="Times New Roman" w:cs="Times New Roman"/>
          <w:sz w:val="24"/>
          <w:szCs w:val="24"/>
        </w:rPr>
        <w:t>.,</w:t>
      </w:r>
      <w:r w:rsidRPr="00F50B9E">
        <w:rPr>
          <w:rFonts w:ascii="Times New Roman" w:hAnsi="Times New Roman" w:cs="Times New Roman"/>
          <w:sz w:val="24"/>
          <w:szCs w:val="24"/>
        </w:rPr>
        <w:t xml:space="preserve"> Chasco, B</w:t>
      </w:r>
      <w:r>
        <w:rPr>
          <w:rFonts w:ascii="Times New Roman" w:hAnsi="Times New Roman" w:cs="Times New Roman"/>
          <w:sz w:val="24"/>
          <w:szCs w:val="24"/>
        </w:rPr>
        <w:t>.,</w:t>
      </w:r>
      <w:r w:rsidRPr="00F50B9E">
        <w:rPr>
          <w:rFonts w:ascii="Times New Roman" w:hAnsi="Times New Roman" w:cs="Times New Roman"/>
          <w:sz w:val="24"/>
          <w:szCs w:val="24"/>
        </w:rPr>
        <w:t xml:space="preserve"> Boatright, C</w:t>
      </w:r>
      <w:r>
        <w:rPr>
          <w:rFonts w:ascii="Times New Roman" w:hAnsi="Times New Roman" w:cs="Times New Roman"/>
          <w:sz w:val="24"/>
          <w:szCs w:val="24"/>
        </w:rPr>
        <w:t>.</w:t>
      </w:r>
      <w:r w:rsidRPr="00F50B9E">
        <w:rPr>
          <w:rFonts w:ascii="Times New Roman" w:hAnsi="Times New Roman" w:cs="Times New Roman"/>
          <w:sz w:val="24"/>
          <w:szCs w:val="24"/>
        </w:rPr>
        <w:t xml:space="preserve"> P.</w:t>
      </w:r>
      <w:r>
        <w:rPr>
          <w:rFonts w:ascii="Times New Roman" w:hAnsi="Times New Roman" w:cs="Times New Roman"/>
          <w:sz w:val="24"/>
          <w:szCs w:val="24"/>
        </w:rPr>
        <w:t>,</w:t>
      </w:r>
      <w:r w:rsidRPr="00F50B9E">
        <w:rPr>
          <w:rFonts w:ascii="Times New Roman" w:hAnsi="Times New Roman" w:cs="Times New Roman"/>
          <w:sz w:val="24"/>
          <w:szCs w:val="24"/>
        </w:rPr>
        <w:t xml:space="preserve"> Quinn, T</w:t>
      </w:r>
      <w:r>
        <w:rPr>
          <w:rFonts w:ascii="Times New Roman" w:hAnsi="Times New Roman" w:cs="Times New Roman"/>
          <w:sz w:val="24"/>
          <w:szCs w:val="24"/>
        </w:rPr>
        <w:t>.</w:t>
      </w:r>
      <w:r w:rsidRPr="00F50B9E">
        <w:rPr>
          <w:rFonts w:ascii="Times New Roman" w:hAnsi="Times New Roman" w:cs="Times New Roman"/>
          <w:sz w:val="24"/>
          <w:szCs w:val="24"/>
        </w:rPr>
        <w:t xml:space="preserve"> P.</w:t>
      </w:r>
      <w:r>
        <w:rPr>
          <w:rFonts w:ascii="Times New Roman" w:hAnsi="Times New Roman" w:cs="Times New Roman"/>
          <w:sz w:val="24"/>
          <w:szCs w:val="24"/>
        </w:rPr>
        <w:t>,</w:t>
      </w:r>
      <w:r w:rsidRPr="00F50B9E">
        <w:rPr>
          <w:rFonts w:ascii="Times New Roman" w:hAnsi="Times New Roman" w:cs="Times New Roman"/>
          <w:sz w:val="24"/>
          <w:szCs w:val="24"/>
        </w:rPr>
        <w:t xml:space="preserve"> Rogers</w:t>
      </w:r>
      <w:r>
        <w:rPr>
          <w:rFonts w:ascii="Times New Roman" w:hAnsi="Times New Roman" w:cs="Times New Roman"/>
          <w:sz w:val="24"/>
          <w:szCs w:val="24"/>
        </w:rPr>
        <w:t xml:space="preserve">, </w:t>
      </w:r>
      <w:r w:rsidRPr="00F50B9E">
        <w:rPr>
          <w:rFonts w:ascii="Times New Roman" w:hAnsi="Times New Roman" w:cs="Times New Roman"/>
          <w:sz w:val="24"/>
          <w:szCs w:val="24"/>
        </w:rPr>
        <w:t>L</w:t>
      </w:r>
      <w:r>
        <w:rPr>
          <w:rFonts w:ascii="Times New Roman" w:hAnsi="Times New Roman" w:cs="Times New Roman"/>
          <w:sz w:val="24"/>
          <w:szCs w:val="24"/>
        </w:rPr>
        <w:t>.</w:t>
      </w:r>
      <w:r w:rsidRPr="00F50B9E">
        <w:rPr>
          <w:rFonts w:ascii="Times New Roman" w:hAnsi="Times New Roman" w:cs="Times New Roman"/>
          <w:sz w:val="24"/>
          <w:szCs w:val="24"/>
        </w:rPr>
        <w:t xml:space="preserve"> A.</w:t>
      </w:r>
      <w:r>
        <w:rPr>
          <w:rFonts w:ascii="Times New Roman" w:hAnsi="Times New Roman" w:cs="Times New Roman"/>
          <w:sz w:val="24"/>
          <w:szCs w:val="24"/>
        </w:rPr>
        <w:t>,</w:t>
      </w:r>
      <w:r w:rsidRPr="00F50B9E">
        <w:rPr>
          <w:rFonts w:ascii="Times New Roman" w:hAnsi="Times New Roman" w:cs="Times New Roman"/>
          <w:sz w:val="24"/>
          <w:szCs w:val="24"/>
        </w:rPr>
        <w:t xml:space="preserve"> </w:t>
      </w:r>
      <w:r>
        <w:rPr>
          <w:rFonts w:ascii="Times New Roman" w:hAnsi="Times New Roman" w:cs="Times New Roman"/>
          <w:sz w:val="24"/>
          <w:szCs w:val="24"/>
        </w:rPr>
        <w:t>&amp;</w:t>
      </w:r>
      <w:r w:rsidRPr="00F50B9E">
        <w:rPr>
          <w:rFonts w:ascii="Times New Roman" w:hAnsi="Times New Roman" w:cs="Times New Roman"/>
          <w:sz w:val="24"/>
          <w:szCs w:val="24"/>
        </w:rPr>
        <w:t xml:space="preserve"> Webster</w:t>
      </w:r>
      <w:r>
        <w:rPr>
          <w:rFonts w:ascii="Times New Roman" w:hAnsi="Times New Roman" w:cs="Times New Roman"/>
          <w:sz w:val="24"/>
          <w:szCs w:val="24"/>
        </w:rPr>
        <w:t xml:space="preserve">, </w:t>
      </w:r>
      <w:r w:rsidRPr="00F50B9E">
        <w:rPr>
          <w:rFonts w:ascii="Times New Roman" w:hAnsi="Times New Roman" w:cs="Times New Roman"/>
          <w:sz w:val="24"/>
          <w:szCs w:val="24"/>
        </w:rPr>
        <w:t>M</w:t>
      </w:r>
      <w:r>
        <w:rPr>
          <w:rFonts w:ascii="Times New Roman" w:hAnsi="Times New Roman" w:cs="Times New Roman"/>
          <w:sz w:val="24"/>
          <w:szCs w:val="24"/>
        </w:rPr>
        <w:t>.</w:t>
      </w:r>
      <w:r w:rsidRPr="00F50B9E">
        <w:rPr>
          <w:rFonts w:ascii="Times New Roman" w:hAnsi="Times New Roman" w:cs="Times New Roman"/>
          <w:sz w:val="24"/>
          <w:szCs w:val="24"/>
        </w:rPr>
        <w:t xml:space="preserve"> S. </w:t>
      </w:r>
      <w:r>
        <w:rPr>
          <w:rFonts w:ascii="Times New Roman" w:hAnsi="Times New Roman" w:cs="Times New Roman"/>
          <w:sz w:val="24"/>
          <w:szCs w:val="24"/>
        </w:rPr>
        <w:t>(</w:t>
      </w:r>
      <w:r w:rsidRPr="00F50B9E">
        <w:rPr>
          <w:rFonts w:ascii="Times New Roman" w:hAnsi="Times New Roman" w:cs="Times New Roman"/>
          <w:sz w:val="24"/>
          <w:szCs w:val="24"/>
        </w:rPr>
        <w:t>2</w:t>
      </w:r>
      <w:r>
        <w:rPr>
          <w:rFonts w:ascii="Times New Roman" w:hAnsi="Times New Roman" w:cs="Times New Roman"/>
          <w:sz w:val="24"/>
          <w:szCs w:val="24"/>
        </w:rPr>
        <w:t xml:space="preserve">010). </w:t>
      </w:r>
      <w:r w:rsidRPr="00F50B9E">
        <w:rPr>
          <w:rFonts w:ascii="Times New Roman" w:hAnsi="Times New Roman" w:cs="Times New Roman"/>
          <w:sz w:val="24"/>
          <w:szCs w:val="24"/>
        </w:rPr>
        <w:t>Population diversity and the portfolio effect in an</w:t>
      </w:r>
      <w:r>
        <w:rPr>
          <w:rFonts w:ascii="Times New Roman" w:hAnsi="Times New Roman" w:cs="Times New Roman"/>
          <w:sz w:val="24"/>
          <w:szCs w:val="24"/>
        </w:rPr>
        <w:t xml:space="preserve"> </w:t>
      </w:r>
      <w:r w:rsidRPr="00F50B9E">
        <w:rPr>
          <w:rFonts w:ascii="Times New Roman" w:hAnsi="Times New Roman" w:cs="Times New Roman"/>
          <w:sz w:val="24"/>
          <w:szCs w:val="24"/>
        </w:rPr>
        <w:t>exploited species</w:t>
      </w:r>
      <w:r>
        <w:rPr>
          <w:rFonts w:ascii="Times New Roman" w:hAnsi="Times New Roman" w:cs="Times New Roman"/>
          <w:sz w:val="24"/>
          <w:szCs w:val="24"/>
        </w:rPr>
        <w:t xml:space="preserve">. </w:t>
      </w:r>
      <w:r w:rsidRPr="00511E5A">
        <w:rPr>
          <w:rFonts w:ascii="Times New Roman" w:hAnsi="Times New Roman" w:cs="Times New Roman"/>
          <w:i/>
          <w:sz w:val="24"/>
          <w:szCs w:val="24"/>
        </w:rPr>
        <w:t>Nature 465</w:t>
      </w:r>
      <w:r>
        <w:rPr>
          <w:rFonts w:ascii="Times New Roman" w:hAnsi="Times New Roman" w:cs="Times New Roman"/>
          <w:sz w:val="24"/>
          <w:szCs w:val="24"/>
        </w:rPr>
        <w:t xml:space="preserve">: 609-613. </w:t>
      </w:r>
      <w:proofErr w:type="gramStart"/>
      <w:r w:rsidRPr="00F50B9E">
        <w:rPr>
          <w:rFonts w:ascii="Times New Roman" w:hAnsi="Times New Roman" w:cs="Times New Roman"/>
          <w:sz w:val="24"/>
          <w:szCs w:val="24"/>
        </w:rPr>
        <w:t>doi:</w:t>
      </w:r>
      <w:proofErr w:type="gramEnd"/>
      <w:r w:rsidRPr="00F50B9E">
        <w:rPr>
          <w:rFonts w:ascii="Times New Roman" w:hAnsi="Times New Roman" w:cs="Times New Roman"/>
          <w:sz w:val="24"/>
          <w:szCs w:val="24"/>
        </w:rPr>
        <w:t>10.1038/nature09060</w:t>
      </w:r>
    </w:p>
    <w:p w14:paraId="7D2E251C" w14:textId="77777777" w:rsidR="00AA0066" w:rsidRPr="00127951" w:rsidRDefault="00AA0066" w:rsidP="00DC6AF6">
      <w:pPr>
        <w:spacing w:line="480" w:lineRule="auto"/>
        <w:rPr>
          <w:rFonts w:ascii="Times New Roman" w:hAnsi="Times New Roman" w:cs="Times New Roman"/>
          <w:sz w:val="24"/>
          <w:szCs w:val="24"/>
          <w:lang w:val="pt-BR"/>
        </w:rPr>
      </w:pPr>
      <w:r w:rsidRPr="00926BFF">
        <w:rPr>
          <w:rFonts w:ascii="Times New Roman" w:hAnsi="Times New Roman" w:cs="Times New Roman"/>
          <w:sz w:val="24"/>
          <w:szCs w:val="24"/>
        </w:rPr>
        <w:t xml:space="preserve">Schuppli, </w:t>
      </w:r>
      <w:r>
        <w:rPr>
          <w:rFonts w:ascii="Times New Roman" w:hAnsi="Times New Roman" w:cs="Times New Roman"/>
          <w:sz w:val="24"/>
          <w:szCs w:val="24"/>
        </w:rPr>
        <w:t xml:space="preserve">C. </w:t>
      </w:r>
      <w:r w:rsidRPr="00926BFF">
        <w:rPr>
          <w:rFonts w:ascii="Times New Roman" w:hAnsi="Times New Roman" w:cs="Times New Roman"/>
          <w:sz w:val="24"/>
          <w:szCs w:val="24"/>
        </w:rPr>
        <w:t>A.</w:t>
      </w:r>
      <w:r>
        <w:rPr>
          <w:rFonts w:ascii="Times New Roman" w:hAnsi="Times New Roman" w:cs="Times New Roman"/>
          <w:sz w:val="24"/>
          <w:szCs w:val="24"/>
        </w:rPr>
        <w:t>,</w:t>
      </w:r>
      <w:r w:rsidRPr="00926BFF">
        <w:rPr>
          <w:rFonts w:ascii="Times New Roman" w:hAnsi="Times New Roman" w:cs="Times New Roman"/>
          <w:sz w:val="24"/>
          <w:szCs w:val="24"/>
        </w:rPr>
        <w:t xml:space="preserve"> </w:t>
      </w:r>
      <w:r>
        <w:rPr>
          <w:rFonts w:ascii="Times New Roman" w:hAnsi="Times New Roman" w:cs="Times New Roman"/>
          <w:sz w:val="24"/>
          <w:szCs w:val="24"/>
        </w:rPr>
        <w:t xml:space="preserve">von Keyserlingk, </w:t>
      </w:r>
      <w:r w:rsidRPr="00926BFF">
        <w:rPr>
          <w:rFonts w:ascii="Times New Roman" w:hAnsi="Times New Roman" w:cs="Times New Roman"/>
          <w:sz w:val="24"/>
          <w:szCs w:val="24"/>
        </w:rPr>
        <w:t>M.</w:t>
      </w:r>
      <w:r>
        <w:rPr>
          <w:rFonts w:ascii="Times New Roman" w:hAnsi="Times New Roman" w:cs="Times New Roman"/>
          <w:sz w:val="24"/>
          <w:szCs w:val="24"/>
        </w:rPr>
        <w:t xml:space="preserve"> </w:t>
      </w:r>
      <w:r w:rsidRPr="00926BFF">
        <w:rPr>
          <w:rFonts w:ascii="Times New Roman" w:hAnsi="Times New Roman" w:cs="Times New Roman"/>
          <w:sz w:val="24"/>
          <w:szCs w:val="24"/>
        </w:rPr>
        <w:t>A.</w:t>
      </w:r>
      <w:r>
        <w:rPr>
          <w:rFonts w:ascii="Times New Roman" w:hAnsi="Times New Roman" w:cs="Times New Roman"/>
          <w:sz w:val="24"/>
          <w:szCs w:val="24"/>
        </w:rPr>
        <w:t xml:space="preserve"> G., &amp; </w:t>
      </w:r>
      <w:r w:rsidRPr="00926BFF">
        <w:rPr>
          <w:rFonts w:ascii="Times New Roman" w:hAnsi="Times New Roman" w:cs="Times New Roman"/>
          <w:sz w:val="24"/>
          <w:szCs w:val="24"/>
        </w:rPr>
        <w:t>Weary</w:t>
      </w:r>
      <w:r>
        <w:rPr>
          <w:rFonts w:ascii="Times New Roman" w:hAnsi="Times New Roman" w:cs="Times New Roman"/>
          <w:sz w:val="24"/>
          <w:szCs w:val="24"/>
        </w:rPr>
        <w:t>,</w:t>
      </w:r>
      <w:r w:rsidRPr="00CD0590">
        <w:rPr>
          <w:rFonts w:ascii="Times New Roman" w:hAnsi="Times New Roman" w:cs="Times New Roman"/>
          <w:sz w:val="24"/>
          <w:szCs w:val="24"/>
        </w:rPr>
        <w:t xml:space="preserve"> </w:t>
      </w:r>
      <w:r>
        <w:rPr>
          <w:rFonts w:ascii="Times New Roman" w:hAnsi="Times New Roman" w:cs="Times New Roman"/>
          <w:sz w:val="24"/>
          <w:szCs w:val="24"/>
        </w:rPr>
        <w:t xml:space="preserve">D. </w:t>
      </w:r>
      <w:r w:rsidRPr="00926BFF">
        <w:rPr>
          <w:rFonts w:ascii="Times New Roman" w:hAnsi="Times New Roman" w:cs="Times New Roman"/>
          <w:sz w:val="24"/>
          <w:szCs w:val="24"/>
        </w:rPr>
        <w:t>M</w:t>
      </w:r>
      <w:r>
        <w:rPr>
          <w:rFonts w:ascii="Times New Roman" w:hAnsi="Times New Roman" w:cs="Times New Roman"/>
          <w:sz w:val="24"/>
          <w:szCs w:val="24"/>
        </w:rPr>
        <w:t xml:space="preserve">. (2014). </w:t>
      </w:r>
      <w:r w:rsidRPr="00926BFF">
        <w:rPr>
          <w:rFonts w:ascii="Times New Roman" w:hAnsi="Times New Roman" w:cs="Times New Roman"/>
          <w:sz w:val="24"/>
          <w:szCs w:val="24"/>
        </w:rPr>
        <w:t>Access to pasture for dairy cows: Responses from an online engagement</w:t>
      </w:r>
      <w:r>
        <w:rPr>
          <w:rFonts w:ascii="Times New Roman" w:hAnsi="Times New Roman" w:cs="Times New Roman"/>
          <w:sz w:val="24"/>
          <w:szCs w:val="24"/>
        </w:rPr>
        <w:t xml:space="preserve">. </w:t>
      </w:r>
      <w:r w:rsidRPr="00127951">
        <w:rPr>
          <w:rFonts w:ascii="Times New Roman" w:hAnsi="Times New Roman" w:cs="Times New Roman"/>
          <w:i/>
          <w:sz w:val="24"/>
          <w:szCs w:val="24"/>
          <w:lang w:val="pt-BR"/>
        </w:rPr>
        <w:t>J. Anim. Sci. 92</w:t>
      </w:r>
      <w:r w:rsidRPr="00127951">
        <w:rPr>
          <w:rFonts w:ascii="Times New Roman" w:hAnsi="Times New Roman" w:cs="Times New Roman"/>
          <w:sz w:val="24"/>
          <w:szCs w:val="24"/>
          <w:lang w:val="pt-BR"/>
        </w:rPr>
        <w:t>:5185–5192.</w:t>
      </w:r>
    </w:p>
    <w:p w14:paraId="6E529702" w14:textId="77777777" w:rsidR="00AA0066" w:rsidRDefault="00AA0066" w:rsidP="00DC6AF6">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Schuster, M. Z., Harrison, S. K., de Moraes, A., Sulc, R. M., Carvalho, P. C. F., Lang, C. R., Anghinoni, I., Lustosa, S. B. C., &amp; Gastal, F. (2018). </w:t>
      </w:r>
      <w:r w:rsidRPr="00283278">
        <w:rPr>
          <w:rFonts w:ascii="Times New Roman" w:hAnsi="Times New Roman" w:cs="Times New Roman"/>
          <w:sz w:val="24"/>
          <w:szCs w:val="24"/>
        </w:rPr>
        <w:t>Effects of crop rotation and sheep grazing</w:t>
      </w:r>
      <w:r>
        <w:rPr>
          <w:rFonts w:ascii="Times New Roman" w:hAnsi="Times New Roman" w:cs="Times New Roman"/>
          <w:sz w:val="24"/>
          <w:szCs w:val="24"/>
        </w:rPr>
        <w:t xml:space="preserve"> </w:t>
      </w:r>
      <w:r w:rsidRPr="00283278">
        <w:rPr>
          <w:rFonts w:ascii="Times New Roman" w:hAnsi="Times New Roman" w:cs="Times New Roman"/>
          <w:sz w:val="24"/>
          <w:szCs w:val="24"/>
        </w:rPr>
        <w:t>management on the seedbank and emerged</w:t>
      </w:r>
      <w:r>
        <w:rPr>
          <w:rFonts w:ascii="Times New Roman" w:hAnsi="Times New Roman" w:cs="Times New Roman"/>
          <w:sz w:val="24"/>
          <w:szCs w:val="24"/>
        </w:rPr>
        <w:t xml:space="preserve"> </w:t>
      </w:r>
      <w:r w:rsidRPr="00283278">
        <w:rPr>
          <w:rFonts w:ascii="Times New Roman" w:hAnsi="Times New Roman" w:cs="Times New Roman"/>
          <w:sz w:val="24"/>
          <w:szCs w:val="24"/>
        </w:rPr>
        <w:t>weed flora under a no-tillage integrated</w:t>
      </w:r>
      <w:r>
        <w:rPr>
          <w:rFonts w:ascii="Times New Roman" w:hAnsi="Times New Roman" w:cs="Times New Roman"/>
          <w:sz w:val="24"/>
          <w:szCs w:val="24"/>
        </w:rPr>
        <w:t xml:space="preserve"> </w:t>
      </w:r>
      <w:r w:rsidRPr="00283278">
        <w:rPr>
          <w:rFonts w:ascii="Times New Roman" w:hAnsi="Times New Roman" w:cs="Times New Roman"/>
          <w:sz w:val="24"/>
          <w:szCs w:val="24"/>
        </w:rPr>
        <w:t xml:space="preserve">crop-livestock system. </w:t>
      </w:r>
      <w:r w:rsidRPr="00CD0590">
        <w:rPr>
          <w:rFonts w:ascii="Times New Roman" w:hAnsi="Times New Roman" w:cs="Times New Roman"/>
          <w:i/>
          <w:sz w:val="24"/>
          <w:szCs w:val="24"/>
        </w:rPr>
        <w:t>The Journal of Agricultural Science 156</w:t>
      </w:r>
      <w:r>
        <w:rPr>
          <w:rFonts w:ascii="Times New Roman" w:hAnsi="Times New Roman" w:cs="Times New Roman"/>
          <w:sz w:val="24"/>
          <w:szCs w:val="24"/>
        </w:rPr>
        <w:t xml:space="preserve">: 810–820. </w:t>
      </w:r>
      <w:r w:rsidRPr="00283278">
        <w:rPr>
          <w:rFonts w:ascii="Times New Roman" w:hAnsi="Times New Roman" w:cs="Times New Roman"/>
          <w:sz w:val="24"/>
          <w:szCs w:val="24"/>
        </w:rPr>
        <w:t>doi.org/10.1017/S0021859618000813</w:t>
      </w:r>
    </w:p>
    <w:p w14:paraId="71782108" w14:textId="77777777" w:rsidR="00AA0066" w:rsidRPr="00A83E89" w:rsidRDefault="00AA0066" w:rsidP="00DC6AF6">
      <w:pPr>
        <w:spacing w:line="480" w:lineRule="auto"/>
        <w:rPr>
          <w:rFonts w:ascii="Times New Roman" w:hAnsi="Times New Roman" w:cs="Times New Roman"/>
          <w:sz w:val="24"/>
          <w:szCs w:val="24"/>
        </w:rPr>
      </w:pPr>
      <w:r w:rsidRPr="00A83E89">
        <w:rPr>
          <w:rFonts w:ascii="Times New Roman" w:hAnsi="Times New Roman" w:cs="Times New Roman"/>
          <w:sz w:val="24"/>
          <w:szCs w:val="24"/>
        </w:rPr>
        <w:t>Schuster</w:t>
      </w:r>
      <w:r>
        <w:rPr>
          <w:rFonts w:ascii="Times New Roman" w:hAnsi="Times New Roman" w:cs="Times New Roman"/>
          <w:sz w:val="24"/>
          <w:szCs w:val="24"/>
        </w:rPr>
        <w:t xml:space="preserve">, M. Z., </w:t>
      </w:r>
      <w:r w:rsidRPr="00A83E89">
        <w:rPr>
          <w:rFonts w:ascii="Times New Roman" w:hAnsi="Times New Roman" w:cs="Times New Roman"/>
          <w:sz w:val="24"/>
          <w:szCs w:val="24"/>
        </w:rPr>
        <w:t>Lustosa</w:t>
      </w:r>
      <w:r>
        <w:rPr>
          <w:rFonts w:ascii="Times New Roman" w:hAnsi="Times New Roman" w:cs="Times New Roman"/>
          <w:sz w:val="24"/>
          <w:szCs w:val="24"/>
        </w:rPr>
        <w:t>, S. B. C.,</w:t>
      </w:r>
      <w:r w:rsidRPr="00A83E89">
        <w:rPr>
          <w:rFonts w:ascii="Times New Roman" w:hAnsi="Times New Roman" w:cs="Times New Roman"/>
          <w:sz w:val="24"/>
          <w:szCs w:val="24"/>
        </w:rPr>
        <w:t xml:space="preserve"> Pelissari</w:t>
      </w:r>
      <w:r>
        <w:rPr>
          <w:rFonts w:ascii="Times New Roman" w:hAnsi="Times New Roman" w:cs="Times New Roman"/>
          <w:sz w:val="24"/>
          <w:szCs w:val="24"/>
        </w:rPr>
        <w:t xml:space="preserve">, A., </w:t>
      </w:r>
      <w:r w:rsidRPr="00A83E89">
        <w:rPr>
          <w:rFonts w:ascii="Times New Roman" w:hAnsi="Times New Roman" w:cs="Times New Roman"/>
          <w:sz w:val="24"/>
          <w:szCs w:val="24"/>
        </w:rPr>
        <w:t>Harrison</w:t>
      </w:r>
      <w:r>
        <w:rPr>
          <w:rFonts w:ascii="Times New Roman" w:hAnsi="Times New Roman" w:cs="Times New Roman"/>
          <w:sz w:val="24"/>
          <w:szCs w:val="24"/>
        </w:rPr>
        <w:t>, S. K.,</w:t>
      </w:r>
      <w:r w:rsidRPr="00A83E89">
        <w:rPr>
          <w:rFonts w:ascii="Times New Roman" w:hAnsi="Times New Roman" w:cs="Times New Roman"/>
          <w:sz w:val="24"/>
          <w:szCs w:val="24"/>
        </w:rPr>
        <w:t xml:space="preserve"> Sulc</w:t>
      </w:r>
      <w:r>
        <w:rPr>
          <w:rFonts w:ascii="Times New Roman" w:hAnsi="Times New Roman" w:cs="Times New Roman"/>
          <w:sz w:val="24"/>
          <w:szCs w:val="24"/>
        </w:rPr>
        <w:t xml:space="preserve">, R. M., </w:t>
      </w:r>
      <w:r w:rsidRPr="00A83E89">
        <w:rPr>
          <w:rFonts w:ascii="Times New Roman" w:hAnsi="Times New Roman" w:cs="Times New Roman"/>
          <w:sz w:val="24"/>
          <w:szCs w:val="24"/>
        </w:rPr>
        <w:t>Deiss</w:t>
      </w:r>
      <w:r>
        <w:rPr>
          <w:rFonts w:ascii="Times New Roman" w:hAnsi="Times New Roman" w:cs="Times New Roman"/>
          <w:sz w:val="24"/>
          <w:szCs w:val="24"/>
        </w:rPr>
        <w:t xml:space="preserve">, L., </w:t>
      </w:r>
      <w:r w:rsidRPr="00A83E89">
        <w:rPr>
          <w:rFonts w:ascii="Times New Roman" w:hAnsi="Times New Roman" w:cs="Times New Roman"/>
          <w:sz w:val="24"/>
          <w:szCs w:val="24"/>
        </w:rPr>
        <w:t>Lang</w:t>
      </w:r>
      <w:r>
        <w:rPr>
          <w:rFonts w:ascii="Times New Roman" w:hAnsi="Times New Roman" w:cs="Times New Roman"/>
          <w:sz w:val="24"/>
          <w:szCs w:val="24"/>
        </w:rPr>
        <w:t>, C. R., Carvalho, P. C. F., Gazziero, D. L. P., &amp; d</w:t>
      </w:r>
      <w:r w:rsidRPr="00A83E89">
        <w:rPr>
          <w:rFonts w:ascii="Times New Roman" w:hAnsi="Times New Roman" w:cs="Times New Roman"/>
          <w:sz w:val="24"/>
          <w:szCs w:val="24"/>
        </w:rPr>
        <w:t>e Moraes</w:t>
      </w:r>
      <w:r>
        <w:rPr>
          <w:rFonts w:ascii="Times New Roman" w:hAnsi="Times New Roman" w:cs="Times New Roman"/>
          <w:sz w:val="24"/>
          <w:szCs w:val="24"/>
        </w:rPr>
        <w:t xml:space="preserve">, A. (2019). </w:t>
      </w:r>
      <w:r w:rsidRPr="00A83E89">
        <w:rPr>
          <w:rFonts w:ascii="Times New Roman" w:hAnsi="Times New Roman" w:cs="Times New Roman"/>
          <w:sz w:val="24"/>
          <w:szCs w:val="24"/>
        </w:rPr>
        <w:t>Optimizing forage allowance for productivity and weed management</w:t>
      </w:r>
      <w:r>
        <w:rPr>
          <w:rFonts w:ascii="Times New Roman" w:hAnsi="Times New Roman" w:cs="Times New Roman"/>
          <w:sz w:val="24"/>
          <w:szCs w:val="24"/>
        </w:rPr>
        <w:t xml:space="preserve"> </w:t>
      </w:r>
      <w:r w:rsidRPr="00A83E89">
        <w:rPr>
          <w:rFonts w:ascii="Times New Roman" w:hAnsi="Times New Roman" w:cs="Times New Roman"/>
          <w:sz w:val="24"/>
          <w:szCs w:val="24"/>
        </w:rPr>
        <w:t>in integrated crop-livestock systems</w:t>
      </w:r>
      <w:r>
        <w:rPr>
          <w:rFonts w:ascii="Times New Roman" w:hAnsi="Times New Roman" w:cs="Times New Roman"/>
          <w:sz w:val="24"/>
          <w:szCs w:val="24"/>
        </w:rPr>
        <w:t xml:space="preserve">. </w:t>
      </w:r>
      <w:r w:rsidRPr="00CD0590">
        <w:rPr>
          <w:rFonts w:ascii="Times New Roman" w:hAnsi="Times New Roman" w:cs="Times New Roman"/>
          <w:i/>
          <w:sz w:val="24"/>
          <w:szCs w:val="24"/>
        </w:rPr>
        <w:t>Agronomy for Sustainable Development 39</w:t>
      </w:r>
      <w:r>
        <w:rPr>
          <w:rFonts w:ascii="Times New Roman" w:hAnsi="Times New Roman" w:cs="Times New Roman"/>
          <w:sz w:val="24"/>
          <w:szCs w:val="24"/>
        </w:rPr>
        <w:t xml:space="preserve">(18): 1-10. </w:t>
      </w:r>
      <w:r w:rsidRPr="00CD0590">
        <w:rPr>
          <w:rFonts w:ascii="Times New Roman" w:hAnsi="Times New Roman" w:cs="Times New Roman"/>
          <w:sz w:val="24"/>
          <w:szCs w:val="24"/>
        </w:rPr>
        <w:t>https://doi.org/10.1007/s13593-019-0564-4</w:t>
      </w:r>
    </w:p>
    <w:p w14:paraId="2898331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Schuster</w:t>
      </w:r>
      <w:r w:rsidRPr="00C74A45">
        <w:rPr>
          <w:rFonts w:ascii="Times New Roman" w:hAnsi="Times New Roman" w:cs="Times New Roman"/>
          <w:sz w:val="24"/>
          <w:szCs w:val="24"/>
        </w:rPr>
        <w:t>,</w:t>
      </w:r>
      <w:r>
        <w:rPr>
          <w:rFonts w:ascii="Times New Roman" w:hAnsi="Times New Roman" w:cs="Times New Roman"/>
          <w:sz w:val="24"/>
          <w:szCs w:val="24"/>
        </w:rPr>
        <w:t xml:space="preserve"> M. Z., </w:t>
      </w:r>
      <w:r w:rsidRPr="00C74A45">
        <w:rPr>
          <w:rFonts w:ascii="Times New Roman" w:hAnsi="Times New Roman" w:cs="Times New Roman"/>
          <w:sz w:val="24"/>
          <w:szCs w:val="24"/>
        </w:rPr>
        <w:t>Pelissaria</w:t>
      </w:r>
      <w:r>
        <w:rPr>
          <w:rFonts w:ascii="Times New Roman" w:hAnsi="Times New Roman" w:cs="Times New Roman"/>
          <w:sz w:val="24"/>
          <w:szCs w:val="24"/>
        </w:rPr>
        <w:t xml:space="preserve">,, </w:t>
      </w:r>
      <w:r w:rsidRPr="00C74A45">
        <w:rPr>
          <w:rFonts w:ascii="Times New Roman" w:hAnsi="Times New Roman" w:cs="Times New Roman"/>
          <w:sz w:val="24"/>
          <w:szCs w:val="24"/>
        </w:rPr>
        <w:t>A</w:t>
      </w:r>
      <w:r>
        <w:rPr>
          <w:rFonts w:ascii="Times New Roman" w:hAnsi="Times New Roman" w:cs="Times New Roman"/>
          <w:sz w:val="24"/>
          <w:szCs w:val="24"/>
        </w:rPr>
        <w:t>.,</w:t>
      </w:r>
      <w:r w:rsidRPr="00C74A45">
        <w:rPr>
          <w:rFonts w:ascii="Times New Roman" w:hAnsi="Times New Roman" w:cs="Times New Roman"/>
          <w:sz w:val="24"/>
          <w:szCs w:val="24"/>
        </w:rPr>
        <w:t xml:space="preserve"> </w:t>
      </w:r>
      <w:r>
        <w:rPr>
          <w:rFonts w:ascii="Times New Roman" w:hAnsi="Times New Roman" w:cs="Times New Roman"/>
          <w:sz w:val="24"/>
          <w:szCs w:val="24"/>
        </w:rPr>
        <w:t xml:space="preserve">de Moraes, </w:t>
      </w:r>
      <w:r w:rsidRPr="00C74A45">
        <w:rPr>
          <w:rFonts w:ascii="Times New Roman" w:hAnsi="Times New Roman" w:cs="Times New Roman"/>
          <w:sz w:val="24"/>
          <w:szCs w:val="24"/>
        </w:rPr>
        <w:t>A</w:t>
      </w:r>
      <w:r>
        <w:rPr>
          <w:rFonts w:ascii="Times New Roman" w:hAnsi="Times New Roman" w:cs="Times New Roman"/>
          <w:sz w:val="24"/>
          <w:szCs w:val="24"/>
        </w:rPr>
        <w:t>., Harrison</w:t>
      </w:r>
      <w:r w:rsidRPr="00C74A45">
        <w:rPr>
          <w:rFonts w:ascii="Times New Roman" w:hAnsi="Times New Roman" w:cs="Times New Roman"/>
          <w:sz w:val="24"/>
          <w:szCs w:val="24"/>
        </w:rPr>
        <w:t>,</w:t>
      </w:r>
      <w:r>
        <w:rPr>
          <w:rFonts w:ascii="Times New Roman" w:hAnsi="Times New Roman" w:cs="Times New Roman"/>
          <w:sz w:val="24"/>
          <w:szCs w:val="24"/>
        </w:rPr>
        <w:t xml:space="preserve"> </w:t>
      </w:r>
      <w:r w:rsidRPr="00C74A45">
        <w:rPr>
          <w:rFonts w:ascii="Times New Roman" w:hAnsi="Times New Roman" w:cs="Times New Roman"/>
          <w:sz w:val="24"/>
          <w:szCs w:val="24"/>
        </w:rPr>
        <w:t>S.</w:t>
      </w:r>
      <w:r>
        <w:rPr>
          <w:rFonts w:ascii="Times New Roman" w:hAnsi="Times New Roman" w:cs="Times New Roman"/>
          <w:sz w:val="24"/>
          <w:szCs w:val="24"/>
        </w:rPr>
        <w:t xml:space="preserve"> K., Sulc</w:t>
      </w:r>
      <w:r w:rsidRPr="00C74A45">
        <w:rPr>
          <w:rFonts w:ascii="Times New Roman" w:hAnsi="Times New Roman" w:cs="Times New Roman"/>
          <w:sz w:val="24"/>
          <w:szCs w:val="24"/>
        </w:rPr>
        <w:t>, R.</w:t>
      </w:r>
      <w:r>
        <w:rPr>
          <w:rFonts w:ascii="Times New Roman" w:hAnsi="Times New Roman" w:cs="Times New Roman"/>
          <w:sz w:val="24"/>
          <w:szCs w:val="24"/>
        </w:rPr>
        <w:t xml:space="preserve"> M., </w:t>
      </w:r>
      <w:r w:rsidRPr="00C74A45">
        <w:rPr>
          <w:rFonts w:ascii="Times New Roman" w:hAnsi="Times New Roman" w:cs="Times New Roman"/>
          <w:sz w:val="24"/>
          <w:szCs w:val="24"/>
        </w:rPr>
        <w:t>Lustosa, S</w:t>
      </w:r>
      <w:r>
        <w:rPr>
          <w:rFonts w:ascii="Times New Roman" w:hAnsi="Times New Roman" w:cs="Times New Roman"/>
          <w:sz w:val="24"/>
          <w:szCs w:val="24"/>
        </w:rPr>
        <w:t xml:space="preserve">. </w:t>
      </w:r>
      <w:r w:rsidRPr="00C74A45">
        <w:rPr>
          <w:rFonts w:ascii="Times New Roman" w:hAnsi="Times New Roman" w:cs="Times New Roman"/>
          <w:sz w:val="24"/>
          <w:szCs w:val="24"/>
        </w:rPr>
        <w:t>B.</w:t>
      </w:r>
      <w:r>
        <w:rPr>
          <w:rFonts w:ascii="Times New Roman" w:hAnsi="Times New Roman" w:cs="Times New Roman"/>
          <w:sz w:val="24"/>
          <w:szCs w:val="24"/>
        </w:rPr>
        <w:t xml:space="preserve"> </w:t>
      </w:r>
      <w:r w:rsidRPr="00C74A45">
        <w:rPr>
          <w:rFonts w:ascii="Times New Roman" w:hAnsi="Times New Roman" w:cs="Times New Roman"/>
          <w:sz w:val="24"/>
          <w:szCs w:val="24"/>
        </w:rPr>
        <w:t>C.</w:t>
      </w:r>
      <w:r>
        <w:rPr>
          <w:rFonts w:ascii="Times New Roman" w:hAnsi="Times New Roman" w:cs="Times New Roman"/>
          <w:sz w:val="24"/>
          <w:szCs w:val="24"/>
        </w:rPr>
        <w:t>,</w:t>
      </w:r>
      <w:r w:rsidRPr="00C74A45">
        <w:rPr>
          <w:rFonts w:ascii="Times New Roman" w:hAnsi="Times New Roman" w:cs="Times New Roman"/>
          <w:sz w:val="24"/>
          <w:szCs w:val="24"/>
        </w:rPr>
        <w:t xml:space="preserve"> </w:t>
      </w:r>
      <w:r>
        <w:rPr>
          <w:rFonts w:ascii="Times New Roman" w:hAnsi="Times New Roman" w:cs="Times New Roman"/>
          <w:sz w:val="24"/>
          <w:szCs w:val="24"/>
        </w:rPr>
        <w:t xml:space="preserve">Anghinoni, </w:t>
      </w:r>
      <w:r w:rsidRPr="00C74A45">
        <w:rPr>
          <w:rFonts w:ascii="Times New Roman" w:hAnsi="Times New Roman" w:cs="Times New Roman"/>
          <w:sz w:val="24"/>
          <w:szCs w:val="24"/>
        </w:rPr>
        <w:t>I</w:t>
      </w:r>
      <w:r>
        <w:rPr>
          <w:rFonts w:ascii="Times New Roman" w:hAnsi="Times New Roman" w:cs="Times New Roman"/>
          <w:sz w:val="24"/>
          <w:szCs w:val="24"/>
        </w:rPr>
        <w:t xml:space="preserve">., &amp; </w:t>
      </w:r>
      <w:r w:rsidRPr="00C74A45">
        <w:rPr>
          <w:rFonts w:ascii="Times New Roman" w:hAnsi="Times New Roman" w:cs="Times New Roman"/>
          <w:sz w:val="24"/>
          <w:szCs w:val="24"/>
        </w:rPr>
        <w:t>Carvalho</w:t>
      </w:r>
      <w:r>
        <w:rPr>
          <w:rFonts w:ascii="Times New Roman" w:hAnsi="Times New Roman" w:cs="Times New Roman"/>
          <w:sz w:val="24"/>
          <w:szCs w:val="24"/>
        </w:rPr>
        <w:t xml:space="preserve">, </w:t>
      </w:r>
      <w:r w:rsidRPr="00C74A45">
        <w:rPr>
          <w:rFonts w:ascii="Times New Roman" w:hAnsi="Times New Roman" w:cs="Times New Roman"/>
          <w:sz w:val="24"/>
          <w:szCs w:val="24"/>
        </w:rPr>
        <w:t>P</w:t>
      </w:r>
      <w:r>
        <w:rPr>
          <w:rFonts w:ascii="Times New Roman" w:hAnsi="Times New Roman" w:cs="Times New Roman"/>
          <w:sz w:val="24"/>
          <w:szCs w:val="24"/>
        </w:rPr>
        <w:t xml:space="preserve">. </w:t>
      </w:r>
      <w:r w:rsidRPr="00C74A45">
        <w:rPr>
          <w:rFonts w:ascii="Times New Roman" w:hAnsi="Times New Roman" w:cs="Times New Roman"/>
          <w:sz w:val="24"/>
          <w:szCs w:val="24"/>
        </w:rPr>
        <w:t>C.</w:t>
      </w:r>
      <w:r>
        <w:rPr>
          <w:rFonts w:ascii="Times New Roman" w:hAnsi="Times New Roman" w:cs="Times New Roman"/>
          <w:sz w:val="24"/>
          <w:szCs w:val="24"/>
        </w:rPr>
        <w:t xml:space="preserve"> </w:t>
      </w:r>
      <w:r w:rsidRPr="00C74A45">
        <w:rPr>
          <w:rFonts w:ascii="Times New Roman" w:hAnsi="Times New Roman" w:cs="Times New Roman"/>
          <w:sz w:val="24"/>
          <w:szCs w:val="24"/>
        </w:rPr>
        <w:t xml:space="preserve">F. </w:t>
      </w:r>
      <w:r>
        <w:rPr>
          <w:rFonts w:ascii="Times New Roman" w:hAnsi="Times New Roman" w:cs="Times New Roman"/>
          <w:sz w:val="24"/>
          <w:szCs w:val="24"/>
        </w:rPr>
        <w:t xml:space="preserve">(2016). </w:t>
      </w:r>
      <w:r w:rsidRPr="00C74A45">
        <w:rPr>
          <w:rFonts w:ascii="Times New Roman" w:hAnsi="Times New Roman" w:cs="Times New Roman"/>
          <w:sz w:val="24"/>
          <w:szCs w:val="24"/>
        </w:rPr>
        <w:t>Grazing intensities affect weed seedling emergence and the seed bank</w:t>
      </w:r>
      <w:r>
        <w:rPr>
          <w:rFonts w:ascii="Times New Roman" w:hAnsi="Times New Roman" w:cs="Times New Roman"/>
          <w:sz w:val="24"/>
          <w:szCs w:val="24"/>
        </w:rPr>
        <w:t xml:space="preserve"> </w:t>
      </w:r>
      <w:r w:rsidRPr="00C74A45">
        <w:rPr>
          <w:rFonts w:ascii="Times New Roman" w:hAnsi="Times New Roman" w:cs="Times New Roman"/>
          <w:sz w:val="24"/>
          <w:szCs w:val="24"/>
        </w:rPr>
        <w:t>in an integrated crop–livestock system</w:t>
      </w:r>
      <w:r>
        <w:rPr>
          <w:rFonts w:ascii="Times New Roman" w:hAnsi="Times New Roman" w:cs="Times New Roman"/>
          <w:sz w:val="24"/>
          <w:szCs w:val="24"/>
        </w:rPr>
        <w:t xml:space="preserve">. </w:t>
      </w:r>
      <w:r w:rsidRPr="00CD0590">
        <w:rPr>
          <w:rFonts w:ascii="Times New Roman" w:hAnsi="Times New Roman" w:cs="Times New Roman"/>
          <w:i/>
          <w:sz w:val="24"/>
          <w:szCs w:val="24"/>
        </w:rPr>
        <w:t>Agriculture, Ecosystems and Environment 232</w:t>
      </w:r>
      <w:r>
        <w:rPr>
          <w:rFonts w:ascii="Times New Roman" w:hAnsi="Times New Roman" w:cs="Times New Roman"/>
          <w:sz w:val="24"/>
          <w:szCs w:val="24"/>
        </w:rPr>
        <w:t xml:space="preserve">: </w:t>
      </w:r>
      <w:r w:rsidRPr="00C74A45">
        <w:rPr>
          <w:rFonts w:ascii="Times New Roman" w:hAnsi="Times New Roman" w:cs="Times New Roman"/>
          <w:sz w:val="24"/>
          <w:szCs w:val="24"/>
        </w:rPr>
        <w:t>232–239</w:t>
      </w:r>
      <w:r>
        <w:rPr>
          <w:rFonts w:ascii="Times New Roman" w:hAnsi="Times New Roman" w:cs="Times New Roman"/>
          <w:sz w:val="24"/>
          <w:szCs w:val="24"/>
        </w:rPr>
        <w:t xml:space="preserve">. </w:t>
      </w:r>
      <w:r w:rsidRPr="00CD0590">
        <w:rPr>
          <w:rFonts w:ascii="Times New Roman" w:hAnsi="Times New Roman" w:cs="Times New Roman"/>
          <w:sz w:val="24"/>
          <w:szCs w:val="24"/>
        </w:rPr>
        <w:t xml:space="preserve">http://dx.doi.org/10.1016/j.agee.2016.08.005 </w:t>
      </w:r>
    </w:p>
    <w:p w14:paraId="71ED6EBE" w14:textId="77777777" w:rsidR="00AA0066" w:rsidRDefault="00AA0066" w:rsidP="009211C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Schweiger, A. H., Irl</w:t>
      </w:r>
      <w:r w:rsidRPr="009211C1">
        <w:rPr>
          <w:rFonts w:ascii="Times New Roman" w:hAnsi="Times New Roman" w:cs="Times New Roman"/>
          <w:sz w:val="24"/>
          <w:szCs w:val="24"/>
        </w:rPr>
        <w:t xml:space="preserve">, </w:t>
      </w:r>
      <w:r>
        <w:rPr>
          <w:rFonts w:ascii="Times New Roman" w:hAnsi="Times New Roman" w:cs="Times New Roman"/>
          <w:sz w:val="24"/>
          <w:szCs w:val="24"/>
        </w:rPr>
        <w:t xml:space="preserve">S. D. H., </w:t>
      </w:r>
      <w:r w:rsidRPr="009211C1">
        <w:rPr>
          <w:rFonts w:ascii="Times New Roman" w:hAnsi="Times New Roman" w:cs="Times New Roman"/>
          <w:sz w:val="24"/>
          <w:szCs w:val="24"/>
        </w:rPr>
        <w:t>Steinbauer, M</w:t>
      </w:r>
      <w:r>
        <w:rPr>
          <w:rFonts w:ascii="Times New Roman" w:hAnsi="Times New Roman" w:cs="Times New Roman"/>
          <w:sz w:val="24"/>
          <w:szCs w:val="24"/>
        </w:rPr>
        <w:t xml:space="preserve">. </w:t>
      </w:r>
      <w:r w:rsidRPr="009211C1">
        <w:rPr>
          <w:rFonts w:ascii="Times New Roman" w:hAnsi="Times New Roman" w:cs="Times New Roman"/>
          <w:sz w:val="24"/>
          <w:szCs w:val="24"/>
        </w:rPr>
        <w:t>J.</w:t>
      </w:r>
      <w:r>
        <w:rPr>
          <w:rFonts w:ascii="Times New Roman" w:hAnsi="Times New Roman" w:cs="Times New Roman"/>
          <w:sz w:val="24"/>
          <w:szCs w:val="24"/>
        </w:rPr>
        <w:t>,</w:t>
      </w:r>
      <w:r w:rsidRPr="009211C1">
        <w:rPr>
          <w:rFonts w:ascii="Times New Roman" w:hAnsi="Times New Roman" w:cs="Times New Roman"/>
          <w:sz w:val="24"/>
          <w:szCs w:val="24"/>
        </w:rPr>
        <w:t xml:space="preserve"> </w:t>
      </w:r>
      <w:r>
        <w:rPr>
          <w:rFonts w:ascii="Times New Roman" w:hAnsi="Times New Roman" w:cs="Times New Roman"/>
          <w:sz w:val="24"/>
          <w:szCs w:val="24"/>
        </w:rPr>
        <w:t>Dengler,</w:t>
      </w:r>
      <w:r w:rsidRPr="009211C1">
        <w:rPr>
          <w:rFonts w:ascii="Times New Roman" w:hAnsi="Times New Roman" w:cs="Times New Roman"/>
          <w:sz w:val="24"/>
          <w:szCs w:val="24"/>
        </w:rPr>
        <w:t xml:space="preserve"> J</w:t>
      </w:r>
      <w:r>
        <w:rPr>
          <w:rFonts w:ascii="Times New Roman" w:hAnsi="Times New Roman" w:cs="Times New Roman"/>
          <w:sz w:val="24"/>
          <w:szCs w:val="24"/>
        </w:rPr>
        <w:t xml:space="preserve">. &amp; </w:t>
      </w:r>
      <w:r w:rsidRPr="009211C1">
        <w:rPr>
          <w:rFonts w:ascii="Times New Roman" w:hAnsi="Times New Roman" w:cs="Times New Roman"/>
          <w:sz w:val="24"/>
          <w:szCs w:val="24"/>
        </w:rPr>
        <w:t>Beierkuhnlein</w:t>
      </w:r>
      <w:r>
        <w:rPr>
          <w:rFonts w:ascii="Times New Roman" w:hAnsi="Times New Roman" w:cs="Times New Roman"/>
          <w:sz w:val="24"/>
          <w:szCs w:val="24"/>
        </w:rPr>
        <w:t xml:space="preserve">, </w:t>
      </w:r>
      <w:r w:rsidRPr="009211C1">
        <w:rPr>
          <w:rFonts w:ascii="Times New Roman" w:hAnsi="Times New Roman" w:cs="Times New Roman"/>
          <w:sz w:val="24"/>
          <w:szCs w:val="24"/>
        </w:rPr>
        <w:t>C</w:t>
      </w:r>
      <w:r>
        <w:rPr>
          <w:rFonts w:ascii="Times New Roman" w:hAnsi="Times New Roman" w:cs="Times New Roman"/>
          <w:sz w:val="24"/>
          <w:szCs w:val="24"/>
        </w:rPr>
        <w:t xml:space="preserve">. (2016). </w:t>
      </w:r>
      <w:r w:rsidRPr="009211C1">
        <w:rPr>
          <w:rFonts w:ascii="Times New Roman" w:hAnsi="Times New Roman" w:cs="Times New Roman"/>
          <w:sz w:val="24"/>
          <w:szCs w:val="24"/>
        </w:rPr>
        <w:t>Optimizing sampling approaches along ecological</w:t>
      </w:r>
      <w:r>
        <w:rPr>
          <w:rFonts w:ascii="Times New Roman" w:hAnsi="Times New Roman" w:cs="Times New Roman"/>
          <w:sz w:val="24"/>
          <w:szCs w:val="24"/>
        </w:rPr>
        <w:t xml:space="preserve"> </w:t>
      </w:r>
      <w:r w:rsidRPr="009211C1">
        <w:rPr>
          <w:rFonts w:ascii="Times New Roman" w:hAnsi="Times New Roman" w:cs="Times New Roman"/>
          <w:sz w:val="24"/>
          <w:szCs w:val="24"/>
        </w:rPr>
        <w:t>gradients</w:t>
      </w:r>
      <w:r>
        <w:rPr>
          <w:rFonts w:ascii="Times New Roman" w:hAnsi="Times New Roman" w:cs="Times New Roman"/>
          <w:sz w:val="24"/>
          <w:szCs w:val="24"/>
        </w:rPr>
        <w:t xml:space="preserve">. </w:t>
      </w:r>
      <w:r w:rsidRPr="00CD0590">
        <w:rPr>
          <w:rFonts w:ascii="Times New Roman" w:hAnsi="Times New Roman" w:cs="Times New Roman"/>
          <w:i/>
          <w:sz w:val="24"/>
          <w:szCs w:val="24"/>
        </w:rPr>
        <w:t>Methods in Ecology and Evolution</w:t>
      </w:r>
      <w:r w:rsidRPr="009211C1">
        <w:rPr>
          <w:rFonts w:ascii="Times New Roman" w:hAnsi="Times New Roman" w:cs="Times New Roman"/>
          <w:sz w:val="24"/>
          <w:szCs w:val="24"/>
        </w:rPr>
        <w:t xml:space="preserve"> </w:t>
      </w:r>
      <w:r>
        <w:rPr>
          <w:rFonts w:ascii="Times New Roman" w:hAnsi="Times New Roman" w:cs="Times New Roman"/>
          <w:sz w:val="24"/>
          <w:szCs w:val="24"/>
        </w:rPr>
        <w:t xml:space="preserve">7: </w:t>
      </w:r>
      <w:r w:rsidRPr="009211C1">
        <w:rPr>
          <w:rFonts w:ascii="Times New Roman" w:hAnsi="Times New Roman" w:cs="Times New Roman"/>
          <w:sz w:val="24"/>
          <w:szCs w:val="24"/>
        </w:rPr>
        <w:t>463–471</w:t>
      </w:r>
      <w:r>
        <w:rPr>
          <w:rFonts w:ascii="Times New Roman" w:hAnsi="Times New Roman" w:cs="Times New Roman"/>
          <w:sz w:val="24"/>
          <w:szCs w:val="24"/>
        </w:rPr>
        <w:t xml:space="preserve">. </w:t>
      </w:r>
      <w:proofErr w:type="gramStart"/>
      <w:r w:rsidRPr="009211C1">
        <w:rPr>
          <w:rFonts w:ascii="Times New Roman" w:hAnsi="Times New Roman" w:cs="Times New Roman"/>
          <w:sz w:val="24"/>
          <w:szCs w:val="24"/>
        </w:rPr>
        <w:t>doi</w:t>
      </w:r>
      <w:proofErr w:type="gramEnd"/>
      <w:r w:rsidRPr="009211C1">
        <w:rPr>
          <w:rFonts w:ascii="Times New Roman" w:hAnsi="Times New Roman" w:cs="Times New Roman"/>
          <w:sz w:val="24"/>
          <w:szCs w:val="24"/>
        </w:rPr>
        <w:t>: 10.1111/2041-210X.12495</w:t>
      </w:r>
    </w:p>
    <w:p w14:paraId="3CBE6A5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Schwenke, K (Ed.). (1991). </w:t>
      </w:r>
      <w:r w:rsidRPr="003B6720">
        <w:rPr>
          <w:rFonts w:ascii="Times New Roman" w:hAnsi="Times New Roman" w:cs="Times New Roman"/>
          <w:i/>
          <w:sz w:val="24"/>
          <w:szCs w:val="24"/>
        </w:rPr>
        <w:t>Successful Small-Scale Farming: An Organic Approach</w:t>
      </w:r>
      <w:r>
        <w:rPr>
          <w:rFonts w:ascii="Times New Roman" w:hAnsi="Times New Roman" w:cs="Times New Roman"/>
          <w:sz w:val="24"/>
          <w:szCs w:val="24"/>
        </w:rPr>
        <w:t>. (2</w:t>
      </w:r>
      <w:r w:rsidRPr="00F13718">
        <w:rPr>
          <w:rFonts w:ascii="Times New Roman" w:hAnsi="Times New Roman" w:cs="Times New Roman"/>
          <w:sz w:val="24"/>
          <w:szCs w:val="24"/>
          <w:vertAlign w:val="superscript"/>
        </w:rPr>
        <w:t>nd</w:t>
      </w:r>
      <w:r>
        <w:rPr>
          <w:rFonts w:ascii="Times New Roman" w:hAnsi="Times New Roman" w:cs="Times New Roman"/>
          <w:sz w:val="24"/>
          <w:szCs w:val="24"/>
        </w:rPr>
        <w:t xml:space="preserve"> Edition). North Adams, MA: Storey Publishing.</w:t>
      </w:r>
    </w:p>
    <w:p w14:paraId="7002FE4C" w14:textId="77777777" w:rsidR="00AA0066" w:rsidRDefault="00AA0066" w:rsidP="009228E6">
      <w:pPr>
        <w:spacing w:line="480" w:lineRule="auto"/>
        <w:rPr>
          <w:rFonts w:ascii="Times New Roman" w:hAnsi="Times New Roman" w:cs="Times New Roman"/>
          <w:sz w:val="24"/>
          <w:szCs w:val="24"/>
        </w:rPr>
      </w:pPr>
      <w:r w:rsidRPr="009228E6">
        <w:rPr>
          <w:rFonts w:ascii="Times New Roman" w:hAnsi="Times New Roman" w:cs="Times New Roman"/>
          <w:sz w:val="24"/>
          <w:szCs w:val="24"/>
        </w:rPr>
        <w:t xml:space="preserve">Scott, J. B., Gent, D. H., Pethybridge, S. J., Groom, T., </w:t>
      </w:r>
      <w:r>
        <w:rPr>
          <w:rFonts w:ascii="Times New Roman" w:hAnsi="Times New Roman" w:cs="Times New Roman"/>
          <w:sz w:val="24"/>
          <w:szCs w:val="24"/>
        </w:rPr>
        <w:t>&amp;</w:t>
      </w:r>
      <w:r w:rsidRPr="009228E6">
        <w:rPr>
          <w:rFonts w:ascii="Times New Roman" w:hAnsi="Times New Roman" w:cs="Times New Roman"/>
          <w:sz w:val="24"/>
          <w:szCs w:val="24"/>
        </w:rPr>
        <w:t xml:space="preserve"> Hay, F. S. </w:t>
      </w:r>
      <w:r>
        <w:rPr>
          <w:rFonts w:ascii="Times New Roman" w:hAnsi="Times New Roman" w:cs="Times New Roman"/>
          <w:sz w:val="24"/>
          <w:szCs w:val="24"/>
        </w:rPr>
        <w:t>(</w:t>
      </w:r>
      <w:r w:rsidRPr="009228E6">
        <w:rPr>
          <w:rFonts w:ascii="Times New Roman" w:hAnsi="Times New Roman" w:cs="Times New Roman"/>
          <w:sz w:val="24"/>
          <w:szCs w:val="24"/>
        </w:rPr>
        <w:t>2014</w:t>
      </w:r>
      <w:r>
        <w:rPr>
          <w:rFonts w:ascii="Times New Roman" w:hAnsi="Times New Roman" w:cs="Times New Roman"/>
          <w:sz w:val="24"/>
          <w:szCs w:val="24"/>
        </w:rPr>
        <w:t>)</w:t>
      </w:r>
      <w:r w:rsidRPr="009228E6">
        <w:rPr>
          <w:rFonts w:ascii="Times New Roman" w:hAnsi="Times New Roman" w:cs="Times New Roman"/>
          <w:sz w:val="24"/>
          <w:szCs w:val="24"/>
        </w:rPr>
        <w:t xml:space="preserve">. Crop damage from </w:t>
      </w:r>
      <w:r w:rsidRPr="009228E6">
        <w:rPr>
          <w:rFonts w:ascii="Times New Roman" w:hAnsi="Times New Roman" w:cs="Times New Roman"/>
          <w:i/>
          <w:sz w:val="24"/>
          <w:szCs w:val="24"/>
        </w:rPr>
        <w:t>Sclerotinia</w:t>
      </w:r>
      <w:r w:rsidRPr="009228E6">
        <w:rPr>
          <w:rFonts w:ascii="Times New Roman" w:hAnsi="Times New Roman" w:cs="Times New Roman"/>
          <w:sz w:val="24"/>
          <w:szCs w:val="24"/>
        </w:rPr>
        <w:t xml:space="preserve"> crown rot and risk factors in pyrethrum.</w:t>
      </w:r>
      <w:r>
        <w:rPr>
          <w:rFonts w:ascii="Times New Roman" w:hAnsi="Times New Roman" w:cs="Times New Roman"/>
          <w:sz w:val="24"/>
          <w:szCs w:val="24"/>
        </w:rPr>
        <w:t xml:space="preserve"> </w:t>
      </w:r>
      <w:r w:rsidRPr="009228E6">
        <w:rPr>
          <w:rFonts w:ascii="Times New Roman" w:hAnsi="Times New Roman" w:cs="Times New Roman"/>
          <w:i/>
          <w:sz w:val="24"/>
          <w:szCs w:val="24"/>
        </w:rPr>
        <w:t>Plant Dis. 98</w:t>
      </w:r>
      <w:r w:rsidRPr="009228E6">
        <w:rPr>
          <w:rFonts w:ascii="Times New Roman" w:hAnsi="Times New Roman" w:cs="Times New Roman"/>
          <w:sz w:val="24"/>
          <w:szCs w:val="24"/>
        </w:rPr>
        <w:t>:103-111.</w:t>
      </w:r>
    </w:p>
    <w:p w14:paraId="3DE29043" w14:textId="77777777" w:rsidR="00AA0066" w:rsidRDefault="00AA0066" w:rsidP="00DC6AF6">
      <w:pPr>
        <w:spacing w:line="480" w:lineRule="auto"/>
        <w:rPr>
          <w:rFonts w:ascii="Times New Roman" w:hAnsi="Times New Roman" w:cs="Times New Roman"/>
          <w:sz w:val="24"/>
          <w:szCs w:val="24"/>
        </w:rPr>
      </w:pPr>
      <w:r w:rsidRPr="00E6036D">
        <w:rPr>
          <w:rFonts w:ascii="Times New Roman" w:hAnsi="Times New Roman" w:cs="Times New Roman"/>
          <w:sz w:val="24"/>
          <w:szCs w:val="24"/>
        </w:rPr>
        <w:t>Scott,</w:t>
      </w:r>
      <w:r>
        <w:rPr>
          <w:rFonts w:ascii="Times New Roman" w:hAnsi="Times New Roman" w:cs="Times New Roman"/>
          <w:sz w:val="24"/>
          <w:szCs w:val="24"/>
        </w:rPr>
        <w:t xml:space="preserve"> </w:t>
      </w:r>
      <w:r w:rsidRPr="00E6036D">
        <w:rPr>
          <w:rFonts w:ascii="Times New Roman" w:hAnsi="Times New Roman" w:cs="Times New Roman"/>
          <w:sz w:val="24"/>
          <w:szCs w:val="24"/>
        </w:rPr>
        <w:t>J.</w:t>
      </w:r>
      <w:r>
        <w:rPr>
          <w:rFonts w:ascii="Times New Roman" w:hAnsi="Times New Roman" w:cs="Times New Roman"/>
          <w:sz w:val="24"/>
          <w:szCs w:val="24"/>
        </w:rPr>
        <w:t xml:space="preserve"> </w:t>
      </w:r>
      <w:r w:rsidRPr="00E6036D">
        <w:rPr>
          <w:rFonts w:ascii="Times New Roman" w:hAnsi="Times New Roman" w:cs="Times New Roman"/>
          <w:sz w:val="24"/>
          <w:szCs w:val="24"/>
        </w:rPr>
        <w:t>E.</w:t>
      </w:r>
      <w:r>
        <w:rPr>
          <w:rFonts w:ascii="Times New Roman" w:hAnsi="Times New Roman" w:cs="Times New Roman"/>
          <w:sz w:val="24"/>
          <w:szCs w:val="24"/>
        </w:rPr>
        <w:t>,</w:t>
      </w:r>
      <w:r w:rsidRPr="00E6036D">
        <w:rPr>
          <w:rFonts w:ascii="Times New Roman" w:hAnsi="Times New Roman" w:cs="Times New Roman"/>
          <w:sz w:val="24"/>
          <w:szCs w:val="24"/>
        </w:rPr>
        <w:t xml:space="preserve"> </w:t>
      </w:r>
      <w:r>
        <w:rPr>
          <w:rFonts w:ascii="Times New Roman" w:hAnsi="Times New Roman" w:cs="Times New Roman"/>
          <w:sz w:val="24"/>
          <w:szCs w:val="24"/>
        </w:rPr>
        <w:t>&amp;</w:t>
      </w:r>
      <w:r w:rsidRPr="00E6036D">
        <w:rPr>
          <w:rFonts w:ascii="Times New Roman" w:hAnsi="Times New Roman" w:cs="Times New Roman"/>
          <w:sz w:val="24"/>
          <w:szCs w:val="24"/>
        </w:rPr>
        <w:t xml:space="preserve"> Weston</w:t>
      </w:r>
      <w:r>
        <w:rPr>
          <w:rFonts w:ascii="Times New Roman" w:hAnsi="Times New Roman" w:cs="Times New Roman"/>
          <w:sz w:val="24"/>
          <w:szCs w:val="24"/>
        </w:rPr>
        <w:t>,</w:t>
      </w:r>
      <w:r w:rsidRPr="00E6036D">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6036D">
        <w:rPr>
          <w:rFonts w:ascii="Times New Roman" w:hAnsi="Times New Roman" w:cs="Times New Roman"/>
          <w:sz w:val="24"/>
          <w:szCs w:val="24"/>
        </w:rPr>
        <w:t xml:space="preserve">A. </w:t>
      </w:r>
      <w:r>
        <w:rPr>
          <w:rFonts w:ascii="Times New Roman" w:hAnsi="Times New Roman" w:cs="Times New Roman"/>
          <w:sz w:val="24"/>
          <w:szCs w:val="24"/>
        </w:rPr>
        <w:t>(</w:t>
      </w:r>
      <w:r w:rsidRPr="00E6036D">
        <w:rPr>
          <w:rFonts w:ascii="Times New Roman" w:hAnsi="Times New Roman" w:cs="Times New Roman"/>
          <w:sz w:val="24"/>
          <w:szCs w:val="24"/>
        </w:rPr>
        <w:t>1991</w:t>
      </w:r>
      <w:r>
        <w:rPr>
          <w:rFonts w:ascii="Times New Roman" w:hAnsi="Times New Roman" w:cs="Times New Roman"/>
          <w:sz w:val="24"/>
          <w:szCs w:val="24"/>
        </w:rPr>
        <w:t>)</w:t>
      </w:r>
      <w:r w:rsidRPr="00E6036D">
        <w:rPr>
          <w:rFonts w:ascii="Times New Roman" w:hAnsi="Times New Roman" w:cs="Times New Roman"/>
          <w:sz w:val="24"/>
          <w:szCs w:val="24"/>
        </w:rPr>
        <w:t>.</w:t>
      </w:r>
      <w:r>
        <w:rPr>
          <w:rFonts w:ascii="Times New Roman" w:hAnsi="Times New Roman" w:cs="Times New Roman"/>
          <w:sz w:val="24"/>
          <w:szCs w:val="24"/>
        </w:rPr>
        <w:t xml:space="preserve"> </w:t>
      </w:r>
      <w:r w:rsidRPr="00E6036D">
        <w:rPr>
          <w:rFonts w:ascii="Times New Roman" w:hAnsi="Times New Roman" w:cs="Times New Roman"/>
          <w:sz w:val="24"/>
          <w:szCs w:val="24"/>
        </w:rPr>
        <w:t>Cole crop (</w:t>
      </w:r>
      <w:r w:rsidRPr="00E6036D">
        <w:rPr>
          <w:rFonts w:ascii="Times New Roman" w:hAnsi="Times New Roman" w:cs="Times New Roman"/>
          <w:i/>
          <w:sz w:val="24"/>
          <w:szCs w:val="24"/>
        </w:rPr>
        <w:t>Brassica oleracea</w:t>
      </w:r>
      <w:r w:rsidRPr="00E6036D">
        <w:rPr>
          <w:rFonts w:ascii="Times New Roman" w:hAnsi="Times New Roman" w:cs="Times New Roman"/>
          <w:sz w:val="24"/>
          <w:szCs w:val="24"/>
        </w:rPr>
        <w:t xml:space="preserve">) tolerance to Clomazone. </w:t>
      </w:r>
      <w:r w:rsidRPr="00E6036D">
        <w:rPr>
          <w:rFonts w:ascii="Times New Roman" w:hAnsi="Times New Roman" w:cs="Times New Roman"/>
          <w:i/>
          <w:sz w:val="24"/>
          <w:szCs w:val="24"/>
        </w:rPr>
        <w:t>Weed Sci. 40</w:t>
      </w:r>
      <w:r w:rsidRPr="00E6036D">
        <w:rPr>
          <w:rFonts w:ascii="Times New Roman" w:hAnsi="Times New Roman" w:cs="Times New Roman"/>
          <w:sz w:val="24"/>
          <w:szCs w:val="24"/>
        </w:rPr>
        <w:t>:7-11.</w:t>
      </w:r>
    </w:p>
    <w:p w14:paraId="37C52E7C"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 xml:space="preserve">Seufert, V., </w:t>
      </w:r>
      <w:r w:rsidRPr="00A64CE7">
        <w:rPr>
          <w:rFonts w:ascii="Times New Roman" w:hAnsi="Times New Roman" w:cs="Times New Roman"/>
          <w:sz w:val="24"/>
          <w:szCs w:val="24"/>
        </w:rPr>
        <w:t>Ramankutty</w:t>
      </w:r>
      <w:r>
        <w:rPr>
          <w:rFonts w:ascii="Times New Roman" w:hAnsi="Times New Roman" w:cs="Times New Roman"/>
          <w:sz w:val="24"/>
          <w:szCs w:val="24"/>
        </w:rPr>
        <w:t xml:space="preserve">, </w:t>
      </w:r>
      <w:r w:rsidRPr="00A64CE7">
        <w:rPr>
          <w:rFonts w:ascii="Times New Roman" w:hAnsi="Times New Roman" w:cs="Times New Roman"/>
          <w:sz w:val="24"/>
          <w:szCs w:val="24"/>
        </w:rPr>
        <w:t>N</w:t>
      </w:r>
      <w:r>
        <w:rPr>
          <w:rFonts w:ascii="Times New Roman" w:hAnsi="Times New Roman" w:cs="Times New Roman"/>
          <w:sz w:val="24"/>
          <w:szCs w:val="24"/>
        </w:rPr>
        <w:t xml:space="preserve">., &amp; </w:t>
      </w:r>
      <w:r w:rsidRPr="00A64CE7">
        <w:rPr>
          <w:rFonts w:ascii="Times New Roman" w:hAnsi="Times New Roman" w:cs="Times New Roman"/>
          <w:sz w:val="24"/>
          <w:szCs w:val="24"/>
        </w:rPr>
        <w:t>Foley</w:t>
      </w:r>
      <w:r>
        <w:rPr>
          <w:rFonts w:ascii="Times New Roman" w:hAnsi="Times New Roman" w:cs="Times New Roman"/>
          <w:sz w:val="24"/>
          <w:szCs w:val="24"/>
        </w:rPr>
        <w:t xml:space="preserve">, J. </w:t>
      </w:r>
      <w:r w:rsidRPr="00A64CE7">
        <w:rPr>
          <w:rFonts w:ascii="Times New Roman" w:hAnsi="Times New Roman" w:cs="Times New Roman"/>
          <w:sz w:val="24"/>
          <w:szCs w:val="24"/>
        </w:rPr>
        <w:t xml:space="preserve">A. </w:t>
      </w:r>
      <w:r>
        <w:rPr>
          <w:rFonts w:ascii="Times New Roman" w:hAnsi="Times New Roman" w:cs="Times New Roman"/>
          <w:sz w:val="24"/>
          <w:szCs w:val="24"/>
        </w:rPr>
        <w:t xml:space="preserve">(2012). </w:t>
      </w:r>
      <w:r w:rsidRPr="00A64CE7">
        <w:rPr>
          <w:rFonts w:ascii="Times New Roman" w:hAnsi="Times New Roman" w:cs="Times New Roman"/>
          <w:sz w:val="24"/>
          <w:szCs w:val="24"/>
        </w:rPr>
        <w:t>Comparing the yields of organic and conventional</w:t>
      </w:r>
      <w:r>
        <w:rPr>
          <w:rFonts w:ascii="Times New Roman" w:hAnsi="Times New Roman" w:cs="Times New Roman"/>
          <w:sz w:val="24"/>
          <w:szCs w:val="24"/>
        </w:rPr>
        <w:t xml:space="preserve"> </w:t>
      </w:r>
      <w:r w:rsidRPr="00A64CE7">
        <w:rPr>
          <w:rFonts w:ascii="Times New Roman" w:hAnsi="Times New Roman" w:cs="Times New Roman"/>
          <w:sz w:val="24"/>
          <w:szCs w:val="24"/>
        </w:rPr>
        <w:t>agriculture</w:t>
      </w:r>
      <w:r>
        <w:rPr>
          <w:rFonts w:ascii="Times New Roman" w:hAnsi="Times New Roman" w:cs="Times New Roman"/>
          <w:sz w:val="24"/>
          <w:szCs w:val="24"/>
        </w:rPr>
        <w:t xml:space="preserve">. </w:t>
      </w:r>
      <w:r w:rsidRPr="003B6720">
        <w:rPr>
          <w:rFonts w:ascii="Times New Roman" w:hAnsi="Times New Roman" w:cs="Times New Roman"/>
          <w:i/>
          <w:sz w:val="24"/>
          <w:szCs w:val="24"/>
        </w:rPr>
        <w:t>Nature 485</w:t>
      </w:r>
      <w:r>
        <w:rPr>
          <w:rFonts w:ascii="Times New Roman" w:hAnsi="Times New Roman" w:cs="Times New Roman"/>
          <w:sz w:val="24"/>
          <w:szCs w:val="24"/>
        </w:rPr>
        <w:t>: 229-234. Doi: 10.1038/nature11069</w:t>
      </w:r>
    </w:p>
    <w:p w14:paraId="22952437" w14:textId="7F84CE90"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Sheaffer</w:t>
      </w:r>
      <w:r w:rsidR="00117018" w:rsidRPr="00117018">
        <w:rPr>
          <w:rFonts w:ascii="Times New Roman" w:hAnsi="Times New Roman" w:cs="Times New Roman"/>
          <w:sz w:val="24"/>
          <w:szCs w:val="24"/>
        </w:rPr>
        <w:t>, C. C., Sollenberger, L. E., Hall, M. H., West, C. P., &amp; Hannaway, D. B. (2009). Grazinglands, Forages, and Livestock in Humid R</w:t>
      </w:r>
      <w:r w:rsidRPr="00117018">
        <w:rPr>
          <w:rFonts w:ascii="Times New Roman" w:hAnsi="Times New Roman" w:cs="Times New Roman"/>
          <w:sz w:val="24"/>
          <w:szCs w:val="24"/>
        </w:rPr>
        <w:t>egions</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95-120</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4E9B0B4D"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Shockley, J.</w:t>
      </w:r>
      <w:r>
        <w:rPr>
          <w:rFonts w:ascii="Times New Roman" w:hAnsi="Times New Roman" w:cs="Times New Roman"/>
          <w:sz w:val="24"/>
          <w:szCs w:val="24"/>
        </w:rPr>
        <w:t>, &amp;</w:t>
      </w:r>
      <w:r w:rsidRPr="00E527BA">
        <w:rPr>
          <w:rFonts w:ascii="Times New Roman" w:hAnsi="Times New Roman" w:cs="Times New Roman"/>
          <w:sz w:val="24"/>
          <w:szCs w:val="24"/>
        </w:rPr>
        <w:t xml:space="preserve"> Mark</w:t>
      </w:r>
      <w:r>
        <w:rPr>
          <w:rFonts w:ascii="Times New Roman" w:hAnsi="Times New Roman" w:cs="Times New Roman"/>
          <w:sz w:val="24"/>
          <w:szCs w:val="24"/>
        </w:rPr>
        <w:t>,</w:t>
      </w:r>
      <w:r w:rsidRPr="00E527BA">
        <w:rPr>
          <w:rFonts w:ascii="Times New Roman" w:hAnsi="Times New Roman" w:cs="Times New Roman"/>
          <w:sz w:val="24"/>
          <w:szCs w:val="24"/>
        </w:rPr>
        <w:t xml:space="preserve"> T. </w:t>
      </w:r>
      <w:r>
        <w:rPr>
          <w:rFonts w:ascii="Times New Roman" w:hAnsi="Times New Roman" w:cs="Times New Roman"/>
          <w:sz w:val="24"/>
          <w:szCs w:val="24"/>
        </w:rPr>
        <w:t>(</w:t>
      </w:r>
      <w:r w:rsidRPr="00E527BA">
        <w:rPr>
          <w:rFonts w:ascii="Times New Roman" w:hAnsi="Times New Roman" w:cs="Times New Roman"/>
          <w:sz w:val="24"/>
          <w:szCs w:val="24"/>
        </w:rPr>
        <w:t>2017</w:t>
      </w:r>
      <w:r>
        <w:rPr>
          <w:rFonts w:ascii="Times New Roman" w:hAnsi="Times New Roman" w:cs="Times New Roman"/>
          <w:sz w:val="24"/>
          <w:szCs w:val="24"/>
        </w:rPr>
        <w:t xml:space="preserve">). </w:t>
      </w:r>
      <w:r w:rsidRPr="003B6720">
        <w:rPr>
          <w:rFonts w:ascii="Times New Roman" w:hAnsi="Times New Roman" w:cs="Times New Roman"/>
          <w:i/>
          <w:sz w:val="24"/>
          <w:szCs w:val="24"/>
        </w:rPr>
        <w:t>Days Suitable for Fieldwork in Kentucky</w:t>
      </w:r>
      <w:r>
        <w:rPr>
          <w:rFonts w:ascii="Times New Roman" w:hAnsi="Times New Roman" w:cs="Times New Roman"/>
          <w:sz w:val="24"/>
          <w:szCs w:val="24"/>
        </w:rPr>
        <w:t>.</w:t>
      </w:r>
      <w:r w:rsidRPr="00E527BA">
        <w:rPr>
          <w:rFonts w:ascii="Times New Roman" w:hAnsi="Times New Roman" w:cs="Times New Roman"/>
          <w:sz w:val="24"/>
          <w:szCs w:val="24"/>
        </w:rPr>
        <w:t xml:space="preserve"> </w:t>
      </w:r>
      <w:r>
        <w:rPr>
          <w:rFonts w:ascii="Times New Roman" w:hAnsi="Times New Roman" w:cs="Times New Roman"/>
          <w:sz w:val="24"/>
          <w:szCs w:val="24"/>
        </w:rPr>
        <w:t>(</w:t>
      </w:r>
      <w:r w:rsidRPr="00E527BA">
        <w:rPr>
          <w:rFonts w:ascii="Times New Roman" w:hAnsi="Times New Roman" w:cs="Times New Roman"/>
          <w:sz w:val="24"/>
          <w:szCs w:val="24"/>
        </w:rPr>
        <w:t>AEC-101</w:t>
      </w:r>
      <w:r>
        <w:rPr>
          <w:rFonts w:ascii="Times New Roman" w:hAnsi="Times New Roman" w:cs="Times New Roman"/>
          <w:sz w:val="24"/>
          <w:szCs w:val="24"/>
        </w:rPr>
        <w:t>). Lexington, KY:</w:t>
      </w:r>
      <w:r w:rsidRPr="00E527BA">
        <w:rPr>
          <w:rFonts w:ascii="Times New Roman" w:hAnsi="Times New Roman" w:cs="Times New Roman"/>
          <w:sz w:val="24"/>
          <w:szCs w:val="24"/>
        </w:rPr>
        <w:t xml:space="preserve"> University of Kentucky</w:t>
      </w:r>
      <w:r w:rsidRPr="003B6720">
        <w:rPr>
          <w:rFonts w:ascii="Times New Roman" w:hAnsi="Times New Roman" w:cs="Times New Roman"/>
          <w:sz w:val="24"/>
          <w:szCs w:val="24"/>
        </w:rPr>
        <w:t xml:space="preserve"> </w:t>
      </w:r>
      <w:r w:rsidRPr="00E527BA">
        <w:rPr>
          <w:rFonts w:ascii="Times New Roman" w:hAnsi="Times New Roman" w:cs="Times New Roman"/>
          <w:sz w:val="24"/>
          <w:szCs w:val="24"/>
        </w:rPr>
        <w:t>Dep</w:t>
      </w:r>
      <w:r>
        <w:rPr>
          <w:rFonts w:ascii="Times New Roman" w:hAnsi="Times New Roman" w:cs="Times New Roman"/>
          <w:sz w:val="24"/>
          <w:szCs w:val="24"/>
        </w:rPr>
        <w:t xml:space="preserve">artment of Agricultural Economics. </w:t>
      </w:r>
    </w:p>
    <w:p w14:paraId="2D0D6117" w14:textId="2695DBBE" w:rsidR="00AA0066" w:rsidRPr="00B11E06" w:rsidRDefault="00AA0066" w:rsidP="00750EF0">
      <w:pPr>
        <w:spacing w:line="480" w:lineRule="auto"/>
        <w:rPr>
          <w:rFonts w:ascii="Times New Roman" w:hAnsi="Times New Roman" w:cs="Times New Roman"/>
          <w:sz w:val="24"/>
          <w:szCs w:val="24"/>
        </w:rPr>
      </w:pPr>
      <w:r w:rsidRPr="00117018">
        <w:rPr>
          <w:rFonts w:ascii="Times New Roman" w:hAnsi="Times New Roman" w:cs="Times New Roman"/>
          <w:sz w:val="24"/>
          <w:szCs w:val="24"/>
        </w:rPr>
        <w:t>Singer</w:t>
      </w:r>
      <w:r w:rsidR="00117018" w:rsidRPr="00117018">
        <w:rPr>
          <w:rFonts w:ascii="Times New Roman" w:hAnsi="Times New Roman" w:cs="Times New Roman"/>
          <w:sz w:val="24"/>
          <w:szCs w:val="24"/>
        </w:rPr>
        <w:t xml:space="preserve">, J. W., Franzluebbers, A. J., &amp; Karlen, D. L. </w:t>
      </w:r>
      <w:r w:rsidRPr="00117018">
        <w:rPr>
          <w:rFonts w:ascii="Times New Roman" w:hAnsi="Times New Roman" w:cs="Times New Roman"/>
          <w:sz w:val="24"/>
          <w:szCs w:val="24"/>
        </w:rPr>
        <w:t xml:space="preserve">(2009). </w:t>
      </w:r>
      <w:r w:rsidR="00117018">
        <w:rPr>
          <w:rFonts w:ascii="Times New Roman" w:hAnsi="Times New Roman" w:cs="Times New Roman"/>
          <w:sz w:val="24"/>
          <w:szCs w:val="24"/>
        </w:rPr>
        <w:t>Grass-based Farming Systems: Soil Conservation and Environmental Quality</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 xml:space="preserve">Grassland: </w:t>
      </w:r>
      <w:r w:rsidRPr="00750EF0">
        <w:rPr>
          <w:rFonts w:ascii="Times New Roman" w:hAnsi="Times New Roman" w:cs="Times New Roman"/>
          <w:i/>
          <w:sz w:val="24"/>
          <w:szCs w:val="24"/>
        </w:rPr>
        <w:lastRenderedPageBreak/>
        <w:t>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121-136</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75527A35" w14:textId="77777777" w:rsidR="00AA0066" w:rsidRDefault="00AA0066" w:rsidP="00DC6AF6">
      <w:pPr>
        <w:spacing w:line="480" w:lineRule="auto"/>
        <w:rPr>
          <w:rFonts w:ascii="Times New Roman" w:hAnsi="Times New Roman" w:cs="Times New Roman"/>
          <w:sz w:val="24"/>
          <w:szCs w:val="24"/>
        </w:rPr>
      </w:pPr>
      <w:r w:rsidRPr="00093A8C">
        <w:rPr>
          <w:rFonts w:ascii="Times New Roman" w:hAnsi="Times New Roman" w:cs="Times New Roman"/>
          <w:sz w:val="24"/>
          <w:szCs w:val="24"/>
        </w:rPr>
        <w:t>Snapp</w:t>
      </w:r>
      <w:r>
        <w:rPr>
          <w:rFonts w:ascii="Times New Roman" w:hAnsi="Times New Roman" w:cs="Times New Roman"/>
          <w:sz w:val="24"/>
          <w:szCs w:val="24"/>
        </w:rPr>
        <w:t>,</w:t>
      </w:r>
      <w:r w:rsidRPr="00093A8C">
        <w:rPr>
          <w:rFonts w:ascii="Times New Roman" w:hAnsi="Times New Roman" w:cs="Times New Roman"/>
          <w:sz w:val="24"/>
          <w:szCs w:val="24"/>
        </w:rPr>
        <w:t xml:space="preserve"> S. S., Swinton, S. M.</w:t>
      </w:r>
      <w:r>
        <w:rPr>
          <w:rFonts w:ascii="Times New Roman" w:hAnsi="Times New Roman" w:cs="Times New Roman"/>
          <w:sz w:val="24"/>
          <w:szCs w:val="24"/>
        </w:rPr>
        <w:t>,</w:t>
      </w:r>
      <w:r w:rsidRPr="00093A8C">
        <w:rPr>
          <w:rFonts w:ascii="Times New Roman" w:hAnsi="Times New Roman" w:cs="Times New Roman"/>
          <w:sz w:val="24"/>
          <w:szCs w:val="24"/>
        </w:rPr>
        <w:t xml:space="preserve"> Labarta, R.</w:t>
      </w:r>
      <w:r>
        <w:rPr>
          <w:rFonts w:ascii="Times New Roman" w:hAnsi="Times New Roman" w:cs="Times New Roman"/>
          <w:sz w:val="24"/>
          <w:szCs w:val="24"/>
        </w:rPr>
        <w:t>,</w:t>
      </w:r>
      <w:r w:rsidRPr="00093A8C">
        <w:rPr>
          <w:rFonts w:ascii="Times New Roman" w:hAnsi="Times New Roman" w:cs="Times New Roman"/>
          <w:sz w:val="24"/>
          <w:szCs w:val="24"/>
        </w:rPr>
        <w:t xml:space="preserve"> Mutch, D.</w:t>
      </w:r>
      <w:r>
        <w:rPr>
          <w:rFonts w:ascii="Times New Roman" w:hAnsi="Times New Roman" w:cs="Times New Roman"/>
          <w:sz w:val="24"/>
          <w:szCs w:val="24"/>
        </w:rPr>
        <w:t>,</w:t>
      </w:r>
      <w:r w:rsidRPr="00093A8C">
        <w:rPr>
          <w:rFonts w:ascii="Times New Roman" w:hAnsi="Times New Roman" w:cs="Times New Roman"/>
          <w:sz w:val="24"/>
          <w:szCs w:val="24"/>
        </w:rPr>
        <w:t xml:space="preserve"> Black, J. R.</w:t>
      </w:r>
      <w:r>
        <w:rPr>
          <w:rFonts w:ascii="Times New Roman" w:hAnsi="Times New Roman" w:cs="Times New Roman"/>
          <w:sz w:val="24"/>
          <w:szCs w:val="24"/>
        </w:rPr>
        <w:t>,</w:t>
      </w:r>
      <w:r w:rsidRPr="00093A8C">
        <w:rPr>
          <w:rFonts w:ascii="Times New Roman" w:hAnsi="Times New Roman" w:cs="Times New Roman"/>
          <w:sz w:val="24"/>
          <w:szCs w:val="24"/>
        </w:rPr>
        <w:t xml:space="preserve"> Leep, R.</w:t>
      </w:r>
      <w:r>
        <w:rPr>
          <w:rFonts w:ascii="Times New Roman" w:hAnsi="Times New Roman" w:cs="Times New Roman"/>
          <w:sz w:val="24"/>
          <w:szCs w:val="24"/>
        </w:rPr>
        <w:t xml:space="preserve">, </w:t>
      </w:r>
      <w:r w:rsidRPr="00093A8C">
        <w:rPr>
          <w:rFonts w:ascii="Times New Roman" w:hAnsi="Times New Roman" w:cs="Times New Roman"/>
          <w:sz w:val="24"/>
          <w:szCs w:val="24"/>
        </w:rPr>
        <w:t>Nyiraneza, J.</w:t>
      </w:r>
      <w:r>
        <w:rPr>
          <w:rFonts w:ascii="Times New Roman" w:hAnsi="Times New Roman" w:cs="Times New Roman"/>
          <w:sz w:val="24"/>
          <w:szCs w:val="24"/>
        </w:rPr>
        <w:t>, &amp;</w:t>
      </w:r>
      <w:r w:rsidRPr="00093A8C">
        <w:rPr>
          <w:rFonts w:ascii="Times New Roman" w:hAnsi="Times New Roman" w:cs="Times New Roman"/>
          <w:sz w:val="24"/>
          <w:szCs w:val="24"/>
        </w:rPr>
        <w:t xml:space="preserve"> O’Neil</w:t>
      </w:r>
      <w:r>
        <w:rPr>
          <w:rFonts w:ascii="Times New Roman" w:hAnsi="Times New Roman" w:cs="Times New Roman"/>
          <w:sz w:val="24"/>
          <w:szCs w:val="24"/>
        </w:rPr>
        <w:t>,</w:t>
      </w:r>
      <w:r w:rsidRPr="00093A8C">
        <w:rPr>
          <w:rFonts w:ascii="Times New Roman" w:hAnsi="Times New Roman" w:cs="Times New Roman"/>
          <w:sz w:val="24"/>
          <w:szCs w:val="24"/>
        </w:rPr>
        <w:t xml:space="preserve"> K</w:t>
      </w:r>
      <w:r>
        <w:rPr>
          <w:rFonts w:ascii="Times New Roman" w:hAnsi="Times New Roman" w:cs="Times New Roman"/>
          <w:sz w:val="24"/>
          <w:szCs w:val="24"/>
        </w:rPr>
        <w:t xml:space="preserve">. (2005). </w:t>
      </w:r>
      <w:r w:rsidRPr="00093A8C">
        <w:rPr>
          <w:rFonts w:ascii="Times New Roman" w:hAnsi="Times New Roman" w:cs="Times New Roman"/>
          <w:sz w:val="24"/>
          <w:szCs w:val="24"/>
        </w:rPr>
        <w:t>Evaluating Cover Crops for Benefits, Costs and Performance within Cropping System Niches</w:t>
      </w:r>
      <w:r>
        <w:rPr>
          <w:rFonts w:ascii="Times New Roman" w:hAnsi="Times New Roman" w:cs="Times New Roman"/>
          <w:sz w:val="24"/>
          <w:szCs w:val="24"/>
        </w:rPr>
        <w:t>.</w:t>
      </w:r>
      <w:r w:rsidRPr="00093A8C">
        <w:rPr>
          <w:rFonts w:ascii="Times New Roman" w:hAnsi="Times New Roman" w:cs="Times New Roman"/>
          <w:sz w:val="24"/>
          <w:szCs w:val="24"/>
        </w:rPr>
        <w:t xml:space="preserve"> </w:t>
      </w:r>
      <w:r w:rsidRPr="00093A8C">
        <w:rPr>
          <w:rFonts w:ascii="Times New Roman" w:hAnsi="Times New Roman" w:cs="Times New Roman"/>
          <w:i/>
          <w:sz w:val="24"/>
          <w:szCs w:val="24"/>
        </w:rPr>
        <w:t>Agron. J. 97</w:t>
      </w:r>
      <w:r w:rsidRPr="00093A8C">
        <w:rPr>
          <w:rFonts w:ascii="Times New Roman" w:hAnsi="Times New Roman" w:cs="Times New Roman"/>
          <w:sz w:val="24"/>
          <w:szCs w:val="24"/>
        </w:rPr>
        <w:t>:322–332</w:t>
      </w:r>
      <w:r>
        <w:rPr>
          <w:rFonts w:ascii="Times New Roman" w:hAnsi="Times New Roman" w:cs="Times New Roman"/>
          <w:sz w:val="24"/>
          <w:szCs w:val="24"/>
        </w:rPr>
        <w:t>.</w:t>
      </w:r>
    </w:p>
    <w:p w14:paraId="78272EB3" w14:textId="77777777" w:rsidR="00AA0066" w:rsidRDefault="00AA0066" w:rsidP="00B5374D">
      <w:pPr>
        <w:spacing w:line="480" w:lineRule="auto"/>
        <w:rPr>
          <w:rFonts w:ascii="Times New Roman" w:hAnsi="Times New Roman" w:cs="Times New Roman"/>
          <w:sz w:val="24"/>
          <w:szCs w:val="24"/>
        </w:rPr>
      </w:pPr>
      <w:r>
        <w:rPr>
          <w:rFonts w:ascii="Times New Roman" w:hAnsi="Times New Roman" w:cs="Times New Roman"/>
          <w:sz w:val="24"/>
          <w:szCs w:val="24"/>
        </w:rPr>
        <w:t xml:space="preserve">Sorensen, A. E. (1978). </w:t>
      </w:r>
      <w:r w:rsidRPr="00B5374D">
        <w:rPr>
          <w:rFonts w:ascii="Times New Roman" w:hAnsi="Times New Roman" w:cs="Times New Roman"/>
          <w:sz w:val="24"/>
          <w:szCs w:val="24"/>
        </w:rPr>
        <w:t>Somatic polymorphism</w:t>
      </w:r>
      <w:r>
        <w:rPr>
          <w:rFonts w:ascii="Times New Roman" w:hAnsi="Times New Roman" w:cs="Times New Roman"/>
          <w:sz w:val="24"/>
          <w:szCs w:val="24"/>
        </w:rPr>
        <w:t xml:space="preserve"> </w:t>
      </w:r>
      <w:r w:rsidRPr="00B5374D">
        <w:rPr>
          <w:rFonts w:ascii="Times New Roman" w:hAnsi="Times New Roman" w:cs="Times New Roman"/>
          <w:sz w:val="24"/>
          <w:szCs w:val="24"/>
        </w:rPr>
        <w:t>and seed dispersal</w:t>
      </w:r>
      <w:r>
        <w:rPr>
          <w:rFonts w:ascii="Times New Roman" w:hAnsi="Times New Roman" w:cs="Times New Roman"/>
          <w:sz w:val="24"/>
          <w:szCs w:val="24"/>
        </w:rPr>
        <w:t xml:space="preserve">. </w:t>
      </w:r>
      <w:r w:rsidRPr="003B6720">
        <w:rPr>
          <w:rFonts w:ascii="Times New Roman" w:hAnsi="Times New Roman" w:cs="Times New Roman"/>
          <w:i/>
          <w:sz w:val="24"/>
          <w:szCs w:val="24"/>
        </w:rPr>
        <w:t>Nature 276</w:t>
      </w:r>
      <w:r>
        <w:rPr>
          <w:rFonts w:ascii="Times New Roman" w:hAnsi="Times New Roman" w:cs="Times New Roman"/>
          <w:sz w:val="24"/>
          <w:szCs w:val="24"/>
        </w:rPr>
        <w:t>: 174-176.</w:t>
      </w:r>
    </w:p>
    <w:p w14:paraId="1237752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Staggenborg, S. (2016). </w:t>
      </w:r>
      <w:r w:rsidRPr="00B4640B">
        <w:rPr>
          <w:rFonts w:ascii="Times New Roman" w:hAnsi="Times New Roman" w:cs="Times New Roman"/>
          <w:sz w:val="24"/>
          <w:szCs w:val="24"/>
        </w:rPr>
        <w:t>Forage and Renewable Sorghum End Uses</w:t>
      </w:r>
      <w:r>
        <w:rPr>
          <w:rFonts w:ascii="Times New Roman" w:hAnsi="Times New Roman" w:cs="Times New Roman"/>
          <w:sz w:val="24"/>
          <w:szCs w:val="24"/>
        </w:rPr>
        <w:t xml:space="preserve">. </w:t>
      </w:r>
      <w:r w:rsidRPr="003B6720">
        <w:rPr>
          <w:rFonts w:ascii="Times New Roman" w:hAnsi="Times New Roman" w:cs="Times New Roman"/>
          <w:sz w:val="24"/>
          <w:szCs w:val="24"/>
        </w:rPr>
        <w:t xml:space="preserve">In I. Ciampitti &amp; V. Prasad (Eds.), </w:t>
      </w:r>
      <w:r w:rsidRPr="003B6720">
        <w:rPr>
          <w:rFonts w:ascii="Times New Roman" w:hAnsi="Times New Roman" w:cs="Times New Roman"/>
          <w:i/>
          <w:sz w:val="24"/>
          <w:szCs w:val="24"/>
        </w:rPr>
        <w:t>Sorghum: State of the Art and Future Perspectives</w:t>
      </w:r>
      <w:r w:rsidRPr="003B6720">
        <w:rPr>
          <w:rFonts w:ascii="Times New Roman" w:hAnsi="Times New Roman" w:cs="Times New Roman"/>
          <w:sz w:val="24"/>
          <w:szCs w:val="24"/>
        </w:rPr>
        <w:t>. (Agron. Monogr. 58, pp. 1-27). Madison, WI: Agronomy Society of America and Crop Science Society of America.</w:t>
      </w:r>
    </w:p>
    <w:p w14:paraId="749610D6" w14:textId="77777777" w:rsidR="00AA0066" w:rsidRPr="002B12DD"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Steckel, L. E. (2007). </w:t>
      </w:r>
      <w:r w:rsidRPr="0013660F">
        <w:rPr>
          <w:rFonts w:ascii="Times New Roman" w:hAnsi="Times New Roman" w:cs="Times New Roman"/>
          <w:sz w:val="24"/>
          <w:szCs w:val="24"/>
        </w:rPr>
        <w:t xml:space="preserve">The Dioecious </w:t>
      </w:r>
      <w:r w:rsidRPr="0013660F">
        <w:rPr>
          <w:rFonts w:ascii="Times New Roman" w:hAnsi="Times New Roman" w:cs="Times New Roman"/>
          <w:i/>
          <w:sz w:val="24"/>
          <w:szCs w:val="24"/>
        </w:rPr>
        <w:t>Amaranthus</w:t>
      </w:r>
      <w:r w:rsidRPr="0013660F">
        <w:rPr>
          <w:rFonts w:ascii="Times New Roman" w:hAnsi="Times New Roman" w:cs="Times New Roman"/>
          <w:sz w:val="24"/>
          <w:szCs w:val="24"/>
        </w:rPr>
        <w:t xml:space="preserve"> spp.: Here to Stay</w:t>
      </w:r>
      <w:r>
        <w:rPr>
          <w:rFonts w:ascii="Times New Roman" w:hAnsi="Times New Roman" w:cs="Times New Roman"/>
          <w:sz w:val="24"/>
          <w:szCs w:val="24"/>
        </w:rPr>
        <w:t xml:space="preserve">. </w:t>
      </w:r>
      <w:r w:rsidRPr="003B6720">
        <w:rPr>
          <w:rFonts w:ascii="Times New Roman" w:hAnsi="Times New Roman" w:cs="Times New Roman"/>
          <w:i/>
          <w:sz w:val="24"/>
          <w:szCs w:val="24"/>
        </w:rPr>
        <w:t>Weed Technology 21</w:t>
      </w:r>
      <w:r w:rsidRPr="003B6720">
        <w:rPr>
          <w:rFonts w:ascii="Times New Roman" w:hAnsi="Times New Roman" w:cs="Times New Roman"/>
          <w:sz w:val="24"/>
          <w:szCs w:val="24"/>
        </w:rPr>
        <w:t>(2)</w:t>
      </w:r>
      <w:r w:rsidRPr="0013660F">
        <w:rPr>
          <w:rFonts w:ascii="Times New Roman" w:hAnsi="Times New Roman" w:cs="Times New Roman"/>
          <w:sz w:val="24"/>
          <w:szCs w:val="24"/>
        </w:rPr>
        <w:t>:567-570</w:t>
      </w:r>
      <w:r>
        <w:rPr>
          <w:rFonts w:ascii="Times New Roman" w:hAnsi="Times New Roman" w:cs="Times New Roman"/>
          <w:sz w:val="24"/>
          <w:szCs w:val="24"/>
        </w:rPr>
        <w:t xml:space="preserve">. </w:t>
      </w:r>
      <w:r w:rsidRPr="003B6720">
        <w:rPr>
          <w:rFonts w:ascii="Times New Roman" w:hAnsi="Times New Roman" w:cs="Times New Roman"/>
          <w:sz w:val="24"/>
          <w:szCs w:val="24"/>
        </w:rPr>
        <w:t>DOI: 10.1614/WT-06-045.1</w:t>
      </w:r>
    </w:p>
    <w:p w14:paraId="3C10E05F" w14:textId="49B66056" w:rsidR="00AA0066" w:rsidRDefault="00AA0066" w:rsidP="00773721">
      <w:pPr>
        <w:spacing w:line="480" w:lineRule="auto"/>
        <w:rPr>
          <w:rFonts w:ascii="Times New Roman" w:hAnsi="Times New Roman" w:cs="Times New Roman"/>
          <w:sz w:val="24"/>
          <w:szCs w:val="24"/>
        </w:rPr>
      </w:pPr>
      <w:r w:rsidRPr="002B12DD">
        <w:rPr>
          <w:rFonts w:ascii="Times New Roman" w:hAnsi="Times New Roman" w:cs="Times New Roman"/>
          <w:sz w:val="24"/>
          <w:szCs w:val="24"/>
        </w:rPr>
        <w:t>Steckel, L.</w:t>
      </w:r>
      <w:r>
        <w:rPr>
          <w:rFonts w:ascii="Times New Roman" w:hAnsi="Times New Roman" w:cs="Times New Roman"/>
          <w:sz w:val="24"/>
          <w:szCs w:val="24"/>
        </w:rPr>
        <w:t xml:space="preserve"> E.</w:t>
      </w:r>
      <w:r w:rsidRPr="002B12DD">
        <w:rPr>
          <w:rFonts w:ascii="Times New Roman" w:hAnsi="Times New Roman" w:cs="Times New Roman"/>
          <w:sz w:val="24"/>
          <w:szCs w:val="24"/>
        </w:rPr>
        <w:t>, Rhodes, G.</w:t>
      </w:r>
      <w:r>
        <w:rPr>
          <w:rFonts w:ascii="Times New Roman" w:hAnsi="Times New Roman" w:cs="Times New Roman"/>
          <w:sz w:val="24"/>
          <w:szCs w:val="24"/>
        </w:rPr>
        <w:t xml:space="preserve"> </w:t>
      </w:r>
      <w:r w:rsidRPr="002B12DD">
        <w:rPr>
          <w:rFonts w:ascii="Times New Roman" w:hAnsi="Times New Roman" w:cs="Times New Roman"/>
          <w:sz w:val="24"/>
          <w:szCs w:val="24"/>
        </w:rPr>
        <w:t>N.</w:t>
      </w:r>
      <w:r>
        <w:rPr>
          <w:rFonts w:ascii="Times New Roman" w:hAnsi="Times New Roman" w:cs="Times New Roman"/>
          <w:sz w:val="24"/>
          <w:szCs w:val="24"/>
        </w:rPr>
        <w:t>,</w:t>
      </w:r>
      <w:r w:rsidRPr="002B12DD">
        <w:rPr>
          <w:rFonts w:ascii="Times New Roman" w:hAnsi="Times New Roman" w:cs="Times New Roman"/>
          <w:sz w:val="24"/>
          <w:szCs w:val="24"/>
        </w:rPr>
        <w:t xml:space="preserve"> Hayes, R.</w:t>
      </w:r>
      <w:r>
        <w:rPr>
          <w:rFonts w:ascii="Times New Roman" w:hAnsi="Times New Roman" w:cs="Times New Roman"/>
          <w:sz w:val="24"/>
          <w:szCs w:val="24"/>
        </w:rPr>
        <w:t xml:space="preserve"> </w:t>
      </w:r>
      <w:r w:rsidRPr="002B12DD">
        <w:rPr>
          <w:rFonts w:ascii="Times New Roman" w:hAnsi="Times New Roman" w:cs="Times New Roman"/>
          <w:sz w:val="24"/>
          <w:szCs w:val="24"/>
        </w:rPr>
        <w:t>M.</w:t>
      </w:r>
      <w:r>
        <w:rPr>
          <w:rFonts w:ascii="Times New Roman" w:hAnsi="Times New Roman" w:cs="Times New Roman"/>
          <w:sz w:val="24"/>
          <w:szCs w:val="24"/>
        </w:rPr>
        <w:t>,</w:t>
      </w:r>
      <w:r w:rsidRPr="002B12DD">
        <w:rPr>
          <w:rFonts w:ascii="Times New Roman" w:hAnsi="Times New Roman" w:cs="Times New Roman"/>
          <w:sz w:val="24"/>
          <w:szCs w:val="24"/>
        </w:rPr>
        <w:t xml:space="preserve"> McClure, A.</w:t>
      </w:r>
      <w:r>
        <w:rPr>
          <w:rFonts w:ascii="Times New Roman" w:hAnsi="Times New Roman" w:cs="Times New Roman"/>
          <w:sz w:val="24"/>
          <w:szCs w:val="24"/>
        </w:rPr>
        <w:t>,</w:t>
      </w:r>
      <w:r w:rsidRPr="002B12DD">
        <w:rPr>
          <w:rFonts w:ascii="Times New Roman" w:hAnsi="Times New Roman" w:cs="Times New Roman"/>
          <w:sz w:val="24"/>
          <w:szCs w:val="24"/>
        </w:rPr>
        <w:t xml:space="preserve"> Mueller, T.</w:t>
      </w:r>
      <w:r>
        <w:rPr>
          <w:rFonts w:ascii="Times New Roman" w:hAnsi="Times New Roman" w:cs="Times New Roman"/>
          <w:sz w:val="24"/>
          <w:szCs w:val="24"/>
        </w:rPr>
        <w:t xml:space="preserve"> </w:t>
      </w:r>
      <w:r w:rsidRPr="002B12DD">
        <w:rPr>
          <w:rFonts w:ascii="Times New Roman" w:hAnsi="Times New Roman" w:cs="Times New Roman"/>
          <w:sz w:val="24"/>
          <w:szCs w:val="24"/>
        </w:rPr>
        <w:t>C.</w:t>
      </w:r>
      <w:r>
        <w:rPr>
          <w:rFonts w:ascii="Times New Roman" w:hAnsi="Times New Roman" w:cs="Times New Roman"/>
          <w:sz w:val="24"/>
          <w:szCs w:val="24"/>
        </w:rPr>
        <w:t>,</w:t>
      </w:r>
      <w:r w:rsidRPr="002B12DD">
        <w:rPr>
          <w:rFonts w:ascii="Times New Roman" w:hAnsi="Times New Roman" w:cs="Times New Roman"/>
          <w:sz w:val="24"/>
          <w:szCs w:val="24"/>
        </w:rPr>
        <w:t xml:space="preserve"> Brown, B.</w:t>
      </w:r>
      <w:r>
        <w:rPr>
          <w:rFonts w:ascii="Times New Roman" w:hAnsi="Times New Roman" w:cs="Times New Roman"/>
          <w:sz w:val="24"/>
          <w:szCs w:val="24"/>
        </w:rPr>
        <w:t>,</w:t>
      </w:r>
      <w:r w:rsidRPr="002B12DD">
        <w:rPr>
          <w:rFonts w:ascii="Times New Roman" w:hAnsi="Times New Roman" w:cs="Times New Roman"/>
          <w:sz w:val="24"/>
          <w:szCs w:val="24"/>
        </w:rPr>
        <w:t xml:space="preserve"> Senseman, S.</w:t>
      </w:r>
      <w:r>
        <w:rPr>
          <w:rFonts w:ascii="Times New Roman" w:hAnsi="Times New Roman" w:cs="Times New Roman"/>
          <w:sz w:val="24"/>
          <w:szCs w:val="24"/>
        </w:rPr>
        <w:t>,</w:t>
      </w:r>
      <w:r w:rsidRPr="002B12DD">
        <w:rPr>
          <w:rFonts w:ascii="Times New Roman" w:hAnsi="Times New Roman" w:cs="Times New Roman"/>
          <w:sz w:val="24"/>
          <w:szCs w:val="24"/>
        </w:rPr>
        <w:t xml:space="preserve"> Walker, E.</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&amp;</w:t>
      </w:r>
      <w:r w:rsidRPr="002B12DD">
        <w:rPr>
          <w:rFonts w:ascii="Times New Roman" w:hAnsi="Times New Roman" w:cs="Times New Roman"/>
          <w:sz w:val="24"/>
          <w:szCs w:val="24"/>
        </w:rPr>
        <w:t xml:space="preserve"> Copeland</w:t>
      </w:r>
      <w:r>
        <w:rPr>
          <w:rFonts w:ascii="Times New Roman" w:hAnsi="Times New Roman" w:cs="Times New Roman"/>
          <w:sz w:val="24"/>
          <w:szCs w:val="24"/>
        </w:rPr>
        <w:t>,</w:t>
      </w:r>
      <w:r w:rsidRPr="003B6720">
        <w:rPr>
          <w:rFonts w:ascii="Times New Roman" w:hAnsi="Times New Roman" w:cs="Times New Roman"/>
          <w:sz w:val="24"/>
          <w:szCs w:val="24"/>
        </w:rPr>
        <w:t xml:space="preserve"> </w:t>
      </w:r>
      <w:r w:rsidRPr="002B12DD">
        <w:rPr>
          <w:rFonts w:ascii="Times New Roman" w:hAnsi="Times New Roman" w:cs="Times New Roman"/>
          <w:sz w:val="24"/>
          <w:szCs w:val="24"/>
        </w:rPr>
        <w:t xml:space="preserve">D. </w:t>
      </w:r>
      <w:r>
        <w:rPr>
          <w:rFonts w:ascii="Times New Roman" w:hAnsi="Times New Roman" w:cs="Times New Roman"/>
          <w:sz w:val="24"/>
          <w:szCs w:val="24"/>
        </w:rPr>
        <w:t>(</w:t>
      </w:r>
      <w:r w:rsidRPr="002B12DD">
        <w:rPr>
          <w:rFonts w:ascii="Times New Roman" w:hAnsi="Times New Roman" w:cs="Times New Roman"/>
          <w:sz w:val="24"/>
          <w:szCs w:val="24"/>
        </w:rPr>
        <w:t>20</w:t>
      </w:r>
      <w:r w:rsidR="00343D22">
        <w:rPr>
          <w:rFonts w:ascii="Times New Roman" w:hAnsi="Times New Roman" w:cs="Times New Roman"/>
          <w:sz w:val="24"/>
          <w:szCs w:val="24"/>
        </w:rPr>
        <w:t>20</w:t>
      </w:r>
      <w:r>
        <w:rPr>
          <w:rFonts w:ascii="Times New Roman" w:hAnsi="Times New Roman" w:cs="Times New Roman"/>
          <w:sz w:val="24"/>
          <w:szCs w:val="24"/>
        </w:rPr>
        <w:t>)</w:t>
      </w:r>
      <w:r w:rsidRPr="002B12DD">
        <w:rPr>
          <w:rFonts w:ascii="Times New Roman" w:hAnsi="Times New Roman" w:cs="Times New Roman"/>
          <w:sz w:val="24"/>
          <w:szCs w:val="24"/>
        </w:rPr>
        <w:t>. 20</w:t>
      </w:r>
      <w:r w:rsidR="00343D22">
        <w:rPr>
          <w:rFonts w:ascii="Times New Roman" w:hAnsi="Times New Roman" w:cs="Times New Roman"/>
          <w:sz w:val="24"/>
          <w:szCs w:val="24"/>
        </w:rPr>
        <w:t>20</w:t>
      </w:r>
      <w:r w:rsidRPr="002B12DD">
        <w:rPr>
          <w:rFonts w:ascii="Times New Roman" w:hAnsi="Times New Roman" w:cs="Times New Roman"/>
          <w:sz w:val="24"/>
          <w:szCs w:val="24"/>
        </w:rPr>
        <w:t xml:space="preserve"> Weed Control Manual for Tennessee. </w:t>
      </w:r>
      <w:r>
        <w:rPr>
          <w:rFonts w:ascii="Times New Roman" w:hAnsi="Times New Roman" w:cs="Times New Roman"/>
          <w:sz w:val="24"/>
          <w:szCs w:val="24"/>
        </w:rPr>
        <w:t>(</w:t>
      </w:r>
      <w:r w:rsidRPr="002B12DD">
        <w:rPr>
          <w:rFonts w:ascii="Times New Roman" w:hAnsi="Times New Roman" w:cs="Times New Roman"/>
          <w:sz w:val="24"/>
          <w:szCs w:val="24"/>
        </w:rPr>
        <w:t>PB 1580</w:t>
      </w:r>
      <w:r>
        <w:rPr>
          <w:rFonts w:ascii="Times New Roman" w:hAnsi="Times New Roman" w:cs="Times New Roman"/>
          <w:sz w:val="24"/>
          <w:szCs w:val="24"/>
        </w:rPr>
        <w:t>)</w:t>
      </w:r>
      <w:r w:rsidRPr="002B12DD">
        <w:rPr>
          <w:rFonts w:ascii="Times New Roman" w:hAnsi="Times New Roman" w:cs="Times New Roman"/>
          <w:sz w:val="24"/>
          <w:szCs w:val="24"/>
        </w:rPr>
        <w:t xml:space="preserve">. </w:t>
      </w:r>
      <w:r>
        <w:rPr>
          <w:rFonts w:ascii="Times New Roman" w:hAnsi="Times New Roman" w:cs="Times New Roman"/>
          <w:sz w:val="24"/>
          <w:szCs w:val="24"/>
        </w:rPr>
        <w:t xml:space="preserve">Knoxville, TN: </w:t>
      </w:r>
      <w:r w:rsidRPr="002B12DD">
        <w:rPr>
          <w:rFonts w:ascii="Times New Roman" w:hAnsi="Times New Roman" w:cs="Times New Roman"/>
          <w:sz w:val="24"/>
          <w:szCs w:val="24"/>
        </w:rPr>
        <w:t>University of Tennessee Institute</w:t>
      </w:r>
      <w:r>
        <w:rPr>
          <w:rFonts w:ascii="Times New Roman" w:hAnsi="Times New Roman" w:cs="Times New Roman"/>
          <w:sz w:val="24"/>
          <w:szCs w:val="24"/>
        </w:rPr>
        <w:t xml:space="preserve"> of Agriculture. </w:t>
      </w:r>
    </w:p>
    <w:p w14:paraId="6E7C7573" w14:textId="77777777" w:rsidR="00AA0066" w:rsidRDefault="00AA0066" w:rsidP="00773721">
      <w:pPr>
        <w:spacing w:line="480" w:lineRule="auto"/>
        <w:rPr>
          <w:rFonts w:ascii="Times New Roman" w:hAnsi="Times New Roman" w:cs="Times New Roman"/>
          <w:sz w:val="24"/>
          <w:szCs w:val="24"/>
        </w:rPr>
      </w:pPr>
      <w:r w:rsidRPr="00773721">
        <w:rPr>
          <w:rFonts w:ascii="Times New Roman" w:hAnsi="Times New Roman" w:cs="Times New Roman"/>
          <w:sz w:val="24"/>
          <w:szCs w:val="24"/>
        </w:rPr>
        <w:t>Steinbauer, G. P.</w:t>
      </w:r>
      <w:r>
        <w:rPr>
          <w:rFonts w:ascii="Times New Roman" w:hAnsi="Times New Roman" w:cs="Times New Roman"/>
          <w:sz w:val="24"/>
          <w:szCs w:val="24"/>
        </w:rPr>
        <w:t>,</w:t>
      </w:r>
      <w:r w:rsidRPr="00773721">
        <w:rPr>
          <w:rFonts w:ascii="Times New Roman" w:hAnsi="Times New Roman" w:cs="Times New Roman"/>
          <w:sz w:val="24"/>
          <w:szCs w:val="24"/>
        </w:rPr>
        <w:t xml:space="preserve"> Grigsby, B</w:t>
      </w:r>
      <w:r>
        <w:rPr>
          <w:rFonts w:ascii="Times New Roman" w:hAnsi="Times New Roman" w:cs="Times New Roman"/>
          <w:sz w:val="24"/>
          <w:szCs w:val="24"/>
        </w:rPr>
        <w:t>.,</w:t>
      </w:r>
      <w:r w:rsidRPr="00773721">
        <w:rPr>
          <w:rFonts w:ascii="Times New Roman" w:hAnsi="Times New Roman" w:cs="Times New Roman"/>
          <w:sz w:val="24"/>
          <w:szCs w:val="24"/>
        </w:rPr>
        <w:t xml:space="preserve"> Correa</w:t>
      </w:r>
      <w:r>
        <w:rPr>
          <w:rFonts w:ascii="Times New Roman" w:hAnsi="Times New Roman" w:cs="Times New Roman"/>
          <w:sz w:val="24"/>
          <w:szCs w:val="24"/>
        </w:rPr>
        <w:t>,</w:t>
      </w:r>
      <w:r w:rsidRPr="00773721">
        <w:rPr>
          <w:rFonts w:ascii="Times New Roman" w:hAnsi="Times New Roman" w:cs="Times New Roman"/>
          <w:sz w:val="24"/>
          <w:szCs w:val="24"/>
        </w:rPr>
        <w:t xml:space="preserve"> L</w:t>
      </w:r>
      <w:r>
        <w:rPr>
          <w:rFonts w:ascii="Times New Roman" w:hAnsi="Times New Roman" w:cs="Times New Roman"/>
          <w:sz w:val="24"/>
          <w:szCs w:val="24"/>
        </w:rPr>
        <w:t>.,</w:t>
      </w:r>
      <w:r w:rsidRPr="00773721">
        <w:rPr>
          <w:rFonts w:ascii="Times New Roman" w:hAnsi="Times New Roman" w:cs="Times New Roman"/>
          <w:sz w:val="24"/>
          <w:szCs w:val="24"/>
        </w:rPr>
        <w:t xml:space="preserve"> </w:t>
      </w:r>
      <w:r>
        <w:rPr>
          <w:rFonts w:ascii="Times New Roman" w:hAnsi="Times New Roman" w:cs="Times New Roman"/>
          <w:sz w:val="24"/>
          <w:szCs w:val="24"/>
        </w:rPr>
        <w:t>&amp;</w:t>
      </w:r>
      <w:r w:rsidRPr="00773721">
        <w:rPr>
          <w:rFonts w:ascii="Times New Roman" w:hAnsi="Times New Roman" w:cs="Times New Roman"/>
          <w:sz w:val="24"/>
          <w:szCs w:val="24"/>
        </w:rPr>
        <w:t xml:space="preserve"> Frank</w:t>
      </w:r>
      <w:r>
        <w:rPr>
          <w:rFonts w:ascii="Times New Roman" w:hAnsi="Times New Roman" w:cs="Times New Roman"/>
          <w:sz w:val="24"/>
          <w:szCs w:val="24"/>
        </w:rPr>
        <w:t xml:space="preserve">, </w:t>
      </w:r>
      <w:r w:rsidRPr="00773721">
        <w:rPr>
          <w:rFonts w:ascii="Times New Roman" w:hAnsi="Times New Roman" w:cs="Times New Roman"/>
          <w:sz w:val="24"/>
          <w:szCs w:val="24"/>
        </w:rPr>
        <w:t>P</w:t>
      </w:r>
      <w:r>
        <w:rPr>
          <w:rFonts w:ascii="Times New Roman" w:hAnsi="Times New Roman" w:cs="Times New Roman"/>
          <w:sz w:val="24"/>
          <w:szCs w:val="24"/>
        </w:rPr>
        <w:t>.</w:t>
      </w:r>
      <w:r w:rsidRPr="00773721">
        <w:rPr>
          <w:rFonts w:ascii="Times New Roman" w:hAnsi="Times New Roman" w:cs="Times New Roman"/>
          <w:sz w:val="24"/>
          <w:szCs w:val="24"/>
        </w:rPr>
        <w:t xml:space="preserve"> </w:t>
      </w:r>
      <w:r>
        <w:rPr>
          <w:rFonts w:ascii="Times New Roman" w:hAnsi="Times New Roman" w:cs="Times New Roman"/>
          <w:sz w:val="24"/>
          <w:szCs w:val="24"/>
        </w:rPr>
        <w:t xml:space="preserve">(1955). A study of methods for obtaining laboratory germination of certain weed seeds. </w:t>
      </w:r>
      <w:r w:rsidRPr="003B6720">
        <w:rPr>
          <w:rFonts w:ascii="Times New Roman" w:hAnsi="Times New Roman" w:cs="Times New Roman"/>
          <w:i/>
          <w:sz w:val="24"/>
          <w:szCs w:val="24"/>
        </w:rPr>
        <w:t>Proceedings of the Association of Official Seed Analysts 45</w:t>
      </w:r>
      <w:r>
        <w:rPr>
          <w:rFonts w:ascii="Times New Roman" w:hAnsi="Times New Roman" w:cs="Times New Roman"/>
          <w:sz w:val="24"/>
          <w:szCs w:val="24"/>
        </w:rPr>
        <w:t>:</w:t>
      </w:r>
      <w:r w:rsidRPr="00773721">
        <w:rPr>
          <w:rFonts w:ascii="Times New Roman" w:hAnsi="Times New Roman" w:cs="Times New Roman"/>
          <w:sz w:val="24"/>
          <w:szCs w:val="24"/>
        </w:rPr>
        <w:t xml:space="preserve"> 48-52</w:t>
      </w:r>
      <w:r>
        <w:rPr>
          <w:rFonts w:ascii="Times New Roman" w:hAnsi="Times New Roman" w:cs="Times New Roman"/>
          <w:sz w:val="24"/>
          <w:szCs w:val="24"/>
        </w:rPr>
        <w:t>.</w:t>
      </w:r>
    </w:p>
    <w:p w14:paraId="37B2ADEB" w14:textId="77777777" w:rsidR="00AA0066" w:rsidRDefault="00AA0066" w:rsidP="003B6720">
      <w:pPr>
        <w:spacing w:line="480" w:lineRule="auto"/>
        <w:rPr>
          <w:rFonts w:ascii="Times New Roman" w:hAnsi="Times New Roman" w:cs="Times New Roman"/>
          <w:sz w:val="24"/>
          <w:szCs w:val="24"/>
        </w:rPr>
      </w:pPr>
      <w:r w:rsidRPr="008F30FC">
        <w:rPr>
          <w:rFonts w:ascii="Times New Roman" w:hAnsi="Times New Roman" w:cs="Times New Roman"/>
          <w:sz w:val="24"/>
          <w:szCs w:val="24"/>
        </w:rPr>
        <w:t>Strickland, J.</w:t>
      </w:r>
      <w:r>
        <w:rPr>
          <w:rFonts w:ascii="Times New Roman" w:hAnsi="Times New Roman" w:cs="Times New Roman"/>
          <w:sz w:val="24"/>
          <w:szCs w:val="24"/>
        </w:rPr>
        <w:t xml:space="preserve"> </w:t>
      </w:r>
      <w:r w:rsidRPr="008F30FC">
        <w:rPr>
          <w:rFonts w:ascii="Times New Roman" w:hAnsi="Times New Roman" w:cs="Times New Roman"/>
          <w:sz w:val="24"/>
          <w:szCs w:val="24"/>
        </w:rPr>
        <w:t>R., Spiers, D.</w:t>
      </w:r>
      <w:r>
        <w:rPr>
          <w:rFonts w:ascii="Times New Roman" w:hAnsi="Times New Roman" w:cs="Times New Roman"/>
          <w:sz w:val="24"/>
          <w:szCs w:val="24"/>
        </w:rPr>
        <w:t xml:space="preserve"> </w:t>
      </w:r>
      <w:r w:rsidRPr="008F30FC">
        <w:rPr>
          <w:rFonts w:ascii="Times New Roman" w:hAnsi="Times New Roman" w:cs="Times New Roman"/>
          <w:sz w:val="24"/>
          <w:szCs w:val="24"/>
        </w:rPr>
        <w:t>E.</w:t>
      </w:r>
      <w:r>
        <w:rPr>
          <w:rFonts w:ascii="Times New Roman" w:hAnsi="Times New Roman" w:cs="Times New Roman"/>
          <w:sz w:val="24"/>
          <w:szCs w:val="24"/>
        </w:rPr>
        <w:t>,</w:t>
      </w:r>
      <w:r w:rsidRPr="008F30FC">
        <w:rPr>
          <w:rFonts w:ascii="Times New Roman" w:hAnsi="Times New Roman" w:cs="Times New Roman"/>
          <w:sz w:val="24"/>
          <w:szCs w:val="24"/>
        </w:rPr>
        <w:t xml:space="preserve"> Fletcher, L.</w:t>
      </w:r>
      <w:r>
        <w:rPr>
          <w:rFonts w:ascii="Times New Roman" w:hAnsi="Times New Roman" w:cs="Times New Roman"/>
          <w:sz w:val="24"/>
          <w:szCs w:val="24"/>
        </w:rPr>
        <w:t xml:space="preserve"> </w:t>
      </w:r>
      <w:r w:rsidRPr="008F30FC">
        <w:rPr>
          <w:rFonts w:ascii="Times New Roman" w:hAnsi="Times New Roman" w:cs="Times New Roman"/>
          <w:sz w:val="24"/>
          <w:szCs w:val="24"/>
        </w:rPr>
        <w:t>R.</w:t>
      </w:r>
      <w:r>
        <w:rPr>
          <w:rFonts w:ascii="Times New Roman" w:hAnsi="Times New Roman" w:cs="Times New Roman"/>
          <w:sz w:val="24"/>
          <w:szCs w:val="24"/>
        </w:rPr>
        <w:t>,</w:t>
      </w:r>
      <w:r w:rsidRPr="008F30FC">
        <w:rPr>
          <w:rFonts w:ascii="Times New Roman" w:hAnsi="Times New Roman" w:cs="Times New Roman"/>
          <w:sz w:val="24"/>
          <w:szCs w:val="24"/>
        </w:rPr>
        <w:t xml:space="preserve"> Oliver, J.</w:t>
      </w:r>
      <w:r>
        <w:rPr>
          <w:rFonts w:ascii="Times New Roman" w:hAnsi="Times New Roman" w:cs="Times New Roman"/>
          <w:sz w:val="24"/>
          <w:szCs w:val="24"/>
        </w:rPr>
        <w:t xml:space="preserve"> </w:t>
      </w:r>
      <w:r w:rsidRPr="008F30FC">
        <w:rPr>
          <w:rFonts w:ascii="Times New Roman" w:hAnsi="Times New Roman" w:cs="Times New Roman"/>
          <w:sz w:val="24"/>
          <w:szCs w:val="24"/>
        </w:rPr>
        <w:t>W.</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&amp;</w:t>
      </w:r>
      <w:r w:rsidRPr="008F30FC">
        <w:rPr>
          <w:rFonts w:ascii="Times New Roman" w:hAnsi="Times New Roman" w:cs="Times New Roman"/>
          <w:sz w:val="24"/>
          <w:szCs w:val="24"/>
        </w:rPr>
        <w:t xml:space="preserve"> Aiken</w:t>
      </w:r>
      <w:r>
        <w:rPr>
          <w:rFonts w:ascii="Times New Roman" w:hAnsi="Times New Roman" w:cs="Times New Roman"/>
          <w:sz w:val="24"/>
          <w:szCs w:val="24"/>
        </w:rPr>
        <w:t>,</w:t>
      </w:r>
      <w:r w:rsidRPr="008F30FC">
        <w:rPr>
          <w:rFonts w:ascii="Times New Roman" w:hAnsi="Times New Roman" w:cs="Times New Roman"/>
          <w:sz w:val="24"/>
          <w:szCs w:val="24"/>
        </w:rPr>
        <w:t xml:space="preserve"> G.</w:t>
      </w:r>
      <w:r>
        <w:rPr>
          <w:rFonts w:ascii="Times New Roman" w:hAnsi="Times New Roman" w:cs="Times New Roman"/>
          <w:sz w:val="24"/>
          <w:szCs w:val="24"/>
        </w:rPr>
        <w:t xml:space="preserve"> </w:t>
      </w:r>
      <w:r w:rsidRPr="008F30FC">
        <w:rPr>
          <w:rFonts w:ascii="Times New Roman" w:hAnsi="Times New Roman" w:cs="Times New Roman"/>
          <w:sz w:val="24"/>
          <w:szCs w:val="24"/>
        </w:rPr>
        <w:t xml:space="preserve">E. </w:t>
      </w:r>
      <w:r>
        <w:rPr>
          <w:rFonts w:ascii="Times New Roman" w:hAnsi="Times New Roman" w:cs="Times New Roman"/>
          <w:sz w:val="24"/>
          <w:szCs w:val="24"/>
        </w:rPr>
        <w:t>(</w:t>
      </w:r>
      <w:r w:rsidRPr="008F30FC">
        <w:rPr>
          <w:rFonts w:ascii="Times New Roman" w:hAnsi="Times New Roman" w:cs="Times New Roman"/>
          <w:sz w:val="24"/>
          <w:szCs w:val="24"/>
        </w:rPr>
        <w:t>2009</w:t>
      </w:r>
      <w:r>
        <w:rPr>
          <w:rFonts w:ascii="Times New Roman" w:hAnsi="Times New Roman" w:cs="Times New Roman"/>
          <w:sz w:val="24"/>
          <w:szCs w:val="24"/>
        </w:rPr>
        <w:t>)</w:t>
      </w:r>
      <w:r w:rsidRPr="008F30FC">
        <w:rPr>
          <w:rFonts w:ascii="Times New Roman" w:hAnsi="Times New Roman" w:cs="Times New Roman"/>
          <w:sz w:val="24"/>
          <w:szCs w:val="24"/>
        </w:rPr>
        <w:t xml:space="preserve">. Physiological basis of fescue toxicosis. </w:t>
      </w:r>
      <w:r w:rsidRPr="00295B53">
        <w:rPr>
          <w:rFonts w:ascii="Times New Roman" w:hAnsi="Times New Roman" w:cs="Times New Roman"/>
          <w:sz w:val="24"/>
          <w:szCs w:val="24"/>
        </w:rPr>
        <w:t xml:space="preserve">In H. A. Fribourg, D. B. Hannaway, &amp; C. P. West (Eds.), </w:t>
      </w:r>
      <w:r w:rsidRPr="00295B53">
        <w:rPr>
          <w:rFonts w:ascii="Times New Roman" w:hAnsi="Times New Roman" w:cs="Times New Roman"/>
          <w:i/>
          <w:sz w:val="24"/>
          <w:szCs w:val="24"/>
        </w:rPr>
        <w:t>Tall fescue for the twenty-first century</w:t>
      </w:r>
      <w:r w:rsidRPr="00295B53">
        <w:rPr>
          <w:rFonts w:ascii="Times New Roman" w:hAnsi="Times New Roman" w:cs="Times New Roman"/>
          <w:sz w:val="24"/>
          <w:szCs w:val="24"/>
        </w:rPr>
        <w:t xml:space="preserve"> (Agron. Monogr. 53, </w:t>
      </w:r>
      <w:r>
        <w:rPr>
          <w:rFonts w:ascii="Times New Roman" w:hAnsi="Times New Roman" w:cs="Times New Roman"/>
          <w:sz w:val="24"/>
          <w:szCs w:val="24"/>
        </w:rPr>
        <w:t>pp. 203–228</w:t>
      </w:r>
      <w:r w:rsidRPr="00295B53">
        <w:rPr>
          <w:rFonts w:ascii="Times New Roman" w:hAnsi="Times New Roman" w:cs="Times New Roman"/>
          <w:sz w:val="24"/>
          <w:szCs w:val="24"/>
        </w:rPr>
        <w:t xml:space="preserve">). Madison, WI: </w:t>
      </w:r>
      <w:r w:rsidRPr="00295B53">
        <w:rPr>
          <w:rFonts w:ascii="Times New Roman" w:hAnsi="Times New Roman" w:cs="Times New Roman"/>
          <w:sz w:val="24"/>
          <w:szCs w:val="24"/>
        </w:rPr>
        <w:lastRenderedPageBreak/>
        <w:t>Agronomy Society of America, Crop Science Society of America, Soil Science Society of America.</w:t>
      </w:r>
    </w:p>
    <w:p w14:paraId="5CC6F50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Sulc, R. M., &amp; Franzeluebbers, A. J. (2014). </w:t>
      </w:r>
      <w:r w:rsidRPr="00C519AB">
        <w:rPr>
          <w:rFonts w:ascii="Times New Roman" w:hAnsi="Times New Roman" w:cs="Times New Roman"/>
          <w:sz w:val="24"/>
          <w:szCs w:val="24"/>
        </w:rPr>
        <w:t>Exploring integrated crop–livestock systems in different ecoregions of</w:t>
      </w:r>
      <w:r>
        <w:rPr>
          <w:rFonts w:ascii="Times New Roman" w:hAnsi="Times New Roman" w:cs="Times New Roman"/>
          <w:sz w:val="24"/>
          <w:szCs w:val="24"/>
        </w:rPr>
        <w:t xml:space="preserve"> </w:t>
      </w:r>
      <w:r w:rsidRPr="00C519AB">
        <w:rPr>
          <w:rFonts w:ascii="Times New Roman" w:hAnsi="Times New Roman" w:cs="Times New Roman"/>
          <w:sz w:val="24"/>
          <w:szCs w:val="24"/>
        </w:rPr>
        <w:t>the United States</w:t>
      </w:r>
      <w:r>
        <w:rPr>
          <w:rFonts w:ascii="Times New Roman" w:hAnsi="Times New Roman" w:cs="Times New Roman"/>
          <w:sz w:val="24"/>
          <w:szCs w:val="24"/>
        </w:rPr>
        <w:t xml:space="preserve">. </w:t>
      </w:r>
      <w:r w:rsidRPr="003B6720">
        <w:rPr>
          <w:rFonts w:ascii="Times New Roman" w:hAnsi="Times New Roman" w:cs="Times New Roman"/>
          <w:i/>
          <w:sz w:val="24"/>
          <w:szCs w:val="24"/>
        </w:rPr>
        <w:t>European Journal of Agronomy 57</w:t>
      </w:r>
      <w:r>
        <w:rPr>
          <w:rFonts w:ascii="Times New Roman" w:hAnsi="Times New Roman" w:cs="Times New Roman"/>
          <w:sz w:val="24"/>
          <w:szCs w:val="24"/>
        </w:rPr>
        <w:t xml:space="preserve">:21-30. </w:t>
      </w:r>
      <w:r w:rsidRPr="00BB1A90">
        <w:rPr>
          <w:rFonts w:ascii="Times New Roman" w:hAnsi="Times New Roman" w:cs="Times New Roman"/>
          <w:sz w:val="24"/>
          <w:szCs w:val="24"/>
        </w:rPr>
        <w:t>http://dx.doi.org/10.1016/j.eja.2013.10.007</w:t>
      </w:r>
    </w:p>
    <w:p w14:paraId="57B1D8AA"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Sulc, R. M., &amp; Tracy,</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B. F. (2007). </w:t>
      </w:r>
      <w:r w:rsidRPr="00FE7134">
        <w:rPr>
          <w:rFonts w:ascii="Times New Roman" w:hAnsi="Times New Roman" w:cs="Times New Roman"/>
          <w:sz w:val="24"/>
          <w:szCs w:val="24"/>
        </w:rPr>
        <w:t>Integrated Crop–Livestock Systems in the U.S. Corn Belt</w:t>
      </w:r>
      <w:r>
        <w:rPr>
          <w:rFonts w:ascii="Times New Roman" w:hAnsi="Times New Roman" w:cs="Times New Roman"/>
          <w:sz w:val="24"/>
          <w:szCs w:val="24"/>
        </w:rPr>
        <w:t xml:space="preserve">. </w:t>
      </w:r>
      <w:r w:rsidRPr="003B6720">
        <w:rPr>
          <w:rFonts w:ascii="Times New Roman" w:hAnsi="Times New Roman" w:cs="Times New Roman"/>
          <w:i/>
          <w:sz w:val="24"/>
          <w:szCs w:val="24"/>
        </w:rPr>
        <w:t>Agron. J. 99</w:t>
      </w:r>
      <w:r w:rsidRPr="00FE7134">
        <w:rPr>
          <w:rFonts w:ascii="Times New Roman" w:hAnsi="Times New Roman" w:cs="Times New Roman"/>
          <w:sz w:val="24"/>
          <w:szCs w:val="24"/>
        </w:rPr>
        <w:t>:335–345</w:t>
      </w:r>
      <w:r>
        <w:rPr>
          <w:rFonts w:ascii="Times New Roman" w:hAnsi="Times New Roman" w:cs="Times New Roman"/>
          <w:sz w:val="24"/>
          <w:szCs w:val="24"/>
        </w:rPr>
        <w:t xml:space="preserve">. </w:t>
      </w:r>
      <w:r w:rsidRPr="00BB1A90">
        <w:rPr>
          <w:rFonts w:ascii="Times New Roman" w:hAnsi="Times New Roman" w:cs="Times New Roman"/>
          <w:sz w:val="24"/>
          <w:szCs w:val="24"/>
        </w:rPr>
        <w:t>doi:10.2134/agronj2006.0086</w:t>
      </w:r>
    </w:p>
    <w:p w14:paraId="5CD1DF87"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Sulc, R. M., </w:t>
      </w:r>
      <w:r w:rsidRPr="00A54EB5">
        <w:rPr>
          <w:rFonts w:ascii="Times New Roman" w:hAnsi="Times New Roman" w:cs="Times New Roman"/>
          <w:sz w:val="24"/>
          <w:szCs w:val="24"/>
        </w:rPr>
        <w:t xml:space="preserve">McCormick, </w:t>
      </w:r>
      <w:r>
        <w:rPr>
          <w:rFonts w:ascii="Times New Roman" w:hAnsi="Times New Roman" w:cs="Times New Roman"/>
          <w:sz w:val="24"/>
          <w:szCs w:val="24"/>
        </w:rPr>
        <w:t xml:space="preserve">J. S., </w:t>
      </w:r>
      <w:r w:rsidRPr="00A54EB5">
        <w:rPr>
          <w:rFonts w:ascii="Times New Roman" w:hAnsi="Times New Roman" w:cs="Times New Roman"/>
          <w:sz w:val="24"/>
          <w:szCs w:val="24"/>
        </w:rPr>
        <w:t xml:space="preserve">Hammond, </w:t>
      </w:r>
      <w:r>
        <w:rPr>
          <w:rFonts w:ascii="Times New Roman" w:hAnsi="Times New Roman" w:cs="Times New Roman"/>
          <w:sz w:val="24"/>
          <w:szCs w:val="24"/>
        </w:rPr>
        <w:t>R. B., &amp;</w:t>
      </w:r>
      <w:r w:rsidRPr="00A54EB5">
        <w:rPr>
          <w:rFonts w:ascii="Times New Roman" w:hAnsi="Times New Roman" w:cs="Times New Roman"/>
          <w:sz w:val="24"/>
          <w:szCs w:val="24"/>
        </w:rPr>
        <w:t xml:space="preserve"> Miller</w:t>
      </w:r>
      <w:r>
        <w:rPr>
          <w:rFonts w:ascii="Times New Roman" w:hAnsi="Times New Roman" w:cs="Times New Roman"/>
          <w:sz w:val="24"/>
          <w:szCs w:val="24"/>
        </w:rPr>
        <w:t>,</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D. J. (2015). </w:t>
      </w:r>
      <w:r w:rsidRPr="00A54EB5">
        <w:rPr>
          <w:rFonts w:ascii="Times New Roman" w:hAnsi="Times New Roman" w:cs="Times New Roman"/>
          <w:sz w:val="24"/>
          <w:szCs w:val="24"/>
        </w:rPr>
        <w:t>Forage Yield and Nutritive Value Responses</w:t>
      </w:r>
      <w:r>
        <w:rPr>
          <w:rFonts w:ascii="Times New Roman" w:hAnsi="Times New Roman" w:cs="Times New Roman"/>
          <w:sz w:val="24"/>
          <w:szCs w:val="24"/>
        </w:rPr>
        <w:t xml:space="preserve"> </w:t>
      </w:r>
      <w:r w:rsidRPr="00A54EB5">
        <w:rPr>
          <w:rFonts w:ascii="Times New Roman" w:hAnsi="Times New Roman" w:cs="Times New Roman"/>
          <w:sz w:val="24"/>
          <w:szCs w:val="24"/>
        </w:rPr>
        <w:t>to Insecticide and Host Resistance in Alfalfa</w:t>
      </w:r>
      <w:r>
        <w:rPr>
          <w:rFonts w:ascii="Times New Roman" w:hAnsi="Times New Roman" w:cs="Times New Roman"/>
          <w:sz w:val="24"/>
          <w:szCs w:val="24"/>
        </w:rPr>
        <w:t xml:space="preserve">. </w:t>
      </w:r>
      <w:r w:rsidRPr="00BB1A90">
        <w:rPr>
          <w:rFonts w:ascii="Times New Roman" w:hAnsi="Times New Roman" w:cs="Times New Roman"/>
          <w:i/>
          <w:sz w:val="24"/>
          <w:szCs w:val="24"/>
        </w:rPr>
        <w:t>Crop Sci. 55</w:t>
      </w:r>
      <w:r w:rsidRPr="00A54EB5">
        <w:rPr>
          <w:rFonts w:ascii="Times New Roman" w:hAnsi="Times New Roman" w:cs="Times New Roman"/>
          <w:sz w:val="24"/>
          <w:szCs w:val="24"/>
        </w:rPr>
        <w:t>:1346–1355</w:t>
      </w:r>
      <w:r>
        <w:rPr>
          <w:rFonts w:ascii="Times New Roman" w:hAnsi="Times New Roman" w:cs="Times New Roman"/>
          <w:sz w:val="24"/>
          <w:szCs w:val="24"/>
        </w:rPr>
        <w:t xml:space="preserve">. </w:t>
      </w:r>
      <w:proofErr w:type="gramStart"/>
      <w:r w:rsidRPr="00BB1A90">
        <w:rPr>
          <w:rFonts w:ascii="Times New Roman" w:hAnsi="Times New Roman" w:cs="Times New Roman"/>
          <w:sz w:val="24"/>
          <w:szCs w:val="24"/>
        </w:rPr>
        <w:t>doi</w:t>
      </w:r>
      <w:proofErr w:type="gramEnd"/>
      <w:r w:rsidRPr="00BB1A90">
        <w:rPr>
          <w:rFonts w:ascii="Times New Roman" w:hAnsi="Times New Roman" w:cs="Times New Roman"/>
          <w:sz w:val="24"/>
          <w:szCs w:val="24"/>
        </w:rPr>
        <w:t>: 10.2135/cropsci2014.09.0658</w:t>
      </w:r>
    </w:p>
    <w:p w14:paraId="7A791BDA" w14:textId="77777777" w:rsidR="00AA0066" w:rsidRDefault="00AA0066" w:rsidP="00DC6AF6">
      <w:pPr>
        <w:spacing w:line="480" w:lineRule="auto"/>
        <w:rPr>
          <w:rFonts w:ascii="Times New Roman" w:hAnsi="Times New Roman" w:cs="Times New Roman"/>
          <w:sz w:val="24"/>
          <w:szCs w:val="24"/>
        </w:rPr>
      </w:pPr>
      <w:r w:rsidRPr="00837B3A">
        <w:rPr>
          <w:rFonts w:ascii="Times New Roman" w:hAnsi="Times New Roman" w:cs="Times New Roman"/>
          <w:sz w:val="24"/>
          <w:szCs w:val="24"/>
        </w:rPr>
        <w:t>Symstad, A</w:t>
      </w:r>
      <w:r>
        <w:rPr>
          <w:rFonts w:ascii="Times New Roman" w:hAnsi="Times New Roman" w:cs="Times New Roman"/>
          <w:sz w:val="24"/>
          <w:szCs w:val="24"/>
        </w:rPr>
        <w:t xml:space="preserve">. </w:t>
      </w:r>
      <w:r w:rsidRPr="00837B3A">
        <w:rPr>
          <w:rFonts w:ascii="Times New Roman" w:hAnsi="Times New Roman" w:cs="Times New Roman"/>
          <w:sz w:val="24"/>
          <w:szCs w:val="24"/>
        </w:rPr>
        <w:t>J.</w:t>
      </w:r>
      <w:r>
        <w:rPr>
          <w:rFonts w:ascii="Times New Roman" w:hAnsi="Times New Roman" w:cs="Times New Roman"/>
          <w:sz w:val="24"/>
          <w:szCs w:val="24"/>
        </w:rPr>
        <w:t>,</w:t>
      </w:r>
      <w:r w:rsidRPr="00837B3A">
        <w:rPr>
          <w:rFonts w:ascii="Times New Roman" w:hAnsi="Times New Roman" w:cs="Times New Roman"/>
          <w:sz w:val="24"/>
          <w:szCs w:val="24"/>
        </w:rPr>
        <w:t xml:space="preserve"> Tilman, D</w:t>
      </w:r>
      <w:r>
        <w:rPr>
          <w:rFonts w:ascii="Times New Roman" w:hAnsi="Times New Roman" w:cs="Times New Roman"/>
          <w:sz w:val="24"/>
          <w:szCs w:val="24"/>
        </w:rPr>
        <w:t>.,</w:t>
      </w:r>
      <w:r w:rsidRPr="00837B3A">
        <w:rPr>
          <w:rFonts w:ascii="Times New Roman" w:hAnsi="Times New Roman" w:cs="Times New Roman"/>
          <w:sz w:val="24"/>
          <w:szCs w:val="24"/>
        </w:rPr>
        <w:t xml:space="preserve"> Willson</w:t>
      </w:r>
      <w:r>
        <w:rPr>
          <w:rFonts w:ascii="Times New Roman" w:hAnsi="Times New Roman" w:cs="Times New Roman"/>
          <w:sz w:val="24"/>
          <w:szCs w:val="24"/>
        </w:rPr>
        <w:t>,</w:t>
      </w:r>
      <w:r w:rsidRPr="00837B3A">
        <w:rPr>
          <w:rFonts w:ascii="Times New Roman" w:hAnsi="Times New Roman" w:cs="Times New Roman"/>
          <w:sz w:val="24"/>
          <w:szCs w:val="24"/>
        </w:rPr>
        <w:t xml:space="preserve"> J</w:t>
      </w:r>
      <w:r>
        <w:rPr>
          <w:rFonts w:ascii="Times New Roman" w:hAnsi="Times New Roman" w:cs="Times New Roman"/>
          <w:sz w:val="24"/>
          <w:szCs w:val="24"/>
        </w:rPr>
        <w:t>.,</w:t>
      </w:r>
      <w:r w:rsidRPr="00837B3A">
        <w:rPr>
          <w:rFonts w:ascii="Times New Roman" w:hAnsi="Times New Roman" w:cs="Times New Roman"/>
          <w:sz w:val="24"/>
          <w:szCs w:val="24"/>
        </w:rPr>
        <w:t xml:space="preserve"> </w:t>
      </w:r>
      <w:r>
        <w:rPr>
          <w:rFonts w:ascii="Times New Roman" w:hAnsi="Times New Roman" w:cs="Times New Roman"/>
          <w:sz w:val="24"/>
          <w:szCs w:val="24"/>
        </w:rPr>
        <w:t>&amp;</w:t>
      </w:r>
      <w:r w:rsidRPr="00837B3A">
        <w:rPr>
          <w:rFonts w:ascii="Times New Roman" w:hAnsi="Times New Roman" w:cs="Times New Roman"/>
          <w:sz w:val="24"/>
          <w:szCs w:val="24"/>
        </w:rPr>
        <w:t xml:space="preserve"> Knops</w:t>
      </w:r>
      <w:r>
        <w:rPr>
          <w:rFonts w:ascii="Times New Roman" w:hAnsi="Times New Roman" w:cs="Times New Roman"/>
          <w:sz w:val="24"/>
          <w:szCs w:val="24"/>
        </w:rPr>
        <w:t>,</w:t>
      </w:r>
      <w:r w:rsidRPr="00E84A4F">
        <w:rPr>
          <w:rFonts w:ascii="Times New Roman" w:hAnsi="Times New Roman" w:cs="Times New Roman"/>
          <w:sz w:val="24"/>
          <w:szCs w:val="24"/>
        </w:rPr>
        <w:t xml:space="preserve"> </w:t>
      </w:r>
      <w:r w:rsidRPr="00837B3A">
        <w:rPr>
          <w:rFonts w:ascii="Times New Roman" w:hAnsi="Times New Roman" w:cs="Times New Roman"/>
          <w:sz w:val="24"/>
          <w:szCs w:val="24"/>
        </w:rPr>
        <w:t>J</w:t>
      </w:r>
      <w:r>
        <w:rPr>
          <w:rFonts w:ascii="Times New Roman" w:hAnsi="Times New Roman" w:cs="Times New Roman"/>
          <w:sz w:val="24"/>
          <w:szCs w:val="24"/>
        </w:rPr>
        <w:t xml:space="preserve">. M. </w:t>
      </w:r>
      <w:r w:rsidRPr="00837B3A">
        <w:rPr>
          <w:rFonts w:ascii="Times New Roman" w:hAnsi="Times New Roman" w:cs="Times New Roman"/>
          <w:sz w:val="24"/>
          <w:szCs w:val="24"/>
        </w:rPr>
        <w:t>H</w:t>
      </w:r>
      <w:r>
        <w:rPr>
          <w:rFonts w:ascii="Times New Roman" w:hAnsi="Times New Roman" w:cs="Times New Roman"/>
          <w:sz w:val="24"/>
          <w:szCs w:val="24"/>
        </w:rPr>
        <w:t>.</w:t>
      </w:r>
      <w:r w:rsidRPr="00837B3A">
        <w:rPr>
          <w:rFonts w:ascii="Times New Roman" w:hAnsi="Times New Roman" w:cs="Times New Roman"/>
          <w:sz w:val="24"/>
          <w:szCs w:val="24"/>
        </w:rPr>
        <w:t xml:space="preserve"> </w:t>
      </w:r>
      <w:r>
        <w:rPr>
          <w:rFonts w:ascii="Times New Roman" w:hAnsi="Times New Roman" w:cs="Times New Roman"/>
          <w:sz w:val="24"/>
          <w:szCs w:val="24"/>
        </w:rPr>
        <w:t>(</w:t>
      </w:r>
      <w:r w:rsidRPr="00837B3A">
        <w:rPr>
          <w:rFonts w:ascii="Times New Roman" w:hAnsi="Times New Roman" w:cs="Times New Roman"/>
          <w:sz w:val="24"/>
          <w:szCs w:val="24"/>
        </w:rPr>
        <w:t>1998</w:t>
      </w:r>
      <w:r>
        <w:rPr>
          <w:rFonts w:ascii="Times New Roman" w:hAnsi="Times New Roman" w:cs="Times New Roman"/>
          <w:sz w:val="24"/>
          <w:szCs w:val="24"/>
        </w:rPr>
        <w:t>).</w:t>
      </w:r>
      <w:r w:rsidRPr="00837B3A">
        <w:rPr>
          <w:rFonts w:ascii="Times New Roman" w:hAnsi="Times New Roman" w:cs="Times New Roman"/>
          <w:sz w:val="24"/>
          <w:szCs w:val="24"/>
        </w:rPr>
        <w:t xml:space="preserve"> Species loss and ecosystem functioning: effects of species identity and community composition </w:t>
      </w:r>
      <w:r w:rsidRPr="00E84A4F">
        <w:rPr>
          <w:rFonts w:ascii="Times New Roman" w:hAnsi="Times New Roman" w:cs="Times New Roman"/>
          <w:i/>
          <w:sz w:val="24"/>
          <w:szCs w:val="24"/>
        </w:rPr>
        <w:t>OIKOS 81</w:t>
      </w:r>
      <w:r w:rsidRPr="00837B3A">
        <w:rPr>
          <w:rFonts w:ascii="Times New Roman" w:hAnsi="Times New Roman" w:cs="Times New Roman"/>
          <w:sz w:val="24"/>
          <w:szCs w:val="24"/>
        </w:rPr>
        <w:t>: 389-397.</w:t>
      </w:r>
    </w:p>
    <w:p w14:paraId="132E63EC" w14:textId="77777777" w:rsidR="00AA0066" w:rsidRDefault="00AA0066" w:rsidP="00DC6AF6">
      <w:pPr>
        <w:spacing w:line="480" w:lineRule="auto"/>
        <w:rPr>
          <w:rFonts w:ascii="Times New Roman" w:hAnsi="Times New Roman" w:cs="Times New Roman"/>
          <w:sz w:val="24"/>
          <w:szCs w:val="24"/>
        </w:rPr>
      </w:pPr>
      <w:r w:rsidRPr="00D47027">
        <w:rPr>
          <w:rFonts w:ascii="Times New Roman" w:hAnsi="Times New Roman" w:cs="Times New Roman"/>
          <w:sz w:val="24"/>
          <w:szCs w:val="24"/>
        </w:rPr>
        <w:t xml:space="preserve">Teasdale, J. R. </w:t>
      </w:r>
      <w:r>
        <w:rPr>
          <w:rFonts w:ascii="Times New Roman" w:hAnsi="Times New Roman" w:cs="Times New Roman"/>
          <w:sz w:val="24"/>
          <w:szCs w:val="24"/>
        </w:rPr>
        <w:t>&amp;</w:t>
      </w:r>
      <w:r w:rsidRPr="00D47027">
        <w:rPr>
          <w:rFonts w:ascii="Times New Roman" w:hAnsi="Times New Roman" w:cs="Times New Roman"/>
          <w:sz w:val="24"/>
          <w:szCs w:val="24"/>
        </w:rPr>
        <w:t xml:space="preserve"> </w:t>
      </w:r>
      <w:r>
        <w:rPr>
          <w:rFonts w:ascii="Times New Roman" w:hAnsi="Times New Roman" w:cs="Times New Roman"/>
          <w:sz w:val="24"/>
          <w:szCs w:val="24"/>
        </w:rPr>
        <w:t>Mohler,</w:t>
      </w:r>
      <w:r w:rsidRPr="00D47027">
        <w:rPr>
          <w:rFonts w:ascii="Times New Roman" w:hAnsi="Times New Roman" w:cs="Times New Roman"/>
          <w:sz w:val="24"/>
          <w:szCs w:val="24"/>
        </w:rPr>
        <w:t xml:space="preserve"> C. L. </w:t>
      </w:r>
      <w:r>
        <w:rPr>
          <w:rFonts w:ascii="Times New Roman" w:hAnsi="Times New Roman" w:cs="Times New Roman"/>
          <w:sz w:val="24"/>
          <w:szCs w:val="24"/>
        </w:rPr>
        <w:t xml:space="preserve">(2000). </w:t>
      </w:r>
      <w:r w:rsidRPr="00D47027">
        <w:rPr>
          <w:rFonts w:ascii="Times New Roman" w:hAnsi="Times New Roman" w:cs="Times New Roman"/>
          <w:sz w:val="24"/>
          <w:szCs w:val="24"/>
        </w:rPr>
        <w:t xml:space="preserve">The quantitative relationship between weed emergence and the physical properties of mulches. </w:t>
      </w:r>
      <w:r w:rsidRPr="00BB1A90">
        <w:rPr>
          <w:rFonts w:ascii="Times New Roman" w:hAnsi="Times New Roman" w:cs="Times New Roman"/>
          <w:i/>
          <w:sz w:val="24"/>
          <w:szCs w:val="24"/>
        </w:rPr>
        <w:t>Weed Science 48</w:t>
      </w:r>
      <w:r w:rsidRPr="00D47027">
        <w:rPr>
          <w:rFonts w:ascii="Times New Roman" w:hAnsi="Times New Roman" w:cs="Times New Roman"/>
          <w:sz w:val="24"/>
          <w:szCs w:val="24"/>
        </w:rPr>
        <w:t>:385-392.</w:t>
      </w:r>
    </w:p>
    <w:p w14:paraId="75BC1399" w14:textId="77777777" w:rsidR="00AA0066" w:rsidRDefault="00AA0066" w:rsidP="00BB1A90">
      <w:pPr>
        <w:spacing w:line="480" w:lineRule="auto"/>
        <w:rPr>
          <w:rFonts w:ascii="Times New Roman" w:hAnsi="Times New Roman" w:cs="Times New Roman"/>
          <w:sz w:val="24"/>
          <w:szCs w:val="24"/>
        </w:rPr>
      </w:pPr>
      <w:r>
        <w:rPr>
          <w:rFonts w:ascii="Times New Roman" w:hAnsi="Times New Roman" w:cs="Times New Roman"/>
          <w:sz w:val="24"/>
          <w:szCs w:val="24"/>
        </w:rPr>
        <w:t xml:space="preserve">Thompson, C. R., </w:t>
      </w:r>
      <w:r w:rsidRPr="00B4640B">
        <w:rPr>
          <w:rFonts w:ascii="Times New Roman" w:hAnsi="Times New Roman" w:cs="Times New Roman"/>
          <w:sz w:val="24"/>
          <w:szCs w:val="24"/>
        </w:rPr>
        <w:t>Dille, J.</w:t>
      </w:r>
      <w:r>
        <w:rPr>
          <w:rFonts w:ascii="Times New Roman" w:hAnsi="Times New Roman" w:cs="Times New Roman"/>
          <w:sz w:val="24"/>
          <w:szCs w:val="24"/>
        </w:rPr>
        <w:t xml:space="preserve"> A.,</w:t>
      </w:r>
      <w:r w:rsidRPr="00B4640B">
        <w:rPr>
          <w:rFonts w:ascii="Times New Roman" w:hAnsi="Times New Roman" w:cs="Times New Roman"/>
          <w:sz w:val="24"/>
          <w:szCs w:val="24"/>
        </w:rPr>
        <w:t xml:space="preserve"> </w:t>
      </w:r>
      <w:r>
        <w:rPr>
          <w:rFonts w:ascii="Times New Roman" w:hAnsi="Times New Roman" w:cs="Times New Roman"/>
          <w:sz w:val="24"/>
          <w:szCs w:val="24"/>
        </w:rPr>
        <w:t>&amp;</w:t>
      </w:r>
      <w:r w:rsidRPr="00B4640B">
        <w:rPr>
          <w:rFonts w:ascii="Times New Roman" w:hAnsi="Times New Roman" w:cs="Times New Roman"/>
          <w:sz w:val="24"/>
          <w:szCs w:val="24"/>
        </w:rPr>
        <w:t xml:space="preserve"> Peterson</w:t>
      </w:r>
      <w:r w:rsidRPr="00BB1A90">
        <w:rPr>
          <w:rFonts w:ascii="Times New Roman" w:hAnsi="Times New Roman" w:cs="Times New Roman"/>
          <w:sz w:val="24"/>
          <w:szCs w:val="24"/>
        </w:rPr>
        <w:t xml:space="preserve"> </w:t>
      </w:r>
      <w:r w:rsidRPr="00B4640B">
        <w:rPr>
          <w:rFonts w:ascii="Times New Roman" w:hAnsi="Times New Roman" w:cs="Times New Roman"/>
          <w:sz w:val="24"/>
          <w:szCs w:val="24"/>
        </w:rPr>
        <w:t>D</w:t>
      </w:r>
      <w:r>
        <w:rPr>
          <w:rFonts w:ascii="Times New Roman" w:hAnsi="Times New Roman" w:cs="Times New Roman"/>
          <w:sz w:val="24"/>
          <w:szCs w:val="24"/>
        </w:rPr>
        <w:t xml:space="preserve">. </w:t>
      </w:r>
      <w:r w:rsidRPr="00B4640B">
        <w:rPr>
          <w:rFonts w:ascii="Times New Roman" w:hAnsi="Times New Roman" w:cs="Times New Roman"/>
          <w:sz w:val="24"/>
          <w:szCs w:val="24"/>
        </w:rPr>
        <w:t>E.</w:t>
      </w:r>
      <w:r>
        <w:rPr>
          <w:rFonts w:ascii="Times New Roman" w:hAnsi="Times New Roman" w:cs="Times New Roman"/>
          <w:sz w:val="24"/>
          <w:szCs w:val="24"/>
        </w:rPr>
        <w:t xml:space="preserve"> (2017). </w:t>
      </w:r>
      <w:r w:rsidRPr="00B4640B">
        <w:rPr>
          <w:rFonts w:ascii="Times New Roman" w:hAnsi="Times New Roman" w:cs="Times New Roman"/>
          <w:sz w:val="24"/>
          <w:szCs w:val="24"/>
        </w:rPr>
        <w:t>Weed Competition and Management</w:t>
      </w:r>
      <w:r>
        <w:rPr>
          <w:rFonts w:ascii="Times New Roman" w:hAnsi="Times New Roman" w:cs="Times New Roman"/>
          <w:sz w:val="24"/>
          <w:szCs w:val="24"/>
        </w:rPr>
        <w:t xml:space="preserve"> </w:t>
      </w:r>
      <w:r w:rsidRPr="00B4640B">
        <w:rPr>
          <w:rFonts w:ascii="Times New Roman" w:hAnsi="Times New Roman" w:cs="Times New Roman"/>
          <w:sz w:val="24"/>
          <w:szCs w:val="24"/>
        </w:rPr>
        <w:t>in Sorghum</w:t>
      </w:r>
      <w:r>
        <w:rPr>
          <w:rFonts w:ascii="Times New Roman" w:hAnsi="Times New Roman" w:cs="Times New Roman"/>
          <w:sz w:val="24"/>
          <w:szCs w:val="24"/>
        </w:rPr>
        <w:t xml:space="preserve">. </w:t>
      </w:r>
      <w:r w:rsidRPr="003B6720">
        <w:rPr>
          <w:rFonts w:ascii="Times New Roman" w:hAnsi="Times New Roman" w:cs="Times New Roman"/>
          <w:sz w:val="24"/>
          <w:szCs w:val="24"/>
        </w:rPr>
        <w:t xml:space="preserve">In I. Ciampitti &amp; V. Prasad (Eds.), </w:t>
      </w:r>
      <w:r w:rsidRPr="003B6720">
        <w:rPr>
          <w:rFonts w:ascii="Times New Roman" w:hAnsi="Times New Roman" w:cs="Times New Roman"/>
          <w:i/>
          <w:sz w:val="24"/>
          <w:szCs w:val="24"/>
        </w:rPr>
        <w:t>Sorghum: State of the Art and Future Perspectives</w:t>
      </w:r>
      <w:r w:rsidRPr="003B6720">
        <w:rPr>
          <w:rFonts w:ascii="Times New Roman" w:hAnsi="Times New Roman" w:cs="Times New Roman"/>
          <w:sz w:val="24"/>
          <w:szCs w:val="24"/>
        </w:rPr>
        <w:t>. (Agron. Monogr. 58</w:t>
      </w:r>
      <w:r>
        <w:rPr>
          <w:rFonts w:ascii="Times New Roman" w:hAnsi="Times New Roman" w:cs="Times New Roman"/>
          <w:sz w:val="24"/>
          <w:szCs w:val="24"/>
        </w:rPr>
        <w:t>, pp. 1-15</w:t>
      </w:r>
      <w:r w:rsidRPr="003B6720">
        <w:rPr>
          <w:rFonts w:ascii="Times New Roman" w:hAnsi="Times New Roman" w:cs="Times New Roman"/>
          <w:sz w:val="24"/>
          <w:szCs w:val="24"/>
        </w:rPr>
        <w:t>). Madison, WI: Agronomy Society of America and Crop Science Society of America.</w:t>
      </w:r>
    </w:p>
    <w:p w14:paraId="4B48BDA2" w14:textId="77777777" w:rsidR="00AA0066" w:rsidRDefault="00AA0066" w:rsidP="00A12193">
      <w:pPr>
        <w:spacing w:line="480" w:lineRule="auto"/>
        <w:rPr>
          <w:rFonts w:ascii="Times New Roman" w:hAnsi="Times New Roman" w:cs="Times New Roman"/>
          <w:sz w:val="24"/>
          <w:szCs w:val="24"/>
        </w:rPr>
      </w:pPr>
      <w:r w:rsidRPr="00127951">
        <w:rPr>
          <w:rFonts w:ascii="Times New Roman" w:hAnsi="Times New Roman" w:cs="Times New Roman"/>
          <w:sz w:val="24"/>
          <w:szCs w:val="24"/>
          <w:lang w:val="pt-BR"/>
        </w:rPr>
        <w:t xml:space="preserve">Tilhou, N. W., Nave, R. L. G., Mulliniks, J. T., &amp; McFarlane, Z. D. (2018). </w:t>
      </w:r>
      <w:r w:rsidRPr="00A12193">
        <w:rPr>
          <w:rFonts w:ascii="Times New Roman" w:hAnsi="Times New Roman" w:cs="Times New Roman"/>
          <w:sz w:val="24"/>
          <w:szCs w:val="24"/>
        </w:rPr>
        <w:t>Winter grazing stockpiled native warm-season grasses in the</w:t>
      </w:r>
      <w:r>
        <w:rPr>
          <w:rFonts w:ascii="Times New Roman" w:hAnsi="Times New Roman" w:cs="Times New Roman"/>
          <w:sz w:val="24"/>
          <w:szCs w:val="24"/>
        </w:rPr>
        <w:t xml:space="preserve"> </w:t>
      </w:r>
      <w:r w:rsidRPr="00A12193">
        <w:rPr>
          <w:rFonts w:ascii="Times New Roman" w:hAnsi="Times New Roman" w:cs="Times New Roman"/>
          <w:sz w:val="24"/>
          <w:szCs w:val="24"/>
        </w:rPr>
        <w:t>Southeastern United States</w:t>
      </w:r>
      <w:r>
        <w:rPr>
          <w:rFonts w:ascii="Times New Roman" w:hAnsi="Times New Roman" w:cs="Times New Roman"/>
          <w:sz w:val="24"/>
          <w:szCs w:val="24"/>
        </w:rPr>
        <w:t xml:space="preserve">. </w:t>
      </w:r>
      <w:r w:rsidRPr="00BB1A90">
        <w:rPr>
          <w:rFonts w:ascii="Times New Roman" w:hAnsi="Times New Roman" w:cs="Times New Roman"/>
          <w:i/>
          <w:sz w:val="24"/>
          <w:szCs w:val="24"/>
        </w:rPr>
        <w:t>Grass Forage Sci. 74</w:t>
      </w:r>
      <w:r w:rsidRPr="00A12193">
        <w:rPr>
          <w:rFonts w:ascii="Times New Roman" w:hAnsi="Times New Roman" w:cs="Times New Roman"/>
          <w:sz w:val="24"/>
          <w:szCs w:val="24"/>
        </w:rPr>
        <w:t>:171–176.</w:t>
      </w:r>
      <w:r>
        <w:rPr>
          <w:rFonts w:ascii="Times New Roman" w:hAnsi="Times New Roman" w:cs="Times New Roman"/>
          <w:sz w:val="24"/>
          <w:szCs w:val="24"/>
        </w:rPr>
        <w:t xml:space="preserve"> </w:t>
      </w:r>
      <w:r w:rsidRPr="00A12193">
        <w:rPr>
          <w:rFonts w:ascii="Times New Roman" w:hAnsi="Times New Roman" w:cs="Times New Roman"/>
          <w:sz w:val="24"/>
          <w:szCs w:val="24"/>
        </w:rPr>
        <w:t>DOI: 10.1111/gfs.12402</w:t>
      </w:r>
    </w:p>
    <w:p w14:paraId="409FBCCE"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Tilman, D., Cassman, K. G., Matson, P. A., Naylor, R., &amp; Polasky,</w:t>
      </w:r>
      <w:r w:rsidRPr="0076216A">
        <w:rPr>
          <w:rFonts w:ascii="Times New Roman" w:hAnsi="Times New Roman" w:cs="Times New Roman"/>
          <w:sz w:val="24"/>
          <w:szCs w:val="24"/>
        </w:rPr>
        <w:t xml:space="preserve"> </w:t>
      </w:r>
      <w:r>
        <w:rPr>
          <w:rFonts w:ascii="Times New Roman" w:hAnsi="Times New Roman" w:cs="Times New Roman"/>
          <w:sz w:val="24"/>
          <w:szCs w:val="24"/>
        </w:rPr>
        <w:t xml:space="preserve">S. (2002). Agricultural sustainability and intensive production practices. </w:t>
      </w:r>
      <w:r w:rsidRPr="0076216A">
        <w:rPr>
          <w:rFonts w:ascii="Times New Roman" w:hAnsi="Times New Roman" w:cs="Times New Roman"/>
          <w:i/>
          <w:sz w:val="24"/>
          <w:szCs w:val="24"/>
        </w:rPr>
        <w:t>Nature 418</w:t>
      </w:r>
      <w:r>
        <w:rPr>
          <w:rFonts w:ascii="Times New Roman" w:hAnsi="Times New Roman" w:cs="Times New Roman"/>
          <w:sz w:val="24"/>
          <w:szCs w:val="24"/>
        </w:rPr>
        <w:t>:671-677.</w:t>
      </w:r>
      <w:r w:rsidRPr="0076216A">
        <w:t xml:space="preserve"> </w:t>
      </w:r>
    </w:p>
    <w:p w14:paraId="4B1AF337" w14:textId="77777777"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Tilman, D., Hill, J., &amp; Lehman,</w:t>
      </w:r>
      <w:r w:rsidRPr="00BB1A90">
        <w:rPr>
          <w:rFonts w:ascii="Times New Roman" w:hAnsi="Times New Roman" w:cs="Times New Roman"/>
          <w:sz w:val="24"/>
          <w:szCs w:val="24"/>
        </w:rPr>
        <w:t xml:space="preserve"> </w:t>
      </w:r>
      <w:r>
        <w:rPr>
          <w:rFonts w:ascii="Times New Roman" w:hAnsi="Times New Roman" w:cs="Times New Roman"/>
          <w:sz w:val="24"/>
          <w:szCs w:val="24"/>
        </w:rPr>
        <w:t xml:space="preserve">C. (2006a). </w:t>
      </w:r>
      <w:r w:rsidRPr="005E6897">
        <w:rPr>
          <w:rFonts w:ascii="Times New Roman" w:hAnsi="Times New Roman" w:cs="Times New Roman"/>
          <w:sz w:val="24"/>
          <w:szCs w:val="24"/>
        </w:rPr>
        <w:t>Carbon-Negative Biofuels</w:t>
      </w:r>
      <w:r>
        <w:rPr>
          <w:rFonts w:ascii="Times New Roman" w:hAnsi="Times New Roman" w:cs="Times New Roman"/>
          <w:sz w:val="24"/>
          <w:szCs w:val="24"/>
        </w:rPr>
        <w:t xml:space="preserve"> </w:t>
      </w:r>
      <w:r w:rsidRPr="005E6897">
        <w:rPr>
          <w:rFonts w:ascii="Times New Roman" w:hAnsi="Times New Roman" w:cs="Times New Roman"/>
          <w:sz w:val="24"/>
          <w:szCs w:val="24"/>
        </w:rPr>
        <w:t>from Low-Input High-Diversity</w:t>
      </w:r>
      <w:r>
        <w:rPr>
          <w:rFonts w:ascii="Times New Roman" w:hAnsi="Times New Roman" w:cs="Times New Roman"/>
          <w:sz w:val="24"/>
          <w:szCs w:val="24"/>
        </w:rPr>
        <w:t xml:space="preserve"> </w:t>
      </w:r>
      <w:r w:rsidRPr="005E6897">
        <w:rPr>
          <w:rFonts w:ascii="Times New Roman" w:hAnsi="Times New Roman" w:cs="Times New Roman"/>
          <w:sz w:val="24"/>
          <w:szCs w:val="24"/>
        </w:rPr>
        <w:t>Grassland Biomass</w:t>
      </w:r>
      <w:r>
        <w:rPr>
          <w:rFonts w:ascii="Times New Roman" w:hAnsi="Times New Roman" w:cs="Times New Roman"/>
          <w:sz w:val="24"/>
          <w:szCs w:val="24"/>
        </w:rPr>
        <w:t xml:space="preserve">. </w:t>
      </w:r>
      <w:r w:rsidRPr="00BB1A90">
        <w:rPr>
          <w:rFonts w:ascii="Times New Roman" w:hAnsi="Times New Roman" w:cs="Times New Roman"/>
          <w:i/>
          <w:sz w:val="24"/>
          <w:szCs w:val="24"/>
        </w:rPr>
        <w:t>Science 314</w:t>
      </w:r>
      <w:r>
        <w:rPr>
          <w:rFonts w:ascii="Times New Roman" w:hAnsi="Times New Roman" w:cs="Times New Roman"/>
          <w:sz w:val="24"/>
          <w:szCs w:val="24"/>
        </w:rPr>
        <w:t xml:space="preserve">(5805): 1598-1600. </w:t>
      </w:r>
      <w:r w:rsidRPr="0076216A">
        <w:rPr>
          <w:rFonts w:ascii="Times New Roman" w:hAnsi="Times New Roman" w:cs="Times New Roman"/>
          <w:sz w:val="24"/>
          <w:szCs w:val="24"/>
        </w:rPr>
        <w:t xml:space="preserve">DOI: 10.1126/science.1133306 </w:t>
      </w:r>
    </w:p>
    <w:p w14:paraId="63F170A7" w14:textId="77777777" w:rsidR="00AA0066" w:rsidRDefault="00AA0066" w:rsidP="006800E0">
      <w:pPr>
        <w:spacing w:line="480" w:lineRule="auto"/>
        <w:rPr>
          <w:rFonts w:ascii="Times New Roman" w:hAnsi="Times New Roman" w:cs="Times New Roman"/>
          <w:sz w:val="24"/>
          <w:szCs w:val="24"/>
        </w:rPr>
      </w:pPr>
      <w:r>
        <w:rPr>
          <w:rFonts w:ascii="Times New Roman" w:hAnsi="Times New Roman" w:cs="Times New Roman"/>
          <w:sz w:val="24"/>
          <w:szCs w:val="24"/>
        </w:rPr>
        <w:t>Tilman, D., Reich, P. B., &amp; Knops,</w:t>
      </w:r>
      <w:r w:rsidRPr="0076216A">
        <w:rPr>
          <w:rFonts w:ascii="Times New Roman" w:hAnsi="Times New Roman" w:cs="Times New Roman"/>
          <w:sz w:val="24"/>
          <w:szCs w:val="24"/>
        </w:rPr>
        <w:t xml:space="preserve"> </w:t>
      </w:r>
      <w:r>
        <w:rPr>
          <w:rFonts w:ascii="Times New Roman" w:hAnsi="Times New Roman" w:cs="Times New Roman"/>
          <w:sz w:val="24"/>
          <w:szCs w:val="24"/>
        </w:rPr>
        <w:t xml:space="preserve">J. M. H. (2006b). </w:t>
      </w:r>
      <w:r w:rsidRPr="006800E0">
        <w:rPr>
          <w:rFonts w:ascii="Times New Roman" w:hAnsi="Times New Roman" w:cs="Times New Roman"/>
          <w:sz w:val="24"/>
          <w:szCs w:val="24"/>
        </w:rPr>
        <w:t>Biodiversity and ecosystem stability in a decade</w:t>
      </w:r>
      <w:r>
        <w:rPr>
          <w:rFonts w:ascii="Times New Roman" w:hAnsi="Times New Roman" w:cs="Times New Roman"/>
          <w:sz w:val="24"/>
          <w:szCs w:val="24"/>
        </w:rPr>
        <w:t>-</w:t>
      </w:r>
      <w:r w:rsidRPr="006800E0">
        <w:rPr>
          <w:rFonts w:ascii="Times New Roman" w:hAnsi="Times New Roman" w:cs="Times New Roman"/>
          <w:sz w:val="24"/>
          <w:szCs w:val="24"/>
        </w:rPr>
        <w:t>long grassland experiment</w:t>
      </w:r>
      <w:r>
        <w:rPr>
          <w:rFonts w:ascii="Times New Roman" w:hAnsi="Times New Roman" w:cs="Times New Roman"/>
          <w:sz w:val="24"/>
          <w:szCs w:val="24"/>
        </w:rPr>
        <w:t xml:space="preserve">. </w:t>
      </w:r>
      <w:r w:rsidRPr="0076216A">
        <w:rPr>
          <w:rFonts w:ascii="Times New Roman" w:hAnsi="Times New Roman" w:cs="Times New Roman"/>
          <w:i/>
          <w:sz w:val="24"/>
          <w:szCs w:val="24"/>
        </w:rPr>
        <w:t>Nature 441</w:t>
      </w:r>
      <w:r>
        <w:rPr>
          <w:rFonts w:ascii="Times New Roman" w:hAnsi="Times New Roman" w:cs="Times New Roman"/>
          <w:sz w:val="24"/>
          <w:szCs w:val="24"/>
        </w:rPr>
        <w:t xml:space="preserve">: 629-632. </w:t>
      </w:r>
      <w:proofErr w:type="gramStart"/>
      <w:r w:rsidRPr="006800E0">
        <w:rPr>
          <w:rFonts w:ascii="Times New Roman" w:hAnsi="Times New Roman" w:cs="Times New Roman"/>
          <w:sz w:val="24"/>
          <w:szCs w:val="24"/>
        </w:rPr>
        <w:t>doi:</w:t>
      </w:r>
      <w:proofErr w:type="gramEnd"/>
      <w:r w:rsidRPr="006800E0">
        <w:rPr>
          <w:rFonts w:ascii="Times New Roman" w:hAnsi="Times New Roman" w:cs="Times New Roman"/>
          <w:sz w:val="24"/>
          <w:szCs w:val="24"/>
        </w:rPr>
        <w:t>10.1038/nature04742</w:t>
      </w:r>
    </w:p>
    <w:p w14:paraId="407B912F"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Tilman, D., </w:t>
      </w:r>
      <w:r w:rsidRPr="007215CE">
        <w:rPr>
          <w:rFonts w:ascii="Times New Roman" w:hAnsi="Times New Roman" w:cs="Times New Roman"/>
          <w:sz w:val="24"/>
          <w:szCs w:val="24"/>
        </w:rPr>
        <w:t>Reich, P</w:t>
      </w:r>
      <w:r>
        <w:rPr>
          <w:rFonts w:ascii="Times New Roman" w:hAnsi="Times New Roman" w:cs="Times New Roman"/>
          <w:sz w:val="24"/>
          <w:szCs w:val="24"/>
        </w:rPr>
        <w:t xml:space="preserve">. </w:t>
      </w:r>
      <w:r w:rsidRPr="007215CE">
        <w:rPr>
          <w:rFonts w:ascii="Times New Roman" w:hAnsi="Times New Roman" w:cs="Times New Roman"/>
          <w:sz w:val="24"/>
          <w:szCs w:val="24"/>
        </w:rPr>
        <w:t>B.</w:t>
      </w:r>
      <w:r>
        <w:rPr>
          <w:rFonts w:ascii="Times New Roman" w:hAnsi="Times New Roman" w:cs="Times New Roman"/>
          <w:sz w:val="24"/>
          <w:szCs w:val="24"/>
        </w:rPr>
        <w:t>,</w:t>
      </w:r>
      <w:r w:rsidRPr="007215CE">
        <w:rPr>
          <w:rFonts w:ascii="Times New Roman" w:hAnsi="Times New Roman" w:cs="Times New Roman"/>
          <w:sz w:val="24"/>
          <w:szCs w:val="24"/>
        </w:rPr>
        <w:t xml:space="preserve"> Knops,</w:t>
      </w:r>
      <w:r>
        <w:rPr>
          <w:rFonts w:ascii="Times New Roman" w:hAnsi="Times New Roman" w:cs="Times New Roman"/>
          <w:sz w:val="24"/>
          <w:szCs w:val="24"/>
        </w:rPr>
        <w:t xml:space="preserve"> </w:t>
      </w:r>
      <w:r w:rsidRPr="007215CE">
        <w:rPr>
          <w:rFonts w:ascii="Times New Roman" w:hAnsi="Times New Roman" w:cs="Times New Roman"/>
          <w:sz w:val="24"/>
          <w:szCs w:val="24"/>
        </w:rPr>
        <w:t>J</w:t>
      </w:r>
      <w:r>
        <w:rPr>
          <w:rFonts w:ascii="Times New Roman" w:hAnsi="Times New Roman" w:cs="Times New Roman"/>
          <w:sz w:val="24"/>
          <w:szCs w:val="24"/>
        </w:rPr>
        <w:t>.,</w:t>
      </w:r>
      <w:r w:rsidRPr="007215CE">
        <w:rPr>
          <w:rFonts w:ascii="Times New Roman" w:hAnsi="Times New Roman" w:cs="Times New Roman"/>
          <w:sz w:val="24"/>
          <w:szCs w:val="24"/>
        </w:rPr>
        <w:t xml:space="preserve"> </w:t>
      </w:r>
      <w:r>
        <w:rPr>
          <w:rFonts w:ascii="Times New Roman" w:hAnsi="Times New Roman" w:cs="Times New Roman"/>
          <w:sz w:val="24"/>
          <w:szCs w:val="24"/>
        </w:rPr>
        <w:t xml:space="preserve">Wedin, </w:t>
      </w:r>
      <w:r w:rsidRPr="007215CE">
        <w:rPr>
          <w:rFonts w:ascii="Times New Roman" w:hAnsi="Times New Roman" w:cs="Times New Roman"/>
          <w:sz w:val="24"/>
          <w:szCs w:val="24"/>
        </w:rPr>
        <w:t>D</w:t>
      </w:r>
      <w:r>
        <w:rPr>
          <w:rFonts w:ascii="Times New Roman" w:hAnsi="Times New Roman" w:cs="Times New Roman"/>
          <w:sz w:val="24"/>
          <w:szCs w:val="24"/>
        </w:rPr>
        <w:t>., Mielke,</w:t>
      </w:r>
      <w:r w:rsidRPr="007215CE">
        <w:rPr>
          <w:rFonts w:ascii="Times New Roman" w:hAnsi="Times New Roman" w:cs="Times New Roman"/>
          <w:sz w:val="24"/>
          <w:szCs w:val="24"/>
        </w:rPr>
        <w:t xml:space="preserve"> T</w:t>
      </w:r>
      <w:r>
        <w:rPr>
          <w:rFonts w:ascii="Times New Roman" w:hAnsi="Times New Roman" w:cs="Times New Roman"/>
          <w:sz w:val="24"/>
          <w:szCs w:val="24"/>
        </w:rPr>
        <w:t xml:space="preserve">., &amp; </w:t>
      </w:r>
      <w:r w:rsidRPr="007215CE">
        <w:rPr>
          <w:rFonts w:ascii="Times New Roman" w:hAnsi="Times New Roman" w:cs="Times New Roman"/>
          <w:sz w:val="24"/>
          <w:szCs w:val="24"/>
        </w:rPr>
        <w:t>Lehman</w:t>
      </w:r>
      <w:r>
        <w:rPr>
          <w:rFonts w:ascii="Times New Roman" w:hAnsi="Times New Roman" w:cs="Times New Roman"/>
          <w:sz w:val="24"/>
          <w:szCs w:val="24"/>
        </w:rPr>
        <w:t>,</w:t>
      </w:r>
      <w:r w:rsidRPr="0076216A">
        <w:rPr>
          <w:rFonts w:ascii="Times New Roman" w:hAnsi="Times New Roman" w:cs="Times New Roman"/>
          <w:sz w:val="24"/>
          <w:szCs w:val="24"/>
        </w:rPr>
        <w:t xml:space="preserve"> </w:t>
      </w:r>
      <w:r w:rsidRPr="007215CE">
        <w:rPr>
          <w:rFonts w:ascii="Times New Roman" w:hAnsi="Times New Roman" w:cs="Times New Roman"/>
          <w:sz w:val="24"/>
          <w:szCs w:val="24"/>
        </w:rPr>
        <w:t>C</w:t>
      </w:r>
      <w:r>
        <w:rPr>
          <w:rFonts w:ascii="Times New Roman" w:hAnsi="Times New Roman" w:cs="Times New Roman"/>
          <w:sz w:val="24"/>
          <w:szCs w:val="24"/>
        </w:rPr>
        <w:t xml:space="preserve">. (2001). </w:t>
      </w:r>
      <w:r w:rsidRPr="007215CE">
        <w:rPr>
          <w:rFonts w:ascii="Times New Roman" w:hAnsi="Times New Roman" w:cs="Times New Roman"/>
          <w:sz w:val="24"/>
          <w:szCs w:val="24"/>
        </w:rPr>
        <w:t>Diversity and Productivity in a</w:t>
      </w:r>
      <w:r>
        <w:rPr>
          <w:rFonts w:ascii="Times New Roman" w:hAnsi="Times New Roman" w:cs="Times New Roman"/>
          <w:sz w:val="24"/>
          <w:szCs w:val="24"/>
        </w:rPr>
        <w:t xml:space="preserve"> </w:t>
      </w:r>
      <w:r w:rsidRPr="007215CE">
        <w:rPr>
          <w:rFonts w:ascii="Times New Roman" w:hAnsi="Times New Roman" w:cs="Times New Roman"/>
          <w:sz w:val="24"/>
          <w:szCs w:val="24"/>
        </w:rPr>
        <w:t>Long-Term Grassland Experiment</w:t>
      </w:r>
      <w:r>
        <w:rPr>
          <w:rFonts w:ascii="Times New Roman" w:hAnsi="Times New Roman" w:cs="Times New Roman"/>
          <w:sz w:val="24"/>
          <w:szCs w:val="24"/>
        </w:rPr>
        <w:t xml:space="preserve">. </w:t>
      </w:r>
      <w:r w:rsidRPr="0076216A">
        <w:rPr>
          <w:rFonts w:ascii="Times New Roman" w:hAnsi="Times New Roman" w:cs="Times New Roman"/>
          <w:i/>
          <w:sz w:val="24"/>
          <w:szCs w:val="24"/>
        </w:rPr>
        <w:t>Science 294</w:t>
      </w:r>
      <w:r>
        <w:rPr>
          <w:rFonts w:ascii="Times New Roman" w:hAnsi="Times New Roman" w:cs="Times New Roman"/>
          <w:sz w:val="24"/>
          <w:szCs w:val="24"/>
        </w:rPr>
        <w:t>(</w:t>
      </w:r>
      <w:r w:rsidRPr="007215CE">
        <w:rPr>
          <w:rFonts w:ascii="Times New Roman" w:hAnsi="Times New Roman" w:cs="Times New Roman"/>
          <w:sz w:val="24"/>
          <w:szCs w:val="24"/>
        </w:rPr>
        <w:t>5543</w:t>
      </w:r>
      <w:r>
        <w:rPr>
          <w:rFonts w:ascii="Times New Roman" w:hAnsi="Times New Roman" w:cs="Times New Roman"/>
          <w:sz w:val="24"/>
          <w:szCs w:val="24"/>
        </w:rPr>
        <w:t xml:space="preserve">): </w:t>
      </w:r>
      <w:r w:rsidRPr="007215CE">
        <w:rPr>
          <w:rFonts w:ascii="Times New Roman" w:hAnsi="Times New Roman" w:cs="Times New Roman"/>
          <w:sz w:val="24"/>
          <w:szCs w:val="24"/>
        </w:rPr>
        <w:t>843–845</w:t>
      </w:r>
      <w:r>
        <w:rPr>
          <w:rFonts w:ascii="Times New Roman" w:hAnsi="Times New Roman" w:cs="Times New Roman"/>
          <w:sz w:val="24"/>
          <w:szCs w:val="24"/>
        </w:rPr>
        <w:t xml:space="preserve">. </w:t>
      </w:r>
      <w:proofErr w:type="gramStart"/>
      <w:r w:rsidRPr="0076216A">
        <w:rPr>
          <w:rFonts w:ascii="Times New Roman" w:hAnsi="Times New Roman" w:cs="Times New Roman"/>
          <w:sz w:val="24"/>
          <w:szCs w:val="24"/>
        </w:rPr>
        <w:t>doi</w:t>
      </w:r>
      <w:proofErr w:type="gramEnd"/>
      <w:r w:rsidRPr="0076216A">
        <w:rPr>
          <w:rFonts w:ascii="Times New Roman" w:hAnsi="Times New Roman" w:cs="Times New Roman"/>
          <w:sz w:val="24"/>
          <w:szCs w:val="24"/>
        </w:rPr>
        <w:t>: 10.1126/science.1060391</w:t>
      </w:r>
    </w:p>
    <w:p w14:paraId="5F7D7BBC" w14:textId="77777777" w:rsidR="00AA0066" w:rsidRDefault="00AA0066" w:rsidP="00DC6AF6">
      <w:pPr>
        <w:spacing w:line="480" w:lineRule="auto"/>
        <w:rPr>
          <w:rFonts w:ascii="Times New Roman" w:hAnsi="Times New Roman" w:cs="Times New Roman"/>
          <w:sz w:val="24"/>
          <w:szCs w:val="24"/>
        </w:rPr>
      </w:pPr>
      <w:r w:rsidRPr="0013660F">
        <w:rPr>
          <w:rFonts w:ascii="Times New Roman" w:hAnsi="Times New Roman" w:cs="Times New Roman"/>
          <w:sz w:val="24"/>
          <w:szCs w:val="24"/>
        </w:rPr>
        <w:t xml:space="preserve">Toison, </w:t>
      </w:r>
      <w:r>
        <w:rPr>
          <w:rFonts w:ascii="Times New Roman" w:hAnsi="Times New Roman" w:cs="Times New Roman"/>
          <w:sz w:val="24"/>
          <w:szCs w:val="24"/>
        </w:rPr>
        <w:t xml:space="preserve">J. A., </w:t>
      </w:r>
      <w:r w:rsidRPr="0013660F">
        <w:rPr>
          <w:rFonts w:ascii="Times New Roman" w:hAnsi="Times New Roman" w:cs="Times New Roman"/>
          <w:sz w:val="24"/>
          <w:szCs w:val="24"/>
        </w:rPr>
        <w:t>Green, J. D.</w:t>
      </w:r>
      <w:r>
        <w:rPr>
          <w:rFonts w:ascii="Times New Roman" w:hAnsi="Times New Roman" w:cs="Times New Roman"/>
          <w:sz w:val="24"/>
          <w:szCs w:val="24"/>
        </w:rPr>
        <w:t>,</w:t>
      </w:r>
      <w:r w:rsidRPr="0013660F">
        <w:rPr>
          <w:rFonts w:ascii="Times New Roman" w:hAnsi="Times New Roman" w:cs="Times New Roman"/>
          <w:sz w:val="24"/>
          <w:szCs w:val="24"/>
        </w:rPr>
        <w:t xml:space="preserve"> Witt, W</w:t>
      </w:r>
      <w:r>
        <w:rPr>
          <w:rFonts w:ascii="Times New Roman" w:hAnsi="Times New Roman" w:cs="Times New Roman"/>
          <w:sz w:val="24"/>
          <w:szCs w:val="24"/>
        </w:rPr>
        <w:t xml:space="preserve">. </w:t>
      </w:r>
      <w:r w:rsidRPr="0013660F">
        <w:rPr>
          <w:rFonts w:ascii="Times New Roman" w:hAnsi="Times New Roman" w:cs="Times New Roman"/>
          <w:sz w:val="24"/>
          <w:szCs w:val="24"/>
        </w:rPr>
        <w:t>W.</w:t>
      </w:r>
      <w:r>
        <w:rPr>
          <w:rFonts w:ascii="Times New Roman" w:hAnsi="Times New Roman" w:cs="Times New Roman"/>
          <w:sz w:val="24"/>
          <w:szCs w:val="24"/>
        </w:rPr>
        <w:t>,</w:t>
      </w:r>
      <w:r w:rsidRPr="0013660F">
        <w:rPr>
          <w:rFonts w:ascii="Times New Roman" w:hAnsi="Times New Roman" w:cs="Times New Roman"/>
          <w:sz w:val="24"/>
          <w:szCs w:val="24"/>
        </w:rPr>
        <w:t xml:space="preserve"> Schwab, G</w:t>
      </w:r>
      <w:r>
        <w:rPr>
          <w:rFonts w:ascii="Times New Roman" w:hAnsi="Times New Roman" w:cs="Times New Roman"/>
          <w:sz w:val="24"/>
          <w:szCs w:val="24"/>
        </w:rPr>
        <w:t xml:space="preserve">. </w:t>
      </w:r>
      <w:r w:rsidRPr="0013660F">
        <w:rPr>
          <w:rFonts w:ascii="Times New Roman" w:hAnsi="Times New Roman" w:cs="Times New Roman"/>
          <w:sz w:val="24"/>
          <w:szCs w:val="24"/>
        </w:rPr>
        <w:t>J.</w:t>
      </w:r>
      <w:r>
        <w:rPr>
          <w:rFonts w:ascii="Times New Roman" w:hAnsi="Times New Roman" w:cs="Times New Roman"/>
          <w:sz w:val="24"/>
          <w:szCs w:val="24"/>
        </w:rPr>
        <w:t>,</w:t>
      </w:r>
      <w:r w:rsidRPr="0013660F">
        <w:rPr>
          <w:rFonts w:ascii="Times New Roman" w:hAnsi="Times New Roman" w:cs="Times New Roman"/>
          <w:sz w:val="24"/>
          <w:szCs w:val="24"/>
        </w:rPr>
        <w:t xml:space="preserve"> </w:t>
      </w:r>
      <w:r>
        <w:rPr>
          <w:rFonts w:ascii="Times New Roman" w:hAnsi="Times New Roman" w:cs="Times New Roman"/>
          <w:sz w:val="24"/>
          <w:szCs w:val="24"/>
        </w:rPr>
        <w:t>&amp;</w:t>
      </w:r>
      <w:r w:rsidRPr="0013660F">
        <w:rPr>
          <w:rFonts w:ascii="Times New Roman" w:hAnsi="Times New Roman" w:cs="Times New Roman"/>
          <w:sz w:val="24"/>
          <w:szCs w:val="24"/>
        </w:rPr>
        <w:t xml:space="preserve"> Omi</w:t>
      </w:r>
      <w:r>
        <w:rPr>
          <w:rFonts w:ascii="Times New Roman" w:hAnsi="Times New Roman" w:cs="Times New Roman"/>
          <w:sz w:val="24"/>
          <w:szCs w:val="24"/>
        </w:rPr>
        <w:t xml:space="preserve">elan, </w:t>
      </w:r>
      <w:r w:rsidRPr="0013660F">
        <w:rPr>
          <w:rFonts w:ascii="Times New Roman" w:hAnsi="Times New Roman" w:cs="Times New Roman"/>
          <w:sz w:val="24"/>
          <w:szCs w:val="24"/>
        </w:rPr>
        <w:t>J</w:t>
      </w:r>
      <w:r>
        <w:rPr>
          <w:rFonts w:ascii="Times New Roman" w:hAnsi="Times New Roman" w:cs="Times New Roman"/>
          <w:sz w:val="24"/>
          <w:szCs w:val="24"/>
        </w:rPr>
        <w:t xml:space="preserve">. </w:t>
      </w:r>
      <w:r w:rsidRPr="0013660F">
        <w:rPr>
          <w:rFonts w:ascii="Times New Roman" w:hAnsi="Times New Roman" w:cs="Times New Roman"/>
          <w:sz w:val="24"/>
          <w:szCs w:val="24"/>
        </w:rPr>
        <w:t xml:space="preserve">A. </w:t>
      </w:r>
      <w:r>
        <w:rPr>
          <w:rFonts w:ascii="Times New Roman" w:hAnsi="Times New Roman" w:cs="Times New Roman"/>
          <w:sz w:val="24"/>
          <w:szCs w:val="24"/>
        </w:rPr>
        <w:t xml:space="preserve">(2012). </w:t>
      </w:r>
      <w:r w:rsidRPr="0013660F">
        <w:rPr>
          <w:rFonts w:ascii="Times New Roman" w:hAnsi="Times New Roman" w:cs="Times New Roman"/>
          <w:sz w:val="24"/>
          <w:szCs w:val="24"/>
        </w:rPr>
        <w:t>Integrated Management Strategies Reduced Tall Ironweed (</w:t>
      </w:r>
      <w:r w:rsidRPr="0013660F">
        <w:rPr>
          <w:rFonts w:ascii="Times New Roman" w:hAnsi="Times New Roman" w:cs="Times New Roman"/>
          <w:i/>
          <w:sz w:val="24"/>
          <w:szCs w:val="24"/>
        </w:rPr>
        <w:t>Vernonia altissima</w:t>
      </w:r>
      <w:r w:rsidRPr="0013660F">
        <w:rPr>
          <w:rFonts w:ascii="Times New Roman" w:hAnsi="Times New Roman" w:cs="Times New Roman"/>
          <w:sz w:val="24"/>
          <w:szCs w:val="24"/>
        </w:rPr>
        <w:t>)</w:t>
      </w:r>
      <w:r>
        <w:rPr>
          <w:rFonts w:ascii="Times New Roman" w:hAnsi="Times New Roman" w:cs="Times New Roman"/>
          <w:sz w:val="24"/>
          <w:szCs w:val="24"/>
        </w:rPr>
        <w:t xml:space="preserve"> </w:t>
      </w:r>
      <w:r w:rsidRPr="0013660F">
        <w:rPr>
          <w:rFonts w:ascii="Times New Roman" w:hAnsi="Times New Roman" w:cs="Times New Roman"/>
          <w:sz w:val="24"/>
          <w:szCs w:val="24"/>
        </w:rPr>
        <w:t>Populations and Weed Biomass and Improved Tall Fescue Pasture Productivity</w:t>
      </w:r>
      <w:r>
        <w:rPr>
          <w:rFonts w:ascii="Times New Roman" w:hAnsi="Times New Roman" w:cs="Times New Roman"/>
          <w:sz w:val="24"/>
          <w:szCs w:val="24"/>
        </w:rPr>
        <w:t xml:space="preserve">. </w:t>
      </w:r>
      <w:r w:rsidRPr="0076216A">
        <w:rPr>
          <w:rFonts w:ascii="Times New Roman" w:hAnsi="Times New Roman" w:cs="Times New Roman"/>
          <w:i/>
          <w:sz w:val="24"/>
          <w:szCs w:val="24"/>
        </w:rPr>
        <w:t>Weed Science 60</w:t>
      </w:r>
      <w:r>
        <w:rPr>
          <w:rFonts w:ascii="Times New Roman" w:hAnsi="Times New Roman" w:cs="Times New Roman"/>
          <w:sz w:val="24"/>
          <w:szCs w:val="24"/>
        </w:rPr>
        <w:t xml:space="preserve">(1): </w:t>
      </w:r>
      <w:r w:rsidRPr="0013660F">
        <w:rPr>
          <w:rFonts w:ascii="Times New Roman" w:hAnsi="Times New Roman" w:cs="Times New Roman"/>
          <w:sz w:val="24"/>
          <w:szCs w:val="24"/>
        </w:rPr>
        <w:t>106-112</w:t>
      </w:r>
      <w:r>
        <w:rPr>
          <w:rFonts w:ascii="Times New Roman" w:hAnsi="Times New Roman" w:cs="Times New Roman"/>
          <w:sz w:val="24"/>
          <w:szCs w:val="24"/>
        </w:rPr>
        <w:t xml:space="preserve">. </w:t>
      </w:r>
      <w:r w:rsidRPr="00B46C77">
        <w:rPr>
          <w:rFonts w:ascii="Times New Roman" w:hAnsi="Times New Roman" w:cs="Times New Roman"/>
          <w:sz w:val="24"/>
          <w:szCs w:val="24"/>
        </w:rPr>
        <w:t>https://doi.org/10.1614/WS-D-11-00067.1</w:t>
      </w:r>
    </w:p>
    <w:p w14:paraId="6C00B5F5" w14:textId="77777777" w:rsidR="00AA0066" w:rsidRDefault="00AA0066" w:rsidP="00DC6AF6">
      <w:pPr>
        <w:spacing w:line="480" w:lineRule="auto"/>
        <w:rPr>
          <w:rFonts w:ascii="Times New Roman" w:hAnsi="Times New Roman" w:cs="Times New Roman"/>
          <w:sz w:val="24"/>
          <w:szCs w:val="24"/>
        </w:rPr>
      </w:pPr>
      <w:r w:rsidRPr="00E527BA">
        <w:rPr>
          <w:rFonts w:ascii="Times New Roman" w:hAnsi="Times New Roman" w:cs="Times New Roman"/>
          <w:sz w:val="24"/>
          <w:szCs w:val="24"/>
        </w:rPr>
        <w:t>Tozer, P.</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R., Bargo, F. </w:t>
      </w:r>
      <w:r>
        <w:rPr>
          <w:rFonts w:ascii="Times New Roman" w:hAnsi="Times New Roman" w:cs="Times New Roman"/>
          <w:sz w:val="24"/>
          <w:szCs w:val="24"/>
        </w:rPr>
        <w:t>&amp;</w:t>
      </w:r>
      <w:r w:rsidRPr="00E527BA">
        <w:rPr>
          <w:rFonts w:ascii="Times New Roman" w:hAnsi="Times New Roman" w:cs="Times New Roman"/>
          <w:sz w:val="24"/>
          <w:szCs w:val="24"/>
        </w:rPr>
        <w:t xml:space="preserve"> Muller</w:t>
      </w:r>
      <w:r>
        <w:rPr>
          <w:rFonts w:ascii="Times New Roman" w:hAnsi="Times New Roman" w:cs="Times New Roman"/>
          <w:sz w:val="24"/>
          <w:szCs w:val="24"/>
        </w:rPr>
        <w:t>,</w:t>
      </w:r>
      <w:r w:rsidRPr="00E527BA">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D. </w:t>
      </w:r>
      <w:r>
        <w:rPr>
          <w:rFonts w:ascii="Times New Roman" w:hAnsi="Times New Roman" w:cs="Times New Roman"/>
          <w:sz w:val="24"/>
          <w:szCs w:val="24"/>
        </w:rPr>
        <w:t>(</w:t>
      </w:r>
      <w:r w:rsidRPr="00E527BA">
        <w:rPr>
          <w:rFonts w:ascii="Times New Roman" w:hAnsi="Times New Roman" w:cs="Times New Roman"/>
          <w:sz w:val="24"/>
          <w:szCs w:val="24"/>
        </w:rPr>
        <w:t>2004</w:t>
      </w:r>
      <w:r>
        <w:rPr>
          <w:rFonts w:ascii="Times New Roman" w:hAnsi="Times New Roman" w:cs="Times New Roman"/>
          <w:sz w:val="24"/>
          <w:szCs w:val="24"/>
        </w:rPr>
        <w:t xml:space="preserve">). </w:t>
      </w:r>
      <w:r w:rsidRPr="00E527BA">
        <w:rPr>
          <w:rFonts w:ascii="Times New Roman" w:hAnsi="Times New Roman" w:cs="Times New Roman"/>
          <w:sz w:val="24"/>
          <w:szCs w:val="24"/>
        </w:rPr>
        <w:t>The Effect of Pasture Allowance and</w:t>
      </w:r>
      <w:r>
        <w:rPr>
          <w:rFonts w:ascii="Times New Roman" w:hAnsi="Times New Roman" w:cs="Times New Roman"/>
          <w:sz w:val="24"/>
          <w:szCs w:val="24"/>
        </w:rPr>
        <w:t xml:space="preserve"> </w:t>
      </w:r>
      <w:r w:rsidRPr="00E527BA">
        <w:rPr>
          <w:rFonts w:ascii="Times New Roman" w:hAnsi="Times New Roman" w:cs="Times New Roman"/>
          <w:sz w:val="24"/>
          <w:szCs w:val="24"/>
        </w:rPr>
        <w:t xml:space="preserve">Supplementation on Feed Efficiency and </w:t>
      </w:r>
      <w:r>
        <w:rPr>
          <w:rFonts w:ascii="Times New Roman" w:hAnsi="Times New Roman" w:cs="Times New Roman"/>
          <w:sz w:val="24"/>
          <w:szCs w:val="24"/>
        </w:rPr>
        <w:t>Profitability of Dairy Systems.</w:t>
      </w:r>
      <w:r w:rsidRPr="00E527BA">
        <w:rPr>
          <w:rFonts w:ascii="Times New Roman" w:hAnsi="Times New Roman" w:cs="Times New Roman"/>
          <w:sz w:val="24"/>
          <w:szCs w:val="24"/>
        </w:rPr>
        <w:t xml:space="preserve"> </w:t>
      </w:r>
      <w:r w:rsidRPr="00B46C77">
        <w:rPr>
          <w:rFonts w:ascii="Times New Roman" w:hAnsi="Times New Roman" w:cs="Times New Roman"/>
          <w:i/>
          <w:sz w:val="24"/>
          <w:szCs w:val="24"/>
        </w:rPr>
        <w:t>Journal of Dairy Science 87</w:t>
      </w:r>
      <w:r w:rsidRPr="00E527BA">
        <w:rPr>
          <w:rFonts w:ascii="Times New Roman" w:hAnsi="Times New Roman" w:cs="Times New Roman"/>
          <w:sz w:val="24"/>
          <w:szCs w:val="24"/>
        </w:rPr>
        <w:t>(9): 2902-2911.</w:t>
      </w:r>
    </w:p>
    <w:p w14:paraId="72516FF6" w14:textId="77777777" w:rsidR="00AA0066" w:rsidRDefault="00AA0066" w:rsidP="005E6897">
      <w:pPr>
        <w:spacing w:line="480" w:lineRule="auto"/>
        <w:rPr>
          <w:rFonts w:ascii="Times New Roman" w:hAnsi="Times New Roman" w:cs="Times New Roman"/>
          <w:sz w:val="24"/>
          <w:szCs w:val="24"/>
        </w:rPr>
      </w:pPr>
      <w:r>
        <w:rPr>
          <w:rFonts w:ascii="Times New Roman" w:hAnsi="Times New Roman" w:cs="Times New Roman"/>
          <w:sz w:val="24"/>
          <w:szCs w:val="24"/>
        </w:rPr>
        <w:t xml:space="preserve">Tracy, B. F., </w:t>
      </w:r>
      <w:r w:rsidRPr="00AE7958">
        <w:rPr>
          <w:rFonts w:ascii="Times New Roman" w:hAnsi="Times New Roman" w:cs="Times New Roman"/>
          <w:sz w:val="24"/>
          <w:szCs w:val="24"/>
        </w:rPr>
        <w:t>Foster, J. L</w:t>
      </w:r>
      <w:proofErr w:type="gramStart"/>
      <w:r>
        <w:rPr>
          <w:rFonts w:ascii="Times New Roman" w:hAnsi="Times New Roman" w:cs="Times New Roman"/>
          <w:sz w:val="24"/>
          <w:szCs w:val="24"/>
        </w:rPr>
        <w:t>,</w:t>
      </w:r>
      <w:r w:rsidRPr="00AE7958">
        <w:rPr>
          <w:rFonts w:ascii="Times New Roman" w:hAnsi="Times New Roman" w:cs="Times New Roman"/>
          <w:sz w:val="24"/>
          <w:szCs w:val="24"/>
        </w:rPr>
        <w:t>.</w:t>
      </w:r>
      <w:proofErr w:type="gramEnd"/>
      <w:r w:rsidRPr="00AE7958">
        <w:rPr>
          <w:rFonts w:ascii="Times New Roman" w:hAnsi="Times New Roman" w:cs="Times New Roman"/>
          <w:sz w:val="24"/>
          <w:szCs w:val="24"/>
        </w:rPr>
        <w:t xml:space="preserve"> </w:t>
      </w:r>
      <w:r w:rsidRPr="00127951">
        <w:rPr>
          <w:rFonts w:ascii="Times New Roman" w:hAnsi="Times New Roman" w:cs="Times New Roman"/>
          <w:sz w:val="24"/>
          <w:szCs w:val="24"/>
          <w:lang w:val="pt-BR"/>
        </w:rPr>
        <w:t xml:space="preserve">Butler, T. J., Islam, M. A., Toledo, D., &amp; Vendramini, J. M. B. (2018). </w:t>
      </w:r>
      <w:r w:rsidRPr="00AE7958">
        <w:rPr>
          <w:rFonts w:ascii="Times New Roman" w:hAnsi="Times New Roman" w:cs="Times New Roman"/>
          <w:sz w:val="24"/>
          <w:szCs w:val="24"/>
        </w:rPr>
        <w:t>Resilience in Forage and Grazinglands</w:t>
      </w:r>
      <w:r>
        <w:rPr>
          <w:rFonts w:ascii="Times New Roman" w:hAnsi="Times New Roman" w:cs="Times New Roman"/>
          <w:sz w:val="24"/>
          <w:szCs w:val="24"/>
        </w:rPr>
        <w:t xml:space="preserve">. </w:t>
      </w:r>
      <w:r w:rsidRPr="002F207A">
        <w:rPr>
          <w:rFonts w:ascii="Times New Roman" w:hAnsi="Times New Roman" w:cs="Times New Roman"/>
          <w:i/>
          <w:sz w:val="24"/>
          <w:szCs w:val="24"/>
        </w:rPr>
        <w:t>Crop Sci 58</w:t>
      </w:r>
      <w:r>
        <w:rPr>
          <w:rFonts w:ascii="Times New Roman" w:hAnsi="Times New Roman" w:cs="Times New Roman"/>
          <w:sz w:val="24"/>
          <w:szCs w:val="24"/>
        </w:rPr>
        <w:t xml:space="preserve">: 31-42. </w:t>
      </w:r>
      <w:r w:rsidRPr="005E6897">
        <w:rPr>
          <w:rFonts w:ascii="Times New Roman" w:hAnsi="Times New Roman" w:cs="Times New Roman"/>
          <w:sz w:val="24"/>
          <w:szCs w:val="24"/>
        </w:rPr>
        <w:t>cropsci2010.02.0110</w:t>
      </w:r>
    </w:p>
    <w:p w14:paraId="3941293A" w14:textId="77777777" w:rsidR="00AA0066" w:rsidRPr="005E6897" w:rsidRDefault="00AA0066" w:rsidP="005E6897">
      <w:pPr>
        <w:spacing w:line="480" w:lineRule="auto"/>
        <w:rPr>
          <w:rFonts w:ascii="Times New Roman" w:hAnsi="Times New Roman" w:cs="Times New Roman"/>
          <w:sz w:val="24"/>
          <w:szCs w:val="24"/>
        </w:rPr>
      </w:pPr>
      <w:r w:rsidRPr="005E6897">
        <w:rPr>
          <w:rFonts w:ascii="Times New Roman" w:hAnsi="Times New Roman" w:cs="Times New Roman"/>
          <w:sz w:val="24"/>
          <w:szCs w:val="24"/>
        </w:rPr>
        <w:t>Tracy, B. F., Maughan, M.</w:t>
      </w:r>
      <w:r>
        <w:rPr>
          <w:rFonts w:ascii="Times New Roman" w:hAnsi="Times New Roman" w:cs="Times New Roman"/>
          <w:sz w:val="24"/>
          <w:szCs w:val="24"/>
        </w:rPr>
        <w:t>,</w:t>
      </w:r>
      <w:r w:rsidRPr="005E6897">
        <w:rPr>
          <w:rFonts w:ascii="Times New Roman" w:hAnsi="Times New Roman" w:cs="Times New Roman"/>
          <w:sz w:val="24"/>
          <w:szCs w:val="24"/>
        </w:rPr>
        <w:t xml:space="preserve"> Post, N.</w:t>
      </w:r>
      <w:r>
        <w:rPr>
          <w:rFonts w:ascii="Times New Roman" w:hAnsi="Times New Roman" w:cs="Times New Roman"/>
          <w:sz w:val="24"/>
          <w:szCs w:val="24"/>
        </w:rPr>
        <w:t>,</w:t>
      </w:r>
      <w:r w:rsidRPr="005E6897">
        <w:rPr>
          <w:rFonts w:ascii="Times New Roman" w:hAnsi="Times New Roman" w:cs="Times New Roman"/>
          <w:sz w:val="24"/>
          <w:szCs w:val="24"/>
        </w:rPr>
        <w:t xml:space="preserve"> </w:t>
      </w:r>
      <w:r>
        <w:rPr>
          <w:rFonts w:ascii="Times New Roman" w:hAnsi="Times New Roman" w:cs="Times New Roman"/>
          <w:sz w:val="24"/>
          <w:szCs w:val="24"/>
        </w:rPr>
        <w:t>&amp;</w:t>
      </w:r>
      <w:r w:rsidRPr="005E6897">
        <w:rPr>
          <w:rFonts w:ascii="Times New Roman" w:hAnsi="Times New Roman" w:cs="Times New Roman"/>
          <w:sz w:val="24"/>
          <w:szCs w:val="24"/>
        </w:rPr>
        <w:t xml:space="preserve"> </w:t>
      </w:r>
      <w:r>
        <w:rPr>
          <w:rFonts w:ascii="Times New Roman" w:hAnsi="Times New Roman" w:cs="Times New Roman"/>
          <w:sz w:val="24"/>
          <w:szCs w:val="24"/>
        </w:rPr>
        <w:t>Faulkner,</w:t>
      </w:r>
      <w:r w:rsidRPr="005E6897">
        <w:rPr>
          <w:rFonts w:ascii="Times New Roman" w:hAnsi="Times New Roman" w:cs="Times New Roman"/>
          <w:sz w:val="24"/>
          <w:szCs w:val="24"/>
        </w:rPr>
        <w:t xml:space="preserve"> D. B. </w:t>
      </w:r>
      <w:r>
        <w:rPr>
          <w:rFonts w:ascii="Times New Roman" w:hAnsi="Times New Roman" w:cs="Times New Roman"/>
          <w:sz w:val="24"/>
          <w:szCs w:val="24"/>
        </w:rPr>
        <w:t>(</w:t>
      </w:r>
      <w:r w:rsidRPr="005E6897">
        <w:rPr>
          <w:rFonts w:ascii="Times New Roman" w:hAnsi="Times New Roman" w:cs="Times New Roman"/>
          <w:sz w:val="24"/>
          <w:szCs w:val="24"/>
        </w:rPr>
        <w:t>2010</w:t>
      </w:r>
      <w:r>
        <w:rPr>
          <w:rFonts w:ascii="Times New Roman" w:hAnsi="Times New Roman" w:cs="Times New Roman"/>
          <w:sz w:val="24"/>
          <w:szCs w:val="24"/>
        </w:rPr>
        <w:t>)</w:t>
      </w:r>
      <w:r w:rsidRPr="005E6897">
        <w:rPr>
          <w:rFonts w:ascii="Times New Roman" w:hAnsi="Times New Roman" w:cs="Times New Roman"/>
          <w:sz w:val="24"/>
          <w:szCs w:val="24"/>
        </w:rPr>
        <w:t>.</w:t>
      </w:r>
      <w:r>
        <w:rPr>
          <w:rFonts w:ascii="Times New Roman" w:hAnsi="Times New Roman" w:cs="Times New Roman"/>
          <w:sz w:val="24"/>
          <w:szCs w:val="24"/>
        </w:rPr>
        <w:t xml:space="preserve"> </w:t>
      </w:r>
      <w:r w:rsidRPr="005E6897">
        <w:rPr>
          <w:rFonts w:ascii="Times New Roman" w:hAnsi="Times New Roman" w:cs="Times New Roman"/>
          <w:sz w:val="24"/>
          <w:szCs w:val="24"/>
        </w:rPr>
        <w:t xml:space="preserve">Integrating annual and perennial warm-season grasses in a temperate grazing system. </w:t>
      </w:r>
      <w:r w:rsidRPr="00B46C77">
        <w:rPr>
          <w:rFonts w:ascii="Times New Roman" w:hAnsi="Times New Roman" w:cs="Times New Roman"/>
          <w:i/>
          <w:sz w:val="24"/>
          <w:szCs w:val="24"/>
        </w:rPr>
        <w:t>Crop Sci. 50</w:t>
      </w:r>
      <w:r>
        <w:rPr>
          <w:rFonts w:ascii="Times New Roman" w:hAnsi="Times New Roman" w:cs="Times New Roman"/>
          <w:sz w:val="24"/>
          <w:szCs w:val="24"/>
        </w:rPr>
        <w:t xml:space="preserve">:2171–2177. </w:t>
      </w:r>
      <w:proofErr w:type="gramStart"/>
      <w:r w:rsidRPr="00B46C77">
        <w:rPr>
          <w:rFonts w:ascii="Times New Roman" w:hAnsi="Times New Roman" w:cs="Times New Roman"/>
          <w:sz w:val="24"/>
          <w:szCs w:val="24"/>
        </w:rPr>
        <w:t>doi</w:t>
      </w:r>
      <w:proofErr w:type="gramEnd"/>
      <w:r w:rsidRPr="00B46C77">
        <w:rPr>
          <w:rFonts w:ascii="Times New Roman" w:hAnsi="Times New Roman" w:cs="Times New Roman"/>
          <w:sz w:val="24"/>
          <w:szCs w:val="24"/>
        </w:rPr>
        <w:t>: 10.2135/cropsci2010.02.0110</w:t>
      </w:r>
    </w:p>
    <w:p w14:paraId="13D76F76" w14:textId="1E6E8628" w:rsidR="00AA0066" w:rsidRPr="00093A8C" w:rsidRDefault="00AA0066" w:rsidP="00735A5F">
      <w:pPr>
        <w:spacing w:line="480" w:lineRule="auto"/>
        <w:rPr>
          <w:rFonts w:ascii="Times New Roman" w:hAnsi="Times New Roman" w:cs="Times New Roman"/>
          <w:sz w:val="24"/>
          <w:szCs w:val="24"/>
        </w:rPr>
      </w:pPr>
      <w:r w:rsidRPr="00D43082">
        <w:rPr>
          <w:rFonts w:ascii="Times New Roman" w:hAnsi="Times New Roman" w:cs="Times New Roman"/>
          <w:sz w:val="24"/>
          <w:szCs w:val="24"/>
        </w:rPr>
        <w:lastRenderedPageBreak/>
        <w:t>Turner</w:t>
      </w:r>
      <w:r w:rsidR="00D43082" w:rsidRPr="00D43082">
        <w:rPr>
          <w:rFonts w:ascii="Times New Roman" w:hAnsi="Times New Roman" w:cs="Times New Roman"/>
          <w:sz w:val="24"/>
          <w:szCs w:val="24"/>
        </w:rPr>
        <w:t>, B.</w:t>
      </w:r>
      <w:r w:rsidRPr="00D43082">
        <w:rPr>
          <w:rFonts w:ascii="Times New Roman" w:hAnsi="Times New Roman" w:cs="Times New Roman"/>
          <w:sz w:val="24"/>
          <w:szCs w:val="24"/>
        </w:rPr>
        <w:t xml:space="preserve"> (2012). Weed Management</w:t>
      </w:r>
      <w:r w:rsidRPr="00093A8C">
        <w:rPr>
          <w:rFonts w:ascii="Times New Roman" w:hAnsi="Times New Roman" w:cs="Times New Roman"/>
          <w:sz w:val="24"/>
          <w:szCs w:val="24"/>
        </w:rPr>
        <w:t xml:space="preserve">. In G. Davies, &amp; M. Lennartsson (Eds.), </w:t>
      </w:r>
      <w:r w:rsidRPr="00093A8C">
        <w:rPr>
          <w:rFonts w:ascii="Times New Roman" w:hAnsi="Times New Roman" w:cs="Times New Roman"/>
          <w:i/>
          <w:sz w:val="24"/>
          <w:szCs w:val="24"/>
        </w:rPr>
        <w:t>Organic Vegetable Production: a Complete Guide</w:t>
      </w:r>
      <w:r w:rsidRPr="00093A8C">
        <w:rPr>
          <w:rFonts w:ascii="Times New Roman" w:hAnsi="Times New Roman" w:cs="Times New Roman"/>
          <w:sz w:val="24"/>
          <w:szCs w:val="24"/>
        </w:rPr>
        <w:t xml:space="preserve"> (pp.</w:t>
      </w:r>
      <w:r>
        <w:rPr>
          <w:rFonts w:ascii="Times New Roman" w:hAnsi="Times New Roman" w:cs="Times New Roman"/>
          <w:sz w:val="24"/>
          <w:szCs w:val="24"/>
        </w:rPr>
        <w:t xml:space="preserve"> 99-120</w:t>
      </w:r>
      <w:r w:rsidRPr="00093A8C">
        <w:rPr>
          <w:rFonts w:ascii="Times New Roman" w:hAnsi="Times New Roman" w:cs="Times New Roman"/>
          <w:sz w:val="24"/>
          <w:szCs w:val="24"/>
        </w:rPr>
        <w:t>). Marlborough, United Kingdom: The Crowood Press.</w:t>
      </w:r>
    </w:p>
    <w:p w14:paraId="4ADBD018" w14:textId="77777777" w:rsidR="00AA0066" w:rsidRDefault="00AA0066" w:rsidP="009211C1">
      <w:pPr>
        <w:spacing w:line="480" w:lineRule="auto"/>
        <w:rPr>
          <w:rFonts w:ascii="Times New Roman" w:hAnsi="Times New Roman" w:cs="Times New Roman"/>
          <w:sz w:val="24"/>
          <w:szCs w:val="24"/>
        </w:rPr>
      </w:pPr>
      <w:r>
        <w:rPr>
          <w:rFonts w:ascii="Times New Roman" w:hAnsi="Times New Roman" w:cs="Times New Roman"/>
          <w:sz w:val="24"/>
          <w:szCs w:val="24"/>
        </w:rPr>
        <w:t xml:space="preserve">Vargas, M., Glaz, B., Alvarado, G., </w:t>
      </w:r>
      <w:r w:rsidRPr="009211C1">
        <w:rPr>
          <w:rFonts w:ascii="Times New Roman" w:hAnsi="Times New Roman" w:cs="Times New Roman"/>
          <w:sz w:val="24"/>
          <w:szCs w:val="24"/>
        </w:rPr>
        <w:t>Pietragalla,</w:t>
      </w:r>
      <w:r>
        <w:rPr>
          <w:rFonts w:ascii="Times New Roman" w:hAnsi="Times New Roman" w:cs="Times New Roman"/>
          <w:sz w:val="24"/>
          <w:szCs w:val="24"/>
        </w:rPr>
        <w:t xml:space="preserve"> J., Morgounov, A., </w:t>
      </w:r>
      <w:r w:rsidRPr="009211C1">
        <w:rPr>
          <w:rFonts w:ascii="Times New Roman" w:hAnsi="Times New Roman" w:cs="Times New Roman"/>
          <w:sz w:val="24"/>
          <w:szCs w:val="24"/>
        </w:rPr>
        <w:t>Zelenskiy</w:t>
      </w:r>
      <w:r>
        <w:rPr>
          <w:rFonts w:ascii="Times New Roman" w:hAnsi="Times New Roman" w:cs="Times New Roman"/>
          <w:sz w:val="24"/>
          <w:szCs w:val="24"/>
        </w:rPr>
        <w:t xml:space="preserve">, Y., &amp; </w:t>
      </w:r>
      <w:r w:rsidRPr="009211C1">
        <w:rPr>
          <w:rFonts w:ascii="Times New Roman" w:hAnsi="Times New Roman" w:cs="Times New Roman"/>
          <w:sz w:val="24"/>
          <w:szCs w:val="24"/>
        </w:rPr>
        <w:t>Crossa</w:t>
      </w:r>
      <w:r>
        <w:rPr>
          <w:rFonts w:ascii="Times New Roman" w:hAnsi="Times New Roman" w:cs="Times New Roman"/>
          <w:sz w:val="24"/>
          <w:szCs w:val="24"/>
        </w:rPr>
        <w:t xml:space="preserve">, J. (2015). Analysis and Interpretation of Interactions in Agricultural </w:t>
      </w:r>
      <w:r w:rsidRPr="009211C1">
        <w:rPr>
          <w:rFonts w:ascii="Times New Roman" w:hAnsi="Times New Roman" w:cs="Times New Roman"/>
          <w:sz w:val="24"/>
          <w:szCs w:val="24"/>
        </w:rPr>
        <w:t>Research</w:t>
      </w:r>
      <w:r>
        <w:rPr>
          <w:rFonts w:ascii="Times New Roman" w:hAnsi="Times New Roman" w:cs="Times New Roman"/>
          <w:sz w:val="24"/>
          <w:szCs w:val="24"/>
        </w:rPr>
        <w:t xml:space="preserve">. </w:t>
      </w:r>
      <w:r w:rsidRPr="00B46C77">
        <w:rPr>
          <w:rFonts w:ascii="Times New Roman" w:hAnsi="Times New Roman" w:cs="Times New Roman"/>
          <w:i/>
          <w:sz w:val="24"/>
          <w:szCs w:val="24"/>
        </w:rPr>
        <w:t>Agron. J. 107</w:t>
      </w:r>
      <w:r w:rsidRPr="00C354C6">
        <w:rPr>
          <w:rFonts w:ascii="Times New Roman" w:hAnsi="Times New Roman" w:cs="Times New Roman"/>
          <w:sz w:val="24"/>
          <w:szCs w:val="24"/>
        </w:rPr>
        <w:t>:748–762</w:t>
      </w:r>
      <w:r>
        <w:rPr>
          <w:rFonts w:ascii="Times New Roman" w:hAnsi="Times New Roman" w:cs="Times New Roman"/>
          <w:sz w:val="24"/>
          <w:szCs w:val="24"/>
        </w:rPr>
        <w:t xml:space="preserve">. </w:t>
      </w:r>
      <w:r w:rsidRPr="00C354C6">
        <w:rPr>
          <w:rFonts w:ascii="Times New Roman" w:hAnsi="Times New Roman" w:cs="Times New Roman"/>
          <w:sz w:val="24"/>
          <w:szCs w:val="24"/>
        </w:rPr>
        <w:t>doi:10.2134/agronj13.0405</w:t>
      </w:r>
    </w:p>
    <w:p w14:paraId="6DCAF478"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Veldman, J. W., Buisson, </w:t>
      </w:r>
      <w:r w:rsidRPr="008F30FC">
        <w:rPr>
          <w:rFonts w:ascii="Times New Roman" w:hAnsi="Times New Roman" w:cs="Times New Roman"/>
          <w:sz w:val="24"/>
          <w:szCs w:val="24"/>
        </w:rPr>
        <w:t>E</w:t>
      </w:r>
      <w:r>
        <w:rPr>
          <w:rFonts w:ascii="Times New Roman" w:hAnsi="Times New Roman" w:cs="Times New Roman"/>
          <w:sz w:val="24"/>
          <w:szCs w:val="24"/>
        </w:rPr>
        <w:t xml:space="preserve">., </w:t>
      </w:r>
      <w:r w:rsidRPr="008F30FC">
        <w:rPr>
          <w:rFonts w:ascii="Times New Roman" w:hAnsi="Times New Roman" w:cs="Times New Roman"/>
          <w:sz w:val="24"/>
          <w:szCs w:val="24"/>
        </w:rPr>
        <w:t xml:space="preserve">Durigan, </w:t>
      </w:r>
      <w:r>
        <w:rPr>
          <w:rFonts w:ascii="Times New Roman" w:hAnsi="Times New Roman" w:cs="Times New Roman"/>
          <w:sz w:val="24"/>
          <w:szCs w:val="24"/>
        </w:rPr>
        <w:t>G.,</w:t>
      </w:r>
      <w:r w:rsidRPr="008F30FC">
        <w:rPr>
          <w:rFonts w:ascii="Times New Roman" w:hAnsi="Times New Roman" w:cs="Times New Roman"/>
          <w:sz w:val="24"/>
          <w:szCs w:val="24"/>
        </w:rPr>
        <w:t xml:space="preserve"> Fernandes, G</w:t>
      </w:r>
      <w:r>
        <w:rPr>
          <w:rFonts w:ascii="Times New Roman" w:hAnsi="Times New Roman" w:cs="Times New Roman"/>
          <w:sz w:val="24"/>
          <w:szCs w:val="24"/>
        </w:rPr>
        <w:t xml:space="preserve">. </w:t>
      </w:r>
      <w:r w:rsidRPr="008F30FC">
        <w:rPr>
          <w:rFonts w:ascii="Times New Roman" w:hAnsi="Times New Roman" w:cs="Times New Roman"/>
          <w:sz w:val="24"/>
          <w:szCs w:val="24"/>
        </w:rPr>
        <w:t>W</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Le Stradic</w:t>
      </w:r>
      <w:r w:rsidRPr="008F30FC">
        <w:rPr>
          <w:rFonts w:ascii="Times New Roman" w:hAnsi="Times New Roman" w:cs="Times New Roman"/>
          <w:sz w:val="24"/>
          <w:szCs w:val="24"/>
        </w:rPr>
        <w:t>, S</w:t>
      </w:r>
      <w:r>
        <w:rPr>
          <w:rFonts w:ascii="Times New Roman" w:hAnsi="Times New Roman" w:cs="Times New Roman"/>
          <w:sz w:val="24"/>
          <w:szCs w:val="24"/>
        </w:rPr>
        <w:t>., Mahy</w:t>
      </w:r>
      <w:r w:rsidRPr="008F30FC">
        <w:rPr>
          <w:rFonts w:ascii="Times New Roman" w:hAnsi="Times New Roman" w:cs="Times New Roman"/>
          <w:sz w:val="24"/>
          <w:szCs w:val="24"/>
        </w:rPr>
        <w:t>, G</w:t>
      </w:r>
      <w:r>
        <w:rPr>
          <w:rFonts w:ascii="Times New Roman" w:hAnsi="Times New Roman" w:cs="Times New Roman"/>
          <w:sz w:val="24"/>
          <w:szCs w:val="24"/>
        </w:rPr>
        <w:t>.,</w:t>
      </w:r>
      <w:r w:rsidRPr="008F30FC">
        <w:rPr>
          <w:rFonts w:ascii="Times New Roman" w:hAnsi="Times New Roman" w:cs="Times New Roman"/>
          <w:sz w:val="24"/>
          <w:szCs w:val="24"/>
        </w:rPr>
        <w:t xml:space="preserve"> Negreiros, D</w:t>
      </w:r>
      <w:r>
        <w:rPr>
          <w:rFonts w:ascii="Times New Roman" w:hAnsi="Times New Roman" w:cs="Times New Roman"/>
          <w:sz w:val="24"/>
          <w:szCs w:val="24"/>
        </w:rPr>
        <w:t>.,</w:t>
      </w:r>
      <w:r w:rsidRPr="008F30FC">
        <w:rPr>
          <w:rFonts w:ascii="Times New Roman" w:hAnsi="Times New Roman" w:cs="Times New Roman"/>
          <w:sz w:val="24"/>
          <w:szCs w:val="24"/>
        </w:rPr>
        <w:t xml:space="preserve"> </w:t>
      </w:r>
      <w:r>
        <w:rPr>
          <w:rFonts w:ascii="Times New Roman" w:hAnsi="Times New Roman" w:cs="Times New Roman"/>
          <w:sz w:val="24"/>
          <w:szCs w:val="24"/>
        </w:rPr>
        <w:t>Overbeck</w:t>
      </w:r>
      <w:r w:rsidRPr="008F30FC">
        <w:rPr>
          <w:rFonts w:ascii="Times New Roman" w:hAnsi="Times New Roman" w:cs="Times New Roman"/>
          <w:sz w:val="24"/>
          <w:szCs w:val="24"/>
        </w:rPr>
        <w:t xml:space="preserve">, </w:t>
      </w:r>
      <w:r>
        <w:rPr>
          <w:rFonts w:ascii="Times New Roman" w:hAnsi="Times New Roman" w:cs="Times New Roman"/>
          <w:sz w:val="24"/>
          <w:szCs w:val="24"/>
        </w:rPr>
        <w:t>G. E., Veldman</w:t>
      </w:r>
      <w:r w:rsidRPr="008F30FC">
        <w:rPr>
          <w:rFonts w:ascii="Times New Roman" w:hAnsi="Times New Roman" w:cs="Times New Roman"/>
          <w:sz w:val="24"/>
          <w:szCs w:val="24"/>
        </w:rPr>
        <w:t>, R</w:t>
      </w:r>
      <w:r>
        <w:rPr>
          <w:rFonts w:ascii="Times New Roman" w:hAnsi="Times New Roman" w:cs="Times New Roman"/>
          <w:sz w:val="24"/>
          <w:szCs w:val="24"/>
        </w:rPr>
        <w:t xml:space="preserve">. </w:t>
      </w:r>
      <w:r w:rsidRPr="008F30FC">
        <w:rPr>
          <w:rFonts w:ascii="Times New Roman" w:hAnsi="Times New Roman" w:cs="Times New Roman"/>
          <w:sz w:val="24"/>
          <w:szCs w:val="24"/>
        </w:rPr>
        <w:t>G</w:t>
      </w:r>
      <w:r>
        <w:rPr>
          <w:rFonts w:ascii="Times New Roman" w:hAnsi="Times New Roman" w:cs="Times New Roman"/>
          <w:sz w:val="24"/>
          <w:szCs w:val="24"/>
        </w:rPr>
        <w:t>., Zaloumis</w:t>
      </w:r>
      <w:r w:rsidRPr="008F30FC">
        <w:rPr>
          <w:rFonts w:ascii="Times New Roman" w:hAnsi="Times New Roman" w:cs="Times New Roman"/>
          <w:sz w:val="24"/>
          <w:szCs w:val="24"/>
        </w:rPr>
        <w:t xml:space="preserve">, </w:t>
      </w:r>
      <w:r>
        <w:rPr>
          <w:rFonts w:ascii="Times New Roman" w:hAnsi="Times New Roman" w:cs="Times New Roman"/>
          <w:sz w:val="24"/>
          <w:szCs w:val="24"/>
        </w:rPr>
        <w:t>N. P., Putz</w:t>
      </w:r>
      <w:r w:rsidRPr="008F30FC">
        <w:rPr>
          <w:rFonts w:ascii="Times New Roman" w:hAnsi="Times New Roman" w:cs="Times New Roman"/>
          <w:sz w:val="24"/>
          <w:szCs w:val="24"/>
        </w:rPr>
        <w:t xml:space="preserve">, </w:t>
      </w:r>
      <w:r>
        <w:rPr>
          <w:rFonts w:ascii="Times New Roman" w:hAnsi="Times New Roman" w:cs="Times New Roman"/>
          <w:sz w:val="24"/>
          <w:szCs w:val="24"/>
        </w:rPr>
        <w:t xml:space="preserve">F. E., </w:t>
      </w:r>
      <w:r w:rsidRPr="008F30FC">
        <w:rPr>
          <w:rFonts w:ascii="Times New Roman" w:hAnsi="Times New Roman" w:cs="Times New Roman"/>
          <w:sz w:val="24"/>
          <w:szCs w:val="24"/>
        </w:rPr>
        <w:t>and Bond</w:t>
      </w:r>
      <w:r>
        <w:rPr>
          <w:rFonts w:ascii="Times New Roman" w:hAnsi="Times New Roman" w:cs="Times New Roman"/>
          <w:sz w:val="24"/>
          <w:szCs w:val="24"/>
        </w:rPr>
        <w:t>, W. J.</w:t>
      </w:r>
      <w:r w:rsidRPr="008F30FC">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8F30FC">
        <w:rPr>
          <w:rFonts w:ascii="Times New Roman" w:hAnsi="Times New Roman" w:cs="Times New Roman"/>
          <w:sz w:val="24"/>
          <w:szCs w:val="24"/>
        </w:rPr>
        <w:t>Toward an old-growth concept for</w:t>
      </w:r>
      <w:r>
        <w:rPr>
          <w:rFonts w:ascii="Times New Roman" w:hAnsi="Times New Roman" w:cs="Times New Roman"/>
          <w:sz w:val="24"/>
          <w:szCs w:val="24"/>
        </w:rPr>
        <w:t xml:space="preserve"> </w:t>
      </w:r>
      <w:r w:rsidRPr="008F30FC">
        <w:rPr>
          <w:rFonts w:ascii="Times New Roman" w:hAnsi="Times New Roman" w:cs="Times New Roman"/>
          <w:sz w:val="24"/>
          <w:szCs w:val="24"/>
        </w:rPr>
        <w:t>grasslands, savannas, and woodlands</w:t>
      </w:r>
      <w:r>
        <w:rPr>
          <w:rFonts w:ascii="Times New Roman" w:hAnsi="Times New Roman" w:cs="Times New Roman"/>
          <w:sz w:val="24"/>
          <w:szCs w:val="24"/>
        </w:rPr>
        <w:t xml:space="preserve">. </w:t>
      </w:r>
      <w:r w:rsidRPr="00B46C77">
        <w:rPr>
          <w:rFonts w:ascii="Times New Roman" w:hAnsi="Times New Roman" w:cs="Times New Roman"/>
          <w:i/>
          <w:sz w:val="24"/>
          <w:szCs w:val="24"/>
        </w:rPr>
        <w:t>Front. Ecol. Environ. 13</w:t>
      </w:r>
      <w:r w:rsidRPr="008F30FC">
        <w:rPr>
          <w:rFonts w:ascii="Times New Roman" w:hAnsi="Times New Roman" w:cs="Times New Roman"/>
          <w:sz w:val="24"/>
          <w:szCs w:val="24"/>
        </w:rPr>
        <w:t>(3): 154–162</w:t>
      </w:r>
      <w:r>
        <w:rPr>
          <w:rFonts w:ascii="Times New Roman" w:hAnsi="Times New Roman" w:cs="Times New Roman"/>
          <w:sz w:val="24"/>
          <w:szCs w:val="24"/>
        </w:rPr>
        <w:t xml:space="preserve">. </w:t>
      </w:r>
      <w:proofErr w:type="gramStart"/>
      <w:r w:rsidRPr="00B46C77">
        <w:rPr>
          <w:rFonts w:ascii="Times New Roman" w:hAnsi="Times New Roman" w:cs="Times New Roman"/>
          <w:sz w:val="24"/>
          <w:szCs w:val="24"/>
        </w:rPr>
        <w:t>doi:</w:t>
      </w:r>
      <w:proofErr w:type="gramEnd"/>
      <w:r w:rsidRPr="00B46C77">
        <w:rPr>
          <w:rFonts w:ascii="Times New Roman" w:hAnsi="Times New Roman" w:cs="Times New Roman"/>
          <w:sz w:val="24"/>
          <w:szCs w:val="24"/>
        </w:rPr>
        <w:t>10.1890/140270</w:t>
      </w:r>
    </w:p>
    <w:p w14:paraId="1E1191F0"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Vera, F. W. M. (Ed.). (2000). </w:t>
      </w:r>
      <w:r w:rsidRPr="00B46C77">
        <w:rPr>
          <w:rFonts w:ascii="Times New Roman" w:hAnsi="Times New Roman" w:cs="Times New Roman"/>
          <w:i/>
          <w:sz w:val="24"/>
          <w:szCs w:val="24"/>
        </w:rPr>
        <w:t>Grazing ecology and forest history</w:t>
      </w:r>
      <w:r>
        <w:rPr>
          <w:rFonts w:ascii="Times New Roman" w:hAnsi="Times New Roman" w:cs="Times New Roman"/>
          <w:sz w:val="24"/>
          <w:szCs w:val="24"/>
        </w:rPr>
        <w:t>. (1</w:t>
      </w:r>
      <w:r w:rsidRPr="00B46C77">
        <w:rPr>
          <w:rFonts w:ascii="Times New Roman" w:hAnsi="Times New Roman" w:cs="Times New Roman"/>
          <w:sz w:val="24"/>
          <w:szCs w:val="24"/>
          <w:vertAlign w:val="superscript"/>
        </w:rPr>
        <w:t>st</w:t>
      </w:r>
      <w:r>
        <w:rPr>
          <w:rFonts w:ascii="Times New Roman" w:hAnsi="Times New Roman" w:cs="Times New Roman"/>
          <w:sz w:val="24"/>
          <w:szCs w:val="24"/>
        </w:rPr>
        <w:t xml:space="preserve"> Ed.). Oxford, UK: CABI Publishing, </w:t>
      </w:r>
    </w:p>
    <w:p w14:paraId="23185ED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Vermeire, L. T., </w:t>
      </w:r>
      <w:r w:rsidRPr="00954E74">
        <w:rPr>
          <w:rFonts w:ascii="Times New Roman" w:hAnsi="Times New Roman" w:cs="Times New Roman"/>
          <w:sz w:val="24"/>
          <w:szCs w:val="24"/>
        </w:rPr>
        <w:t>Strong, D</w:t>
      </w:r>
      <w:r>
        <w:rPr>
          <w:rFonts w:ascii="Times New Roman" w:hAnsi="Times New Roman" w:cs="Times New Roman"/>
          <w:sz w:val="24"/>
          <w:szCs w:val="24"/>
        </w:rPr>
        <w:t xml:space="preserve">. </w:t>
      </w:r>
      <w:r w:rsidRPr="00954E74">
        <w:rPr>
          <w:rFonts w:ascii="Times New Roman" w:hAnsi="Times New Roman" w:cs="Times New Roman"/>
          <w:sz w:val="24"/>
          <w:szCs w:val="24"/>
        </w:rPr>
        <w:t>J.</w:t>
      </w:r>
      <w:r>
        <w:rPr>
          <w:rFonts w:ascii="Times New Roman" w:hAnsi="Times New Roman" w:cs="Times New Roman"/>
          <w:sz w:val="24"/>
          <w:szCs w:val="24"/>
        </w:rPr>
        <w:t>,</w:t>
      </w:r>
      <w:r w:rsidRPr="00954E74">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954E74">
        <w:rPr>
          <w:rFonts w:ascii="Times New Roman" w:hAnsi="Times New Roman" w:cs="Times New Roman"/>
          <w:sz w:val="24"/>
          <w:szCs w:val="24"/>
        </w:rPr>
        <w:t>Waterman</w:t>
      </w:r>
      <w:r>
        <w:rPr>
          <w:rFonts w:ascii="Times New Roman" w:hAnsi="Times New Roman" w:cs="Times New Roman"/>
          <w:sz w:val="24"/>
          <w:szCs w:val="24"/>
        </w:rPr>
        <w:t xml:space="preserve">, </w:t>
      </w:r>
      <w:r w:rsidRPr="00954E74">
        <w:rPr>
          <w:rFonts w:ascii="Times New Roman" w:hAnsi="Times New Roman" w:cs="Times New Roman"/>
          <w:sz w:val="24"/>
          <w:szCs w:val="24"/>
        </w:rPr>
        <w:t>R</w:t>
      </w:r>
      <w:r>
        <w:rPr>
          <w:rFonts w:ascii="Times New Roman" w:hAnsi="Times New Roman" w:cs="Times New Roman"/>
          <w:sz w:val="24"/>
          <w:szCs w:val="24"/>
        </w:rPr>
        <w:t xml:space="preserve">. </w:t>
      </w:r>
      <w:r w:rsidRPr="00954E74">
        <w:rPr>
          <w:rFonts w:ascii="Times New Roman" w:hAnsi="Times New Roman" w:cs="Times New Roman"/>
          <w:sz w:val="24"/>
          <w:szCs w:val="24"/>
        </w:rPr>
        <w:t xml:space="preserve">C. </w:t>
      </w:r>
      <w:r>
        <w:rPr>
          <w:rFonts w:ascii="Times New Roman" w:hAnsi="Times New Roman" w:cs="Times New Roman"/>
          <w:sz w:val="24"/>
          <w:szCs w:val="24"/>
        </w:rPr>
        <w:t xml:space="preserve">(2018). </w:t>
      </w:r>
      <w:r w:rsidRPr="00954E74">
        <w:rPr>
          <w:rFonts w:ascii="Times New Roman" w:hAnsi="Times New Roman" w:cs="Times New Roman"/>
          <w:sz w:val="24"/>
          <w:szCs w:val="24"/>
        </w:rPr>
        <w:t>Grazing History Effects on Rangeland Biomass, Cover and Diversity</w:t>
      </w:r>
      <w:r>
        <w:rPr>
          <w:rFonts w:ascii="Times New Roman" w:hAnsi="Times New Roman" w:cs="Times New Roman"/>
          <w:sz w:val="24"/>
          <w:szCs w:val="24"/>
        </w:rPr>
        <w:t xml:space="preserve"> </w:t>
      </w:r>
      <w:r w:rsidRPr="00954E74">
        <w:rPr>
          <w:rFonts w:ascii="Times New Roman" w:hAnsi="Times New Roman" w:cs="Times New Roman"/>
          <w:sz w:val="24"/>
          <w:szCs w:val="24"/>
        </w:rPr>
        <w:t>Responses to Fire and Grazing Utilization</w:t>
      </w:r>
      <w:r>
        <w:rPr>
          <w:rFonts w:ascii="Times New Roman" w:hAnsi="Times New Roman" w:cs="Times New Roman"/>
          <w:sz w:val="24"/>
          <w:szCs w:val="24"/>
        </w:rPr>
        <w:t xml:space="preserve">. </w:t>
      </w:r>
      <w:r w:rsidRPr="00B46C77">
        <w:rPr>
          <w:rFonts w:ascii="Times New Roman" w:hAnsi="Times New Roman" w:cs="Times New Roman"/>
          <w:i/>
          <w:sz w:val="24"/>
          <w:szCs w:val="24"/>
        </w:rPr>
        <w:t>Rangeland Ecology and Management 71</w:t>
      </w:r>
      <w:r>
        <w:rPr>
          <w:rFonts w:ascii="Times New Roman" w:hAnsi="Times New Roman" w:cs="Times New Roman"/>
          <w:sz w:val="24"/>
          <w:szCs w:val="24"/>
        </w:rPr>
        <w:t xml:space="preserve">(6): 770-775. </w:t>
      </w:r>
      <w:r w:rsidRPr="00B46C77">
        <w:rPr>
          <w:rFonts w:ascii="Times New Roman" w:hAnsi="Times New Roman" w:cs="Times New Roman"/>
          <w:sz w:val="24"/>
          <w:szCs w:val="24"/>
        </w:rPr>
        <w:t xml:space="preserve">https://doi.org/10.1016/j.rama.2018.05.001 </w:t>
      </w:r>
    </w:p>
    <w:p w14:paraId="78FBDA03" w14:textId="77777777" w:rsidR="00AA0066" w:rsidRDefault="00AA0066" w:rsidP="00BA5138">
      <w:pPr>
        <w:spacing w:line="480" w:lineRule="auto"/>
        <w:rPr>
          <w:rFonts w:ascii="Times New Roman" w:hAnsi="Times New Roman" w:cs="Times New Roman"/>
          <w:sz w:val="24"/>
          <w:szCs w:val="24"/>
        </w:rPr>
      </w:pPr>
      <w:r>
        <w:rPr>
          <w:rFonts w:ascii="Times New Roman" w:hAnsi="Times New Roman" w:cs="Times New Roman"/>
          <w:sz w:val="24"/>
          <w:szCs w:val="24"/>
        </w:rPr>
        <w:t>Vincent-Caboud, L., Vereecke</w:t>
      </w:r>
      <w:r w:rsidRPr="00BA5138">
        <w:rPr>
          <w:rFonts w:ascii="Times New Roman" w:hAnsi="Times New Roman" w:cs="Times New Roman"/>
          <w:sz w:val="24"/>
          <w:szCs w:val="24"/>
        </w:rPr>
        <w:t xml:space="preserve">, </w:t>
      </w:r>
      <w:r>
        <w:rPr>
          <w:rFonts w:ascii="Times New Roman" w:hAnsi="Times New Roman" w:cs="Times New Roman"/>
          <w:sz w:val="24"/>
          <w:szCs w:val="24"/>
        </w:rPr>
        <w:t xml:space="preserve">L., </w:t>
      </w:r>
      <w:r w:rsidRPr="00BA5138">
        <w:rPr>
          <w:rFonts w:ascii="Times New Roman" w:hAnsi="Times New Roman" w:cs="Times New Roman"/>
          <w:sz w:val="24"/>
          <w:szCs w:val="24"/>
        </w:rPr>
        <w:t>Silva</w:t>
      </w:r>
      <w:r>
        <w:rPr>
          <w:rFonts w:ascii="Times New Roman" w:hAnsi="Times New Roman" w:cs="Times New Roman"/>
          <w:sz w:val="24"/>
          <w:szCs w:val="24"/>
        </w:rPr>
        <w:t xml:space="preserve">, </w:t>
      </w:r>
      <w:r w:rsidRPr="00BA5138">
        <w:rPr>
          <w:rFonts w:ascii="Times New Roman" w:hAnsi="Times New Roman" w:cs="Times New Roman"/>
          <w:sz w:val="24"/>
          <w:szCs w:val="24"/>
        </w:rPr>
        <w:t>E</w:t>
      </w:r>
      <w:r>
        <w:rPr>
          <w:rFonts w:ascii="Times New Roman" w:hAnsi="Times New Roman" w:cs="Times New Roman"/>
          <w:sz w:val="24"/>
          <w:szCs w:val="24"/>
        </w:rPr>
        <w:t xml:space="preserve">., &amp; Peigné, J. (2019). </w:t>
      </w:r>
      <w:r w:rsidRPr="00BA5138">
        <w:rPr>
          <w:rFonts w:ascii="Times New Roman" w:hAnsi="Times New Roman" w:cs="Times New Roman"/>
          <w:sz w:val="24"/>
          <w:szCs w:val="24"/>
        </w:rPr>
        <w:t>Cover Crop Effectiveness Varies in Cover Crop-Based</w:t>
      </w:r>
      <w:r>
        <w:rPr>
          <w:rFonts w:ascii="Times New Roman" w:hAnsi="Times New Roman" w:cs="Times New Roman"/>
          <w:sz w:val="24"/>
          <w:szCs w:val="24"/>
        </w:rPr>
        <w:t xml:space="preserve"> </w:t>
      </w:r>
      <w:r w:rsidRPr="00BA5138">
        <w:rPr>
          <w:rFonts w:ascii="Times New Roman" w:hAnsi="Times New Roman" w:cs="Times New Roman"/>
          <w:sz w:val="24"/>
          <w:szCs w:val="24"/>
        </w:rPr>
        <w:t>Rotational Tillage Organic Soybean Systems</w:t>
      </w:r>
      <w:r>
        <w:rPr>
          <w:rFonts w:ascii="Times New Roman" w:hAnsi="Times New Roman" w:cs="Times New Roman"/>
          <w:sz w:val="24"/>
          <w:szCs w:val="24"/>
        </w:rPr>
        <w:t xml:space="preserve"> </w:t>
      </w:r>
      <w:r w:rsidRPr="00BA5138">
        <w:rPr>
          <w:rFonts w:ascii="Times New Roman" w:hAnsi="Times New Roman" w:cs="Times New Roman"/>
          <w:sz w:val="24"/>
          <w:szCs w:val="24"/>
        </w:rPr>
        <w:t>Depending on Species and Environment</w:t>
      </w:r>
      <w:r>
        <w:rPr>
          <w:rFonts w:ascii="Times New Roman" w:hAnsi="Times New Roman" w:cs="Times New Roman"/>
          <w:sz w:val="24"/>
          <w:szCs w:val="24"/>
        </w:rPr>
        <w:t xml:space="preserve">. </w:t>
      </w:r>
      <w:r w:rsidRPr="00B46C77">
        <w:rPr>
          <w:rFonts w:ascii="Times New Roman" w:hAnsi="Times New Roman" w:cs="Times New Roman"/>
          <w:i/>
          <w:sz w:val="24"/>
          <w:szCs w:val="24"/>
        </w:rPr>
        <w:t>Agronomy 9</w:t>
      </w:r>
      <w:r>
        <w:rPr>
          <w:rFonts w:ascii="Times New Roman" w:hAnsi="Times New Roman" w:cs="Times New Roman"/>
          <w:sz w:val="24"/>
          <w:szCs w:val="24"/>
        </w:rPr>
        <w:t>(3): 319.</w:t>
      </w:r>
      <w:r w:rsidRPr="00BA5138">
        <w:rPr>
          <w:rFonts w:ascii="Times New Roman" w:hAnsi="Times New Roman" w:cs="Times New Roman"/>
          <w:sz w:val="24"/>
          <w:szCs w:val="24"/>
        </w:rPr>
        <w:t xml:space="preserve"> </w:t>
      </w:r>
      <w:proofErr w:type="gramStart"/>
      <w:r w:rsidRPr="00BA5138">
        <w:rPr>
          <w:rFonts w:ascii="Times New Roman" w:hAnsi="Times New Roman" w:cs="Times New Roman"/>
          <w:sz w:val="24"/>
          <w:szCs w:val="24"/>
        </w:rPr>
        <w:t>doi:</w:t>
      </w:r>
      <w:proofErr w:type="gramEnd"/>
      <w:r w:rsidRPr="00BA5138">
        <w:rPr>
          <w:rFonts w:ascii="Times New Roman" w:hAnsi="Times New Roman" w:cs="Times New Roman"/>
          <w:sz w:val="24"/>
          <w:szCs w:val="24"/>
        </w:rPr>
        <w:t>10.3390/agronomy9060319</w:t>
      </w:r>
    </w:p>
    <w:p w14:paraId="70E798DA" w14:textId="77777777" w:rsidR="00AA0066" w:rsidRDefault="00AA0066" w:rsidP="00DC6AF6">
      <w:pPr>
        <w:spacing w:line="480" w:lineRule="auto"/>
        <w:rPr>
          <w:rFonts w:ascii="Times New Roman" w:hAnsi="Times New Roman" w:cs="Times New Roman"/>
          <w:sz w:val="24"/>
          <w:szCs w:val="24"/>
        </w:rPr>
      </w:pPr>
      <w:r w:rsidRPr="009228E6">
        <w:rPr>
          <w:rFonts w:ascii="Times New Roman" w:hAnsi="Times New Roman" w:cs="Times New Roman"/>
          <w:sz w:val="24"/>
          <w:szCs w:val="24"/>
        </w:rPr>
        <w:t>Volenec J. J., Ourry</w:t>
      </w:r>
      <w:r>
        <w:rPr>
          <w:rFonts w:ascii="Times New Roman" w:hAnsi="Times New Roman" w:cs="Times New Roman"/>
          <w:sz w:val="24"/>
          <w:szCs w:val="24"/>
        </w:rPr>
        <w:t>,</w:t>
      </w:r>
      <w:r w:rsidRPr="009228E6">
        <w:rPr>
          <w:rFonts w:ascii="Times New Roman" w:hAnsi="Times New Roman" w:cs="Times New Roman"/>
          <w:sz w:val="24"/>
          <w:szCs w:val="24"/>
        </w:rPr>
        <w:t xml:space="preserve"> A.</w:t>
      </w:r>
      <w:r>
        <w:rPr>
          <w:rFonts w:ascii="Times New Roman" w:hAnsi="Times New Roman" w:cs="Times New Roman"/>
          <w:sz w:val="24"/>
          <w:szCs w:val="24"/>
        </w:rPr>
        <w:t>,</w:t>
      </w:r>
      <w:r w:rsidRPr="009228E6">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9228E6">
        <w:rPr>
          <w:rFonts w:ascii="Times New Roman" w:hAnsi="Times New Roman" w:cs="Times New Roman"/>
          <w:sz w:val="24"/>
          <w:szCs w:val="24"/>
        </w:rPr>
        <w:t>Joer</w:t>
      </w:r>
      <w:r>
        <w:rPr>
          <w:rFonts w:ascii="Times New Roman" w:hAnsi="Times New Roman" w:cs="Times New Roman"/>
          <w:sz w:val="24"/>
          <w:szCs w:val="24"/>
        </w:rPr>
        <w:t>n,</w:t>
      </w:r>
      <w:r w:rsidRPr="009228E6">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9228E6">
        <w:rPr>
          <w:rFonts w:ascii="Times New Roman" w:hAnsi="Times New Roman" w:cs="Times New Roman"/>
          <w:sz w:val="24"/>
          <w:szCs w:val="24"/>
        </w:rPr>
        <w:t>C</w:t>
      </w:r>
      <w:r>
        <w:rPr>
          <w:rFonts w:ascii="Times New Roman" w:hAnsi="Times New Roman" w:cs="Times New Roman"/>
          <w:sz w:val="24"/>
          <w:szCs w:val="24"/>
        </w:rPr>
        <w:t>. (1996).</w:t>
      </w:r>
      <w:r w:rsidRPr="009228E6">
        <w:rPr>
          <w:rFonts w:ascii="Times New Roman" w:hAnsi="Times New Roman" w:cs="Times New Roman"/>
          <w:sz w:val="24"/>
          <w:szCs w:val="24"/>
        </w:rPr>
        <w:t xml:space="preserve"> A role for nitrogen reserves in forage regrowth and stress tolerance</w:t>
      </w:r>
      <w:r>
        <w:rPr>
          <w:rFonts w:ascii="Times New Roman" w:hAnsi="Times New Roman" w:cs="Times New Roman"/>
          <w:sz w:val="24"/>
          <w:szCs w:val="24"/>
        </w:rPr>
        <w:t>.</w:t>
      </w:r>
      <w:r w:rsidRPr="009228E6">
        <w:rPr>
          <w:rFonts w:ascii="Times New Roman" w:hAnsi="Times New Roman" w:cs="Times New Roman"/>
          <w:sz w:val="24"/>
          <w:szCs w:val="24"/>
        </w:rPr>
        <w:t xml:space="preserve"> </w:t>
      </w:r>
      <w:r w:rsidRPr="009228E6">
        <w:rPr>
          <w:rFonts w:ascii="Times New Roman" w:hAnsi="Times New Roman" w:cs="Times New Roman"/>
          <w:i/>
          <w:sz w:val="24"/>
          <w:szCs w:val="24"/>
        </w:rPr>
        <w:t>PHYSIOLOGIA PLANTARUM 97</w:t>
      </w:r>
      <w:r w:rsidRPr="00B46C77">
        <w:rPr>
          <w:rFonts w:ascii="Times New Roman" w:hAnsi="Times New Roman" w:cs="Times New Roman"/>
          <w:sz w:val="24"/>
          <w:szCs w:val="24"/>
        </w:rPr>
        <w:t xml:space="preserve">: </w:t>
      </w:r>
      <w:r w:rsidRPr="009228E6">
        <w:rPr>
          <w:rFonts w:ascii="Times New Roman" w:hAnsi="Times New Roman" w:cs="Times New Roman"/>
          <w:sz w:val="24"/>
          <w:szCs w:val="24"/>
        </w:rPr>
        <w:t>185-193</w:t>
      </w:r>
      <w:r>
        <w:rPr>
          <w:rFonts w:ascii="Times New Roman" w:hAnsi="Times New Roman" w:cs="Times New Roman"/>
          <w:sz w:val="24"/>
          <w:szCs w:val="24"/>
        </w:rPr>
        <w:t>.</w:t>
      </w:r>
    </w:p>
    <w:p w14:paraId="7FDFD575" w14:textId="77777777" w:rsidR="00AA0066" w:rsidRDefault="00AA0066" w:rsidP="00DC6AF6">
      <w:pPr>
        <w:spacing w:line="480" w:lineRule="auto"/>
        <w:rPr>
          <w:rFonts w:ascii="Times New Roman" w:hAnsi="Times New Roman" w:cs="Times New Roman"/>
          <w:sz w:val="24"/>
          <w:szCs w:val="24"/>
        </w:rPr>
      </w:pPr>
      <w:r w:rsidRPr="00E64945">
        <w:rPr>
          <w:rFonts w:ascii="Times New Roman" w:hAnsi="Times New Roman" w:cs="Times New Roman"/>
          <w:sz w:val="24"/>
          <w:szCs w:val="24"/>
        </w:rPr>
        <w:lastRenderedPageBreak/>
        <w:t>Ward,</w:t>
      </w:r>
      <w:r>
        <w:rPr>
          <w:rFonts w:ascii="Times New Roman" w:hAnsi="Times New Roman" w:cs="Times New Roman"/>
          <w:sz w:val="24"/>
          <w:szCs w:val="24"/>
        </w:rPr>
        <w:t xml:space="preserve"> S. M., </w:t>
      </w:r>
      <w:r w:rsidRPr="00E64945">
        <w:rPr>
          <w:rFonts w:ascii="Times New Roman" w:hAnsi="Times New Roman" w:cs="Times New Roman"/>
          <w:sz w:val="24"/>
          <w:szCs w:val="24"/>
        </w:rPr>
        <w:t xml:space="preserve">Webster, </w:t>
      </w:r>
      <w:r>
        <w:rPr>
          <w:rFonts w:ascii="Times New Roman" w:hAnsi="Times New Roman" w:cs="Times New Roman"/>
          <w:sz w:val="24"/>
          <w:szCs w:val="24"/>
        </w:rPr>
        <w:t xml:space="preserve">T. </w:t>
      </w:r>
      <w:r w:rsidRPr="00E64945">
        <w:rPr>
          <w:rFonts w:ascii="Times New Roman" w:hAnsi="Times New Roman" w:cs="Times New Roman"/>
          <w:sz w:val="24"/>
          <w:szCs w:val="24"/>
        </w:rPr>
        <w:t>M.</w:t>
      </w:r>
      <w:r>
        <w:rPr>
          <w:rFonts w:ascii="Times New Roman" w:hAnsi="Times New Roman" w:cs="Times New Roman"/>
          <w:sz w:val="24"/>
          <w:szCs w:val="24"/>
        </w:rPr>
        <w:t>,</w:t>
      </w:r>
      <w:r w:rsidRPr="00E64945">
        <w:rPr>
          <w:rFonts w:ascii="Times New Roman" w:hAnsi="Times New Roman" w:cs="Times New Roman"/>
          <w:sz w:val="24"/>
          <w:szCs w:val="24"/>
        </w:rPr>
        <w:t xml:space="preserve"> </w:t>
      </w:r>
      <w:r>
        <w:rPr>
          <w:rFonts w:ascii="Times New Roman" w:hAnsi="Times New Roman" w:cs="Times New Roman"/>
          <w:sz w:val="24"/>
          <w:szCs w:val="24"/>
        </w:rPr>
        <w:t>&amp;</w:t>
      </w:r>
      <w:r w:rsidRPr="00E64945">
        <w:rPr>
          <w:rFonts w:ascii="Times New Roman" w:hAnsi="Times New Roman" w:cs="Times New Roman"/>
          <w:sz w:val="24"/>
          <w:szCs w:val="24"/>
        </w:rPr>
        <w:t xml:space="preserve"> Steckel</w:t>
      </w:r>
      <w:r>
        <w:rPr>
          <w:rFonts w:ascii="Times New Roman" w:hAnsi="Times New Roman" w:cs="Times New Roman"/>
          <w:sz w:val="24"/>
          <w:szCs w:val="24"/>
        </w:rPr>
        <w:t xml:space="preserve">, </w:t>
      </w:r>
      <w:r w:rsidRPr="00E64945">
        <w:rPr>
          <w:rFonts w:ascii="Times New Roman" w:hAnsi="Times New Roman" w:cs="Times New Roman"/>
          <w:sz w:val="24"/>
          <w:szCs w:val="24"/>
        </w:rPr>
        <w:t>L</w:t>
      </w:r>
      <w:r>
        <w:rPr>
          <w:rFonts w:ascii="Times New Roman" w:hAnsi="Times New Roman" w:cs="Times New Roman"/>
          <w:sz w:val="24"/>
          <w:szCs w:val="24"/>
        </w:rPr>
        <w:t xml:space="preserve">. </w:t>
      </w:r>
      <w:r w:rsidRPr="00E64945">
        <w:rPr>
          <w:rFonts w:ascii="Times New Roman" w:hAnsi="Times New Roman" w:cs="Times New Roman"/>
          <w:sz w:val="24"/>
          <w:szCs w:val="24"/>
        </w:rPr>
        <w:t xml:space="preserve">E. </w:t>
      </w:r>
      <w:r>
        <w:rPr>
          <w:rFonts w:ascii="Times New Roman" w:hAnsi="Times New Roman" w:cs="Times New Roman"/>
          <w:sz w:val="24"/>
          <w:szCs w:val="24"/>
        </w:rPr>
        <w:t xml:space="preserve">(2013). </w:t>
      </w:r>
      <w:r w:rsidRPr="00127951">
        <w:rPr>
          <w:rFonts w:ascii="Times New Roman" w:hAnsi="Times New Roman" w:cs="Times New Roman"/>
          <w:sz w:val="24"/>
          <w:szCs w:val="24"/>
          <w:lang w:val="pt-BR"/>
        </w:rPr>
        <w:t>Palmer Amaranth (</w:t>
      </w:r>
      <w:r w:rsidRPr="00127951">
        <w:rPr>
          <w:rFonts w:ascii="Times New Roman" w:hAnsi="Times New Roman" w:cs="Times New Roman"/>
          <w:i/>
          <w:sz w:val="24"/>
          <w:szCs w:val="24"/>
          <w:lang w:val="pt-BR"/>
        </w:rPr>
        <w:t>Amaranthus palmeri</w:t>
      </w:r>
      <w:r w:rsidRPr="00127951">
        <w:rPr>
          <w:rFonts w:ascii="Times New Roman" w:hAnsi="Times New Roman" w:cs="Times New Roman"/>
          <w:sz w:val="24"/>
          <w:szCs w:val="24"/>
          <w:lang w:val="pt-BR"/>
        </w:rPr>
        <w:t xml:space="preserve">): A Review. </w:t>
      </w:r>
      <w:r w:rsidRPr="00B46C77">
        <w:rPr>
          <w:rFonts w:ascii="Times New Roman" w:hAnsi="Times New Roman" w:cs="Times New Roman"/>
          <w:i/>
          <w:sz w:val="24"/>
          <w:szCs w:val="24"/>
        </w:rPr>
        <w:t>Weed Technology 27</w:t>
      </w:r>
      <w:r>
        <w:rPr>
          <w:rFonts w:ascii="Times New Roman" w:hAnsi="Times New Roman" w:cs="Times New Roman"/>
          <w:sz w:val="24"/>
          <w:szCs w:val="24"/>
        </w:rPr>
        <w:t>(1)</w:t>
      </w:r>
      <w:r w:rsidRPr="00E64945">
        <w:rPr>
          <w:rFonts w:ascii="Times New Roman" w:hAnsi="Times New Roman" w:cs="Times New Roman"/>
          <w:sz w:val="24"/>
          <w:szCs w:val="24"/>
        </w:rPr>
        <w:t>: 12-27</w:t>
      </w:r>
      <w:r>
        <w:rPr>
          <w:rFonts w:ascii="Times New Roman" w:hAnsi="Times New Roman" w:cs="Times New Roman"/>
          <w:sz w:val="24"/>
          <w:szCs w:val="24"/>
        </w:rPr>
        <w:t xml:space="preserve">. </w:t>
      </w:r>
      <w:r w:rsidRPr="00AA0066">
        <w:rPr>
          <w:rFonts w:ascii="Times New Roman" w:hAnsi="Times New Roman" w:cs="Times New Roman"/>
          <w:sz w:val="24"/>
          <w:szCs w:val="24"/>
        </w:rPr>
        <w:t>https://doi.org/10.1614/WT-D-12-00113.1</w:t>
      </w:r>
    </w:p>
    <w:p w14:paraId="490CE9DB"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Washburn, B. E., Barras, S. C., &amp; Seamans, T. W. (2007). Foraging preferences of captive Canada geese related to turfgrass mixtures. </w:t>
      </w:r>
      <w:r w:rsidRPr="00AA0066">
        <w:rPr>
          <w:rFonts w:ascii="Times New Roman" w:hAnsi="Times New Roman" w:cs="Times New Roman"/>
          <w:i/>
          <w:sz w:val="24"/>
          <w:szCs w:val="24"/>
        </w:rPr>
        <w:t>Human-Wildlife Conflicts 1</w:t>
      </w:r>
      <w:r>
        <w:rPr>
          <w:rFonts w:ascii="Times New Roman" w:hAnsi="Times New Roman" w:cs="Times New Roman"/>
          <w:sz w:val="24"/>
          <w:szCs w:val="24"/>
        </w:rPr>
        <w:t xml:space="preserve">(2): 214-223. </w:t>
      </w:r>
    </w:p>
    <w:p w14:paraId="0F74563F" w14:textId="5E1BDC51" w:rsidR="00AA0066" w:rsidRPr="00B11E06" w:rsidRDefault="00AA0066" w:rsidP="00B11E06">
      <w:pPr>
        <w:spacing w:line="480" w:lineRule="auto"/>
        <w:rPr>
          <w:rFonts w:ascii="Times New Roman" w:hAnsi="Times New Roman" w:cs="Times New Roman"/>
          <w:sz w:val="24"/>
          <w:szCs w:val="24"/>
        </w:rPr>
      </w:pPr>
      <w:r w:rsidRPr="00117018">
        <w:rPr>
          <w:rFonts w:ascii="Times New Roman" w:hAnsi="Times New Roman" w:cs="Times New Roman"/>
          <w:sz w:val="24"/>
          <w:szCs w:val="24"/>
        </w:rPr>
        <w:t xml:space="preserve">Wedin, W. F., &amp; Fales, S. L. (2009). Reflections from </w:t>
      </w:r>
      <w:r w:rsidRPr="00117018">
        <w:rPr>
          <w:rFonts w:ascii="Times New Roman" w:hAnsi="Times New Roman" w:cs="Times New Roman"/>
          <w:i/>
          <w:sz w:val="24"/>
          <w:szCs w:val="24"/>
        </w:rPr>
        <w:t>Grass: The 1948 Yearbook of Agriculture</w:t>
      </w:r>
      <w:r>
        <w:rPr>
          <w:rFonts w:ascii="Times New Roman" w:hAnsi="Times New Roman" w:cs="Times New Roman"/>
          <w:sz w:val="24"/>
          <w:szCs w:val="24"/>
        </w:rPr>
        <w:t xml:space="preserve">. In W. F. Wedin, &amp; </w:t>
      </w:r>
      <w:r w:rsidRPr="00B11E06">
        <w:rPr>
          <w:rFonts w:ascii="Times New Roman" w:hAnsi="Times New Roman" w:cs="Times New Roman"/>
          <w:sz w:val="24"/>
          <w:szCs w:val="24"/>
        </w:rPr>
        <w:t>S</w:t>
      </w:r>
      <w:r>
        <w:rPr>
          <w:rFonts w:ascii="Times New Roman" w:hAnsi="Times New Roman" w:cs="Times New Roman"/>
          <w:sz w:val="24"/>
          <w:szCs w:val="24"/>
        </w:rPr>
        <w:t>.</w:t>
      </w:r>
      <w:r w:rsidRPr="00B11E06">
        <w:rPr>
          <w:rFonts w:ascii="Times New Roman" w:hAnsi="Times New Roman" w:cs="Times New Roman"/>
          <w:sz w:val="24"/>
          <w:szCs w:val="24"/>
        </w:rPr>
        <w:t xml:space="preserve"> L. Fales</w:t>
      </w:r>
      <w:r>
        <w:rPr>
          <w:rFonts w:ascii="Times New Roman" w:hAnsi="Times New Roman" w:cs="Times New Roman"/>
          <w:sz w:val="24"/>
          <w:szCs w:val="24"/>
        </w:rPr>
        <w:t xml:space="preserve"> (Eds.), </w:t>
      </w:r>
      <w:r w:rsidRPr="00750EF0">
        <w:rPr>
          <w:rFonts w:ascii="Times New Roman" w:hAnsi="Times New Roman" w:cs="Times New Roman"/>
          <w:i/>
          <w:sz w:val="24"/>
          <w:szCs w:val="24"/>
        </w:rPr>
        <w:t>Grassland: Quietness and Strength for a New American Agriculture</w:t>
      </w:r>
      <w:r>
        <w:rPr>
          <w:rFonts w:ascii="Times New Roman" w:hAnsi="Times New Roman" w:cs="Times New Roman"/>
          <w:sz w:val="24"/>
          <w:szCs w:val="24"/>
        </w:rPr>
        <w:t xml:space="preserve"> (pp.</w:t>
      </w:r>
      <w:r w:rsidR="00117018">
        <w:rPr>
          <w:rFonts w:ascii="Times New Roman" w:hAnsi="Times New Roman" w:cs="Times New Roman"/>
          <w:sz w:val="24"/>
          <w:szCs w:val="24"/>
        </w:rPr>
        <w:t xml:space="preserve"> 29-56</w:t>
      </w:r>
      <w:r>
        <w:rPr>
          <w:rFonts w:ascii="Times New Roman" w:hAnsi="Times New Roman" w:cs="Times New Roman"/>
          <w:sz w:val="24"/>
          <w:szCs w:val="24"/>
        </w:rPr>
        <w:t>).</w:t>
      </w:r>
      <w:r w:rsidRPr="00B11E06">
        <w:rPr>
          <w:rFonts w:ascii="Times New Roman" w:hAnsi="Times New Roman" w:cs="Times New Roman"/>
          <w:sz w:val="24"/>
          <w:szCs w:val="24"/>
        </w:rPr>
        <w:t xml:space="preserve"> Madison, WI: American Society of Agronomy, Crop Science Society of America, Soil Science Society of America. </w:t>
      </w:r>
    </w:p>
    <w:p w14:paraId="7D1D60A3"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Weston, L. A. (1996). </w:t>
      </w:r>
      <w:r w:rsidRPr="00270799">
        <w:rPr>
          <w:rFonts w:ascii="Times New Roman" w:hAnsi="Times New Roman" w:cs="Times New Roman"/>
          <w:sz w:val="24"/>
          <w:szCs w:val="24"/>
        </w:rPr>
        <w:t>Utilization of Allelopathy for Weed Management in Agroecosystems</w:t>
      </w:r>
      <w:r>
        <w:rPr>
          <w:rFonts w:ascii="Times New Roman" w:hAnsi="Times New Roman" w:cs="Times New Roman"/>
          <w:sz w:val="24"/>
          <w:szCs w:val="24"/>
        </w:rPr>
        <w:t xml:space="preserve">. </w:t>
      </w:r>
      <w:r w:rsidRPr="00AA0066">
        <w:rPr>
          <w:rFonts w:ascii="Times New Roman" w:hAnsi="Times New Roman" w:cs="Times New Roman"/>
          <w:i/>
          <w:sz w:val="24"/>
          <w:szCs w:val="24"/>
        </w:rPr>
        <w:t>Agron. J. 88</w:t>
      </w:r>
      <w:r w:rsidRPr="00270799">
        <w:rPr>
          <w:rFonts w:ascii="Times New Roman" w:hAnsi="Times New Roman" w:cs="Times New Roman"/>
          <w:sz w:val="24"/>
          <w:szCs w:val="24"/>
        </w:rPr>
        <w:t>:860-866</w:t>
      </w:r>
      <w:r>
        <w:rPr>
          <w:rFonts w:ascii="Times New Roman" w:hAnsi="Times New Roman" w:cs="Times New Roman"/>
          <w:sz w:val="24"/>
          <w:szCs w:val="24"/>
        </w:rPr>
        <w:t xml:space="preserve">. </w:t>
      </w:r>
    </w:p>
    <w:p w14:paraId="6B113E6E" w14:textId="77777777" w:rsidR="00AA0066" w:rsidRDefault="00AA0066" w:rsidP="00DC6AF6">
      <w:pPr>
        <w:spacing w:line="480" w:lineRule="auto"/>
        <w:rPr>
          <w:rFonts w:ascii="Times New Roman" w:hAnsi="Times New Roman" w:cs="Times New Roman"/>
          <w:sz w:val="24"/>
          <w:szCs w:val="24"/>
        </w:rPr>
      </w:pPr>
      <w:r w:rsidRPr="00E6036D">
        <w:rPr>
          <w:rFonts w:ascii="Times New Roman" w:hAnsi="Times New Roman" w:cs="Times New Roman"/>
          <w:sz w:val="24"/>
          <w:szCs w:val="24"/>
        </w:rPr>
        <w:t>Weston, L.</w:t>
      </w:r>
      <w:r>
        <w:rPr>
          <w:rFonts w:ascii="Times New Roman" w:hAnsi="Times New Roman" w:cs="Times New Roman"/>
          <w:sz w:val="24"/>
          <w:szCs w:val="24"/>
        </w:rPr>
        <w:t xml:space="preserve"> </w:t>
      </w:r>
      <w:r w:rsidRPr="00E6036D">
        <w:rPr>
          <w:rFonts w:ascii="Times New Roman" w:hAnsi="Times New Roman" w:cs="Times New Roman"/>
          <w:sz w:val="24"/>
          <w:szCs w:val="24"/>
        </w:rPr>
        <w:t>A., Nimbal C.</w:t>
      </w:r>
      <w:r>
        <w:rPr>
          <w:rFonts w:ascii="Times New Roman" w:hAnsi="Times New Roman" w:cs="Times New Roman"/>
          <w:sz w:val="24"/>
          <w:szCs w:val="24"/>
        </w:rPr>
        <w:t xml:space="preserve"> </w:t>
      </w:r>
      <w:r w:rsidRPr="00E6036D">
        <w:rPr>
          <w:rFonts w:ascii="Times New Roman" w:hAnsi="Times New Roman" w:cs="Times New Roman"/>
          <w:sz w:val="24"/>
          <w:szCs w:val="24"/>
        </w:rPr>
        <w:t>I.</w:t>
      </w:r>
      <w:r>
        <w:rPr>
          <w:rFonts w:ascii="Times New Roman" w:hAnsi="Times New Roman" w:cs="Times New Roman"/>
          <w:sz w:val="24"/>
          <w:szCs w:val="24"/>
        </w:rPr>
        <w:t xml:space="preserve">, &amp; </w:t>
      </w:r>
      <w:r w:rsidRPr="00E6036D">
        <w:rPr>
          <w:rFonts w:ascii="Times New Roman" w:hAnsi="Times New Roman" w:cs="Times New Roman"/>
          <w:sz w:val="24"/>
          <w:szCs w:val="24"/>
        </w:rPr>
        <w:t>Jeandet</w:t>
      </w:r>
      <w:r>
        <w:rPr>
          <w:rFonts w:ascii="Times New Roman" w:hAnsi="Times New Roman" w:cs="Times New Roman"/>
          <w:sz w:val="24"/>
          <w:szCs w:val="24"/>
        </w:rPr>
        <w:t>,</w:t>
      </w:r>
      <w:r w:rsidRPr="00E6036D">
        <w:rPr>
          <w:rFonts w:ascii="Times New Roman" w:hAnsi="Times New Roman" w:cs="Times New Roman"/>
          <w:sz w:val="24"/>
          <w:szCs w:val="24"/>
        </w:rPr>
        <w:t xml:space="preserve"> P. </w:t>
      </w:r>
      <w:r>
        <w:rPr>
          <w:rFonts w:ascii="Times New Roman" w:hAnsi="Times New Roman" w:cs="Times New Roman"/>
          <w:sz w:val="24"/>
          <w:szCs w:val="24"/>
        </w:rPr>
        <w:t>(</w:t>
      </w:r>
      <w:r w:rsidRPr="00E6036D">
        <w:rPr>
          <w:rFonts w:ascii="Times New Roman" w:hAnsi="Times New Roman" w:cs="Times New Roman"/>
          <w:sz w:val="24"/>
          <w:szCs w:val="24"/>
        </w:rPr>
        <w:t>1998</w:t>
      </w:r>
      <w:r>
        <w:rPr>
          <w:rFonts w:ascii="Times New Roman" w:hAnsi="Times New Roman" w:cs="Times New Roman"/>
          <w:sz w:val="24"/>
          <w:szCs w:val="24"/>
        </w:rPr>
        <w:t>)</w:t>
      </w:r>
      <w:r w:rsidRPr="00E6036D">
        <w:rPr>
          <w:rFonts w:ascii="Times New Roman" w:hAnsi="Times New Roman" w:cs="Times New Roman"/>
          <w:sz w:val="24"/>
          <w:szCs w:val="24"/>
        </w:rPr>
        <w:t>.</w:t>
      </w:r>
      <w:r>
        <w:rPr>
          <w:rFonts w:ascii="Times New Roman" w:hAnsi="Times New Roman" w:cs="Times New Roman"/>
          <w:sz w:val="24"/>
          <w:szCs w:val="24"/>
        </w:rPr>
        <w:t xml:space="preserve"> </w:t>
      </w:r>
      <w:r w:rsidRPr="00E6036D">
        <w:rPr>
          <w:rFonts w:ascii="Times New Roman" w:hAnsi="Times New Roman" w:cs="Times New Roman"/>
          <w:sz w:val="24"/>
          <w:szCs w:val="24"/>
        </w:rPr>
        <w:t>Allelopathic potential of grain sorghum (</w:t>
      </w:r>
      <w:r w:rsidRPr="00E6036D">
        <w:rPr>
          <w:rFonts w:ascii="Times New Roman" w:hAnsi="Times New Roman" w:cs="Times New Roman"/>
          <w:i/>
          <w:sz w:val="24"/>
          <w:szCs w:val="24"/>
        </w:rPr>
        <w:t>Sorghum bicolor</w:t>
      </w:r>
      <w:r w:rsidRPr="00E6036D">
        <w:rPr>
          <w:rFonts w:ascii="Times New Roman" w:hAnsi="Times New Roman" w:cs="Times New Roman"/>
          <w:sz w:val="24"/>
          <w:szCs w:val="24"/>
        </w:rPr>
        <w:t xml:space="preserve"> (L.) Moench) and related species.</w:t>
      </w:r>
      <w:r>
        <w:rPr>
          <w:rFonts w:ascii="Times New Roman" w:hAnsi="Times New Roman" w:cs="Times New Roman"/>
          <w:sz w:val="24"/>
          <w:szCs w:val="24"/>
        </w:rPr>
        <w:t xml:space="preserve"> </w:t>
      </w:r>
      <w:r w:rsidRPr="00E6036D">
        <w:rPr>
          <w:rFonts w:ascii="Times New Roman" w:hAnsi="Times New Roman" w:cs="Times New Roman"/>
          <w:sz w:val="24"/>
          <w:szCs w:val="24"/>
        </w:rPr>
        <w:t>In</w:t>
      </w:r>
      <w:r>
        <w:rPr>
          <w:rFonts w:ascii="Times New Roman" w:hAnsi="Times New Roman" w:cs="Times New Roman"/>
          <w:sz w:val="24"/>
          <w:szCs w:val="24"/>
        </w:rPr>
        <w:t xml:space="preserve"> K. M. M. Inderjit, Dakshini, &amp; C. L. Foy (Eds.)</w:t>
      </w:r>
      <w:r w:rsidRPr="00E6036D">
        <w:rPr>
          <w:rFonts w:ascii="Times New Roman" w:hAnsi="Times New Roman" w:cs="Times New Roman"/>
          <w:sz w:val="24"/>
          <w:szCs w:val="24"/>
        </w:rPr>
        <w:t xml:space="preserve"> </w:t>
      </w:r>
      <w:r w:rsidRPr="00E6036D">
        <w:rPr>
          <w:rFonts w:ascii="Times New Roman" w:hAnsi="Times New Roman" w:cs="Times New Roman"/>
          <w:i/>
          <w:sz w:val="24"/>
          <w:szCs w:val="24"/>
        </w:rPr>
        <w:t xml:space="preserve">Principles and Practices in </w:t>
      </w:r>
      <w:r>
        <w:rPr>
          <w:rFonts w:ascii="Times New Roman" w:hAnsi="Times New Roman" w:cs="Times New Roman"/>
          <w:i/>
          <w:sz w:val="24"/>
          <w:szCs w:val="24"/>
        </w:rPr>
        <w:t>Plant Ecology: Allelochemical Interactions</w:t>
      </w:r>
      <w:r w:rsidRPr="00E6036D">
        <w:rPr>
          <w:rFonts w:ascii="Times New Roman" w:hAnsi="Times New Roman" w:cs="Times New Roman"/>
          <w:sz w:val="24"/>
          <w:szCs w:val="24"/>
        </w:rPr>
        <w:t>.</w:t>
      </w:r>
      <w:r>
        <w:rPr>
          <w:rFonts w:ascii="Times New Roman" w:hAnsi="Times New Roman" w:cs="Times New Roman"/>
          <w:sz w:val="24"/>
          <w:szCs w:val="24"/>
        </w:rPr>
        <w:t xml:space="preserve"> Boca Raton, FL:</w:t>
      </w:r>
      <w:r w:rsidRPr="00E6036D">
        <w:rPr>
          <w:rFonts w:ascii="Times New Roman" w:hAnsi="Times New Roman" w:cs="Times New Roman"/>
          <w:sz w:val="24"/>
          <w:szCs w:val="24"/>
        </w:rPr>
        <w:t xml:space="preserve"> CRC Press</w:t>
      </w:r>
      <w:r>
        <w:rPr>
          <w:rFonts w:ascii="Times New Roman" w:hAnsi="Times New Roman" w:cs="Times New Roman"/>
          <w:sz w:val="24"/>
          <w:szCs w:val="24"/>
        </w:rPr>
        <w:t>.</w:t>
      </w:r>
    </w:p>
    <w:p w14:paraId="0F94ED7C"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J. A., &amp; Lemus, R. (2015). </w:t>
      </w:r>
      <w:r w:rsidRPr="00D8600C">
        <w:rPr>
          <w:rFonts w:ascii="Times New Roman" w:hAnsi="Times New Roman" w:cs="Times New Roman"/>
          <w:sz w:val="24"/>
          <w:szCs w:val="24"/>
        </w:rPr>
        <w:t>Alfalfa Establishment, Performance, and</w:t>
      </w:r>
      <w:r>
        <w:rPr>
          <w:rFonts w:ascii="Times New Roman" w:hAnsi="Times New Roman" w:cs="Times New Roman"/>
          <w:sz w:val="24"/>
          <w:szCs w:val="24"/>
        </w:rPr>
        <w:t xml:space="preserve"> Persistence in </w:t>
      </w:r>
      <w:r w:rsidRPr="00D8600C">
        <w:rPr>
          <w:rFonts w:ascii="Times New Roman" w:hAnsi="Times New Roman" w:cs="Times New Roman"/>
          <w:sz w:val="24"/>
          <w:szCs w:val="24"/>
        </w:rPr>
        <w:t>Mississippi When Planted</w:t>
      </w:r>
      <w:r>
        <w:rPr>
          <w:rFonts w:ascii="Times New Roman" w:hAnsi="Times New Roman" w:cs="Times New Roman"/>
          <w:sz w:val="24"/>
          <w:szCs w:val="24"/>
        </w:rPr>
        <w:t xml:space="preserve"> </w:t>
      </w:r>
      <w:r w:rsidRPr="00D8600C">
        <w:rPr>
          <w:rFonts w:ascii="Times New Roman" w:hAnsi="Times New Roman" w:cs="Times New Roman"/>
          <w:sz w:val="24"/>
          <w:szCs w:val="24"/>
        </w:rPr>
        <w:t>into a Bermudagrass Sward</w:t>
      </w:r>
      <w:r>
        <w:rPr>
          <w:rFonts w:ascii="Times New Roman" w:hAnsi="Times New Roman" w:cs="Times New Roman"/>
          <w:sz w:val="24"/>
          <w:szCs w:val="24"/>
        </w:rPr>
        <w:t xml:space="preserve">. </w:t>
      </w:r>
      <w:r w:rsidRPr="00AA0066">
        <w:rPr>
          <w:rFonts w:ascii="Times New Roman" w:hAnsi="Times New Roman" w:cs="Times New Roman"/>
          <w:i/>
          <w:sz w:val="24"/>
          <w:szCs w:val="24"/>
        </w:rPr>
        <w:t>American Journal of Plant Sciences 6</w:t>
      </w:r>
      <w:r>
        <w:rPr>
          <w:rFonts w:ascii="Times New Roman" w:hAnsi="Times New Roman" w:cs="Times New Roman"/>
          <w:sz w:val="24"/>
          <w:szCs w:val="24"/>
        </w:rPr>
        <w:t>:</w:t>
      </w:r>
      <w:r w:rsidRPr="00D8600C">
        <w:rPr>
          <w:rFonts w:ascii="Times New Roman" w:hAnsi="Times New Roman" w:cs="Times New Roman"/>
          <w:sz w:val="24"/>
          <w:szCs w:val="24"/>
        </w:rPr>
        <w:t>2220-222</w:t>
      </w:r>
      <w:r>
        <w:rPr>
          <w:rFonts w:ascii="Times New Roman" w:hAnsi="Times New Roman" w:cs="Times New Roman"/>
          <w:sz w:val="24"/>
          <w:szCs w:val="24"/>
        </w:rPr>
        <w:t xml:space="preserve">6. </w:t>
      </w:r>
      <w:r w:rsidRPr="00AA0066">
        <w:rPr>
          <w:rFonts w:ascii="Times New Roman" w:hAnsi="Times New Roman" w:cs="Times New Roman"/>
          <w:sz w:val="24"/>
          <w:szCs w:val="24"/>
        </w:rPr>
        <w:t>http://dx.doi.org/10.4236/ajps.2015.613224</w:t>
      </w:r>
    </w:p>
    <w:p w14:paraId="5F677AB2" w14:textId="77777777" w:rsidR="00AA0066" w:rsidRDefault="00AA0066" w:rsidP="00A64CE7">
      <w:pPr>
        <w:spacing w:line="480" w:lineRule="auto"/>
        <w:rPr>
          <w:rFonts w:ascii="Times New Roman" w:hAnsi="Times New Roman" w:cs="Times New Roman"/>
          <w:sz w:val="24"/>
          <w:szCs w:val="24"/>
        </w:rPr>
      </w:pPr>
      <w:r>
        <w:rPr>
          <w:rFonts w:ascii="Times New Roman" w:hAnsi="Times New Roman" w:cs="Times New Roman"/>
          <w:sz w:val="24"/>
          <w:szCs w:val="24"/>
        </w:rPr>
        <w:t xml:space="preserve">White, T. A., Campbell, B. D., &amp; Kemp, P. D. (1997). </w:t>
      </w:r>
      <w:r w:rsidRPr="00A64CE7">
        <w:rPr>
          <w:rFonts w:ascii="Times New Roman" w:hAnsi="Times New Roman" w:cs="Times New Roman"/>
          <w:sz w:val="24"/>
          <w:szCs w:val="24"/>
        </w:rPr>
        <w:t>Invasion of temperate grassland by a subtropical annual grass</w:t>
      </w:r>
      <w:r>
        <w:rPr>
          <w:rFonts w:ascii="Times New Roman" w:hAnsi="Times New Roman" w:cs="Times New Roman"/>
          <w:sz w:val="24"/>
          <w:szCs w:val="24"/>
        </w:rPr>
        <w:t xml:space="preserve"> </w:t>
      </w:r>
      <w:r w:rsidRPr="00A64CE7">
        <w:rPr>
          <w:rFonts w:ascii="Times New Roman" w:hAnsi="Times New Roman" w:cs="Times New Roman"/>
          <w:sz w:val="24"/>
          <w:szCs w:val="24"/>
        </w:rPr>
        <w:t>across an experimental matrix of water stress and disturbance</w:t>
      </w:r>
      <w:r>
        <w:rPr>
          <w:rFonts w:ascii="Times New Roman" w:hAnsi="Times New Roman" w:cs="Times New Roman"/>
          <w:sz w:val="24"/>
          <w:szCs w:val="24"/>
        </w:rPr>
        <w:t xml:space="preserve">. </w:t>
      </w:r>
      <w:r w:rsidRPr="00AA0066">
        <w:rPr>
          <w:rFonts w:ascii="Times New Roman" w:hAnsi="Times New Roman" w:cs="Times New Roman"/>
          <w:i/>
          <w:sz w:val="24"/>
          <w:szCs w:val="24"/>
        </w:rPr>
        <w:t>Journal of Vegetation Science 8</w:t>
      </w:r>
      <w:r w:rsidRPr="00A64CE7">
        <w:rPr>
          <w:rFonts w:ascii="Times New Roman" w:hAnsi="Times New Roman" w:cs="Times New Roman"/>
          <w:sz w:val="24"/>
          <w:szCs w:val="24"/>
        </w:rPr>
        <w:t>: 847-854</w:t>
      </w:r>
      <w:r>
        <w:rPr>
          <w:rFonts w:ascii="Times New Roman" w:hAnsi="Times New Roman" w:cs="Times New Roman"/>
          <w:sz w:val="24"/>
          <w:szCs w:val="24"/>
        </w:rPr>
        <w:t xml:space="preserve">. </w:t>
      </w:r>
    </w:p>
    <w:p w14:paraId="1FDAF7E6" w14:textId="77777777" w:rsidR="00AA0066"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Williams, D. M., </w:t>
      </w:r>
      <w:r w:rsidRPr="00E64945">
        <w:rPr>
          <w:rFonts w:ascii="Times New Roman" w:hAnsi="Times New Roman" w:cs="Times New Roman"/>
          <w:sz w:val="24"/>
          <w:szCs w:val="24"/>
        </w:rPr>
        <w:t>Blanco-Canqui,</w:t>
      </w:r>
      <w:r>
        <w:rPr>
          <w:rFonts w:ascii="Times New Roman" w:hAnsi="Times New Roman" w:cs="Times New Roman"/>
          <w:sz w:val="24"/>
          <w:szCs w:val="24"/>
        </w:rPr>
        <w:t xml:space="preserve"> H., Francis, C. </w:t>
      </w:r>
      <w:r w:rsidRPr="00E64945">
        <w:rPr>
          <w:rFonts w:ascii="Times New Roman" w:hAnsi="Times New Roman" w:cs="Times New Roman"/>
          <w:sz w:val="24"/>
          <w:szCs w:val="24"/>
        </w:rPr>
        <w:t>A.</w:t>
      </w:r>
      <w:r>
        <w:rPr>
          <w:rFonts w:ascii="Times New Roman" w:hAnsi="Times New Roman" w:cs="Times New Roman"/>
          <w:sz w:val="24"/>
          <w:szCs w:val="24"/>
        </w:rPr>
        <w:t xml:space="preserve">, &amp; </w:t>
      </w:r>
      <w:r w:rsidRPr="00E64945">
        <w:rPr>
          <w:rFonts w:ascii="Times New Roman" w:hAnsi="Times New Roman" w:cs="Times New Roman"/>
          <w:sz w:val="24"/>
          <w:szCs w:val="24"/>
        </w:rPr>
        <w:t>Galusha</w:t>
      </w:r>
      <w:r>
        <w:rPr>
          <w:rFonts w:ascii="Times New Roman" w:hAnsi="Times New Roman" w:cs="Times New Roman"/>
          <w:sz w:val="24"/>
          <w:szCs w:val="24"/>
        </w:rPr>
        <w:t xml:space="preserve">, T. D. (2017). Organic Farming and Soil Physical Properties: An Assessment after 40 </w:t>
      </w:r>
      <w:r w:rsidRPr="00E64945">
        <w:rPr>
          <w:rFonts w:ascii="Times New Roman" w:hAnsi="Times New Roman" w:cs="Times New Roman"/>
          <w:sz w:val="24"/>
          <w:szCs w:val="24"/>
        </w:rPr>
        <w:t>Years</w:t>
      </w:r>
      <w:r>
        <w:rPr>
          <w:rFonts w:ascii="Times New Roman" w:hAnsi="Times New Roman" w:cs="Times New Roman"/>
          <w:sz w:val="24"/>
          <w:szCs w:val="24"/>
        </w:rPr>
        <w:t xml:space="preserve">. </w:t>
      </w:r>
      <w:r w:rsidRPr="00AA0066">
        <w:rPr>
          <w:rFonts w:ascii="Times New Roman" w:hAnsi="Times New Roman" w:cs="Times New Roman"/>
          <w:i/>
          <w:sz w:val="24"/>
          <w:szCs w:val="24"/>
        </w:rPr>
        <w:t>Agron. J. 109</w:t>
      </w:r>
      <w:r>
        <w:rPr>
          <w:rFonts w:ascii="Times New Roman" w:hAnsi="Times New Roman" w:cs="Times New Roman"/>
          <w:sz w:val="24"/>
          <w:szCs w:val="24"/>
        </w:rPr>
        <w:t>(2)</w:t>
      </w:r>
      <w:r w:rsidRPr="00E64945">
        <w:rPr>
          <w:rFonts w:ascii="Times New Roman" w:hAnsi="Times New Roman" w:cs="Times New Roman"/>
          <w:sz w:val="24"/>
          <w:szCs w:val="24"/>
        </w:rPr>
        <w:t>:</w:t>
      </w:r>
      <w:r>
        <w:rPr>
          <w:rFonts w:ascii="Times New Roman" w:hAnsi="Times New Roman" w:cs="Times New Roman"/>
          <w:sz w:val="24"/>
          <w:szCs w:val="24"/>
        </w:rPr>
        <w:t xml:space="preserve"> </w:t>
      </w:r>
      <w:r w:rsidRPr="00E64945">
        <w:rPr>
          <w:rFonts w:ascii="Times New Roman" w:hAnsi="Times New Roman" w:cs="Times New Roman"/>
          <w:sz w:val="24"/>
          <w:szCs w:val="24"/>
        </w:rPr>
        <w:t>600–609</w:t>
      </w:r>
      <w:r>
        <w:rPr>
          <w:rFonts w:ascii="Times New Roman" w:hAnsi="Times New Roman" w:cs="Times New Roman"/>
          <w:sz w:val="24"/>
          <w:szCs w:val="24"/>
        </w:rPr>
        <w:t xml:space="preserve">. </w:t>
      </w:r>
      <w:r w:rsidRPr="00AA0066">
        <w:rPr>
          <w:rFonts w:ascii="Times New Roman" w:hAnsi="Times New Roman" w:cs="Times New Roman"/>
          <w:sz w:val="24"/>
          <w:szCs w:val="24"/>
        </w:rPr>
        <w:t>doi:10.2134/agronj2016.06.0372</w:t>
      </w:r>
    </w:p>
    <w:p w14:paraId="2E650859" w14:textId="77777777" w:rsidR="00AA0066" w:rsidRPr="00114459" w:rsidRDefault="00AA0066" w:rsidP="00DC6AF6">
      <w:pPr>
        <w:spacing w:line="480" w:lineRule="auto"/>
        <w:rPr>
          <w:rFonts w:ascii="Times New Roman" w:hAnsi="Times New Roman" w:cs="Times New Roman"/>
          <w:sz w:val="24"/>
          <w:szCs w:val="24"/>
        </w:rPr>
      </w:pPr>
      <w:r>
        <w:rPr>
          <w:rFonts w:ascii="Times New Roman" w:hAnsi="Times New Roman" w:cs="Times New Roman"/>
          <w:sz w:val="24"/>
          <w:szCs w:val="24"/>
        </w:rPr>
        <w:t>Wilman, D., &amp; Griffiths,</w:t>
      </w:r>
      <w:r w:rsidRPr="00AA0066">
        <w:rPr>
          <w:rFonts w:ascii="Times New Roman" w:hAnsi="Times New Roman" w:cs="Times New Roman"/>
          <w:sz w:val="24"/>
          <w:szCs w:val="24"/>
        </w:rPr>
        <w:t xml:space="preserve"> </w:t>
      </w:r>
      <w:r>
        <w:rPr>
          <w:rFonts w:ascii="Times New Roman" w:hAnsi="Times New Roman" w:cs="Times New Roman"/>
          <w:sz w:val="24"/>
          <w:szCs w:val="24"/>
        </w:rPr>
        <w:t xml:space="preserve">P. D. (1978). </w:t>
      </w:r>
      <w:r w:rsidRPr="00114459">
        <w:rPr>
          <w:rFonts w:ascii="Times New Roman" w:hAnsi="Times New Roman" w:cs="Times New Roman"/>
          <w:sz w:val="24"/>
          <w:szCs w:val="24"/>
        </w:rPr>
        <w:t>The effect of winter and early spring grazing by sheep</w:t>
      </w:r>
      <w:r>
        <w:rPr>
          <w:rFonts w:ascii="Times New Roman" w:hAnsi="Times New Roman" w:cs="Times New Roman"/>
          <w:sz w:val="24"/>
          <w:szCs w:val="24"/>
        </w:rPr>
        <w:t xml:space="preserve"> </w:t>
      </w:r>
      <w:r w:rsidRPr="00114459">
        <w:rPr>
          <w:rFonts w:ascii="Times New Roman" w:hAnsi="Times New Roman" w:cs="Times New Roman"/>
          <w:sz w:val="24"/>
          <w:szCs w:val="24"/>
        </w:rPr>
        <w:t>on subsequent sward production</w:t>
      </w:r>
      <w:r>
        <w:rPr>
          <w:rFonts w:ascii="Times New Roman" w:hAnsi="Times New Roman" w:cs="Times New Roman"/>
          <w:sz w:val="24"/>
          <w:szCs w:val="24"/>
        </w:rPr>
        <w:t xml:space="preserve">. </w:t>
      </w:r>
      <w:r w:rsidRPr="00AA0066">
        <w:rPr>
          <w:rFonts w:ascii="Times New Roman" w:hAnsi="Times New Roman" w:cs="Times New Roman"/>
          <w:i/>
          <w:sz w:val="24"/>
          <w:szCs w:val="24"/>
        </w:rPr>
        <w:t>J. agric. Sci., Camb. 90</w:t>
      </w:r>
      <w:r>
        <w:rPr>
          <w:rFonts w:ascii="Times New Roman" w:hAnsi="Times New Roman" w:cs="Times New Roman"/>
          <w:sz w:val="24"/>
          <w:szCs w:val="24"/>
        </w:rPr>
        <w:t>(3):</w:t>
      </w:r>
      <w:r w:rsidRPr="00114459">
        <w:rPr>
          <w:rFonts w:ascii="Times New Roman" w:hAnsi="Times New Roman" w:cs="Times New Roman"/>
          <w:sz w:val="24"/>
          <w:szCs w:val="24"/>
        </w:rPr>
        <w:t xml:space="preserve"> 471-477</w:t>
      </w:r>
      <w:r>
        <w:rPr>
          <w:rFonts w:ascii="Times New Roman" w:hAnsi="Times New Roman" w:cs="Times New Roman"/>
          <w:sz w:val="24"/>
          <w:szCs w:val="24"/>
        </w:rPr>
        <w:t>.</w:t>
      </w:r>
    </w:p>
    <w:p w14:paraId="3D0A6A60" w14:textId="0CD79BC5" w:rsidR="003242DA" w:rsidRDefault="003242DA">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14:paraId="7A200A12" w14:textId="121CA70B" w:rsidR="003242DA" w:rsidRDefault="003242DA" w:rsidP="00DC6AF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VITA</w:t>
      </w:r>
    </w:p>
    <w:p w14:paraId="50D025DA" w14:textId="0764CBDD" w:rsidR="003242DA" w:rsidRPr="005B3AD7" w:rsidRDefault="00CD0349" w:rsidP="003A03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Jonathan Omar Cole Kubesch was born August 30, 1995 in Middletown, Ohio. He was raised in Hamilton, Ohio, and </w:t>
      </w:r>
      <w:r w:rsidR="003A03F7">
        <w:rPr>
          <w:rFonts w:ascii="Times New Roman" w:hAnsi="Times New Roman" w:cs="Times New Roman"/>
          <w:sz w:val="24"/>
          <w:szCs w:val="24"/>
        </w:rPr>
        <w:t>introduced to</w:t>
      </w:r>
      <w:r>
        <w:rPr>
          <w:rFonts w:ascii="Times New Roman" w:hAnsi="Times New Roman" w:cs="Times New Roman"/>
          <w:sz w:val="24"/>
          <w:szCs w:val="24"/>
        </w:rPr>
        <w:t xml:space="preserve"> agriculture at Good Enough Farm in Peru, Indiana. </w:t>
      </w:r>
      <w:r w:rsidR="003A03F7">
        <w:rPr>
          <w:rFonts w:ascii="Times New Roman" w:hAnsi="Times New Roman" w:cs="Times New Roman"/>
          <w:sz w:val="24"/>
          <w:szCs w:val="24"/>
        </w:rPr>
        <w:t xml:space="preserve">He is 1 of 6 children of Joe O.C. Kubesch and Leila Kubesch. </w:t>
      </w:r>
      <w:r>
        <w:rPr>
          <w:rFonts w:ascii="Times New Roman" w:hAnsi="Times New Roman" w:cs="Times New Roman"/>
          <w:sz w:val="24"/>
          <w:szCs w:val="24"/>
        </w:rPr>
        <w:t xml:space="preserve">Jonathan O.C. Kubesch graduated May 31, 2014 from Fairfield Senior High School in Fairfield, Ohio. He then attended the Ohio State University in Columbus, Ohio where he graduated with research distinction May 6, 2018 with a B.S. </w:t>
      </w:r>
      <w:r w:rsidRPr="00CD0349">
        <w:rPr>
          <w:rFonts w:ascii="Times New Roman" w:hAnsi="Times New Roman" w:cs="Times New Roman"/>
          <w:i/>
          <w:sz w:val="24"/>
          <w:szCs w:val="24"/>
        </w:rPr>
        <w:t>cum laude</w:t>
      </w:r>
      <w:r>
        <w:rPr>
          <w:rFonts w:ascii="Times New Roman" w:hAnsi="Times New Roman" w:cs="Times New Roman"/>
          <w:sz w:val="24"/>
          <w:szCs w:val="24"/>
        </w:rPr>
        <w:t xml:space="preserve"> in Evolution and Ecology, with a minor of Agronomy. </w:t>
      </w:r>
      <w:r w:rsidR="003A03F7">
        <w:rPr>
          <w:rFonts w:ascii="Times New Roman" w:hAnsi="Times New Roman" w:cs="Times New Roman"/>
          <w:sz w:val="24"/>
          <w:szCs w:val="24"/>
        </w:rPr>
        <w:t xml:space="preserve">He worked for the Missouri Department of Conservation under Dr. Elizabeth L. Middleton on virgin prairies as part of a patch-burn grazing study in 2016. Jonathan O.C. Kubesch subsequently worked for the U.S. Geological Survey at the Badlands National Park in Interior, South Dakota under Dr. Amy J. Symstad on rangeland as part of a study regarding bison carrying capacity in a national park. </w:t>
      </w:r>
      <w:r>
        <w:rPr>
          <w:rFonts w:ascii="Times New Roman" w:hAnsi="Times New Roman" w:cs="Times New Roman"/>
          <w:sz w:val="24"/>
          <w:szCs w:val="24"/>
        </w:rPr>
        <w:t>His undergraduate thesis</w:t>
      </w:r>
      <w:r w:rsidR="003A03F7">
        <w:rPr>
          <w:rFonts w:ascii="Times New Roman" w:hAnsi="Times New Roman" w:cs="Times New Roman"/>
          <w:sz w:val="24"/>
          <w:szCs w:val="24"/>
        </w:rPr>
        <w:t>, carried out under the direction of Dr. David J. Barker</w:t>
      </w:r>
      <w:r>
        <w:rPr>
          <w:rFonts w:ascii="Times New Roman" w:hAnsi="Times New Roman" w:cs="Times New Roman"/>
          <w:sz w:val="24"/>
          <w:szCs w:val="24"/>
        </w:rPr>
        <w:t>, “</w:t>
      </w:r>
      <w:r w:rsidRPr="00CD0349">
        <w:rPr>
          <w:rFonts w:ascii="Times New Roman" w:hAnsi="Times New Roman" w:cs="Times New Roman"/>
          <w:sz w:val="24"/>
          <w:szCs w:val="24"/>
        </w:rPr>
        <w:t>Edaphic and morphological factors affecting running buffalo clover (</w:t>
      </w:r>
      <w:r w:rsidRPr="00CD0349">
        <w:rPr>
          <w:rFonts w:ascii="Times New Roman" w:hAnsi="Times New Roman" w:cs="Times New Roman"/>
          <w:i/>
          <w:sz w:val="24"/>
          <w:szCs w:val="24"/>
        </w:rPr>
        <w:t>Trifolium stoloniferum</w:t>
      </w:r>
      <w:r w:rsidRPr="00CD0349">
        <w:rPr>
          <w:rFonts w:ascii="Times New Roman" w:hAnsi="Times New Roman" w:cs="Times New Roman"/>
          <w:sz w:val="24"/>
          <w:szCs w:val="24"/>
        </w:rPr>
        <w:t>) ecology</w:t>
      </w:r>
      <w:r>
        <w:rPr>
          <w:rFonts w:ascii="Times New Roman" w:hAnsi="Times New Roman" w:cs="Times New Roman"/>
          <w:sz w:val="24"/>
          <w:szCs w:val="24"/>
        </w:rPr>
        <w:t xml:space="preserve">”, </w:t>
      </w:r>
      <w:proofErr w:type="gramStart"/>
      <w:r>
        <w:rPr>
          <w:rFonts w:ascii="Times New Roman" w:hAnsi="Times New Roman" w:cs="Times New Roman"/>
          <w:sz w:val="24"/>
          <w:szCs w:val="24"/>
        </w:rPr>
        <w:t>provided</w:t>
      </w:r>
      <w:proofErr w:type="gramEnd"/>
      <w:r>
        <w:rPr>
          <w:rFonts w:ascii="Times New Roman" w:hAnsi="Times New Roman" w:cs="Times New Roman"/>
          <w:sz w:val="24"/>
          <w:szCs w:val="24"/>
        </w:rPr>
        <w:t xml:space="preserve"> evidence considered in the legal protections for that species by the U.S. Fish and Wildlife Service in public comments from several state and private conservation agencies. Jonathan O.C. Kubesch worked at the Middle Tennessee AgResearch and Education Center at Spring Hill, Tennessee from May-August 2018 before starting his graduate research assistantship under Dr. Renata L.G. Nave at the University of Tennessee—Knoxville. </w:t>
      </w:r>
      <w:r w:rsidR="00B60760">
        <w:rPr>
          <w:rFonts w:ascii="Times New Roman" w:hAnsi="Times New Roman" w:cs="Times New Roman"/>
          <w:sz w:val="24"/>
          <w:szCs w:val="24"/>
        </w:rPr>
        <w:t>Under this assistantship, he pursued a master’s degree in Plant Sciences with a focus in Crop Science.</w:t>
      </w:r>
    </w:p>
    <w:sectPr w:rsidR="003242DA" w:rsidRPr="005B3AD7" w:rsidSect="00BE3468">
      <w:footerReference w:type="first" r:id="rId24"/>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CDDA7" w16cex:dateUtc="2020-11-16T17:14:00Z"/>
  <w16cex:commentExtensible w16cex:durableId="235CDE0E" w16cex:dateUtc="2020-11-16T17:16:00Z"/>
  <w16cex:commentExtensible w16cex:durableId="235CDE2A" w16cex:dateUtc="2020-11-16T17:16:00Z"/>
  <w16cex:commentExtensible w16cex:durableId="235CDE4D" w16cex:dateUtc="2020-11-16T17:17:00Z"/>
  <w16cex:commentExtensible w16cex:durableId="235CDF10" w16cex:dateUtc="2020-11-16T17:20:00Z"/>
  <w16cex:commentExtensible w16cex:durableId="235CDF68" w16cex:dateUtc="2020-11-16T17:22:00Z"/>
  <w16cex:commentExtensible w16cex:durableId="235CE093" w16cex:dateUtc="2020-11-16T17:27:00Z"/>
  <w16cex:commentExtensible w16cex:durableId="235CE0F6" w16cex:dateUtc="2020-11-16T17:28:00Z"/>
  <w16cex:commentExtensible w16cex:durableId="235CE139" w16cex:dateUtc="2020-11-16T17:30:00Z"/>
  <w16cex:commentExtensible w16cex:durableId="235CE245" w16cex:dateUtc="2020-11-16T17:34:00Z"/>
  <w16cex:commentExtensible w16cex:durableId="235CE2B4" w16cex:dateUtc="2020-11-16T17:36:00Z"/>
  <w16cex:commentExtensible w16cex:durableId="235CE2CA" w16cex:dateUtc="2020-11-16T17:36:00Z"/>
  <w16cex:commentExtensible w16cex:durableId="235CE2F8" w16cex:dateUtc="2020-11-16T17:37:00Z"/>
  <w16cex:commentExtensible w16cex:durableId="235CE318" w16cex:dateUtc="2020-11-16T17:38:00Z"/>
  <w16cex:commentExtensible w16cex:durableId="235CE343" w16cex:dateUtc="2020-11-16T17:38:00Z"/>
  <w16cex:commentExtensible w16cex:durableId="235CE394" w16cex:dateUtc="2020-11-16T17:40:00Z"/>
  <w16cex:commentExtensible w16cex:durableId="235CE3BC" w16cex:dateUtc="2020-11-16T17:40:00Z"/>
  <w16cex:commentExtensible w16cex:durableId="235CE402" w16cex:dateUtc="2020-11-16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F7B114" w16cid:durableId="23427296"/>
  <w16cid:commentId w16cid:paraId="412EFDA8" w16cid:durableId="235BFFE3"/>
  <w16cid:commentId w16cid:paraId="2FDB5137" w16cid:durableId="23427900"/>
  <w16cid:commentId w16cid:paraId="5A0EEA0E" w16cid:durableId="235CDDA7"/>
  <w16cid:commentId w16cid:paraId="3D9DA57C" w16cid:durableId="235BFFE7"/>
  <w16cid:commentId w16cid:paraId="5365564E" w16cid:durableId="235CDE0E"/>
  <w16cid:commentId w16cid:paraId="53719263" w16cid:durableId="234279D4"/>
  <w16cid:commentId w16cid:paraId="6BAD92DC" w16cid:durableId="235BFFE9"/>
  <w16cid:commentId w16cid:paraId="7FB58A8C" w16cid:durableId="235CDE2A"/>
  <w16cid:commentId w16cid:paraId="366B6FB0" w16cid:durableId="235BFFEC"/>
  <w16cid:commentId w16cid:paraId="457BB8AB" w16cid:durableId="235CDE4D"/>
  <w16cid:commentId w16cid:paraId="0EE07ABF" w16cid:durableId="23529465"/>
  <w16cid:commentId w16cid:paraId="1BDF461B" w16cid:durableId="235BFFF2"/>
  <w16cid:commentId w16cid:paraId="6E7D3DFB" w16cid:durableId="235CDF10"/>
  <w16cid:commentId w16cid:paraId="19F4EE83" w16cid:durableId="235BFFF4"/>
  <w16cid:commentId w16cid:paraId="1125B365" w16cid:durableId="235CDF68"/>
  <w16cid:commentId w16cid:paraId="1D74039B" w16cid:durableId="235BFFF5"/>
  <w16cid:commentId w16cid:paraId="785B5CA0" w16cid:durableId="2352640D"/>
  <w16cid:commentId w16cid:paraId="4ED6A039" w16cid:durableId="235CE093"/>
  <w16cid:commentId w16cid:paraId="08087D8C" w16cid:durableId="235282D0"/>
  <w16cid:commentId w16cid:paraId="16BC9C90" w16cid:durableId="235BFFFE"/>
  <w16cid:commentId w16cid:paraId="50B8872A" w16cid:durableId="235CE0F6"/>
  <w16cid:commentId w16cid:paraId="33B379BB" w16cid:durableId="235CE139"/>
  <w16cid:commentId w16cid:paraId="37A818C2" w16cid:durableId="23428BBF"/>
  <w16cid:commentId w16cid:paraId="31AF5727" w16cid:durableId="2342AF8A"/>
  <w16cid:commentId w16cid:paraId="294651A7" w16cid:durableId="235CE245"/>
  <w16cid:commentId w16cid:paraId="12FF7408" w16cid:durableId="235C0007"/>
  <w16cid:commentId w16cid:paraId="5ECD92DC" w16cid:durableId="235CE2B4"/>
  <w16cid:commentId w16cid:paraId="627293AA" w16cid:durableId="235C0008"/>
  <w16cid:commentId w16cid:paraId="44BC61B5" w16cid:durableId="235CE2CA"/>
  <w16cid:commentId w16cid:paraId="280FCCD0" w16cid:durableId="235C0009"/>
  <w16cid:commentId w16cid:paraId="1FA5DE36" w16cid:durableId="235CE2F8"/>
  <w16cid:commentId w16cid:paraId="4F7E66CF" w16cid:durableId="235C000B"/>
  <w16cid:commentId w16cid:paraId="308A3D00" w16cid:durableId="235CE318"/>
  <w16cid:commentId w16cid:paraId="6ACCFDE4" w16cid:durableId="235C000D"/>
  <w16cid:commentId w16cid:paraId="3F2E686A" w16cid:durableId="235CE343"/>
  <w16cid:commentId w16cid:paraId="61B938AF" w16cid:durableId="2342916C"/>
  <w16cid:commentId w16cid:paraId="762CD859" w16cid:durableId="235C000F"/>
  <w16cid:commentId w16cid:paraId="45F0186B" w16cid:durableId="235C0011"/>
  <w16cid:commentId w16cid:paraId="591AE81F" w16cid:durableId="235C0012"/>
  <w16cid:commentId w16cid:paraId="2135182A" w16cid:durableId="235C0013"/>
  <w16cid:commentId w16cid:paraId="25A49734" w16cid:durableId="235CE394"/>
  <w16cid:commentId w16cid:paraId="01911559" w16cid:durableId="235C0014"/>
  <w16cid:commentId w16cid:paraId="528A0292" w16cid:durableId="235C0015"/>
  <w16cid:commentId w16cid:paraId="68894201" w16cid:durableId="235CE3BC"/>
  <w16cid:commentId w16cid:paraId="3CBF1A05" w16cid:durableId="235C0016"/>
  <w16cid:commentId w16cid:paraId="32D08512" w16cid:durableId="235293E2"/>
  <w16cid:commentId w16cid:paraId="1F8C2244" w16cid:durableId="23428DC9"/>
  <w16cid:commentId w16cid:paraId="798F6C35" w16cid:durableId="235CE4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1D9EE" w14:textId="77777777" w:rsidR="00533C62" w:rsidRDefault="00533C62" w:rsidP="00226C6D">
      <w:pPr>
        <w:spacing w:after="0" w:line="240" w:lineRule="auto"/>
      </w:pPr>
      <w:r>
        <w:separator/>
      </w:r>
    </w:p>
  </w:endnote>
  <w:endnote w:type="continuationSeparator" w:id="0">
    <w:p w14:paraId="7CED5698" w14:textId="77777777" w:rsidR="00533C62" w:rsidRDefault="00533C62" w:rsidP="0022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F3B3D" w14:textId="77777777" w:rsidR="00F64C75" w:rsidRDefault="00F64C75" w:rsidP="009E2B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4DB897" w14:textId="77777777" w:rsidR="00F64C75" w:rsidRDefault="00F64C75" w:rsidP="00226C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FB97C" w14:textId="77777777" w:rsidR="00F64C75" w:rsidRPr="00D5239B" w:rsidRDefault="00F64C75" w:rsidP="009E2BBE">
    <w:pPr>
      <w:pStyle w:val="Footer"/>
      <w:framePr w:wrap="around" w:vAnchor="text" w:hAnchor="margin" w:xAlign="right" w:y="1"/>
      <w:rPr>
        <w:rStyle w:val="PageNumber"/>
        <w:rFonts w:ascii="Times New Roman" w:hAnsi="Times New Roman" w:cs="Times New Roman"/>
        <w:sz w:val="24"/>
      </w:rPr>
    </w:pPr>
    <w:r w:rsidRPr="00D5239B">
      <w:rPr>
        <w:rStyle w:val="PageNumber"/>
        <w:rFonts w:ascii="Times New Roman" w:hAnsi="Times New Roman" w:cs="Times New Roman"/>
        <w:sz w:val="24"/>
      </w:rPr>
      <w:fldChar w:fldCharType="begin"/>
    </w:r>
    <w:r w:rsidRPr="00D5239B">
      <w:rPr>
        <w:rStyle w:val="PageNumber"/>
        <w:rFonts w:ascii="Times New Roman" w:hAnsi="Times New Roman" w:cs="Times New Roman"/>
        <w:sz w:val="24"/>
      </w:rPr>
      <w:instrText xml:space="preserve">PAGE  </w:instrText>
    </w:r>
    <w:r w:rsidRPr="00D5239B">
      <w:rPr>
        <w:rStyle w:val="PageNumber"/>
        <w:rFonts w:ascii="Times New Roman" w:hAnsi="Times New Roman" w:cs="Times New Roman"/>
        <w:sz w:val="24"/>
      </w:rPr>
      <w:fldChar w:fldCharType="separate"/>
    </w:r>
    <w:r w:rsidR="007A7CDA">
      <w:rPr>
        <w:rStyle w:val="PageNumber"/>
        <w:rFonts w:ascii="Times New Roman" w:hAnsi="Times New Roman" w:cs="Times New Roman"/>
        <w:noProof/>
        <w:sz w:val="24"/>
      </w:rPr>
      <w:t>11</w:t>
    </w:r>
    <w:r w:rsidRPr="00D5239B">
      <w:rPr>
        <w:rStyle w:val="PageNumber"/>
        <w:rFonts w:ascii="Times New Roman" w:hAnsi="Times New Roman" w:cs="Times New Roman"/>
        <w:sz w:val="24"/>
      </w:rPr>
      <w:fldChar w:fldCharType="end"/>
    </w:r>
  </w:p>
  <w:p w14:paraId="29406CEE" w14:textId="77777777" w:rsidR="00F64C75" w:rsidRDefault="00F64C75" w:rsidP="00226C6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7CF7B" w14:textId="1ADB4FEC" w:rsidR="00AC7605" w:rsidRPr="00AC7605" w:rsidRDefault="00AC7605" w:rsidP="00AC7605">
    <w:pPr>
      <w:pStyle w:val="Footer"/>
      <w:jc w:val="right"/>
      <w:rPr>
        <w:rFonts w:ascii="Times New Roman" w:hAnsi="Times New Roman" w:cs="Times New Roman"/>
        <w:sz w:val="28"/>
      </w:rPr>
    </w:pPr>
    <w:proofErr w:type="gramStart"/>
    <w:r w:rsidRPr="00AC7605">
      <w:rPr>
        <w:rFonts w:ascii="Times New Roman" w:hAnsi="Times New Roman" w:cs="Times New Roman"/>
        <w:sz w:val="24"/>
      </w:rPr>
      <w:t>iii</w:t>
    </w:r>
    <w:proofErr w:type="gram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8A1DB" w14:textId="5EEB469B" w:rsidR="00796A5A" w:rsidRPr="00E96B72" w:rsidRDefault="00796A5A" w:rsidP="00E96B72">
    <w:pPr>
      <w:pStyle w:val="Footer"/>
      <w:jc w:val="right"/>
      <w:rPr>
        <w:rFonts w:ascii="Times New Roman" w:hAnsi="Times New Roman" w:cs="Times New Roman"/>
        <w:sz w:val="24"/>
      </w:rPr>
    </w:pPr>
    <w:r>
      <w:rPr>
        <w:rFonts w:ascii="Times New Roman" w:hAnsi="Times New Roman" w:cs="Times New Roman"/>
        <w:sz w:val="24"/>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88B83" w14:textId="4E598EF5"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58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19276" w14:textId="0CD73DD0"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F8EF8" w14:textId="5D394F4A"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257EC" w14:textId="40F4041C"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69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2968C" w14:textId="57DEFE71"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92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64CA7" w14:textId="456A0405" w:rsidR="00285283" w:rsidRPr="00E96B72" w:rsidRDefault="00285283" w:rsidP="00E96B72">
    <w:pPr>
      <w:pStyle w:val="Footer"/>
      <w:jc w:val="right"/>
      <w:rPr>
        <w:rFonts w:ascii="Times New Roman" w:hAnsi="Times New Roman" w:cs="Times New Roman"/>
        <w:sz w:val="24"/>
      </w:rPr>
    </w:pPr>
    <w:r>
      <w:rPr>
        <w:rFonts w:ascii="Times New Roman" w:hAnsi="Times New Roman" w:cs="Times New Roman"/>
        <w:sz w:val="24"/>
      </w:rPr>
      <w:t>95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6C5B3" w14:textId="77777777" w:rsidR="00533C62" w:rsidRDefault="00533C62" w:rsidP="00226C6D">
      <w:pPr>
        <w:spacing w:after="0" w:line="240" w:lineRule="auto"/>
      </w:pPr>
      <w:r>
        <w:separator/>
      </w:r>
    </w:p>
  </w:footnote>
  <w:footnote w:type="continuationSeparator" w:id="0">
    <w:p w14:paraId="31629980" w14:textId="77777777" w:rsidR="00533C62" w:rsidRDefault="00533C62" w:rsidP="00226C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34F"/>
    <w:multiLevelType w:val="hybridMultilevel"/>
    <w:tmpl w:val="FF6C87F4"/>
    <w:lvl w:ilvl="0" w:tplc="37BA60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591292"/>
    <w:multiLevelType w:val="hybridMultilevel"/>
    <w:tmpl w:val="4C76CFC0"/>
    <w:lvl w:ilvl="0" w:tplc="B4D49B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4A7"/>
    <w:multiLevelType w:val="hybridMultilevel"/>
    <w:tmpl w:val="2C5A0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D117E1F"/>
    <w:multiLevelType w:val="hybridMultilevel"/>
    <w:tmpl w:val="D23CD9A4"/>
    <w:lvl w:ilvl="0" w:tplc="339AE6A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7AD92083"/>
    <w:multiLevelType w:val="hybridMultilevel"/>
    <w:tmpl w:val="CA18A0D4"/>
    <w:lvl w:ilvl="0" w:tplc="3E8CE9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621"/>
    <w:rsid w:val="00000043"/>
    <w:rsid w:val="000003D9"/>
    <w:rsid w:val="0000047E"/>
    <w:rsid w:val="00000657"/>
    <w:rsid w:val="000022E7"/>
    <w:rsid w:val="000029B6"/>
    <w:rsid w:val="000029C6"/>
    <w:rsid w:val="00002C25"/>
    <w:rsid w:val="000036F3"/>
    <w:rsid w:val="00003EC0"/>
    <w:rsid w:val="00004846"/>
    <w:rsid w:val="000051FD"/>
    <w:rsid w:val="00007678"/>
    <w:rsid w:val="00007A96"/>
    <w:rsid w:val="000116BC"/>
    <w:rsid w:val="00012243"/>
    <w:rsid w:val="00012D88"/>
    <w:rsid w:val="00012E16"/>
    <w:rsid w:val="00013635"/>
    <w:rsid w:val="00013805"/>
    <w:rsid w:val="00013CFE"/>
    <w:rsid w:val="0001502E"/>
    <w:rsid w:val="00015C8D"/>
    <w:rsid w:val="0002034D"/>
    <w:rsid w:val="00020879"/>
    <w:rsid w:val="0002130D"/>
    <w:rsid w:val="00024149"/>
    <w:rsid w:val="00025032"/>
    <w:rsid w:val="000259B2"/>
    <w:rsid w:val="000261C2"/>
    <w:rsid w:val="0002695A"/>
    <w:rsid w:val="00027C76"/>
    <w:rsid w:val="00031C2B"/>
    <w:rsid w:val="000330D5"/>
    <w:rsid w:val="0003320B"/>
    <w:rsid w:val="00033B27"/>
    <w:rsid w:val="00034CF2"/>
    <w:rsid w:val="0003553A"/>
    <w:rsid w:val="00035725"/>
    <w:rsid w:val="000374FF"/>
    <w:rsid w:val="0004150A"/>
    <w:rsid w:val="000417AB"/>
    <w:rsid w:val="00041EDF"/>
    <w:rsid w:val="000425DB"/>
    <w:rsid w:val="00043AB7"/>
    <w:rsid w:val="000448D0"/>
    <w:rsid w:val="00044A21"/>
    <w:rsid w:val="000454E4"/>
    <w:rsid w:val="000471C3"/>
    <w:rsid w:val="00047624"/>
    <w:rsid w:val="000502EA"/>
    <w:rsid w:val="00051294"/>
    <w:rsid w:val="000518BE"/>
    <w:rsid w:val="00051C86"/>
    <w:rsid w:val="0005248A"/>
    <w:rsid w:val="00052554"/>
    <w:rsid w:val="00053A0A"/>
    <w:rsid w:val="00053C0D"/>
    <w:rsid w:val="00054116"/>
    <w:rsid w:val="00054567"/>
    <w:rsid w:val="0005494D"/>
    <w:rsid w:val="000552D2"/>
    <w:rsid w:val="00055EEF"/>
    <w:rsid w:val="00055F6C"/>
    <w:rsid w:val="00056B73"/>
    <w:rsid w:val="000602DB"/>
    <w:rsid w:val="000610E4"/>
    <w:rsid w:val="00062B4D"/>
    <w:rsid w:val="00062C5A"/>
    <w:rsid w:val="00065077"/>
    <w:rsid w:val="00066A27"/>
    <w:rsid w:val="00066B4D"/>
    <w:rsid w:val="00070529"/>
    <w:rsid w:val="000725FE"/>
    <w:rsid w:val="000729A9"/>
    <w:rsid w:val="000734D8"/>
    <w:rsid w:val="00080EF6"/>
    <w:rsid w:val="00082814"/>
    <w:rsid w:val="00083575"/>
    <w:rsid w:val="0008382E"/>
    <w:rsid w:val="00083969"/>
    <w:rsid w:val="000844A3"/>
    <w:rsid w:val="00084AD2"/>
    <w:rsid w:val="000857E5"/>
    <w:rsid w:val="00085C49"/>
    <w:rsid w:val="0008666F"/>
    <w:rsid w:val="00091803"/>
    <w:rsid w:val="00091D77"/>
    <w:rsid w:val="00091F95"/>
    <w:rsid w:val="00093A8C"/>
    <w:rsid w:val="00094A45"/>
    <w:rsid w:val="0009608F"/>
    <w:rsid w:val="00097817"/>
    <w:rsid w:val="000A0898"/>
    <w:rsid w:val="000A259B"/>
    <w:rsid w:val="000A4389"/>
    <w:rsid w:val="000A5387"/>
    <w:rsid w:val="000A6153"/>
    <w:rsid w:val="000A79BE"/>
    <w:rsid w:val="000B0786"/>
    <w:rsid w:val="000B0FEE"/>
    <w:rsid w:val="000B1B59"/>
    <w:rsid w:val="000B2C4E"/>
    <w:rsid w:val="000B4DF9"/>
    <w:rsid w:val="000B5410"/>
    <w:rsid w:val="000B7303"/>
    <w:rsid w:val="000B7582"/>
    <w:rsid w:val="000B7B5D"/>
    <w:rsid w:val="000C024B"/>
    <w:rsid w:val="000C0A65"/>
    <w:rsid w:val="000C1941"/>
    <w:rsid w:val="000C2B0C"/>
    <w:rsid w:val="000C2DD8"/>
    <w:rsid w:val="000C327F"/>
    <w:rsid w:val="000C5DB3"/>
    <w:rsid w:val="000C5F2F"/>
    <w:rsid w:val="000C723A"/>
    <w:rsid w:val="000C74DA"/>
    <w:rsid w:val="000C7B9A"/>
    <w:rsid w:val="000D0DB2"/>
    <w:rsid w:val="000D2E75"/>
    <w:rsid w:val="000D3382"/>
    <w:rsid w:val="000D5365"/>
    <w:rsid w:val="000D54BE"/>
    <w:rsid w:val="000E0F3D"/>
    <w:rsid w:val="000E2352"/>
    <w:rsid w:val="000E2E3D"/>
    <w:rsid w:val="000E31D7"/>
    <w:rsid w:val="000E5385"/>
    <w:rsid w:val="000E6811"/>
    <w:rsid w:val="000E75C2"/>
    <w:rsid w:val="000F004E"/>
    <w:rsid w:val="000F0EBA"/>
    <w:rsid w:val="000F127A"/>
    <w:rsid w:val="000F1638"/>
    <w:rsid w:val="000F33C5"/>
    <w:rsid w:val="000F347D"/>
    <w:rsid w:val="000F38EB"/>
    <w:rsid w:val="000F3EB7"/>
    <w:rsid w:val="000F4551"/>
    <w:rsid w:val="000F63E8"/>
    <w:rsid w:val="000F68FC"/>
    <w:rsid w:val="000F6A7A"/>
    <w:rsid w:val="000F6E22"/>
    <w:rsid w:val="000F74F0"/>
    <w:rsid w:val="000F77CB"/>
    <w:rsid w:val="000F788E"/>
    <w:rsid w:val="00101519"/>
    <w:rsid w:val="00104414"/>
    <w:rsid w:val="001052B0"/>
    <w:rsid w:val="00106098"/>
    <w:rsid w:val="00107449"/>
    <w:rsid w:val="001114FA"/>
    <w:rsid w:val="00111DBB"/>
    <w:rsid w:val="00112A13"/>
    <w:rsid w:val="00112C4C"/>
    <w:rsid w:val="00113241"/>
    <w:rsid w:val="00113DC4"/>
    <w:rsid w:val="0011410A"/>
    <w:rsid w:val="00114963"/>
    <w:rsid w:val="00114BD7"/>
    <w:rsid w:val="00114FAA"/>
    <w:rsid w:val="001157FF"/>
    <w:rsid w:val="00116C8B"/>
    <w:rsid w:val="00117018"/>
    <w:rsid w:val="00120013"/>
    <w:rsid w:val="0012009B"/>
    <w:rsid w:val="0012207B"/>
    <w:rsid w:val="0012347C"/>
    <w:rsid w:val="001244D0"/>
    <w:rsid w:val="001247A8"/>
    <w:rsid w:val="001248C9"/>
    <w:rsid w:val="00125DAD"/>
    <w:rsid w:val="001266FE"/>
    <w:rsid w:val="0012682B"/>
    <w:rsid w:val="00126E25"/>
    <w:rsid w:val="00126EBC"/>
    <w:rsid w:val="001275BB"/>
    <w:rsid w:val="00127951"/>
    <w:rsid w:val="0013192C"/>
    <w:rsid w:val="00135016"/>
    <w:rsid w:val="0013538D"/>
    <w:rsid w:val="00135F54"/>
    <w:rsid w:val="00136A12"/>
    <w:rsid w:val="001370FC"/>
    <w:rsid w:val="001423B9"/>
    <w:rsid w:val="00142E3C"/>
    <w:rsid w:val="00144302"/>
    <w:rsid w:val="00146EA2"/>
    <w:rsid w:val="00150D52"/>
    <w:rsid w:val="00151452"/>
    <w:rsid w:val="001540F2"/>
    <w:rsid w:val="0015515D"/>
    <w:rsid w:val="001560BF"/>
    <w:rsid w:val="001564D6"/>
    <w:rsid w:val="00156C88"/>
    <w:rsid w:val="00157152"/>
    <w:rsid w:val="00157260"/>
    <w:rsid w:val="00160B51"/>
    <w:rsid w:val="001612B2"/>
    <w:rsid w:val="0016247E"/>
    <w:rsid w:val="0016379F"/>
    <w:rsid w:val="00163835"/>
    <w:rsid w:val="00166985"/>
    <w:rsid w:val="00167ACC"/>
    <w:rsid w:val="00170A5E"/>
    <w:rsid w:val="00173431"/>
    <w:rsid w:val="00173E5D"/>
    <w:rsid w:val="00174A44"/>
    <w:rsid w:val="00174B2D"/>
    <w:rsid w:val="001768AB"/>
    <w:rsid w:val="00176F06"/>
    <w:rsid w:val="00176F1A"/>
    <w:rsid w:val="00176F22"/>
    <w:rsid w:val="0017796D"/>
    <w:rsid w:val="001808DB"/>
    <w:rsid w:val="00185690"/>
    <w:rsid w:val="00185ADE"/>
    <w:rsid w:val="00187DD8"/>
    <w:rsid w:val="00187EE2"/>
    <w:rsid w:val="001903F7"/>
    <w:rsid w:val="001916B8"/>
    <w:rsid w:val="001923E7"/>
    <w:rsid w:val="00193DA9"/>
    <w:rsid w:val="001946BE"/>
    <w:rsid w:val="0019507E"/>
    <w:rsid w:val="001A0A03"/>
    <w:rsid w:val="001A1DB3"/>
    <w:rsid w:val="001A2474"/>
    <w:rsid w:val="001A5F29"/>
    <w:rsid w:val="001A702E"/>
    <w:rsid w:val="001B0537"/>
    <w:rsid w:val="001B2B67"/>
    <w:rsid w:val="001B3797"/>
    <w:rsid w:val="001B48AD"/>
    <w:rsid w:val="001B6DE9"/>
    <w:rsid w:val="001B7715"/>
    <w:rsid w:val="001C16DE"/>
    <w:rsid w:val="001C2430"/>
    <w:rsid w:val="001C39E3"/>
    <w:rsid w:val="001C4DE4"/>
    <w:rsid w:val="001C724A"/>
    <w:rsid w:val="001C7E58"/>
    <w:rsid w:val="001D244D"/>
    <w:rsid w:val="001D2ADE"/>
    <w:rsid w:val="001D3E07"/>
    <w:rsid w:val="001D4317"/>
    <w:rsid w:val="001D5097"/>
    <w:rsid w:val="001D5D34"/>
    <w:rsid w:val="001D609D"/>
    <w:rsid w:val="001D6359"/>
    <w:rsid w:val="001D6638"/>
    <w:rsid w:val="001D755E"/>
    <w:rsid w:val="001E0C62"/>
    <w:rsid w:val="001E3054"/>
    <w:rsid w:val="001E337B"/>
    <w:rsid w:val="001E349D"/>
    <w:rsid w:val="001E3C09"/>
    <w:rsid w:val="001E56D7"/>
    <w:rsid w:val="001E5A30"/>
    <w:rsid w:val="001E725B"/>
    <w:rsid w:val="001E790A"/>
    <w:rsid w:val="001F23A8"/>
    <w:rsid w:val="001F2751"/>
    <w:rsid w:val="001F3FB3"/>
    <w:rsid w:val="001F5811"/>
    <w:rsid w:val="001F5DF6"/>
    <w:rsid w:val="001F67F3"/>
    <w:rsid w:val="002011E4"/>
    <w:rsid w:val="0020291C"/>
    <w:rsid w:val="002031A2"/>
    <w:rsid w:val="002050EF"/>
    <w:rsid w:val="00205124"/>
    <w:rsid w:val="00206901"/>
    <w:rsid w:val="0020695F"/>
    <w:rsid w:val="00206B9D"/>
    <w:rsid w:val="0020764C"/>
    <w:rsid w:val="00207CAB"/>
    <w:rsid w:val="0021179E"/>
    <w:rsid w:val="00211BB9"/>
    <w:rsid w:val="00212F2C"/>
    <w:rsid w:val="002132C8"/>
    <w:rsid w:val="00213423"/>
    <w:rsid w:val="00213563"/>
    <w:rsid w:val="00215FAA"/>
    <w:rsid w:val="0021616E"/>
    <w:rsid w:val="00216953"/>
    <w:rsid w:val="002171D3"/>
    <w:rsid w:val="00217D36"/>
    <w:rsid w:val="0022064C"/>
    <w:rsid w:val="00222930"/>
    <w:rsid w:val="00222C73"/>
    <w:rsid w:val="00223143"/>
    <w:rsid w:val="00224F32"/>
    <w:rsid w:val="00226317"/>
    <w:rsid w:val="002268F8"/>
    <w:rsid w:val="00226C6D"/>
    <w:rsid w:val="00226C77"/>
    <w:rsid w:val="00231A93"/>
    <w:rsid w:val="00232031"/>
    <w:rsid w:val="002324CC"/>
    <w:rsid w:val="002338DD"/>
    <w:rsid w:val="00233F0E"/>
    <w:rsid w:val="00234845"/>
    <w:rsid w:val="00237345"/>
    <w:rsid w:val="00237687"/>
    <w:rsid w:val="00237B2A"/>
    <w:rsid w:val="00242F03"/>
    <w:rsid w:val="00243B16"/>
    <w:rsid w:val="00244D4B"/>
    <w:rsid w:val="00245893"/>
    <w:rsid w:val="002463E2"/>
    <w:rsid w:val="00246606"/>
    <w:rsid w:val="00246E3A"/>
    <w:rsid w:val="00250E5E"/>
    <w:rsid w:val="00253A94"/>
    <w:rsid w:val="00253FFF"/>
    <w:rsid w:val="00254375"/>
    <w:rsid w:val="00254E7F"/>
    <w:rsid w:val="00257B6D"/>
    <w:rsid w:val="00257C1D"/>
    <w:rsid w:val="002612B4"/>
    <w:rsid w:val="00261A6B"/>
    <w:rsid w:val="0026313E"/>
    <w:rsid w:val="002639E7"/>
    <w:rsid w:val="00266210"/>
    <w:rsid w:val="00270799"/>
    <w:rsid w:val="00270C4B"/>
    <w:rsid w:val="00271E0F"/>
    <w:rsid w:val="00274E3D"/>
    <w:rsid w:val="00274FD4"/>
    <w:rsid w:val="002765D2"/>
    <w:rsid w:val="002772AE"/>
    <w:rsid w:val="00277620"/>
    <w:rsid w:val="00277969"/>
    <w:rsid w:val="00277992"/>
    <w:rsid w:val="0028000E"/>
    <w:rsid w:val="00280730"/>
    <w:rsid w:val="00280AE6"/>
    <w:rsid w:val="00281948"/>
    <w:rsid w:val="002843C3"/>
    <w:rsid w:val="00285283"/>
    <w:rsid w:val="0028556C"/>
    <w:rsid w:val="002861F1"/>
    <w:rsid w:val="00290F19"/>
    <w:rsid w:val="0029144C"/>
    <w:rsid w:val="002914E4"/>
    <w:rsid w:val="00293034"/>
    <w:rsid w:val="002946C4"/>
    <w:rsid w:val="00295B53"/>
    <w:rsid w:val="00297AF2"/>
    <w:rsid w:val="00297F41"/>
    <w:rsid w:val="002A1E22"/>
    <w:rsid w:val="002A2060"/>
    <w:rsid w:val="002A23D3"/>
    <w:rsid w:val="002A2F1B"/>
    <w:rsid w:val="002A4497"/>
    <w:rsid w:val="002A5C3C"/>
    <w:rsid w:val="002A6789"/>
    <w:rsid w:val="002A7119"/>
    <w:rsid w:val="002B13B3"/>
    <w:rsid w:val="002B25AC"/>
    <w:rsid w:val="002B33C5"/>
    <w:rsid w:val="002B7000"/>
    <w:rsid w:val="002C0CF5"/>
    <w:rsid w:val="002C156D"/>
    <w:rsid w:val="002C1C47"/>
    <w:rsid w:val="002C1F8A"/>
    <w:rsid w:val="002C27CE"/>
    <w:rsid w:val="002C44D4"/>
    <w:rsid w:val="002C724F"/>
    <w:rsid w:val="002D05E3"/>
    <w:rsid w:val="002D05E7"/>
    <w:rsid w:val="002D1D54"/>
    <w:rsid w:val="002D24CC"/>
    <w:rsid w:val="002D2E08"/>
    <w:rsid w:val="002D4485"/>
    <w:rsid w:val="002D4795"/>
    <w:rsid w:val="002D4CAE"/>
    <w:rsid w:val="002D5519"/>
    <w:rsid w:val="002D56DB"/>
    <w:rsid w:val="002D70DF"/>
    <w:rsid w:val="002D7724"/>
    <w:rsid w:val="002D7B0F"/>
    <w:rsid w:val="002E1B74"/>
    <w:rsid w:val="002E258C"/>
    <w:rsid w:val="002E2939"/>
    <w:rsid w:val="002E445F"/>
    <w:rsid w:val="002E45A6"/>
    <w:rsid w:val="002E4E05"/>
    <w:rsid w:val="002E5299"/>
    <w:rsid w:val="002E56AD"/>
    <w:rsid w:val="002E6B28"/>
    <w:rsid w:val="002E700C"/>
    <w:rsid w:val="002E79FD"/>
    <w:rsid w:val="002E7BAF"/>
    <w:rsid w:val="002F0DD3"/>
    <w:rsid w:val="002F207A"/>
    <w:rsid w:val="002F535B"/>
    <w:rsid w:val="002F568C"/>
    <w:rsid w:val="002F5C78"/>
    <w:rsid w:val="002F6105"/>
    <w:rsid w:val="002F6215"/>
    <w:rsid w:val="003000CD"/>
    <w:rsid w:val="00300F7B"/>
    <w:rsid w:val="00302593"/>
    <w:rsid w:val="003025E0"/>
    <w:rsid w:val="003032C0"/>
    <w:rsid w:val="00303A4B"/>
    <w:rsid w:val="00304347"/>
    <w:rsid w:val="003043EF"/>
    <w:rsid w:val="00305173"/>
    <w:rsid w:val="00305D2E"/>
    <w:rsid w:val="00306649"/>
    <w:rsid w:val="0030726D"/>
    <w:rsid w:val="003077E2"/>
    <w:rsid w:val="00311A71"/>
    <w:rsid w:val="00311FD7"/>
    <w:rsid w:val="00312D55"/>
    <w:rsid w:val="0031355E"/>
    <w:rsid w:val="00313D87"/>
    <w:rsid w:val="003158D8"/>
    <w:rsid w:val="003209C2"/>
    <w:rsid w:val="00320C17"/>
    <w:rsid w:val="00321286"/>
    <w:rsid w:val="0032156B"/>
    <w:rsid w:val="00321B48"/>
    <w:rsid w:val="00322BF2"/>
    <w:rsid w:val="00322C00"/>
    <w:rsid w:val="00324035"/>
    <w:rsid w:val="003242DA"/>
    <w:rsid w:val="0032499E"/>
    <w:rsid w:val="00324ACE"/>
    <w:rsid w:val="0032647A"/>
    <w:rsid w:val="00326A0C"/>
    <w:rsid w:val="0032712B"/>
    <w:rsid w:val="00327916"/>
    <w:rsid w:val="00331AC7"/>
    <w:rsid w:val="00331C6E"/>
    <w:rsid w:val="0033380C"/>
    <w:rsid w:val="0033399A"/>
    <w:rsid w:val="0033492D"/>
    <w:rsid w:val="003405AE"/>
    <w:rsid w:val="00340C57"/>
    <w:rsid w:val="00340EEB"/>
    <w:rsid w:val="0034158E"/>
    <w:rsid w:val="00341F63"/>
    <w:rsid w:val="00343D22"/>
    <w:rsid w:val="0034435C"/>
    <w:rsid w:val="00344530"/>
    <w:rsid w:val="003451E8"/>
    <w:rsid w:val="00347F93"/>
    <w:rsid w:val="0035034B"/>
    <w:rsid w:val="003506F5"/>
    <w:rsid w:val="003515E5"/>
    <w:rsid w:val="00354564"/>
    <w:rsid w:val="00355D6B"/>
    <w:rsid w:val="00357FF1"/>
    <w:rsid w:val="00360D20"/>
    <w:rsid w:val="003619A3"/>
    <w:rsid w:val="003622EE"/>
    <w:rsid w:val="00364977"/>
    <w:rsid w:val="00364B7A"/>
    <w:rsid w:val="00366006"/>
    <w:rsid w:val="00366796"/>
    <w:rsid w:val="00367025"/>
    <w:rsid w:val="00370DD9"/>
    <w:rsid w:val="003712A8"/>
    <w:rsid w:val="0037246C"/>
    <w:rsid w:val="00373A53"/>
    <w:rsid w:val="00374424"/>
    <w:rsid w:val="00374624"/>
    <w:rsid w:val="00375D07"/>
    <w:rsid w:val="00376827"/>
    <w:rsid w:val="00377663"/>
    <w:rsid w:val="0038108E"/>
    <w:rsid w:val="003815A1"/>
    <w:rsid w:val="003820AB"/>
    <w:rsid w:val="003822EC"/>
    <w:rsid w:val="00382411"/>
    <w:rsid w:val="0038377F"/>
    <w:rsid w:val="00384E54"/>
    <w:rsid w:val="0038566A"/>
    <w:rsid w:val="00385CAE"/>
    <w:rsid w:val="00386652"/>
    <w:rsid w:val="003869CE"/>
    <w:rsid w:val="00390118"/>
    <w:rsid w:val="00392325"/>
    <w:rsid w:val="00394B9F"/>
    <w:rsid w:val="00394C9C"/>
    <w:rsid w:val="003A02E0"/>
    <w:rsid w:val="003A03F7"/>
    <w:rsid w:val="003A0952"/>
    <w:rsid w:val="003A46AA"/>
    <w:rsid w:val="003A4775"/>
    <w:rsid w:val="003A485C"/>
    <w:rsid w:val="003A548B"/>
    <w:rsid w:val="003B07FE"/>
    <w:rsid w:val="003B0894"/>
    <w:rsid w:val="003B09A2"/>
    <w:rsid w:val="003B0B3C"/>
    <w:rsid w:val="003B1CD1"/>
    <w:rsid w:val="003B4338"/>
    <w:rsid w:val="003B6108"/>
    <w:rsid w:val="003B6144"/>
    <w:rsid w:val="003B6720"/>
    <w:rsid w:val="003B6DB0"/>
    <w:rsid w:val="003B6F3C"/>
    <w:rsid w:val="003B754B"/>
    <w:rsid w:val="003B7E04"/>
    <w:rsid w:val="003B7E41"/>
    <w:rsid w:val="003C0E2E"/>
    <w:rsid w:val="003C1516"/>
    <w:rsid w:val="003C1C9B"/>
    <w:rsid w:val="003C43D9"/>
    <w:rsid w:val="003C6F44"/>
    <w:rsid w:val="003C7401"/>
    <w:rsid w:val="003D0276"/>
    <w:rsid w:val="003D059E"/>
    <w:rsid w:val="003D0EAE"/>
    <w:rsid w:val="003D1111"/>
    <w:rsid w:val="003D2595"/>
    <w:rsid w:val="003D2D14"/>
    <w:rsid w:val="003D3EBC"/>
    <w:rsid w:val="003D5516"/>
    <w:rsid w:val="003D63C2"/>
    <w:rsid w:val="003D7781"/>
    <w:rsid w:val="003E0037"/>
    <w:rsid w:val="003E05E5"/>
    <w:rsid w:val="003E1AD9"/>
    <w:rsid w:val="003E2354"/>
    <w:rsid w:val="003E31D9"/>
    <w:rsid w:val="003E46BB"/>
    <w:rsid w:val="003E4B56"/>
    <w:rsid w:val="003F0BEC"/>
    <w:rsid w:val="003F15A4"/>
    <w:rsid w:val="003F15DA"/>
    <w:rsid w:val="003F1A3B"/>
    <w:rsid w:val="003F1B16"/>
    <w:rsid w:val="003F4CA5"/>
    <w:rsid w:val="003F57F8"/>
    <w:rsid w:val="003F63A7"/>
    <w:rsid w:val="003F7BB6"/>
    <w:rsid w:val="0040042E"/>
    <w:rsid w:val="00401009"/>
    <w:rsid w:val="0040269E"/>
    <w:rsid w:val="004028A7"/>
    <w:rsid w:val="00402E0A"/>
    <w:rsid w:val="00403A5B"/>
    <w:rsid w:val="0040427B"/>
    <w:rsid w:val="004069B7"/>
    <w:rsid w:val="00406AC0"/>
    <w:rsid w:val="00407803"/>
    <w:rsid w:val="00410D97"/>
    <w:rsid w:val="004111B3"/>
    <w:rsid w:val="00411202"/>
    <w:rsid w:val="00413CC6"/>
    <w:rsid w:val="0041549B"/>
    <w:rsid w:val="00420B88"/>
    <w:rsid w:val="00422408"/>
    <w:rsid w:val="00422F99"/>
    <w:rsid w:val="00423B34"/>
    <w:rsid w:val="004243D1"/>
    <w:rsid w:val="00424A54"/>
    <w:rsid w:val="00425382"/>
    <w:rsid w:val="00425468"/>
    <w:rsid w:val="00425A1F"/>
    <w:rsid w:val="00426A86"/>
    <w:rsid w:val="004275EC"/>
    <w:rsid w:val="004276E0"/>
    <w:rsid w:val="004313C5"/>
    <w:rsid w:val="004324B3"/>
    <w:rsid w:val="00436C81"/>
    <w:rsid w:val="00437015"/>
    <w:rsid w:val="00437FA1"/>
    <w:rsid w:val="00440BEC"/>
    <w:rsid w:val="00441C44"/>
    <w:rsid w:val="00443B93"/>
    <w:rsid w:val="00444C66"/>
    <w:rsid w:val="004459B9"/>
    <w:rsid w:val="00446261"/>
    <w:rsid w:val="00446445"/>
    <w:rsid w:val="00451C64"/>
    <w:rsid w:val="00454083"/>
    <w:rsid w:val="00454A69"/>
    <w:rsid w:val="00455D09"/>
    <w:rsid w:val="00455E75"/>
    <w:rsid w:val="00455EA4"/>
    <w:rsid w:val="00456062"/>
    <w:rsid w:val="00456D6F"/>
    <w:rsid w:val="00456F2C"/>
    <w:rsid w:val="00460FF8"/>
    <w:rsid w:val="00461741"/>
    <w:rsid w:val="00461A3F"/>
    <w:rsid w:val="004634CB"/>
    <w:rsid w:val="00463948"/>
    <w:rsid w:val="004640D6"/>
    <w:rsid w:val="0046760C"/>
    <w:rsid w:val="004721A5"/>
    <w:rsid w:val="00473987"/>
    <w:rsid w:val="00473DEC"/>
    <w:rsid w:val="0047444D"/>
    <w:rsid w:val="00474CB1"/>
    <w:rsid w:val="00474DAA"/>
    <w:rsid w:val="004757FC"/>
    <w:rsid w:val="0047706B"/>
    <w:rsid w:val="004811A1"/>
    <w:rsid w:val="004823C1"/>
    <w:rsid w:val="00483919"/>
    <w:rsid w:val="004839E7"/>
    <w:rsid w:val="00483A64"/>
    <w:rsid w:val="0048432E"/>
    <w:rsid w:val="004847A0"/>
    <w:rsid w:val="00485584"/>
    <w:rsid w:val="00485706"/>
    <w:rsid w:val="004863CB"/>
    <w:rsid w:val="00486E5E"/>
    <w:rsid w:val="004873DA"/>
    <w:rsid w:val="004878D0"/>
    <w:rsid w:val="00487ACC"/>
    <w:rsid w:val="00490E31"/>
    <w:rsid w:val="004929F4"/>
    <w:rsid w:val="00495627"/>
    <w:rsid w:val="00495C62"/>
    <w:rsid w:val="00496D70"/>
    <w:rsid w:val="004A078A"/>
    <w:rsid w:val="004A0B06"/>
    <w:rsid w:val="004A1BA2"/>
    <w:rsid w:val="004A43EA"/>
    <w:rsid w:val="004A4434"/>
    <w:rsid w:val="004A4D57"/>
    <w:rsid w:val="004A5265"/>
    <w:rsid w:val="004A5662"/>
    <w:rsid w:val="004A5AAA"/>
    <w:rsid w:val="004A5CD3"/>
    <w:rsid w:val="004A67AE"/>
    <w:rsid w:val="004A7BAB"/>
    <w:rsid w:val="004B0463"/>
    <w:rsid w:val="004B0C94"/>
    <w:rsid w:val="004B2A89"/>
    <w:rsid w:val="004B34F2"/>
    <w:rsid w:val="004B5525"/>
    <w:rsid w:val="004B7735"/>
    <w:rsid w:val="004C1173"/>
    <w:rsid w:val="004C2B6E"/>
    <w:rsid w:val="004C4750"/>
    <w:rsid w:val="004C47A7"/>
    <w:rsid w:val="004C4B5B"/>
    <w:rsid w:val="004C5B4D"/>
    <w:rsid w:val="004C723E"/>
    <w:rsid w:val="004C7B54"/>
    <w:rsid w:val="004C7C1A"/>
    <w:rsid w:val="004D2451"/>
    <w:rsid w:val="004D38E1"/>
    <w:rsid w:val="004D3E7B"/>
    <w:rsid w:val="004D5AA8"/>
    <w:rsid w:val="004D6360"/>
    <w:rsid w:val="004D6AC2"/>
    <w:rsid w:val="004D7D64"/>
    <w:rsid w:val="004E02D1"/>
    <w:rsid w:val="004E0D2C"/>
    <w:rsid w:val="004E504B"/>
    <w:rsid w:val="004E5418"/>
    <w:rsid w:val="004E585B"/>
    <w:rsid w:val="004E6561"/>
    <w:rsid w:val="004E6952"/>
    <w:rsid w:val="004F2240"/>
    <w:rsid w:val="004F4814"/>
    <w:rsid w:val="004F7357"/>
    <w:rsid w:val="004F77A0"/>
    <w:rsid w:val="004F7FA7"/>
    <w:rsid w:val="00501FAC"/>
    <w:rsid w:val="00502A46"/>
    <w:rsid w:val="00504EC9"/>
    <w:rsid w:val="005069A6"/>
    <w:rsid w:val="00511E5A"/>
    <w:rsid w:val="0051387A"/>
    <w:rsid w:val="00515610"/>
    <w:rsid w:val="0051618E"/>
    <w:rsid w:val="00516CF0"/>
    <w:rsid w:val="00517310"/>
    <w:rsid w:val="00517550"/>
    <w:rsid w:val="00517EA3"/>
    <w:rsid w:val="00517EA5"/>
    <w:rsid w:val="00517FF8"/>
    <w:rsid w:val="005212DA"/>
    <w:rsid w:val="00521DE7"/>
    <w:rsid w:val="005224D1"/>
    <w:rsid w:val="0052359B"/>
    <w:rsid w:val="00523B74"/>
    <w:rsid w:val="00525B78"/>
    <w:rsid w:val="00526AA9"/>
    <w:rsid w:val="0052745E"/>
    <w:rsid w:val="005306B0"/>
    <w:rsid w:val="0053075D"/>
    <w:rsid w:val="0053244D"/>
    <w:rsid w:val="005326CF"/>
    <w:rsid w:val="00533C62"/>
    <w:rsid w:val="00533DA2"/>
    <w:rsid w:val="005358ED"/>
    <w:rsid w:val="00535B19"/>
    <w:rsid w:val="00537E36"/>
    <w:rsid w:val="005421C8"/>
    <w:rsid w:val="005435D3"/>
    <w:rsid w:val="00544D89"/>
    <w:rsid w:val="00545C0D"/>
    <w:rsid w:val="005473C8"/>
    <w:rsid w:val="00547956"/>
    <w:rsid w:val="00547F4C"/>
    <w:rsid w:val="005512EA"/>
    <w:rsid w:val="00552164"/>
    <w:rsid w:val="005570B9"/>
    <w:rsid w:val="00561765"/>
    <w:rsid w:val="005620D1"/>
    <w:rsid w:val="00562362"/>
    <w:rsid w:val="00563B4E"/>
    <w:rsid w:val="00565CC9"/>
    <w:rsid w:val="00565F1B"/>
    <w:rsid w:val="0056660F"/>
    <w:rsid w:val="00566C8A"/>
    <w:rsid w:val="0056737F"/>
    <w:rsid w:val="0057221A"/>
    <w:rsid w:val="00574F27"/>
    <w:rsid w:val="0057572A"/>
    <w:rsid w:val="0057588E"/>
    <w:rsid w:val="0058197D"/>
    <w:rsid w:val="00582FF4"/>
    <w:rsid w:val="00583459"/>
    <w:rsid w:val="00583C04"/>
    <w:rsid w:val="00583EC3"/>
    <w:rsid w:val="005847C4"/>
    <w:rsid w:val="00585595"/>
    <w:rsid w:val="005859DF"/>
    <w:rsid w:val="00587E8D"/>
    <w:rsid w:val="005904AF"/>
    <w:rsid w:val="00590A3C"/>
    <w:rsid w:val="00590FDB"/>
    <w:rsid w:val="00592B17"/>
    <w:rsid w:val="00593C03"/>
    <w:rsid w:val="00596223"/>
    <w:rsid w:val="005965FF"/>
    <w:rsid w:val="00596A89"/>
    <w:rsid w:val="005974E4"/>
    <w:rsid w:val="0059759B"/>
    <w:rsid w:val="00597E4F"/>
    <w:rsid w:val="005A2D0E"/>
    <w:rsid w:val="005A3F6C"/>
    <w:rsid w:val="005B002B"/>
    <w:rsid w:val="005B0A08"/>
    <w:rsid w:val="005B1BAB"/>
    <w:rsid w:val="005B2AEE"/>
    <w:rsid w:val="005B3003"/>
    <w:rsid w:val="005B3AD7"/>
    <w:rsid w:val="005B40C3"/>
    <w:rsid w:val="005B50E7"/>
    <w:rsid w:val="005B59EE"/>
    <w:rsid w:val="005B5EF1"/>
    <w:rsid w:val="005B6B22"/>
    <w:rsid w:val="005B722D"/>
    <w:rsid w:val="005B7388"/>
    <w:rsid w:val="005B741B"/>
    <w:rsid w:val="005C0617"/>
    <w:rsid w:val="005C18F7"/>
    <w:rsid w:val="005C2C37"/>
    <w:rsid w:val="005C383D"/>
    <w:rsid w:val="005C47A2"/>
    <w:rsid w:val="005C64DF"/>
    <w:rsid w:val="005C7063"/>
    <w:rsid w:val="005C7F61"/>
    <w:rsid w:val="005D06B3"/>
    <w:rsid w:val="005D0857"/>
    <w:rsid w:val="005D08AE"/>
    <w:rsid w:val="005D0E34"/>
    <w:rsid w:val="005D2B05"/>
    <w:rsid w:val="005D33B3"/>
    <w:rsid w:val="005D42CE"/>
    <w:rsid w:val="005D585C"/>
    <w:rsid w:val="005D5B53"/>
    <w:rsid w:val="005D6369"/>
    <w:rsid w:val="005D643F"/>
    <w:rsid w:val="005D7AA1"/>
    <w:rsid w:val="005E27DA"/>
    <w:rsid w:val="005E2878"/>
    <w:rsid w:val="005E344E"/>
    <w:rsid w:val="005E3FED"/>
    <w:rsid w:val="005E4215"/>
    <w:rsid w:val="005E6897"/>
    <w:rsid w:val="005F06B5"/>
    <w:rsid w:val="005F073A"/>
    <w:rsid w:val="005F12D5"/>
    <w:rsid w:val="005F2BA3"/>
    <w:rsid w:val="005F2CD7"/>
    <w:rsid w:val="005F4344"/>
    <w:rsid w:val="005F485F"/>
    <w:rsid w:val="005F4B78"/>
    <w:rsid w:val="005F5F0A"/>
    <w:rsid w:val="005F64CB"/>
    <w:rsid w:val="005F6D6A"/>
    <w:rsid w:val="005F70BE"/>
    <w:rsid w:val="005F7585"/>
    <w:rsid w:val="006016C5"/>
    <w:rsid w:val="006019F1"/>
    <w:rsid w:val="00601E18"/>
    <w:rsid w:val="00604BA8"/>
    <w:rsid w:val="00604E64"/>
    <w:rsid w:val="006052A8"/>
    <w:rsid w:val="006060FF"/>
    <w:rsid w:val="00607BB3"/>
    <w:rsid w:val="00607E89"/>
    <w:rsid w:val="00610543"/>
    <w:rsid w:val="006106E2"/>
    <w:rsid w:val="006117BD"/>
    <w:rsid w:val="00611F9A"/>
    <w:rsid w:val="006137D2"/>
    <w:rsid w:val="006139D7"/>
    <w:rsid w:val="0061615B"/>
    <w:rsid w:val="006212FC"/>
    <w:rsid w:val="00621FE9"/>
    <w:rsid w:val="006235CF"/>
    <w:rsid w:val="006243BC"/>
    <w:rsid w:val="0062472B"/>
    <w:rsid w:val="00624CF9"/>
    <w:rsid w:val="00624EB8"/>
    <w:rsid w:val="00625B70"/>
    <w:rsid w:val="00627BA1"/>
    <w:rsid w:val="00627D5C"/>
    <w:rsid w:val="006304D9"/>
    <w:rsid w:val="00631730"/>
    <w:rsid w:val="0063247B"/>
    <w:rsid w:val="006324CA"/>
    <w:rsid w:val="00632BE4"/>
    <w:rsid w:val="00633D92"/>
    <w:rsid w:val="006355B1"/>
    <w:rsid w:val="0063655A"/>
    <w:rsid w:val="006366AC"/>
    <w:rsid w:val="0063696F"/>
    <w:rsid w:val="0063755C"/>
    <w:rsid w:val="00637DAB"/>
    <w:rsid w:val="00641504"/>
    <w:rsid w:val="00641B37"/>
    <w:rsid w:val="006458EE"/>
    <w:rsid w:val="006512BC"/>
    <w:rsid w:val="00653EDB"/>
    <w:rsid w:val="006552F8"/>
    <w:rsid w:val="00655FBF"/>
    <w:rsid w:val="00656E57"/>
    <w:rsid w:val="00657565"/>
    <w:rsid w:val="0065788E"/>
    <w:rsid w:val="00657C02"/>
    <w:rsid w:val="006601B8"/>
    <w:rsid w:val="0066163D"/>
    <w:rsid w:val="006650C1"/>
    <w:rsid w:val="00665725"/>
    <w:rsid w:val="00665BE3"/>
    <w:rsid w:val="00666BF9"/>
    <w:rsid w:val="0067161E"/>
    <w:rsid w:val="00674096"/>
    <w:rsid w:val="00675212"/>
    <w:rsid w:val="00675982"/>
    <w:rsid w:val="006800E0"/>
    <w:rsid w:val="00680890"/>
    <w:rsid w:val="00681BD6"/>
    <w:rsid w:val="006829CC"/>
    <w:rsid w:val="00682C14"/>
    <w:rsid w:val="0068308A"/>
    <w:rsid w:val="00683A89"/>
    <w:rsid w:val="00683AFE"/>
    <w:rsid w:val="006845B1"/>
    <w:rsid w:val="00687D19"/>
    <w:rsid w:val="00690409"/>
    <w:rsid w:val="0069055B"/>
    <w:rsid w:val="00691447"/>
    <w:rsid w:val="00692A10"/>
    <w:rsid w:val="006A1FEE"/>
    <w:rsid w:val="006A34E2"/>
    <w:rsid w:val="006A377F"/>
    <w:rsid w:val="006A4957"/>
    <w:rsid w:val="006A55E3"/>
    <w:rsid w:val="006A616D"/>
    <w:rsid w:val="006A66EB"/>
    <w:rsid w:val="006A6965"/>
    <w:rsid w:val="006A74DF"/>
    <w:rsid w:val="006A7A1B"/>
    <w:rsid w:val="006A7C7D"/>
    <w:rsid w:val="006B3428"/>
    <w:rsid w:val="006B3B42"/>
    <w:rsid w:val="006B4B2C"/>
    <w:rsid w:val="006B5B39"/>
    <w:rsid w:val="006B66B0"/>
    <w:rsid w:val="006B6B43"/>
    <w:rsid w:val="006B779D"/>
    <w:rsid w:val="006C01DA"/>
    <w:rsid w:val="006C0638"/>
    <w:rsid w:val="006C123D"/>
    <w:rsid w:val="006C1A81"/>
    <w:rsid w:val="006C24B1"/>
    <w:rsid w:val="006C2697"/>
    <w:rsid w:val="006C2F7E"/>
    <w:rsid w:val="006C3213"/>
    <w:rsid w:val="006C3335"/>
    <w:rsid w:val="006C488D"/>
    <w:rsid w:val="006C6BBA"/>
    <w:rsid w:val="006C6DE6"/>
    <w:rsid w:val="006C6EF7"/>
    <w:rsid w:val="006C75A2"/>
    <w:rsid w:val="006D043C"/>
    <w:rsid w:val="006D04FA"/>
    <w:rsid w:val="006D1D3B"/>
    <w:rsid w:val="006D2817"/>
    <w:rsid w:val="006D2EF3"/>
    <w:rsid w:val="006D5EB1"/>
    <w:rsid w:val="006D6BFF"/>
    <w:rsid w:val="006D6F35"/>
    <w:rsid w:val="006E0DF5"/>
    <w:rsid w:val="006E250E"/>
    <w:rsid w:val="006E4767"/>
    <w:rsid w:val="006E572B"/>
    <w:rsid w:val="006E576C"/>
    <w:rsid w:val="006E5824"/>
    <w:rsid w:val="006E5C7D"/>
    <w:rsid w:val="006E63BF"/>
    <w:rsid w:val="006E64A4"/>
    <w:rsid w:val="006E75D0"/>
    <w:rsid w:val="006F09C5"/>
    <w:rsid w:val="006F1537"/>
    <w:rsid w:val="006F3E96"/>
    <w:rsid w:val="006F40A3"/>
    <w:rsid w:val="006F4198"/>
    <w:rsid w:val="006F5047"/>
    <w:rsid w:val="006F513B"/>
    <w:rsid w:val="006F5A24"/>
    <w:rsid w:val="00700E35"/>
    <w:rsid w:val="00701001"/>
    <w:rsid w:val="0070145A"/>
    <w:rsid w:val="00702EFB"/>
    <w:rsid w:val="0070381D"/>
    <w:rsid w:val="007038FC"/>
    <w:rsid w:val="007044C7"/>
    <w:rsid w:val="00705D8F"/>
    <w:rsid w:val="007061E6"/>
    <w:rsid w:val="00707F7E"/>
    <w:rsid w:val="00713BC5"/>
    <w:rsid w:val="00713E24"/>
    <w:rsid w:val="00715C1C"/>
    <w:rsid w:val="00716704"/>
    <w:rsid w:val="00717547"/>
    <w:rsid w:val="00717BD4"/>
    <w:rsid w:val="007209A8"/>
    <w:rsid w:val="007211AC"/>
    <w:rsid w:val="007213BA"/>
    <w:rsid w:val="00721937"/>
    <w:rsid w:val="007225F8"/>
    <w:rsid w:val="00722B28"/>
    <w:rsid w:val="00722D91"/>
    <w:rsid w:val="00724159"/>
    <w:rsid w:val="00724768"/>
    <w:rsid w:val="007256EF"/>
    <w:rsid w:val="00726FE7"/>
    <w:rsid w:val="007303C7"/>
    <w:rsid w:val="0073045F"/>
    <w:rsid w:val="007308F2"/>
    <w:rsid w:val="00730B27"/>
    <w:rsid w:val="007323B0"/>
    <w:rsid w:val="00732400"/>
    <w:rsid w:val="007346F6"/>
    <w:rsid w:val="00735A5F"/>
    <w:rsid w:val="007369B6"/>
    <w:rsid w:val="0073750D"/>
    <w:rsid w:val="00737A05"/>
    <w:rsid w:val="00737B07"/>
    <w:rsid w:val="00737CA6"/>
    <w:rsid w:val="00740786"/>
    <w:rsid w:val="007408FA"/>
    <w:rsid w:val="00742146"/>
    <w:rsid w:val="007435CF"/>
    <w:rsid w:val="00743C59"/>
    <w:rsid w:val="00744E07"/>
    <w:rsid w:val="00744FFA"/>
    <w:rsid w:val="0074525E"/>
    <w:rsid w:val="00746EBD"/>
    <w:rsid w:val="00747FF5"/>
    <w:rsid w:val="00750832"/>
    <w:rsid w:val="007508B8"/>
    <w:rsid w:val="00750EF0"/>
    <w:rsid w:val="00751639"/>
    <w:rsid w:val="007516F8"/>
    <w:rsid w:val="00751762"/>
    <w:rsid w:val="00751A35"/>
    <w:rsid w:val="00752BD2"/>
    <w:rsid w:val="0075361D"/>
    <w:rsid w:val="00754326"/>
    <w:rsid w:val="007545A5"/>
    <w:rsid w:val="00755BF7"/>
    <w:rsid w:val="00755CC0"/>
    <w:rsid w:val="007567C8"/>
    <w:rsid w:val="00760699"/>
    <w:rsid w:val="00760A5D"/>
    <w:rsid w:val="0076180B"/>
    <w:rsid w:val="00761A2F"/>
    <w:rsid w:val="0076216A"/>
    <w:rsid w:val="0076258A"/>
    <w:rsid w:val="00763307"/>
    <w:rsid w:val="007641FC"/>
    <w:rsid w:val="00764942"/>
    <w:rsid w:val="00765E82"/>
    <w:rsid w:val="00766BDF"/>
    <w:rsid w:val="00766ED5"/>
    <w:rsid w:val="00767A74"/>
    <w:rsid w:val="00770887"/>
    <w:rsid w:val="00770AF0"/>
    <w:rsid w:val="0077162C"/>
    <w:rsid w:val="0077192C"/>
    <w:rsid w:val="00772FF2"/>
    <w:rsid w:val="00773721"/>
    <w:rsid w:val="007748C8"/>
    <w:rsid w:val="00774AF3"/>
    <w:rsid w:val="007751EF"/>
    <w:rsid w:val="00776096"/>
    <w:rsid w:val="007765E3"/>
    <w:rsid w:val="00780515"/>
    <w:rsid w:val="00780A08"/>
    <w:rsid w:val="00781A91"/>
    <w:rsid w:val="0078289C"/>
    <w:rsid w:val="00783F1F"/>
    <w:rsid w:val="00785D07"/>
    <w:rsid w:val="00787C1A"/>
    <w:rsid w:val="00787E57"/>
    <w:rsid w:val="007903FB"/>
    <w:rsid w:val="00790A23"/>
    <w:rsid w:val="007911D4"/>
    <w:rsid w:val="007919E8"/>
    <w:rsid w:val="00792641"/>
    <w:rsid w:val="00792866"/>
    <w:rsid w:val="007950CC"/>
    <w:rsid w:val="0079676E"/>
    <w:rsid w:val="00796A5A"/>
    <w:rsid w:val="0079775F"/>
    <w:rsid w:val="007979E4"/>
    <w:rsid w:val="007A104D"/>
    <w:rsid w:val="007A1E10"/>
    <w:rsid w:val="007A329B"/>
    <w:rsid w:val="007A3DD0"/>
    <w:rsid w:val="007A5F38"/>
    <w:rsid w:val="007A75BE"/>
    <w:rsid w:val="007A7CDA"/>
    <w:rsid w:val="007A7FEC"/>
    <w:rsid w:val="007B04B5"/>
    <w:rsid w:val="007B1188"/>
    <w:rsid w:val="007B1AE0"/>
    <w:rsid w:val="007B6AE0"/>
    <w:rsid w:val="007B6E85"/>
    <w:rsid w:val="007B6E88"/>
    <w:rsid w:val="007C1E9D"/>
    <w:rsid w:val="007C44C9"/>
    <w:rsid w:val="007C5032"/>
    <w:rsid w:val="007C6FA3"/>
    <w:rsid w:val="007D0D34"/>
    <w:rsid w:val="007D205D"/>
    <w:rsid w:val="007D4840"/>
    <w:rsid w:val="007D4F7E"/>
    <w:rsid w:val="007D4F8C"/>
    <w:rsid w:val="007D5714"/>
    <w:rsid w:val="007D754A"/>
    <w:rsid w:val="007D7F3B"/>
    <w:rsid w:val="007E22E4"/>
    <w:rsid w:val="007E2319"/>
    <w:rsid w:val="007E3D06"/>
    <w:rsid w:val="007E4080"/>
    <w:rsid w:val="007E482F"/>
    <w:rsid w:val="007E4E1D"/>
    <w:rsid w:val="007E6D86"/>
    <w:rsid w:val="007E6ED2"/>
    <w:rsid w:val="007E771B"/>
    <w:rsid w:val="007F3282"/>
    <w:rsid w:val="007F364D"/>
    <w:rsid w:val="007F37EF"/>
    <w:rsid w:val="007F4BEC"/>
    <w:rsid w:val="0080165C"/>
    <w:rsid w:val="00802024"/>
    <w:rsid w:val="00802110"/>
    <w:rsid w:val="008034E6"/>
    <w:rsid w:val="008063BE"/>
    <w:rsid w:val="00806711"/>
    <w:rsid w:val="00806D91"/>
    <w:rsid w:val="00807905"/>
    <w:rsid w:val="008113AB"/>
    <w:rsid w:val="00812156"/>
    <w:rsid w:val="0081317B"/>
    <w:rsid w:val="008153F2"/>
    <w:rsid w:val="00816C89"/>
    <w:rsid w:val="0082091B"/>
    <w:rsid w:val="008218DF"/>
    <w:rsid w:val="00823350"/>
    <w:rsid w:val="0082552A"/>
    <w:rsid w:val="008262F5"/>
    <w:rsid w:val="0082630F"/>
    <w:rsid w:val="00830E94"/>
    <w:rsid w:val="00832241"/>
    <w:rsid w:val="00833393"/>
    <w:rsid w:val="00834C1F"/>
    <w:rsid w:val="00834CE3"/>
    <w:rsid w:val="0083505A"/>
    <w:rsid w:val="00835EA0"/>
    <w:rsid w:val="00836C5F"/>
    <w:rsid w:val="00837B3A"/>
    <w:rsid w:val="00840066"/>
    <w:rsid w:val="008410B3"/>
    <w:rsid w:val="00841AC3"/>
    <w:rsid w:val="00843651"/>
    <w:rsid w:val="00844FE1"/>
    <w:rsid w:val="00845646"/>
    <w:rsid w:val="00846836"/>
    <w:rsid w:val="0084724A"/>
    <w:rsid w:val="0084734A"/>
    <w:rsid w:val="0084792F"/>
    <w:rsid w:val="008479CD"/>
    <w:rsid w:val="00850A92"/>
    <w:rsid w:val="00851F48"/>
    <w:rsid w:val="00852029"/>
    <w:rsid w:val="00852172"/>
    <w:rsid w:val="008523A2"/>
    <w:rsid w:val="0085403B"/>
    <w:rsid w:val="008549E4"/>
    <w:rsid w:val="00855B43"/>
    <w:rsid w:val="00856D7F"/>
    <w:rsid w:val="008572F1"/>
    <w:rsid w:val="00857E93"/>
    <w:rsid w:val="008611B0"/>
    <w:rsid w:val="00861CD3"/>
    <w:rsid w:val="0086237B"/>
    <w:rsid w:val="008624A4"/>
    <w:rsid w:val="00862845"/>
    <w:rsid w:val="00863F4A"/>
    <w:rsid w:val="0086439F"/>
    <w:rsid w:val="008663CA"/>
    <w:rsid w:val="008676A1"/>
    <w:rsid w:val="00867E3A"/>
    <w:rsid w:val="00870B10"/>
    <w:rsid w:val="00872ED5"/>
    <w:rsid w:val="00876522"/>
    <w:rsid w:val="008767C3"/>
    <w:rsid w:val="00876E9D"/>
    <w:rsid w:val="00877DDB"/>
    <w:rsid w:val="00880280"/>
    <w:rsid w:val="00881830"/>
    <w:rsid w:val="00882567"/>
    <w:rsid w:val="00882970"/>
    <w:rsid w:val="0088315B"/>
    <w:rsid w:val="00883D3E"/>
    <w:rsid w:val="00884889"/>
    <w:rsid w:val="00884D40"/>
    <w:rsid w:val="00887420"/>
    <w:rsid w:val="008878A9"/>
    <w:rsid w:val="008903A6"/>
    <w:rsid w:val="0089110D"/>
    <w:rsid w:val="008911F7"/>
    <w:rsid w:val="008926E5"/>
    <w:rsid w:val="008930B5"/>
    <w:rsid w:val="008934D4"/>
    <w:rsid w:val="00893BE3"/>
    <w:rsid w:val="00894707"/>
    <w:rsid w:val="008974EE"/>
    <w:rsid w:val="008A0119"/>
    <w:rsid w:val="008A0942"/>
    <w:rsid w:val="008A1201"/>
    <w:rsid w:val="008A20A0"/>
    <w:rsid w:val="008A32AF"/>
    <w:rsid w:val="008A3BD7"/>
    <w:rsid w:val="008A4264"/>
    <w:rsid w:val="008A4482"/>
    <w:rsid w:val="008A471D"/>
    <w:rsid w:val="008A4AD2"/>
    <w:rsid w:val="008A5FEC"/>
    <w:rsid w:val="008A6059"/>
    <w:rsid w:val="008B044C"/>
    <w:rsid w:val="008B0879"/>
    <w:rsid w:val="008B1DA1"/>
    <w:rsid w:val="008B50A1"/>
    <w:rsid w:val="008B634D"/>
    <w:rsid w:val="008B6379"/>
    <w:rsid w:val="008B6C0E"/>
    <w:rsid w:val="008B733B"/>
    <w:rsid w:val="008B7F30"/>
    <w:rsid w:val="008C041A"/>
    <w:rsid w:val="008C0DF6"/>
    <w:rsid w:val="008C0FC0"/>
    <w:rsid w:val="008C1F1F"/>
    <w:rsid w:val="008C33A2"/>
    <w:rsid w:val="008C5817"/>
    <w:rsid w:val="008C69BF"/>
    <w:rsid w:val="008C79AC"/>
    <w:rsid w:val="008C7E41"/>
    <w:rsid w:val="008D0D31"/>
    <w:rsid w:val="008D157E"/>
    <w:rsid w:val="008D1C30"/>
    <w:rsid w:val="008D5BFE"/>
    <w:rsid w:val="008D7BB2"/>
    <w:rsid w:val="008E0474"/>
    <w:rsid w:val="008E291A"/>
    <w:rsid w:val="008E316D"/>
    <w:rsid w:val="008E32B7"/>
    <w:rsid w:val="008E3C30"/>
    <w:rsid w:val="008E45DE"/>
    <w:rsid w:val="008E4EC9"/>
    <w:rsid w:val="008E54D3"/>
    <w:rsid w:val="008E67C0"/>
    <w:rsid w:val="008F1050"/>
    <w:rsid w:val="008F11E6"/>
    <w:rsid w:val="008F1656"/>
    <w:rsid w:val="008F18E2"/>
    <w:rsid w:val="008F1B2C"/>
    <w:rsid w:val="008F2D6B"/>
    <w:rsid w:val="008F331F"/>
    <w:rsid w:val="008F4714"/>
    <w:rsid w:val="008F4ECC"/>
    <w:rsid w:val="008F5487"/>
    <w:rsid w:val="008F603D"/>
    <w:rsid w:val="008F6C24"/>
    <w:rsid w:val="008F74DE"/>
    <w:rsid w:val="008F77E2"/>
    <w:rsid w:val="008F7A36"/>
    <w:rsid w:val="00901E47"/>
    <w:rsid w:val="009036D7"/>
    <w:rsid w:val="00906C3E"/>
    <w:rsid w:val="00906C9B"/>
    <w:rsid w:val="0091062B"/>
    <w:rsid w:val="00911DBB"/>
    <w:rsid w:val="0091380A"/>
    <w:rsid w:val="0091436C"/>
    <w:rsid w:val="00914B49"/>
    <w:rsid w:val="00915217"/>
    <w:rsid w:val="00920AE4"/>
    <w:rsid w:val="009211C1"/>
    <w:rsid w:val="00921322"/>
    <w:rsid w:val="0092155B"/>
    <w:rsid w:val="009228E6"/>
    <w:rsid w:val="00922A99"/>
    <w:rsid w:val="00923893"/>
    <w:rsid w:val="00923C34"/>
    <w:rsid w:val="0092428E"/>
    <w:rsid w:val="00927658"/>
    <w:rsid w:val="0093401A"/>
    <w:rsid w:val="0093536D"/>
    <w:rsid w:val="009367C8"/>
    <w:rsid w:val="00937F58"/>
    <w:rsid w:val="00940130"/>
    <w:rsid w:val="00941260"/>
    <w:rsid w:val="009425BB"/>
    <w:rsid w:val="00944155"/>
    <w:rsid w:val="00944F72"/>
    <w:rsid w:val="009450AE"/>
    <w:rsid w:val="009466E2"/>
    <w:rsid w:val="00946D3F"/>
    <w:rsid w:val="00950F16"/>
    <w:rsid w:val="0095126D"/>
    <w:rsid w:val="0095153F"/>
    <w:rsid w:val="009517C6"/>
    <w:rsid w:val="00951B42"/>
    <w:rsid w:val="00951D1C"/>
    <w:rsid w:val="00951F44"/>
    <w:rsid w:val="00952D54"/>
    <w:rsid w:val="00952E4F"/>
    <w:rsid w:val="00953401"/>
    <w:rsid w:val="00954430"/>
    <w:rsid w:val="00957C32"/>
    <w:rsid w:val="009600E9"/>
    <w:rsid w:val="009606AD"/>
    <w:rsid w:val="00960974"/>
    <w:rsid w:val="00961C01"/>
    <w:rsid w:val="009620DE"/>
    <w:rsid w:val="009620E5"/>
    <w:rsid w:val="009622A3"/>
    <w:rsid w:val="009633D6"/>
    <w:rsid w:val="0096361C"/>
    <w:rsid w:val="0096431A"/>
    <w:rsid w:val="009706F8"/>
    <w:rsid w:val="009708CB"/>
    <w:rsid w:val="00971F9F"/>
    <w:rsid w:val="00972C7D"/>
    <w:rsid w:val="00972F9B"/>
    <w:rsid w:val="009767C0"/>
    <w:rsid w:val="00977D21"/>
    <w:rsid w:val="00980660"/>
    <w:rsid w:val="00980CB2"/>
    <w:rsid w:val="00981A85"/>
    <w:rsid w:val="00981A92"/>
    <w:rsid w:val="0098336C"/>
    <w:rsid w:val="00983CC9"/>
    <w:rsid w:val="00983D74"/>
    <w:rsid w:val="00984F2E"/>
    <w:rsid w:val="00985655"/>
    <w:rsid w:val="00987F6A"/>
    <w:rsid w:val="00990243"/>
    <w:rsid w:val="009911DF"/>
    <w:rsid w:val="009919E9"/>
    <w:rsid w:val="009932EC"/>
    <w:rsid w:val="00993DE5"/>
    <w:rsid w:val="00994BBC"/>
    <w:rsid w:val="00996E80"/>
    <w:rsid w:val="00997204"/>
    <w:rsid w:val="0099792F"/>
    <w:rsid w:val="00997A21"/>
    <w:rsid w:val="009A102F"/>
    <w:rsid w:val="009A1D11"/>
    <w:rsid w:val="009A1E9E"/>
    <w:rsid w:val="009A23EC"/>
    <w:rsid w:val="009A2B7F"/>
    <w:rsid w:val="009A4AA4"/>
    <w:rsid w:val="009A5186"/>
    <w:rsid w:val="009A523B"/>
    <w:rsid w:val="009A550D"/>
    <w:rsid w:val="009A587B"/>
    <w:rsid w:val="009A5926"/>
    <w:rsid w:val="009A6DA8"/>
    <w:rsid w:val="009A76ED"/>
    <w:rsid w:val="009A7DA7"/>
    <w:rsid w:val="009B02F5"/>
    <w:rsid w:val="009B0FE7"/>
    <w:rsid w:val="009B2BEC"/>
    <w:rsid w:val="009B35B1"/>
    <w:rsid w:val="009B3EAF"/>
    <w:rsid w:val="009B3FED"/>
    <w:rsid w:val="009B539D"/>
    <w:rsid w:val="009B58AC"/>
    <w:rsid w:val="009B6AB4"/>
    <w:rsid w:val="009B6F26"/>
    <w:rsid w:val="009B7A16"/>
    <w:rsid w:val="009C0606"/>
    <w:rsid w:val="009C2095"/>
    <w:rsid w:val="009C4299"/>
    <w:rsid w:val="009C559F"/>
    <w:rsid w:val="009C5D23"/>
    <w:rsid w:val="009D1EAB"/>
    <w:rsid w:val="009D21BA"/>
    <w:rsid w:val="009D6B77"/>
    <w:rsid w:val="009E078E"/>
    <w:rsid w:val="009E162D"/>
    <w:rsid w:val="009E179C"/>
    <w:rsid w:val="009E1D57"/>
    <w:rsid w:val="009E2193"/>
    <w:rsid w:val="009E2BBE"/>
    <w:rsid w:val="009E3F88"/>
    <w:rsid w:val="009E3FA8"/>
    <w:rsid w:val="009E5C7B"/>
    <w:rsid w:val="009F0AD8"/>
    <w:rsid w:val="009F0C4E"/>
    <w:rsid w:val="009F1189"/>
    <w:rsid w:val="009F1267"/>
    <w:rsid w:val="009F21C9"/>
    <w:rsid w:val="009F24AD"/>
    <w:rsid w:val="009F33DA"/>
    <w:rsid w:val="009F49DC"/>
    <w:rsid w:val="009F5428"/>
    <w:rsid w:val="009F601D"/>
    <w:rsid w:val="009F61FE"/>
    <w:rsid w:val="009F6939"/>
    <w:rsid w:val="009F6FF0"/>
    <w:rsid w:val="009F76A0"/>
    <w:rsid w:val="009F7FEB"/>
    <w:rsid w:val="00A01F39"/>
    <w:rsid w:val="00A021D4"/>
    <w:rsid w:val="00A028F3"/>
    <w:rsid w:val="00A02DC5"/>
    <w:rsid w:val="00A02FDE"/>
    <w:rsid w:val="00A061B6"/>
    <w:rsid w:val="00A12193"/>
    <w:rsid w:val="00A125C4"/>
    <w:rsid w:val="00A12D70"/>
    <w:rsid w:val="00A12F42"/>
    <w:rsid w:val="00A13688"/>
    <w:rsid w:val="00A166A9"/>
    <w:rsid w:val="00A214A2"/>
    <w:rsid w:val="00A21D07"/>
    <w:rsid w:val="00A2352B"/>
    <w:rsid w:val="00A2475D"/>
    <w:rsid w:val="00A25EEB"/>
    <w:rsid w:val="00A26A7C"/>
    <w:rsid w:val="00A26F9B"/>
    <w:rsid w:val="00A30BAD"/>
    <w:rsid w:val="00A30DDF"/>
    <w:rsid w:val="00A32269"/>
    <w:rsid w:val="00A32F64"/>
    <w:rsid w:val="00A3329E"/>
    <w:rsid w:val="00A349A0"/>
    <w:rsid w:val="00A34C74"/>
    <w:rsid w:val="00A35EFC"/>
    <w:rsid w:val="00A3601C"/>
    <w:rsid w:val="00A4031D"/>
    <w:rsid w:val="00A430B4"/>
    <w:rsid w:val="00A43D96"/>
    <w:rsid w:val="00A44F73"/>
    <w:rsid w:val="00A45431"/>
    <w:rsid w:val="00A45823"/>
    <w:rsid w:val="00A51245"/>
    <w:rsid w:val="00A528A0"/>
    <w:rsid w:val="00A5346C"/>
    <w:rsid w:val="00A537D5"/>
    <w:rsid w:val="00A53989"/>
    <w:rsid w:val="00A53EDC"/>
    <w:rsid w:val="00A54192"/>
    <w:rsid w:val="00A556D8"/>
    <w:rsid w:val="00A55A2A"/>
    <w:rsid w:val="00A5772F"/>
    <w:rsid w:val="00A60CF5"/>
    <w:rsid w:val="00A61915"/>
    <w:rsid w:val="00A64CE7"/>
    <w:rsid w:val="00A65748"/>
    <w:rsid w:val="00A66DF2"/>
    <w:rsid w:val="00A67B31"/>
    <w:rsid w:val="00A72EDC"/>
    <w:rsid w:val="00A75416"/>
    <w:rsid w:val="00A75E57"/>
    <w:rsid w:val="00A764E5"/>
    <w:rsid w:val="00A8012E"/>
    <w:rsid w:val="00A806DA"/>
    <w:rsid w:val="00A80E42"/>
    <w:rsid w:val="00A81CBF"/>
    <w:rsid w:val="00A831AE"/>
    <w:rsid w:val="00A8346A"/>
    <w:rsid w:val="00A85445"/>
    <w:rsid w:val="00A858BB"/>
    <w:rsid w:val="00A861E5"/>
    <w:rsid w:val="00A8732F"/>
    <w:rsid w:val="00A87339"/>
    <w:rsid w:val="00A87433"/>
    <w:rsid w:val="00A92470"/>
    <w:rsid w:val="00A93043"/>
    <w:rsid w:val="00A93C8A"/>
    <w:rsid w:val="00A93E46"/>
    <w:rsid w:val="00A9559F"/>
    <w:rsid w:val="00A961C2"/>
    <w:rsid w:val="00A969B4"/>
    <w:rsid w:val="00A96F81"/>
    <w:rsid w:val="00AA0066"/>
    <w:rsid w:val="00AA050C"/>
    <w:rsid w:val="00AA2F2E"/>
    <w:rsid w:val="00AA354C"/>
    <w:rsid w:val="00AA38F6"/>
    <w:rsid w:val="00AA550F"/>
    <w:rsid w:val="00AA5862"/>
    <w:rsid w:val="00AA6CE1"/>
    <w:rsid w:val="00AB1AED"/>
    <w:rsid w:val="00AB2678"/>
    <w:rsid w:val="00AB2702"/>
    <w:rsid w:val="00AB473B"/>
    <w:rsid w:val="00AB4988"/>
    <w:rsid w:val="00AB5370"/>
    <w:rsid w:val="00AB5C88"/>
    <w:rsid w:val="00AB6385"/>
    <w:rsid w:val="00AB6531"/>
    <w:rsid w:val="00AB6FB4"/>
    <w:rsid w:val="00AB7A8D"/>
    <w:rsid w:val="00AC10BE"/>
    <w:rsid w:val="00AC1795"/>
    <w:rsid w:val="00AC1A20"/>
    <w:rsid w:val="00AC332D"/>
    <w:rsid w:val="00AC4D12"/>
    <w:rsid w:val="00AC7605"/>
    <w:rsid w:val="00AD224E"/>
    <w:rsid w:val="00AD46AF"/>
    <w:rsid w:val="00AD5D5E"/>
    <w:rsid w:val="00AD7024"/>
    <w:rsid w:val="00AD7D2C"/>
    <w:rsid w:val="00AE06B5"/>
    <w:rsid w:val="00AE102D"/>
    <w:rsid w:val="00AE11BB"/>
    <w:rsid w:val="00AE27E2"/>
    <w:rsid w:val="00AE310E"/>
    <w:rsid w:val="00AE438F"/>
    <w:rsid w:val="00AE479B"/>
    <w:rsid w:val="00AE6049"/>
    <w:rsid w:val="00AE6288"/>
    <w:rsid w:val="00AE67B4"/>
    <w:rsid w:val="00AE6F9F"/>
    <w:rsid w:val="00AE7592"/>
    <w:rsid w:val="00AE7784"/>
    <w:rsid w:val="00AF0B3F"/>
    <w:rsid w:val="00AF193C"/>
    <w:rsid w:val="00AF1F73"/>
    <w:rsid w:val="00AF22D3"/>
    <w:rsid w:val="00AF42BF"/>
    <w:rsid w:val="00AF44E1"/>
    <w:rsid w:val="00AF5950"/>
    <w:rsid w:val="00AF67AA"/>
    <w:rsid w:val="00B00D7E"/>
    <w:rsid w:val="00B011C0"/>
    <w:rsid w:val="00B01E26"/>
    <w:rsid w:val="00B023BE"/>
    <w:rsid w:val="00B025C7"/>
    <w:rsid w:val="00B027CE"/>
    <w:rsid w:val="00B0283E"/>
    <w:rsid w:val="00B029FC"/>
    <w:rsid w:val="00B02A85"/>
    <w:rsid w:val="00B0307B"/>
    <w:rsid w:val="00B04074"/>
    <w:rsid w:val="00B044B6"/>
    <w:rsid w:val="00B050F0"/>
    <w:rsid w:val="00B10B1F"/>
    <w:rsid w:val="00B11E06"/>
    <w:rsid w:val="00B120A3"/>
    <w:rsid w:val="00B1210D"/>
    <w:rsid w:val="00B12B13"/>
    <w:rsid w:val="00B13EB4"/>
    <w:rsid w:val="00B14296"/>
    <w:rsid w:val="00B1585D"/>
    <w:rsid w:val="00B15FEA"/>
    <w:rsid w:val="00B1632B"/>
    <w:rsid w:val="00B16FB5"/>
    <w:rsid w:val="00B1714E"/>
    <w:rsid w:val="00B17AF7"/>
    <w:rsid w:val="00B20D8D"/>
    <w:rsid w:val="00B23C0C"/>
    <w:rsid w:val="00B23DBC"/>
    <w:rsid w:val="00B259DA"/>
    <w:rsid w:val="00B263DA"/>
    <w:rsid w:val="00B27E52"/>
    <w:rsid w:val="00B30027"/>
    <w:rsid w:val="00B30BF7"/>
    <w:rsid w:val="00B30DEC"/>
    <w:rsid w:val="00B32B4E"/>
    <w:rsid w:val="00B33320"/>
    <w:rsid w:val="00B33452"/>
    <w:rsid w:val="00B337C2"/>
    <w:rsid w:val="00B364C9"/>
    <w:rsid w:val="00B36AF3"/>
    <w:rsid w:val="00B36E05"/>
    <w:rsid w:val="00B3792F"/>
    <w:rsid w:val="00B37A3A"/>
    <w:rsid w:val="00B401C1"/>
    <w:rsid w:val="00B407B0"/>
    <w:rsid w:val="00B40C7D"/>
    <w:rsid w:val="00B422A4"/>
    <w:rsid w:val="00B42554"/>
    <w:rsid w:val="00B42930"/>
    <w:rsid w:val="00B42D75"/>
    <w:rsid w:val="00B43404"/>
    <w:rsid w:val="00B44804"/>
    <w:rsid w:val="00B44AE3"/>
    <w:rsid w:val="00B451DA"/>
    <w:rsid w:val="00B457D9"/>
    <w:rsid w:val="00B462E6"/>
    <w:rsid w:val="00B46B22"/>
    <w:rsid w:val="00B46C77"/>
    <w:rsid w:val="00B512D1"/>
    <w:rsid w:val="00B51DAA"/>
    <w:rsid w:val="00B51E69"/>
    <w:rsid w:val="00B52F46"/>
    <w:rsid w:val="00B5374D"/>
    <w:rsid w:val="00B53FF8"/>
    <w:rsid w:val="00B54435"/>
    <w:rsid w:val="00B5533F"/>
    <w:rsid w:val="00B55476"/>
    <w:rsid w:val="00B56C58"/>
    <w:rsid w:val="00B60760"/>
    <w:rsid w:val="00B622E7"/>
    <w:rsid w:val="00B63023"/>
    <w:rsid w:val="00B6375D"/>
    <w:rsid w:val="00B64ADC"/>
    <w:rsid w:val="00B66102"/>
    <w:rsid w:val="00B666BD"/>
    <w:rsid w:val="00B66948"/>
    <w:rsid w:val="00B701DE"/>
    <w:rsid w:val="00B70C1A"/>
    <w:rsid w:val="00B70DEB"/>
    <w:rsid w:val="00B721A3"/>
    <w:rsid w:val="00B72E28"/>
    <w:rsid w:val="00B7358E"/>
    <w:rsid w:val="00B73E70"/>
    <w:rsid w:val="00B73E80"/>
    <w:rsid w:val="00B74134"/>
    <w:rsid w:val="00B74D97"/>
    <w:rsid w:val="00B74E69"/>
    <w:rsid w:val="00B76419"/>
    <w:rsid w:val="00B7678B"/>
    <w:rsid w:val="00B77012"/>
    <w:rsid w:val="00B814F2"/>
    <w:rsid w:val="00B83B36"/>
    <w:rsid w:val="00B85762"/>
    <w:rsid w:val="00B9006A"/>
    <w:rsid w:val="00B91F63"/>
    <w:rsid w:val="00B920F5"/>
    <w:rsid w:val="00B939AA"/>
    <w:rsid w:val="00B940D1"/>
    <w:rsid w:val="00B94B04"/>
    <w:rsid w:val="00B963D5"/>
    <w:rsid w:val="00B963E0"/>
    <w:rsid w:val="00B96953"/>
    <w:rsid w:val="00B96D20"/>
    <w:rsid w:val="00B96DEA"/>
    <w:rsid w:val="00B96F0E"/>
    <w:rsid w:val="00BA05F3"/>
    <w:rsid w:val="00BA0A74"/>
    <w:rsid w:val="00BA1402"/>
    <w:rsid w:val="00BA1746"/>
    <w:rsid w:val="00BA2C76"/>
    <w:rsid w:val="00BA30E1"/>
    <w:rsid w:val="00BA373B"/>
    <w:rsid w:val="00BA3CC0"/>
    <w:rsid w:val="00BA4022"/>
    <w:rsid w:val="00BA5138"/>
    <w:rsid w:val="00BA5848"/>
    <w:rsid w:val="00BA62C9"/>
    <w:rsid w:val="00BA64DE"/>
    <w:rsid w:val="00BA7BAA"/>
    <w:rsid w:val="00BB15EB"/>
    <w:rsid w:val="00BB1A90"/>
    <w:rsid w:val="00BB2359"/>
    <w:rsid w:val="00BB532A"/>
    <w:rsid w:val="00BB672C"/>
    <w:rsid w:val="00BB6D3F"/>
    <w:rsid w:val="00BC0EE0"/>
    <w:rsid w:val="00BC0EFA"/>
    <w:rsid w:val="00BC41E0"/>
    <w:rsid w:val="00BC6BFA"/>
    <w:rsid w:val="00BD0B84"/>
    <w:rsid w:val="00BD1093"/>
    <w:rsid w:val="00BD1821"/>
    <w:rsid w:val="00BD3057"/>
    <w:rsid w:val="00BD554C"/>
    <w:rsid w:val="00BD6AD5"/>
    <w:rsid w:val="00BD6E38"/>
    <w:rsid w:val="00BD6F16"/>
    <w:rsid w:val="00BD7CB0"/>
    <w:rsid w:val="00BD7E46"/>
    <w:rsid w:val="00BE07A3"/>
    <w:rsid w:val="00BE198D"/>
    <w:rsid w:val="00BE2E3A"/>
    <w:rsid w:val="00BE3468"/>
    <w:rsid w:val="00BE4D2D"/>
    <w:rsid w:val="00BE6F6D"/>
    <w:rsid w:val="00BE7181"/>
    <w:rsid w:val="00BE7B34"/>
    <w:rsid w:val="00BF015D"/>
    <w:rsid w:val="00BF2A47"/>
    <w:rsid w:val="00BF4392"/>
    <w:rsid w:val="00BF7C81"/>
    <w:rsid w:val="00C00856"/>
    <w:rsid w:val="00C00871"/>
    <w:rsid w:val="00C0321C"/>
    <w:rsid w:val="00C03F3A"/>
    <w:rsid w:val="00C05544"/>
    <w:rsid w:val="00C06C5F"/>
    <w:rsid w:val="00C1023D"/>
    <w:rsid w:val="00C11621"/>
    <w:rsid w:val="00C11977"/>
    <w:rsid w:val="00C12097"/>
    <w:rsid w:val="00C124A2"/>
    <w:rsid w:val="00C129ED"/>
    <w:rsid w:val="00C136EA"/>
    <w:rsid w:val="00C15E75"/>
    <w:rsid w:val="00C16812"/>
    <w:rsid w:val="00C169AB"/>
    <w:rsid w:val="00C1729D"/>
    <w:rsid w:val="00C21884"/>
    <w:rsid w:val="00C22C46"/>
    <w:rsid w:val="00C24CF2"/>
    <w:rsid w:val="00C3062C"/>
    <w:rsid w:val="00C30B23"/>
    <w:rsid w:val="00C32229"/>
    <w:rsid w:val="00C33A87"/>
    <w:rsid w:val="00C33CE7"/>
    <w:rsid w:val="00C35349"/>
    <w:rsid w:val="00C35409"/>
    <w:rsid w:val="00C354C6"/>
    <w:rsid w:val="00C3596D"/>
    <w:rsid w:val="00C35E75"/>
    <w:rsid w:val="00C36686"/>
    <w:rsid w:val="00C370F8"/>
    <w:rsid w:val="00C372F7"/>
    <w:rsid w:val="00C4043D"/>
    <w:rsid w:val="00C4144E"/>
    <w:rsid w:val="00C4202B"/>
    <w:rsid w:val="00C42AD8"/>
    <w:rsid w:val="00C4346E"/>
    <w:rsid w:val="00C440A7"/>
    <w:rsid w:val="00C4475A"/>
    <w:rsid w:val="00C44E83"/>
    <w:rsid w:val="00C45DA2"/>
    <w:rsid w:val="00C4691C"/>
    <w:rsid w:val="00C478A5"/>
    <w:rsid w:val="00C505F1"/>
    <w:rsid w:val="00C509E4"/>
    <w:rsid w:val="00C51692"/>
    <w:rsid w:val="00C532AD"/>
    <w:rsid w:val="00C53A60"/>
    <w:rsid w:val="00C53B72"/>
    <w:rsid w:val="00C53CA2"/>
    <w:rsid w:val="00C53FEE"/>
    <w:rsid w:val="00C549B2"/>
    <w:rsid w:val="00C54F65"/>
    <w:rsid w:val="00C57194"/>
    <w:rsid w:val="00C57E80"/>
    <w:rsid w:val="00C601F7"/>
    <w:rsid w:val="00C606DA"/>
    <w:rsid w:val="00C60E45"/>
    <w:rsid w:val="00C613A1"/>
    <w:rsid w:val="00C619AB"/>
    <w:rsid w:val="00C6558A"/>
    <w:rsid w:val="00C66C7A"/>
    <w:rsid w:val="00C66F35"/>
    <w:rsid w:val="00C66F75"/>
    <w:rsid w:val="00C66FAD"/>
    <w:rsid w:val="00C6700A"/>
    <w:rsid w:val="00C706CF"/>
    <w:rsid w:val="00C72897"/>
    <w:rsid w:val="00C7470A"/>
    <w:rsid w:val="00C75659"/>
    <w:rsid w:val="00C76071"/>
    <w:rsid w:val="00C76193"/>
    <w:rsid w:val="00C76C8A"/>
    <w:rsid w:val="00C77AF8"/>
    <w:rsid w:val="00C8263E"/>
    <w:rsid w:val="00C84765"/>
    <w:rsid w:val="00C847B3"/>
    <w:rsid w:val="00C848FC"/>
    <w:rsid w:val="00C85360"/>
    <w:rsid w:val="00C8617B"/>
    <w:rsid w:val="00C86D5B"/>
    <w:rsid w:val="00C8739C"/>
    <w:rsid w:val="00C93359"/>
    <w:rsid w:val="00C95BB9"/>
    <w:rsid w:val="00C96306"/>
    <w:rsid w:val="00C96567"/>
    <w:rsid w:val="00C9663E"/>
    <w:rsid w:val="00C96BE7"/>
    <w:rsid w:val="00C97867"/>
    <w:rsid w:val="00C97B31"/>
    <w:rsid w:val="00CA070F"/>
    <w:rsid w:val="00CA15AF"/>
    <w:rsid w:val="00CA3F7E"/>
    <w:rsid w:val="00CA423F"/>
    <w:rsid w:val="00CA5244"/>
    <w:rsid w:val="00CA66FF"/>
    <w:rsid w:val="00CA7547"/>
    <w:rsid w:val="00CB0679"/>
    <w:rsid w:val="00CB186A"/>
    <w:rsid w:val="00CB19E4"/>
    <w:rsid w:val="00CB1A0E"/>
    <w:rsid w:val="00CB1A16"/>
    <w:rsid w:val="00CB30A3"/>
    <w:rsid w:val="00CB3427"/>
    <w:rsid w:val="00CB34E6"/>
    <w:rsid w:val="00CB3996"/>
    <w:rsid w:val="00CB5220"/>
    <w:rsid w:val="00CB59D6"/>
    <w:rsid w:val="00CB5FF1"/>
    <w:rsid w:val="00CB7BA3"/>
    <w:rsid w:val="00CC1638"/>
    <w:rsid w:val="00CC192D"/>
    <w:rsid w:val="00CC1D36"/>
    <w:rsid w:val="00CC1E83"/>
    <w:rsid w:val="00CC3030"/>
    <w:rsid w:val="00CC45A7"/>
    <w:rsid w:val="00CC4783"/>
    <w:rsid w:val="00CC49D8"/>
    <w:rsid w:val="00CC569B"/>
    <w:rsid w:val="00CC6EA4"/>
    <w:rsid w:val="00CC7D2F"/>
    <w:rsid w:val="00CC7E14"/>
    <w:rsid w:val="00CC7F9D"/>
    <w:rsid w:val="00CD0349"/>
    <w:rsid w:val="00CD0590"/>
    <w:rsid w:val="00CD10B3"/>
    <w:rsid w:val="00CD1598"/>
    <w:rsid w:val="00CD3B47"/>
    <w:rsid w:val="00CD4AA3"/>
    <w:rsid w:val="00CD54FB"/>
    <w:rsid w:val="00CD61EA"/>
    <w:rsid w:val="00CE12F9"/>
    <w:rsid w:val="00CE19CF"/>
    <w:rsid w:val="00CE2432"/>
    <w:rsid w:val="00CE4A14"/>
    <w:rsid w:val="00CE578D"/>
    <w:rsid w:val="00CE6031"/>
    <w:rsid w:val="00CE690B"/>
    <w:rsid w:val="00CE6D40"/>
    <w:rsid w:val="00CF0717"/>
    <w:rsid w:val="00CF090B"/>
    <w:rsid w:val="00CF129E"/>
    <w:rsid w:val="00CF20A7"/>
    <w:rsid w:val="00CF2D16"/>
    <w:rsid w:val="00CF5344"/>
    <w:rsid w:val="00CF6E8F"/>
    <w:rsid w:val="00CF76DE"/>
    <w:rsid w:val="00D00FCA"/>
    <w:rsid w:val="00D01847"/>
    <w:rsid w:val="00D036FC"/>
    <w:rsid w:val="00D04AD4"/>
    <w:rsid w:val="00D04BDA"/>
    <w:rsid w:val="00D0724C"/>
    <w:rsid w:val="00D12235"/>
    <w:rsid w:val="00D1298F"/>
    <w:rsid w:val="00D13763"/>
    <w:rsid w:val="00D16D14"/>
    <w:rsid w:val="00D20181"/>
    <w:rsid w:val="00D20AA9"/>
    <w:rsid w:val="00D21D03"/>
    <w:rsid w:val="00D239CD"/>
    <w:rsid w:val="00D263C9"/>
    <w:rsid w:val="00D26F51"/>
    <w:rsid w:val="00D272F3"/>
    <w:rsid w:val="00D27548"/>
    <w:rsid w:val="00D27792"/>
    <w:rsid w:val="00D277FF"/>
    <w:rsid w:val="00D31B1C"/>
    <w:rsid w:val="00D32B0C"/>
    <w:rsid w:val="00D35094"/>
    <w:rsid w:val="00D353B1"/>
    <w:rsid w:val="00D363F5"/>
    <w:rsid w:val="00D3730D"/>
    <w:rsid w:val="00D376AC"/>
    <w:rsid w:val="00D401E5"/>
    <w:rsid w:val="00D42F1E"/>
    <w:rsid w:val="00D43082"/>
    <w:rsid w:val="00D43ACF"/>
    <w:rsid w:val="00D46719"/>
    <w:rsid w:val="00D50653"/>
    <w:rsid w:val="00D51238"/>
    <w:rsid w:val="00D512A3"/>
    <w:rsid w:val="00D51BD6"/>
    <w:rsid w:val="00D52333"/>
    <w:rsid w:val="00D5239B"/>
    <w:rsid w:val="00D533E4"/>
    <w:rsid w:val="00D556A7"/>
    <w:rsid w:val="00D556F8"/>
    <w:rsid w:val="00D5611B"/>
    <w:rsid w:val="00D56265"/>
    <w:rsid w:val="00D56F90"/>
    <w:rsid w:val="00D60189"/>
    <w:rsid w:val="00D60EEC"/>
    <w:rsid w:val="00D6160E"/>
    <w:rsid w:val="00D61EC5"/>
    <w:rsid w:val="00D64098"/>
    <w:rsid w:val="00D66AAB"/>
    <w:rsid w:val="00D66AEF"/>
    <w:rsid w:val="00D67113"/>
    <w:rsid w:val="00D70FBE"/>
    <w:rsid w:val="00D73AD7"/>
    <w:rsid w:val="00D756B1"/>
    <w:rsid w:val="00D75880"/>
    <w:rsid w:val="00D75B14"/>
    <w:rsid w:val="00D75EDE"/>
    <w:rsid w:val="00D76346"/>
    <w:rsid w:val="00D76CA4"/>
    <w:rsid w:val="00D76E68"/>
    <w:rsid w:val="00D81C0B"/>
    <w:rsid w:val="00D8356B"/>
    <w:rsid w:val="00D8368C"/>
    <w:rsid w:val="00D84A44"/>
    <w:rsid w:val="00D851B4"/>
    <w:rsid w:val="00D85C00"/>
    <w:rsid w:val="00D908AB"/>
    <w:rsid w:val="00D90AD4"/>
    <w:rsid w:val="00D90FD8"/>
    <w:rsid w:val="00D9123D"/>
    <w:rsid w:val="00D915D1"/>
    <w:rsid w:val="00D91A47"/>
    <w:rsid w:val="00D929EE"/>
    <w:rsid w:val="00D932E7"/>
    <w:rsid w:val="00D9609F"/>
    <w:rsid w:val="00DA0ED3"/>
    <w:rsid w:val="00DA1CED"/>
    <w:rsid w:val="00DA2523"/>
    <w:rsid w:val="00DA331C"/>
    <w:rsid w:val="00DA3F1D"/>
    <w:rsid w:val="00DA72F6"/>
    <w:rsid w:val="00DA786C"/>
    <w:rsid w:val="00DA7BF0"/>
    <w:rsid w:val="00DB0612"/>
    <w:rsid w:val="00DB1DE3"/>
    <w:rsid w:val="00DB279E"/>
    <w:rsid w:val="00DB2F37"/>
    <w:rsid w:val="00DB3624"/>
    <w:rsid w:val="00DB37E9"/>
    <w:rsid w:val="00DB553F"/>
    <w:rsid w:val="00DB5D9B"/>
    <w:rsid w:val="00DB6825"/>
    <w:rsid w:val="00DB6F56"/>
    <w:rsid w:val="00DB7119"/>
    <w:rsid w:val="00DC354E"/>
    <w:rsid w:val="00DC3C26"/>
    <w:rsid w:val="00DC4B33"/>
    <w:rsid w:val="00DC6A42"/>
    <w:rsid w:val="00DC6AF6"/>
    <w:rsid w:val="00DC716C"/>
    <w:rsid w:val="00DD04D3"/>
    <w:rsid w:val="00DD22D7"/>
    <w:rsid w:val="00DD4D3F"/>
    <w:rsid w:val="00DD510C"/>
    <w:rsid w:val="00DD7121"/>
    <w:rsid w:val="00DD7BCB"/>
    <w:rsid w:val="00DE33A9"/>
    <w:rsid w:val="00DE3685"/>
    <w:rsid w:val="00DE423A"/>
    <w:rsid w:val="00DE42F6"/>
    <w:rsid w:val="00DE5525"/>
    <w:rsid w:val="00DF05E8"/>
    <w:rsid w:val="00DF0722"/>
    <w:rsid w:val="00DF0B3F"/>
    <w:rsid w:val="00DF14D6"/>
    <w:rsid w:val="00DF3CB3"/>
    <w:rsid w:val="00DF497F"/>
    <w:rsid w:val="00DF6345"/>
    <w:rsid w:val="00DF6844"/>
    <w:rsid w:val="00E00495"/>
    <w:rsid w:val="00E0050E"/>
    <w:rsid w:val="00E0084C"/>
    <w:rsid w:val="00E0160F"/>
    <w:rsid w:val="00E01CAD"/>
    <w:rsid w:val="00E033C5"/>
    <w:rsid w:val="00E03754"/>
    <w:rsid w:val="00E0493A"/>
    <w:rsid w:val="00E061D1"/>
    <w:rsid w:val="00E067D4"/>
    <w:rsid w:val="00E073EE"/>
    <w:rsid w:val="00E111F2"/>
    <w:rsid w:val="00E127A2"/>
    <w:rsid w:val="00E13C9D"/>
    <w:rsid w:val="00E15B31"/>
    <w:rsid w:val="00E15FCE"/>
    <w:rsid w:val="00E1692A"/>
    <w:rsid w:val="00E173FA"/>
    <w:rsid w:val="00E17FF4"/>
    <w:rsid w:val="00E23011"/>
    <w:rsid w:val="00E23B69"/>
    <w:rsid w:val="00E26A66"/>
    <w:rsid w:val="00E27930"/>
    <w:rsid w:val="00E301B3"/>
    <w:rsid w:val="00E3066D"/>
    <w:rsid w:val="00E3078D"/>
    <w:rsid w:val="00E30DC1"/>
    <w:rsid w:val="00E32715"/>
    <w:rsid w:val="00E330F6"/>
    <w:rsid w:val="00E33DCA"/>
    <w:rsid w:val="00E34160"/>
    <w:rsid w:val="00E34D49"/>
    <w:rsid w:val="00E34FD4"/>
    <w:rsid w:val="00E35247"/>
    <w:rsid w:val="00E357D7"/>
    <w:rsid w:val="00E36030"/>
    <w:rsid w:val="00E362A1"/>
    <w:rsid w:val="00E36A99"/>
    <w:rsid w:val="00E37CA9"/>
    <w:rsid w:val="00E4253D"/>
    <w:rsid w:val="00E42C98"/>
    <w:rsid w:val="00E45B4F"/>
    <w:rsid w:val="00E47304"/>
    <w:rsid w:val="00E50C41"/>
    <w:rsid w:val="00E51C32"/>
    <w:rsid w:val="00E5203F"/>
    <w:rsid w:val="00E525AD"/>
    <w:rsid w:val="00E52694"/>
    <w:rsid w:val="00E53B5B"/>
    <w:rsid w:val="00E5454A"/>
    <w:rsid w:val="00E54D94"/>
    <w:rsid w:val="00E56217"/>
    <w:rsid w:val="00E56CA7"/>
    <w:rsid w:val="00E572F2"/>
    <w:rsid w:val="00E5754A"/>
    <w:rsid w:val="00E575E6"/>
    <w:rsid w:val="00E577A0"/>
    <w:rsid w:val="00E6036D"/>
    <w:rsid w:val="00E60C40"/>
    <w:rsid w:val="00E61460"/>
    <w:rsid w:val="00E6147C"/>
    <w:rsid w:val="00E62AC5"/>
    <w:rsid w:val="00E63316"/>
    <w:rsid w:val="00E65BFC"/>
    <w:rsid w:val="00E702A7"/>
    <w:rsid w:val="00E708E1"/>
    <w:rsid w:val="00E715FC"/>
    <w:rsid w:val="00E71EDE"/>
    <w:rsid w:val="00E732AC"/>
    <w:rsid w:val="00E75257"/>
    <w:rsid w:val="00E76918"/>
    <w:rsid w:val="00E76A9D"/>
    <w:rsid w:val="00E76CBB"/>
    <w:rsid w:val="00E81D86"/>
    <w:rsid w:val="00E82731"/>
    <w:rsid w:val="00E84A4F"/>
    <w:rsid w:val="00E87340"/>
    <w:rsid w:val="00E87C50"/>
    <w:rsid w:val="00E90DDE"/>
    <w:rsid w:val="00E91CD5"/>
    <w:rsid w:val="00E92295"/>
    <w:rsid w:val="00E92A0C"/>
    <w:rsid w:val="00E941B5"/>
    <w:rsid w:val="00E96571"/>
    <w:rsid w:val="00E96692"/>
    <w:rsid w:val="00E96B72"/>
    <w:rsid w:val="00EA1288"/>
    <w:rsid w:val="00EA2285"/>
    <w:rsid w:val="00EA2F39"/>
    <w:rsid w:val="00EA36ED"/>
    <w:rsid w:val="00EA38E0"/>
    <w:rsid w:val="00EA3B30"/>
    <w:rsid w:val="00EA580F"/>
    <w:rsid w:val="00EA7732"/>
    <w:rsid w:val="00EA7AFF"/>
    <w:rsid w:val="00EB0A75"/>
    <w:rsid w:val="00EB2084"/>
    <w:rsid w:val="00EB3E10"/>
    <w:rsid w:val="00EB7827"/>
    <w:rsid w:val="00EB7878"/>
    <w:rsid w:val="00EC1C0A"/>
    <w:rsid w:val="00EC3B84"/>
    <w:rsid w:val="00EC4E1A"/>
    <w:rsid w:val="00EC50EF"/>
    <w:rsid w:val="00ED0781"/>
    <w:rsid w:val="00ED10B5"/>
    <w:rsid w:val="00ED3845"/>
    <w:rsid w:val="00ED4311"/>
    <w:rsid w:val="00ED5650"/>
    <w:rsid w:val="00ED7759"/>
    <w:rsid w:val="00EE2838"/>
    <w:rsid w:val="00EE649B"/>
    <w:rsid w:val="00EE7933"/>
    <w:rsid w:val="00EF3A2D"/>
    <w:rsid w:val="00EF4CBF"/>
    <w:rsid w:val="00EF5FCC"/>
    <w:rsid w:val="00F01A55"/>
    <w:rsid w:val="00F03343"/>
    <w:rsid w:val="00F04E93"/>
    <w:rsid w:val="00F05435"/>
    <w:rsid w:val="00F061FB"/>
    <w:rsid w:val="00F0636A"/>
    <w:rsid w:val="00F10394"/>
    <w:rsid w:val="00F10D38"/>
    <w:rsid w:val="00F1118E"/>
    <w:rsid w:val="00F113CB"/>
    <w:rsid w:val="00F1358C"/>
    <w:rsid w:val="00F144AF"/>
    <w:rsid w:val="00F14704"/>
    <w:rsid w:val="00F14F74"/>
    <w:rsid w:val="00F15E5F"/>
    <w:rsid w:val="00F170BE"/>
    <w:rsid w:val="00F17BFE"/>
    <w:rsid w:val="00F20AAD"/>
    <w:rsid w:val="00F20D61"/>
    <w:rsid w:val="00F2106F"/>
    <w:rsid w:val="00F21B93"/>
    <w:rsid w:val="00F22294"/>
    <w:rsid w:val="00F22EEC"/>
    <w:rsid w:val="00F230B3"/>
    <w:rsid w:val="00F23318"/>
    <w:rsid w:val="00F24F5E"/>
    <w:rsid w:val="00F24F9C"/>
    <w:rsid w:val="00F27327"/>
    <w:rsid w:val="00F27A61"/>
    <w:rsid w:val="00F31E46"/>
    <w:rsid w:val="00F321F0"/>
    <w:rsid w:val="00F32356"/>
    <w:rsid w:val="00F33845"/>
    <w:rsid w:val="00F33BA6"/>
    <w:rsid w:val="00F348F1"/>
    <w:rsid w:val="00F34B4C"/>
    <w:rsid w:val="00F3544E"/>
    <w:rsid w:val="00F35EB9"/>
    <w:rsid w:val="00F36C5D"/>
    <w:rsid w:val="00F416C9"/>
    <w:rsid w:val="00F43653"/>
    <w:rsid w:val="00F43E2D"/>
    <w:rsid w:val="00F44309"/>
    <w:rsid w:val="00F44E7D"/>
    <w:rsid w:val="00F508CF"/>
    <w:rsid w:val="00F50B9E"/>
    <w:rsid w:val="00F50E5D"/>
    <w:rsid w:val="00F52101"/>
    <w:rsid w:val="00F523DA"/>
    <w:rsid w:val="00F52662"/>
    <w:rsid w:val="00F53021"/>
    <w:rsid w:val="00F537F6"/>
    <w:rsid w:val="00F5438B"/>
    <w:rsid w:val="00F543D8"/>
    <w:rsid w:val="00F5638F"/>
    <w:rsid w:val="00F56DFD"/>
    <w:rsid w:val="00F575D2"/>
    <w:rsid w:val="00F611E6"/>
    <w:rsid w:val="00F62947"/>
    <w:rsid w:val="00F64C75"/>
    <w:rsid w:val="00F65E76"/>
    <w:rsid w:val="00F65FD0"/>
    <w:rsid w:val="00F671C2"/>
    <w:rsid w:val="00F677D8"/>
    <w:rsid w:val="00F71BA2"/>
    <w:rsid w:val="00F71DC4"/>
    <w:rsid w:val="00F7208A"/>
    <w:rsid w:val="00F724B7"/>
    <w:rsid w:val="00F73A06"/>
    <w:rsid w:val="00F73FD1"/>
    <w:rsid w:val="00F74CDF"/>
    <w:rsid w:val="00F75BDC"/>
    <w:rsid w:val="00F764B7"/>
    <w:rsid w:val="00F7688E"/>
    <w:rsid w:val="00F80A14"/>
    <w:rsid w:val="00F80D09"/>
    <w:rsid w:val="00F811E3"/>
    <w:rsid w:val="00F81C53"/>
    <w:rsid w:val="00F837DD"/>
    <w:rsid w:val="00F866B7"/>
    <w:rsid w:val="00F8773B"/>
    <w:rsid w:val="00F87E76"/>
    <w:rsid w:val="00F909EE"/>
    <w:rsid w:val="00F90E5D"/>
    <w:rsid w:val="00F91784"/>
    <w:rsid w:val="00F91F62"/>
    <w:rsid w:val="00F93459"/>
    <w:rsid w:val="00F93878"/>
    <w:rsid w:val="00F94E55"/>
    <w:rsid w:val="00F950C1"/>
    <w:rsid w:val="00F95807"/>
    <w:rsid w:val="00F95D79"/>
    <w:rsid w:val="00F96F11"/>
    <w:rsid w:val="00F973A8"/>
    <w:rsid w:val="00F973CF"/>
    <w:rsid w:val="00F97887"/>
    <w:rsid w:val="00FA1748"/>
    <w:rsid w:val="00FA2EE1"/>
    <w:rsid w:val="00FA3AD4"/>
    <w:rsid w:val="00FA48FC"/>
    <w:rsid w:val="00FA4A48"/>
    <w:rsid w:val="00FA5344"/>
    <w:rsid w:val="00FA5641"/>
    <w:rsid w:val="00FA5AFA"/>
    <w:rsid w:val="00FA6F02"/>
    <w:rsid w:val="00FB00C7"/>
    <w:rsid w:val="00FB0346"/>
    <w:rsid w:val="00FB06BB"/>
    <w:rsid w:val="00FB2CFD"/>
    <w:rsid w:val="00FB3811"/>
    <w:rsid w:val="00FB54F4"/>
    <w:rsid w:val="00FB635A"/>
    <w:rsid w:val="00FB6F09"/>
    <w:rsid w:val="00FC273F"/>
    <w:rsid w:val="00FC2EC5"/>
    <w:rsid w:val="00FC3A66"/>
    <w:rsid w:val="00FC6398"/>
    <w:rsid w:val="00FC70A7"/>
    <w:rsid w:val="00FC74AB"/>
    <w:rsid w:val="00FC7D65"/>
    <w:rsid w:val="00FD0E0A"/>
    <w:rsid w:val="00FD123C"/>
    <w:rsid w:val="00FD172B"/>
    <w:rsid w:val="00FD1FCC"/>
    <w:rsid w:val="00FD20E5"/>
    <w:rsid w:val="00FD409B"/>
    <w:rsid w:val="00FD4437"/>
    <w:rsid w:val="00FD47A4"/>
    <w:rsid w:val="00FD4FA5"/>
    <w:rsid w:val="00FD54EB"/>
    <w:rsid w:val="00FD5763"/>
    <w:rsid w:val="00FD5A8F"/>
    <w:rsid w:val="00FD62DC"/>
    <w:rsid w:val="00FD6694"/>
    <w:rsid w:val="00FD66FB"/>
    <w:rsid w:val="00FD6977"/>
    <w:rsid w:val="00FE01A0"/>
    <w:rsid w:val="00FE02D0"/>
    <w:rsid w:val="00FE03A5"/>
    <w:rsid w:val="00FE0C4A"/>
    <w:rsid w:val="00FE3226"/>
    <w:rsid w:val="00FE3BBB"/>
    <w:rsid w:val="00FE3CAD"/>
    <w:rsid w:val="00FE46F8"/>
    <w:rsid w:val="00FE4FF5"/>
    <w:rsid w:val="00FE5339"/>
    <w:rsid w:val="00FE6CC3"/>
    <w:rsid w:val="00FF1A8D"/>
    <w:rsid w:val="00FF2610"/>
    <w:rsid w:val="00FF2E06"/>
    <w:rsid w:val="00FF493E"/>
    <w:rsid w:val="00FF59DD"/>
    <w:rsid w:val="00FF6C16"/>
    <w:rsid w:val="00FF7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5AE5B4"/>
  <w14:defaultImageDpi w14:val="330"/>
  <w15:docId w15:val="{B2AE298F-9D74-4134-A27D-92E4DE8D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C75"/>
    <w:pPr>
      <w:spacing w:after="160" w:line="259" w:lineRule="auto"/>
    </w:pPr>
    <w:rPr>
      <w:rFonts w:eastAsiaTheme="minorHAnsi"/>
      <w:sz w:val="22"/>
      <w:szCs w:val="22"/>
    </w:rPr>
  </w:style>
  <w:style w:type="paragraph" w:styleId="Heading1">
    <w:name w:val="heading 1"/>
    <w:basedOn w:val="Normal"/>
    <w:next w:val="Normal"/>
    <w:link w:val="Heading1Char"/>
    <w:uiPriority w:val="9"/>
    <w:qFormat/>
    <w:rsid w:val="00C116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62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11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21"/>
    <w:rPr>
      <w:rFonts w:eastAsiaTheme="minorHAnsi"/>
      <w:sz w:val="22"/>
      <w:szCs w:val="22"/>
    </w:rPr>
  </w:style>
  <w:style w:type="paragraph" w:styleId="Footer">
    <w:name w:val="footer"/>
    <w:basedOn w:val="Normal"/>
    <w:link w:val="FooterChar"/>
    <w:uiPriority w:val="99"/>
    <w:unhideWhenUsed/>
    <w:rsid w:val="00C11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21"/>
    <w:rPr>
      <w:rFonts w:eastAsiaTheme="minorHAnsi"/>
      <w:sz w:val="22"/>
      <w:szCs w:val="22"/>
    </w:rPr>
  </w:style>
  <w:style w:type="paragraph" w:styleId="BalloonText">
    <w:name w:val="Balloon Text"/>
    <w:basedOn w:val="Normal"/>
    <w:link w:val="BalloonTextChar"/>
    <w:uiPriority w:val="99"/>
    <w:semiHidden/>
    <w:unhideWhenUsed/>
    <w:rsid w:val="00C11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621"/>
    <w:rPr>
      <w:rFonts w:ascii="Tahoma" w:eastAsiaTheme="minorHAnsi" w:hAnsi="Tahoma" w:cs="Tahoma"/>
      <w:sz w:val="16"/>
      <w:szCs w:val="16"/>
    </w:rPr>
  </w:style>
  <w:style w:type="character" w:styleId="CommentReference">
    <w:name w:val="annotation reference"/>
    <w:basedOn w:val="DefaultParagraphFont"/>
    <w:uiPriority w:val="99"/>
    <w:semiHidden/>
    <w:unhideWhenUsed/>
    <w:rsid w:val="00C11621"/>
    <w:rPr>
      <w:sz w:val="18"/>
      <w:szCs w:val="18"/>
    </w:rPr>
  </w:style>
  <w:style w:type="paragraph" w:styleId="CommentText">
    <w:name w:val="annotation text"/>
    <w:basedOn w:val="Normal"/>
    <w:link w:val="CommentTextChar"/>
    <w:uiPriority w:val="99"/>
    <w:semiHidden/>
    <w:unhideWhenUsed/>
    <w:rsid w:val="00C11621"/>
    <w:pPr>
      <w:spacing w:line="240" w:lineRule="auto"/>
    </w:pPr>
    <w:rPr>
      <w:rFonts w:ascii="Calibri" w:eastAsia="Calibri" w:hAnsi="Calibri" w:cs="Times New Roman"/>
      <w:sz w:val="24"/>
      <w:szCs w:val="24"/>
    </w:rPr>
  </w:style>
  <w:style w:type="character" w:customStyle="1" w:styleId="CommentTextChar">
    <w:name w:val="Comment Text Char"/>
    <w:basedOn w:val="DefaultParagraphFont"/>
    <w:link w:val="CommentText"/>
    <w:uiPriority w:val="99"/>
    <w:semiHidden/>
    <w:rsid w:val="00C11621"/>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C11621"/>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C11621"/>
    <w:rPr>
      <w:rFonts w:ascii="Calibri" w:eastAsiaTheme="minorHAnsi" w:hAnsi="Calibri" w:cs="Times New Roman"/>
      <w:b/>
      <w:bCs/>
      <w:sz w:val="20"/>
      <w:szCs w:val="20"/>
    </w:rPr>
  </w:style>
  <w:style w:type="paragraph" w:styleId="Revision">
    <w:name w:val="Revision"/>
    <w:hidden/>
    <w:uiPriority w:val="99"/>
    <w:semiHidden/>
    <w:rsid w:val="00C11621"/>
    <w:rPr>
      <w:rFonts w:eastAsiaTheme="minorHAnsi"/>
      <w:sz w:val="22"/>
      <w:szCs w:val="22"/>
    </w:rPr>
  </w:style>
  <w:style w:type="table" w:customStyle="1" w:styleId="LightShading1">
    <w:name w:val="Light Shading1"/>
    <w:basedOn w:val="TableNormal"/>
    <w:uiPriority w:val="60"/>
    <w:rsid w:val="00C11621"/>
    <w:rPr>
      <w:rFonts w:eastAsia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11621"/>
    <w:rPr>
      <w:color w:val="0000FF" w:themeColor="hyperlink"/>
      <w:u w:val="single"/>
    </w:rPr>
  </w:style>
  <w:style w:type="paragraph" w:styleId="TOCHeading">
    <w:name w:val="TOC Heading"/>
    <w:basedOn w:val="Heading1"/>
    <w:next w:val="Normal"/>
    <w:uiPriority w:val="39"/>
    <w:semiHidden/>
    <w:unhideWhenUsed/>
    <w:qFormat/>
    <w:rsid w:val="00C11621"/>
    <w:pPr>
      <w:spacing w:line="276" w:lineRule="auto"/>
      <w:outlineLvl w:val="9"/>
    </w:pPr>
  </w:style>
  <w:style w:type="paragraph" w:styleId="TOC2">
    <w:name w:val="toc 2"/>
    <w:basedOn w:val="Normal"/>
    <w:next w:val="Normal"/>
    <w:autoRedefine/>
    <w:uiPriority w:val="39"/>
    <w:semiHidden/>
    <w:unhideWhenUsed/>
    <w:qFormat/>
    <w:rsid w:val="00C11621"/>
    <w:pPr>
      <w:spacing w:after="100" w:line="276" w:lineRule="auto"/>
      <w:ind w:left="220"/>
    </w:pPr>
    <w:rPr>
      <w:rFonts w:eastAsiaTheme="minorEastAsia"/>
    </w:rPr>
  </w:style>
  <w:style w:type="paragraph" w:styleId="TOC1">
    <w:name w:val="toc 1"/>
    <w:basedOn w:val="Normal"/>
    <w:next w:val="Normal"/>
    <w:autoRedefine/>
    <w:uiPriority w:val="39"/>
    <w:semiHidden/>
    <w:unhideWhenUsed/>
    <w:qFormat/>
    <w:rsid w:val="00C11621"/>
    <w:pPr>
      <w:spacing w:after="100" w:line="276" w:lineRule="auto"/>
    </w:pPr>
    <w:rPr>
      <w:rFonts w:eastAsiaTheme="minorEastAsia"/>
    </w:rPr>
  </w:style>
  <w:style w:type="paragraph" w:styleId="TOC3">
    <w:name w:val="toc 3"/>
    <w:basedOn w:val="Normal"/>
    <w:next w:val="Normal"/>
    <w:autoRedefine/>
    <w:uiPriority w:val="39"/>
    <w:semiHidden/>
    <w:unhideWhenUsed/>
    <w:qFormat/>
    <w:rsid w:val="00C11621"/>
    <w:pPr>
      <w:spacing w:after="100" w:line="276" w:lineRule="auto"/>
      <w:ind w:left="440"/>
    </w:pPr>
    <w:rPr>
      <w:rFonts w:eastAsiaTheme="minorEastAsia"/>
    </w:rPr>
  </w:style>
  <w:style w:type="paragraph" w:customStyle="1" w:styleId="Default">
    <w:name w:val="Default"/>
    <w:rsid w:val="00C11621"/>
    <w:pPr>
      <w:autoSpaceDE w:val="0"/>
      <w:autoSpaceDN w:val="0"/>
      <w:adjustRightInd w:val="0"/>
    </w:pPr>
    <w:rPr>
      <w:rFonts w:ascii="Times New Roman" w:eastAsiaTheme="minorHAnsi" w:hAnsi="Times New Roman" w:cs="Times New Roman"/>
      <w:color w:val="000000"/>
    </w:rPr>
  </w:style>
  <w:style w:type="character" w:customStyle="1" w:styleId="apple-converted-space">
    <w:name w:val="apple-converted-space"/>
    <w:basedOn w:val="DefaultParagraphFont"/>
    <w:rsid w:val="00C11621"/>
  </w:style>
  <w:style w:type="paragraph" w:styleId="Bibliography">
    <w:name w:val="Bibliography"/>
    <w:basedOn w:val="Normal"/>
    <w:next w:val="Normal"/>
    <w:uiPriority w:val="37"/>
    <w:semiHidden/>
    <w:unhideWhenUsed/>
    <w:rsid w:val="00C11621"/>
  </w:style>
  <w:style w:type="character" w:styleId="Emphasis">
    <w:name w:val="Emphasis"/>
    <w:basedOn w:val="DefaultParagraphFont"/>
    <w:uiPriority w:val="20"/>
    <w:qFormat/>
    <w:rsid w:val="00C11621"/>
    <w:rPr>
      <w:i/>
      <w:iCs/>
    </w:rPr>
  </w:style>
  <w:style w:type="paragraph" w:styleId="ListParagraph">
    <w:name w:val="List Paragraph"/>
    <w:basedOn w:val="Normal"/>
    <w:uiPriority w:val="34"/>
    <w:qFormat/>
    <w:rsid w:val="00C11621"/>
    <w:pPr>
      <w:spacing w:after="200" w:line="276" w:lineRule="auto"/>
      <w:ind w:left="720"/>
      <w:contextualSpacing/>
    </w:pPr>
    <w:rPr>
      <w:rFonts w:eastAsiaTheme="minorEastAsia"/>
    </w:rPr>
  </w:style>
  <w:style w:type="paragraph" w:styleId="NormalWeb">
    <w:name w:val="Normal (Web)"/>
    <w:basedOn w:val="Normal"/>
    <w:uiPriority w:val="99"/>
    <w:semiHidden/>
    <w:unhideWhenUsed/>
    <w:rsid w:val="00C11621"/>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682C14"/>
    <w:rPr>
      <w:b/>
      <w:bCs/>
    </w:rPr>
  </w:style>
  <w:style w:type="character" w:styleId="PageNumber">
    <w:name w:val="page number"/>
    <w:basedOn w:val="DefaultParagraphFont"/>
    <w:uiPriority w:val="99"/>
    <w:semiHidden/>
    <w:unhideWhenUsed/>
    <w:rsid w:val="00226C6D"/>
  </w:style>
  <w:style w:type="character" w:customStyle="1" w:styleId="fc2">
    <w:name w:val="fc2"/>
    <w:basedOn w:val="DefaultParagraphFont"/>
    <w:rsid w:val="00E572F2"/>
  </w:style>
  <w:style w:type="character" w:customStyle="1" w:styleId="ls4e">
    <w:name w:val="ls4e"/>
    <w:basedOn w:val="DefaultParagraphFont"/>
    <w:rsid w:val="00E572F2"/>
  </w:style>
  <w:style w:type="character" w:customStyle="1" w:styleId="ffe">
    <w:name w:val="ffe"/>
    <w:basedOn w:val="DefaultParagraphFont"/>
    <w:rsid w:val="00E572F2"/>
  </w:style>
  <w:style w:type="character" w:customStyle="1" w:styleId="ff10">
    <w:name w:val="ff10"/>
    <w:basedOn w:val="DefaultParagraphFont"/>
    <w:rsid w:val="00E572F2"/>
  </w:style>
  <w:style w:type="table" w:styleId="TableGrid">
    <w:name w:val="Table Grid"/>
    <w:basedOn w:val="TableNormal"/>
    <w:uiPriority w:val="59"/>
    <w:rsid w:val="00D04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5D07"/>
    <w:rPr>
      <w:color w:val="800080" w:themeColor="followedHyperlink"/>
      <w:u w:val="single"/>
    </w:rPr>
  </w:style>
  <w:style w:type="table" w:styleId="PlainTable2">
    <w:name w:val="Plain Table 2"/>
    <w:basedOn w:val="TableNormal"/>
    <w:uiPriority w:val="99"/>
    <w:rsid w:val="006E64A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321">
      <w:bodyDiv w:val="1"/>
      <w:marLeft w:val="0"/>
      <w:marRight w:val="0"/>
      <w:marTop w:val="0"/>
      <w:marBottom w:val="0"/>
      <w:divBdr>
        <w:top w:val="none" w:sz="0" w:space="0" w:color="auto"/>
        <w:left w:val="none" w:sz="0" w:space="0" w:color="auto"/>
        <w:bottom w:val="none" w:sz="0" w:space="0" w:color="auto"/>
        <w:right w:val="none" w:sz="0" w:space="0" w:color="auto"/>
      </w:divBdr>
    </w:div>
    <w:div w:id="9532243">
      <w:bodyDiv w:val="1"/>
      <w:marLeft w:val="0"/>
      <w:marRight w:val="0"/>
      <w:marTop w:val="0"/>
      <w:marBottom w:val="0"/>
      <w:divBdr>
        <w:top w:val="none" w:sz="0" w:space="0" w:color="auto"/>
        <w:left w:val="none" w:sz="0" w:space="0" w:color="auto"/>
        <w:bottom w:val="none" w:sz="0" w:space="0" w:color="auto"/>
        <w:right w:val="none" w:sz="0" w:space="0" w:color="auto"/>
      </w:divBdr>
    </w:div>
    <w:div w:id="31419501">
      <w:bodyDiv w:val="1"/>
      <w:marLeft w:val="0"/>
      <w:marRight w:val="0"/>
      <w:marTop w:val="0"/>
      <w:marBottom w:val="0"/>
      <w:divBdr>
        <w:top w:val="none" w:sz="0" w:space="0" w:color="auto"/>
        <w:left w:val="none" w:sz="0" w:space="0" w:color="auto"/>
        <w:bottom w:val="none" w:sz="0" w:space="0" w:color="auto"/>
        <w:right w:val="none" w:sz="0" w:space="0" w:color="auto"/>
      </w:divBdr>
    </w:div>
    <w:div w:id="45185354">
      <w:bodyDiv w:val="1"/>
      <w:marLeft w:val="0"/>
      <w:marRight w:val="0"/>
      <w:marTop w:val="0"/>
      <w:marBottom w:val="0"/>
      <w:divBdr>
        <w:top w:val="none" w:sz="0" w:space="0" w:color="auto"/>
        <w:left w:val="none" w:sz="0" w:space="0" w:color="auto"/>
        <w:bottom w:val="none" w:sz="0" w:space="0" w:color="auto"/>
        <w:right w:val="none" w:sz="0" w:space="0" w:color="auto"/>
      </w:divBdr>
    </w:div>
    <w:div w:id="49154564">
      <w:bodyDiv w:val="1"/>
      <w:marLeft w:val="0"/>
      <w:marRight w:val="0"/>
      <w:marTop w:val="0"/>
      <w:marBottom w:val="0"/>
      <w:divBdr>
        <w:top w:val="none" w:sz="0" w:space="0" w:color="auto"/>
        <w:left w:val="none" w:sz="0" w:space="0" w:color="auto"/>
        <w:bottom w:val="none" w:sz="0" w:space="0" w:color="auto"/>
        <w:right w:val="none" w:sz="0" w:space="0" w:color="auto"/>
      </w:divBdr>
    </w:div>
    <w:div w:id="92365530">
      <w:bodyDiv w:val="1"/>
      <w:marLeft w:val="0"/>
      <w:marRight w:val="0"/>
      <w:marTop w:val="0"/>
      <w:marBottom w:val="0"/>
      <w:divBdr>
        <w:top w:val="none" w:sz="0" w:space="0" w:color="auto"/>
        <w:left w:val="none" w:sz="0" w:space="0" w:color="auto"/>
        <w:bottom w:val="none" w:sz="0" w:space="0" w:color="auto"/>
        <w:right w:val="none" w:sz="0" w:space="0" w:color="auto"/>
      </w:divBdr>
    </w:div>
    <w:div w:id="98574179">
      <w:bodyDiv w:val="1"/>
      <w:marLeft w:val="0"/>
      <w:marRight w:val="0"/>
      <w:marTop w:val="0"/>
      <w:marBottom w:val="0"/>
      <w:divBdr>
        <w:top w:val="none" w:sz="0" w:space="0" w:color="auto"/>
        <w:left w:val="none" w:sz="0" w:space="0" w:color="auto"/>
        <w:bottom w:val="none" w:sz="0" w:space="0" w:color="auto"/>
        <w:right w:val="none" w:sz="0" w:space="0" w:color="auto"/>
      </w:divBdr>
    </w:div>
    <w:div w:id="131994044">
      <w:bodyDiv w:val="1"/>
      <w:marLeft w:val="0"/>
      <w:marRight w:val="0"/>
      <w:marTop w:val="0"/>
      <w:marBottom w:val="0"/>
      <w:divBdr>
        <w:top w:val="none" w:sz="0" w:space="0" w:color="auto"/>
        <w:left w:val="none" w:sz="0" w:space="0" w:color="auto"/>
        <w:bottom w:val="none" w:sz="0" w:space="0" w:color="auto"/>
        <w:right w:val="none" w:sz="0" w:space="0" w:color="auto"/>
      </w:divBdr>
    </w:div>
    <w:div w:id="134103365">
      <w:bodyDiv w:val="1"/>
      <w:marLeft w:val="0"/>
      <w:marRight w:val="0"/>
      <w:marTop w:val="0"/>
      <w:marBottom w:val="0"/>
      <w:divBdr>
        <w:top w:val="none" w:sz="0" w:space="0" w:color="auto"/>
        <w:left w:val="none" w:sz="0" w:space="0" w:color="auto"/>
        <w:bottom w:val="none" w:sz="0" w:space="0" w:color="auto"/>
        <w:right w:val="none" w:sz="0" w:space="0" w:color="auto"/>
      </w:divBdr>
      <w:divsChild>
        <w:div w:id="2093508235">
          <w:marLeft w:val="0"/>
          <w:marRight w:val="0"/>
          <w:marTop w:val="0"/>
          <w:marBottom w:val="0"/>
          <w:divBdr>
            <w:top w:val="none" w:sz="0" w:space="0" w:color="auto"/>
            <w:left w:val="none" w:sz="0" w:space="0" w:color="auto"/>
            <w:bottom w:val="none" w:sz="0" w:space="0" w:color="auto"/>
            <w:right w:val="none" w:sz="0" w:space="0" w:color="auto"/>
          </w:divBdr>
        </w:div>
        <w:div w:id="106509122">
          <w:marLeft w:val="0"/>
          <w:marRight w:val="0"/>
          <w:marTop w:val="0"/>
          <w:marBottom w:val="0"/>
          <w:divBdr>
            <w:top w:val="none" w:sz="0" w:space="0" w:color="auto"/>
            <w:left w:val="none" w:sz="0" w:space="0" w:color="auto"/>
            <w:bottom w:val="none" w:sz="0" w:space="0" w:color="auto"/>
            <w:right w:val="none" w:sz="0" w:space="0" w:color="auto"/>
          </w:divBdr>
        </w:div>
      </w:divsChild>
    </w:div>
    <w:div w:id="142816784">
      <w:bodyDiv w:val="1"/>
      <w:marLeft w:val="0"/>
      <w:marRight w:val="0"/>
      <w:marTop w:val="0"/>
      <w:marBottom w:val="0"/>
      <w:divBdr>
        <w:top w:val="none" w:sz="0" w:space="0" w:color="auto"/>
        <w:left w:val="none" w:sz="0" w:space="0" w:color="auto"/>
        <w:bottom w:val="none" w:sz="0" w:space="0" w:color="auto"/>
        <w:right w:val="none" w:sz="0" w:space="0" w:color="auto"/>
      </w:divBdr>
    </w:div>
    <w:div w:id="145899922">
      <w:bodyDiv w:val="1"/>
      <w:marLeft w:val="0"/>
      <w:marRight w:val="0"/>
      <w:marTop w:val="0"/>
      <w:marBottom w:val="0"/>
      <w:divBdr>
        <w:top w:val="none" w:sz="0" w:space="0" w:color="auto"/>
        <w:left w:val="none" w:sz="0" w:space="0" w:color="auto"/>
        <w:bottom w:val="none" w:sz="0" w:space="0" w:color="auto"/>
        <w:right w:val="none" w:sz="0" w:space="0" w:color="auto"/>
      </w:divBdr>
    </w:div>
    <w:div w:id="148399815">
      <w:bodyDiv w:val="1"/>
      <w:marLeft w:val="0"/>
      <w:marRight w:val="0"/>
      <w:marTop w:val="0"/>
      <w:marBottom w:val="0"/>
      <w:divBdr>
        <w:top w:val="none" w:sz="0" w:space="0" w:color="auto"/>
        <w:left w:val="none" w:sz="0" w:space="0" w:color="auto"/>
        <w:bottom w:val="none" w:sz="0" w:space="0" w:color="auto"/>
        <w:right w:val="none" w:sz="0" w:space="0" w:color="auto"/>
      </w:divBdr>
    </w:div>
    <w:div w:id="155845902">
      <w:bodyDiv w:val="1"/>
      <w:marLeft w:val="0"/>
      <w:marRight w:val="0"/>
      <w:marTop w:val="0"/>
      <w:marBottom w:val="0"/>
      <w:divBdr>
        <w:top w:val="none" w:sz="0" w:space="0" w:color="auto"/>
        <w:left w:val="none" w:sz="0" w:space="0" w:color="auto"/>
        <w:bottom w:val="none" w:sz="0" w:space="0" w:color="auto"/>
        <w:right w:val="none" w:sz="0" w:space="0" w:color="auto"/>
      </w:divBdr>
    </w:div>
    <w:div w:id="165679266">
      <w:bodyDiv w:val="1"/>
      <w:marLeft w:val="0"/>
      <w:marRight w:val="0"/>
      <w:marTop w:val="0"/>
      <w:marBottom w:val="0"/>
      <w:divBdr>
        <w:top w:val="none" w:sz="0" w:space="0" w:color="auto"/>
        <w:left w:val="none" w:sz="0" w:space="0" w:color="auto"/>
        <w:bottom w:val="none" w:sz="0" w:space="0" w:color="auto"/>
        <w:right w:val="none" w:sz="0" w:space="0" w:color="auto"/>
      </w:divBdr>
    </w:div>
    <w:div w:id="183905476">
      <w:bodyDiv w:val="1"/>
      <w:marLeft w:val="0"/>
      <w:marRight w:val="0"/>
      <w:marTop w:val="0"/>
      <w:marBottom w:val="0"/>
      <w:divBdr>
        <w:top w:val="none" w:sz="0" w:space="0" w:color="auto"/>
        <w:left w:val="none" w:sz="0" w:space="0" w:color="auto"/>
        <w:bottom w:val="none" w:sz="0" w:space="0" w:color="auto"/>
        <w:right w:val="none" w:sz="0" w:space="0" w:color="auto"/>
      </w:divBdr>
    </w:div>
    <w:div w:id="190806291">
      <w:bodyDiv w:val="1"/>
      <w:marLeft w:val="0"/>
      <w:marRight w:val="0"/>
      <w:marTop w:val="0"/>
      <w:marBottom w:val="0"/>
      <w:divBdr>
        <w:top w:val="none" w:sz="0" w:space="0" w:color="auto"/>
        <w:left w:val="none" w:sz="0" w:space="0" w:color="auto"/>
        <w:bottom w:val="none" w:sz="0" w:space="0" w:color="auto"/>
        <w:right w:val="none" w:sz="0" w:space="0" w:color="auto"/>
      </w:divBdr>
    </w:div>
    <w:div w:id="203181298">
      <w:bodyDiv w:val="1"/>
      <w:marLeft w:val="0"/>
      <w:marRight w:val="0"/>
      <w:marTop w:val="0"/>
      <w:marBottom w:val="0"/>
      <w:divBdr>
        <w:top w:val="none" w:sz="0" w:space="0" w:color="auto"/>
        <w:left w:val="none" w:sz="0" w:space="0" w:color="auto"/>
        <w:bottom w:val="none" w:sz="0" w:space="0" w:color="auto"/>
        <w:right w:val="none" w:sz="0" w:space="0" w:color="auto"/>
      </w:divBdr>
    </w:div>
    <w:div w:id="209151358">
      <w:bodyDiv w:val="1"/>
      <w:marLeft w:val="0"/>
      <w:marRight w:val="0"/>
      <w:marTop w:val="0"/>
      <w:marBottom w:val="0"/>
      <w:divBdr>
        <w:top w:val="none" w:sz="0" w:space="0" w:color="auto"/>
        <w:left w:val="none" w:sz="0" w:space="0" w:color="auto"/>
        <w:bottom w:val="none" w:sz="0" w:space="0" w:color="auto"/>
        <w:right w:val="none" w:sz="0" w:space="0" w:color="auto"/>
      </w:divBdr>
    </w:div>
    <w:div w:id="221675466">
      <w:bodyDiv w:val="1"/>
      <w:marLeft w:val="0"/>
      <w:marRight w:val="0"/>
      <w:marTop w:val="0"/>
      <w:marBottom w:val="0"/>
      <w:divBdr>
        <w:top w:val="none" w:sz="0" w:space="0" w:color="auto"/>
        <w:left w:val="none" w:sz="0" w:space="0" w:color="auto"/>
        <w:bottom w:val="none" w:sz="0" w:space="0" w:color="auto"/>
        <w:right w:val="none" w:sz="0" w:space="0" w:color="auto"/>
      </w:divBdr>
    </w:div>
    <w:div w:id="226458457">
      <w:bodyDiv w:val="1"/>
      <w:marLeft w:val="0"/>
      <w:marRight w:val="0"/>
      <w:marTop w:val="0"/>
      <w:marBottom w:val="0"/>
      <w:divBdr>
        <w:top w:val="none" w:sz="0" w:space="0" w:color="auto"/>
        <w:left w:val="none" w:sz="0" w:space="0" w:color="auto"/>
        <w:bottom w:val="none" w:sz="0" w:space="0" w:color="auto"/>
        <w:right w:val="none" w:sz="0" w:space="0" w:color="auto"/>
      </w:divBdr>
    </w:div>
    <w:div w:id="229073473">
      <w:bodyDiv w:val="1"/>
      <w:marLeft w:val="0"/>
      <w:marRight w:val="0"/>
      <w:marTop w:val="0"/>
      <w:marBottom w:val="0"/>
      <w:divBdr>
        <w:top w:val="none" w:sz="0" w:space="0" w:color="auto"/>
        <w:left w:val="none" w:sz="0" w:space="0" w:color="auto"/>
        <w:bottom w:val="none" w:sz="0" w:space="0" w:color="auto"/>
        <w:right w:val="none" w:sz="0" w:space="0" w:color="auto"/>
      </w:divBdr>
    </w:div>
    <w:div w:id="247887400">
      <w:bodyDiv w:val="1"/>
      <w:marLeft w:val="0"/>
      <w:marRight w:val="0"/>
      <w:marTop w:val="0"/>
      <w:marBottom w:val="0"/>
      <w:divBdr>
        <w:top w:val="none" w:sz="0" w:space="0" w:color="auto"/>
        <w:left w:val="none" w:sz="0" w:space="0" w:color="auto"/>
        <w:bottom w:val="none" w:sz="0" w:space="0" w:color="auto"/>
        <w:right w:val="none" w:sz="0" w:space="0" w:color="auto"/>
      </w:divBdr>
    </w:div>
    <w:div w:id="294533210">
      <w:bodyDiv w:val="1"/>
      <w:marLeft w:val="0"/>
      <w:marRight w:val="0"/>
      <w:marTop w:val="0"/>
      <w:marBottom w:val="0"/>
      <w:divBdr>
        <w:top w:val="none" w:sz="0" w:space="0" w:color="auto"/>
        <w:left w:val="none" w:sz="0" w:space="0" w:color="auto"/>
        <w:bottom w:val="none" w:sz="0" w:space="0" w:color="auto"/>
        <w:right w:val="none" w:sz="0" w:space="0" w:color="auto"/>
      </w:divBdr>
    </w:div>
    <w:div w:id="298389947">
      <w:bodyDiv w:val="1"/>
      <w:marLeft w:val="0"/>
      <w:marRight w:val="0"/>
      <w:marTop w:val="0"/>
      <w:marBottom w:val="0"/>
      <w:divBdr>
        <w:top w:val="none" w:sz="0" w:space="0" w:color="auto"/>
        <w:left w:val="none" w:sz="0" w:space="0" w:color="auto"/>
        <w:bottom w:val="none" w:sz="0" w:space="0" w:color="auto"/>
        <w:right w:val="none" w:sz="0" w:space="0" w:color="auto"/>
      </w:divBdr>
    </w:div>
    <w:div w:id="306475308">
      <w:bodyDiv w:val="1"/>
      <w:marLeft w:val="0"/>
      <w:marRight w:val="0"/>
      <w:marTop w:val="0"/>
      <w:marBottom w:val="0"/>
      <w:divBdr>
        <w:top w:val="none" w:sz="0" w:space="0" w:color="auto"/>
        <w:left w:val="none" w:sz="0" w:space="0" w:color="auto"/>
        <w:bottom w:val="none" w:sz="0" w:space="0" w:color="auto"/>
        <w:right w:val="none" w:sz="0" w:space="0" w:color="auto"/>
      </w:divBdr>
    </w:div>
    <w:div w:id="349525823">
      <w:bodyDiv w:val="1"/>
      <w:marLeft w:val="0"/>
      <w:marRight w:val="0"/>
      <w:marTop w:val="0"/>
      <w:marBottom w:val="0"/>
      <w:divBdr>
        <w:top w:val="none" w:sz="0" w:space="0" w:color="auto"/>
        <w:left w:val="none" w:sz="0" w:space="0" w:color="auto"/>
        <w:bottom w:val="none" w:sz="0" w:space="0" w:color="auto"/>
        <w:right w:val="none" w:sz="0" w:space="0" w:color="auto"/>
      </w:divBdr>
      <w:divsChild>
        <w:div w:id="1730415877">
          <w:marLeft w:val="0"/>
          <w:marRight w:val="0"/>
          <w:marTop w:val="0"/>
          <w:marBottom w:val="0"/>
          <w:divBdr>
            <w:top w:val="none" w:sz="0" w:space="0" w:color="auto"/>
            <w:left w:val="none" w:sz="0" w:space="0" w:color="auto"/>
            <w:bottom w:val="none" w:sz="0" w:space="0" w:color="auto"/>
            <w:right w:val="none" w:sz="0" w:space="0" w:color="auto"/>
          </w:divBdr>
          <w:divsChild>
            <w:div w:id="7280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3393">
      <w:bodyDiv w:val="1"/>
      <w:marLeft w:val="0"/>
      <w:marRight w:val="0"/>
      <w:marTop w:val="0"/>
      <w:marBottom w:val="0"/>
      <w:divBdr>
        <w:top w:val="none" w:sz="0" w:space="0" w:color="auto"/>
        <w:left w:val="none" w:sz="0" w:space="0" w:color="auto"/>
        <w:bottom w:val="none" w:sz="0" w:space="0" w:color="auto"/>
        <w:right w:val="none" w:sz="0" w:space="0" w:color="auto"/>
      </w:divBdr>
    </w:div>
    <w:div w:id="365447736">
      <w:bodyDiv w:val="1"/>
      <w:marLeft w:val="0"/>
      <w:marRight w:val="0"/>
      <w:marTop w:val="0"/>
      <w:marBottom w:val="0"/>
      <w:divBdr>
        <w:top w:val="none" w:sz="0" w:space="0" w:color="auto"/>
        <w:left w:val="none" w:sz="0" w:space="0" w:color="auto"/>
        <w:bottom w:val="none" w:sz="0" w:space="0" w:color="auto"/>
        <w:right w:val="none" w:sz="0" w:space="0" w:color="auto"/>
      </w:divBdr>
    </w:div>
    <w:div w:id="366175169">
      <w:bodyDiv w:val="1"/>
      <w:marLeft w:val="0"/>
      <w:marRight w:val="0"/>
      <w:marTop w:val="0"/>
      <w:marBottom w:val="0"/>
      <w:divBdr>
        <w:top w:val="none" w:sz="0" w:space="0" w:color="auto"/>
        <w:left w:val="none" w:sz="0" w:space="0" w:color="auto"/>
        <w:bottom w:val="none" w:sz="0" w:space="0" w:color="auto"/>
        <w:right w:val="none" w:sz="0" w:space="0" w:color="auto"/>
      </w:divBdr>
    </w:div>
    <w:div w:id="379791174">
      <w:bodyDiv w:val="1"/>
      <w:marLeft w:val="0"/>
      <w:marRight w:val="0"/>
      <w:marTop w:val="0"/>
      <w:marBottom w:val="0"/>
      <w:divBdr>
        <w:top w:val="none" w:sz="0" w:space="0" w:color="auto"/>
        <w:left w:val="none" w:sz="0" w:space="0" w:color="auto"/>
        <w:bottom w:val="none" w:sz="0" w:space="0" w:color="auto"/>
        <w:right w:val="none" w:sz="0" w:space="0" w:color="auto"/>
      </w:divBdr>
    </w:div>
    <w:div w:id="383145565">
      <w:bodyDiv w:val="1"/>
      <w:marLeft w:val="0"/>
      <w:marRight w:val="0"/>
      <w:marTop w:val="0"/>
      <w:marBottom w:val="0"/>
      <w:divBdr>
        <w:top w:val="none" w:sz="0" w:space="0" w:color="auto"/>
        <w:left w:val="none" w:sz="0" w:space="0" w:color="auto"/>
        <w:bottom w:val="none" w:sz="0" w:space="0" w:color="auto"/>
        <w:right w:val="none" w:sz="0" w:space="0" w:color="auto"/>
      </w:divBdr>
    </w:div>
    <w:div w:id="403797711">
      <w:bodyDiv w:val="1"/>
      <w:marLeft w:val="0"/>
      <w:marRight w:val="0"/>
      <w:marTop w:val="0"/>
      <w:marBottom w:val="0"/>
      <w:divBdr>
        <w:top w:val="none" w:sz="0" w:space="0" w:color="auto"/>
        <w:left w:val="none" w:sz="0" w:space="0" w:color="auto"/>
        <w:bottom w:val="none" w:sz="0" w:space="0" w:color="auto"/>
        <w:right w:val="none" w:sz="0" w:space="0" w:color="auto"/>
      </w:divBdr>
    </w:div>
    <w:div w:id="428694231">
      <w:bodyDiv w:val="1"/>
      <w:marLeft w:val="0"/>
      <w:marRight w:val="0"/>
      <w:marTop w:val="0"/>
      <w:marBottom w:val="0"/>
      <w:divBdr>
        <w:top w:val="none" w:sz="0" w:space="0" w:color="auto"/>
        <w:left w:val="none" w:sz="0" w:space="0" w:color="auto"/>
        <w:bottom w:val="none" w:sz="0" w:space="0" w:color="auto"/>
        <w:right w:val="none" w:sz="0" w:space="0" w:color="auto"/>
      </w:divBdr>
    </w:div>
    <w:div w:id="432941208">
      <w:bodyDiv w:val="1"/>
      <w:marLeft w:val="0"/>
      <w:marRight w:val="0"/>
      <w:marTop w:val="0"/>
      <w:marBottom w:val="0"/>
      <w:divBdr>
        <w:top w:val="none" w:sz="0" w:space="0" w:color="auto"/>
        <w:left w:val="none" w:sz="0" w:space="0" w:color="auto"/>
        <w:bottom w:val="none" w:sz="0" w:space="0" w:color="auto"/>
        <w:right w:val="none" w:sz="0" w:space="0" w:color="auto"/>
      </w:divBdr>
    </w:div>
    <w:div w:id="435828502">
      <w:bodyDiv w:val="1"/>
      <w:marLeft w:val="0"/>
      <w:marRight w:val="0"/>
      <w:marTop w:val="0"/>
      <w:marBottom w:val="0"/>
      <w:divBdr>
        <w:top w:val="none" w:sz="0" w:space="0" w:color="auto"/>
        <w:left w:val="none" w:sz="0" w:space="0" w:color="auto"/>
        <w:bottom w:val="none" w:sz="0" w:space="0" w:color="auto"/>
        <w:right w:val="none" w:sz="0" w:space="0" w:color="auto"/>
      </w:divBdr>
    </w:div>
    <w:div w:id="448738607">
      <w:bodyDiv w:val="1"/>
      <w:marLeft w:val="0"/>
      <w:marRight w:val="0"/>
      <w:marTop w:val="0"/>
      <w:marBottom w:val="0"/>
      <w:divBdr>
        <w:top w:val="none" w:sz="0" w:space="0" w:color="auto"/>
        <w:left w:val="none" w:sz="0" w:space="0" w:color="auto"/>
        <w:bottom w:val="none" w:sz="0" w:space="0" w:color="auto"/>
        <w:right w:val="none" w:sz="0" w:space="0" w:color="auto"/>
      </w:divBdr>
    </w:div>
    <w:div w:id="460929297">
      <w:bodyDiv w:val="1"/>
      <w:marLeft w:val="0"/>
      <w:marRight w:val="0"/>
      <w:marTop w:val="0"/>
      <w:marBottom w:val="0"/>
      <w:divBdr>
        <w:top w:val="none" w:sz="0" w:space="0" w:color="auto"/>
        <w:left w:val="none" w:sz="0" w:space="0" w:color="auto"/>
        <w:bottom w:val="none" w:sz="0" w:space="0" w:color="auto"/>
        <w:right w:val="none" w:sz="0" w:space="0" w:color="auto"/>
      </w:divBdr>
    </w:div>
    <w:div w:id="464658216">
      <w:bodyDiv w:val="1"/>
      <w:marLeft w:val="0"/>
      <w:marRight w:val="0"/>
      <w:marTop w:val="0"/>
      <w:marBottom w:val="0"/>
      <w:divBdr>
        <w:top w:val="none" w:sz="0" w:space="0" w:color="auto"/>
        <w:left w:val="none" w:sz="0" w:space="0" w:color="auto"/>
        <w:bottom w:val="none" w:sz="0" w:space="0" w:color="auto"/>
        <w:right w:val="none" w:sz="0" w:space="0" w:color="auto"/>
      </w:divBdr>
    </w:div>
    <w:div w:id="475345360">
      <w:bodyDiv w:val="1"/>
      <w:marLeft w:val="0"/>
      <w:marRight w:val="0"/>
      <w:marTop w:val="0"/>
      <w:marBottom w:val="0"/>
      <w:divBdr>
        <w:top w:val="none" w:sz="0" w:space="0" w:color="auto"/>
        <w:left w:val="none" w:sz="0" w:space="0" w:color="auto"/>
        <w:bottom w:val="none" w:sz="0" w:space="0" w:color="auto"/>
        <w:right w:val="none" w:sz="0" w:space="0" w:color="auto"/>
      </w:divBdr>
    </w:div>
    <w:div w:id="478035346">
      <w:bodyDiv w:val="1"/>
      <w:marLeft w:val="0"/>
      <w:marRight w:val="0"/>
      <w:marTop w:val="0"/>
      <w:marBottom w:val="0"/>
      <w:divBdr>
        <w:top w:val="none" w:sz="0" w:space="0" w:color="auto"/>
        <w:left w:val="none" w:sz="0" w:space="0" w:color="auto"/>
        <w:bottom w:val="none" w:sz="0" w:space="0" w:color="auto"/>
        <w:right w:val="none" w:sz="0" w:space="0" w:color="auto"/>
      </w:divBdr>
    </w:div>
    <w:div w:id="478962753">
      <w:bodyDiv w:val="1"/>
      <w:marLeft w:val="0"/>
      <w:marRight w:val="0"/>
      <w:marTop w:val="0"/>
      <w:marBottom w:val="0"/>
      <w:divBdr>
        <w:top w:val="none" w:sz="0" w:space="0" w:color="auto"/>
        <w:left w:val="none" w:sz="0" w:space="0" w:color="auto"/>
        <w:bottom w:val="none" w:sz="0" w:space="0" w:color="auto"/>
        <w:right w:val="none" w:sz="0" w:space="0" w:color="auto"/>
      </w:divBdr>
    </w:div>
    <w:div w:id="489057463">
      <w:bodyDiv w:val="1"/>
      <w:marLeft w:val="0"/>
      <w:marRight w:val="0"/>
      <w:marTop w:val="0"/>
      <w:marBottom w:val="0"/>
      <w:divBdr>
        <w:top w:val="none" w:sz="0" w:space="0" w:color="auto"/>
        <w:left w:val="none" w:sz="0" w:space="0" w:color="auto"/>
        <w:bottom w:val="none" w:sz="0" w:space="0" w:color="auto"/>
        <w:right w:val="none" w:sz="0" w:space="0" w:color="auto"/>
      </w:divBdr>
    </w:div>
    <w:div w:id="496776164">
      <w:bodyDiv w:val="1"/>
      <w:marLeft w:val="0"/>
      <w:marRight w:val="0"/>
      <w:marTop w:val="0"/>
      <w:marBottom w:val="0"/>
      <w:divBdr>
        <w:top w:val="none" w:sz="0" w:space="0" w:color="auto"/>
        <w:left w:val="none" w:sz="0" w:space="0" w:color="auto"/>
        <w:bottom w:val="none" w:sz="0" w:space="0" w:color="auto"/>
        <w:right w:val="none" w:sz="0" w:space="0" w:color="auto"/>
      </w:divBdr>
    </w:div>
    <w:div w:id="515271347">
      <w:bodyDiv w:val="1"/>
      <w:marLeft w:val="0"/>
      <w:marRight w:val="0"/>
      <w:marTop w:val="0"/>
      <w:marBottom w:val="0"/>
      <w:divBdr>
        <w:top w:val="none" w:sz="0" w:space="0" w:color="auto"/>
        <w:left w:val="none" w:sz="0" w:space="0" w:color="auto"/>
        <w:bottom w:val="none" w:sz="0" w:space="0" w:color="auto"/>
        <w:right w:val="none" w:sz="0" w:space="0" w:color="auto"/>
      </w:divBdr>
    </w:div>
    <w:div w:id="518084660">
      <w:bodyDiv w:val="1"/>
      <w:marLeft w:val="0"/>
      <w:marRight w:val="0"/>
      <w:marTop w:val="0"/>
      <w:marBottom w:val="0"/>
      <w:divBdr>
        <w:top w:val="none" w:sz="0" w:space="0" w:color="auto"/>
        <w:left w:val="none" w:sz="0" w:space="0" w:color="auto"/>
        <w:bottom w:val="none" w:sz="0" w:space="0" w:color="auto"/>
        <w:right w:val="none" w:sz="0" w:space="0" w:color="auto"/>
      </w:divBdr>
    </w:div>
    <w:div w:id="521090482">
      <w:bodyDiv w:val="1"/>
      <w:marLeft w:val="0"/>
      <w:marRight w:val="0"/>
      <w:marTop w:val="0"/>
      <w:marBottom w:val="0"/>
      <w:divBdr>
        <w:top w:val="none" w:sz="0" w:space="0" w:color="auto"/>
        <w:left w:val="none" w:sz="0" w:space="0" w:color="auto"/>
        <w:bottom w:val="none" w:sz="0" w:space="0" w:color="auto"/>
        <w:right w:val="none" w:sz="0" w:space="0" w:color="auto"/>
      </w:divBdr>
    </w:div>
    <w:div w:id="530218346">
      <w:bodyDiv w:val="1"/>
      <w:marLeft w:val="0"/>
      <w:marRight w:val="0"/>
      <w:marTop w:val="0"/>
      <w:marBottom w:val="0"/>
      <w:divBdr>
        <w:top w:val="none" w:sz="0" w:space="0" w:color="auto"/>
        <w:left w:val="none" w:sz="0" w:space="0" w:color="auto"/>
        <w:bottom w:val="none" w:sz="0" w:space="0" w:color="auto"/>
        <w:right w:val="none" w:sz="0" w:space="0" w:color="auto"/>
      </w:divBdr>
    </w:div>
    <w:div w:id="556672795">
      <w:bodyDiv w:val="1"/>
      <w:marLeft w:val="0"/>
      <w:marRight w:val="0"/>
      <w:marTop w:val="0"/>
      <w:marBottom w:val="0"/>
      <w:divBdr>
        <w:top w:val="none" w:sz="0" w:space="0" w:color="auto"/>
        <w:left w:val="none" w:sz="0" w:space="0" w:color="auto"/>
        <w:bottom w:val="none" w:sz="0" w:space="0" w:color="auto"/>
        <w:right w:val="none" w:sz="0" w:space="0" w:color="auto"/>
      </w:divBdr>
    </w:div>
    <w:div w:id="563877193">
      <w:bodyDiv w:val="1"/>
      <w:marLeft w:val="0"/>
      <w:marRight w:val="0"/>
      <w:marTop w:val="0"/>
      <w:marBottom w:val="0"/>
      <w:divBdr>
        <w:top w:val="none" w:sz="0" w:space="0" w:color="auto"/>
        <w:left w:val="none" w:sz="0" w:space="0" w:color="auto"/>
        <w:bottom w:val="none" w:sz="0" w:space="0" w:color="auto"/>
        <w:right w:val="none" w:sz="0" w:space="0" w:color="auto"/>
      </w:divBdr>
    </w:div>
    <w:div w:id="576674688">
      <w:bodyDiv w:val="1"/>
      <w:marLeft w:val="0"/>
      <w:marRight w:val="0"/>
      <w:marTop w:val="0"/>
      <w:marBottom w:val="0"/>
      <w:divBdr>
        <w:top w:val="none" w:sz="0" w:space="0" w:color="auto"/>
        <w:left w:val="none" w:sz="0" w:space="0" w:color="auto"/>
        <w:bottom w:val="none" w:sz="0" w:space="0" w:color="auto"/>
        <w:right w:val="none" w:sz="0" w:space="0" w:color="auto"/>
      </w:divBdr>
    </w:div>
    <w:div w:id="595483783">
      <w:bodyDiv w:val="1"/>
      <w:marLeft w:val="0"/>
      <w:marRight w:val="0"/>
      <w:marTop w:val="0"/>
      <w:marBottom w:val="0"/>
      <w:divBdr>
        <w:top w:val="none" w:sz="0" w:space="0" w:color="auto"/>
        <w:left w:val="none" w:sz="0" w:space="0" w:color="auto"/>
        <w:bottom w:val="none" w:sz="0" w:space="0" w:color="auto"/>
        <w:right w:val="none" w:sz="0" w:space="0" w:color="auto"/>
      </w:divBdr>
    </w:div>
    <w:div w:id="598415643">
      <w:bodyDiv w:val="1"/>
      <w:marLeft w:val="0"/>
      <w:marRight w:val="0"/>
      <w:marTop w:val="0"/>
      <w:marBottom w:val="0"/>
      <w:divBdr>
        <w:top w:val="none" w:sz="0" w:space="0" w:color="auto"/>
        <w:left w:val="none" w:sz="0" w:space="0" w:color="auto"/>
        <w:bottom w:val="none" w:sz="0" w:space="0" w:color="auto"/>
        <w:right w:val="none" w:sz="0" w:space="0" w:color="auto"/>
      </w:divBdr>
    </w:div>
    <w:div w:id="631208364">
      <w:bodyDiv w:val="1"/>
      <w:marLeft w:val="0"/>
      <w:marRight w:val="0"/>
      <w:marTop w:val="0"/>
      <w:marBottom w:val="0"/>
      <w:divBdr>
        <w:top w:val="none" w:sz="0" w:space="0" w:color="auto"/>
        <w:left w:val="none" w:sz="0" w:space="0" w:color="auto"/>
        <w:bottom w:val="none" w:sz="0" w:space="0" w:color="auto"/>
        <w:right w:val="none" w:sz="0" w:space="0" w:color="auto"/>
      </w:divBdr>
    </w:div>
    <w:div w:id="631904901">
      <w:bodyDiv w:val="1"/>
      <w:marLeft w:val="0"/>
      <w:marRight w:val="0"/>
      <w:marTop w:val="0"/>
      <w:marBottom w:val="0"/>
      <w:divBdr>
        <w:top w:val="none" w:sz="0" w:space="0" w:color="auto"/>
        <w:left w:val="none" w:sz="0" w:space="0" w:color="auto"/>
        <w:bottom w:val="none" w:sz="0" w:space="0" w:color="auto"/>
        <w:right w:val="none" w:sz="0" w:space="0" w:color="auto"/>
      </w:divBdr>
    </w:div>
    <w:div w:id="643123136">
      <w:bodyDiv w:val="1"/>
      <w:marLeft w:val="0"/>
      <w:marRight w:val="0"/>
      <w:marTop w:val="0"/>
      <w:marBottom w:val="0"/>
      <w:divBdr>
        <w:top w:val="none" w:sz="0" w:space="0" w:color="auto"/>
        <w:left w:val="none" w:sz="0" w:space="0" w:color="auto"/>
        <w:bottom w:val="none" w:sz="0" w:space="0" w:color="auto"/>
        <w:right w:val="none" w:sz="0" w:space="0" w:color="auto"/>
      </w:divBdr>
    </w:div>
    <w:div w:id="644622119">
      <w:bodyDiv w:val="1"/>
      <w:marLeft w:val="0"/>
      <w:marRight w:val="0"/>
      <w:marTop w:val="0"/>
      <w:marBottom w:val="0"/>
      <w:divBdr>
        <w:top w:val="none" w:sz="0" w:space="0" w:color="auto"/>
        <w:left w:val="none" w:sz="0" w:space="0" w:color="auto"/>
        <w:bottom w:val="none" w:sz="0" w:space="0" w:color="auto"/>
        <w:right w:val="none" w:sz="0" w:space="0" w:color="auto"/>
      </w:divBdr>
    </w:div>
    <w:div w:id="682589218">
      <w:bodyDiv w:val="1"/>
      <w:marLeft w:val="0"/>
      <w:marRight w:val="0"/>
      <w:marTop w:val="0"/>
      <w:marBottom w:val="0"/>
      <w:divBdr>
        <w:top w:val="none" w:sz="0" w:space="0" w:color="auto"/>
        <w:left w:val="none" w:sz="0" w:space="0" w:color="auto"/>
        <w:bottom w:val="none" w:sz="0" w:space="0" w:color="auto"/>
        <w:right w:val="none" w:sz="0" w:space="0" w:color="auto"/>
      </w:divBdr>
    </w:div>
    <w:div w:id="685448796">
      <w:bodyDiv w:val="1"/>
      <w:marLeft w:val="0"/>
      <w:marRight w:val="0"/>
      <w:marTop w:val="0"/>
      <w:marBottom w:val="0"/>
      <w:divBdr>
        <w:top w:val="none" w:sz="0" w:space="0" w:color="auto"/>
        <w:left w:val="none" w:sz="0" w:space="0" w:color="auto"/>
        <w:bottom w:val="none" w:sz="0" w:space="0" w:color="auto"/>
        <w:right w:val="none" w:sz="0" w:space="0" w:color="auto"/>
      </w:divBdr>
    </w:div>
    <w:div w:id="691996463">
      <w:bodyDiv w:val="1"/>
      <w:marLeft w:val="0"/>
      <w:marRight w:val="0"/>
      <w:marTop w:val="0"/>
      <w:marBottom w:val="0"/>
      <w:divBdr>
        <w:top w:val="none" w:sz="0" w:space="0" w:color="auto"/>
        <w:left w:val="none" w:sz="0" w:space="0" w:color="auto"/>
        <w:bottom w:val="none" w:sz="0" w:space="0" w:color="auto"/>
        <w:right w:val="none" w:sz="0" w:space="0" w:color="auto"/>
      </w:divBdr>
    </w:div>
    <w:div w:id="723674539">
      <w:bodyDiv w:val="1"/>
      <w:marLeft w:val="0"/>
      <w:marRight w:val="0"/>
      <w:marTop w:val="0"/>
      <w:marBottom w:val="0"/>
      <w:divBdr>
        <w:top w:val="none" w:sz="0" w:space="0" w:color="auto"/>
        <w:left w:val="none" w:sz="0" w:space="0" w:color="auto"/>
        <w:bottom w:val="none" w:sz="0" w:space="0" w:color="auto"/>
        <w:right w:val="none" w:sz="0" w:space="0" w:color="auto"/>
      </w:divBdr>
    </w:div>
    <w:div w:id="727604577">
      <w:bodyDiv w:val="1"/>
      <w:marLeft w:val="0"/>
      <w:marRight w:val="0"/>
      <w:marTop w:val="0"/>
      <w:marBottom w:val="0"/>
      <w:divBdr>
        <w:top w:val="none" w:sz="0" w:space="0" w:color="auto"/>
        <w:left w:val="none" w:sz="0" w:space="0" w:color="auto"/>
        <w:bottom w:val="none" w:sz="0" w:space="0" w:color="auto"/>
        <w:right w:val="none" w:sz="0" w:space="0" w:color="auto"/>
      </w:divBdr>
    </w:div>
    <w:div w:id="728265434">
      <w:bodyDiv w:val="1"/>
      <w:marLeft w:val="0"/>
      <w:marRight w:val="0"/>
      <w:marTop w:val="0"/>
      <w:marBottom w:val="0"/>
      <w:divBdr>
        <w:top w:val="none" w:sz="0" w:space="0" w:color="auto"/>
        <w:left w:val="none" w:sz="0" w:space="0" w:color="auto"/>
        <w:bottom w:val="none" w:sz="0" w:space="0" w:color="auto"/>
        <w:right w:val="none" w:sz="0" w:space="0" w:color="auto"/>
      </w:divBdr>
    </w:div>
    <w:div w:id="749279669">
      <w:bodyDiv w:val="1"/>
      <w:marLeft w:val="0"/>
      <w:marRight w:val="0"/>
      <w:marTop w:val="0"/>
      <w:marBottom w:val="0"/>
      <w:divBdr>
        <w:top w:val="none" w:sz="0" w:space="0" w:color="auto"/>
        <w:left w:val="none" w:sz="0" w:space="0" w:color="auto"/>
        <w:bottom w:val="none" w:sz="0" w:space="0" w:color="auto"/>
        <w:right w:val="none" w:sz="0" w:space="0" w:color="auto"/>
      </w:divBdr>
      <w:divsChild>
        <w:div w:id="943685268">
          <w:marLeft w:val="0"/>
          <w:marRight w:val="0"/>
          <w:marTop w:val="0"/>
          <w:marBottom w:val="0"/>
          <w:divBdr>
            <w:top w:val="none" w:sz="0" w:space="0" w:color="auto"/>
            <w:left w:val="none" w:sz="0" w:space="0" w:color="auto"/>
            <w:bottom w:val="none" w:sz="0" w:space="0" w:color="auto"/>
            <w:right w:val="none" w:sz="0" w:space="0" w:color="auto"/>
          </w:divBdr>
          <w:divsChild>
            <w:div w:id="155701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20532">
      <w:bodyDiv w:val="1"/>
      <w:marLeft w:val="0"/>
      <w:marRight w:val="0"/>
      <w:marTop w:val="0"/>
      <w:marBottom w:val="0"/>
      <w:divBdr>
        <w:top w:val="none" w:sz="0" w:space="0" w:color="auto"/>
        <w:left w:val="none" w:sz="0" w:space="0" w:color="auto"/>
        <w:bottom w:val="none" w:sz="0" w:space="0" w:color="auto"/>
        <w:right w:val="none" w:sz="0" w:space="0" w:color="auto"/>
      </w:divBdr>
    </w:div>
    <w:div w:id="784732175">
      <w:bodyDiv w:val="1"/>
      <w:marLeft w:val="0"/>
      <w:marRight w:val="0"/>
      <w:marTop w:val="0"/>
      <w:marBottom w:val="0"/>
      <w:divBdr>
        <w:top w:val="none" w:sz="0" w:space="0" w:color="auto"/>
        <w:left w:val="none" w:sz="0" w:space="0" w:color="auto"/>
        <w:bottom w:val="none" w:sz="0" w:space="0" w:color="auto"/>
        <w:right w:val="none" w:sz="0" w:space="0" w:color="auto"/>
      </w:divBdr>
    </w:div>
    <w:div w:id="805928258">
      <w:bodyDiv w:val="1"/>
      <w:marLeft w:val="0"/>
      <w:marRight w:val="0"/>
      <w:marTop w:val="0"/>
      <w:marBottom w:val="0"/>
      <w:divBdr>
        <w:top w:val="none" w:sz="0" w:space="0" w:color="auto"/>
        <w:left w:val="none" w:sz="0" w:space="0" w:color="auto"/>
        <w:bottom w:val="none" w:sz="0" w:space="0" w:color="auto"/>
        <w:right w:val="none" w:sz="0" w:space="0" w:color="auto"/>
      </w:divBdr>
    </w:div>
    <w:div w:id="839201855">
      <w:bodyDiv w:val="1"/>
      <w:marLeft w:val="0"/>
      <w:marRight w:val="0"/>
      <w:marTop w:val="0"/>
      <w:marBottom w:val="0"/>
      <w:divBdr>
        <w:top w:val="none" w:sz="0" w:space="0" w:color="auto"/>
        <w:left w:val="none" w:sz="0" w:space="0" w:color="auto"/>
        <w:bottom w:val="none" w:sz="0" w:space="0" w:color="auto"/>
        <w:right w:val="none" w:sz="0" w:space="0" w:color="auto"/>
      </w:divBdr>
    </w:div>
    <w:div w:id="912541818">
      <w:bodyDiv w:val="1"/>
      <w:marLeft w:val="0"/>
      <w:marRight w:val="0"/>
      <w:marTop w:val="0"/>
      <w:marBottom w:val="0"/>
      <w:divBdr>
        <w:top w:val="none" w:sz="0" w:space="0" w:color="auto"/>
        <w:left w:val="none" w:sz="0" w:space="0" w:color="auto"/>
        <w:bottom w:val="none" w:sz="0" w:space="0" w:color="auto"/>
        <w:right w:val="none" w:sz="0" w:space="0" w:color="auto"/>
      </w:divBdr>
    </w:div>
    <w:div w:id="974724769">
      <w:bodyDiv w:val="1"/>
      <w:marLeft w:val="0"/>
      <w:marRight w:val="0"/>
      <w:marTop w:val="0"/>
      <w:marBottom w:val="0"/>
      <w:divBdr>
        <w:top w:val="none" w:sz="0" w:space="0" w:color="auto"/>
        <w:left w:val="none" w:sz="0" w:space="0" w:color="auto"/>
        <w:bottom w:val="none" w:sz="0" w:space="0" w:color="auto"/>
        <w:right w:val="none" w:sz="0" w:space="0" w:color="auto"/>
      </w:divBdr>
    </w:div>
    <w:div w:id="978463569">
      <w:bodyDiv w:val="1"/>
      <w:marLeft w:val="0"/>
      <w:marRight w:val="0"/>
      <w:marTop w:val="0"/>
      <w:marBottom w:val="0"/>
      <w:divBdr>
        <w:top w:val="none" w:sz="0" w:space="0" w:color="auto"/>
        <w:left w:val="none" w:sz="0" w:space="0" w:color="auto"/>
        <w:bottom w:val="none" w:sz="0" w:space="0" w:color="auto"/>
        <w:right w:val="none" w:sz="0" w:space="0" w:color="auto"/>
      </w:divBdr>
    </w:div>
    <w:div w:id="982663211">
      <w:bodyDiv w:val="1"/>
      <w:marLeft w:val="0"/>
      <w:marRight w:val="0"/>
      <w:marTop w:val="0"/>
      <w:marBottom w:val="0"/>
      <w:divBdr>
        <w:top w:val="none" w:sz="0" w:space="0" w:color="auto"/>
        <w:left w:val="none" w:sz="0" w:space="0" w:color="auto"/>
        <w:bottom w:val="none" w:sz="0" w:space="0" w:color="auto"/>
        <w:right w:val="none" w:sz="0" w:space="0" w:color="auto"/>
      </w:divBdr>
    </w:div>
    <w:div w:id="1001854862">
      <w:bodyDiv w:val="1"/>
      <w:marLeft w:val="0"/>
      <w:marRight w:val="0"/>
      <w:marTop w:val="0"/>
      <w:marBottom w:val="0"/>
      <w:divBdr>
        <w:top w:val="none" w:sz="0" w:space="0" w:color="auto"/>
        <w:left w:val="none" w:sz="0" w:space="0" w:color="auto"/>
        <w:bottom w:val="none" w:sz="0" w:space="0" w:color="auto"/>
        <w:right w:val="none" w:sz="0" w:space="0" w:color="auto"/>
      </w:divBdr>
    </w:div>
    <w:div w:id="1020203254">
      <w:bodyDiv w:val="1"/>
      <w:marLeft w:val="0"/>
      <w:marRight w:val="0"/>
      <w:marTop w:val="0"/>
      <w:marBottom w:val="0"/>
      <w:divBdr>
        <w:top w:val="none" w:sz="0" w:space="0" w:color="auto"/>
        <w:left w:val="none" w:sz="0" w:space="0" w:color="auto"/>
        <w:bottom w:val="none" w:sz="0" w:space="0" w:color="auto"/>
        <w:right w:val="none" w:sz="0" w:space="0" w:color="auto"/>
      </w:divBdr>
    </w:div>
    <w:div w:id="1021586406">
      <w:bodyDiv w:val="1"/>
      <w:marLeft w:val="0"/>
      <w:marRight w:val="0"/>
      <w:marTop w:val="0"/>
      <w:marBottom w:val="0"/>
      <w:divBdr>
        <w:top w:val="none" w:sz="0" w:space="0" w:color="auto"/>
        <w:left w:val="none" w:sz="0" w:space="0" w:color="auto"/>
        <w:bottom w:val="none" w:sz="0" w:space="0" w:color="auto"/>
        <w:right w:val="none" w:sz="0" w:space="0" w:color="auto"/>
      </w:divBdr>
    </w:div>
    <w:div w:id="1023942858">
      <w:bodyDiv w:val="1"/>
      <w:marLeft w:val="0"/>
      <w:marRight w:val="0"/>
      <w:marTop w:val="0"/>
      <w:marBottom w:val="0"/>
      <w:divBdr>
        <w:top w:val="none" w:sz="0" w:space="0" w:color="auto"/>
        <w:left w:val="none" w:sz="0" w:space="0" w:color="auto"/>
        <w:bottom w:val="none" w:sz="0" w:space="0" w:color="auto"/>
        <w:right w:val="none" w:sz="0" w:space="0" w:color="auto"/>
      </w:divBdr>
    </w:div>
    <w:div w:id="1038626548">
      <w:bodyDiv w:val="1"/>
      <w:marLeft w:val="0"/>
      <w:marRight w:val="0"/>
      <w:marTop w:val="0"/>
      <w:marBottom w:val="0"/>
      <w:divBdr>
        <w:top w:val="none" w:sz="0" w:space="0" w:color="auto"/>
        <w:left w:val="none" w:sz="0" w:space="0" w:color="auto"/>
        <w:bottom w:val="none" w:sz="0" w:space="0" w:color="auto"/>
        <w:right w:val="none" w:sz="0" w:space="0" w:color="auto"/>
      </w:divBdr>
    </w:div>
    <w:div w:id="1041710150">
      <w:bodyDiv w:val="1"/>
      <w:marLeft w:val="0"/>
      <w:marRight w:val="0"/>
      <w:marTop w:val="0"/>
      <w:marBottom w:val="0"/>
      <w:divBdr>
        <w:top w:val="none" w:sz="0" w:space="0" w:color="auto"/>
        <w:left w:val="none" w:sz="0" w:space="0" w:color="auto"/>
        <w:bottom w:val="none" w:sz="0" w:space="0" w:color="auto"/>
        <w:right w:val="none" w:sz="0" w:space="0" w:color="auto"/>
      </w:divBdr>
    </w:div>
    <w:div w:id="1071661771">
      <w:bodyDiv w:val="1"/>
      <w:marLeft w:val="0"/>
      <w:marRight w:val="0"/>
      <w:marTop w:val="0"/>
      <w:marBottom w:val="0"/>
      <w:divBdr>
        <w:top w:val="none" w:sz="0" w:space="0" w:color="auto"/>
        <w:left w:val="none" w:sz="0" w:space="0" w:color="auto"/>
        <w:bottom w:val="none" w:sz="0" w:space="0" w:color="auto"/>
        <w:right w:val="none" w:sz="0" w:space="0" w:color="auto"/>
      </w:divBdr>
    </w:div>
    <w:div w:id="1073039917">
      <w:bodyDiv w:val="1"/>
      <w:marLeft w:val="0"/>
      <w:marRight w:val="0"/>
      <w:marTop w:val="0"/>
      <w:marBottom w:val="0"/>
      <w:divBdr>
        <w:top w:val="none" w:sz="0" w:space="0" w:color="auto"/>
        <w:left w:val="none" w:sz="0" w:space="0" w:color="auto"/>
        <w:bottom w:val="none" w:sz="0" w:space="0" w:color="auto"/>
        <w:right w:val="none" w:sz="0" w:space="0" w:color="auto"/>
      </w:divBdr>
    </w:div>
    <w:div w:id="1088767596">
      <w:bodyDiv w:val="1"/>
      <w:marLeft w:val="0"/>
      <w:marRight w:val="0"/>
      <w:marTop w:val="0"/>
      <w:marBottom w:val="0"/>
      <w:divBdr>
        <w:top w:val="none" w:sz="0" w:space="0" w:color="auto"/>
        <w:left w:val="none" w:sz="0" w:space="0" w:color="auto"/>
        <w:bottom w:val="none" w:sz="0" w:space="0" w:color="auto"/>
        <w:right w:val="none" w:sz="0" w:space="0" w:color="auto"/>
      </w:divBdr>
    </w:div>
    <w:div w:id="1088892679">
      <w:bodyDiv w:val="1"/>
      <w:marLeft w:val="0"/>
      <w:marRight w:val="0"/>
      <w:marTop w:val="0"/>
      <w:marBottom w:val="0"/>
      <w:divBdr>
        <w:top w:val="none" w:sz="0" w:space="0" w:color="auto"/>
        <w:left w:val="none" w:sz="0" w:space="0" w:color="auto"/>
        <w:bottom w:val="none" w:sz="0" w:space="0" w:color="auto"/>
        <w:right w:val="none" w:sz="0" w:space="0" w:color="auto"/>
      </w:divBdr>
    </w:div>
    <w:div w:id="1103309027">
      <w:bodyDiv w:val="1"/>
      <w:marLeft w:val="0"/>
      <w:marRight w:val="0"/>
      <w:marTop w:val="0"/>
      <w:marBottom w:val="0"/>
      <w:divBdr>
        <w:top w:val="none" w:sz="0" w:space="0" w:color="auto"/>
        <w:left w:val="none" w:sz="0" w:space="0" w:color="auto"/>
        <w:bottom w:val="none" w:sz="0" w:space="0" w:color="auto"/>
        <w:right w:val="none" w:sz="0" w:space="0" w:color="auto"/>
      </w:divBdr>
    </w:div>
    <w:div w:id="1119880706">
      <w:bodyDiv w:val="1"/>
      <w:marLeft w:val="0"/>
      <w:marRight w:val="0"/>
      <w:marTop w:val="0"/>
      <w:marBottom w:val="0"/>
      <w:divBdr>
        <w:top w:val="none" w:sz="0" w:space="0" w:color="auto"/>
        <w:left w:val="none" w:sz="0" w:space="0" w:color="auto"/>
        <w:bottom w:val="none" w:sz="0" w:space="0" w:color="auto"/>
        <w:right w:val="none" w:sz="0" w:space="0" w:color="auto"/>
      </w:divBdr>
    </w:div>
    <w:div w:id="1121803841">
      <w:bodyDiv w:val="1"/>
      <w:marLeft w:val="0"/>
      <w:marRight w:val="0"/>
      <w:marTop w:val="0"/>
      <w:marBottom w:val="0"/>
      <w:divBdr>
        <w:top w:val="none" w:sz="0" w:space="0" w:color="auto"/>
        <w:left w:val="none" w:sz="0" w:space="0" w:color="auto"/>
        <w:bottom w:val="none" w:sz="0" w:space="0" w:color="auto"/>
        <w:right w:val="none" w:sz="0" w:space="0" w:color="auto"/>
      </w:divBdr>
    </w:div>
    <w:div w:id="1122574049">
      <w:bodyDiv w:val="1"/>
      <w:marLeft w:val="0"/>
      <w:marRight w:val="0"/>
      <w:marTop w:val="0"/>
      <w:marBottom w:val="0"/>
      <w:divBdr>
        <w:top w:val="none" w:sz="0" w:space="0" w:color="auto"/>
        <w:left w:val="none" w:sz="0" w:space="0" w:color="auto"/>
        <w:bottom w:val="none" w:sz="0" w:space="0" w:color="auto"/>
        <w:right w:val="none" w:sz="0" w:space="0" w:color="auto"/>
      </w:divBdr>
    </w:div>
    <w:div w:id="1126388976">
      <w:bodyDiv w:val="1"/>
      <w:marLeft w:val="0"/>
      <w:marRight w:val="0"/>
      <w:marTop w:val="0"/>
      <w:marBottom w:val="0"/>
      <w:divBdr>
        <w:top w:val="none" w:sz="0" w:space="0" w:color="auto"/>
        <w:left w:val="none" w:sz="0" w:space="0" w:color="auto"/>
        <w:bottom w:val="none" w:sz="0" w:space="0" w:color="auto"/>
        <w:right w:val="none" w:sz="0" w:space="0" w:color="auto"/>
      </w:divBdr>
    </w:div>
    <w:div w:id="1143280567">
      <w:bodyDiv w:val="1"/>
      <w:marLeft w:val="0"/>
      <w:marRight w:val="0"/>
      <w:marTop w:val="0"/>
      <w:marBottom w:val="0"/>
      <w:divBdr>
        <w:top w:val="none" w:sz="0" w:space="0" w:color="auto"/>
        <w:left w:val="none" w:sz="0" w:space="0" w:color="auto"/>
        <w:bottom w:val="none" w:sz="0" w:space="0" w:color="auto"/>
        <w:right w:val="none" w:sz="0" w:space="0" w:color="auto"/>
      </w:divBdr>
      <w:divsChild>
        <w:div w:id="752775498">
          <w:marLeft w:val="0"/>
          <w:marRight w:val="0"/>
          <w:marTop w:val="0"/>
          <w:marBottom w:val="0"/>
          <w:divBdr>
            <w:top w:val="none" w:sz="0" w:space="0" w:color="auto"/>
            <w:left w:val="none" w:sz="0" w:space="0" w:color="auto"/>
            <w:bottom w:val="none" w:sz="0" w:space="0" w:color="auto"/>
            <w:right w:val="none" w:sz="0" w:space="0" w:color="auto"/>
          </w:divBdr>
        </w:div>
        <w:div w:id="1097363797">
          <w:marLeft w:val="0"/>
          <w:marRight w:val="0"/>
          <w:marTop w:val="0"/>
          <w:marBottom w:val="0"/>
          <w:divBdr>
            <w:top w:val="none" w:sz="0" w:space="0" w:color="auto"/>
            <w:left w:val="none" w:sz="0" w:space="0" w:color="auto"/>
            <w:bottom w:val="none" w:sz="0" w:space="0" w:color="auto"/>
            <w:right w:val="none" w:sz="0" w:space="0" w:color="auto"/>
          </w:divBdr>
        </w:div>
        <w:div w:id="1748765635">
          <w:marLeft w:val="0"/>
          <w:marRight w:val="0"/>
          <w:marTop w:val="0"/>
          <w:marBottom w:val="0"/>
          <w:divBdr>
            <w:top w:val="none" w:sz="0" w:space="0" w:color="auto"/>
            <w:left w:val="none" w:sz="0" w:space="0" w:color="auto"/>
            <w:bottom w:val="none" w:sz="0" w:space="0" w:color="auto"/>
            <w:right w:val="none" w:sz="0" w:space="0" w:color="auto"/>
          </w:divBdr>
        </w:div>
      </w:divsChild>
    </w:div>
    <w:div w:id="1153255480">
      <w:bodyDiv w:val="1"/>
      <w:marLeft w:val="0"/>
      <w:marRight w:val="0"/>
      <w:marTop w:val="0"/>
      <w:marBottom w:val="0"/>
      <w:divBdr>
        <w:top w:val="none" w:sz="0" w:space="0" w:color="auto"/>
        <w:left w:val="none" w:sz="0" w:space="0" w:color="auto"/>
        <w:bottom w:val="none" w:sz="0" w:space="0" w:color="auto"/>
        <w:right w:val="none" w:sz="0" w:space="0" w:color="auto"/>
      </w:divBdr>
    </w:div>
    <w:div w:id="1170025705">
      <w:bodyDiv w:val="1"/>
      <w:marLeft w:val="0"/>
      <w:marRight w:val="0"/>
      <w:marTop w:val="0"/>
      <w:marBottom w:val="0"/>
      <w:divBdr>
        <w:top w:val="none" w:sz="0" w:space="0" w:color="auto"/>
        <w:left w:val="none" w:sz="0" w:space="0" w:color="auto"/>
        <w:bottom w:val="none" w:sz="0" w:space="0" w:color="auto"/>
        <w:right w:val="none" w:sz="0" w:space="0" w:color="auto"/>
      </w:divBdr>
    </w:div>
    <w:div w:id="1196382359">
      <w:bodyDiv w:val="1"/>
      <w:marLeft w:val="0"/>
      <w:marRight w:val="0"/>
      <w:marTop w:val="0"/>
      <w:marBottom w:val="0"/>
      <w:divBdr>
        <w:top w:val="none" w:sz="0" w:space="0" w:color="auto"/>
        <w:left w:val="none" w:sz="0" w:space="0" w:color="auto"/>
        <w:bottom w:val="none" w:sz="0" w:space="0" w:color="auto"/>
        <w:right w:val="none" w:sz="0" w:space="0" w:color="auto"/>
      </w:divBdr>
    </w:div>
    <w:div w:id="1230381446">
      <w:bodyDiv w:val="1"/>
      <w:marLeft w:val="0"/>
      <w:marRight w:val="0"/>
      <w:marTop w:val="0"/>
      <w:marBottom w:val="0"/>
      <w:divBdr>
        <w:top w:val="none" w:sz="0" w:space="0" w:color="auto"/>
        <w:left w:val="none" w:sz="0" w:space="0" w:color="auto"/>
        <w:bottom w:val="none" w:sz="0" w:space="0" w:color="auto"/>
        <w:right w:val="none" w:sz="0" w:space="0" w:color="auto"/>
      </w:divBdr>
    </w:div>
    <w:div w:id="1236748037">
      <w:bodyDiv w:val="1"/>
      <w:marLeft w:val="0"/>
      <w:marRight w:val="0"/>
      <w:marTop w:val="0"/>
      <w:marBottom w:val="0"/>
      <w:divBdr>
        <w:top w:val="none" w:sz="0" w:space="0" w:color="auto"/>
        <w:left w:val="none" w:sz="0" w:space="0" w:color="auto"/>
        <w:bottom w:val="none" w:sz="0" w:space="0" w:color="auto"/>
        <w:right w:val="none" w:sz="0" w:space="0" w:color="auto"/>
      </w:divBdr>
    </w:div>
    <w:div w:id="1248926208">
      <w:bodyDiv w:val="1"/>
      <w:marLeft w:val="0"/>
      <w:marRight w:val="0"/>
      <w:marTop w:val="0"/>
      <w:marBottom w:val="0"/>
      <w:divBdr>
        <w:top w:val="none" w:sz="0" w:space="0" w:color="auto"/>
        <w:left w:val="none" w:sz="0" w:space="0" w:color="auto"/>
        <w:bottom w:val="none" w:sz="0" w:space="0" w:color="auto"/>
        <w:right w:val="none" w:sz="0" w:space="0" w:color="auto"/>
      </w:divBdr>
    </w:div>
    <w:div w:id="1265074132">
      <w:bodyDiv w:val="1"/>
      <w:marLeft w:val="0"/>
      <w:marRight w:val="0"/>
      <w:marTop w:val="0"/>
      <w:marBottom w:val="0"/>
      <w:divBdr>
        <w:top w:val="none" w:sz="0" w:space="0" w:color="auto"/>
        <w:left w:val="none" w:sz="0" w:space="0" w:color="auto"/>
        <w:bottom w:val="none" w:sz="0" w:space="0" w:color="auto"/>
        <w:right w:val="none" w:sz="0" w:space="0" w:color="auto"/>
      </w:divBdr>
    </w:div>
    <w:div w:id="1265185475">
      <w:bodyDiv w:val="1"/>
      <w:marLeft w:val="0"/>
      <w:marRight w:val="0"/>
      <w:marTop w:val="0"/>
      <w:marBottom w:val="0"/>
      <w:divBdr>
        <w:top w:val="none" w:sz="0" w:space="0" w:color="auto"/>
        <w:left w:val="none" w:sz="0" w:space="0" w:color="auto"/>
        <w:bottom w:val="none" w:sz="0" w:space="0" w:color="auto"/>
        <w:right w:val="none" w:sz="0" w:space="0" w:color="auto"/>
      </w:divBdr>
    </w:div>
    <w:div w:id="1271428866">
      <w:bodyDiv w:val="1"/>
      <w:marLeft w:val="0"/>
      <w:marRight w:val="0"/>
      <w:marTop w:val="0"/>
      <w:marBottom w:val="0"/>
      <w:divBdr>
        <w:top w:val="none" w:sz="0" w:space="0" w:color="auto"/>
        <w:left w:val="none" w:sz="0" w:space="0" w:color="auto"/>
        <w:bottom w:val="none" w:sz="0" w:space="0" w:color="auto"/>
        <w:right w:val="none" w:sz="0" w:space="0" w:color="auto"/>
      </w:divBdr>
    </w:div>
    <w:div w:id="1288463985">
      <w:bodyDiv w:val="1"/>
      <w:marLeft w:val="0"/>
      <w:marRight w:val="0"/>
      <w:marTop w:val="0"/>
      <w:marBottom w:val="0"/>
      <w:divBdr>
        <w:top w:val="none" w:sz="0" w:space="0" w:color="auto"/>
        <w:left w:val="none" w:sz="0" w:space="0" w:color="auto"/>
        <w:bottom w:val="none" w:sz="0" w:space="0" w:color="auto"/>
        <w:right w:val="none" w:sz="0" w:space="0" w:color="auto"/>
      </w:divBdr>
    </w:div>
    <w:div w:id="1293488206">
      <w:bodyDiv w:val="1"/>
      <w:marLeft w:val="0"/>
      <w:marRight w:val="0"/>
      <w:marTop w:val="0"/>
      <w:marBottom w:val="0"/>
      <w:divBdr>
        <w:top w:val="none" w:sz="0" w:space="0" w:color="auto"/>
        <w:left w:val="none" w:sz="0" w:space="0" w:color="auto"/>
        <w:bottom w:val="none" w:sz="0" w:space="0" w:color="auto"/>
        <w:right w:val="none" w:sz="0" w:space="0" w:color="auto"/>
      </w:divBdr>
    </w:div>
    <w:div w:id="1303652454">
      <w:bodyDiv w:val="1"/>
      <w:marLeft w:val="0"/>
      <w:marRight w:val="0"/>
      <w:marTop w:val="0"/>
      <w:marBottom w:val="0"/>
      <w:divBdr>
        <w:top w:val="none" w:sz="0" w:space="0" w:color="auto"/>
        <w:left w:val="none" w:sz="0" w:space="0" w:color="auto"/>
        <w:bottom w:val="none" w:sz="0" w:space="0" w:color="auto"/>
        <w:right w:val="none" w:sz="0" w:space="0" w:color="auto"/>
      </w:divBdr>
    </w:div>
    <w:div w:id="1309432148">
      <w:bodyDiv w:val="1"/>
      <w:marLeft w:val="0"/>
      <w:marRight w:val="0"/>
      <w:marTop w:val="0"/>
      <w:marBottom w:val="0"/>
      <w:divBdr>
        <w:top w:val="none" w:sz="0" w:space="0" w:color="auto"/>
        <w:left w:val="none" w:sz="0" w:space="0" w:color="auto"/>
        <w:bottom w:val="none" w:sz="0" w:space="0" w:color="auto"/>
        <w:right w:val="none" w:sz="0" w:space="0" w:color="auto"/>
      </w:divBdr>
    </w:div>
    <w:div w:id="1309481709">
      <w:bodyDiv w:val="1"/>
      <w:marLeft w:val="0"/>
      <w:marRight w:val="0"/>
      <w:marTop w:val="0"/>
      <w:marBottom w:val="0"/>
      <w:divBdr>
        <w:top w:val="none" w:sz="0" w:space="0" w:color="auto"/>
        <w:left w:val="none" w:sz="0" w:space="0" w:color="auto"/>
        <w:bottom w:val="none" w:sz="0" w:space="0" w:color="auto"/>
        <w:right w:val="none" w:sz="0" w:space="0" w:color="auto"/>
      </w:divBdr>
    </w:div>
    <w:div w:id="1325431867">
      <w:bodyDiv w:val="1"/>
      <w:marLeft w:val="0"/>
      <w:marRight w:val="0"/>
      <w:marTop w:val="0"/>
      <w:marBottom w:val="0"/>
      <w:divBdr>
        <w:top w:val="none" w:sz="0" w:space="0" w:color="auto"/>
        <w:left w:val="none" w:sz="0" w:space="0" w:color="auto"/>
        <w:bottom w:val="none" w:sz="0" w:space="0" w:color="auto"/>
        <w:right w:val="none" w:sz="0" w:space="0" w:color="auto"/>
      </w:divBdr>
    </w:div>
    <w:div w:id="1328943242">
      <w:bodyDiv w:val="1"/>
      <w:marLeft w:val="0"/>
      <w:marRight w:val="0"/>
      <w:marTop w:val="0"/>
      <w:marBottom w:val="0"/>
      <w:divBdr>
        <w:top w:val="none" w:sz="0" w:space="0" w:color="auto"/>
        <w:left w:val="none" w:sz="0" w:space="0" w:color="auto"/>
        <w:bottom w:val="none" w:sz="0" w:space="0" w:color="auto"/>
        <w:right w:val="none" w:sz="0" w:space="0" w:color="auto"/>
      </w:divBdr>
    </w:div>
    <w:div w:id="1381632236">
      <w:bodyDiv w:val="1"/>
      <w:marLeft w:val="0"/>
      <w:marRight w:val="0"/>
      <w:marTop w:val="0"/>
      <w:marBottom w:val="0"/>
      <w:divBdr>
        <w:top w:val="none" w:sz="0" w:space="0" w:color="auto"/>
        <w:left w:val="none" w:sz="0" w:space="0" w:color="auto"/>
        <w:bottom w:val="none" w:sz="0" w:space="0" w:color="auto"/>
        <w:right w:val="none" w:sz="0" w:space="0" w:color="auto"/>
      </w:divBdr>
    </w:div>
    <w:div w:id="1493713462">
      <w:bodyDiv w:val="1"/>
      <w:marLeft w:val="0"/>
      <w:marRight w:val="0"/>
      <w:marTop w:val="0"/>
      <w:marBottom w:val="0"/>
      <w:divBdr>
        <w:top w:val="none" w:sz="0" w:space="0" w:color="auto"/>
        <w:left w:val="none" w:sz="0" w:space="0" w:color="auto"/>
        <w:bottom w:val="none" w:sz="0" w:space="0" w:color="auto"/>
        <w:right w:val="none" w:sz="0" w:space="0" w:color="auto"/>
      </w:divBdr>
    </w:div>
    <w:div w:id="1493830766">
      <w:bodyDiv w:val="1"/>
      <w:marLeft w:val="0"/>
      <w:marRight w:val="0"/>
      <w:marTop w:val="0"/>
      <w:marBottom w:val="0"/>
      <w:divBdr>
        <w:top w:val="none" w:sz="0" w:space="0" w:color="auto"/>
        <w:left w:val="none" w:sz="0" w:space="0" w:color="auto"/>
        <w:bottom w:val="none" w:sz="0" w:space="0" w:color="auto"/>
        <w:right w:val="none" w:sz="0" w:space="0" w:color="auto"/>
      </w:divBdr>
    </w:div>
    <w:div w:id="1495412246">
      <w:bodyDiv w:val="1"/>
      <w:marLeft w:val="0"/>
      <w:marRight w:val="0"/>
      <w:marTop w:val="0"/>
      <w:marBottom w:val="0"/>
      <w:divBdr>
        <w:top w:val="none" w:sz="0" w:space="0" w:color="auto"/>
        <w:left w:val="none" w:sz="0" w:space="0" w:color="auto"/>
        <w:bottom w:val="none" w:sz="0" w:space="0" w:color="auto"/>
        <w:right w:val="none" w:sz="0" w:space="0" w:color="auto"/>
      </w:divBdr>
    </w:div>
    <w:div w:id="1498037862">
      <w:bodyDiv w:val="1"/>
      <w:marLeft w:val="0"/>
      <w:marRight w:val="0"/>
      <w:marTop w:val="0"/>
      <w:marBottom w:val="0"/>
      <w:divBdr>
        <w:top w:val="none" w:sz="0" w:space="0" w:color="auto"/>
        <w:left w:val="none" w:sz="0" w:space="0" w:color="auto"/>
        <w:bottom w:val="none" w:sz="0" w:space="0" w:color="auto"/>
        <w:right w:val="none" w:sz="0" w:space="0" w:color="auto"/>
      </w:divBdr>
    </w:div>
    <w:div w:id="1513642942">
      <w:bodyDiv w:val="1"/>
      <w:marLeft w:val="0"/>
      <w:marRight w:val="0"/>
      <w:marTop w:val="0"/>
      <w:marBottom w:val="0"/>
      <w:divBdr>
        <w:top w:val="none" w:sz="0" w:space="0" w:color="auto"/>
        <w:left w:val="none" w:sz="0" w:space="0" w:color="auto"/>
        <w:bottom w:val="none" w:sz="0" w:space="0" w:color="auto"/>
        <w:right w:val="none" w:sz="0" w:space="0" w:color="auto"/>
      </w:divBdr>
    </w:div>
    <w:div w:id="1549881543">
      <w:bodyDiv w:val="1"/>
      <w:marLeft w:val="0"/>
      <w:marRight w:val="0"/>
      <w:marTop w:val="0"/>
      <w:marBottom w:val="0"/>
      <w:divBdr>
        <w:top w:val="none" w:sz="0" w:space="0" w:color="auto"/>
        <w:left w:val="none" w:sz="0" w:space="0" w:color="auto"/>
        <w:bottom w:val="none" w:sz="0" w:space="0" w:color="auto"/>
        <w:right w:val="none" w:sz="0" w:space="0" w:color="auto"/>
      </w:divBdr>
    </w:div>
    <w:div w:id="1576276440">
      <w:bodyDiv w:val="1"/>
      <w:marLeft w:val="0"/>
      <w:marRight w:val="0"/>
      <w:marTop w:val="0"/>
      <w:marBottom w:val="0"/>
      <w:divBdr>
        <w:top w:val="none" w:sz="0" w:space="0" w:color="auto"/>
        <w:left w:val="none" w:sz="0" w:space="0" w:color="auto"/>
        <w:bottom w:val="none" w:sz="0" w:space="0" w:color="auto"/>
        <w:right w:val="none" w:sz="0" w:space="0" w:color="auto"/>
      </w:divBdr>
    </w:div>
    <w:div w:id="1588809089">
      <w:bodyDiv w:val="1"/>
      <w:marLeft w:val="0"/>
      <w:marRight w:val="0"/>
      <w:marTop w:val="0"/>
      <w:marBottom w:val="0"/>
      <w:divBdr>
        <w:top w:val="none" w:sz="0" w:space="0" w:color="auto"/>
        <w:left w:val="none" w:sz="0" w:space="0" w:color="auto"/>
        <w:bottom w:val="none" w:sz="0" w:space="0" w:color="auto"/>
        <w:right w:val="none" w:sz="0" w:space="0" w:color="auto"/>
      </w:divBdr>
    </w:div>
    <w:div w:id="1595629176">
      <w:bodyDiv w:val="1"/>
      <w:marLeft w:val="0"/>
      <w:marRight w:val="0"/>
      <w:marTop w:val="0"/>
      <w:marBottom w:val="0"/>
      <w:divBdr>
        <w:top w:val="none" w:sz="0" w:space="0" w:color="auto"/>
        <w:left w:val="none" w:sz="0" w:space="0" w:color="auto"/>
        <w:bottom w:val="none" w:sz="0" w:space="0" w:color="auto"/>
        <w:right w:val="none" w:sz="0" w:space="0" w:color="auto"/>
      </w:divBdr>
    </w:div>
    <w:div w:id="1600914581">
      <w:bodyDiv w:val="1"/>
      <w:marLeft w:val="0"/>
      <w:marRight w:val="0"/>
      <w:marTop w:val="0"/>
      <w:marBottom w:val="0"/>
      <w:divBdr>
        <w:top w:val="none" w:sz="0" w:space="0" w:color="auto"/>
        <w:left w:val="none" w:sz="0" w:space="0" w:color="auto"/>
        <w:bottom w:val="none" w:sz="0" w:space="0" w:color="auto"/>
        <w:right w:val="none" w:sz="0" w:space="0" w:color="auto"/>
      </w:divBdr>
    </w:div>
    <w:div w:id="1606378355">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38801755">
      <w:bodyDiv w:val="1"/>
      <w:marLeft w:val="0"/>
      <w:marRight w:val="0"/>
      <w:marTop w:val="0"/>
      <w:marBottom w:val="0"/>
      <w:divBdr>
        <w:top w:val="none" w:sz="0" w:space="0" w:color="auto"/>
        <w:left w:val="none" w:sz="0" w:space="0" w:color="auto"/>
        <w:bottom w:val="none" w:sz="0" w:space="0" w:color="auto"/>
        <w:right w:val="none" w:sz="0" w:space="0" w:color="auto"/>
      </w:divBdr>
    </w:div>
    <w:div w:id="1660117495">
      <w:bodyDiv w:val="1"/>
      <w:marLeft w:val="0"/>
      <w:marRight w:val="0"/>
      <w:marTop w:val="0"/>
      <w:marBottom w:val="0"/>
      <w:divBdr>
        <w:top w:val="none" w:sz="0" w:space="0" w:color="auto"/>
        <w:left w:val="none" w:sz="0" w:space="0" w:color="auto"/>
        <w:bottom w:val="none" w:sz="0" w:space="0" w:color="auto"/>
        <w:right w:val="none" w:sz="0" w:space="0" w:color="auto"/>
      </w:divBdr>
    </w:div>
    <w:div w:id="1678312022">
      <w:bodyDiv w:val="1"/>
      <w:marLeft w:val="0"/>
      <w:marRight w:val="0"/>
      <w:marTop w:val="0"/>
      <w:marBottom w:val="0"/>
      <w:divBdr>
        <w:top w:val="none" w:sz="0" w:space="0" w:color="auto"/>
        <w:left w:val="none" w:sz="0" w:space="0" w:color="auto"/>
        <w:bottom w:val="none" w:sz="0" w:space="0" w:color="auto"/>
        <w:right w:val="none" w:sz="0" w:space="0" w:color="auto"/>
      </w:divBdr>
    </w:div>
    <w:div w:id="1681466205">
      <w:bodyDiv w:val="1"/>
      <w:marLeft w:val="0"/>
      <w:marRight w:val="0"/>
      <w:marTop w:val="0"/>
      <w:marBottom w:val="0"/>
      <w:divBdr>
        <w:top w:val="none" w:sz="0" w:space="0" w:color="auto"/>
        <w:left w:val="none" w:sz="0" w:space="0" w:color="auto"/>
        <w:bottom w:val="none" w:sz="0" w:space="0" w:color="auto"/>
        <w:right w:val="none" w:sz="0" w:space="0" w:color="auto"/>
      </w:divBdr>
      <w:divsChild>
        <w:div w:id="1476533978">
          <w:marLeft w:val="0"/>
          <w:marRight w:val="0"/>
          <w:marTop w:val="0"/>
          <w:marBottom w:val="0"/>
          <w:divBdr>
            <w:top w:val="none" w:sz="0" w:space="0" w:color="auto"/>
            <w:left w:val="none" w:sz="0" w:space="0" w:color="auto"/>
            <w:bottom w:val="none" w:sz="0" w:space="0" w:color="auto"/>
            <w:right w:val="none" w:sz="0" w:space="0" w:color="auto"/>
          </w:divBdr>
        </w:div>
        <w:div w:id="652218572">
          <w:marLeft w:val="0"/>
          <w:marRight w:val="0"/>
          <w:marTop w:val="0"/>
          <w:marBottom w:val="0"/>
          <w:divBdr>
            <w:top w:val="none" w:sz="0" w:space="0" w:color="auto"/>
            <w:left w:val="none" w:sz="0" w:space="0" w:color="auto"/>
            <w:bottom w:val="none" w:sz="0" w:space="0" w:color="auto"/>
            <w:right w:val="none" w:sz="0" w:space="0" w:color="auto"/>
          </w:divBdr>
        </w:div>
      </w:divsChild>
    </w:div>
    <w:div w:id="1685739052">
      <w:bodyDiv w:val="1"/>
      <w:marLeft w:val="0"/>
      <w:marRight w:val="0"/>
      <w:marTop w:val="0"/>
      <w:marBottom w:val="0"/>
      <w:divBdr>
        <w:top w:val="none" w:sz="0" w:space="0" w:color="auto"/>
        <w:left w:val="none" w:sz="0" w:space="0" w:color="auto"/>
        <w:bottom w:val="none" w:sz="0" w:space="0" w:color="auto"/>
        <w:right w:val="none" w:sz="0" w:space="0" w:color="auto"/>
      </w:divBdr>
    </w:div>
    <w:div w:id="1688751394">
      <w:bodyDiv w:val="1"/>
      <w:marLeft w:val="0"/>
      <w:marRight w:val="0"/>
      <w:marTop w:val="0"/>
      <w:marBottom w:val="0"/>
      <w:divBdr>
        <w:top w:val="none" w:sz="0" w:space="0" w:color="auto"/>
        <w:left w:val="none" w:sz="0" w:space="0" w:color="auto"/>
        <w:bottom w:val="none" w:sz="0" w:space="0" w:color="auto"/>
        <w:right w:val="none" w:sz="0" w:space="0" w:color="auto"/>
      </w:divBdr>
    </w:div>
    <w:div w:id="1713531164">
      <w:bodyDiv w:val="1"/>
      <w:marLeft w:val="0"/>
      <w:marRight w:val="0"/>
      <w:marTop w:val="0"/>
      <w:marBottom w:val="0"/>
      <w:divBdr>
        <w:top w:val="none" w:sz="0" w:space="0" w:color="auto"/>
        <w:left w:val="none" w:sz="0" w:space="0" w:color="auto"/>
        <w:bottom w:val="none" w:sz="0" w:space="0" w:color="auto"/>
        <w:right w:val="none" w:sz="0" w:space="0" w:color="auto"/>
      </w:divBdr>
    </w:div>
    <w:div w:id="1717385229">
      <w:bodyDiv w:val="1"/>
      <w:marLeft w:val="0"/>
      <w:marRight w:val="0"/>
      <w:marTop w:val="0"/>
      <w:marBottom w:val="0"/>
      <w:divBdr>
        <w:top w:val="none" w:sz="0" w:space="0" w:color="auto"/>
        <w:left w:val="none" w:sz="0" w:space="0" w:color="auto"/>
        <w:bottom w:val="none" w:sz="0" w:space="0" w:color="auto"/>
        <w:right w:val="none" w:sz="0" w:space="0" w:color="auto"/>
      </w:divBdr>
    </w:div>
    <w:div w:id="1730182768">
      <w:bodyDiv w:val="1"/>
      <w:marLeft w:val="0"/>
      <w:marRight w:val="0"/>
      <w:marTop w:val="0"/>
      <w:marBottom w:val="0"/>
      <w:divBdr>
        <w:top w:val="none" w:sz="0" w:space="0" w:color="auto"/>
        <w:left w:val="none" w:sz="0" w:space="0" w:color="auto"/>
        <w:bottom w:val="none" w:sz="0" w:space="0" w:color="auto"/>
        <w:right w:val="none" w:sz="0" w:space="0" w:color="auto"/>
      </w:divBdr>
    </w:div>
    <w:div w:id="1752969362">
      <w:bodyDiv w:val="1"/>
      <w:marLeft w:val="0"/>
      <w:marRight w:val="0"/>
      <w:marTop w:val="0"/>
      <w:marBottom w:val="0"/>
      <w:divBdr>
        <w:top w:val="none" w:sz="0" w:space="0" w:color="auto"/>
        <w:left w:val="none" w:sz="0" w:space="0" w:color="auto"/>
        <w:bottom w:val="none" w:sz="0" w:space="0" w:color="auto"/>
        <w:right w:val="none" w:sz="0" w:space="0" w:color="auto"/>
      </w:divBdr>
    </w:div>
    <w:div w:id="1793472090">
      <w:bodyDiv w:val="1"/>
      <w:marLeft w:val="0"/>
      <w:marRight w:val="0"/>
      <w:marTop w:val="0"/>
      <w:marBottom w:val="0"/>
      <w:divBdr>
        <w:top w:val="none" w:sz="0" w:space="0" w:color="auto"/>
        <w:left w:val="none" w:sz="0" w:space="0" w:color="auto"/>
        <w:bottom w:val="none" w:sz="0" w:space="0" w:color="auto"/>
        <w:right w:val="none" w:sz="0" w:space="0" w:color="auto"/>
      </w:divBdr>
    </w:div>
    <w:div w:id="1845514981">
      <w:bodyDiv w:val="1"/>
      <w:marLeft w:val="0"/>
      <w:marRight w:val="0"/>
      <w:marTop w:val="0"/>
      <w:marBottom w:val="0"/>
      <w:divBdr>
        <w:top w:val="none" w:sz="0" w:space="0" w:color="auto"/>
        <w:left w:val="none" w:sz="0" w:space="0" w:color="auto"/>
        <w:bottom w:val="none" w:sz="0" w:space="0" w:color="auto"/>
        <w:right w:val="none" w:sz="0" w:space="0" w:color="auto"/>
      </w:divBdr>
    </w:div>
    <w:div w:id="1877228438">
      <w:bodyDiv w:val="1"/>
      <w:marLeft w:val="0"/>
      <w:marRight w:val="0"/>
      <w:marTop w:val="0"/>
      <w:marBottom w:val="0"/>
      <w:divBdr>
        <w:top w:val="none" w:sz="0" w:space="0" w:color="auto"/>
        <w:left w:val="none" w:sz="0" w:space="0" w:color="auto"/>
        <w:bottom w:val="none" w:sz="0" w:space="0" w:color="auto"/>
        <w:right w:val="none" w:sz="0" w:space="0" w:color="auto"/>
      </w:divBdr>
    </w:div>
    <w:div w:id="1884905880">
      <w:bodyDiv w:val="1"/>
      <w:marLeft w:val="0"/>
      <w:marRight w:val="0"/>
      <w:marTop w:val="0"/>
      <w:marBottom w:val="0"/>
      <w:divBdr>
        <w:top w:val="none" w:sz="0" w:space="0" w:color="auto"/>
        <w:left w:val="none" w:sz="0" w:space="0" w:color="auto"/>
        <w:bottom w:val="none" w:sz="0" w:space="0" w:color="auto"/>
        <w:right w:val="none" w:sz="0" w:space="0" w:color="auto"/>
      </w:divBdr>
    </w:div>
    <w:div w:id="1900440735">
      <w:bodyDiv w:val="1"/>
      <w:marLeft w:val="0"/>
      <w:marRight w:val="0"/>
      <w:marTop w:val="0"/>
      <w:marBottom w:val="0"/>
      <w:divBdr>
        <w:top w:val="none" w:sz="0" w:space="0" w:color="auto"/>
        <w:left w:val="none" w:sz="0" w:space="0" w:color="auto"/>
        <w:bottom w:val="none" w:sz="0" w:space="0" w:color="auto"/>
        <w:right w:val="none" w:sz="0" w:space="0" w:color="auto"/>
      </w:divBdr>
    </w:div>
    <w:div w:id="1903328947">
      <w:bodyDiv w:val="1"/>
      <w:marLeft w:val="0"/>
      <w:marRight w:val="0"/>
      <w:marTop w:val="0"/>
      <w:marBottom w:val="0"/>
      <w:divBdr>
        <w:top w:val="none" w:sz="0" w:space="0" w:color="auto"/>
        <w:left w:val="none" w:sz="0" w:space="0" w:color="auto"/>
        <w:bottom w:val="none" w:sz="0" w:space="0" w:color="auto"/>
        <w:right w:val="none" w:sz="0" w:space="0" w:color="auto"/>
      </w:divBdr>
    </w:div>
    <w:div w:id="1919825348">
      <w:bodyDiv w:val="1"/>
      <w:marLeft w:val="0"/>
      <w:marRight w:val="0"/>
      <w:marTop w:val="0"/>
      <w:marBottom w:val="0"/>
      <w:divBdr>
        <w:top w:val="none" w:sz="0" w:space="0" w:color="auto"/>
        <w:left w:val="none" w:sz="0" w:space="0" w:color="auto"/>
        <w:bottom w:val="none" w:sz="0" w:space="0" w:color="auto"/>
        <w:right w:val="none" w:sz="0" w:space="0" w:color="auto"/>
      </w:divBdr>
      <w:divsChild>
        <w:div w:id="135148430">
          <w:marLeft w:val="0"/>
          <w:marRight w:val="0"/>
          <w:marTop w:val="90"/>
          <w:marBottom w:val="0"/>
          <w:divBdr>
            <w:top w:val="none" w:sz="0" w:space="0" w:color="auto"/>
            <w:left w:val="none" w:sz="0" w:space="0" w:color="auto"/>
            <w:bottom w:val="none" w:sz="0" w:space="0" w:color="auto"/>
            <w:right w:val="none" w:sz="0" w:space="0" w:color="auto"/>
          </w:divBdr>
          <w:divsChild>
            <w:div w:id="1644844592">
              <w:marLeft w:val="0"/>
              <w:marRight w:val="0"/>
              <w:marTop w:val="0"/>
              <w:marBottom w:val="405"/>
              <w:divBdr>
                <w:top w:val="none" w:sz="0" w:space="0" w:color="auto"/>
                <w:left w:val="none" w:sz="0" w:space="0" w:color="auto"/>
                <w:bottom w:val="none" w:sz="0" w:space="0" w:color="auto"/>
                <w:right w:val="none" w:sz="0" w:space="0" w:color="auto"/>
              </w:divBdr>
              <w:divsChild>
                <w:div w:id="1430346337">
                  <w:marLeft w:val="0"/>
                  <w:marRight w:val="0"/>
                  <w:marTop w:val="0"/>
                  <w:marBottom w:val="0"/>
                  <w:divBdr>
                    <w:top w:val="none" w:sz="0" w:space="0" w:color="auto"/>
                    <w:left w:val="none" w:sz="0" w:space="0" w:color="auto"/>
                    <w:bottom w:val="none" w:sz="0" w:space="0" w:color="auto"/>
                    <w:right w:val="none" w:sz="0" w:space="0" w:color="auto"/>
                  </w:divBdr>
                  <w:divsChild>
                    <w:div w:id="412355680">
                      <w:marLeft w:val="0"/>
                      <w:marRight w:val="0"/>
                      <w:marTop w:val="0"/>
                      <w:marBottom w:val="0"/>
                      <w:divBdr>
                        <w:top w:val="none" w:sz="0" w:space="0" w:color="auto"/>
                        <w:left w:val="none" w:sz="0" w:space="0" w:color="auto"/>
                        <w:bottom w:val="none" w:sz="0" w:space="0" w:color="auto"/>
                        <w:right w:val="none" w:sz="0" w:space="0" w:color="auto"/>
                      </w:divBdr>
                      <w:divsChild>
                        <w:div w:id="15233263">
                          <w:marLeft w:val="0"/>
                          <w:marRight w:val="0"/>
                          <w:marTop w:val="0"/>
                          <w:marBottom w:val="0"/>
                          <w:divBdr>
                            <w:top w:val="none" w:sz="0" w:space="0" w:color="auto"/>
                            <w:left w:val="none" w:sz="0" w:space="0" w:color="auto"/>
                            <w:bottom w:val="none" w:sz="0" w:space="0" w:color="auto"/>
                            <w:right w:val="none" w:sz="0" w:space="0" w:color="auto"/>
                          </w:divBdr>
                          <w:divsChild>
                            <w:div w:id="1742095058">
                              <w:marLeft w:val="0"/>
                              <w:marRight w:val="0"/>
                              <w:marTop w:val="0"/>
                              <w:marBottom w:val="0"/>
                              <w:divBdr>
                                <w:top w:val="single" w:sz="6" w:space="18" w:color="DFE1E5"/>
                                <w:left w:val="single" w:sz="6" w:space="12" w:color="DFE1E5"/>
                                <w:bottom w:val="single" w:sz="6" w:space="15" w:color="DFE1E5"/>
                                <w:right w:val="single" w:sz="6" w:space="12" w:color="DFE1E5"/>
                              </w:divBdr>
                              <w:divsChild>
                                <w:div w:id="879703934">
                                  <w:marLeft w:val="0"/>
                                  <w:marRight w:val="0"/>
                                  <w:marTop w:val="0"/>
                                  <w:marBottom w:val="0"/>
                                  <w:divBdr>
                                    <w:top w:val="none" w:sz="0" w:space="0" w:color="auto"/>
                                    <w:left w:val="none" w:sz="0" w:space="0" w:color="auto"/>
                                    <w:bottom w:val="none" w:sz="0" w:space="0" w:color="auto"/>
                                    <w:right w:val="none" w:sz="0" w:space="0" w:color="auto"/>
                                  </w:divBdr>
                                  <w:divsChild>
                                    <w:div w:id="28073268">
                                      <w:marLeft w:val="0"/>
                                      <w:marRight w:val="0"/>
                                      <w:marTop w:val="0"/>
                                      <w:marBottom w:val="0"/>
                                      <w:divBdr>
                                        <w:top w:val="none" w:sz="0" w:space="0" w:color="auto"/>
                                        <w:left w:val="none" w:sz="0" w:space="0" w:color="auto"/>
                                        <w:bottom w:val="none" w:sz="0" w:space="0" w:color="auto"/>
                                        <w:right w:val="none" w:sz="0" w:space="0" w:color="auto"/>
                                      </w:divBdr>
                                      <w:divsChild>
                                        <w:div w:id="1284581915">
                                          <w:marLeft w:val="0"/>
                                          <w:marRight w:val="0"/>
                                          <w:marTop w:val="0"/>
                                          <w:marBottom w:val="75"/>
                                          <w:divBdr>
                                            <w:top w:val="none" w:sz="0" w:space="0" w:color="auto"/>
                                            <w:left w:val="none" w:sz="0" w:space="0" w:color="auto"/>
                                            <w:bottom w:val="none" w:sz="0" w:space="0" w:color="auto"/>
                                            <w:right w:val="none" w:sz="0" w:space="0" w:color="auto"/>
                                          </w:divBdr>
                                        </w:div>
                                        <w:div w:id="166346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953298">
      <w:bodyDiv w:val="1"/>
      <w:marLeft w:val="0"/>
      <w:marRight w:val="0"/>
      <w:marTop w:val="0"/>
      <w:marBottom w:val="0"/>
      <w:divBdr>
        <w:top w:val="none" w:sz="0" w:space="0" w:color="auto"/>
        <w:left w:val="none" w:sz="0" w:space="0" w:color="auto"/>
        <w:bottom w:val="none" w:sz="0" w:space="0" w:color="auto"/>
        <w:right w:val="none" w:sz="0" w:space="0" w:color="auto"/>
      </w:divBdr>
    </w:div>
    <w:div w:id="1930691937">
      <w:bodyDiv w:val="1"/>
      <w:marLeft w:val="0"/>
      <w:marRight w:val="0"/>
      <w:marTop w:val="0"/>
      <w:marBottom w:val="0"/>
      <w:divBdr>
        <w:top w:val="none" w:sz="0" w:space="0" w:color="auto"/>
        <w:left w:val="none" w:sz="0" w:space="0" w:color="auto"/>
        <w:bottom w:val="none" w:sz="0" w:space="0" w:color="auto"/>
        <w:right w:val="none" w:sz="0" w:space="0" w:color="auto"/>
      </w:divBdr>
      <w:divsChild>
        <w:div w:id="186605757">
          <w:marLeft w:val="0"/>
          <w:marRight w:val="0"/>
          <w:marTop w:val="0"/>
          <w:marBottom w:val="0"/>
          <w:divBdr>
            <w:top w:val="none" w:sz="0" w:space="0" w:color="auto"/>
            <w:left w:val="none" w:sz="0" w:space="0" w:color="auto"/>
            <w:bottom w:val="none" w:sz="0" w:space="0" w:color="auto"/>
            <w:right w:val="none" w:sz="0" w:space="0" w:color="auto"/>
          </w:divBdr>
        </w:div>
        <w:div w:id="1504592107">
          <w:marLeft w:val="0"/>
          <w:marRight w:val="0"/>
          <w:marTop w:val="0"/>
          <w:marBottom w:val="0"/>
          <w:divBdr>
            <w:top w:val="none" w:sz="0" w:space="0" w:color="auto"/>
            <w:left w:val="none" w:sz="0" w:space="0" w:color="auto"/>
            <w:bottom w:val="none" w:sz="0" w:space="0" w:color="auto"/>
            <w:right w:val="none" w:sz="0" w:space="0" w:color="auto"/>
          </w:divBdr>
        </w:div>
        <w:div w:id="559556158">
          <w:marLeft w:val="0"/>
          <w:marRight w:val="0"/>
          <w:marTop w:val="0"/>
          <w:marBottom w:val="0"/>
          <w:divBdr>
            <w:top w:val="none" w:sz="0" w:space="0" w:color="auto"/>
            <w:left w:val="none" w:sz="0" w:space="0" w:color="auto"/>
            <w:bottom w:val="none" w:sz="0" w:space="0" w:color="auto"/>
            <w:right w:val="none" w:sz="0" w:space="0" w:color="auto"/>
          </w:divBdr>
        </w:div>
        <w:div w:id="511721265">
          <w:marLeft w:val="0"/>
          <w:marRight w:val="0"/>
          <w:marTop w:val="0"/>
          <w:marBottom w:val="0"/>
          <w:divBdr>
            <w:top w:val="none" w:sz="0" w:space="0" w:color="auto"/>
            <w:left w:val="none" w:sz="0" w:space="0" w:color="auto"/>
            <w:bottom w:val="none" w:sz="0" w:space="0" w:color="auto"/>
            <w:right w:val="none" w:sz="0" w:space="0" w:color="auto"/>
          </w:divBdr>
        </w:div>
        <w:div w:id="1240211430">
          <w:marLeft w:val="0"/>
          <w:marRight w:val="0"/>
          <w:marTop w:val="0"/>
          <w:marBottom w:val="0"/>
          <w:divBdr>
            <w:top w:val="none" w:sz="0" w:space="0" w:color="auto"/>
            <w:left w:val="none" w:sz="0" w:space="0" w:color="auto"/>
            <w:bottom w:val="none" w:sz="0" w:space="0" w:color="auto"/>
            <w:right w:val="none" w:sz="0" w:space="0" w:color="auto"/>
          </w:divBdr>
        </w:div>
        <w:div w:id="2013676602">
          <w:marLeft w:val="0"/>
          <w:marRight w:val="0"/>
          <w:marTop w:val="0"/>
          <w:marBottom w:val="0"/>
          <w:divBdr>
            <w:top w:val="none" w:sz="0" w:space="0" w:color="auto"/>
            <w:left w:val="none" w:sz="0" w:space="0" w:color="auto"/>
            <w:bottom w:val="none" w:sz="0" w:space="0" w:color="auto"/>
            <w:right w:val="none" w:sz="0" w:space="0" w:color="auto"/>
          </w:divBdr>
        </w:div>
        <w:div w:id="1851096993">
          <w:marLeft w:val="0"/>
          <w:marRight w:val="0"/>
          <w:marTop w:val="0"/>
          <w:marBottom w:val="0"/>
          <w:divBdr>
            <w:top w:val="none" w:sz="0" w:space="0" w:color="auto"/>
            <w:left w:val="none" w:sz="0" w:space="0" w:color="auto"/>
            <w:bottom w:val="none" w:sz="0" w:space="0" w:color="auto"/>
            <w:right w:val="none" w:sz="0" w:space="0" w:color="auto"/>
          </w:divBdr>
        </w:div>
        <w:div w:id="1150247919">
          <w:marLeft w:val="0"/>
          <w:marRight w:val="0"/>
          <w:marTop w:val="0"/>
          <w:marBottom w:val="0"/>
          <w:divBdr>
            <w:top w:val="none" w:sz="0" w:space="0" w:color="auto"/>
            <w:left w:val="none" w:sz="0" w:space="0" w:color="auto"/>
            <w:bottom w:val="none" w:sz="0" w:space="0" w:color="auto"/>
            <w:right w:val="none" w:sz="0" w:space="0" w:color="auto"/>
          </w:divBdr>
        </w:div>
        <w:div w:id="1929650416">
          <w:marLeft w:val="0"/>
          <w:marRight w:val="0"/>
          <w:marTop w:val="0"/>
          <w:marBottom w:val="0"/>
          <w:divBdr>
            <w:top w:val="none" w:sz="0" w:space="0" w:color="auto"/>
            <w:left w:val="none" w:sz="0" w:space="0" w:color="auto"/>
            <w:bottom w:val="none" w:sz="0" w:space="0" w:color="auto"/>
            <w:right w:val="none" w:sz="0" w:space="0" w:color="auto"/>
          </w:divBdr>
        </w:div>
        <w:div w:id="974677020">
          <w:marLeft w:val="0"/>
          <w:marRight w:val="0"/>
          <w:marTop w:val="0"/>
          <w:marBottom w:val="0"/>
          <w:divBdr>
            <w:top w:val="none" w:sz="0" w:space="0" w:color="auto"/>
            <w:left w:val="none" w:sz="0" w:space="0" w:color="auto"/>
            <w:bottom w:val="none" w:sz="0" w:space="0" w:color="auto"/>
            <w:right w:val="none" w:sz="0" w:space="0" w:color="auto"/>
          </w:divBdr>
        </w:div>
        <w:div w:id="605380691">
          <w:marLeft w:val="0"/>
          <w:marRight w:val="0"/>
          <w:marTop w:val="0"/>
          <w:marBottom w:val="0"/>
          <w:divBdr>
            <w:top w:val="none" w:sz="0" w:space="0" w:color="auto"/>
            <w:left w:val="none" w:sz="0" w:space="0" w:color="auto"/>
            <w:bottom w:val="none" w:sz="0" w:space="0" w:color="auto"/>
            <w:right w:val="none" w:sz="0" w:space="0" w:color="auto"/>
          </w:divBdr>
        </w:div>
        <w:div w:id="1807042501">
          <w:marLeft w:val="0"/>
          <w:marRight w:val="0"/>
          <w:marTop w:val="0"/>
          <w:marBottom w:val="0"/>
          <w:divBdr>
            <w:top w:val="none" w:sz="0" w:space="0" w:color="auto"/>
            <w:left w:val="none" w:sz="0" w:space="0" w:color="auto"/>
            <w:bottom w:val="none" w:sz="0" w:space="0" w:color="auto"/>
            <w:right w:val="none" w:sz="0" w:space="0" w:color="auto"/>
          </w:divBdr>
        </w:div>
        <w:div w:id="2026902054">
          <w:marLeft w:val="0"/>
          <w:marRight w:val="0"/>
          <w:marTop w:val="0"/>
          <w:marBottom w:val="0"/>
          <w:divBdr>
            <w:top w:val="none" w:sz="0" w:space="0" w:color="auto"/>
            <w:left w:val="none" w:sz="0" w:space="0" w:color="auto"/>
            <w:bottom w:val="none" w:sz="0" w:space="0" w:color="auto"/>
            <w:right w:val="none" w:sz="0" w:space="0" w:color="auto"/>
          </w:divBdr>
        </w:div>
        <w:div w:id="1003361523">
          <w:marLeft w:val="0"/>
          <w:marRight w:val="0"/>
          <w:marTop w:val="0"/>
          <w:marBottom w:val="0"/>
          <w:divBdr>
            <w:top w:val="none" w:sz="0" w:space="0" w:color="auto"/>
            <w:left w:val="none" w:sz="0" w:space="0" w:color="auto"/>
            <w:bottom w:val="none" w:sz="0" w:space="0" w:color="auto"/>
            <w:right w:val="none" w:sz="0" w:space="0" w:color="auto"/>
          </w:divBdr>
        </w:div>
        <w:div w:id="1003705241">
          <w:marLeft w:val="0"/>
          <w:marRight w:val="0"/>
          <w:marTop w:val="0"/>
          <w:marBottom w:val="0"/>
          <w:divBdr>
            <w:top w:val="none" w:sz="0" w:space="0" w:color="auto"/>
            <w:left w:val="none" w:sz="0" w:space="0" w:color="auto"/>
            <w:bottom w:val="none" w:sz="0" w:space="0" w:color="auto"/>
            <w:right w:val="none" w:sz="0" w:space="0" w:color="auto"/>
          </w:divBdr>
        </w:div>
        <w:div w:id="605310731">
          <w:marLeft w:val="0"/>
          <w:marRight w:val="0"/>
          <w:marTop w:val="0"/>
          <w:marBottom w:val="0"/>
          <w:divBdr>
            <w:top w:val="none" w:sz="0" w:space="0" w:color="auto"/>
            <w:left w:val="none" w:sz="0" w:space="0" w:color="auto"/>
            <w:bottom w:val="none" w:sz="0" w:space="0" w:color="auto"/>
            <w:right w:val="none" w:sz="0" w:space="0" w:color="auto"/>
          </w:divBdr>
        </w:div>
        <w:div w:id="1711763035">
          <w:marLeft w:val="0"/>
          <w:marRight w:val="0"/>
          <w:marTop w:val="0"/>
          <w:marBottom w:val="0"/>
          <w:divBdr>
            <w:top w:val="none" w:sz="0" w:space="0" w:color="auto"/>
            <w:left w:val="none" w:sz="0" w:space="0" w:color="auto"/>
            <w:bottom w:val="none" w:sz="0" w:space="0" w:color="auto"/>
            <w:right w:val="none" w:sz="0" w:space="0" w:color="auto"/>
          </w:divBdr>
        </w:div>
        <w:div w:id="1135679722">
          <w:marLeft w:val="0"/>
          <w:marRight w:val="0"/>
          <w:marTop w:val="0"/>
          <w:marBottom w:val="0"/>
          <w:divBdr>
            <w:top w:val="none" w:sz="0" w:space="0" w:color="auto"/>
            <w:left w:val="none" w:sz="0" w:space="0" w:color="auto"/>
            <w:bottom w:val="none" w:sz="0" w:space="0" w:color="auto"/>
            <w:right w:val="none" w:sz="0" w:space="0" w:color="auto"/>
          </w:divBdr>
        </w:div>
        <w:div w:id="1455250984">
          <w:marLeft w:val="0"/>
          <w:marRight w:val="0"/>
          <w:marTop w:val="0"/>
          <w:marBottom w:val="0"/>
          <w:divBdr>
            <w:top w:val="none" w:sz="0" w:space="0" w:color="auto"/>
            <w:left w:val="none" w:sz="0" w:space="0" w:color="auto"/>
            <w:bottom w:val="none" w:sz="0" w:space="0" w:color="auto"/>
            <w:right w:val="none" w:sz="0" w:space="0" w:color="auto"/>
          </w:divBdr>
        </w:div>
      </w:divsChild>
    </w:div>
    <w:div w:id="1946694381">
      <w:bodyDiv w:val="1"/>
      <w:marLeft w:val="0"/>
      <w:marRight w:val="0"/>
      <w:marTop w:val="0"/>
      <w:marBottom w:val="0"/>
      <w:divBdr>
        <w:top w:val="none" w:sz="0" w:space="0" w:color="auto"/>
        <w:left w:val="none" w:sz="0" w:space="0" w:color="auto"/>
        <w:bottom w:val="none" w:sz="0" w:space="0" w:color="auto"/>
        <w:right w:val="none" w:sz="0" w:space="0" w:color="auto"/>
      </w:divBdr>
    </w:div>
    <w:div w:id="1961034081">
      <w:bodyDiv w:val="1"/>
      <w:marLeft w:val="0"/>
      <w:marRight w:val="0"/>
      <w:marTop w:val="0"/>
      <w:marBottom w:val="0"/>
      <w:divBdr>
        <w:top w:val="none" w:sz="0" w:space="0" w:color="auto"/>
        <w:left w:val="none" w:sz="0" w:space="0" w:color="auto"/>
        <w:bottom w:val="none" w:sz="0" w:space="0" w:color="auto"/>
        <w:right w:val="none" w:sz="0" w:space="0" w:color="auto"/>
      </w:divBdr>
    </w:div>
    <w:div w:id="1986664055">
      <w:bodyDiv w:val="1"/>
      <w:marLeft w:val="0"/>
      <w:marRight w:val="0"/>
      <w:marTop w:val="0"/>
      <w:marBottom w:val="0"/>
      <w:divBdr>
        <w:top w:val="none" w:sz="0" w:space="0" w:color="auto"/>
        <w:left w:val="none" w:sz="0" w:space="0" w:color="auto"/>
        <w:bottom w:val="none" w:sz="0" w:space="0" w:color="auto"/>
        <w:right w:val="none" w:sz="0" w:space="0" w:color="auto"/>
      </w:divBdr>
    </w:div>
    <w:div w:id="2034766289">
      <w:bodyDiv w:val="1"/>
      <w:marLeft w:val="0"/>
      <w:marRight w:val="0"/>
      <w:marTop w:val="0"/>
      <w:marBottom w:val="0"/>
      <w:divBdr>
        <w:top w:val="none" w:sz="0" w:space="0" w:color="auto"/>
        <w:left w:val="none" w:sz="0" w:space="0" w:color="auto"/>
        <w:bottom w:val="none" w:sz="0" w:space="0" w:color="auto"/>
        <w:right w:val="none" w:sz="0" w:space="0" w:color="auto"/>
      </w:divBdr>
    </w:div>
    <w:div w:id="2047562788">
      <w:bodyDiv w:val="1"/>
      <w:marLeft w:val="0"/>
      <w:marRight w:val="0"/>
      <w:marTop w:val="0"/>
      <w:marBottom w:val="0"/>
      <w:divBdr>
        <w:top w:val="none" w:sz="0" w:space="0" w:color="auto"/>
        <w:left w:val="none" w:sz="0" w:space="0" w:color="auto"/>
        <w:bottom w:val="none" w:sz="0" w:space="0" w:color="auto"/>
        <w:right w:val="none" w:sz="0" w:space="0" w:color="auto"/>
      </w:divBdr>
    </w:div>
    <w:div w:id="2069299703">
      <w:bodyDiv w:val="1"/>
      <w:marLeft w:val="0"/>
      <w:marRight w:val="0"/>
      <w:marTop w:val="0"/>
      <w:marBottom w:val="0"/>
      <w:divBdr>
        <w:top w:val="none" w:sz="0" w:space="0" w:color="auto"/>
        <w:left w:val="none" w:sz="0" w:space="0" w:color="auto"/>
        <w:bottom w:val="none" w:sz="0" w:space="0" w:color="auto"/>
        <w:right w:val="none" w:sz="0" w:space="0" w:color="auto"/>
      </w:divBdr>
    </w:div>
    <w:div w:id="2077579961">
      <w:bodyDiv w:val="1"/>
      <w:marLeft w:val="0"/>
      <w:marRight w:val="0"/>
      <w:marTop w:val="0"/>
      <w:marBottom w:val="0"/>
      <w:divBdr>
        <w:top w:val="none" w:sz="0" w:space="0" w:color="auto"/>
        <w:left w:val="none" w:sz="0" w:space="0" w:color="auto"/>
        <w:bottom w:val="none" w:sz="0" w:space="0" w:color="auto"/>
        <w:right w:val="none" w:sz="0" w:space="0" w:color="auto"/>
      </w:divBdr>
    </w:div>
    <w:div w:id="2085107140">
      <w:bodyDiv w:val="1"/>
      <w:marLeft w:val="0"/>
      <w:marRight w:val="0"/>
      <w:marTop w:val="0"/>
      <w:marBottom w:val="0"/>
      <w:divBdr>
        <w:top w:val="none" w:sz="0" w:space="0" w:color="auto"/>
        <w:left w:val="none" w:sz="0" w:space="0" w:color="auto"/>
        <w:bottom w:val="none" w:sz="0" w:space="0" w:color="auto"/>
        <w:right w:val="none" w:sz="0" w:space="0" w:color="auto"/>
      </w:divBdr>
    </w:div>
    <w:div w:id="2103065946">
      <w:bodyDiv w:val="1"/>
      <w:marLeft w:val="0"/>
      <w:marRight w:val="0"/>
      <w:marTop w:val="0"/>
      <w:marBottom w:val="0"/>
      <w:divBdr>
        <w:top w:val="none" w:sz="0" w:space="0" w:color="auto"/>
        <w:left w:val="none" w:sz="0" w:space="0" w:color="auto"/>
        <w:bottom w:val="none" w:sz="0" w:space="0" w:color="auto"/>
        <w:right w:val="none" w:sz="0" w:space="0" w:color="auto"/>
      </w:divBdr>
    </w:div>
    <w:div w:id="2107118306">
      <w:bodyDiv w:val="1"/>
      <w:marLeft w:val="0"/>
      <w:marRight w:val="0"/>
      <w:marTop w:val="0"/>
      <w:marBottom w:val="0"/>
      <w:divBdr>
        <w:top w:val="none" w:sz="0" w:space="0" w:color="auto"/>
        <w:left w:val="none" w:sz="0" w:space="0" w:color="auto"/>
        <w:bottom w:val="none" w:sz="0" w:space="0" w:color="auto"/>
        <w:right w:val="none" w:sz="0" w:space="0" w:color="auto"/>
      </w:divBdr>
    </w:div>
    <w:div w:id="2126148489">
      <w:bodyDiv w:val="1"/>
      <w:marLeft w:val="0"/>
      <w:marRight w:val="0"/>
      <w:marTop w:val="0"/>
      <w:marBottom w:val="0"/>
      <w:divBdr>
        <w:top w:val="none" w:sz="0" w:space="0" w:color="auto"/>
        <w:left w:val="none" w:sz="0" w:space="0" w:color="auto"/>
        <w:bottom w:val="none" w:sz="0" w:space="0" w:color="auto"/>
        <w:right w:val="none" w:sz="0" w:space="0" w:color="auto"/>
      </w:divBdr>
    </w:div>
    <w:div w:id="2126804095">
      <w:bodyDiv w:val="1"/>
      <w:marLeft w:val="0"/>
      <w:marRight w:val="0"/>
      <w:marTop w:val="0"/>
      <w:marBottom w:val="0"/>
      <w:divBdr>
        <w:top w:val="none" w:sz="0" w:space="0" w:color="auto"/>
        <w:left w:val="none" w:sz="0" w:space="0" w:color="auto"/>
        <w:bottom w:val="none" w:sz="0" w:space="0" w:color="auto"/>
        <w:right w:val="none" w:sz="0" w:space="0" w:color="auto"/>
      </w:divBdr>
    </w:div>
    <w:div w:id="2139297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extension.psu.edu/supplementation-of-lactating-cows-on-pasture" TargetMode="Externa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www.weedscience.org"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418439716312061E-2"/>
          <c:y val="5.1842125004118847E-2"/>
          <c:w val="0.85625524469015846"/>
          <c:h val="0.80965234844365697"/>
        </c:manualLayout>
      </c:layout>
      <c:lineChart>
        <c:grouping val="standard"/>
        <c:varyColors val="0"/>
        <c:ser>
          <c:idx val="1"/>
          <c:order val="0"/>
          <c:tx>
            <c:strRef>
              <c:f>'Air Temp C'!$I$4</c:f>
              <c:strCache>
                <c:ptCount val="1"/>
                <c:pt idx="0">
                  <c:v>30 yr</c:v>
                </c:pt>
              </c:strCache>
            </c:strRef>
          </c:tx>
          <c:spPr>
            <a:ln w="28575" cap="rnd" cmpd="dbl">
              <a:solidFill>
                <a:schemeClr val="tx1"/>
              </a:solidFill>
              <a:round/>
            </a:ln>
            <a:effectLst/>
          </c:spPr>
          <c:marker>
            <c:symbol val="none"/>
          </c:marker>
          <c:cat>
            <c:strRef>
              <c:f>'Air Temp C'!$E$5:$E$16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'Air Temp C'!$I$5:$I$16</c:f>
              <c:numCache>
                <c:formatCode>General</c:formatCode>
                <c:ptCount val="12"/>
                <c:pt idx="0">
                  <c:v>3.0555555555555558</c:v>
                </c:pt>
                <c:pt idx="1">
                  <c:v>5.1111111111111125</c:v>
                </c:pt>
                <c:pt idx="2">
                  <c:v>9.7222222222222232</c:v>
                </c:pt>
                <c:pt idx="3">
                  <c:v>14.444444444444445</c:v>
                </c:pt>
                <c:pt idx="4">
                  <c:v>19.277777777777779</c:v>
                </c:pt>
                <c:pt idx="5">
                  <c:v>23.777777777777779</c:v>
                </c:pt>
                <c:pt idx="6">
                  <c:v>25.777777777777782</c:v>
                </c:pt>
                <c:pt idx="7">
                  <c:v>25.444444444444443</c:v>
                </c:pt>
                <c:pt idx="8">
                  <c:v>21.500000000000004</c:v>
                </c:pt>
                <c:pt idx="9">
                  <c:v>15.222222222222221</c:v>
                </c:pt>
                <c:pt idx="10">
                  <c:v>9.8888888888888875</c:v>
                </c:pt>
                <c:pt idx="11">
                  <c:v>4.6111111111111098</c:v>
                </c:pt>
              </c:numCache>
            </c:numRef>
          </c:val>
          <c:smooth val="0"/>
          <c:extLst xmlns:c16r2="http://schemas.microsoft.com/office/drawing/2015/06/chart">
            <c:ext xmlns:c16="http://schemas.microsoft.com/office/drawing/2014/chart" uri="{C3380CC4-5D6E-409C-BE32-E72D297353CC}">
              <c16:uniqueId val="{00000000-6629-4A4B-9CE3-65B99FD79AC2}"/>
            </c:ext>
          </c:extLst>
        </c:ser>
        <c:ser>
          <c:idx val="2"/>
          <c:order val="1"/>
          <c:tx>
            <c:v>2018</c:v>
          </c:tx>
          <c:spPr>
            <a:ln w="28575" cap="rnd">
              <a:solidFill>
                <a:schemeClr val="tx1"/>
              </a:solidFill>
              <a:prstDash val="solid"/>
              <a:round/>
            </a:ln>
            <a:effectLst/>
          </c:spPr>
          <c:marker>
            <c:symbol val="none"/>
          </c:marker>
          <c:val>
            <c:numRef>
              <c:f>'Air Temp C'!$F$5:$F$16</c:f>
              <c:numCache>
                <c:formatCode>General</c:formatCode>
                <c:ptCount val="12"/>
                <c:pt idx="0">
                  <c:v>0.80861290322580681</c:v>
                </c:pt>
                <c:pt idx="1">
                  <c:v>9.4806428571428576</c:v>
                </c:pt>
                <c:pt idx="2">
                  <c:v>9.724645161290324</c:v>
                </c:pt>
                <c:pt idx="3">
                  <c:v>12.300133333333333</c:v>
                </c:pt>
                <c:pt idx="4">
                  <c:v>22.380322580645164</c:v>
                </c:pt>
                <c:pt idx="5">
                  <c:v>25.212333333333333</c:v>
                </c:pt>
                <c:pt idx="6">
                  <c:v>25.965161290322587</c:v>
                </c:pt>
                <c:pt idx="7">
                  <c:v>25.335172413793099</c:v>
                </c:pt>
                <c:pt idx="8">
                  <c:v>24.042666666666666</c:v>
                </c:pt>
                <c:pt idx="9">
                  <c:v>16.279033333333327</c:v>
                </c:pt>
                <c:pt idx="10">
                  <c:v>6.4410999999999996</c:v>
                </c:pt>
                <c:pt idx="11">
                  <c:v>5.6889032258064525</c:v>
                </c:pt>
              </c:numCache>
            </c:numRef>
          </c:val>
          <c:smooth val="0"/>
          <c:extLst xmlns:c16r2="http://schemas.microsoft.com/office/drawing/2015/06/chart">
            <c:ext xmlns:c16="http://schemas.microsoft.com/office/drawing/2014/chart" uri="{C3380CC4-5D6E-409C-BE32-E72D297353CC}">
              <c16:uniqueId val="{00000001-6629-4A4B-9CE3-65B99FD79AC2}"/>
            </c:ext>
          </c:extLst>
        </c:ser>
        <c:ser>
          <c:idx val="0"/>
          <c:order val="2"/>
          <c:tx>
            <c:strRef>
              <c:f>'Air Temp C'!$G$4</c:f>
              <c:strCache>
                <c:ptCount val="1"/>
                <c:pt idx="0">
                  <c:v>2019</c:v>
                </c:pt>
              </c:strCache>
            </c:strRef>
          </c:tx>
          <c:spPr>
            <a:ln w="28575" cap="rnd">
              <a:solidFill>
                <a:schemeClr val="tx1"/>
              </a:solidFill>
              <a:prstDash val="sysDot"/>
              <a:round/>
            </a:ln>
            <a:effectLst/>
          </c:spPr>
          <c:marker>
            <c:symbol val="none"/>
          </c:marker>
          <c:cat>
            <c:strRef>
              <c:f>'Air Temp C'!$E$5:$E$16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'Air Temp C'!$G$5:$G$16</c:f>
              <c:numCache>
                <c:formatCode>General</c:formatCode>
                <c:ptCount val="12"/>
                <c:pt idx="0">
                  <c:v>3.9896129032258063</c:v>
                </c:pt>
                <c:pt idx="1">
                  <c:v>7.7341071428571402</c:v>
                </c:pt>
                <c:pt idx="2">
                  <c:v>8.338903225806451</c:v>
                </c:pt>
                <c:pt idx="3">
                  <c:v>14.791266666666665</c:v>
                </c:pt>
                <c:pt idx="4">
                  <c:v>20.841612903225805</c:v>
                </c:pt>
                <c:pt idx="5">
                  <c:v>22.848333333333333</c:v>
                </c:pt>
                <c:pt idx="6">
                  <c:v>24.854193548387098</c:v>
                </c:pt>
                <c:pt idx="7">
                  <c:v>24.426451612903225</c:v>
                </c:pt>
                <c:pt idx="8">
                  <c:v>24.458666666666662</c:v>
                </c:pt>
                <c:pt idx="9">
                  <c:v>16.215483870967738</c:v>
                </c:pt>
                <c:pt idx="10">
                  <c:v>5.8359333333333341</c:v>
                </c:pt>
                <c:pt idx="11">
                  <c:v>5.6889032258064525</c:v>
                </c:pt>
              </c:numCache>
            </c:numRef>
          </c:val>
          <c:smooth val="0"/>
          <c:extLst xmlns:c16r2="http://schemas.microsoft.com/office/drawing/2015/06/chart">
            <c:ext xmlns:c16="http://schemas.microsoft.com/office/drawing/2014/chart" uri="{C3380CC4-5D6E-409C-BE32-E72D297353CC}">
              <c16:uniqueId val="{00000002-6629-4A4B-9CE3-65B99FD79AC2}"/>
            </c:ext>
          </c:extLst>
        </c:ser>
        <c:ser>
          <c:idx val="3"/>
          <c:order val="3"/>
          <c:tx>
            <c:v>2020</c:v>
          </c:tx>
          <c:spPr>
            <a:ln w="28575" cap="rnd">
              <a:solidFill>
                <a:schemeClr val="tx1"/>
              </a:solidFill>
              <a:prstDash val="sysDash"/>
              <a:round/>
            </a:ln>
            <a:effectLst/>
          </c:spPr>
          <c:marker>
            <c:symbol val="none"/>
          </c:marker>
          <c:val>
            <c:numRef>
              <c:f>'Air Temp C'!$H$5:$H$16</c:f>
              <c:numCache>
                <c:formatCode>General</c:formatCode>
                <c:ptCount val="12"/>
                <c:pt idx="0">
                  <c:v>5.7317419354838703</c:v>
                </c:pt>
                <c:pt idx="1">
                  <c:v>5.7698965517241394</c:v>
                </c:pt>
                <c:pt idx="2">
                  <c:v>12.270032258064516</c:v>
                </c:pt>
                <c:pt idx="3">
                  <c:v>12.838099999999997</c:v>
                </c:pt>
                <c:pt idx="4">
                  <c:v>17.392903225806453</c:v>
                </c:pt>
                <c:pt idx="5">
                  <c:v>23.026333333333337</c:v>
                </c:pt>
                <c:pt idx="6">
                  <c:v>25.620967741935488</c:v>
                </c:pt>
                <c:pt idx="7">
                  <c:v>23.847740000000002</c:v>
                </c:pt>
                <c:pt idx="8">
                  <c:v>21.223043000000001</c:v>
                </c:pt>
              </c:numCache>
            </c:numRef>
          </c:val>
          <c:smooth val="0"/>
          <c:extLst xmlns:c16r2="http://schemas.microsoft.com/office/drawing/2015/06/chart">
            <c:ext xmlns:c16="http://schemas.microsoft.com/office/drawing/2014/chart" uri="{C3380CC4-5D6E-409C-BE32-E72D297353CC}">
              <c16:uniqueId val="{00000003-6629-4A4B-9CE3-65B99FD79AC2}"/>
            </c:ext>
          </c:extLst>
        </c:ser>
        <c:dLbls>
          <c:showLegendKey val="0"/>
          <c:showVal val="0"/>
          <c:showCatName val="0"/>
          <c:showSerName val="0"/>
          <c:showPercent val="0"/>
          <c:showBubbleSize val="0"/>
        </c:dLbls>
        <c:smooth val="0"/>
        <c:axId val="421826432"/>
        <c:axId val="421828000"/>
      </c:lineChart>
      <c:catAx>
        <c:axId val="4218264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21828000"/>
        <c:crosses val="autoZero"/>
        <c:auto val="1"/>
        <c:lblAlgn val="ctr"/>
        <c:lblOffset val="100"/>
        <c:noMultiLvlLbl val="0"/>
      </c:catAx>
      <c:valAx>
        <c:axId val="42182800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Temperature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218264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'Precipitation mm'!$I$4</c:f>
              <c:strCache>
                <c:ptCount val="1"/>
                <c:pt idx="0">
                  <c:v>30 yr</c:v>
                </c:pt>
              </c:strCache>
            </c:strRef>
          </c:tx>
          <c:spPr>
            <a:ln w="28575" cap="rnd" cmpd="dbl">
              <a:solidFill>
                <a:schemeClr val="tx1"/>
              </a:solidFill>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mm'!$I$5:$I$16</c:f>
              <c:numCache>
                <c:formatCode>General</c:formatCode>
                <c:ptCount val="12"/>
                <c:pt idx="0">
                  <c:v>112.52199999999999</c:v>
                </c:pt>
                <c:pt idx="1">
                  <c:v>122.428</c:v>
                </c:pt>
                <c:pt idx="2">
                  <c:v>134.36599999999999</c:v>
                </c:pt>
                <c:pt idx="3">
                  <c:v>117.09400000000001</c:v>
                </c:pt>
                <c:pt idx="4">
                  <c:v>142.23999999999998</c:v>
                </c:pt>
                <c:pt idx="5">
                  <c:v>97.027999999999992</c:v>
                </c:pt>
                <c:pt idx="6">
                  <c:v>115.82399999999998</c:v>
                </c:pt>
                <c:pt idx="7">
                  <c:v>84.073999999999998</c:v>
                </c:pt>
                <c:pt idx="8">
                  <c:v>103.886</c:v>
                </c:pt>
                <c:pt idx="9">
                  <c:v>95.503999999999991</c:v>
                </c:pt>
                <c:pt idx="10">
                  <c:v>126.746</c:v>
                </c:pt>
                <c:pt idx="11">
                  <c:v>150.36799999999999</c:v>
                </c:pt>
              </c:numCache>
            </c:numRef>
          </c:val>
          <c:smooth val="0"/>
          <c:extLst xmlns:c16r2="http://schemas.microsoft.com/office/drawing/2015/06/chart">
            <c:ext xmlns:c16="http://schemas.microsoft.com/office/drawing/2014/chart" uri="{C3380CC4-5D6E-409C-BE32-E72D297353CC}">
              <c16:uniqueId val="{00000000-AB52-47D5-A269-97A91233F07F}"/>
            </c:ext>
          </c:extLst>
        </c:ser>
        <c:ser>
          <c:idx val="2"/>
          <c:order val="1"/>
          <c:tx>
            <c:v>2018</c:v>
          </c:tx>
          <c:spPr>
            <a:ln w="28575" cap="rnd">
              <a:solidFill>
                <a:schemeClr val="tx1"/>
              </a:solidFill>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mm'!$F$5:$F$16</c:f>
              <c:numCache>
                <c:formatCode>General</c:formatCode>
                <c:ptCount val="12"/>
                <c:pt idx="0">
                  <c:v>31.496000000000002</c:v>
                </c:pt>
                <c:pt idx="1">
                  <c:v>253.49600000000007</c:v>
                </c:pt>
                <c:pt idx="2">
                  <c:v>171.19600000000003</c:v>
                </c:pt>
                <c:pt idx="3">
                  <c:v>160.78199999999998</c:v>
                </c:pt>
                <c:pt idx="4">
                  <c:v>85.855999999999995</c:v>
                </c:pt>
                <c:pt idx="5">
                  <c:v>120.646</c:v>
                </c:pt>
                <c:pt idx="6">
                  <c:v>41.649999999999991</c:v>
                </c:pt>
                <c:pt idx="7">
                  <c:v>56.384000000000007</c:v>
                </c:pt>
                <c:pt idx="8">
                  <c:v>234.74</c:v>
                </c:pt>
                <c:pt idx="9">
                  <c:v>98.293999999999997</c:v>
                </c:pt>
                <c:pt idx="10">
                  <c:v>101.33200000000001</c:v>
                </c:pt>
                <c:pt idx="11">
                  <c:v>134.87400000000002</c:v>
                </c:pt>
              </c:numCache>
            </c:numRef>
          </c:val>
          <c:smooth val="0"/>
          <c:extLst xmlns:c16r2="http://schemas.microsoft.com/office/drawing/2015/06/chart">
            <c:ext xmlns:c16="http://schemas.microsoft.com/office/drawing/2014/chart" uri="{C3380CC4-5D6E-409C-BE32-E72D297353CC}">
              <c16:uniqueId val="{00000001-AB52-47D5-A269-97A91233F07F}"/>
            </c:ext>
          </c:extLst>
        </c:ser>
        <c:ser>
          <c:idx val="0"/>
          <c:order val="2"/>
          <c:tx>
            <c:strRef>
              <c:f>'Precipitation mm'!$G$4</c:f>
              <c:strCache>
                <c:ptCount val="1"/>
                <c:pt idx="0">
                  <c:v>2019</c:v>
                </c:pt>
              </c:strCache>
            </c:strRef>
          </c:tx>
          <c:spPr>
            <a:ln w="28575" cap="rnd">
              <a:solidFill>
                <a:schemeClr val="tx1"/>
              </a:solidFill>
              <a:prstDash val="sysDot"/>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mm'!$G$5:$G$16</c:f>
              <c:numCache>
                <c:formatCode>General</c:formatCode>
                <c:ptCount val="12"/>
                <c:pt idx="0">
                  <c:v>192.53400000000002</c:v>
                </c:pt>
                <c:pt idx="1">
                  <c:v>262.37800000000004</c:v>
                </c:pt>
                <c:pt idx="2">
                  <c:v>92.722000000000023</c:v>
                </c:pt>
                <c:pt idx="3">
                  <c:v>145.79799999999997</c:v>
                </c:pt>
                <c:pt idx="4">
                  <c:v>84.070000000000007</c:v>
                </c:pt>
                <c:pt idx="5">
                  <c:v>110.236</c:v>
                </c:pt>
                <c:pt idx="6">
                  <c:v>75.944000000000017</c:v>
                </c:pt>
                <c:pt idx="7">
                  <c:v>70.105999999999995</c:v>
                </c:pt>
                <c:pt idx="8">
                  <c:v>1.778</c:v>
                </c:pt>
                <c:pt idx="9">
                  <c:v>177.03200000000001</c:v>
                </c:pt>
                <c:pt idx="10">
                  <c:v>99.051999999999992</c:v>
                </c:pt>
                <c:pt idx="11">
                  <c:v>201.68199999999996</c:v>
                </c:pt>
              </c:numCache>
            </c:numRef>
          </c:val>
          <c:smooth val="0"/>
          <c:extLst xmlns:c16r2="http://schemas.microsoft.com/office/drawing/2015/06/chart">
            <c:ext xmlns:c16="http://schemas.microsoft.com/office/drawing/2014/chart" uri="{C3380CC4-5D6E-409C-BE32-E72D297353CC}">
              <c16:uniqueId val="{00000002-AB52-47D5-A269-97A91233F07F}"/>
            </c:ext>
          </c:extLst>
        </c:ser>
        <c:ser>
          <c:idx val="3"/>
          <c:order val="3"/>
          <c:tx>
            <c:v>2020</c:v>
          </c:tx>
          <c:spPr>
            <a:ln w="28575" cap="rnd" cmpd="sng">
              <a:solidFill>
                <a:schemeClr val="tx1"/>
              </a:solidFill>
              <a:prstDash val="dash"/>
              <a:round/>
            </a:ln>
            <a:effectLst/>
          </c:spPr>
          <c:marker>
            <c:symbol val="none"/>
          </c:marker>
          <c:cat>
            <c:strRef>
              <c:f>'Precipitation mm'!$E$5:$E$16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'Precipitation mm'!$H$5:$H$16</c:f>
              <c:numCache>
                <c:formatCode>General</c:formatCode>
                <c:ptCount val="12"/>
                <c:pt idx="0">
                  <c:v>149.86200000000002</c:v>
                </c:pt>
                <c:pt idx="1">
                  <c:v>235.7</c:v>
                </c:pt>
                <c:pt idx="2">
                  <c:v>159.77599999999995</c:v>
                </c:pt>
                <c:pt idx="3">
                  <c:v>159.77599999999995</c:v>
                </c:pt>
                <c:pt idx="4">
                  <c:v>101.102</c:v>
                </c:pt>
                <c:pt idx="5">
                  <c:v>72.650000000000006</c:v>
                </c:pt>
                <c:pt idx="6">
                  <c:v>171.458</c:v>
                </c:pt>
                <c:pt idx="7">
                  <c:v>165.59800000000001</c:v>
                </c:pt>
                <c:pt idx="8">
                  <c:v>142.00800000000001</c:v>
                </c:pt>
              </c:numCache>
            </c:numRef>
          </c:val>
          <c:smooth val="0"/>
          <c:extLst xmlns:c16r2="http://schemas.microsoft.com/office/drawing/2015/06/chart">
            <c:ext xmlns:c16="http://schemas.microsoft.com/office/drawing/2014/chart" uri="{C3380CC4-5D6E-409C-BE32-E72D297353CC}">
              <c16:uniqueId val="{00000003-AB52-47D5-A269-97A91233F07F}"/>
            </c:ext>
          </c:extLst>
        </c:ser>
        <c:dLbls>
          <c:showLegendKey val="0"/>
          <c:showVal val="0"/>
          <c:showCatName val="0"/>
          <c:showSerName val="0"/>
          <c:showPercent val="0"/>
          <c:showBubbleSize val="0"/>
        </c:dLbls>
        <c:smooth val="0"/>
        <c:axId val="421825256"/>
        <c:axId val="286494552"/>
      </c:lineChart>
      <c:catAx>
        <c:axId val="42182525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86494552"/>
        <c:crosses val="autoZero"/>
        <c:auto val="1"/>
        <c:lblAlgn val="ctr"/>
        <c:lblOffset val="100"/>
        <c:noMultiLvlLbl val="0"/>
      </c:catAx>
      <c:valAx>
        <c:axId val="286494552"/>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Precipitation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18252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078EBD90D0FB44D8549920E63C2B52D"/>
        <w:category>
          <w:name w:val="General"/>
          <w:gallery w:val="placeholder"/>
        </w:category>
        <w:types>
          <w:type w:val="bbPlcHdr"/>
        </w:types>
        <w:behaviors>
          <w:behavior w:val="content"/>
        </w:behaviors>
        <w:guid w:val="{AA5B2D5F-677C-C045-B8A5-B9D02D0806EA}"/>
      </w:docPartPr>
      <w:docPartBody>
        <w:p w:rsidR="004B1251" w:rsidRDefault="004B1251" w:rsidP="004B1251">
          <w:pPr>
            <w:pStyle w:val="C078EBD90D0FB44D8549920E63C2B52D"/>
          </w:pPr>
          <w:r w:rsidRPr="00D71686">
            <w:t>Chapter 1</w:t>
          </w:r>
        </w:p>
      </w:docPartBody>
    </w:docPart>
    <w:docPart>
      <w:docPartPr>
        <w:name w:val="508D563CCE6DD047831C9EF7C2A9C344"/>
        <w:category>
          <w:name w:val="General"/>
          <w:gallery w:val="placeholder"/>
        </w:category>
        <w:types>
          <w:type w:val="bbPlcHdr"/>
        </w:types>
        <w:behaviors>
          <w:behavior w:val="content"/>
        </w:behaviors>
        <w:guid w:val="{7EA57FA5-0760-1941-BD99-56C6A99E541E}"/>
      </w:docPartPr>
      <w:docPartBody>
        <w:p w:rsidR="004B1251" w:rsidRDefault="004B1251" w:rsidP="004B1251">
          <w:pPr>
            <w:pStyle w:val="508D563CCE6DD047831C9EF7C2A9C344"/>
          </w:pPr>
          <w:r w:rsidRPr="00D71686">
            <w:t>Chapter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251"/>
    <w:rsid w:val="000029F4"/>
    <w:rsid w:val="00063A75"/>
    <w:rsid w:val="00067465"/>
    <w:rsid w:val="000926AF"/>
    <w:rsid w:val="000D76D6"/>
    <w:rsid w:val="000E74E7"/>
    <w:rsid w:val="000F2925"/>
    <w:rsid w:val="00112438"/>
    <w:rsid w:val="0012647E"/>
    <w:rsid w:val="00132635"/>
    <w:rsid w:val="0014537E"/>
    <w:rsid w:val="00153BD3"/>
    <w:rsid w:val="00163101"/>
    <w:rsid w:val="00193ED1"/>
    <w:rsid w:val="001C7A7C"/>
    <w:rsid w:val="001D3619"/>
    <w:rsid w:val="0021798A"/>
    <w:rsid w:val="002227CD"/>
    <w:rsid w:val="0025598C"/>
    <w:rsid w:val="002C7A9F"/>
    <w:rsid w:val="002D7489"/>
    <w:rsid w:val="002F7149"/>
    <w:rsid w:val="00320DCC"/>
    <w:rsid w:val="00347BD6"/>
    <w:rsid w:val="00356C99"/>
    <w:rsid w:val="00365D8D"/>
    <w:rsid w:val="003959C8"/>
    <w:rsid w:val="003A2845"/>
    <w:rsid w:val="003B523D"/>
    <w:rsid w:val="003C18BB"/>
    <w:rsid w:val="003E66D8"/>
    <w:rsid w:val="00401191"/>
    <w:rsid w:val="004052B7"/>
    <w:rsid w:val="0045449B"/>
    <w:rsid w:val="004818EC"/>
    <w:rsid w:val="004A7FD6"/>
    <w:rsid w:val="004B1251"/>
    <w:rsid w:val="004D4FEC"/>
    <w:rsid w:val="00507A40"/>
    <w:rsid w:val="0056597C"/>
    <w:rsid w:val="00571E35"/>
    <w:rsid w:val="00583701"/>
    <w:rsid w:val="005875CF"/>
    <w:rsid w:val="006010A8"/>
    <w:rsid w:val="00621323"/>
    <w:rsid w:val="00683494"/>
    <w:rsid w:val="006D0A2B"/>
    <w:rsid w:val="006E5C9B"/>
    <w:rsid w:val="006E65F3"/>
    <w:rsid w:val="00705D78"/>
    <w:rsid w:val="00745950"/>
    <w:rsid w:val="007507B3"/>
    <w:rsid w:val="00754632"/>
    <w:rsid w:val="007E37CE"/>
    <w:rsid w:val="007E71C0"/>
    <w:rsid w:val="008011FD"/>
    <w:rsid w:val="00803D60"/>
    <w:rsid w:val="0085161F"/>
    <w:rsid w:val="008A6A6B"/>
    <w:rsid w:val="008B25F3"/>
    <w:rsid w:val="008C11A2"/>
    <w:rsid w:val="008D7F45"/>
    <w:rsid w:val="008F08CC"/>
    <w:rsid w:val="00921D40"/>
    <w:rsid w:val="009337DD"/>
    <w:rsid w:val="00A0248B"/>
    <w:rsid w:val="00A209D2"/>
    <w:rsid w:val="00A24108"/>
    <w:rsid w:val="00A407BB"/>
    <w:rsid w:val="00A51EFD"/>
    <w:rsid w:val="00A571C5"/>
    <w:rsid w:val="00A750DF"/>
    <w:rsid w:val="00AC175C"/>
    <w:rsid w:val="00AC4015"/>
    <w:rsid w:val="00AE18BA"/>
    <w:rsid w:val="00AE2CFB"/>
    <w:rsid w:val="00AF39CD"/>
    <w:rsid w:val="00B37E84"/>
    <w:rsid w:val="00B44E48"/>
    <w:rsid w:val="00BA1E9D"/>
    <w:rsid w:val="00BA39FB"/>
    <w:rsid w:val="00BB3430"/>
    <w:rsid w:val="00BB3C93"/>
    <w:rsid w:val="00BD6353"/>
    <w:rsid w:val="00BF20DF"/>
    <w:rsid w:val="00C34BB1"/>
    <w:rsid w:val="00CB4002"/>
    <w:rsid w:val="00CB65E2"/>
    <w:rsid w:val="00D6490B"/>
    <w:rsid w:val="00E025D7"/>
    <w:rsid w:val="00E0453E"/>
    <w:rsid w:val="00E16DF8"/>
    <w:rsid w:val="00E6201E"/>
    <w:rsid w:val="00EA6453"/>
    <w:rsid w:val="00ED53B1"/>
    <w:rsid w:val="00EE035A"/>
    <w:rsid w:val="00EE619D"/>
    <w:rsid w:val="00EE733A"/>
    <w:rsid w:val="00EF7271"/>
    <w:rsid w:val="00F220C0"/>
    <w:rsid w:val="00F529B7"/>
    <w:rsid w:val="00F8620E"/>
    <w:rsid w:val="00F937E9"/>
    <w:rsid w:val="00FC7CBF"/>
    <w:rsid w:val="00FE6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78EBD90D0FB44D8549920E63C2B52D">
    <w:name w:val="C078EBD90D0FB44D8549920E63C2B52D"/>
    <w:rsid w:val="004B1251"/>
  </w:style>
  <w:style w:type="paragraph" w:customStyle="1" w:styleId="508D563CCE6DD047831C9EF7C2A9C344">
    <w:name w:val="508D563CCE6DD047831C9EF7C2A9C344"/>
    <w:rsid w:val="004B12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C652A92040CA458F23D30B8D6E52A3" ma:contentTypeVersion="10" ma:contentTypeDescription="Create a new document." ma:contentTypeScope="" ma:versionID="b3ddf3968c8e0b1d3a922de5c8b39bdd">
  <xsd:schema xmlns:xsd="http://www.w3.org/2001/XMLSchema" xmlns:xs="http://www.w3.org/2001/XMLSchema" xmlns:p="http://schemas.microsoft.com/office/2006/metadata/properties" xmlns:ns3="710c8561-a9ce-4695-b56b-89c23998653c" targetNamespace="http://schemas.microsoft.com/office/2006/metadata/properties" ma:root="true" ma:fieldsID="5d54d2d4727d2ef26e556bdde831fc44" ns3:_="">
    <xsd:import namespace="710c8561-a9ce-4695-b56b-89c2399865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c8561-a9ce-4695-b56b-89c239986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DEC4-709D-46ED-9C47-BDC52EBDC892}">
  <ds:schemaRefs>
    <ds:schemaRef ds:uri="http://schemas.microsoft.com/sharepoint/v3/contenttype/forms"/>
  </ds:schemaRefs>
</ds:datastoreItem>
</file>

<file path=customXml/itemProps2.xml><?xml version="1.0" encoding="utf-8"?>
<ds:datastoreItem xmlns:ds="http://schemas.openxmlformats.org/officeDocument/2006/customXml" ds:itemID="{7ED4DD8C-6617-43B1-A588-37FA2FC7DF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CB6A4C-46C0-4384-843F-3C5289CB2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c8561-a9ce-4695-b56b-89c239986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60C95E-D499-40F2-9919-621CDF9E1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136</Pages>
  <Words>30795</Words>
  <Characters>175537</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Manager/>
  <Company>...</Company>
  <LinksUpToDate>false</LinksUpToDate>
  <CharactersWithSpaces>205921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Pereira</dc:creator>
  <cp:keywords/>
  <dc:description/>
  <cp:lastModifiedBy>Jonathan Kubesch</cp:lastModifiedBy>
  <cp:revision>9</cp:revision>
  <cp:lastPrinted>2020-09-29T12:21:00Z</cp:lastPrinted>
  <dcterms:created xsi:type="dcterms:W3CDTF">2020-11-18T18:13:00Z</dcterms:created>
  <dcterms:modified xsi:type="dcterms:W3CDTF">2020-11-18T19:09:00Z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0x0101008BC652A92040CA458F23D30B8D6E52A3</vt:lpwstr>
  </property>
</Properties>
</file>