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FD365" w14:textId="6A2BFF9B" w:rsidR="00526151" w:rsidRPr="004F49CA" w:rsidRDefault="00EA6E9E" w:rsidP="00CC18EE">
      <w:pPr>
        <w:pStyle w:val="Title"/>
        <w:spacing w:line="480" w:lineRule="auto"/>
        <w:rPr>
          <w:rFonts w:ascii="Times New Roman" w:hAnsi="Times New Roman" w:cs="Times New Roman"/>
          <w:sz w:val="24"/>
          <w:vertAlign w:val="subscript"/>
        </w:rPr>
      </w:pPr>
      <w:r w:rsidRPr="004F49CA">
        <w:rPr>
          <w:rFonts w:ascii="Times New Roman" w:hAnsi="Times New Roman" w:cs="Times New Roman"/>
          <w:sz w:val="24"/>
        </w:rPr>
        <w:t>Polymers Bearing Cyclic or Linear Amidines: Exploring the Physical and Chemical Responses to the</w:t>
      </w:r>
      <w:r w:rsidR="00D56760" w:rsidRPr="004F49CA">
        <w:rPr>
          <w:rFonts w:ascii="Times New Roman" w:hAnsi="Times New Roman" w:cs="Times New Roman"/>
          <w:sz w:val="24"/>
        </w:rPr>
        <w:t xml:space="preserve"> </w:t>
      </w:r>
      <w:r w:rsidRPr="004F49CA">
        <w:rPr>
          <w:rFonts w:ascii="Times New Roman" w:hAnsi="Times New Roman" w:cs="Times New Roman"/>
          <w:sz w:val="24"/>
        </w:rPr>
        <w:t xml:space="preserve">Reversible </w:t>
      </w:r>
      <w:r w:rsidR="00D56760" w:rsidRPr="004F49CA">
        <w:rPr>
          <w:rFonts w:ascii="Times New Roman" w:hAnsi="Times New Roman" w:cs="Times New Roman"/>
          <w:sz w:val="24"/>
        </w:rPr>
        <w:t xml:space="preserve">Capture and Release of </w:t>
      </w:r>
      <w:r w:rsidR="00D91CA6" w:rsidRPr="004F49CA">
        <w:rPr>
          <w:rFonts w:ascii="Times New Roman" w:hAnsi="Times New Roman" w:cs="Times New Roman"/>
          <w:sz w:val="24"/>
        </w:rPr>
        <w:t>Carbon Dioxide</w:t>
      </w:r>
    </w:p>
    <w:p w14:paraId="27018F9D" w14:textId="17B3A70C" w:rsidR="00387656" w:rsidRPr="004F49CA" w:rsidRDefault="00DD00DE" w:rsidP="0025170C">
      <w:pPr>
        <w:pStyle w:val="Title"/>
        <w:spacing w:line="480" w:lineRule="auto"/>
        <w:jc w:val="both"/>
        <w:rPr>
          <w:rFonts w:ascii="Times New Roman" w:hAnsi="Times New Roman" w:cs="Times New Roman"/>
          <w:sz w:val="24"/>
        </w:rPr>
      </w:pPr>
      <w:r w:rsidRPr="004F49CA">
        <w:rPr>
          <w:rFonts w:ascii="Times New Roman" w:hAnsi="Times New Roman" w:cs="Times New Roman"/>
          <w:sz w:val="24"/>
        </w:rPr>
        <w:tab/>
      </w:r>
    </w:p>
    <w:p w14:paraId="27A64DA2" w14:textId="77777777" w:rsidR="00387656" w:rsidRPr="004F49CA" w:rsidRDefault="00387656" w:rsidP="0025170C">
      <w:pPr>
        <w:pStyle w:val="Title"/>
        <w:spacing w:line="480" w:lineRule="auto"/>
        <w:jc w:val="both"/>
        <w:rPr>
          <w:rFonts w:ascii="Times New Roman" w:hAnsi="Times New Roman" w:cs="Times New Roman"/>
          <w:sz w:val="24"/>
        </w:rPr>
      </w:pPr>
    </w:p>
    <w:p w14:paraId="31FD1246" w14:textId="77777777" w:rsidR="00236E6D" w:rsidRPr="004F49CA" w:rsidRDefault="00236E6D" w:rsidP="0025170C">
      <w:pPr>
        <w:pStyle w:val="Title"/>
        <w:spacing w:line="480" w:lineRule="auto"/>
        <w:jc w:val="both"/>
        <w:rPr>
          <w:rFonts w:ascii="Times New Roman" w:hAnsi="Times New Roman" w:cs="Times New Roman"/>
          <w:sz w:val="24"/>
        </w:rPr>
      </w:pPr>
    </w:p>
    <w:p w14:paraId="54B2D9C6" w14:textId="77777777" w:rsidR="00236E6D" w:rsidRPr="004F49CA" w:rsidRDefault="00236E6D" w:rsidP="0025170C">
      <w:pPr>
        <w:pStyle w:val="Title"/>
        <w:spacing w:line="480" w:lineRule="auto"/>
        <w:jc w:val="both"/>
        <w:rPr>
          <w:rFonts w:ascii="Times New Roman" w:hAnsi="Times New Roman" w:cs="Times New Roman"/>
          <w:sz w:val="24"/>
        </w:rPr>
      </w:pPr>
    </w:p>
    <w:p w14:paraId="6C5972AB" w14:textId="77777777" w:rsidR="00236E6D" w:rsidRPr="004F49CA" w:rsidRDefault="00236E6D" w:rsidP="0025170C">
      <w:pPr>
        <w:pStyle w:val="Title"/>
        <w:spacing w:line="480" w:lineRule="auto"/>
        <w:jc w:val="both"/>
        <w:rPr>
          <w:rFonts w:ascii="Times New Roman" w:hAnsi="Times New Roman" w:cs="Times New Roman"/>
          <w:sz w:val="24"/>
        </w:rPr>
      </w:pPr>
    </w:p>
    <w:p w14:paraId="3E90FFFC" w14:textId="1C6B50F1" w:rsidR="00236E6D" w:rsidRPr="004F49CA" w:rsidRDefault="009C755C" w:rsidP="00CC18EE">
      <w:pPr>
        <w:pStyle w:val="Title"/>
        <w:spacing w:line="480" w:lineRule="auto"/>
        <w:rPr>
          <w:rFonts w:ascii="Times New Roman" w:hAnsi="Times New Roman" w:cs="Times New Roman"/>
          <w:sz w:val="24"/>
        </w:rPr>
      </w:pPr>
      <w:r w:rsidRPr="004F49CA">
        <w:rPr>
          <w:rFonts w:ascii="Times New Roman" w:hAnsi="Times New Roman" w:cs="Times New Roman"/>
          <w:sz w:val="24"/>
        </w:rPr>
        <w:t xml:space="preserve">A </w:t>
      </w:r>
      <w:r w:rsidR="00410F23" w:rsidRPr="004F49CA">
        <w:rPr>
          <w:rFonts w:ascii="Times New Roman" w:hAnsi="Times New Roman" w:cs="Times New Roman"/>
          <w:sz w:val="24"/>
        </w:rPr>
        <w:t>Dissertation</w:t>
      </w:r>
      <w:r w:rsidRPr="004F49CA">
        <w:rPr>
          <w:rFonts w:ascii="Times New Roman" w:hAnsi="Times New Roman" w:cs="Times New Roman"/>
          <w:sz w:val="24"/>
        </w:rPr>
        <w:t xml:space="preserve"> Presented for</w:t>
      </w:r>
      <w:r w:rsidR="008865B6" w:rsidRPr="004F49CA">
        <w:rPr>
          <w:rFonts w:ascii="Times New Roman" w:hAnsi="Times New Roman" w:cs="Times New Roman"/>
          <w:sz w:val="24"/>
        </w:rPr>
        <w:t xml:space="preserve"> the</w:t>
      </w:r>
    </w:p>
    <w:p w14:paraId="5BB935BF" w14:textId="67212ECE" w:rsidR="009C755C" w:rsidRPr="004F49CA" w:rsidRDefault="00410F23" w:rsidP="00CC18EE">
      <w:pPr>
        <w:pStyle w:val="Title"/>
        <w:spacing w:line="480" w:lineRule="auto"/>
        <w:rPr>
          <w:rFonts w:ascii="Times New Roman" w:hAnsi="Times New Roman" w:cs="Times New Roman"/>
          <w:sz w:val="24"/>
        </w:rPr>
      </w:pPr>
      <w:r w:rsidRPr="004F49CA">
        <w:rPr>
          <w:rFonts w:ascii="Times New Roman" w:hAnsi="Times New Roman" w:cs="Times New Roman"/>
          <w:sz w:val="24"/>
        </w:rPr>
        <w:t>Doctor of Philosophy</w:t>
      </w:r>
    </w:p>
    <w:p w14:paraId="6B4FBA00" w14:textId="77777777" w:rsidR="009C755C" w:rsidRPr="004F49CA" w:rsidRDefault="009C755C" w:rsidP="00CC18EE">
      <w:pPr>
        <w:pStyle w:val="Title"/>
        <w:spacing w:line="480" w:lineRule="auto"/>
        <w:rPr>
          <w:rFonts w:ascii="Times New Roman" w:hAnsi="Times New Roman" w:cs="Times New Roman"/>
          <w:sz w:val="24"/>
        </w:rPr>
      </w:pPr>
      <w:r w:rsidRPr="004F49CA">
        <w:rPr>
          <w:rFonts w:ascii="Times New Roman" w:hAnsi="Times New Roman" w:cs="Times New Roman"/>
          <w:sz w:val="24"/>
        </w:rPr>
        <w:t>Degree</w:t>
      </w:r>
    </w:p>
    <w:p w14:paraId="6C9F7521" w14:textId="77777777" w:rsidR="009C755C" w:rsidRPr="004F49CA" w:rsidRDefault="009C755C" w:rsidP="00CC18EE">
      <w:pPr>
        <w:pStyle w:val="Title"/>
        <w:spacing w:line="480" w:lineRule="auto"/>
        <w:rPr>
          <w:rFonts w:ascii="Times New Roman" w:hAnsi="Times New Roman" w:cs="Times New Roman"/>
          <w:sz w:val="24"/>
        </w:rPr>
      </w:pPr>
      <w:r w:rsidRPr="004F49CA">
        <w:rPr>
          <w:rFonts w:ascii="Times New Roman" w:hAnsi="Times New Roman" w:cs="Times New Roman"/>
          <w:sz w:val="24"/>
        </w:rPr>
        <w:t>The University of Tennessee, Knoxville</w:t>
      </w:r>
    </w:p>
    <w:p w14:paraId="3C5D58D1" w14:textId="77777777" w:rsidR="00387656" w:rsidRPr="004F49CA" w:rsidRDefault="00387656" w:rsidP="0025170C">
      <w:pPr>
        <w:pStyle w:val="Title"/>
        <w:spacing w:line="480" w:lineRule="auto"/>
        <w:jc w:val="both"/>
        <w:rPr>
          <w:rFonts w:ascii="Times New Roman" w:hAnsi="Times New Roman" w:cs="Times New Roman"/>
          <w:sz w:val="24"/>
        </w:rPr>
      </w:pPr>
    </w:p>
    <w:p w14:paraId="64251E12" w14:textId="77777777" w:rsidR="00387656" w:rsidRPr="004F49CA" w:rsidRDefault="00387656" w:rsidP="0025170C">
      <w:pPr>
        <w:pStyle w:val="Title"/>
        <w:spacing w:line="480" w:lineRule="auto"/>
        <w:jc w:val="both"/>
        <w:rPr>
          <w:rFonts w:ascii="Times New Roman" w:hAnsi="Times New Roman" w:cs="Times New Roman"/>
          <w:sz w:val="24"/>
        </w:rPr>
      </w:pPr>
    </w:p>
    <w:p w14:paraId="28B9E613" w14:textId="77777777" w:rsidR="00236E6D" w:rsidRPr="004F49CA" w:rsidRDefault="00236E6D" w:rsidP="0025170C">
      <w:pPr>
        <w:pStyle w:val="Title"/>
        <w:spacing w:line="480" w:lineRule="auto"/>
        <w:jc w:val="both"/>
        <w:rPr>
          <w:rFonts w:ascii="Times New Roman" w:hAnsi="Times New Roman" w:cs="Times New Roman"/>
          <w:sz w:val="24"/>
        </w:rPr>
      </w:pPr>
    </w:p>
    <w:p w14:paraId="7EBC3F17" w14:textId="77777777" w:rsidR="00236E6D" w:rsidRPr="004F49CA" w:rsidRDefault="00236E6D" w:rsidP="0025170C">
      <w:pPr>
        <w:pStyle w:val="Title"/>
        <w:spacing w:line="480" w:lineRule="auto"/>
        <w:jc w:val="both"/>
        <w:rPr>
          <w:rFonts w:ascii="Times New Roman" w:hAnsi="Times New Roman" w:cs="Times New Roman"/>
          <w:sz w:val="24"/>
        </w:rPr>
      </w:pPr>
    </w:p>
    <w:p w14:paraId="16CD4D8B" w14:textId="77777777" w:rsidR="00236E6D" w:rsidRPr="004F49CA" w:rsidRDefault="00236E6D" w:rsidP="0025170C">
      <w:pPr>
        <w:pStyle w:val="Title"/>
        <w:spacing w:line="480" w:lineRule="auto"/>
        <w:jc w:val="both"/>
        <w:rPr>
          <w:rFonts w:ascii="Times New Roman" w:hAnsi="Times New Roman" w:cs="Times New Roman"/>
          <w:sz w:val="24"/>
        </w:rPr>
      </w:pPr>
    </w:p>
    <w:p w14:paraId="6524EC4F" w14:textId="77777777" w:rsidR="00236E6D" w:rsidRPr="004F49CA" w:rsidRDefault="00236E6D" w:rsidP="00CC18EE">
      <w:pPr>
        <w:pStyle w:val="Title"/>
        <w:spacing w:line="480" w:lineRule="auto"/>
        <w:rPr>
          <w:rFonts w:ascii="Times New Roman" w:hAnsi="Times New Roman" w:cs="Times New Roman"/>
          <w:sz w:val="24"/>
        </w:rPr>
      </w:pPr>
    </w:p>
    <w:p w14:paraId="548A78C0" w14:textId="5513E806" w:rsidR="00236E6D" w:rsidRPr="004F49CA" w:rsidRDefault="00410F23" w:rsidP="00CC18EE">
      <w:pPr>
        <w:pStyle w:val="Title"/>
        <w:spacing w:line="480" w:lineRule="auto"/>
        <w:rPr>
          <w:rFonts w:ascii="Times New Roman" w:hAnsi="Times New Roman" w:cs="Times New Roman"/>
          <w:sz w:val="24"/>
        </w:rPr>
      </w:pPr>
      <w:r w:rsidRPr="004F49CA">
        <w:rPr>
          <w:rFonts w:ascii="Times New Roman" w:hAnsi="Times New Roman" w:cs="Times New Roman"/>
          <w:sz w:val="24"/>
        </w:rPr>
        <w:t>Danielle</w:t>
      </w:r>
      <w:r w:rsidR="003D07F7" w:rsidRPr="004F49CA">
        <w:rPr>
          <w:rFonts w:ascii="Times New Roman" w:hAnsi="Times New Roman" w:cs="Times New Roman"/>
          <w:sz w:val="24"/>
        </w:rPr>
        <w:t xml:space="preserve"> </w:t>
      </w:r>
      <w:r w:rsidRPr="004F49CA">
        <w:rPr>
          <w:rFonts w:ascii="Times New Roman" w:hAnsi="Times New Roman" w:cs="Times New Roman"/>
          <w:sz w:val="24"/>
        </w:rPr>
        <w:t>J</w:t>
      </w:r>
      <w:r w:rsidR="00212DE6" w:rsidRPr="004F49CA">
        <w:rPr>
          <w:rFonts w:ascii="Times New Roman" w:hAnsi="Times New Roman" w:cs="Times New Roman"/>
          <w:sz w:val="24"/>
        </w:rPr>
        <w:t>ing-Ming</w:t>
      </w:r>
      <w:r w:rsidR="003D07F7" w:rsidRPr="004F49CA">
        <w:rPr>
          <w:rFonts w:ascii="Times New Roman" w:hAnsi="Times New Roman" w:cs="Times New Roman"/>
          <w:sz w:val="24"/>
        </w:rPr>
        <w:t xml:space="preserve"> </w:t>
      </w:r>
      <w:r w:rsidRPr="004F49CA">
        <w:rPr>
          <w:rFonts w:ascii="Times New Roman" w:hAnsi="Times New Roman" w:cs="Times New Roman"/>
          <w:sz w:val="24"/>
        </w:rPr>
        <w:t>Chun</w:t>
      </w:r>
    </w:p>
    <w:p w14:paraId="5F4746B9" w14:textId="7246871D" w:rsidR="009C755C" w:rsidRPr="004F49CA" w:rsidRDefault="00410F23" w:rsidP="00CC18EE">
      <w:pPr>
        <w:pStyle w:val="Title"/>
        <w:spacing w:line="480" w:lineRule="auto"/>
        <w:rPr>
          <w:rFonts w:ascii="Times New Roman" w:hAnsi="Times New Roman" w:cs="Times New Roman"/>
          <w:sz w:val="24"/>
        </w:rPr>
      </w:pPr>
      <w:r w:rsidRPr="004F49CA">
        <w:rPr>
          <w:rFonts w:ascii="Times New Roman" w:hAnsi="Times New Roman" w:cs="Times New Roman"/>
          <w:sz w:val="24"/>
        </w:rPr>
        <w:t>August</w:t>
      </w:r>
      <w:r w:rsidR="009C755C" w:rsidRPr="004F49CA">
        <w:rPr>
          <w:rFonts w:ascii="Times New Roman" w:hAnsi="Times New Roman" w:cs="Times New Roman"/>
          <w:sz w:val="24"/>
        </w:rPr>
        <w:t xml:space="preserve"> </w:t>
      </w:r>
      <w:r w:rsidR="003D07F7" w:rsidRPr="004F49CA">
        <w:rPr>
          <w:rFonts w:ascii="Times New Roman" w:hAnsi="Times New Roman" w:cs="Times New Roman"/>
          <w:sz w:val="24"/>
        </w:rPr>
        <w:t>2</w:t>
      </w:r>
      <w:r w:rsidR="00DF7C87" w:rsidRPr="004F49CA">
        <w:rPr>
          <w:rFonts w:ascii="Times New Roman" w:hAnsi="Times New Roman" w:cs="Times New Roman"/>
          <w:sz w:val="24"/>
        </w:rPr>
        <w:t>02</w:t>
      </w:r>
      <w:r w:rsidRPr="004F49CA">
        <w:rPr>
          <w:rFonts w:ascii="Times New Roman" w:hAnsi="Times New Roman" w:cs="Times New Roman"/>
          <w:sz w:val="24"/>
        </w:rPr>
        <w:t>4</w:t>
      </w:r>
    </w:p>
    <w:p w14:paraId="4D352CA3" w14:textId="77777777" w:rsidR="004F49CA" w:rsidRDefault="004F49CA" w:rsidP="0025170C">
      <w:pPr>
        <w:spacing w:line="480" w:lineRule="auto"/>
        <w:jc w:val="both"/>
        <w:rPr>
          <w:rFonts w:ascii="Times New Roman" w:hAnsi="Times New Roman" w:cs="Times New Roman"/>
        </w:rPr>
      </w:pPr>
    </w:p>
    <w:p w14:paraId="34A9FE65" w14:textId="77777777" w:rsidR="004F49CA" w:rsidRDefault="004F49CA" w:rsidP="0025170C">
      <w:pPr>
        <w:spacing w:line="480" w:lineRule="auto"/>
        <w:jc w:val="both"/>
        <w:rPr>
          <w:rFonts w:ascii="Times New Roman" w:hAnsi="Times New Roman" w:cs="Times New Roman"/>
        </w:rPr>
      </w:pPr>
    </w:p>
    <w:p w14:paraId="78D1A024" w14:textId="77777777" w:rsidR="004F49CA" w:rsidRDefault="004F49CA" w:rsidP="0025170C">
      <w:pPr>
        <w:spacing w:line="480" w:lineRule="auto"/>
        <w:jc w:val="both"/>
        <w:rPr>
          <w:rFonts w:ascii="Times New Roman" w:hAnsi="Times New Roman" w:cs="Times New Roman"/>
        </w:rPr>
      </w:pPr>
    </w:p>
    <w:p w14:paraId="2CEADC5A" w14:textId="77777777" w:rsidR="004F49CA" w:rsidRDefault="004F49CA" w:rsidP="0025170C">
      <w:pPr>
        <w:spacing w:line="480" w:lineRule="auto"/>
        <w:jc w:val="both"/>
        <w:rPr>
          <w:rFonts w:ascii="Times New Roman" w:hAnsi="Times New Roman" w:cs="Times New Roman"/>
        </w:rPr>
      </w:pPr>
    </w:p>
    <w:p w14:paraId="4688758D" w14:textId="1CF98EE0" w:rsidR="00236E6D" w:rsidRPr="004F49CA" w:rsidRDefault="00410F23" w:rsidP="0025170C">
      <w:pPr>
        <w:spacing w:line="480" w:lineRule="auto"/>
        <w:jc w:val="both"/>
        <w:rPr>
          <w:rFonts w:ascii="Times New Roman" w:hAnsi="Times New Roman" w:cs="Times New Roman"/>
        </w:rPr>
      </w:pPr>
      <w:r w:rsidRPr="004F49CA">
        <w:rPr>
          <w:rFonts w:ascii="Times New Roman" w:hAnsi="Times New Roman" w:cs="Times New Roman"/>
        </w:rPr>
        <w:lastRenderedPageBreak/>
        <w:t>Copyright © 202</w:t>
      </w:r>
      <w:r w:rsidR="001C62AE" w:rsidRPr="004F49CA">
        <w:rPr>
          <w:rFonts w:ascii="Times New Roman" w:hAnsi="Times New Roman" w:cs="Times New Roman"/>
        </w:rPr>
        <w:t>4</w:t>
      </w:r>
      <w:r w:rsidRPr="004F49CA">
        <w:rPr>
          <w:rFonts w:ascii="Times New Roman" w:hAnsi="Times New Roman" w:cs="Times New Roman"/>
        </w:rPr>
        <w:t xml:space="preserve"> by Danielle J. Chun. All rights reserved.</w:t>
      </w:r>
    </w:p>
    <w:p w14:paraId="7C127970" w14:textId="77777777" w:rsidR="00236E6D" w:rsidRPr="004F49CA" w:rsidRDefault="00236E6D" w:rsidP="0025170C">
      <w:pPr>
        <w:spacing w:line="480" w:lineRule="auto"/>
        <w:jc w:val="both"/>
        <w:rPr>
          <w:rFonts w:ascii="Times New Roman" w:hAnsi="Times New Roman" w:cs="Times New Roman"/>
        </w:rPr>
      </w:pPr>
    </w:p>
    <w:p w14:paraId="6BC9A802" w14:textId="77777777" w:rsidR="00236E6D" w:rsidRPr="00DF7C87" w:rsidRDefault="00236E6D" w:rsidP="0025170C">
      <w:pPr>
        <w:spacing w:line="480" w:lineRule="auto"/>
        <w:jc w:val="both"/>
        <w:rPr>
          <w:rFonts w:ascii="Times New Roman" w:hAnsi="Times New Roman" w:cs="Times New Roman"/>
        </w:rPr>
      </w:pPr>
    </w:p>
    <w:p w14:paraId="323F4B57" w14:textId="77777777" w:rsidR="00236E6D" w:rsidRPr="00DF7C87" w:rsidRDefault="00236E6D" w:rsidP="0025170C">
      <w:pPr>
        <w:spacing w:line="480" w:lineRule="auto"/>
        <w:jc w:val="both"/>
        <w:rPr>
          <w:rFonts w:ascii="Times New Roman" w:hAnsi="Times New Roman" w:cs="Times New Roman"/>
        </w:rPr>
      </w:pPr>
    </w:p>
    <w:p w14:paraId="413A10C3" w14:textId="77777777" w:rsidR="00236E6D" w:rsidRPr="00DF7C87" w:rsidRDefault="00236E6D" w:rsidP="0025170C">
      <w:pPr>
        <w:spacing w:line="480" w:lineRule="auto"/>
        <w:jc w:val="both"/>
        <w:rPr>
          <w:rFonts w:ascii="Times New Roman" w:hAnsi="Times New Roman" w:cs="Times New Roman"/>
        </w:rPr>
      </w:pPr>
    </w:p>
    <w:p w14:paraId="6BA1DF9B" w14:textId="77777777" w:rsidR="00236E6D" w:rsidRPr="00DF7C87" w:rsidRDefault="00236E6D" w:rsidP="0025170C">
      <w:pPr>
        <w:spacing w:line="480" w:lineRule="auto"/>
        <w:jc w:val="both"/>
        <w:rPr>
          <w:rFonts w:ascii="Times New Roman" w:hAnsi="Times New Roman" w:cs="Times New Roman"/>
        </w:rPr>
      </w:pPr>
    </w:p>
    <w:p w14:paraId="3C0C2430" w14:textId="77777777" w:rsidR="00236E6D" w:rsidRPr="00DF7C87" w:rsidRDefault="00236E6D" w:rsidP="0025170C">
      <w:pPr>
        <w:spacing w:line="480" w:lineRule="auto"/>
        <w:jc w:val="both"/>
        <w:rPr>
          <w:rFonts w:ascii="Times New Roman" w:hAnsi="Times New Roman" w:cs="Times New Roman"/>
        </w:rPr>
      </w:pPr>
    </w:p>
    <w:p w14:paraId="38D5080D" w14:textId="77777777" w:rsidR="00236E6D" w:rsidRPr="00DF7C87" w:rsidRDefault="00236E6D" w:rsidP="0025170C">
      <w:pPr>
        <w:spacing w:line="480" w:lineRule="auto"/>
        <w:jc w:val="both"/>
        <w:rPr>
          <w:rFonts w:ascii="Times New Roman" w:hAnsi="Times New Roman" w:cs="Times New Roman"/>
        </w:rPr>
      </w:pPr>
    </w:p>
    <w:p w14:paraId="5FA2A08E" w14:textId="77777777" w:rsidR="00236E6D" w:rsidRPr="00DF7C87" w:rsidRDefault="00236E6D" w:rsidP="0025170C">
      <w:pPr>
        <w:spacing w:line="480" w:lineRule="auto"/>
        <w:jc w:val="both"/>
        <w:rPr>
          <w:rFonts w:ascii="Times New Roman" w:hAnsi="Times New Roman" w:cs="Times New Roman"/>
        </w:rPr>
      </w:pPr>
    </w:p>
    <w:p w14:paraId="7CF64C83" w14:textId="77777777" w:rsidR="00236E6D" w:rsidRPr="00DF7C87" w:rsidRDefault="00236E6D" w:rsidP="0025170C">
      <w:pPr>
        <w:spacing w:line="480" w:lineRule="auto"/>
        <w:jc w:val="both"/>
        <w:rPr>
          <w:rFonts w:ascii="Times New Roman" w:hAnsi="Times New Roman" w:cs="Times New Roman"/>
        </w:rPr>
      </w:pPr>
    </w:p>
    <w:p w14:paraId="0FE23122" w14:textId="77777777" w:rsidR="00236E6D" w:rsidRPr="00DF7C87" w:rsidRDefault="00236E6D" w:rsidP="0025170C">
      <w:pPr>
        <w:spacing w:line="480" w:lineRule="auto"/>
        <w:jc w:val="both"/>
        <w:rPr>
          <w:rFonts w:ascii="Times New Roman" w:hAnsi="Times New Roman" w:cs="Times New Roman"/>
        </w:rPr>
      </w:pPr>
    </w:p>
    <w:p w14:paraId="73839C45" w14:textId="77777777" w:rsidR="00236E6D" w:rsidRPr="00DF7C87" w:rsidRDefault="00236E6D" w:rsidP="0025170C">
      <w:pPr>
        <w:spacing w:line="480" w:lineRule="auto"/>
        <w:jc w:val="both"/>
        <w:rPr>
          <w:rFonts w:ascii="Times New Roman" w:hAnsi="Times New Roman" w:cs="Times New Roman"/>
        </w:rPr>
      </w:pPr>
    </w:p>
    <w:p w14:paraId="1B0F08BE" w14:textId="77777777" w:rsidR="00236E6D" w:rsidRPr="00DF7C87" w:rsidRDefault="00236E6D" w:rsidP="0025170C">
      <w:pPr>
        <w:spacing w:line="480" w:lineRule="auto"/>
        <w:jc w:val="both"/>
        <w:rPr>
          <w:rFonts w:ascii="Times New Roman" w:hAnsi="Times New Roman" w:cs="Times New Roman"/>
        </w:rPr>
      </w:pPr>
    </w:p>
    <w:p w14:paraId="65974111" w14:textId="63127756" w:rsidR="006F5AA4" w:rsidRDefault="00236E6D" w:rsidP="004F49CA">
      <w:pPr>
        <w:jc w:val="center"/>
        <w:rPr>
          <w:rFonts w:ascii="Times New Roman" w:hAnsi="Times New Roman" w:cs="Times New Roman"/>
          <w:b/>
          <w:bCs/>
        </w:rPr>
      </w:pPr>
      <w:r w:rsidRPr="00DF7C87">
        <w:br w:type="page"/>
      </w:r>
      <w:r w:rsidR="006F5AA4" w:rsidRPr="004F49CA">
        <w:rPr>
          <w:rFonts w:ascii="Times New Roman" w:hAnsi="Times New Roman" w:cs="Times New Roman"/>
          <w:b/>
          <w:bCs/>
        </w:rPr>
        <w:lastRenderedPageBreak/>
        <w:t>DEDICATION</w:t>
      </w:r>
    </w:p>
    <w:p w14:paraId="7BD77805" w14:textId="77777777" w:rsidR="004F49CA" w:rsidRPr="004F49CA" w:rsidRDefault="004F49CA" w:rsidP="004F49CA">
      <w:pPr>
        <w:jc w:val="center"/>
        <w:rPr>
          <w:rFonts w:ascii="Times New Roman" w:hAnsi="Times New Roman" w:cs="Times New Roman"/>
          <w:b/>
          <w:bCs/>
        </w:rPr>
      </w:pPr>
    </w:p>
    <w:p w14:paraId="28E426F8" w14:textId="260FD3FE" w:rsidR="006F5AA4" w:rsidRPr="00E07543" w:rsidRDefault="00E07543" w:rsidP="00C57312">
      <w:pPr>
        <w:spacing w:line="480" w:lineRule="auto"/>
        <w:jc w:val="center"/>
        <w:rPr>
          <w:rFonts w:ascii="Times New Roman" w:hAnsi="Times New Roman" w:cs="Times New Roman"/>
          <w:i/>
          <w:iCs/>
        </w:rPr>
      </w:pPr>
      <w:r>
        <w:rPr>
          <w:rFonts w:ascii="Times New Roman" w:hAnsi="Times New Roman" w:cs="Times New Roman"/>
          <w:i/>
          <w:iCs/>
        </w:rPr>
        <w:t>This dissertation is dedicated to my parents, Ted and Bobbie Chun, who covered our family in God’s love and blessings. And to my sisters, Amanda and Emily Chun, who are my forever friends and support system.</w:t>
      </w:r>
    </w:p>
    <w:p w14:paraId="53B7BC0E" w14:textId="77777777" w:rsidR="006F5AA4" w:rsidRPr="00DF7C87" w:rsidRDefault="006F5AA4" w:rsidP="0025170C">
      <w:pPr>
        <w:spacing w:line="480" w:lineRule="auto"/>
        <w:jc w:val="both"/>
        <w:rPr>
          <w:rFonts w:ascii="Times New Roman" w:hAnsi="Times New Roman" w:cs="Times New Roman"/>
        </w:rPr>
      </w:pPr>
    </w:p>
    <w:p w14:paraId="4AB63542" w14:textId="77777777" w:rsidR="00904969" w:rsidRPr="00DF7C87" w:rsidRDefault="00904969" w:rsidP="0025170C">
      <w:pPr>
        <w:spacing w:line="480" w:lineRule="auto"/>
        <w:jc w:val="both"/>
        <w:rPr>
          <w:rFonts w:ascii="Times New Roman" w:hAnsi="Times New Roman" w:cs="Times New Roman"/>
        </w:rPr>
      </w:pPr>
    </w:p>
    <w:p w14:paraId="4B260C74" w14:textId="77777777" w:rsidR="00904969" w:rsidRPr="00DF7C87" w:rsidRDefault="00904969" w:rsidP="0025170C">
      <w:pPr>
        <w:spacing w:line="480" w:lineRule="auto"/>
        <w:jc w:val="both"/>
        <w:rPr>
          <w:rFonts w:ascii="Times New Roman" w:hAnsi="Times New Roman" w:cs="Times New Roman"/>
        </w:rPr>
      </w:pPr>
    </w:p>
    <w:p w14:paraId="0DB89210" w14:textId="77777777" w:rsidR="00904969" w:rsidRPr="00DF7C87" w:rsidRDefault="00904969" w:rsidP="0025170C">
      <w:pPr>
        <w:spacing w:line="480" w:lineRule="auto"/>
        <w:jc w:val="both"/>
        <w:rPr>
          <w:rFonts w:ascii="Times New Roman" w:hAnsi="Times New Roman" w:cs="Times New Roman"/>
        </w:rPr>
      </w:pPr>
    </w:p>
    <w:p w14:paraId="27828296" w14:textId="16580B00" w:rsidR="009D794C" w:rsidRDefault="006F5AA4" w:rsidP="004F49CA">
      <w:pPr>
        <w:jc w:val="center"/>
        <w:rPr>
          <w:rFonts w:ascii="Times New Roman" w:hAnsi="Times New Roman" w:cs="Times New Roman"/>
          <w:b/>
          <w:bCs/>
        </w:rPr>
      </w:pPr>
      <w:r w:rsidRPr="00DF7C87">
        <w:br w:type="page"/>
      </w:r>
      <w:r w:rsidR="00CD73A9" w:rsidRPr="004F49CA">
        <w:rPr>
          <w:rFonts w:ascii="Times New Roman" w:hAnsi="Times New Roman" w:cs="Times New Roman"/>
          <w:b/>
          <w:bCs/>
        </w:rPr>
        <w:lastRenderedPageBreak/>
        <w:t>ACKNOWLEDGEMENTS</w:t>
      </w:r>
    </w:p>
    <w:p w14:paraId="124E5B55" w14:textId="77777777" w:rsidR="004F49CA" w:rsidRPr="004F49CA" w:rsidRDefault="004F49CA" w:rsidP="004F49CA">
      <w:pPr>
        <w:jc w:val="center"/>
        <w:rPr>
          <w:rFonts w:ascii="Times New Roman" w:hAnsi="Times New Roman" w:cs="Times New Roman"/>
          <w:b/>
          <w:bCs/>
        </w:rPr>
      </w:pPr>
    </w:p>
    <w:p w14:paraId="54D88B7C" w14:textId="422FEA69" w:rsidR="0085757D" w:rsidRDefault="00EA0220" w:rsidP="004F49CA">
      <w:pPr>
        <w:spacing w:line="480" w:lineRule="auto"/>
        <w:ind w:firstLine="360"/>
        <w:rPr>
          <w:rFonts w:ascii="Times New Roman" w:hAnsi="Times New Roman" w:cs="Times New Roman"/>
        </w:rPr>
      </w:pPr>
      <w:r>
        <w:rPr>
          <w:rFonts w:ascii="Times New Roman" w:hAnsi="Times New Roman" w:cs="Times New Roman"/>
        </w:rPr>
        <w:t xml:space="preserve">I would like to thank my advisor, Dr. Kilbey, for his guidance and support towards </w:t>
      </w:r>
      <w:r w:rsidR="00610376">
        <w:rPr>
          <w:rFonts w:ascii="Times New Roman" w:hAnsi="Times New Roman" w:cs="Times New Roman"/>
        </w:rPr>
        <w:t xml:space="preserve">both </w:t>
      </w:r>
      <w:r>
        <w:rPr>
          <w:rFonts w:ascii="Times New Roman" w:hAnsi="Times New Roman" w:cs="Times New Roman"/>
        </w:rPr>
        <w:t xml:space="preserve">my personal and professional endeavors. I admire his passion for chemistry, his </w:t>
      </w:r>
      <w:r w:rsidR="00610376">
        <w:rPr>
          <w:rFonts w:ascii="Times New Roman" w:hAnsi="Times New Roman" w:cs="Times New Roman"/>
        </w:rPr>
        <w:t>organization and discipline</w:t>
      </w:r>
      <w:r>
        <w:rPr>
          <w:rFonts w:ascii="Times New Roman" w:hAnsi="Times New Roman" w:cs="Times New Roman"/>
        </w:rPr>
        <w:t xml:space="preserve">, and his willingness to go above and beyond for his graduate students. </w:t>
      </w:r>
      <w:r w:rsidR="00610376">
        <w:rPr>
          <w:rFonts w:ascii="Times New Roman" w:hAnsi="Times New Roman" w:cs="Times New Roman"/>
        </w:rPr>
        <w:t>I am thankful for being challenged to spearhead my own projects</w:t>
      </w:r>
      <w:r>
        <w:rPr>
          <w:rFonts w:ascii="Times New Roman" w:hAnsi="Times New Roman" w:cs="Times New Roman"/>
        </w:rPr>
        <w:t>,</w:t>
      </w:r>
      <w:r w:rsidR="00610376">
        <w:rPr>
          <w:rFonts w:ascii="Times New Roman" w:hAnsi="Times New Roman" w:cs="Times New Roman"/>
        </w:rPr>
        <w:t xml:space="preserve"> which allowed me to</w:t>
      </w:r>
      <w:r>
        <w:rPr>
          <w:rFonts w:ascii="Times New Roman" w:hAnsi="Times New Roman" w:cs="Times New Roman"/>
        </w:rPr>
        <w:t xml:space="preserve"> achieved a level of critical thinking, self-management skills, and efficiency that I never thought was possible for myself. </w:t>
      </w:r>
      <w:r w:rsidR="00610376">
        <w:rPr>
          <w:rFonts w:ascii="Times New Roman" w:hAnsi="Times New Roman" w:cs="Times New Roman"/>
        </w:rPr>
        <w:t xml:space="preserve">Dr. Kilbey is respected among the Kilbey Group members for his intelligence, kindness, and mutual respect for his graduate students. </w:t>
      </w:r>
      <w:r w:rsidR="00932A20">
        <w:rPr>
          <w:rFonts w:ascii="Times New Roman" w:hAnsi="Times New Roman" w:cs="Times New Roman"/>
        </w:rPr>
        <w:t xml:space="preserve">He has fostered a group dynamic in which the members lift each other up and support each other through challenging times. </w:t>
      </w:r>
    </w:p>
    <w:p w14:paraId="6777EC07" w14:textId="5986A10B" w:rsidR="00932A20" w:rsidRDefault="00932A20" w:rsidP="004F49CA">
      <w:pPr>
        <w:spacing w:line="480" w:lineRule="auto"/>
        <w:ind w:firstLine="360"/>
        <w:rPr>
          <w:rFonts w:ascii="Times New Roman" w:hAnsi="Times New Roman" w:cs="Times New Roman"/>
        </w:rPr>
      </w:pPr>
      <w:r>
        <w:rPr>
          <w:rFonts w:ascii="Times New Roman" w:hAnsi="Times New Roman" w:cs="Times New Roman"/>
        </w:rPr>
        <w:t xml:space="preserve">I would like to thank the current Kilbey Group members and Alumni for their encouragement, light-hearted office conversations, and chemistry brainstorming sessions. Thank you to Dayton Street, Sina </w:t>
      </w:r>
      <w:proofErr w:type="spellStart"/>
      <w:r>
        <w:rPr>
          <w:rFonts w:ascii="Times New Roman" w:hAnsi="Times New Roman" w:cs="Times New Roman"/>
        </w:rPr>
        <w:t>Sabury</w:t>
      </w:r>
      <w:proofErr w:type="spellEnd"/>
      <w:r>
        <w:rPr>
          <w:rFonts w:ascii="Times New Roman" w:hAnsi="Times New Roman" w:cs="Times New Roman"/>
        </w:rPr>
        <w:t xml:space="preserve">, William </w:t>
      </w:r>
      <w:proofErr w:type="spellStart"/>
      <w:r>
        <w:rPr>
          <w:rFonts w:ascii="Times New Roman" w:hAnsi="Times New Roman" w:cs="Times New Roman"/>
        </w:rPr>
        <w:t>Leford</w:t>
      </w:r>
      <w:proofErr w:type="spellEnd"/>
      <w:r>
        <w:rPr>
          <w:rFonts w:ascii="Times New Roman" w:hAnsi="Times New Roman" w:cs="Times New Roman"/>
        </w:rPr>
        <w:t xml:space="preserve">, and Elizabeth O’Connell for their mentorship and ability to pass down wisdom as the upper class graduate students during my tenure. Thank you to Nia Parker, my classmate and friend (both inside and outside the lab) throughout the dissertation process. Thank you to Bishal Upadhyay for his joyfulness and kind support, </w:t>
      </w:r>
      <w:r w:rsidR="00D8792D">
        <w:rPr>
          <w:rFonts w:ascii="Times New Roman" w:hAnsi="Times New Roman" w:cs="Times New Roman"/>
        </w:rPr>
        <w:t xml:space="preserve">to Abigail Linhart for her wisdom and intelligence, and both KJ Bell and Evan Holt for their expertise and generosity. </w:t>
      </w:r>
    </w:p>
    <w:p w14:paraId="66BF59AF" w14:textId="4AC66059" w:rsidR="00D8792D" w:rsidRDefault="00D8792D" w:rsidP="004F49CA">
      <w:pPr>
        <w:spacing w:line="480" w:lineRule="auto"/>
        <w:ind w:firstLine="360"/>
        <w:rPr>
          <w:rFonts w:ascii="Times New Roman" w:hAnsi="Times New Roman" w:cs="Times New Roman"/>
        </w:rPr>
      </w:pPr>
      <w:r>
        <w:rPr>
          <w:rFonts w:ascii="Times New Roman" w:hAnsi="Times New Roman" w:cs="Times New Roman"/>
        </w:rPr>
        <w:t xml:space="preserve">I would like to thank my friends from home and those in Knoxville, who dug me out ruts and hard times and continued to believe in me. Josh Taylor for being my best friend for life who never ceases lifting me up and encouraging me. Robert Burtt for his contagious motivation and words of encouragement. Chris Williams for his spontaneity </w:t>
      </w:r>
      <w:r w:rsidR="00C849E9">
        <w:rPr>
          <w:rFonts w:ascii="Times New Roman" w:hAnsi="Times New Roman" w:cs="Times New Roman"/>
        </w:rPr>
        <w:t xml:space="preserve">and being the first friend to visit me in Knoxville. </w:t>
      </w:r>
      <w:r>
        <w:rPr>
          <w:rFonts w:ascii="Times New Roman" w:hAnsi="Times New Roman" w:cs="Times New Roman"/>
        </w:rPr>
        <w:t xml:space="preserve">Grier Jones and Carson Mize for being the glue that held me together in the last year. </w:t>
      </w:r>
      <w:r w:rsidR="00C849E9">
        <w:rPr>
          <w:rFonts w:ascii="Times New Roman" w:hAnsi="Times New Roman" w:cs="Times New Roman"/>
        </w:rPr>
        <w:t xml:space="preserve">Christina Oakley for her kindness, generosity, and sisterly love. Thank you also to my </w:t>
      </w:r>
      <w:r w:rsidR="00C849E9">
        <w:rPr>
          <w:rFonts w:ascii="Times New Roman" w:hAnsi="Times New Roman" w:cs="Times New Roman"/>
        </w:rPr>
        <w:lastRenderedPageBreak/>
        <w:t xml:space="preserve">friends and support system at Heart and Soul Church who gave me a safe space filled with God’s joy. </w:t>
      </w:r>
    </w:p>
    <w:p w14:paraId="23F31BA8" w14:textId="78E35601" w:rsidR="00C849E9" w:rsidRDefault="00C849E9" w:rsidP="004F49CA">
      <w:pPr>
        <w:spacing w:line="480" w:lineRule="auto"/>
        <w:ind w:firstLine="360"/>
        <w:rPr>
          <w:rFonts w:ascii="Times New Roman" w:hAnsi="Times New Roman" w:cs="Times New Roman"/>
        </w:rPr>
      </w:pPr>
      <w:r>
        <w:rPr>
          <w:rFonts w:ascii="Times New Roman" w:hAnsi="Times New Roman" w:cs="Times New Roman"/>
        </w:rPr>
        <w:t xml:space="preserve">Finally, I want to thank my family who is everything to me. Thank you to my Dad who knows my greatest strengths and has always believed the most for me. He has always seen my abilities far before I do, feeds my passions and gifts, and is proud of me </w:t>
      </w:r>
      <w:r w:rsidR="000A1A28">
        <w:rPr>
          <w:rFonts w:ascii="Times New Roman" w:hAnsi="Times New Roman" w:cs="Times New Roman"/>
        </w:rPr>
        <w:t xml:space="preserve">for who I am on top of what I’ve achieved. Thank you to my Mom, who knows exactly what to say to motivate me, build my confidence, and comfort me in God’s Word. She is the exemplification of the word “faith”, which knows no bounds. Thank you to my sister, Amanda, who listens to my worries and fears and who spoils me when I’m home, knowing exactly how to make me feel loved, seen, and cared for. She is my moral conscience and rational thinker who can calm my mental spirals. Thank you to my sister, Emily, who passionately </w:t>
      </w:r>
      <w:r w:rsidR="008A5031">
        <w:rPr>
          <w:rFonts w:ascii="Times New Roman" w:hAnsi="Times New Roman" w:cs="Times New Roman"/>
        </w:rPr>
        <w:t xml:space="preserve">protects and </w:t>
      </w:r>
      <w:r w:rsidR="000A1A28">
        <w:rPr>
          <w:rFonts w:ascii="Times New Roman" w:hAnsi="Times New Roman" w:cs="Times New Roman"/>
        </w:rPr>
        <w:t xml:space="preserve">defends me against anyone or anything. She is </w:t>
      </w:r>
      <w:r w:rsidR="008A5031">
        <w:rPr>
          <w:rFonts w:ascii="Times New Roman" w:hAnsi="Times New Roman" w:cs="Times New Roman"/>
        </w:rPr>
        <w:t>my warrior, my trusted confidant to share my insecurities</w:t>
      </w:r>
      <w:r w:rsidR="000A1A28">
        <w:rPr>
          <w:rFonts w:ascii="Times New Roman" w:hAnsi="Times New Roman" w:cs="Times New Roman"/>
        </w:rPr>
        <w:t xml:space="preserve">, </w:t>
      </w:r>
      <w:r w:rsidR="008A5031">
        <w:rPr>
          <w:rFonts w:ascii="Times New Roman" w:hAnsi="Times New Roman" w:cs="Times New Roman"/>
        </w:rPr>
        <w:t xml:space="preserve">and </w:t>
      </w:r>
      <w:r w:rsidR="000A1A28">
        <w:rPr>
          <w:rFonts w:ascii="Times New Roman" w:hAnsi="Times New Roman" w:cs="Times New Roman"/>
        </w:rPr>
        <w:t>comedic relief</w:t>
      </w:r>
      <w:r w:rsidR="008A5031">
        <w:rPr>
          <w:rFonts w:ascii="Times New Roman" w:hAnsi="Times New Roman" w:cs="Times New Roman"/>
        </w:rPr>
        <w:t xml:space="preserve"> </w:t>
      </w:r>
      <w:r w:rsidR="000A1A28">
        <w:rPr>
          <w:rFonts w:ascii="Times New Roman" w:hAnsi="Times New Roman" w:cs="Times New Roman"/>
        </w:rPr>
        <w:t xml:space="preserve">that I need when I feel </w:t>
      </w:r>
      <w:r w:rsidR="008A5031">
        <w:rPr>
          <w:rFonts w:ascii="Times New Roman" w:hAnsi="Times New Roman" w:cs="Times New Roman"/>
        </w:rPr>
        <w:t>down</w:t>
      </w:r>
      <w:r w:rsidR="000A1A28">
        <w:rPr>
          <w:rFonts w:ascii="Times New Roman" w:hAnsi="Times New Roman" w:cs="Times New Roman"/>
        </w:rPr>
        <w:t xml:space="preserve"> or isolated. </w:t>
      </w:r>
    </w:p>
    <w:p w14:paraId="20A609A0" w14:textId="77777777" w:rsidR="00932A20" w:rsidRPr="00DF7C87" w:rsidRDefault="00932A20" w:rsidP="004F49CA">
      <w:pPr>
        <w:spacing w:line="480" w:lineRule="auto"/>
        <w:rPr>
          <w:rFonts w:ascii="Times New Roman" w:hAnsi="Times New Roman" w:cs="Times New Roman"/>
        </w:rPr>
      </w:pPr>
    </w:p>
    <w:p w14:paraId="126BE978" w14:textId="77777777" w:rsidR="0085757D" w:rsidRPr="00DF7C87" w:rsidRDefault="0085757D" w:rsidP="0025170C">
      <w:pPr>
        <w:spacing w:line="480" w:lineRule="auto"/>
        <w:jc w:val="both"/>
        <w:rPr>
          <w:rFonts w:ascii="Times New Roman" w:hAnsi="Times New Roman" w:cs="Times New Roman"/>
        </w:rPr>
      </w:pPr>
    </w:p>
    <w:p w14:paraId="50E856C4" w14:textId="77777777" w:rsidR="00904969" w:rsidRPr="00DF7C87" w:rsidRDefault="00904969" w:rsidP="0025170C">
      <w:pPr>
        <w:spacing w:line="480" w:lineRule="auto"/>
        <w:jc w:val="both"/>
        <w:rPr>
          <w:rFonts w:ascii="Times New Roman" w:hAnsi="Times New Roman" w:cs="Times New Roman"/>
        </w:rPr>
      </w:pPr>
    </w:p>
    <w:p w14:paraId="7C55838D" w14:textId="77777777" w:rsidR="00904969" w:rsidRPr="00DF7C87" w:rsidRDefault="00904969" w:rsidP="0025170C">
      <w:pPr>
        <w:spacing w:line="480" w:lineRule="auto"/>
        <w:jc w:val="both"/>
        <w:rPr>
          <w:rFonts w:ascii="Times New Roman" w:hAnsi="Times New Roman" w:cs="Times New Roman"/>
        </w:rPr>
      </w:pPr>
    </w:p>
    <w:p w14:paraId="77A4BD11" w14:textId="77777777" w:rsidR="00904969" w:rsidRPr="00DF7C87" w:rsidRDefault="00904969" w:rsidP="0025170C">
      <w:pPr>
        <w:spacing w:line="480" w:lineRule="auto"/>
        <w:jc w:val="both"/>
        <w:rPr>
          <w:rFonts w:ascii="Times New Roman" w:hAnsi="Times New Roman" w:cs="Times New Roman"/>
        </w:rPr>
      </w:pPr>
    </w:p>
    <w:p w14:paraId="51B5589F" w14:textId="7344B36B" w:rsidR="00060A6A" w:rsidRPr="004F49CA" w:rsidRDefault="0085757D" w:rsidP="005A7C46">
      <w:pPr>
        <w:spacing w:after="240"/>
        <w:jc w:val="center"/>
        <w:rPr>
          <w:rFonts w:ascii="Times New Roman" w:hAnsi="Times New Roman" w:cs="Times New Roman"/>
          <w:b/>
          <w:bCs/>
        </w:rPr>
      </w:pPr>
      <w:r w:rsidRPr="00FE75CC">
        <w:rPr>
          <w:rFonts w:ascii="Times New Roman" w:hAnsi="Times New Roman" w:cs="Times New Roman"/>
          <w:b/>
          <w:bCs/>
          <w:sz w:val="32"/>
          <w:szCs w:val="32"/>
        </w:rPr>
        <w:br w:type="page"/>
      </w:r>
      <w:r w:rsidR="00236E6D" w:rsidRPr="004F49CA">
        <w:rPr>
          <w:rFonts w:ascii="Times New Roman" w:hAnsi="Times New Roman" w:cs="Times New Roman"/>
          <w:b/>
          <w:bCs/>
        </w:rPr>
        <w:lastRenderedPageBreak/>
        <w:t>ABSTRACT</w:t>
      </w:r>
    </w:p>
    <w:p w14:paraId="70F5E670" w14:textId="0275E6EC" w:rsidR="00C54B02" w:rsidRPr="002B2BE6" w:rsidRDefault="002B2BE6" w:rsidP="002B2BE6">
      <w:pPr>
        <w:spacing w:line="480" w:lineRule="auto"/>
        <w:ind w:firstLine="360"/>
        <w:jc w:val="both"/>
        <w:rPr>
          <w:rFonts w:ascii="Times New Roman" w:hAnsi="Times New Roman" w:cs="Times New Roman"/>
        </w:rPr>
      </w:pPr>
      <w:r w:rsidRPr="002B2BE6">
        <w:rPr>
          <w:rFonts w:ascii="Times New Roman" w:hAnsi="Times New Roman" w:cs="Times New Roman"/>
        </w:rPr>
        <w:t>Post-combustion capture involves passing flue gases through a sorbent material to trap carbon dioxide before it enters the atmosphere. Industrial-scale carbon capture relies on aqueous amine solutions, which generate toxic byproducts, have high volatility, and require significant heat loading to release captured carbon dioxide. An alternative approach employs solid sorbents with greater stability and lower heat requirements for carbon dioxide release. Amidine-functionalized polymers have shown promise in capturing and releasing carbon dioxide reversibly at near-ambient temperatures. However, the inherent stability issues of amidines have hindered efforts to maintain high carbon dioxide capture efficiency and characterize these polymers effectively.</w:t>
      </w:r>
      <w:r>
        <w:rPr>
          <w:rFonts w:ascii="Times New Roman" w:hAnsi="Times New Roman" w:cs="Times New Roman"/>
        </w:rPr>
        <w:t xml:space="preserve"> </w:t>
      </w:r>
      <w:r w:rsidRPr="002B2BE6">
        <w:rPr>
          <w:rFonts w:ascii="Times New Roman" w:hAnsi="Times New Roman" w:cs="Times New Roman"/>
        </w:rPr>
        <w:t>My dissertation addresses the synthetic challenges of incorporating amidine functionality into monomers and polymers, alongside examining the physical and chemical responses during carbon dioxide capture and release. Specifically, I assessed various synthetic methods for attaching a monocyclic amidine group to acrylate- or styrene-based monomers and polymers. These studies revealed the instability of monocyclic amidines, which hydrolyze in atmospheric water, react at the vinyl site of acrylate-based monomers, and undergo alkylation reactions that compete with carbon dioxide binding. Consequently, a more stable linear amidine moiety was chosen for functionalizing styrenic polymers used to investigate reversible carbon dioxide capture and release behaviors.</w:t>
      </w:r>
      <w:r>
        <w:rPr>
          <w:rFonts w:ascii="Times New Roman" w:hAnsi="Times New Roman" w:cs="Times New Roman"/>
        </w:rPr>
        <w:t xml:space="preserve"> </w:t>
      </w:r>
      <w:r w:rsidRPr="002B2BE6">
        <w:rPr>
          <w:rFonts w:ascii="Times New Roman" w:hAnsi="Times New Roman" w:cs="Times New Roman"/>
        </w:rPr>
        <w:t xml:space="preserve">The resulting linear amidine-functionalized polymer exhibited significantly improved stability and solubility, facilitating ease of experimentation and thorough characterization. Notably, this polymer demonstrated exceptional carbon dioxide adsorption capacity comparable to leading porous organic polymers. Investigation into the physical and chemical dynamics of carbon dioxide binding included detailed exploration of environmental influences (e.g. moisture content, carbon dioxide concentration, inert gas and temperature swings) on capture and release </w:t>
      </w:r>
      <w:r w:rsidRPr="002B2BE6">
        <w:rPr>
          <w:rFonts w:ascii="Times New Roman" w:hAnsi="Times New Roman" w:cs="Times New Roman"/>
        </w:rPr>
        <w:lastRenderedPageBreak/>
        <w:t>behaviors, DFT calculations to elucidate binding mechanisms at the amidine motif, comprehensive hydrolysis characterization in amidine-functionalized polymers, and assessment of thermomechanical properties as a result of hydrolysis.</w:t>
      </w:r>
      <w:r>
        <w:rPr>
          <w:rFonts w:ascii="Times New Roman" w:hAnsi="Times New Roman" w:cs="Times New Roman"/>
        </w:rPr>
        <w:t xml:space="preserve"> </w:t>
      </w:r>
      <w:r w:rsidRPr="002B2BE6">
        <w:rPr>
          <w:rFonts w:ascii="Times New Roman" w:hAnsi="Times New Roman" w:cs="Times New Roman"/>
        </w:rPr>
        <w:t>These studies underscore how amidines respond to diverse synthetic and environmental conditions and how these chemical modifications influence the physical properties of functionalized polymers, thereby impacting their effectiveness in carbon dioxide adsorption applications.</w:t>
      </w:r>
    </w:p>
    <w:p w14:paraId="7B703EBD" w14:textId="77777777" w:rsidR="00A50F5A" w:rsidRPr="00DF7C87" w:rsidRDefault="00A50F5A" w:rsidP="0025170C">
      <w:pPr>
        <w:pStyle w:val="Title"/>
        <w:spacing w:line="480" w:lineRule="auto"/>
        <w:jc w:val="both"/>
        <w:rPr>
          <w:rFonts w:ascii="Times New Roman" w:hAnsi="Times New Roman" w:cs="Times New Roman"/>
          <w:sz w:val="24"/>
        </w:rPr>
      </w:pPr>
    </w:p>
    <w:p w14:paraId="2AF51955" w14:textId="5434D19F" w:rsidR="0085757D" w:rsidRPr="00DF7C87" w:rsidRDefault="00236E6D" w:rsidP="00C522C0">
      <w:pPr>
        <w:pStyle w:val="Title"/>
        <w:spacing w:line="480" w:lineRule="auto"/>
        <w:jc w:val="both"/>
        <w:rPr>
          <w:rFonts w:ascii="Times New Roman" w:hAnsi="Times New Roman" w:cs="Times New Roman"/>
        </w:rPr>
      </w:pPr>
      <w:r w:rsidRPr="00DF7C87">
        <w:rPr>
          <w:rFonts w:ascii="Times New Roman" w:hAnsi="Times New Roman" w:cs="Times New Roman"/>
          <w:sz w:val="24"/>
        </w:rPr>
        <w:br w:type="page"/>
      </w:r>
    </w:p>
    <w:p w14:paraId="41CCC775" w14:textId="4D09A4E8" w:rsidR="00FE75CC" w:rsidRDefault="00FE75CC" w:rsidP="004F49CA">
      <w:pPr>
        <w:jc w:val="center"/>
        <w:rPr>
          <w:rFonts w:ascii="Times New Roman" w:hAnsi="Times New Roman" w:cs="Times New Roman"/>
          <w:b/>
          <w:bCs/>
        </w:rPr>
      </w:pPr>
      <w:r w:rsidRPr="004F49CA">
        <w:rPr>
          <w:rFonts w:ascii="Times New Roman" w:hAnsi="Times New Roman" w:cs="Times New Roman"/>
          <w:b/>
          <w:bCs/>
        </w:rPr>
        <w:lastRenderedPageBreak/>
        <w:t>TABLE OF CONTENTS</w:t>
      </w:r>
    </w:p>
    <w:p w14:paraId="2F0F6365" w14:textId="77777777" w:rsidR="004F49CA" w:rsidRPr="000F1986" w:rsidRDefault="004F49CA" w:rsidP="004F49CA">
      <w:pPr>
        <w:jc w:val="center"/>
        <w:rPr>
          <w:rFonts w:ascii="Times New Roman" w:hAnsi="Times New Roman" w:cs="Times New Roman"/>
          <w:b/>
          <w:bCs/>
        </w:rPr>
      </w:pPr>
    </w:p>
    <w:p w14:paraId="05AEAD05" w14:textId="63595EDC" w:rsidR="00B14E6A" w:rsidRPr="004F49CA" w:rsidRDefault="00265846" w:rsidP="004F49CA">
      <w:pPr>
        <w:pStyle w:val="TOC1"/>
        <w:rPr>
          <w:rFonts w:ascii="Times New Roman" w:eastAsiaTheme="minorEastAsia" w:hAnsi="Times New Roman" w:cs="Times New Roman"/>
          <w:noProof/>
          <w:kern w:val="2"/>
          <w14:ligatures w14:val="standardContextual"/>
        </w:rPr>
      </w:pPr>
      <w:r w:rsidRPr="004F49CA">
        <w:rPr>
          <w:rFonts w:ascii="Times New Roman" w:hAnsi="Times New Roman" w:cs="Times New Roman"/>
        </w:rPr>
        <w:t xml:space="preserve">CHAPTER </w:t>
      </w:r>
      <w:r w:rsidR="004F49CA" w:rsidRPr="004F49CA">
        <w:rPr>
          <w:rFonts w:ascii="Times New Roman" w:hAnsi="Times New Roman" w:cs="Times New Roman"/>
        </w:rPr>
        <w:t>I</w:t>
      </w:r>
      <w:r w:rsidRPr="004F49CA">
        <w:rPr>
          <w:rFonts w:ascii="Times New Roman" w:hAnsi="Times New Roman" w:cs="Times New Roman"/>
        </w:rPr>
        <w:t xml:space="preserve"> </w:t>
      </w:r>
      <w:r w:rsidR="00387656" w:rsidRPr="004F49CA">
        <w:rPr>
          <w:rFonts w:ascii="Times New Roman" w:hAnsi="Times New Roman" w:cs="Times New Roman"/>
        </w:rPr>
        <w:fldChar w:fldCharType="begin"/>
      </w:r>
      <w:r w:rsidR="00387656" w:rsidRPr="004F49CA">
        <w:rPr>
          <w:rFonts w:ascii="Times New Roman" w:hAnsi="Times New Roman" w:cs="Times New Roman"/>
        </w:rPr>
        <w:instrText xml:space="preserve"> TOC \o "1-3" \h \z \u </w:instrText>
      </w:r>
      <w:r w:rsidR="00387656" w:rsidRPr="004F49CA">
        <w:rPr>
          <w:rFonts w:ascii="Times New Roman" w:hAnsi="Times New Roman" w:cs="Times New Roman"/>
        </w:rPr>
        <w:fldChar w:fldCharType="separate"/>
      </w:r>
      <w:hyperlink w:anchor="_Toc173504197" w:history="1">
        <w:r w:rsidR="00B14E6A" w:rsidRPr="004F49CA">
          <w:rPr>
            <w:rStyle w:val="Hyperlink"/>
            <w:rFonts w:ascii="Times New Roman" w:hAnsi="Times New Roman" w:cs="Times New Roman"/>
            <w:noProof/>
          </w:rPr>
          <w:t>INTRODUCTION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_Toc173504197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w:t>
        </w:r>
        <w:r w:rsidR="00B14E6A" w:rsidRPr="004F49CA">
          <w:rPr>
            <w:rFonts w:ascii="Times New Roman" w:hAnsi="Times New Roman" w:cs="Times New Roman"/>
            <w:noProof/>
            <w:webHidden/>
          </w:rPr>
          <w:fldChar w:fldCharType="end"/>
        </w:r>
      </w:hyperlink>
    </w:p>
    <w:p w14:paraId="193046C0" w14:textId="27D2F3AA"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198" w:history="1">
        <w:r w:rsidR="00B14E6A" w:rsidRPr="004F49CA">
          <w:rPr>
            <w:rStyle w:val="Hyperlink"/>
            <w:rFonts w:ascii="Times New Roman" w:hAnsi="Times New Roman" w:cs="Times New Roman"/>
            <w:noProof/>
          </w:rPr>
          <w:t>1.1  Carbon Capture and Sequestration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_Toc173504198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2</w:t>
        </w:r>
        <w:r w:rsidR="00B14E6A" w:rsidRPr="004F49CA">
          <w:rPr>
            <w:rFonts w:ascii="Times New Roman" w:hAnsi="Times New Roman" w:cs="Times New Roman"/>
            <w:noProof/>
            <w:webHidden/>
          </w:rPr>
          <w:fldChar w:fldCharType="end"/>
        </w:r>
      </w:hyperlink>
    </w:p>
    <w:p w14:paraId="6C16F47C" w14:textId="282C19A0"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199" w:history="1">
        <w:r w:rsidR="00B14E6A" w:rsidRPr="004F49CA">
          <w:rPr>
            <w:rStyle w:val="Hyperlink"/>
            <w:rFonts w:ascii="Times New Roman" w:hAnsi="Times New Roman" w:cs="Times New Roman"/>
            <w:noProof/>
          </w:rPr>
          <w:t>1.2  CO</w:t>
        </w:r>
        <w:r w:rsidR="00B14E6A" w:rsidRPr="004F49CA">
          <w:rPr>
            <w:rStyle w:val="Hyperlink"/>
            <w:rFonts w:ascii="Times New Roman" w:hAnsi="Times New Roman" w:cs="Times New Roman"/>
            <w:noProof/>
            <w:vertAlign w:val="subscript"/>
          </w:rPr>
          <w:t>2</w:t>
        </w:r>
        <w:r w:rsidR="00B14E6A" w:rsidRPr="004F49CA">
          <w:rPr>
            <w:rStyle w:val="Hyperlink"/>
            <w:rFonts w:ascii="Times New Roman" w:hAnsi="Times New Roman" w:cs="Times New Roman"/>
            <w:noProof/>
          </w:rPr>
          <w:t xml:space="preserve"> Adsorption by Solid Sorbents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_Toc173504199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5</w:t>
        </w:r>
        <w:r w:rsidR="00B14E6A" w:rsidRPr="004F49CA">
          <w:rPr>
            <w:rFonts w:ascii="Times New Roman" w:hAnsi="Times New Roman" w:cs="Times New Roman"/>
            <w:noProof/>
            <w:webHidden/>
          </w:rPr>
          <w:fldChar w:fldCharType="end"/>
        </w:r>
      </w:hyperlink>
    </w:p>
    <w:p w14:paraId="47AE36DA" w14:textId="3980342B"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00" w:history="1">
        <w:r w:rsidR="00B14E6A" w:rsidRPr="004F49CA">
          <w:rPr>
            <w:rStyle w:val="Hyperlink"/>
            <w:rFonts w:ascii="Times New Roman" w:hAnsi="Times New Roman" w:cs="Times New Roman"/>
            <w:noProof/>
          </w:rPr>
          <w:t>1.3  Mechanism of CO</w:t>
        </w:r>
        <w:r w:rsidR="00B14E6A" w:rsidRPr="004F49CA">
          <w:rPr>
            <w:rStyle w:val="Hyperlink"/>
            <w:rFonts w:ascii="Times New Roman" w:hAnsi="Times New Roman" w:cs="Times New Roman"/>
            <w:noProof/>
            <w:vertAlign w:val="subscript"/>
          </w:rPr>
          <w:t>2</w:t>
        </w:r>
        <w:r w:rsidR="00B14E6A" w:rsidRPr="004F49CA">
          <w:rPr>
            <w:rStyle w:val="Hyperlink"/>
            <w:rFonts w:ascii="Times New Roman" w:hAnsi="Times New Roman" w:cs="Times New Roman"/>
            <w:noProof/>
          </w:rPr>
          <w:t xml:space="preserve"> Capture by Aqueous Amines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_Toc173504200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6</w:t>
        </w:r>
        <w:r w:rsidR="00B14E6A" w:rsidRPr="004F49CA">
          <w:rPr>
            <w:rFonts w:ascii="Times New Roman" w:hAnsi="Times New Roman" w:cs="Times New Roman"/>
            <w:noProof/>
            <w:webHidden/>
          </w:rPr>
          <w:fldChar w:fldCharType="end"/>
        </w:r>
      </w:hyperlink>
    </w:p>
    <w:p w14:paraId="017B2224" w14:textId="3CD62AA8"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01" w:history="1">
        <w:r w:rsidR="00B14E6A" w:rsidRPr="004F49CA">
          <w:rPr>
            <w:rStyle w:val="Hyperlink"/>
            <w:rFonts w:ascii="Times New Roman" w:hAnsi="Times New Roman" w:cs="Times New Roman"/>
            <w:noProof/>
          </w:rPr>
          <w:t>1.4  Mechanism of CO</w:t>
        </w:r>
        <w:r w:rsidR="00B14E6A" w:rsidRPr="004F49CA">
          <w:rPr>
            <w:rStyle w:val="Hyperlink"/>
            <w:rFonts w:ascii="Times New Roman" w:hAnsi="Times New Roman" w:cs="Times New Roman"/>
            <w:noProof/>
            <w:vertAlign w:val="subscript"/>
          </w:rPr>
          <w:t>2</w:t>
        </w:r>
        <w:r w:rsidR="00B14E6A" w:rsidRPr="004F49CA">
          <w:rPr>
            <w:rStyle w:val="Hyperlink"/>
            <w:rFonts w:ascii="Times New Roman" w:hAnsi="Times New Roman" w:cs="Times New Roman"/>
            <w:noProof/>
          </w:rPr>
          <w:t xml:space="preserve"> Capture by Amidines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_Toc173504201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8</w:t>
        </w:r>
        <w:r w:rsidR="00B14E6A" w:rsidRPr="004F49CA">
          <w:rPr>
            <w:rFonts w:ascii="Times New Roman" w:hAnsi="Times New Roman" w:cs="Times New Roman"/>
            <w:noProof/>
            <w:webHidden/>
          </w:rPr>
          <w:fldChar w:fldCharType="end"/>
        </w:r>
      </w:hyperlink>
    </w:p>
    <w:p w14:paraId="6BD9637E" w14:textId="0D85FC91"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02" w:history="1">
        <w:r w:rsidR="00B14E6A" w:rsidRPr="004F49CA">
          <w:rPr>
            <w:rStyle w:val="Hyperlink"/>
            <w:rFonts w:ascii="Times New Roman" w:hAnsi="Times New Roman" w:cs="Times New Roman"/>
            <w:noProof/>
          </w:rPr>
          <w:t>1.5  Amidines for High CO</w:t>
        </w:r>
        <w:r w:rsidR="00B14E6A" w:rsidRPr="004F49CA">
          <w:rPr>
            <w:rStyle w:val="Hyperlink"/>
            <w:rFonts w:ascii="Times New Roman" w:hAnsi="Times New Roman" w:cs="Times New Roman"/>
            <w:noProof/>
            <w:vertAlign w:val="subscript"/>
          </w:rPr>
          <w:t>2</w:t>
        </w:r>
        <w:r w:rsidR="00B14E6A" w:rsidRPr="004F49CA">
          <w:rPr>
            <w:rStyle w:val="Hyperlink"/>
            <w:rFonts w:ascii="Times New Roman" w:hAnsi="Times New Roman" w:cs="Times New Roman"/>
            <w:noProof/>
          </w:rPr>
          <w:t xml:space="preserve"> Fixing Efficiency</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_Toc173504202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10</w:t>
        </w:r>
        <w:r w:rsidR="00B14E6A" w:rsidRPr="004F49CA">
          <w:rPr>
            <w:rFonts w:ascii="Times New Roman" w:hAnsi="Times New Roman" w:cs="Times New Roman"/>
            <w:noProof/>
            <w:webHidden/>
          </w:rPr>
          <w:fldChar w:fldCharType="end"/>
        </w:r>
      </w:hyperlink>
    </w:p>
    <w:p w14:paraId="0DCABD42" w14:textId="74630FE8"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03" w:history="1">
        <w:r w:rsidR="00B14E6A" w:rsidRPr="004F49CA">
          <w:rPr>
            <w:rStyle w:val="Hyperlink"/>
            <w:rFonts w:ascii="Times New Roman" w:hAnsi="Times New Roman" w:cs="Times New Roman"/>
            <w:noProof/>
          </w:rPr>
          <w:t>1.6  Amidine-Functionalized Solid Sorbents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_Toc173504203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15</w:t>
        </w:r>
        <w:r w:rsidR="00B14E6A" w:rsidRPr="004F49CA">
          <w:rPr>
            <w:rFonts w:ascii="Times New Roman" w:hAnsi="Times New Roman" w:cs="Times New Roman"/>
            <w:noProof/>
            <w:webHidden/>
          </w:rPr>
          <w:fldChar w:fldCharType="end"/>
        </w:r>
      </w:hyperlink>
    </w:p>
    <w:p w14:paraId="35CB3BCF" w14:textId="102241CF"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04" w:history="1">
        <w:r w:rsidR="00B14E6A" w:rsidRPr="004F49CA">
          <w:rPr>
            <w:rStyle w:val="Hyperlink"/>
            <w:rFonts w:ascii="Times New Roman" w:hAnsi="Times New Roman" w:cs="Times New Roman"/>
            <w:noProof/>
          </w:rPr>
          <w:t>1.7  Overview of Dissertation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_Toc173504204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20</w:t>
        </w:r>
        <w:r w:rsidR="00B14E6A" w:rsidRPr="004F49CA">
          <w:rPr>
            <w:rFonts w:ascii="Times New Roman" w:hAnsi="Times New Roman" w:cs="Times New Roman"/>
            <w:noProof/>
            <w:webHidden/>
          </w:rPr>
          <w:fldChar w:fldCharType="end"/>
        </w:r>
      </w:hyperlink>
    </w:p>
    <w:p w14:paraId="50C23BD4" w14:textId="5D9BB61E" w:rsidR="00B14E6A" w:rsidRPr="004F49CA" w:rsidRDefault="00000000" w:rsidP="004F49CA">
      <w:pPr>
        <w:pStyle w:val="TOC1"/>
        <w:rPr>
          <w:rFonts w:ascii="Times New Roman" w:eastAsiaTheme="minorEastAsia" w:hAnsi="Times New Roman" w:cs="Times New Roman"/>
          <w:noProof/>
          <w:kern w:val="2"/>
          <w14:ligatures w14:val="standardContextual"/>
        </w:rPr>
      </w:pPr>
      <w:hyperlink w:anchor="_Toc173504205" w:history="1">
        <w:r w:rsidR="00B14E6A" w:rsidRPr="004F49CA">
          <w:rPr>
            <w:rStyle w:val="Hyperlink"/>
            <w:rFonts w:ascii="Times New Roman" w:hAnsi="Times New Roman" w:cs="Times New Roman"/>
            <w:noProof/>
          </w:rPr>
          <w:t>APPENDIX A</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_Toc173504205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22</w:t>
        </w:r>
        <w:r w:rsidR="00B14E6A" w:rsidRPr="004F49CA">
          <w:rPr>
            <w:rFonts w:ascii="Times New Roman" w:hAnsi="Times New Roman" w:cs="Times New Roman"/>
            <w:noProof/>
            <w:webHidden/>
          </w:rPr>
          <w:fldChar w:fldCharType="end"/>
        </w:r>
      </w:hyperlink>
    </w:p>
    <w:p w14:paraId="467E26BB" w14:textId="0CBFF212" w:rsidR="00B14E6A" w:rsidRPr="004F49CA" w:rsidRDefault="00265846" w:rsidP="004F49CA">
      <w:pPr>
        <w:pStyle w:val="TOC1"/>
        <w:rPr>
          <w:rFonts w:ascii="Times New Roman" w:eastAsiaTheme="minorEastAsia" w:hAnsi="Times New Roman" w:cs="Times New Roman"/>
          <w:noProof/>
          <w:kern w:val="2"/>
          <w14:ligatures w14:val="standardContextual"/>
        </w:rPr>
      </w:pPr>
      <w:r w:rsidRPr="004F49CA">
        <w:rPr>
          <w:rFonts w:ascii="Times New Roman" w:hAnsi="Times New Roman" w:cs="Times New Roman"/>
          <w:noProof/>
        </w:rPr>
        <w:t xml:space="preserve">CHAPTER II </w:t>
      </w:r>
      <w:hyperlink w:anchor="_Toc173504206" w:history="1">
        <w:r w:rsidR="00B14E6A" w:rsidRPr="004F49CA">
          <w:rPr>
            <w:rStyle w:val="Hyperlink"/>
            <w:rFonts w:ascii="Times New Roman" w:hAnsi="Times New Roman" w:cs="Times New Roman"/>
            <w:noProof/>
          </w:rPr>
          <w:t>SYNTHETIC CHALLENGES IN THE THP-FUNCTIONALIZATION OF MONMERS AND POLYMERS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_Toc173504206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24</w:t>
        </w:r>
        <w:r w:rsidR="00B14E6A" w:rsidRPr="004F49CA">
          <w:rPr>
            <w:rFonts w:ascii="Times New Roman" w:hAnsi="Times New Roman" w:cs="Times New Roman"/>
            <w:noProof/>
            <w:webHidden/>
          </w:rPr>
          <w:fldChar w:fldCharType="end"/>
        </w:r>
      </w:hyperlink>
    </w:p>
    <w:p w14:paraId="70A0B14B" w14:textId="0F97CC12"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07" w:history="1">
        <w:r w:rsidR="00B14E6A" w:rsidRPr="004F49CA">
          <w:rPr>
            <w:rStyle w:val="Hyperlink"/>
            <w:rFonts w:ascii="Times New Roman" w:hAnsi="Times New Roman" w:cs="Times New Roman"/>
            <w:noProof/>
          </w:rPr>
          <w:t>2.1  Abstract</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_Toc173504207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25</w:t>
        </w:r>
        <w:r w:rsidR="00B14E6A" w:rsidRPr="004F49CA">
          <w:rPr>
            <w:rFonts w:ascii="Times New Roman" w:hAnsi="Times New Roman" w:cs="Times New Roman"/>
            <w:noProof/>
            <w:webHidden/>
          </w:rPr>
          <w:fldChar w:fldCharType="end"/>
        </w:r>
      </w:hyperlink>
    </w:p>
    <w:p w14:paraId="5FBE7086" w14:textId="7FDEF6A7"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08" w:history="1">
        <w:r w:rsidR="00B14E6A" w:rsidRPr="004F49CA">
          <w:rPr>
            <w:rStyle w:val="Hyperlink"/>
            <w:rFonts w:ascii="Times New Roman" w:hAnsi="Times New Roman" w:cs="Times New Roman"/>
            <w:noProof/>
          </w:rPr>
          <w:t>2.2  Introduction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_Toc173504208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26</w:t>
        </w:r>
        <w:r w:rsidR="00B14E6A" w:rsidRPr="004F49CA">
          <w:rPr>
            <w:rFonts w:ascii="Times New Roman" w:hAnsi="Times New Roman" w:cs="Times New Roman"/>
            <w:noProof/>
            <w:webHidden/>
          </w:rPr>
          <w:fldChar w:fldCharType="end"/>
        </w:r>
      </w:hyperlink>
    </w:p>
    <w:p w14:paraId="27EF9C46" w14:textId="6AE7BA7F"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09" w:history="1">
        <w:r w:rsidR="00B14E6A" w:rsidRPr="004F49CA">
          <w:rPr>
            <w:rStyle w:val="Hyperlink"/>
            <w:rFonts w:ascii="Times New Roman" w:hAnsi="Times New Roman" w:cs="Times New Roman"/>
            <w:noProof/>
          </w:rPr>
          <w:t>2.3  Materials and Characterization Methods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_Toc173504209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30</w:t>
        </w:r>
        <w:r w:rsidR="00B14E6A" w:rsidRPr="004F49CA">
          <w:rPr>
            <w:rFonts w:ascii="Times New Roman" w:hAnsi="Times New Roman" w:cs="Times New Roman"/>
            <w:noProof/>
            <w:webHidden/>
          </w:rPr>
          <w:fldChar w:fldCharType="end"/>
        </w:r>
      </w:hyperlink>
    </w:p>
    <w:p w14:paraId="2E4AE9DF" w14:textId="265BD063"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10" w:history="1">
        <w:r w:rsidR="00B14E6A" w:rsidRPr="004F49CA">
          <w:rPr>
            <w:rStyle w:val="Hyperlink"/>
            <w:rFonts w:ascii="Times New Roman" w:hAnsi="Times New Roman" w:cs="Times New Roman"/>
            <w:noProof/>
          </w:rPr>
          <w:t>2.4  Synthetic approaches to THP-Functionalized Monomers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_Toc173504210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31</w:t>
        </w:r>
        <w:r w:rsidR="00B14E6A" w:rsidRPr="004F49CA">
          <w:rPr>
            <w:rFonts w:ascii="Times New Roman" w:hAnsi="Times New Roman" w:cs="Times New Roman"/>
            <w:noProof/>
            <w:webHidden/>
          </w:rPr>
          <w:fldChar w:fldCharType="end"/>
        </w:r>
      </w:hyperlink>
    </w:p>
    <w:p w14:paraId="0AFACB95" w14:textId="5CB0AB6F"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11" w:history="1">
        <w:r w:rsidR="00B14E6A" w:rsidRPr="004F49CA">
          <w:rPr>
            <w:rStyle w:val="Hyperlink"/>
            <w:rFonts w:ascii="Times New Roman" w:hAnsi="Times New Roman" w:cs="Times New Roman"/>
            <w:noProof/>
          </w:rPr>
          <w:t>2.4.1   First Reaction Pathway – Mitsunobu Reaction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_Toc173504211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31</w:t>
        </w:r>
        <w:r w:rsidR="00B14E6A" w:rsidRPr="004F49CA">
          <w:rPr>
            <w:rFonts w:ascii="Times New Roman" w:hAnsi="Times New Roman" w:cs="Times New Roman"/>
            <w:noProof/>
            <w:webHidden/>
          </w:rPr>
          <w:fldChar w:fldCharType="end"/>
        </w:r>
      </w:hyperlink>
    </w:p>
    <w:p w14:paraId="5260D61D" w14:textId="16F2BA80"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12" w:history="1">
        <w:r w:rsidR="00B14E6A" w:rsidRPr="004F49CA">
          <w:rPr>
            <w:rStyle w:val="Hyperlink"/>
            <w:rFonts w:ascii="Times New Roman" w:hAnsi="Times New Roman" w:cs="Times New Roman"/>
            <w:noProof/>
          </w:rPr>
          <w:t>2.4.2   Second Reaction Pathway – Tosylation Followed by Nucleophilic Attack</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_Toc173504212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33</w:t>
        </w:r>
        <w:r w:rsidR="00B14E6A" w:rsidRPr="004F49CA">
          <w:rPr>
            <w:rFonts w:ascii="Times New Roman" w:hAnsi="Times New Roman" w:cs="Times New Roman"/>
            <w:noProof/>
            <w:webHidden/>
          </w:rPr>
          <w:fldChar w:fldCharType="end"/>
        </w:r>
      </w:hyperlink>
    </w:p>
    <w:p w14:paraId="6802FF35" w14:textId="657B06A2"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13" w:history="1">
        <w:r w:rsidR="00B14E6A" w:rsidRPr="004F49CA">
          <w:rPr>
            <w:rStyle w:val="Hyperlink"/>
            <w:rFonts w:ascii="Times New Roman" w:hAnsi="Times New Roman" w:cs="Times New Roman"/>
            <w:noProof/>
          </w:rPr>
          <w:t>2.4.3   Third Reaction Pathway – K</w:t>
        </w:r>
        <w:r w:rsidR="00B14E6A" w:rsidRPr="004F49CA">
          <w:rPr>
            <w:rStyle w:val="Hyperlink"/>
            <w:rFonts w:ascii="Times New Roman" w:hAnsi="Times New Roman" w:cs="Times New Roman"/>
            <w:noProof/>
            <w:vertAlign w:val="subscript"/>
          </w:rPr>
          <w:t>2</w:t>
        </w:r>
        <w:r w:rsidR="00B14E6A" w:rsidRPr="004F49CA">
          <w:rPr>
            <w:rStyle w:val="Hyperlink"/>
            <w:rFonts w:ascii="Times New Roman" w:hAnsi="Times New Roman" w:cs="Times New Roman"/>
            <w:noProof/>
          </w:rPr>
          <w:t>CO</w:t>
        </w:r>
        <w:r w:rsidR="00B14E6A" w:rsidRPr="004F49CA">
          <w:rPr>
            <w:rStyle w:val="Hyperlink"/>
            <w:rFonts w:ascii="Times New Roman" w:hAnsi="Times New Roman" w:cs="Times New Roman"/>
            <w:noProof/>
            <w:vertAlign w:val="subscript"/>
          </w:rPr>
          <w:t>3</w:t>
        </w:r>
        <w:r w:rsidR="00B14E6A" w:rsidRPr="004F49CA">
          <w:rPr>
            <w:rStyle w:val="Hyperlink"/>
            <w:rFonts w:ascii="Times New Roman" w:hAnsi="Times New Roman" w:cs="Times New Roman"/>
            <w:noProof/>
          </w:rPr>
          <w:t>-Catalyzed Nucleophilic Substitution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_Toc173504213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35</w:t>
        </w:r>
        <w:r w:rsidR="00B14E6A" w:rsidRPr="004F49CA">
          <w:rPr>
            <w:rFonts w:ascii="Times New Roman" w:hAnsi="Times New Roman" w:cs="Times New Roman"/>
            <w:noProof/>
            <w:webHidden/>
          </w:rPr>
          <w:fldChar w:fldCharType="end"/>
        </w:r>
      </w:hyperlink>
    </w:p>
    <w:p w14:paraId="56058AF0" w14:textId="17889213"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14" w:history="1">
        <w:r w:rsidR="00B14E6A" w:rsidRPr="004F49CA">
          <w:rPr>
            <w:rStyle w:val="Hyperlink"/>
            <w:rFonts w:ascii="Times New Roman" w:hAnsi="Times New Roman" w:cs="Times New Roman"/>
            <w:noProof/>
          </w:rPr>
          <w:t>2.4.4   Third Reaction Pathway – KI-catalyzed Nucleophilic Substitution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_Toc173504214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35</w:t>
        </w:r>
        <w:r w:rsidR="00B14E6A" w:rsidRPr="004F49CA">
          <w:rPr>
            <w:rFonts w:ascii="Times New Roman" w:hAnsi="Times New Roman" w:cs="Times New Roman"/>
            <w:noProof/>
            <w:webHidden/>
          </w:rPr>
          <w:fldChar w:fldCharType="end"/>
        </w:r>
      </w:hyperlink>
    </w:p>
    <w:p w14:paraId="2DB00E9A" w14:textId="2776A219"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15" w:history="1">
        <w:r w:rsidR="00B14E6A" w:rsidRPr="004F49CA">
          <w:rPr>
            <w:rStyle w:val="Hyperlink"/>
            <w:rFonts w:ascii="Times New Roman" w:hAnsi="Times New Roman" w:cs="Times New Roman"/>
            <w:noProof/>
          </w:rPr>
          <w:t>2.4.5   Deprotonation of THPSt-HCl</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_Toc173504215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37</w:t>
        </w:r>
        <w:r w:rsidR="00B14E6A" w:rsidRPr="004F49CA">
          <w:rPr>
            <w:rFonts w:ascii="Times New Roman" w:hAnsi="Times New Roman" w:cs="Times New Roman"/>
            <w:noProof/>
            <w:webHidden/>
          </w:rPr>
          <w:fldChar w:fldCharType="end"/>
        </w:r>
      </w:hyperlink>
    </w:p>
    <w:p w14:paraId="562CF59F" w14:textId="4B0F45E0"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16" w:history="1">
        <w:r w:rsidR="00B14E6A" w:rsidRPr="004F49CA">
          <w:rPr>
            <w:rStyle w:val="Hyperlink"/>
            <w:rFonts w:ascii="Times New Roman" w:hAnsi="Times New Roman" w:cs="Times New Roman"/>
            <w:noProof/>
          </w:rPr>
          <w:t>2.4.6   Protonation of THPSt – Using HCl in Diethyl Ether</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_Toc173504216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37</w:t>
        </w:r>
        <w:r w:rsidR="00B14E6A" w:rsidRPr="004F49CA">
          <w:rPr>
            <w:rFonts w:ascii="Times New Roman" w:hAnsi="Times New Roman" w:cs="Times New Roman"/>
            <w:noProof/>
            <w:webHidden/>
          </w:rPr>
          <w:fldChar w:fldCharType="end"/>
        </w:r>
      </w:hyperlink>
    </w:p>
    <w:p w14:paraId="15D7C023" w14:textId="6026CBAE"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17" w:history="1">
        <w:r w:rsidR="00B14E6A" w:rsidRPr="004F49CA">
          <w:rPr>
            <w:rStyle w:val="Hyperlink"/>
            <w:rFonts w:ascii="Times New Roman" w:hAnsi="Times New Roman" w:cs="Times New Roman"/>
            <w:noProof/>
          </w:rPr>
          <w:t>2.4.7   Protonation of THPSt – HCl Gas Bubbling</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_Toc173504217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39</w:t>
        </w:r>
        <w:r w:rsidR="00B14E6A" w:rsidRPr="004F49CA">
          <w:rPr>
            <w:rFonts w:ascii="Times New Roman" w:hAnsi="Times New Roman" w:cs="Times New Roman"/>
            <w:noProof/>
            <w:webHidden/>
          </w:rPr>
          <w:fldChar w:fldCharType="end"/>
        </w:r>
      </w:hyperlink>
    </w:p>
    <w:p w14:paraId="10F2BD5C" w14:textId="38F8E78B"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18" w:history="1">
        <w:r w:rsidR="00B14E6A" w:rsidRPr="004F49CA">
          <w:rPr>
            <w:rStyle w:val="Hyperlink"/>
            <w:rFonts w:ascii="Times New Roman" w:hAnsi="Times New Roman" w:cs="Times New Roman"/>
            <w:noProof/>
          </w:rPr>
          <w:t>2.5  Synthetic approaches to THP-Functionalized Polymers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_Toc173504218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39</w:t>
        </w:r>
        <w:r w:rsidR="00B14E6A" w:rsidRPr="004F49CA">
          <w:rPr>
            <w:rFonts w:ascii="Times New Roman" w:hAnsi="Times New Roman" w:cs="Times New Roman"/>
            <w:noProof/>
            <w:webHidden/>
          </w:rPr>
          <w:fldChar w:fldCharType="end"/>
        </w:r>
      </w:hyperlink>
    </w:p>
    <w:p w14:paraId="4B572034" w14:textId="73F39B9F"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19" w:history="1">
        <w:r w:rsidR="00B14E6A" w:rsidRPr="004F49CA">
          <w:rPr>
            <w:rStyle w:val="Hyperlink"/>
            <w:rFonts w:ascii="Times New Roman" w:hAnsi="Times New Roman" w:cs="Times New Roman"/>
            <w:noProof/>
          </w:rPr>
          <w:t>2.5.1   Polymerization of THPSt-HCl</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_Toc173504219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39</w:t>
        </w:r>
        <w:r w:rsidR="00B14E6A" w:rsidRPr="004F49CA">
          <w:rPr>
            <w:rFonts w:ascii="Times New Roman" w:hAnsi="Times New Roman" w:cs="Times New Roman"/>
            <w:noProof/>
            <w:webHidden/>
          </w:rPr>
          <w:fldChar w:fldCharType="end"/>
        </w:r>
      </w:hyperlink>
    </w:p>
    <w:p w14:paraId="687B440E" w14:textId="76059238"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20" w:history="1">
        <w:r w:rsidR="00B14E6A" w:rsidRPr="004F49CA">
          <w:rPr>
            <w:rStyle w:val="Hyperlink"/>
            <w:rFonts w:ascii="Times New Roman" w:hAnsi="Times New Roman" w:cs="Times New Roman"/>
            <w:noProof/>
          </w:rPr>
          <w:t>2.5.2 Reversible Addition-Fragmentation Chain Transfer (RAFT) Random Copolymerization of Styrene and VBC</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_Toc173504220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40</w:t>
        </w:r>
        <w:r w:rsidR="00B14E6A" w:rsidRPr="004F49CA">
          <w:rPr>
            <w:rFonts w:ascii="Times New Roman" w:hAnsi="Times New Roman" w:cs="Times New Roman"/>
            <w:noProof/>
            <w:webHidden/>
          </w:rPr>
          <w:fldChar w:fldCharType="end"/>
        </w:r>
      </w:hyperlink>
    </w:p>
    <w:p w14:paraId="5BEEACC5" w14:textId="0ACB97BF"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21" w:history="1">
        <w:r w:rsidR="00B14E6A" w:rsidRPr="004F49CA">
          <w:rPr>
            <w:rStyle w:val="Hyperlink"/>
            <w:rFonts w:ascii="Times New Roman" w:hAnsi="Times New Roman" w:cs="Times New Roman"/>
            <w:noProof/>
          </w:rPr>
          <w:t>2.5.3  Fourth Reaction Pathway - Post-Polymerization Modification by KI-catalyzed Substitution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_Toc173504221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42</w:t>
        </w:r>
        <w:r w:rsidR="00B14E6A" w:rsidRPr="004F49CA">
          <w:rPr>
            <w:rFonts w:ascii="Times New Roman" w:hAnsi="Times New Roman" w:cs="Times New Roman"/>
            <w:noProof/>
            <w:webHidden/>
          </w:rPr>
          <w:fldChar w:fldCharType="end"/>
        </w:r>
      </w:hyperlink>
    </w:p>
    <w:p w14:paraId="6E66D9AE" w14:textId="35C734BC"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22" w:history="1">
        <w:r w:rsidR="00B14E6A" w:rsidRPr="004F49CA">
          <w:rPr>
            <w:rStyle w:val="Hyperlink"/>
            <w:rFonts w:ascii="Times New Roman" w:hAnsi="Times New Roman" w:cs="Times New Roman"/>
            <w:noProof/>
          </w:rPr>
          <w:t>2.6  Results and Discussion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_Toc173504222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43</w:t>
        </w:r>
        <w:r w:rsidR="00B14E6A" w:rsidRPr="004F49CA">
          <w:rPr>
            <w:rFonts w:ascii="Times New Roman" w:hAnsi="Times New Roman" w:cs="Times New Roman"/>
            <w:noProof/>
            <w:webHidden/>
          </w:rPr>
          <w:fldChar w:fldCharType="end"/>
        </w:r>
      </w:hyperlink>
    </w:p>
    <w:p w14:paraId="7AB9D96D" w14:textId="37E867DA"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23" w:history="1">
        <w:r w:rsidR="00B14E6A" w:rsidRPr="004F49CA">
          <w:rPr>
            <w:rStyle w:val="Hyperlink"/>
            <w:rFonts w:ascii="Times New Roman" w:hAnsi="Times New Roman" w:cs="Times New Roman"/>
            <w:noProof/>
          </w:rPr>
          <w:t>2.6.1   Attempted Synthesis of 2-THP-EA</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_Toc173504223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44</w:t>
        </w:r>
        <w:r w:rsidR="00B14E6A" w:rsidRPr="004F49CA">
          <w:rPr>
            <w:rFonts w:ascii="Times New Roman" w:hAnsi="Times New Roman" w:cs="Times New Roman"/>
            <w:noProof/>
            <w:webHidden/>
          </w:rPr>
          <w:fldChar w:fldCharType="end"/>
        </w:r>
      </w:hyperlink>
    </w:p>
    <w:p w14:paraId="46D7161F" w14:textId="3ED47FE3"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24" w:history="1">
        <w:r w:rsidR="00B14E6A" w:rsidRPr="004F49CA">
          <w:rPr>
            <w:rStyle w:val="Hyperlink"/>
            <w:rFonts w:ascii="Times New Roman" w:hAnsi="Times New Roman" w:cs="Times New Roman"/>
            <w:noProof/>
          </w:rPr>
          <w:t>2.6.2   Synthesis of THP-Functionalized Styrene-Based Monomer (THPSt)</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_Toc173504224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56</w:t>
        </w:r>
        <w:r w:rsidR="00B14E6A" w:rsidRPr="004F49CA">
          <w:rPr>
            <w:rFonts w:ascii="Times New Roman" w:hAnsi="Times New Roman" w:cs="Times New Roman"/>
            <w:noProof/>
            <w:webHidden/>
          </w:rPr>
          <w:fldChar w:fldCharType="end"/>
        </w:r>
      </w:hyperlink>
    </w:p>
    <w:p w14:paraId="44786FEA" w14:textId="3F76F5A0"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25" w:history="1">
        <w:r w:rsidR="00B14E6A" w:rsidRPr="004F49CA">
          <w:rPr>
            <w:rStyle w:val="Hyperlink"/>
            <w:rFonts w:ascii="Times New Roman" w:hAnsi="Times New Roman" w:cs="Times New Roman"/>
            <w:noProof/>
          </w:rPr>
          <w:t>2.6.3   Synthesis of THP-Functionalized Random Copolymers – Poly(St-</w:t>
        </w:r>
        <w:r w:rsidR="00B14E6A" w:rsidRPr="004F49CA">
          <w:rPr>
            <w:rStyle w:val="Hyperlink"/>
            <w:rFonts w:ascii="Times New Roman" w:hAnsi="Times New Roman" w:cs="Times New Roman"/>
            <w:i/>
            <w:noProof/>
          </w:rPr>
          <w:t>ran</w:t>
        </w:r>
        <w:r w:rsidR="00B14E6A" w:rsidRPr="004F49CA">
          <w:rPr>
            <w:rStyle w:val="Hyperlink"/>
            <w:rFonts w:ascii="Times New Roman" w:hAnsi="Times New Roman" w:cs="Times New Roman"/>
            <w:noProof/>
          </w:rPr>
          <w:t>-THPSt)</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_Toc173504225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62</w:t>
        </w:r>
        <w:r w:rsidR="00B14E6A" w:rsidRPr="004F49CA">
          <w:rPr>
            <w:rFonts w:ascii="Times New Roman" w:hAnsi="Times New Roman" w:cs="Times New Roman"/>
            <w:noProof/>
            <w:webHidden/>
          </w:rPr>
          <w:fldChar w:fldCharType="end"/>
        </w:r>
      </w:hyperlink>
    </w:p>
    <w:p w14:paraId="5B6A36E1" w14:textId="0BD86968"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26" w:history="1">
        <w:r w:rsidR="00B14E6A" w:rsidRPr="004F49CA">
          <w:rPr>
            <w:rStyle w:val="Hyperlink"/>
            <w:rFonts w:ascii="Times New Roman" w:hAnsi="Times New Roman" w:cs="Times New Roman"/>
            <w:noProof/>
          </w:rPr>
          <w:t>2.5  Conclusions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_Toc173504226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67</w:t>
        </w:r>
        <w:r w:rsidR="00B14E6A" w:rsidRPr="004F49CA">
          <w:rPr>
            <w:rFonts w:ascii="Times New Roman" w:hAnsi="Times New Roman" w:cs="Times New Roman"/>
            <w:noProof/>
            <w:webHidden/>
          </w:rPr>
          <w:fldChar w:fldCharType="end"/>
        </w:r>
      </w:hyperlink>
    </w:p>
    <w:p w14:paraId="14C82B89" w14:textId="355219BF" w:rsidR="00B14E6A" w:rsidRPr="004F49CA" w:rsidRDefault="00000000" w:rsidP="004F49CA">
      <w:pPr>
        <w:pStyle w:val="TOC2"/>
        <w:ind w:left="0"/>
        <w:rPr>
          <w:rFonts w:ascii="Times New Roman" w:eastAsiaTheme="minorEastAsia" w:hAnsi="Times New Roman" w:cs="Times New Roman"/>
          <w:noProof/>
          <w:kern w:val="2"/>
          <w14:ligatures w14:val="standardContextual"/>
        </w:rPr>
      </w:pPr>
      <w:hyperlink w:anchor="_Toc173504227" w:history="1">
        <w:r w:rsidR="00B14E6A" w:rsidRPr="004F49CA">
          <w:rPr>
            <w:rStyle w:val="Hyperlink"/>
            <w:rFonts w:ascii="Times New Roman" w:hAnsi="Times New Roman" w:cs="Times New Roman"/>
            <w:noProof/>
          </w:rPr>
          <w:t>APPENDIX B</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_Toc173504227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69</w:t>
        </w:r>
        <w:r w:rsidR="00B14E6A" w:rsidRPr="004F49CA">
          <w:rPr>
            <w:rFonts w:ascii="Times New Roman" w:hAnsi="Times New Roman" w:cs="Times New Roman"/>
            <w:noProof/>
            <w:webHidden/>
          </w:rPr>
          <w:fldChar w:fldCharType="end"/>
        </w:r>
      </w:hyperlink>
    </w:p>
    <w:p w14:paraId="5E3AD96B" w14:textId="31F7D45B" w:rsidR="00B14E6A" w:rsidRPr="004F49CA" w:rsidRDefault="00265846" w:rsidP="004F49CA">
      <w:pPr>
        <w:pStyle w:val="TOC1"/>
        <w:rPr>
          <w:rFonts w:ascii="Times New Roman" w:eastAsiaTheme="minorEastAsia" w:hAnsi="Times New Roman" w:cs="Times New Roman"/>
          <w:noProof/>
          <w:kern w:val="2"/>
          <w14:ligatures w14:val="standardContextual"/>
        </w:rPr>
      </w:pPr>
      <w:r w:rsidRPr="004F49CA">
        <w:rPr>
          <w:rFonts w:ascii="Times New Roman" w:hAnsi="Times New Roman" w:cs="Times New Roman"/>
          <w:noProof/>
        </w:rPr>
        <w:t xml:space="preserve">CHAPTER III </w:t>
      </w:r>
      <w:hyperlink w:anchor="_Toc173504228" w:history="1">
        <w:r w:rsidR="00B14E6A" w:rsidRPr="004F49CA">
          <w:rPr>
            <w:rStyle w:val="Hyperlink"/>
            <w:rFonts w:ascii="Times New Roman" w:hAnsi="Times New Roman" w:cs="Times New Roman"/>
            <w:noProof/>
          </w:rPr>
          <w:t>PHYSICAL AND CHEMICAL RESPONSES OF LINEAR AMIDINE-FUNCTIONALIZED POLYMERS FOR THE CAPTURE AND RELEASE OF CARBON DIOXIDE</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_Toc173504228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71</w:t>
        </w:r>
        <w:r w:rsidR="00B14E6A" w:rsidRPr="004F49CA">
          <w:rPr>
            <w:rFonts w:ascii="Times New Roman" w:hAnsi="Times New Roman" w:cs="Times New Roman"/>
            <w:noProof/>
            <w:webHidden/>
          </w:rPr>
          <w:fldChar w:fldCharType="end"/>
        </w:r>
      </w:hyperlink>
    </w:p>
    <w:p w14:paraId="12B3D5FC" w14:textId="1EF7258D"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29" w:history="1">
        <w:r w:rsidR="00B14E6A" w:rsidRPr="004F49CA">
          <w:rPr>
            <w:rStyle w:val="Hyperlink"/>
            <w:rFonts w:ascii="Times New Roman" w:hAnsi="Times New Roman" w:cs="Times New Roman"/>
            <w:noProof/>
          </w:rPr>
          <w:t>3.1  Abstract</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_Toc173504229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73</w:t>
        </w:r>
        <w:r w:rsidR="00B14E6A" w:rsidRPr="004F49CA">
          <w:rPr>
            <w:rFonts w:ascii="Times New Roman" w:hAnsi="Times New Roman" w:cs="Times New Roman"/>
            <w:noProof/>
            <w:webHidden/>
          </w:rPr>
          <w:fldChar w:fldCharType="end"/>
        </w:r>
      </w:hyperlink>
    </w:p>
    <w:p w14:paraId="1824DE8B" w14:textId="05349A47"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30" w:history="1">
        <w:r w:rsidR="00B14E6A" w:rsidRPr="004F49CA">
          <w:rPr>
            <w:rStyle w:val="Hyperlink"/>
            <w:rFonts w:ascii="Times New Roman" w:hAnsi="Times New Roman" w:cs="Times New Roman"/>
            <w:noProof/>
          </w:rPr>
          <w:t>3.2  Introduction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_Toc173504230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74</w:t>
        </w:r>
        <w:r w:rsidR="00B14E6A" w:rsidRPr="004F49CA">
          <w:rPr>
            <w:rFonts w:ascii="Times New Roman" w:hAnsi="Times New Roman" w:cs="Times New Roman"/>
            <w:noProof/>
            <w:webHidden/>
          </w:rPr>
          <w:fldChar w:fldCharType="end"/>
        </w:r>
      </w:hyperlink>
    </w:p>
    <w:p w14:paraId="597A4499" w14:textId="633CA218"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31" w:history="1">
        <w:r w:rsidR="00B14E6A" w:rsidRPr="004F49CA">
          <w:rPr>
            <w:rStyle w:val="Hyperlink"/>
            <w:rFonts w:ascii="Times New Roman" w:hAnsi="Times New Roman" w:cs="Times New Roman"/>
            <w:noProof/>
          </w:rPr>
          <w:t>3.3  Experimental</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_Toc173504231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76</w:t>
        </w:r>
        <w:r w:rsidR="00B14E6A" w:rsidRPr="004F49CA">
          <w:rPr>
            <w:rFonts w:ascii="Times New Roman" w:hAnsi="Times New Roman" w:cs="Times New Roman"/>
            <w:noProof/>
            <w:webHidden/>
          </w:rPr>
          <w:fldChar w:fldCharType="end"/>
        </w:r>
      </w:hyperlink>
    </w:p>
    <w:p w14:paraId="42A69413" w14:textId="75DA1149"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32" w:history="1">
        <w:r w:rsidR="00B14E6A" w:rsidRPr="004F49CA">
          <w:rPr>
            <w:rStyle w:val="Hyperlink"/>
            <w:rFonts w:ascii="Times New Roman" w:hAnsi="Times New Roman" w:cs="Times New Roman"/>
            <w:noProof/>
          </w:rPr>
          <w:t>3.3.1  Materials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_Toc173504232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76</w:t>
        </w:r>
        <w:r w:rsidR="00B14E6A" w:rsidRPr="004F49CA">
          <w:rPr>
            <w:rFonts w:ascii="Times New Roman" w:hAnsi="Times New Roman" w:cs="Times New Roman"/>
            <w:noProof/>
            <w:webHidden/>
          </w:rPr>
          <w:fldChar w:fldCharType="end"/>
        </w:r>
      </w:hyperlink>
    </w:p>
    <w:p w14:paraId="0B8B655D" w14:textId="4FE519D1"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33" w:history="1">
        <w:r w:rsidR="00B14E6A" w:rsidRPr="004F49CA">
          <w:rPr>
            <w:rStyle w:val="Hyperlink"/>
            <w:rFonts w:ascii="Times New Roman" w:hAnsi="Times New Roman" w:cs="Times New Roman"/>
            <w:noProof/>
          </w:rPr>
          <w:t>3.3.2  Instrumentation and Characterization.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_Toc173504233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77</w:t>
        </w:r>
        <w:r w:rsidR="00B14E6A" w:rsidRPr="004F49CA">
          <w:rPr>
            <w:rFonts w:ascii="Times New Roman" w:hAnsi="Times New Roman" w:cs="Times New Roman"/>
            <w:noProof/>
            <w:webHidden/>
          </w:rPr>
          <w:fldChar w:fldCharType="end"/>
        </w:r>
      </w:hyperlink>
    </w:p>
    <w:p w14:paraId="7DBC46B2" w14:textId="27D3BF0B"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34" w:history="1">
        <w:r w:rsidR="00B14E6A" w:rsidRPr="004F49CA">
          <w:rPr>
            <w:rStyle w:val="Hyperlink"/>
            <w:rFonts w:ascii="Times New Roman" w:eastAsiaTheme="minorHAnsi" w:hAnsi="Times New Roman" w:cs="Times New Roman"/>
            <w:i/>
            <w:noProof/>
          </w:rPr>
          <w:t>3.3.2.1   NMR Spectroscopy.</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_Toc173504234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77</w:t>
        </w:r>
        <w:r w:rsidR="00B14E6A" w:rsidRPr="004F49CA">
          <w:rPr>
            <w:rFonts w:ascii="Times New Roman" w:hAnsi="Times New Roman" w:cs="Times New Roman"/>
            <w:noProof/>
            <w:webHidden/>
          </w:rPr>
          <w:fldChar w:fldCharType="end"/>
        </w:r>
      </w:hyperlink>
    </w:p>
    <w:p w14:paraId="3AF1176C" w14:textId="4CF50810"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35" w:history="1">
        <w:r w:rsidR="00B14E6A" w:rsidRPr="004F49CA">
          <w:rPr>
            <w:rStyle w:val="Hyperlink"/>
            <w:rFonts w:ascii="Times New Roman" w:hAnsi="Times New Roman" w:cs="Times New Roman"/>
            <w:noProof/>
          </w:rPr>
          <w:t>3.3.3  Synthesis of Random Copolymers.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_Toc173504235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80</w:t>
        </w:r>
        <w:r w:rsidR="00B14E6A" w:rsidRPr="004F49CA">
          <w:rPr>
            <w:rFonts w:ascii="Times New Roman" w:hAnsi="Times New Roman" w:cs="Times New Roman"/>
            <w:noProof/>
            <w:webHidden/>
          </w:rPr>
          <w:fldChar w:fldCharType="end"/>
        </w:r>
      </w:hyperlink>
    </w:p>
    <w:p w14:paraId="4E1C4E58" w14:textId="31595C39"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36" w:history="1">
        <w:r w:rsidR="00B14E6A" w:rsidRPr="004F49CA">
          <w:rPr>
            <w:rStyle w:val="Hyperlink"/>
            <w:rFonts w:ascii="Times New Roman" w:hAnsi="Times New Roman" w:cs="Times New Roman"/>
            <w:noProof/>
          </w:rPr>
          <w:t>3.3.4  Synthesis of Small Molecules.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_Toc173504236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87</w:t>
        </w:r>
        <w:r w:rsidR="00B14E6A" w:rsidRPr="004F49CA">
          <w:rPr>
            <w:rFonts w:ascii="Times New Roman" w:hAnsi="Times New Roman" w:cs="Times New Roman"/>
            <w:noProof/>
            <w:webHidden/>
          </w:rPr>
          <w:fldChar w:fldCharType="end"/>
        </w:r>
      </w:hyperlink>
    </w:p>
    <w:p w14:paraId="2EF66414" w14:textId="09705AE4"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37" w:history="1">
        <w:r w:rsidR="00B14E6A" w:rsidRPr="004F49CA">
          <w:rPr>
            <w:rStyle w:val="Hyperlink"/>
            <w:rFonts w:ascii="Times New Roman" w:hAnsi="Times New Roman" w:cs="Times New Roman"/>
            <w:noProof/>
          </w:rPr>
          <w:t>3.4  Results and Discussion</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_Toc173504237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90</w:t>
        </w:r>
        <w:r w:rsidR="00B14E6A" w:rsidRPr="004F49CA">
          <w:rPr>
            <w:rFonts w:ascii="Times New Roman" w:hAnsi="Times New Roman" w:cs="Times New Roman"/>
            <w:noProof/>
            <w:webHidden/>
          </w:rPr>
          <w:fldChar w:fldCharType="end"/>
        </w:r>
      </w:hyperlink>
    </w:p>
    <w:p w14:paraId="3D6A3280" w14:textId="50CD5179"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38" w:history="1">
        <w:r w:rsidR="00B14E6A" w:rsidRPr="004F49CA">
          <w:rPr>
            <w:rStyle w:val="Hyperlink"/>
            <w:rFonts w:ascii="Times New Roman" w:hAnsi="Times New Roman" w:cs="Times New Roman"/>
            <w:noProof/>
          </w:rPr>
          <w:t>3.4.1  Amidine-Functionalized Random Copolymers.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_Toc173504238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90</w:t>
        </w:r>
        <w:r w:rsidR="00B14E6A" w:rsidRPr="004F49CA">
          <w:rPr>
            <w:rFonts w:ascii="Times New Roman" w:hAnsi="Times New Roman" w:cs="Times New Roman"/>
            <w:noProof/>
            <w:webHidden/>
          </w:rPr>
          <w:fldChar w:fldCharType="end"/>
        </w:r>
      </w:hyperlink>
    </w:p>
    <w:p w14:paraId="2E202D2C" w14:textId="0EBE595C" w:rsidR="00B14E6A" w:rsidRPr="004F49CA" w:rsidRDefault="00000000" w:rsidP="004F49CA">
      <w:pPr>
        <w:pStyle w:val="TOC3"/>
        <w:rPr>
          <w:rFonts w:ascii="Times New Roman" w:eastAsiaTheme="minorEastAsia" w:hAnsi="Times New Roman" w:cs="Times New Roman"/>
          <w:noProof/>
          <w:kern w:val="2"/>
          <w14:ligatures w14:val="standardContextual"/>
        </w:rPr>
      </w:pPr>
      <w:hyperlink w:anchor="_Toc173504239" w:history="1">
        <w:r w:rsidR="00B14E6A" w:rsidRPr="004F49CA">
          <w:rPr>
            <w:rStyle w:val="Hyperlink"/>
            <w:rFonts w:ascii="Times New Roman" w:hAnsi="Times New Roman" w:cs="Times New Roman"/>
            <w:noProof/>
          </w:rPr>
          <w:t>3.4.2  Examining Chemical Changes Due to Hydrolysis.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_Toc173504239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101</w:t>
        </w:r>
        <w:r w:rsidR="00B14E6A" w:rsidRPr="004F49CA">
          <w:rPr>
            <w:rFonts w:ascii="Times New Roman" w:hAnsi="Times New Roman" w:cs="Times New Roman"/>
            <w:noProof/>
            <w:webHidden/>
          </w:rPr>
          <w:fldChar w:fldCharType="end"/>
        </w:r>
      </w:hyperlink>
    </w:p>
    <w:p w14:paraId="2371AE34" w14:textId="7EF3850D"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40" w:history="1">
        <w:r w:rsidR="00B14E6A" w:rsidRPr="004F49CA">
          <w:rPr>
            <w:rStyle w:val="Hyperlink"/>
            <w:rFonts w:ascii="Times New Roman" w:hAnsi="Times New Roman" w:cs="Times New Roman"/>
            <w:noProof/>
          </w:rPr>
          <w:t>3.5  Conclusions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_Toc173504240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111</w:t>
        </w:r>
        <w:r w:rsidR="00B14E6A" w:rsidRPr="004F49CA">
          <w:rPr>
            <w:rFonts w:ascii="Times New Roman" w:hAnsi="Times New Roman" w:cs="Times New Roman"/>
            <w:noProof/>
            <w:webHidden/>
          </w:rPr>
          <w:fldChar w:fldCharType="end"/>
        </w:r>
      </w:hyperlink>
    </w:p>
    <w:p w14:paraId="5B34C3BA" w14:textId="750F0F4F" w:rsidR="00B14E6A" w:rsidRPr="004F49CA" w:rsidRDefault="00000000" w:rsidP="004F49CA">
      <w:pPr>
        <w:pStyle w:val="TOC2"/>
        <w:ind w:left="0"/>
        <w:rPr>
          <w:rFonts w:ascii="Times New Roman" w:eastAsiaTheme="minorEastAsia" w:hAnsi="Times New Roman" w:cs="Times New Roman"/>
          <w:noProof/>
          <w:kern w:val="2"/>
          <w14:ligatures w14:val="standardContextual"/>
        </w:rPr>
      </w:pPr>
      <w:hyperlink w:anchor="_Toc173504241" w:history="1">
        <w:r w:rsidR="00B14E6A" w:rsidRPr="004F49CA">
          <w:rPr>
            <w:rStyle w:val="Hyperlink"/>
            <w:rFonts w:ascii="Times New Roman" w:hAnsi="Times New Roman" w:cs="Times New Roman"/>
            <w:noProof/>
          </w:rPr>
          <w:t>APPENDIX C</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_Toc173504241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112</w:t>
        </w:r>
        <w:r w:rsidR="00B14E6A" w:rsidRPr="004F49CA">
          <w:rPr>
            <w:rFonts w:ascii="Times New Roman" w:hAnsi="Times New Roman" w:cs="Times New Roman"/>
            <w:noProof/>
            <w:webHidden/>
          </w:rPr>
          <w:fldChar w:fldCharType="end"/>
        </w:r>
      </w:hyperlink>
    </w:p>
    <w:p w14:paraId="12459150" w14:textId="19F0A5B7" w:rsidR="00B14E6A" w:rsidRPr="004F49CA" w:rsidRDefault="00265846" w:rsidP="004F49CA">
      <w:pPr>
        <w:pStyle w:val="TOC1"/>
        <w:rPr>
          <w:rFonts w:ascii="Times New Roman" w:eastAsiaTheme="minorEastAsia" w:hAnsi="Times New Roman" w:cs="Times New Roman"/>
          <w:noProof/>
          <w:kern w:val="2"/>
          <w14:ligatures w14:val="standardContextual"/>
        </w:rPr>
      </w:pPr>
      <w:r w:rsidRPr="004F49CA">
        <w:rPr>
          <w:rFonts w:ascii="Times New Roman" w:hAnsi="Times New Roman" w:cs="Times New Roman"/>
          <w:noProof/>
        </w:rPr>
        <w:t xml:space="preserve">CHAPTER IV </w:t>
      </w:r>
      <w:hyperlink w:anchor="_Toc173504242" w:history="1">
        <w:r w:rsidR="00B14E6A" w:rsidRPr="004F49CA">
          <w:rPr>
            <w:rStyle w:val="Hyperlink"/>
            <w:rFonts w:ascii="Times New Roman" w:hAnsi="Times New Roman" w:cs="Times New Roman"/>
            <w:noProof/>
          </w:rPr>
          <w:t>CONCLUSIONS, SUMMARY AND FUTURE WORK</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_Toc173504242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123</w:t>
        </w:r>
        <w:r w:rsidR="00B14E6A" w:rsidRPr="004F49CA">
          <w:rPr>
            <w:rFonts w:ascii="Times New Roman" w:hAnsi="Times New Roman" w:cs="Times New Roman"/>
            <w:noProof/>
            <w:webHidden/>
          </w:rPr>
          <w:fldChar w:fldCharType="end"/>
        </w:r>
      </w:hyperlink>
    </w:p>
    <w:p w14:paraId="11E45C45" w14:textId="0F283E1A"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43" w:history="1">
        <w:r w:rsidR="00B14E6A" w:rsidRPr="004F49CA">
          <w:rPr>
            <w:rStyle w:val="Hyperlink"/>
            <w:rFonts w:ascii="Times New Roman" w:hAnsi="Times New Roman" w:cs="Times New Roman"/>
            <w:noProof/>
          </w:rPr>
          <w:t>4.1  Conclusions and Summary</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_Toc173504243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124</w:t>
        </w:r>
        <w:r w:rsidR="00B14E6A" w:rsidRPr="004F49CA">
          <w:rPr>
            <w:rFonts w:ascii="Times New Roman" w:hAnsi="Times New Roman" w:cs="Times New Roman"/>
            <w:noProof/>
            <w:webHidden/>
          </w:rPr>
          <w:fldChar w:fldCharType="end"/>
        </w:r>
      </w:hyperlink>
    </w:p>
    <w:p w14:paraId="00B46B02" w14:textId="6F8AD033" w:rsidR="00B14E6A" w:rsidRPr="004F49CA" w:rsidRDefault="00000000" w:rsidP="004F49CA">
      <w:pPr>
        <w:pStyle w:val="TOC2"/>
        <w:rPr>
          <w:rFonts w:ascii="Times New Roman" w:eastAsiaTheme="minorEastAsia" w:hAnsi="Times New Roman" w:cs="Times New Roman"/>
          <w:noProof/>
          <w:kern w:val="2"/>
          <w14:ligatures w14:val="standardContextual"/>
        </w:rPr>
      </w:pPr>
      <w:hyperlink w:anchor="_Toc173504244" w:history="1">
        <w:r w:rsidR="00B14E6A" w:rsidRPr="004F49CA">
          <w:rPr>
            <w:rStyle w:val="Hyperlink"/>
            <w:rFonts w:ascii="Times New Roman" w:hAnsi="Times New Roman" w:cs="Times New Roman"/>
            <w:noProof/>
          </w:rPr>
          <w:t>4.2  Future Work</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_Toc173504244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126</w:t>
        </w:r>
        <w:r w:rsidR="00B14E6A" w:rsidRPr="004F49CA">
          <w:rPr>
            <w:rFonts w:ascii="Times New Roman" w:hAnsi="Times New Roman" w:cs="Times New Roman"/>
            <w:noProof/>
            <w:webHidden/>
          </w:rPr>
          <w:fldChar w:fldCharType="end"/>
        </w:r>
      </w:hyperlink>
    </w:p>
    <w:p w14:paraId="2479D816" w14:textId="47E624AA" w:rsidR="00B14E6A" w:rsidRPr="004F49CA" w:rsidRDefault="00000000" w:rsidP="004F49CA">
      <w:pPr>
        <w:pStyle w:val="TOC1"/>
        <w:rPr>
          <w:rFonts w:ascii="Times New Roman" w:eastAsiaTheme="minorEastAsia" w:hAnsi="Times New Roman" w:cs="Times New Roman"/>
          <w:noProof/>
          <w:kern w:val="2"/>
          <w14:ligatures w14:val="standardContextual"/>
        </w:rPr>
      </w:pPr>
      <w:hyperlink w:anchor="_Toc173504245" w:history="1">
        <w:r w:rsidR="00B14E6A" w:rsidRPr="004F49CA">
          <w:rPr>
            <w:rStyle w:val="Hyperlink"/>
            <w:rFonts w:ascii="Times New Roman" w:hAnsi="Times New Roman" w:cs="Times New Roman"/>
            <w:noProof/>
          </w:rPr>
          <w:t>REFERENCES</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_Toc173504245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132</w:t>
        </w:r>
        <w:r w:rsidR="00B14E6A" w:rsidRPr="004F49CA">
          <w:rPr>
            <w:rFonts w:ascii="Times New Roman" w:hAnsi="Times New Roman" w:cs="Times New Roman"/>
            <w:noProof/>
            <w:webHidden/>
          </w:rPr>
          <w:fldChar w:fldCharType="end"/>
        </w:r>
      </w:hyperlink>
    </w:p>
    <w:p w14:paraId="71638BD9" w14:textId="18AC788F" w:rsidR="00B14E6A" w:rsidRPr="004F49CA" w:rsidRDefault="00000000" w:rsidP="004F49CA">
      <w:pPr>
        <w:pStyle w:val="TOC1"/>
        <w:rPr>
          <w:rFonts w:ascii="Times New Roman" w:eastAsiaTheme="minorEastAsia" w:hAnsi="Times New Roman" w:cs="Times New Roman"/>
          <w:noProof/>
          <w:kern w:val="2"/>
          <w14:ligatures w14:val="standardContextual"/>
        </w:rPr>
      </w:pPr>
      <w:hyperlink w:anchor="_Toc173504246" w:history="1">
        <w:r w:rsidR="00B14E6A" w:rsidRPr="004F49CA">
          <w:rPr>
            <w:rStyle w:val="Hyperlink"/>
            <w:rFonts w:ascii="Times New Roman" w:hAnsi="Times New Roman" w:cs="Times New Roman"/>
            <w:noProof/>
          </w:rPr>
          <w:t>VITA</w:t>
        </w:r>
        <w:r w:rsidR="00B14E6A" w:rsidRPr="004F49CA">
          <w:rPr>
            <w:rFonts w:ascii="Times New Roman" w:hAnsi="Times New Roman" w:cs="Times New Roman"/>
            <w:noProof/>
            <w:webHidden/>
          </w:rPr>
          <w:tab/>
        </w:r>
        <w:r w:rsidR="00B14E6A" w:rsidRPr="004F49CA">
          <w:rPr>
            <w:rFonts w:ascii="Times New Roman" w:hAnsi="Times New Roman" w:cs="Times New Roman"/>
            <w:noProof/>
            <w:webHidden/>
          </w:rPr>
          <w:fldChar w:fldCharType="begin"/>
        </w:r>
        <w:r w:rsidR="00B14E6A" w:rsidRPr="004F49CA">
          <w:rPr>
            <w:rFonts w:ascii="Times New Roman" w:hAnsi="Times New Roman" w:cs="Times New Roman"/>
            <w:noProof/>
            <w:webHidden/>
          </w:rPr>
          <w:instrText xml:space="preserve"> PAGEREF _Toc173504246 \h </w:instrText>
        </w:r>
        <w:r w:rsidR="00B14E6A" w:rsidRPr="004F49CA">
          <w:rPr>
            <w:rFonts w:ascii="Times New Roman" w:hAnsi="Times New Roman" w:cs="Times New Roman"/>
            <w:noProof/>
            <w:webHidden/>
          </w:rPr>
        </w:r>
        <w:r w:rsidR="00B14E6A" w:rsidRPr="004F49CA">
          <w:rPr>
            <w:rFonts w:ascii="Times New Roman" w:hAnsi="Times New Roman" w:cs="Times New Roman"/>
            <w:noProof/>
            <w:webHidden/>
          </w:rPr>
          <w:fldChar w:fldCharType="separate"/>
        </w:r>
        <w:r w:rsidR="0067227C">
          <w:rPr>
            <w:rFonts w:ascii="Times New Roman" w:hAnsi="Times New Roman" w:cs="Times New Roman"/>
            <w:noProof/>
            <w:webHidden/>
          </w:rPr>
          <w:t>149</w:t>
        </w:r>
        <w:r w:rsidR="00B14E6A" w:rsidRPr="004F49CA">
          <w:rPr>
            <w:rFonts w:ascii="Times New Roman" w:hAnsi="Times New Roman" w:cs="Times New Roman"/>
            <w:noProof/>
            <w:webHidden/>
          </w:rPr>
          <w:fldChar w:fldCharType="end"/>
        </w:r>
      </w:hyperlink>
    </w:p>
    <w:p w14:paraId="73173E22" w14:textId="12F8F098" w:rsidR="00387656" w:rsidRPr="002416AE" w:rsidRDefault="00387656" w:rsidP="004F49CA">
      <w:pPr>
        <w:spacing w:line="480" w:lineRule="auto"/>
        <w:rPr>
          <w:rFonts w:ascii="Times New Roman" w:hAnsi="Times New Roman" w:cs="Times New Roman"/>
        </w:rPr>
      </w:pPr>
      <w:r w:rsidRPr="004F49CA">
        <w:rPr>
          <w:rFonts w:ascii="Times New Roman" w:hAnsi="Times New Roman" w:cs="Times New Roman"/>
          <w:b/>
          <w:bCs/>
          <w:noProof/>
        </w:rPr>
        <w:fldChar w:fldCharType="end"/>
      </w:r>
    </w:p>
    <w:p w14:paraId="5DB78E85" w14:textId="77777777" w:rsidR="00387656" w:rsidRPr="002416AE" w:rsidRDefault="009C755C" w:rsidP="002416AE">
      <w:pPr>
        <w:pStyle w:val="Title"/>
        <w:spacing w:line="480" w:lineRule="auto"/>
        <w:jc w:val="both"/>
        <w:rPr>
          <w:rFonts w:ascii="Times New Roman" w:hAnsi="Times New Roman" w:cs="Times New Roman"/>
          <w:sz w:val="24"/>
        </w:rPr>
      </w:pPr>
      <w:r w:rsidRPr="002416AE">
        <w:rPr>
          <w:rFonts w:ascii="Times New Roman" w:hAnsi="Times New Roman" w:cs="Times New Roman"/>
          <w:sz w:val="24"/>
        </w:rPr>
        <w:br w:type="page"/>
      </w:r>
    </w:p>
    <w:p w14:paraId="28AA35DE" w14:textId="0504FCFF" w:rsidR="00FE75CC" w:rsidRPr="004F49CA" w:rsidRDefault="00FE75CC" w:rsidP="00FE75CC">
      <w:pPr>
        <w:jc w:val="center"/>
        <w:rPr>
          <w:rFonts w:ascii="Times New Roman" w:hAnsi="Times New Roman" w:cs="Times New Roman"/>
          <w:b/>
          <w:bCs/>
        </w:rPr>
      </w:pPr>
      <w:r w:rsidRPr="004F49CA">
        <w:rPr>
          <w:rFonts w:ascii="Times New Roman" w:hAnsi="Times New Roman" w:cs="Times New Roman"/>
          <w:b/>
          <w:bCs/>
        </w:rPr>
        <w:lastRenderedPageBreak/>
        <w:t>LIST OF TABLES</w:t>
      </w:r>
    </w:p>
    <w:p w14:paraId="7119BE1F" w14:textId="77777777" w:rsidR="00FE75CC" w:rsidRPr="00FE75CC" w:rsidRDefault="00FE75CC" w:rsidP="00FE75CC">
      <w:pPr>
        <w:jc w:val="center"/>
        <w:rPr>
          <w:rFonts w:ascii="Times New Roman" w:hAnsi="Times New Roman" w:cs="Times New Roman"/>
          <w:b/>
          <w:bCs/>
          <w:sz w:val="32"/>
          <w:szCs w:val="32"/>
        </w:rPr>
      </w:pPr>
    </w:p>
    <w:p w14:paraId="3CDA9D68" w14:textId="605C47D5" w:rsidR="00CE6D36" w:rsidRPr="00951840" w:rsidRDefault="00CE6D36" w:rsidP="004F49CA">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_Ref171995134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Table A1.</w:t>
      </w:r>
      <w:r w:rsidR="00951840" w:rsidRPr="00951840">
        <w:rPr>
          <w:rFonts w:ascii="Times New Roman" w:hAnsi="Times New Roman" w:cs="Times New Roman"/>
        </w:rPr>
        <w:t xml:space="preserve"> Summary of CO2 adsorption capacities in terms of </w:t>
      </w:r>
      <w:proofErr w:type="spellStart"/>
      <w:r w:rsidR="00951840" w:rsidRPr="00951840">
        <w:rPr>
          <w:rFonts w:ascii="Times New Roman" w:hAnsi="Times New Roman" w:cs="Times New Roman"/>
        </w:rPr>
        <w:t>wt</w:t>
      </w:r>
      <w:proofErr w:type="spellEnd"/>
      <w:r w:rsidR="00951840" w:rsidRPr="00951840">
        <w:rPr>
          <w:rFonts w:ascii="Times New Roman" w:hAnsi="Times New Roman" w:cs="Times New Roman"/>
        </w:rPr>
        <w:t>% CO2/polymer, mmol CO2/g polymer, or mol% CO2/amidine for linear polymers and POPs as reported in literature.</w:t>
      </w:r>
      <w:r w:rsidRPr="00951840">
        <w:rPr>
          <w:rFonts w:ascii="Times New Roman" w:hAnsi="Times New Roman" w:cs="Times New Roman"/>
        </w:rPr>
        <w:fldChar w:fldCharType="end"/>
      </w:r>
      <w:r w:rsidR="004F49CA"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_Ref171995134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21</w:t>
      </w:r>
      <w:r w:rsidRPr="00951840">
        <w:rPr>
          <w:rFonts w:ascii="Times New Roman" w:hAnsi="Times New Roman" w:cs="Times New Roman"/>
        </w:rPr>
        <w:fldChar w:fldCharType="end"/>
      </w:r>
    </w:p>
    <w:p w14:paraId="7B42574C" w14:textId="64BCDBD8" w:rsidR="00CE6D36" w:rsidRPr="00951840" w:rsidRDefault="00CE6D36" w:rsidP="004F49CA">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_Ref171995094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Table 2.1.</w:t>
      </w:r>
      <w:r w:rsidR="00951840" w:rsidRPr="00951840">
        <w:rPr>
          <w:rFonts w:ascii="Times New Roman" w:hAnsi="Times New Roman" w:cs="Times New Roman"/>
        </w:rPr>
        <w:t xml:space="preserve">  Reaction conditions used for the Mitsunobu condensation of various alcohols with THP.</w:t>
      </w:r>
      <w:r w:rsidRPr="00951840">
        <w:rPr>
          <w:rFonts w:ascii="Times New Roman" w:hAnsi="Times New Roman" w:cs="Times New Roman"/>
        </w:rPr>
        <w:fldChar w:fldCharType="end"/>
      </w:r>
      <w:r w:rsidR="004F49CA"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_Ref171995094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31</w:t>
      </w:r>
      <w:r w:rsidRPr="00951840">
        <w:rPr>
          <w:rFonts w:ascii="Times New Roman" w:hAnsi="Times New Roman" w:cs="Times New Roman"/>
        </w:rPr>
        <w:fldChar w:fldCharType="end"/>
      </w:r>
    </w:p>
    <w:p w14:paraId="3903263A" w14:textId="7A9C2FE4" w:rsidR="00CE6D36" w:rsidRPr="00951840" w:rsidRDefault="00CE6D36" w:rsidP="004F49CA">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_Ref171995097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Table 2.2.</w:t>
      </w:r>
      <w:r w:rsidR="00951840" w:rsidRPr="00951840">
        <w:rPr>
          <w:rFonts w:ascii="Times New Roman" w:hAnsi="Times New Roman" w:cs="Times New Roman"/>
        </w:rPr>
        <w:t xml:space="preserve"> Reaction conditions tested for THP-functionalization by SN2 substitution on the </w:t>
      </w:r>
      <w:proofErr w:type="spellStart"/>
      <w:r w:rsidR="00951840" w:rsidRPr="00951840">
        <w:rPr>
          <w:rFonts w:ascii="Times New Roman" w:hAnsi="Times New Roman" w:cs="Times New Roman"/>
        </w:rPr>
        <w:t>tosylated</w:t>
      </w:r>
      <w:proofErr w:type="spellEnd"/>
      <w:r w:rsidR="00951840" w:rsidRPr="00951840">
        <w:rPr>
          <w:rFonts w:ascii="Times New Roman" w:hAnsi="Times New Roman" w:cs="Times New Roman"/>
        </w:rPr>
        <w:t xml:space="preserve"> monomer, 2-TEA.</w:t>
      </w:r>
      <w:r w:rsidRPr="00951840">
        <w:rPr>
          <w:rFonts w:ascii="Times New Roman" w:hAnsi="Times New Roman" w:cs="Times New Roman"/>
        </w:rPr>
        <w:fldChar w:fldCharType="end"/>
      </w:r>
      <w:r w:rsidR="004F49CA"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_Ref171995097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33</w:t>
      </w:r>
      <w:r w:rsidRPr="00951840">
        <w:rPr>
          <w:rFonts w:ascii="Times New Roman" w:hAnsi="Times New Roman" w:cs="Times New Roman"/>
        </w:rPr>
        <w:fldChar w:fldCharType="end"/>
      </w:r>
    </w:p>
    <w:p w14:paraId="160588CF" w14:textId="4DB0D528" w:rsidR="00CE6D36" w:rsidRPr="00951840" w:rsidRDefault="00CE6D36" w:rsidP="004F49CA">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_Ref171995099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Table 2.3.</w:t>
      </w:r>
      <w:r w:rsidR="00951840" w:rsidRPr="00951840">
        <w:rPr>
          <w:rFonts w:ascii="Times New Roman" w:hAnsi="Times New Roman" w:cs="Times New Roman"/>
        </w:rPr>
        <w:t xml:space="preserve"> Reaction conditions used for K2CO3-catalyzed or KI-catalyzed nucleophilic substitution reactions for THP-functionalization at various halide sources.</w:t>
      </w:r>
      <w:r w:rsidRPr="00951840">
        <w:rPr>
          <w:rFonts w:ascii="Times New Roman" w:hAnsi="Times New Roman" w:cs="Times New Roman"/>
        </w:rPr>
        <w:fldChar w:fldCharType="end"/>
      </w:r>
      <w:r w:rsidR="004F49CA"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_Ref171995099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35</w:t>
      </w:r>
      <w:r w:rsidRPr="00951840">
        <w:rPr>
          <w:rFonts w:ascii="Times New Roman" w:hAnsi="Times New Roman" w:cs="Times New Roman"/>
        </w:rPr>
        <w:fldChar w:fldCharType="end"/>
      </w:r>
    </w:p>
    <w:p w14:paraId="0B12DFFF" w14:textId="703BFBCF" w:rsidR="00236E6D" w:rsidRPr="00951840" w:rsidRDefault="00CE6D36" w:rsidP="004F49CA">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_Ref171995106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 xml:space="preserve">Table 3.1.  </w:t>
      </w:r>
      <w:r w:rsidR="00951840" w:rsidRPr="00951840">
        <w:rPr>
          <w:rFonts w:ascii="Times New Roman" w:hAnsi="Times New Roman" w:cs="Times New Roman"/>
        </w:rPr>
        <w:t>Macromolecular characteristics of poly(St-ran-VBC) (</w:t>
      </w:r>
      <w:r w:rsidR="00951840" w:rsidRPr="00951840">
        <w:rPr>
          <w:rFonts w:ascii="Times New Roman" w:hAnsi="Times New Roman" w:cs="Times New Roman"/>
          <w:b/>
          <w:bCs/>
        </w:rPr>
        <w:t>1</w:t>
      </w:r>
      <w:r w:rsidR="00951840" w:rsidRPr="00951840">
        <w:rPr>
          <w:rFonts w:ascii="Times New Roman" w:hAnsi="Times New Roman" w:cs="Times New Roman"/>
        </w:rPr>
        <w:t>) copolymers.</w:t>
      </w:r>
      <w:r w:rsidRPr="00951840">
        <w:rPr>
          <w:rFonts w:ascii="Times New Roman" w:hAnsi="Times New Roman" w:cs="Times New Roman"/>
        </w:rPr>
        <w:fldChar w:fldCharType="end"/>
      </w:r>
      <w:r w:rsidR="004F49CA"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_Ref171995106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90</w:t>
      </w:r>
      <w:r w:rsidRPr="00951840">
        <w:rPr>
          <w:rFonts w:ascii="Times New Roman" w:hAnsi="Times New Roman" w:cs="Times New Roman"/>
        </w:rPr>
        <w:fldChar w:fldCharType="end"/>
      </w:r>
    </w:p>
    <w:p w14:paraId="07513EA4" w14:textId="0E9BC5DD" w:rsidR="00CE6D36" w:rsidRPr="00951840" w:rsidRDefault="00CE6D36" w:rsidP="004F49CA">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_Ref171995104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eastAsia="Calibri" w:hAnsi="Times New Roman" w:cs="Times New Roman"/>
          <w:b/>
          <w:bCs/>
          <w:color w:val="000000"/>
          <w:kern w:val="24"/>
        </w:rPr>
        <w:t xml:space="preserve">Table 3.2  </w:t>
      </w:r>
      <w:r w:rsidR="00951840" w:rsidRPr="00951840">
        <w:rPr>
          <w:rFonts w:ascii="Times New Roman" w:eastAsia="Calibri" w:hAnsi="Times New Roman" w:cs="Times New Roman"/>
          <w:color w:val="000000"/>
          <w:kern w:val="24"/>
        </w:rPr>
        <w:t>CO2 capture amounts for poly(St-ran-</w:t>
      </w:r>
      <w:proofErr w:type="spellStart"/>
      <w:r w:rsidR="00951840" w:rsidRPr="00951840">
        <w:rPr>
          <w:rFonts w:ascii="Times New Roman" w:eastAsia="Calibri" w:hAnsi="Times New Roman" w:cs="Times New Roman"/>
          <w:color w:val="000000"/>
          <w:kern w:val="24"/>
        </w:rPr>
        <w:t>VBTAm</w:t>
      </w:r>
      <w:proofErr w:type="spellEnd"/>
      <w:r w:rsidR="00951840" w:rsidRPr="00951840">
        <w:rPr>
          <w:rFonts w:ascii="Times New Roman" w:eastAsia="Calibri" w:hAnsi="Times New Roman" w:cs="Times New Roman"/>
          <w:color w:val="000000"/>
          <w:kern w:val="24"/>
        </w:rPr>
        <w:t>) (</w:t>
      </w:r>
      <w:r w:rsidR="00951840" w:rsidRPr="00951840">
        <w:rPr>
          <w:rFonts w:ascii="Times New Roman" w:eastAsia="Calibri" w:hAnsi="Times New Roman" w:cs="Times New Roman"/>
          <w:b/>
          <w:bCs/>
          <w:color w:val="000000"/>
          <w:kern w:val="24"/>
        </w:rPr>
        <w:t>3</w:t>
      </w:r>
      <w:r w:rsidR="00951840" w:rsidRPr="00951840">
        <w:rPr>
          <w:rFonts w:ascii="Times New Roman" w:eastAsia="Calibri" w:hAnsi="Times New Roman" w:cs="Times New Roman"/>
          <w:color w:val="000000"/>
          <w:kern w:val="24"/>
        </w:rPr>
        <w:t>) copolymers under DAC conditions.</w:t>
      </w:r>
      <w:r w:rsidRPr="00951840">
        <w:rPr>
          <w:rFonts w:ascii="Times New Roman" w:hAnsi="Times New Roman" w:cs="Times New Roman"/>
        </w:rPr>
        <w:fldChar w:fldCharType="end"/>
      </w:r>
      <w:r w:rsidR="004F49CA"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_Ref171995104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95</w:t>
      </w:r>
      <w:r w:rsidRPr="00951840">
        <w:rPr>
          <w:rFonts w:ascii="Times New Roman" w:hAnsi="Times New Roman" w:cs="Times New Roman"/>
        </w:rPr>
        <w:fldChar w:fldCharType="end"/>
      </w:r>
    </w:p>
    <w:p w14:paraId="6E27E804" w14:textId="77777777" w:rsidR="0085757D" w:rsidRPr="00951840" w:rsidRDefault="0085757D" w:rsidP="0025170C">
      <w:pPr>
        <w:spacing w:line="480" w:lineRule="auto"/>
        <w:jc w:val="both"/>
        <w:rPr>
          <w:rFonts w:ascii="Times New Roman" w:hAnsi="Times New Roman" w:cs="Times New Roman"/>
        </w:rPr>
      </w:pPr>
    </w:p>
    <w:p w14:paraId="0BFCCC01" w14:textId="77777777" w:rsidR="0085757D" w:rsidRPr="00DF7C87" w:rsidRDefault="0085757D" w:rsidP="0025170C">
      <w:pPr>
        <w:spacing w:line="480" w:lineRule="auto"/>
        <w:jc w:val="both"/>
        <w:rPr>
          <w:rFonts w:ascii="Times New Roman" w:hAnsi="Times New Roman" w:cs="Times New Roman"/>
        </w:rPr>
      </w:pPr>
    </w:p>
    <w:p w14:paraId="7C2B0113" w14:textId="77777777" w:rsidR="0085757D" w:rsidRPr="00DF7C87" w:rsidRDefault="0085757D" w:rsidP="0025170C">
      <w:pPr>
        <w:spacing w:line="480" w:lineRule="auto"/>
        <w:jc w:val="both"/>
        <w:rPr>
          <w:rFonts w:ascii="Times New Roman" w:hAnsi="Times New Roman" w:cs="Times New Roman"/>
        </w:rPr>
      </w:pPr>
    </w:p>
    <w:p w14:paraId="18D53762" w14:textId="77777777" w:rsidR="0085757D" w:rsidRPr="00DF7C87" w:rsidRDefault="0085757D" w:rsidP="0025170C">
      <w:pPr>
        <w:spacing w:line="480" w:lineRule="auto"/>
        <w:jc w:val="both"/>
        <w:rPr>
          <w:rFonts w:ascii="Times New Roman" w:hAnsi="Times New Roman" w:cs="Times New Roman"/>
        </w:rPr>
      </w:pPr>
    </w:p>
    <w:p w14:paraId="46BA5948" w14:textId="77777777" w:rsidR="0085757D" w:rsidRPr="00DF7C87" w:rsidRDefault="0085757D" w:rsidP="0025170C">
      <w:pPr>
        <w:spacing w:line="480" w:lineRule="auto"/>
        <w:jc w:val="both"/>
        <w:rPr>
          <w:rFonts w:ascii="Times New Roman" w:hAnsi="Times New Roman" w:cs="Times New Roman"/>
        </w:rPr>
      </w:pPr>
    </w:p>
    <w:p w14:paraId="15551BD1" w14:textId="19BAA720" w:rsidR="00FE75CC" w:rsidRPr="004F49CA" w:rsidRDefault="00236E6D" w:rsidP="001767BC">
      <w:pPr>
        <w:spacing w:line="480" w:lineRule="auto"/>
        <w:jc w:val="center"/>
        <w:rPr>
          <w:rFonts w:ascii="Times New Roman" w:hAnsi="Times New Roman" w:cs="Times New Roman"/>
          <w:b/>
          <w:bCs/>
        </w:rPr>
      </w:pPr>
      <w:bookmarkStart w:id="0" w:name="_LIST_OF_FIGURES"/>
      <w:bookmarkEnd w:id="0"/>
      <w:r w:rsidRPr="00DF7C87">
        <w:br w:type="page"/>
      </w:r>
      <w:r w:rsidR="00FE75CC" w:rsidRPr="004F49CA">
        <w:rPr>
          <w:rFonts w:ascii="Times New Roman" w:hAnsi="Times New Roman" w:cs="Times New Roman"/>
          <w:b/>
          <w:bCs/>
        </w:rPr>
        <w:lastRenderedPageBreak/>
        <w:t>LIST OF FIGURES</w:t>
      </w:r>
    </w:p>
    <w:p w14:paraId="5054A0B8" w14:textId="39C355D4" w:rsidR="00CE6D36" w:rsidRPr="00951840" w:rsidRDefault="00CE6D36" w:rsidP="00A2634E">
      <w:pPr>
        <w:pStyle w:val="TOC1"/>
        <w:rPr>
          <w:rFonts w:ascii="Times New Roman" w:hAnsi="Times New Roman" w:cs="Times New Roman"/>
        </w:rPr>
      </w:pPr>
      <w:r w:rsidRPr="00951840">
        <w:rPr>
          <w:rFonts w:ascii="Times New Roman" w:hAnsi="Times New Roman" w:cs="Times New Roman"/>
          <w:b/>
          <w:bCs/>
        </w:rPr>
        <w:fldChar w:fldCharType="begin"/>
      </w:r>
      <w:r w:rsidRPr="00951840">
        <w:rPr>
          <w:rFonts w:ascii="Times New Roman" w:hAnsi="Times New Roman" w:cs="Times New Roman"/>
        </w:rPr>
        <w:instrText xml:space="preserve"> REF _Ref171988483 \h </w:instrText>
      </w:r>
      <w:r w:rsidRPr="00951840">
        <w:rPr>
          <w:rFonts w:ascii="Times New Roman" w:hAnsi="Times New Roman" w:cs="Times New Roman"/>
          <w:b/>
          <w:bCs/>
        </w:rPr>
        <w:instrText xml:space="preserve"> \* MERGEFORMAT </w:instrText>
      </w:r>
      <w:r w:rsidRPr="00951840">
        <w:rPr>
          <w:rFonts w:ascii="Times New Roman" w:hAnsi="Times New Roman" w:cs="Times New Roman"/>
          <w:b/>
          <w:bCs/>
        </w:rPr>
      </w:r>
      <w:r w:rsidRPr="00951840">
        <w:rPr>
          <w:rFonts w:ascii="Times New Roman" w:hAnsi="Times New Roman" w:cs="Times New Roman"/>
          <w:b/>
          <w:bCs/>
        </w:rPr>
        <w:fldChar w:fldCharType="separate"/>
      </w:r>
      <w:r w:rsidR="0020042C" w:rsidRPr="00951840">
        <w:rPr>
          <w:rFonts w:ascii="Times New Roman" w:hAnsi="Times New Roman" w:cs="Times New Roman"/>
          <w:b/>
          <w:bCs/>
        </w:rPr>
        <w:t>Figure 1.1.</w:t>
      </w:r>
      <w:r w:rsidR="0020042C" w:rsidRPr="00951840">
        <w:rPr>
          <w:rFonts w:ascii="Times New Roman" w:hAnsi="Times New Roman" w:cs="Times New Roman"/>
        </w:rPr>
        <w:t xml:space="preserve">  Illustration of a modern-day “amine-scrubbing” system. Flue gas is bubbled through a solution of aqueous amines that selectively traps CO2. The CO2-rich amine is transferred to a desorption column where the CO2 is released at high temperature and the sequestered for further use. The lean amine is then recycled to repeat the adsorption/release process.</w:t>
      </w:r>
      <w:r w:rsidRPr="00951840">
        <w:rPr>
          <w:rFonts w:ascii="Times New Roman" w:hAnsi="Times New Roman" w:cs="Times New Roman"/>
          <w:b/>
          <w:bCs/>
        </w:rPr>
        <w:fldChar w:fldCharType="end"/>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_Ref171988483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3</w:t>
      </w:r>
      <w:r w:rsidRPr="00951840">
        <w:rPr>
          <w:rFonts w:ascii="Times New Roman" w:hAnsi="Times New Roman" w:cs="Times New Roman"/>
        </w:rPr>
        <w:fldChar w:fldCharType="end"/>
      </w:r>
    </w:p>
    <w:p w14:paraId="6513EB62" w14:textId="4B85DF1C" w:rsidR="00CE6D36" w:rsidRPr="00951840" w:rsidRDefault="00CE6D36" w:rsidP="00A2634E">
      <w:pPr>
        <w:pStyle w:val="TOC1"/>
        <w:rPr>
          <w:rFonts w:ascii="Times New Roman" w:hAnsi="Times New Roman" w:cs="Times New Roman"/>
        </w:rPr>
      </w:pPr>
      <w:r w:rsidRPr="00951840">
        <w:rPr>
          <w:rFonts w:ascii="Times New Roman" w:hAnsi="Times New Roman" w:cs="Times New Roman"/>
          <w:b/>
          <w:bCs/>
        </w:rPr>
        <w:fldChar w:fldCharType="begin"/>
      </w:r>
      <w:r w:rsidRPr="00951840">
        <w:rPr>
          <w:rFonts w:ascii="Times New Roman" w:hAnsi="Times New Roman" w:cs="Times New Roman"/>
          <w:b/>
          <w:bCs/>
        </w:rPr>
        <w:instrText xml:space="preserve"> REF _Ref171995410 \h  \* MERGEFORMAT </w:instrText>
      </w:r>
      <w:r w:rsidRPr="00951840">
        <w:rPr>
          <w:rFonts w:ascii="Times New Roman" w:hAnsi="Times New Roman" w:cs="Times New Roman"/>
          <w:b/>
          <w:bCs/>
        </w:rPr>
      </w:r>
      <w:r w:rsidRPr="00951840">
        <w:rPr>
          <w:rFonts w:ascii="Times New Roman" w:hAnsi="Times New Roman" w:cs="Times New Roman"/>
          <w:b/>
          <w:bCs/>
        </w:rPr>
        <w:fldChar w:fldCharType="separate"/>
      </w:r>
      <w:r w:rsidR="0020042C" w:rsidRPr="00951840">
        <w:rPr>
          <w:rFonts w:ascii="Times New Roman" w:hAnsi="Times New Roman" w:cs="Times New Roman"/>
          <w:b/>
          <w:bCs/>
        </w:rPr>
        <w:t>Figure 1.2.</w:t>
      </w:r>
      <w:r w:rsidR="0020042C" w:rsidRPr="00951840">
        <w:rPr>
          <w:rFonts w:ascii="Times New Roman" w:hAnsi="Times New Roman" w:cs="Times New Roman"/>
        </w:rPr>
        <w:t xml:space="preserve">  Mechanism for CO2 absorption by </w:t>
      </w:r>
      <w:proofErr w:type="spellStart"/>
      <w:r w:rsidR="0020042C" w:rsidRPr="00951840">
        <w:rPr>
          <w:rFonts w:ascii="Times New Roman" w:hAnsi="Times New Roman" w:cs="Times New Roman"/>
        </w:rPr>
        <w:t>monoethanolamine</w:t>
      </w:r>
      <w:proofErr w:type="spellEnd"/>
      <w:r w:rsidR="0020042C" w:rsidRPr="00951840">
        <w:rPr>
          <w:rFonts w:ascii="Times New Roman" w:hAnsi="Times New Roman" w:cs="Times New Roman"/>
        </w:rPr>
        <w:t xml:space="preserve"> (MEA) proposed by </w:t>
      </w:r>
      <w:proofErr w:type="spellStart"/>
      <w:r w:rsidR="0020042C" w:rsidRPr="00951840">
        <w:rPr>
          <w:rFonts w:ascii="Times New Roman" w:hAnsi="Times New Roman" w:cs="Times New Roman"/>
        </w:rPr>
        <w:t>Lv</w:t>
      </w:r>
      <w:proofErr w:type="spellEnd"/>
      <w:r w:rsidR="0020042C" w:rsidRPr="00951840">
        <w:rPr>
          <w:rFonts w:ascii="Times New Roman" w:hAnsi="Times New Roman" w:cs="Times New Roman"/>
        </w:rPr>
        <w:t xml:space="preserve"> and coworkers. The pathway resulting from low CO2 loading is depicted by the blue arrows, while the pathway resulting from high CO2 loading is depicted by the red arrows.</w:t>
      </w:r>
      <w:r w:rsidRPr="00951840">
        <w:rPr>
          <w:rFonts w:ascii="Times New Roman" w:hAnsi="Times New Roman" w:cs="Times New Roman"/>
          <w:b/>
          <w:bCs/>
        </w:rPr>
        <w:fldChar w:fldCharType="end"/>
      </w:r>
      <w:r w:rsidR="00A2634E"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_Ref171995410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6</w:t>
      </w:r>
      <w:r w:rsidRPr="00951840">
        <w:rPr>
          <w:rFonts w:ascii="Times New Roman" w:hAnsi="Times New Roman" w:cs="Times New Roman"/>
        </w:rPr>
        <w:fldChar w:fldCharType="end"/>
      </w:r>
    </w:p>
    <w:p w14:paraId="7309AC87" w14:textId="7EB22E20" w:rsidR="00CE6D36" w:rsidRPr="00951840" w:rsidRDefault="00CE6D36" w:rsidP="00A2634E">
      <w:pPr>
        <w:pStyle w:val="TOC1"/>
        <w:rPr>
          <w:rFonts w:ascii="Times New Roman" w:hAnsi="Times New Roman" w:cs="Times New Roman"/>
        </w:rPr>
      </w:pPr>
      <w:r w:rsidRPr="00951840">
        <w:rPr>
          <w:rFonts w:ascii="Times New Roman" w:hAnsi="Times New Roman" w:cs="Times New Roman"/>
          <w:b/>
          <w:bCs/>
        </w:rPr>
        <w:fldChar w:fldCharType="begin"/>
      </w:r>
      <w:r w:rsidRPr="00951840">
        <w:rPr>
          <w:rFonts w:ascii="Times New Roman" w:hAnsi="Times New Roman" w:cs="Times New Roman"/>
          <w:b/>
          <w:bCs/>
        </w:rPr>
        <w:instrText xml:space="preserve"> REF _Ref171995413 \h  \* MERGEFORMAT </w:instrText>
      </w:r>
      <w:r w:rsidRPr="00951840">
        <w:rPr>
          <w:rFonts w:ascii="Times New Roman" w:hAnsi="Times New Roman" w:cs="Times New Roman"/>
          <w:b/>
          <w:bCs/>
        </w:rPr>
      </w:r>
      <w:r w:rsidRPr="00951840">
        <w:rPr>
          <w:rFonts w:ascii="Times New Roman" w:hAnsi="Times New Roman" w:cs="Times New Roman"/>
          <w:b/>
          <w:bCs/>
        </w:rPr>
        <w:fldChar w:fldCharType="separate"/>
      </w:r>
      <w:r w:rsidR="0020042C" w:rsidRPr="00951840">
        <w:rPr>
          <w:rFonts w:ascii="Times New Roman" w:hAnsi="Times New Roman" w:cs="Times New Roman"/>
          <w:b/>
          <w:bCs/>
        </w:rPr>
        <w:t>Figure. 1.3.</w:t>
      </w:r>
      <w:r w:rsidR="0020042C" w:rsidRPr="00951840">
        <w:rPr>
          <w:rFonts w:ascii="Times New Roman" w:hAnsi="Times New Roman" w:cs="Times New Roman"/>
        </w:rPr>
        <w:t xml:space="preserve">  Zwitterionic carbamate adducts as a result of CO2 capture by DBU and TBD, where the TBD-CO2 adduct is more stable due to the hydrogen bonding interactions between the N-H group and the oxygen in the carbamate.</w:t>
      </w:r>
      <w:r w:rsidRPr="00951840">
        <w:rPr>
          <w:rFonts w:ascii="Times New Roman" w:hAnsi="Times New Roman" w:cs="Times New Roman"/>
          <w:b/>
          <w:bCs/>
        </w:rPr>
        <w:fldChar w:fldCharType="end"/>
      </w:r>
      <w:r w:rsidR="00A2634E"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_Ref171995413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10</w:t>
      </w:r>
      <w:r w:rsidRPr="00951840">
        <w:rPr>
          <w:rFonts w:ascii="Times New Roman" w:hAnsi="Times New Roman" w:cs="Times New Roman"/>
        </w:rPr>
        <w:fldChar w:fldCharType="end"/>
      </w:r>
    </w:p>
    <w:p w14:paraId="2D065A16" w14:textId="26DC29CB" w:rsidR="00CE6D36" w:rsidRPr="00951840" w:rsidRDefault="00CE6D36" w:rsidP="00A2634E">
      <w:pPr>
        <w:pStyle w:val="TOC1"/>
        <w:rPr>
          <w:rFonts w:ascii="Times New Roman" w:hAnsi="Times New Roman" w:cs="Times New Roman"/>
        </w:rPr>
      </w:pPr>
      <w:r w:rsidRPr="00951840">
        <w:rPr>
          <w:rFonts w:ascii="Times New Roman" w:hAnsi="Times New Roman" w:cs="Times New Roman"/>
          <w:b/>
          <w:bCs/>
        </w:rPr>
        <w:fldChar w:fldCharType="begin"/>
      </w:r>
      <w:r w:rsidRPr="00951840">
        <w:rPr>
          <w:rFonts w:ascii="Times New Roman" w:hAnsi="Times New Roman" w:cs="Times New Roman"/>
          <w:b/>
          <w:bCs/>
        </w:rPr>
        <w:instrText xml:space="preserve"> REF _Ref171995418 \h  \* MERGEFORMAT </w:instrText>
      </w:r>
      <w:r w:rsidRPr="00951840">
        <w:rPr>
          <w:rFonts w:ascii="Times New Roman" w:hAnsi="Times New Roman" w:cs="Times New Roman"/>
          <w:b/>
          <w:bCs/>
        </w:rPr>
      </w:r>
      <w:r w:rsidRPr="00951840">
        <w:rPr>
          <w:rFonts w:ascii="Times New Roman" w:hAnsi="Times New Roman" w:cs="Times New Roman"/>
          <w:b/>
          <w:bCs/>
        </w:rPr>
        <w:fldChar w:fldCharType="separate"/>
      </w:r>
      <w:r w:rsidR="0020042C" w:rsidRPr="00951840">
        <w:rPr>
          <w:rFonts w:ascii="Times New Roman" w:hAnsi="Times New Roman" w:cs="Times New Roman"/>
          <w:b/>
          <w:bCs/>
        </w:rPr>
        <w:t xml:space="preserve">Figure 1.4.  </w:t>
      </w:r>
      <w:r w:rsidR="0020042C" w:rsidRPr="00951840">
        <w:rPr>
          <w:rFonts w:ascii="Times New Roman" w:hAnsi="Times New Roman" w:cs="Times New Roman"/>
        </w:rPr>
        <w:t xml:space="preserve">A mixture of an alkanol (ROH) and DBU acts as a switchable solvent, as demonstrated by the behavior of the mixture when combined with </w:t>
      </w:r>
      <w:proofErr w:type="spellStart"/>
      <w:r w:rsidR="0020042C" w:rsidRPr="00951840">
        <w:rPr>
          <w:rFonts w:ascii="Times New Roman" w:hAnsi="Times New Roman" w:cs="Times New Roman"/>
        </w:rPr>
        <w:t>decane</w:t>
      </w:r>
      <w:proofErr w:type="spellEnd"/>
      <w:r w:rsidR="0020042C" w:rsidRPr="00951840">
        <w:rPr>
          <w:rFonts w:ascii="Times New Roman" w:hAnsi="Times New Roman" w:cs="Times New Roman"/>
        </w:rPr>
        <w:t xml:space="preserve"> solvent. The </w:t>
      </w:r>
      <w:proofErr w:type="spellStart"/>
      <w:r w:rsidR="0020042C" w:rsidRPr="00951840">
        <w:rPr>
          <w:rFonts w:ascii="Times New Roman" w:hAnsi="Times New Roman" w:cs="Times New Roman"/>
        </w:rPr>
        <w:t>decane</w:t>
      </w:r>
      <w:proofErr w:type="spellEnd"/>
      <w:r w:rsidR="0020042C" w:rsidRPr="00951840">
        <w:rPr>
          <w:rFonts w:ascii="Times New Roman" w:hAnsi="Times New Roman" w:cs="Times New Roman"/>
        </w:rPr>
        <w:t xml:space="preserve">, ROH, and DBU are miscible when bubbled with N2 gas. Exposure to CO2 bubbling results in protonation of the DBU and the reaction of CO2 with the alkanol to for the bicarbonate. The charged bicarbonate and </w:t>
      </w:r>
      <w:proofErr w:type="spellStart"/>
      <w:r w:rsidR="0020042C" w:rsidRPr="00951840">
        <w:rPr>
          <w:rFonts w:ascii="Times New Roman" w:hAnsi="Times New Roman" w:cs="Times New Roman"/>
        </w:rPr>
        <w:t>amidinium</w:t>
      </w:r>
      <w:proofErr w:type="spellEnd"/>
      <w:r w:rsidR="0020042C" w:rsidRPr="00951840">
        <w:rPr>
          <w:rFonts w:ascii="Times New Roman" w:hAnsi="Times New Roman" w:cs="Times New Roman"/>
        </w:rPr>
        <w:t xml:space="preserve"> species yield a polar solution that is immiscible with </w:t>
      </w:r>
      <w:proofErr w:type="spellStart"/>
      <w:r w:rsidR="0020042C" w:rsidRPr="00951840">
        <w:rPr>
          <w:rFonts w:ascii="Times New Roman" w:hAnsi="Times New Roman" w:cs="Times New Roman"/>
        </w:rPr>
        <w:t>decane</w:t>
      </w:r>
      <w:proofErr w:type="spellEnd"/>
      <w:r w:rsidR="0020042C" w:rsidRPr="00951840">
        <w:rPr>
          <w:rFonts w:ascii="Times New Roman" w:hAnsi="Times New Roman" w:cs="Times New Roman"/>
        </w:rPr>
        <w:t>, resulting in the biphasic solution shown on the right.</w:t>
      </w:r>
      <w:r w:rsidRPr="00951840">
        <w:rPr>
          <w:rFonts w:ascii="Times New Roman" w:hAnsi="Times New Roman" w:cs="Times New Roman"/>
          <w:b/>
          <w:bCs/>
        </w:rPr>
        <w:fldChar w:fldCharType="end"/>
      </w:r>
      <w:r w:rsidR="00A2634E"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_Ref171995418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12</w:t>
      </w:r>
      <w:r w:rsidRPr="00951840">
        <w:rPr>
          <w:rFonts w:ascii="Times New Roman" w:hAnsi="Times New Roman" w:cs="Times New Roman"/>
        </w:rPr>
        <w:fldChar w:fldCharType="end"/>
      </w:r>
    </w:p>
    <w:p w14:paraId="62D645F4" w14:textId="26F1554A" w:rsidR="001767BC" w:rsidRPr="00951840" w:rsidRDefault="00CE6D36" w:rsidP="00A2634E">
      <w:pPr>
        <w:pStyle w:val="TOC1"/>
        <w:rPr>
          <w:rFonts w:ascii="Times New Roman" w:hAnsi="Times New Roman" w:cs="Times New Roman"/>
        </w:rPr>
      </w:pPr>
      <w:r w:rsidRPr="00951840">
        <w:rPr>
          <w:rFonts w:ascii="Times New Roman" w:hAnsi="Times New Roman" w:cs="Times New Roman"/>
          <w:b/>
          <w:bCs/>
        </w:rPr>
        <w:fldChar w:fldCharType="begin"/>
      </w:r>
      <w:r w:rsidRPr="00951840">
        <w:rPr>
          <w:rFonts w:ascii="Times New Roman" w:hAnsi="Times New Roman" w:cs="Times New Roman"/>
          <w:b/>
          <w:bCs/>
        </w:rPr>
        <w:instrText xml:space="preserve"> REF _Ref171995420 \h  \* MERGEFORMAT </w:instrText>
      </w:r>
      <w:r w:rsidRPr="00951840">
        <w:rPr>
          <w:rFonts w:ascii="Times New Roman" w:hAnsi="Times New Roman" w:cs="Times New Roman"/>
          <w:b/>
          <w:bCs/>
        </w:rPr>
      </w:r>
      <w:r w:rsidRPr="00951840">
        <w:rPr>
          <w:rFonts w:ascii="Times New Roman" w:hAnsi="Times New Roman" w:cs="Times New Roman"/>
          <w:b/>
          <w:bCs/>
        </w:rPr>
        <w:fldChar w:fldCharType="separate"/>
      </w:r>
      <w:r w:rsidR="0020042C" w:rsidRPr="00951840">
        <w:rPr>
          <w:rFonts w:ascii="Times New Roman" w:hAnsi="Times New Roman" w:cs="Times New Roman"/>
          <w:b/>
          <w:bCs/>
        </w:rPr>
        <w:t xml:space="preserve">Figure 1.5.  </w:t>
      </w:r>
      <w:r w:rsidR="0020042C" w:rsidRPr="00951840">
        <w:rPr>
          <w:rFonts w:ascii="Times New Roman" w:hAnsi="Times New Roman" w:cs="Times New Roman"/>
        </w:rPr>
        <w:t xml:space="preserve">Schematic illustration for the synthesis of supramolecular polymer gels by the formation of </w:t>
      </w:r>
      <w:proofErr w:type="spellStart"/>
      <w:r w:rsidR="0020042C" w:rsidRPr="00951840">
        <w:rPr>
          <w:rFonts w:ascii="Times New Roman" w:hAnsi="Times New Roman" w:cs="Times New Roman"/>
        </w:rPr>
        <w:t>amidinium</w:t>
      </w:r>
      <w:proofErr w:type="spellEnd"/>
      <w:r w:rsidR="0020042C" w:rsidRPr="00951840">
        <w:rPr>
          <w:rFonts w:ascii="Times New Roman" w:hAnsi="Times New Roman" w:cs="Times New Roman"/>
        </w:rPr>
        <w:t>-carboxylate salt bridges between the protonated amidine motifs in poly-AH•HCO3 and the carboxylate groups in poly-C.</w:t>
      </w:r>
      <w:r w:rsidRPr="00951840">
        <w:rPr>
          <w:rFonts w:ascii="Times New Roman" w:hAnsi="Times New Roman" w:cs="Times New Roman"/>
          <w:b/>
          <w:bCs/>
        </w:rPr>
        <w:fldChar w:fldCharType="end"/>
      </w:r>
      <w:r w:rsidR="00A2634E"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_Ref171995420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18</w:t>
      </w:r>
      <w:r w:rsidRPr="00951840">
        <w:rPr>
          <w:rFonts w:ascii="Times New Roman" w:hAnsi="Times New Roman" w:cs="Times New Roman"/>
        </w:rPr>
        <w:fldChar w:fldCharType="end"/>
      </w:r>
    </w:p>
    <w:p w14:paraId="496B16BD" w14:textId="20D97BC7"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b/>
          <w:bCs/>
        </w:rPr>
        <w:instrText xml:space="preserve"> REF _Ref171995678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1</w:t>
      </w:r>
      <w:r w:rsidR="0020042C" w:rsidRPr="00951840">
        <w:rPr>
          <w:rFonts w:ascii="Times New Roman" w:hAnsi="Times New Roman" w:cs="Times New Roman"/>
          <w:b/>
          <w:bCs/>
        </w:rPr>
        <w:t>.</w:t>
      </w:r>
      <w:r w:rsidR="0020042C" w:rsidRPr="00951840">
        <w:rPr>
          <w:rFonts w:ascii="Times New Roman" w:hAnsi="Times New Roman" w:cs="Times New Roman"/>
        </w:rPr>
        <w:t xml:space="preserve">  Alkylation of indole salts as reported by </w:t>
      </w:r>
      <w:proofErr w:type="spellStart"/>
      <w:r w:rsidR="0020042C" w:rsidRPr="00951840">
        <w:rPr>
          <w:rFonts w:ascii="Times New Roman" w:hAnsi="Times New Roman" w:cs="Times New Roman"/>
        </w:rPr>
        <w:t>Nunomoto</w:t>
      </w:r>
      <w:proofErr w:type="spellEnd"/>
      <w:r w:rsidR="0020042C" w:rsidRPr="00951840">
        <w:rPr>
          <w:rFonts w:ascii="Times New Roman" w:hAnsi="Times New Roman" w:cs="Times New Roman"/>
        </w:rPr>
        <w:t xml:space="preserve"> et al., where M is the participating metal in the indole salt, and X is the leaving group of the butyl group.</w:t>
      </w:r>
      <w:r w:rsidR="0020042C" w:rsidRPr="00951840">
        <w:rPr>
          <w:rFonts w:ascii="Times New Roman" w:hAnsi="Times New Roman" w:cs="Times New Roman"/>
          <w:noProof/>
          <w:vertAlign w:val="superscript"/>
        </w:rPr>
        <w:t>87</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_Ref171995678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28</w:t>
      </w:r>
      <w:r w:rsidR="009549AC" w:rsidRPr="00951840">
        <w:rPr>
          <w:rFonts w:ascii="Times New Roman" w:hAnsi="Times New Roman" w:cs="Times New Roman"/>
        </w:rPr>
        <w:fldChar w:fldCharType="end"/>
      </w:r>
    </w:p>
    <w:p w14:paraId="3539D34D" w14:textId="526E5570"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lastRenderedPageBreak/>
        <w:fldChar w:fldCharType="begin"/>
      </w:r>
      <w:r w:rsidRPr="00951840">
        <w:rPr>
          <w:rFonts w:ascii="Times New Roman" w:hAnsi="Times New Roman" w:cs="Times New Roman"/>
        </w:rPr>
        <w:instrText xml:space="preserve"> REF _Ref171995683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color w:val="000000" w:themeColor="text1"/>
        </w:rPr>
        <w:t>Figure 2.</w:t>
      </w:r>
      <w:r w:rsidR="0020042C" w:rsidRPr="00951840">
        <w:rPr>
          <w:rFonts w:ascii="Times New Roman" w:hAnsi="Times New Roman" w:cs="Times New Roman"/>
          <w:b/>
          <w:bCs/>
          <w:noProof/>
        </w:rPr>
        <w:t>2</w:t>
      </w:r>
      <w:r w:rsidR="0020042C" w:rsidRPr="00951840">
        <w:rPr>
          <w:rFonts w:ascii="Times New Roman" w:hAnsi="Times New Roman" w:cs="Times New Roman"/>
          <w:b/>
          <w:bCs/>
        </w:rPr>
        <w:t>.</w:t>
      </w:r>
      <w:r w:rsidR="0020042C" w:rsidRPr="00951840">
        <w:rPr>
          <w:rFonts w:ascii="Times New Roman" w:hAnsi="Times New Roman" w:cs="Times New Roman"/>
          <w:color w:val="000000" w:themeColor="text1"/>
        </w:rPr>
        <w:t xml:space="preserve">  Stacked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NMR spectra of the attempted condensation of 2-HEA (red) and THP (blue) using Mitsunobu conditions (reaction 1e, Table 2.1). The black spectrum is the resulting reaction mixture that contains indications of the </w:t>
      </w:r>
      <w:proofErr w:type="spellStart"/>
      <w:r w:rsidR="0020042C" w:rsidRPr="00951840">
        <w:rPr>
          <w:rFonts w:ascii="Times New Roman" w:hAnsi="Times New Roman" w:cs="Times New Roman"/>
          <w:color w:val="000000" w:themeColor="text1"/>
        </w:rPr>
        <w:t>aza</w:t>
      </w:r>
      <w:proofErr w:type="spellEnd"/>
      <w:r w:rsidR="0020042C" w:rsidRPr="00951840">
        <w:rPr>
          <w:rFonts w:ascii="Times New Roman" w:hAnsi="Times New Roman" w:cs="Times New Roman"/>
          <w:color w:val="000000" w:themeColor="text1"/>
        </w:rPr>
        <w:t xml:space="preserve">-Michael Addition product, notably by the disappearance of peaks </w:t>
      </w:r>
      <w:r w:rsidR="0020042C" w:rsidRPr="00951840">
        <w:rPr>
          <w:rFonts w:ascii="Times New Roman" w:hAnsi="Times New Roman" w:cs="Times New Roman"/>
          <w:b/>
          <w:bCs/>
          <w:color w:val="000000" w:themeColor="text1"/>
        </w:rPr>
        <w:t>a</w:t>
      </w:r>
      <w:r w:rsidR="0020042C" w:rsidRPr="00951840">
        <w:rPr>
          <w:rFonts w:ascii="Times New Roman" w:hAnsi="Times New Roman" w:cs="Times New Roman"/>
          <w:color w:val="000000" w:themeColor="text1"/>
        </w:rPr>
        <w:t xml:space="preserve"> and </w:t>
      </w:r>
      <w:r w:rsidR="0020042C" w:rsidRPr="00951840">
        <w:rPr>
          <w:rFonts w:ascii="Times New Roman" w:hAnsi="Times New Roman" w:cs="Times New Roman"/>
          <w:b/>
          <w:bCs/>
          <w:color w:val="000000" w:themeColor="text1"/>
        </w:rPr>
        <w:t>b</w:t>
      </w:r>
      <w:r w:rsidR="0020042C" w:rsidRPr="00951840">
        <w:rPr>
          <w:rFonts w:ascii="Times New Roman" w:hAnsi="Times New Roman" w:cs="Times New Roman"/>
          <w:color w:val="000000" w:themeColor="text1"/>
        </w:rPr>
        <w:t xml:space="preserve">.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H NMR (300 MHz, 25°C, CDCl</w:t>
      </w:r>
      <w:r w:rsidR="0020042C" w:rsidRPr="00951840">
        <w:rPr>
          <w:rFonts w:ascii="Times New Roman" w:hAnsi="Times New Roman" w:cs="Times New Roman"/>
          <w:color w:val="000000" w:themeColor="text1"/>
          <w:vertAlign w:val="subscript"/>
        </w:rPr>
        <w:t>3</w:t>
      </w:r>
      <w:r w:rsidR="0020042C" w:rsidRPr="00951840">
        <w:rPr>
          <w:rFonts w:ascii="Times New Roman" w:hAnsi="Times New Roman" w:cs="Times New Roman"/>
          <w:color w:val="000000" w:themeColor="text1"/>
        </w:rPr>
        <w:t>).</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_Ref171995683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45</w:t>
      </w:r>
      <w:r w:rsidR="009549AC" w:rsidRPr="00951840">
        <w:rPr>
          <w:rFonts w:ascii="Times New Roman" w:hAnsi="Times New Roman" w:cs="Times New Roman"/>
        </w:rPr>
        <w:fldChar w:fldCharType="end"/>
      </w:r>
    </w:p>
    <w:p w14:paraId="77CE176A" w14:textId="6DD082DA"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_Ref171995685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3</w:t>
      </w:r>
      <w:r w:rsidR="0020042C" w:rsidRPr="00951840">
        <w:rPr>
          <w:rFonts w:ascii="Times New Roman" w:hAnsi="Times New Roman" w:cs="Times New Roman"/>
          <w:b/>
          <w:bCs/>
        </w:rPr>
        <w:t>.</w:t>
      </w:r>
      <w:r w:rsidR="0020042C" w:rsidRPr="00951840">
        <w:rPr>
          <w:rFonts w:ascii="Times New Roman" w:hAnsi="Times New Roman" w:cs="Times New Roman"/>
        </w:rPr>
        <w:t xml:space="preserve">  DART-MS in positive ion mode for the attempted Mitsunobu Reaction yielding multiple side products.</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_Ref171995685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46</w:t>
      </w:r>
      <w:r w:rsidR="009549AC" w:rsidRPr="00951840">
        <w:rPr>
          <w:rFonts w:ascii="Times New Roman" w:hAnsi="Times New Roman" w:cs="Times New Roman"/>
        </w:rPr>
        <w:fldChar w:fldCharType="end"/>
      </w:r>
    </w:p>
    <w:p w14:paraId="1F6D5BBF" w14:textId="7338C4E0"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_Ref171995687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4</w:t>
      </w:r>
      <w:r w:rsidR="0020042C" w:rsidRPr="00951840">
        <w:rPr>
          <w:rFonts w:ascii="Times New Roman" w:hAnsi="Times New Roman" w:cs="Times New Roman"/>
          <w:b/>
          <w:bCs/>
        </w:rPr>
        <w:t>.</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H NMR showing the attempted Mitsunobu Reaction product (entry 1f, Table 2.1) (black spectrum) resulting from coupling 1,8-octanediol (red spectrum) with THP (blue spectrum).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NMR </w:t>
      </w:r>
      <w:r w:rsidR="0020042C" w:rsidRPr="00951840">
        <w:rPr>
          <w:rFonts w:ascii="Times New Roman" w:hAnsi="Times New Roman" w:cs="Times New Roman"/>
          <w:color w:val="040C28"/>
        </w:rPr>
        <w:t>(300 MHz, 25°C, CDCl</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_Ref171995687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48</w:t>
      </w:r>
      <w:r w:rsidR="009549AC" w:rsidRPr="00951840">
        <w:rPr>
          <w:rFonts w:ascii="Times New Roman" w:hAnsi="Times New Roman" w:cs="Times New Roman"/>
        </w:rPr>
        <w:fldChar w:fldCharType="end"/>
      </w:r>
    </w:p>
    <w:p w14:paraId="6DFFD80F" w14:textId="63E5C3ED"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_Ref171995689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5</w:t>
      </w:r>
      <w:r w:rsidR="0020042C" w:rsidRPr="00951840">
        <w:rPr>
          <w:rFonts w:ascii="Times New Roman" w:hAnsi="Times New Roman" w:cs="Times New Roman"/>
          <w:b/>
          <w:bCs/>
        </w:rPr>
        <w:t>.</w:t>
      </w:r>
      <w:r w:rsidR="0020042C" w:rsidRPr="00951840">
        <w:rPr>
          <w:rFonts w:ascii="Times New Roman" w:hAnsi="Times New Roman" w:cs="Times New Roman"/>
        </w:rPr>
        <w:t xml:space="preserve">  DART-MS spectrum acquired in positive ion mode for the resulting product of the Mitsunobu reaction of 1,8-octanediol and THP. A mixture of the mono- and di-functionalized products, along with other reaction impurities, are present. The mono-functionalized product is represented by the signal at m/z = 213.1697 (</w:t>
      </w:r>
      <w:proofErr w:type="spellStart"/>
      <w:r w:rsidR="0020042C" w:rsidRPr="00951840">
        <w:rPr>
          <w:rFonts w:ascii="Times New Roman" w:hAnsi="Times New Roman" w:cs="Times New Roman"/>
        </w:rPr>
        <w:t>calc’d</w:t>
      </w:r>
      <w:proofErr w:type="spellEnd"/>
      <w:r w:rsidR="0020042C" w:rsidRPr="00951840">
        <w:rPr>
          <w:rFonts w:ascii="Times New Roman" w:hAnsi="Times New Roman" w:cs="Times New Roman"/>
        </w:rPr>
        <w:t xml:space="preserve"> [M+H</w:t>
      </w:r>
      <w:r w:rsidR="0020042C" w:rsidRPr="00951840">
        <w:rPr>
          <w:rFonts w:ascii="Times New Roman" w:hAnsi="Times New Roman" w:cs="Times New Roman"/>
          <w:vertAlign w:val="superscript"/>
        </w:rPr>
        <w:t>+</w:t>
      </w:r>
      <w:r w:rsidR="0020042C" w:rsidRPr="00951840">
        <w:rPr>
          <w:rFonts w:ascii="Times New Roman" w:hAnsi="Times New Roman" w:cs="Times New Roman"/>
        </w:rPr>
        <w:t>] = 213.2011) and the di-functionalized product is represented by the signal at 279.0658 (</w:t>
      </w:r>
      <w:proofErr w:type="spellStart"/>
      <w:r w:rsidR="0020042C" w:rsidRPr="00951840">
        <w:rPr>
          <w:rFonts w:ascii="Times New Roman" w:hAnsi="Times New Roman" w:cs="Times New Roman"/>
        </w:rPr>
        <w:t>calc’d</w:t>
      </w:r>
      <w:proofErr w:type="spellEnd"/>
      <w:r w:rsidR="0020042C" w:rsidRPr="00951840">
        <w:rPr>
          <w:rFonts w:ascii="Times New Roman" w:hAnsi="Times New Roman" w:cs="Times New Roman"/>
        </w:rPr>
        <w:t xml:space="preserve"> [M+H</w:t>
      </w:r>
      <w:r w:rsidR="0020042C" w:rsidRPr="00951840">
        <w:rPr>
          <w:rFonts w:ascii="Times New Roman" w:hAnsi="Times New Roman" w:cs="Times New Roman"/>
          <w:vertAlign w:val="superscript"/>
        </w:rPr>
        <w:t>+</w:t>
      </w:r>
      <w:r w:rsidR="0020042C" w:rsidRPr="00951840">
        <w:rPr>
          <w:rFonts w:ascii="Times New Roman" w:hAnsi="Times New Roman" w:cs="Times New Roman"/>
        </w:rPr>
        <w:t>]: 279.2541).</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_Ref171995689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49</w:t>
      </w:r>
      <w:r w:rsidR="009549AC" w:rsidRPr="00951840">
        <w:rPr>
          <w:rFonts w:ascii="Times New Roman" w:hAnsi="Times New Roman" w:cs="Times New Roman"/>
        </w:rPr>
        <w:fldChar w:fldCharType="end"/>
      </w:r>
    </w:p>
    <w:p w14:paraId="1BAFEFDA" w14:textId="009A535D"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_Ref171995690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6</w:t>
      </w:r>
      <w:r w:rsidR="0020042C" w:rsidRPr="00951840">
        <w:rPr>
          <w:rFonts w:ascii="Times New Roman" w:hAnsi="Times New Roman" w:cs="Times New Roman"/>
          <w:b/>
          <w:bCs/>
        </w:rPr>
        <w:t>.</w:t>
      </w:r>
      <w:r w:rsidR="0020042C" w:rsidRPr="00951840">
        <w:rPr>
          <w:rFonts w:ascii="Times New Roman" w:hAnsi="Times New Roman" w:cs="Times New Roman"/>
        </w:rPr>
        <w:t xml:space="preserve">  Partial mechanism of the Mitsunobu reaction illustrating the nucleophilic competition between the nucleophile (THP) and the azo reagent (DIAD or ADDP). Nucleophilic attack by THP results in the target product, 2-THP-EA, while nucleophilic attack by the deprotonated azo reagent results in the corresponding hydrazine byproduct. The mechanism also illustrates the degree of steric hinderance on the azo reagent/ligand pairing controls the degree of hydrazine byproduct formation</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_Ref171995690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51</w:t>
      </w:r>
      <w:r w:rsidR="009549AC" w:rsidRPr="00951840">
        <w:rPr>
          <w:rFonts w:ascii="Times New Roman" w:hAnsi="Times New Roman" w:cs="Times New Roman"/>
        </w:rPr>
        <w:fldChar w:fldCharType="end"/>
      </w:r>
    </w:p>
    <w:p w14:paraId="28ACBF57" w14:textId="3B7CB85B"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_Ref171995692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7</w:t>
      </w:r>
      <w:r w:rsidR="0020042C" w:rsidRPr="00951840">
        <w:rPr>
          <w:rFonts w:ascii="Times New Roman" w:hAnsi="Times New Roman" w:cs="Times New Roman"/>
          <w:b/>
          <w:bCs/>
        </w:rPr>
        <w:t>.</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H NMR for the isolated product resulting from </w:t>
      </w:r>
      <w:proofErr w:type="spellStart"/>
      <w:r w:rsidR="0020042C" w:rsidRPr="00951840">
        <w:rPr>
          <w:rFonts w:ascii="Times New Roman" w:hAnsi="Times New Roman" w:cs="Times New Roman"/>
        </w:rPr>
        <w:t>tosylation</w:t>
      </w:r>
      <w:proofErr w:type="spellEnd"/>
      <w:r w:rsidR="0020042C" w:rsidRPr="00951840">
        <w:rPr>
          <w:rFonts w:ascii="Times New Roman" w:hAnsi="Times New Roman" w:cs="Times New Roman"/>
        </w:rPr>
        <w:t xml:space="preserve"> of 2-HEA.</w:t>
      </w:r>
      <w:r w:rsidR="0020042C" w:rsidRPr="00951840">
        <w:rPr>
          <w:rFonts w:ascii="Times New Roman" w:hAnsi="Times New Roman" w:cs="Times New Roman"/>
          <w:color w:val="040C28"/>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(300 MHz, 25°C, CDCl3). δ, ppm: 2.44 (s, 3H, CH</w:t>
      </w:r>
      <w:r w:rsidR="0020042C" w:rsidRPr="00951840">
        <w:rPr>
          <w:rFonts w:ascii="Times New Roman" w:hAnsi="Times New Roman" w:cs="Times New Roman"/>
          <w:vertAlign w:val="subscript"/>
        </w:rPr>
        <w:t>3</w:t>
      </w:r>
      <w:r w:rsidR="0020042C" w:rsidRPr="00951840">
        <w:rPr>
          <w:rFonts w:ascii="Times New Roman" w:hAnsi="Times New Roman" w:cs="Times New Roman"/>
        </w:rPr>
        <w:t>), 4.20-4.35 (m, 4H, CH</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5.80-5.87 (d, 1H, CH), </w:t>
      </w:r>
      <w:r w:rsidR="0020042C" w:rsidRPr="00951840">
        <w:rPr>
          <w:rFonts w:ascii="Times New Roman" w:hAnsi="Times New Roman" w:cs="Times New Roman"/>
        </w:rPr>
        <w:lastRenderedPageBreak/>
        <w:t xml:space="preserve">5.95-6.10 (q, 1H, CH), 6.30-6.43 (d, 1H, CH), 7.30-7.38 (d, 1H,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xml:space="preserve">. CH), 7.75-7.83 (d, 1H,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_Ref171995692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53</w:t>
      </w:r>
      <w:r w:rsidR="009549AC" w:rsidRPr="00951840">
        <w:rPr>
          <w:rFonts w:ascii="Times New Roman" w:hAnsi="Times New Roman" w:cs="Times New Roman"/>
        </w:rPr>
        <w:fldChar w:fldCharType="end"/>
      </w:r>
    </w:p>
    <w:p w14:paraId="3FFFAD16" w14:textId="3AB93CEC"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_Ref171995694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8</w:t>
      </w:r>
      <w:r w:rsidR="0020042C" w:rsidRPr="00951840">
        <w:rPr>
          <w:rFonts w:ascii="Times New Roman" w:hAnsi="Times New Roman" w:cs="Times New Roman"/>
          <w:b/>
          <w:bCs/>
        </w:rPr>
        <w:t>.</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H NMR spectra showing the product mixture (black) for the attempt to substitute THP at the </w:t>
      </w:r>
      <w:proofErr w:type="spellStart"/>
      <w:r w:rsidR="0020042C" w:rsidRPr="00951840">
        <w:rPr>
          <w:rFonts w:ascii="Times New Roman" w:hAnsi="Times New Roman" w:cs="Times New Roman"/>
        </w:rPr>
        <w:t>tosylated</w:t>
      </w:r>
      <w:proofErr w:type="spellEnd"/>
      <w:r w:rsidR="0020042C" w:rsidRPr="00951840">
        <w:rPr>
          <w:rFonts w:ascii="Times New Roman" w:hAnsi="Times New Roman" w:cs="Times New Roman"/>
        </w:rPr>
        <w:t xml:space="preserve"> site of 2-TEA. The blue spectrum identifies the proton shifts for THP and the red spectrum identifies the protons shifts for 2-TEA.</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_Ref171995694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54</w:t>
      </w:r>
      <w:r w:rsidR="009549AC" w:rsidRPr="00951840">
        <w:rPr>
          <w:rFonts w:ascii="Times New Roman" w:hAnsi="Times New Roman" w:cs="Times New Roman"/>
        </w:rPr>
        <w:fldChar w:fldCharType="end"/>
      </w:r>
    </w:p>
    <w:p w14:paraId="68230407" w14:textId="6F630212"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_Ref171995695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9</w:t>
      </w:r>
      <w:r w:rsidR="0020042C" w:rsidRPr="00951840">
        <w:rPr>
          <w:rFonts w:ascii="Times New Roman" w:hAnsi="Times New Roman" w:cs="Times New Roman"/>
          <w:b/>
          <w:bCs/>
        </w:rPr>
        <w:t>.</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spectra showing the product of the K</w:t>
      </w:r>
      <w:r w:rsidR="0020042C" w:rsidRPr="00951840">
        <w:rPr>
          <w:rFonts w:ascii="Times New Roman" w:hAnsi="Times New Roman" w:cs="Times New Roman"/>
          <w:vertAlign w:val="subscript"/>
        </w:rPr>
        <w:t>2</w:t>
      </w:r>
      <w:r w:rsidR="0020042C" w:rsidRPr="00951840">
        <w:rPr>
          <w:rFonts w:ascii="Times New Roman" w:hAnsi="Times New Roman" w:cs="Times New Roman"/>
        </w:rPr>
        <w:t>CO</w:t>
      </w:r>
      <w:r w:rsidR="0020042C" w:rsidRPr="00951840">
        <w:rPr>
          <w:rFonts w:ascii="Times New Roman" w:hAnsi="Times New Roman" w:cs="Times New Roman"/>
          <w:vertAlign w:val="subscript"/>
        </w:rPr>
        <w:t>3</w:t>
      </w:r>
      <w:r w:rsidR="0020042C" w:rsidRPr="00951840">
        <w:rPr>
          <w:rFonts w:ascii="Times New Roman" w:hAnsi="Times New Roman" w:cs="Times New Roman"/>
        </w:rPr>
        <w:t xml:space="preserve">-catalyzed substitution reaction (black spectrum) and the starting materials VBC (blue spectrum) and THP (red spectrum).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NMR </w:t>
      </w:r>
      <w:r w:rsidR="0020042C" w:rsidRPr="00951840">
        <w:rPr>
          <w:rFonts w:ascii="Times New Roman" w:hAnsi="Times New Roman" w:cs="Times New Roman"/>
          <w:color w:val="040C28"/>
        </w:rPr>
        <w:t>(500 MHz, 25°C, CDCl</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_Ref171995695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57</w:t>
      </w:r>
      <w:r w:rsidR="009549AC" w:rsidRPr="00951840">
        <w:rPr>
          <w:rFonts w:ascii="Times New Roman" w:hAnsi="Times New Roman" w:cs="Times New Roman"/>
        </w:rPr>
        <w:fldChar w:fldCharType="end"/>
      </w:r>
    </w:p>
    <w:p w14:paraId="1AEEBA0F" w14:textId="445372A9"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_Ref171995698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10</w:t>
      </w:r>
      <w:r w:rsidR="0020042C" w:rsidRPr="00951840">
        <w:rPr>
          <w:rFonts w:ascii="Times New Roman" w:hAnsi="Times New Roman" w:cs="Times New Roman"/>
          <w:b/>
          <w:bCs/>
        </w:rPr>
        <w:t>.</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spectrum (</w:t>
      </w:r>
      <w:r w:rsidR="0020042C" w:rsidRPr="00951840">
        <w:rPr>
          <w:rFonts w:ascii="Times New Roman" w:hAnsi="Times New Roman" w:cs="Times New Roman"/>
          <w:b/>
          <w:bCs/>
        </w:rPr>
        <w:t>a</w:t>
      </w:r>
      <w:r w:rsidR="0020042C" w:rsidRPr="00951840">
        <w:rPr>
          <w:rFonts w:ascii="Times New Roman" w:hAnsi="Times New Roman" w:cs="Times New Roman"/>
        </w:rPr>
        <w:t>) and DART-MS spectrum (</w:t>
      </w:r>
      <w:r w:rsidR="0020042C" w:rsidRPr="00951840">
        <w:rPr>
          <w:rFonts w:ascii="Times New Roman" w:hAnsi="Times New Roman" w:cs="Times New Roman"/>
          <w:b/>
          <w:bCs/>
        </w:rPr>
        <w:t>b</w:t>
      </w:r>
      <w:r w:rsidR="0020042C" w:rsidRPr="00951840">
        <w:rPr>
          <w:rFonts w:ascii="Times New Roman" w:hAnsi="Times New Roman" w:cs="Times New Roman"/>
        </w:rPr>
        <w:t>) of the 1-benzyl-THP-HCl (</w:t>
      </w:r>
      <w:r w:rsidR="0020042C" w:rsidRPr="00951840">
        <w:rPr>
          <w:rFonts w:ascii="Times New Roman" w:hAnsi="Times New Roman" w:cs="Times New Roman"/>
          <w:b/>
          <w:bCs/>
        </w:rPr>
        <w:t>1</w:t>
      </w:r>
      <w:r w:rsidR="0020042C" w:rsidRPr="00951840">
        <w:rPr>
          <w:rFonts w:ascii="Times New Roman" w:hAnsi="Times New Roman" w:cs="Times New Roman"/>
        </w:rPr>
        <w:t>) and it’s ring-opened products (</w:t>
      </w:r>
      <w:r w:rsidR="0020042C" w:rsidRPr="00951840">
        <w:rPr>
          <w:rFonts w:ascii="Times New Roman" w:hAnsi="Times New Roman" w:cs="Times New Roman"/>
          <w:b/>
          <w:bCs/>
        </w:rPr>
        <w:t>2a</w:t>
      </w:r>
      <w:r w:rsidR="0020042C" w:rsidRPr="00951840">
        <w:rPr>
          <w:rFonts w:ascii="Times New Roman" w:hAnsi="Times New Roman" w:cs="Times New Roman"/>
        </w:rPr>
        <w:t xml:space="preserve"> and </w:t>
      </w:r>
      <w:r w:rsidR="0020042C" w:rsidRPr="00951840">
        <w:rPr>
          <w:rFonts w:ascii="Times New Roman" w:hAnsi="Times New Roman" w:cs="Times New Roman"/>
          <w:b/>
          <w:bCs/>
        </w:rPr>
        <w:t>2b</w:t>
      </w:r>
      <w:r w:rsidR="0020042C" w:rsidRPr="00951840">
        <w:rPr>
          <w:rFonts w:ascii="Times New Roman" w:hAnsi="Times New Roman" w:cs="Times New Roman"/>
        </w:rPr>
        <w:t>), as well as 1,3-dibenzyl-THP (</w:t>
      </w:r>
      <w:r w:rsidR="0020042C" w:rsidRPr="00951840">
        <w:rPr>
          <w:rFonts w:ascii="Times New Roman" w:hAnsi="Times New Roman" w:cs="Times New Roman"/>
          <w:b/>
          <w:bCs/>
        </w:rPr>
        <w:t>3</w:t>
      </w:r>
      <w:r w:rsidR="0020042C" w:rsidRPr="00951840">
        <w:rPr>
          <w:rFonts w:ascii="Times New Roman" w:hAnsi="Times New Roman" w:cs="Times New Roman"/>
        </w:rPr>
        <w:t>) and it’s ring-opened product (</w:t>
      </w:r>
      <w:r w:rsidR="0020042C" w:rsidRPr="00951840">
        <w:rPr>
          <w:rFonts w:ascii="Times New Roman" w:hAnsi="Times New Roman" w:cs="Times New Roman"/>
          <w:b/>
          <w:bCs/>
        </w:rPr>
        <w:t>4</w:t>
      </w:r>
      <w:r w:rsidR="0020042C" w:rsidRPr="00951840">
        <w:rPr>
          <w:rFonts w:ascii="Times New Roman" w:hAnsi="Times New Roman" w:cs="Times New Roman"/>
        </w:rPr>
        <w:t xml:space="preserve">).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NMR </w:t>
      </w:r>
      <w:r w:rsidR="0020042C" w:rsidRPr="00951840">
        <w:rPr>
          <w:rFonts w:ascii="Times New Roman" w:hAnsi="Times New Roman" w:cs="Times New Roman"/>
          <w:color w:val="040C28"/>
        </w:rPr>
        <w:t>(500 MHz, 25°C, CDCl</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_Ref171995698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59</w:t>
      </w:r>
      <w:r w:rsidR="009549AC" w:rsidRPr="00951840">
        <w:rPr>
          <w:rFonts w:ascii="Times New Roman" w:hAnsi="Times New Roman" w:cs="Times New Roman"/>
        </w:rPr>
        <w:fldChar w:fldCharType="end"/>
      </w:r>
    </w:p>
    <w:p w14:paraId="5288A70E" w14:textId="50629CA1"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_Ref171995700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11</w:t>
      </w:r>
      <w:r w:rsidR="0020042C" w:rsidRPr="00951840">
        <w:rPr>
          <w:rFonts w:ascii="Times New Roman" w:hAnsi="Times New Roman" w:cs="Times New Roman"/>
          <w:b/>
          <w:bCs/>
        </w:rPr>
        <w:t>.</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H NMR spectra of the starting materials VBC (blue) and THP (red) and the isolated product, </w:t>
      </w:r>
      <w:proofErr w:type="spellStart"/>
      <w:r w:rsidR="0020042C" w:rsidRPr="00951840">
        <w:rPr>
          <w:rFonts w:ascii="Times New Roman" w:hAnsi="Times New Roman" w:cs="Times New Roman"/>
        </w:rPr>
        <w:t>THPSt</w:t>
      </w:r>
      <w:proofErr w:type="spellEnd"/>
      <w:r w:rsidR="0020042C" w:rsidRPr="00951840">
        <w:rPr>
          <w:rFonts w:ascii="Times New Roman" w:hAnsi="Times New Roman" w:cs="Times New Roman"/>
        </w:rPr>
        <w:t>-HCl (black) resulting from a Finkelstein reaction using a molar ratio of VBC : THP of 4.2:1.0.</w:t>
      </w:r>
      <w:r w:rsidR="0020042C" w:rsidRPr="00951840">
        <w:rPr>
          <w:rFonts w:ascii="Times New Roman" w:hAnsi="Times New Roman" w:cs="Times New Roman"/>
          <w:color w:val="040C28"/>
        </w:rPr>
        <w:t xml:space="preserve">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NMR </w:t>
      </w:r>
      <w:r w:rsidR="0020042C" w:rsidRPr="00951840">
        <w:rPr>
          <w:rFonts w:ascii="Times New Roman" w:hAnsi="Times New Roman" w:cs="Times New Roman"/>
          <w:color w:val="040C28"/>
        </w:rPr>
        <w:t>(500 MHz, 25°C, CDCl</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w:t>
      </w:r>
      <w:r w:rsidR="0020042C" w:rsidRPr="00951840">
        <w:rPr>
          <w:rFonts w:ascii="Times New Roman" w:hAnsi="Times New Roman" w:cs="Times New Roman"/>
        </w:rPr>
        <w:t xml:space="preserve"> Protons shifts for </w:t>
      </w:r>
      <w:proofErr w:type="spellStart"/>
      <w:r w:rsidR="0020042C" w:rsidRPr="00951840">
        <w:rPr>
          <w:rFonts w:ascii="Times New Roman" w:hAnsi="Times New Roman" w:cs="Times New Roman"/>
        </w:rPr>
        <w:t>THPSt</w:t>
      </w:r>
      <w:proofErr w:type="spellEnd"/>
      <w:r w:rsidR="0020042C" w:rsidRPr="00951840">
        <w:rPr>
          <w:rFonts w:ascii="Times New Roman" w:hAnsi="Times New Roman" w:cs="Times New Roman"/>
        </w:rPr>
        <w:t>-HCl (top spectrum): δ, ppm: 2.44 (m,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3.26 (t,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3.46 (t,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4.62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5.30-5.34 (d, 1H, CH</w:t>
      </w:r>
      <w:r w:rsidR="0020042C" w:rsidRPr="00951840">
        <w:rPr>
          <w:rFonts w:ascii="Times New Roman" w:hAnsi="Times New Roman" w:cs="Times New Roman"/>
          <w:vertAlign w:val="subscript"/>
        </w:rPr>
        <w:t>2</w:t>
      </w:r>
      <w:r w:rsidR="0020042C" w:rsidRPr="00951840">
        <w:rPr>
          <w:rFonts w:ascii="Times New Roman" w:hAnsi="Times New Roman" w:cs="Times New Roman"/>
        </w:rPr>
        <w:t>), 5.74-5.81 (d, 1H, CH</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6.66-6.74 (q, 1H, CH), 7.20-7.24 (d, 2H,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xml:space="preserve">. CH), 7.41-7.46 (d, 2H,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 8.56 (d, 1H, CH).</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_Ref171995700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61</w:t>
      </w:r>
      <w:r w:rsidR="009549AC" w:rsidRPr="00951840">
        <w:rPr>
          <w:rFonts w:ascii="Times New Roman" w:hAnsi="Times New Roman" w:cs="Times New Roman"/>
        </w:rPr>
        <w:fldChar w:fldCharType="end"/>
      </w:r>
    </w:p>
    <w:p w14:paraId="6F96907C" w14:textId="721FA128" w:rsidR="00CE6D36" w:rsidRPr="00951840" w:rsidRDefault="00CE6D36"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_Ref171995702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12</w:t>
      </w:r>
      <w:r w:rsidR="0020042C" w:rsidRPr="00951840">
        <w:rPr>
          <w:rFonts w:ascii="Times New Roman" w:hAnsi="Times New Roman" w:cs="Times New Roman"/>
          <w:b/>
          <w:bCs/>
        </w:rPr>
        <w:t>.</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H NMR spectra of </w:t>
      </w:r>
      <w:proofErr w:type="spellStart"/>
      <w:r w:rsidR="0020042C" w:rsidRPr="00951840">
        <w:rPr>
          <w:rFonts w:ascii="Times New Roman" w:hAnsi="Times New Roman" w:cs="Times New Roman"/>
        </w:rPr>
        <w:t>THPSt</w:t>
      </w:r>
      <w:proofErr w:type="spellEnd"/>
      <w:r w:rsidR="0020042C" w:rsidRPr="00951840">
        <w:rPr>
          <w:rFonts w:ascii="Times New Roman" w:hAnsi="Times New Roman" w:cs="Times New Roman"/>
        </w:rPr>
        <w:t xml:space="preserve">-HCl and the isolated </w:t>
      </w:r>
      <w:proofErr w:type="spellStart"/>
      <w:r w:rsidR="0020042C" w:rsidRPr="00951840">
        <w:rPr>
          <w:rFonts w:ascii="Times New Roman" w:hAnsi="Times New Roman" w:cs="Times New Roman"/>
        </w:rPr>
        <w:t>THPSt</w:t>
      </w:r>
      <w:proofErr w:type="spellEnd"/>
      <w:r w:rsidR="0020042C" w:rsidRPr="00951840">
        <w:rPr>
          <w:rFonts w:ascii="Times New Roman" w:hAnsi="Times New Roman" w:cs="Times New Roman"/>
        </w:rPr>
        <w:t xml:space="preserve"> after deprotonation.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NMR </w:t>
      </w:r>
      <w:r w:rsidR="0020042C" w:rsidRPr="00951840">
        <w:rPr>
          <w:rFonts w:ascii="Times New Roman" w:hAnsi="Times New Roman" w:cs="Times New Roman"/>
          <w:color w:val="040C28"/>
        </w:rPr>
        <w:t>(500 MHz, 25°C, CDCl</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 xml:space="preserve">). </w:t>
      </w:r>
      <w:proofErr w:type="spellStart"/>
      <w:r w:rsidR="0020042C" w:rsidRPr="00951840">
        <w:rPr>
          <w:rFonts w:ascii="Times New Roman" w:hAnsi="Times New Roman" w:cs="Times New Roman"/>
          <w:color w:val="040C28"/>
        </w:rPr>
        <w:t>THPSt</w:t>
      </w:r>
      <w:proofErr w:type="spellEnd"/>
      <w:r w:rsidR="0020042C" w:rsidRPr="00951840">
        <w:rPr>
          <w:rFonts w:ascii="Times New Roman" w:hAnsi="Times New Roman" w:cs="Times New Roman"/>
          <w:color w:val="040C28"/>
        </w:rPr>
        <w:t xml:space="preserve"> proton shifts (bottom spectrum): </w:t>
      </w:r>
      <w:r w:rsidR="0020042C" w:rsidRPr="00951840">
        <w:rPr>
          <w:rFonts w:ascii="Times New Roman" w:hAnsi="Times New Roman" w:cs="Times New Roman"/>
        </w:rPr>
        <w:t>δ, ppm: 1.81 (m,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3.03 (t,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3.31 (t,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4.20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5.23-5.27 (d, 1H, CH</w:t>
      </w:r>
      <w:r w:rsidR="0020042C" w:rsidRPr="00951840">
        <w:rPr>
          <w:rFonts w:ascii="Times New Roman" w:hAnsi="Times New Roman" w:cs="Times New Roman"/>
          <w:vertAlign w:val="subscript"/>
        </w:rPr>
        <w:t>2</w:t>
      </w:r>
      <w:r w:rsidR="0020042C" w:rsidRPr="00951840">
        <w:rPr>
          <w:rFonts w:ascii="Times New Roman" w:hAnsi="Times New Roman" w:cs="Times New Roman"/>
        </w:rPr>
        <w:t>), 5.72-5.77 (d, 1H, CH</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6.66-6.74 (q, 1H, CH), 7.17-7.20 (d, 2H,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xml:space="preserve">. CH), 7.21 (d, 1H, CH), 7.37-7.41 (d, 2H,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rPr>
        <w:fldChar w:fldCharType="begin"/>
      </w:r>
      <w:r w:rsidR="009549AC" w:rsidRPr="00951840">
        <w:rPr>
          <w:rFonts w:ascii="Times New Roman" w:hAnsi="Times New Roman" w:cs="Times New Roman"/>
        </w:rPr>
        <w:instrText xml:space="preserve"> PAGEREF _Ref171995702 \h </w:instrText>
      </w:r>
      <w:r w:rsidR="009549AC" w:rsidRPr="00951840">
        <w:rPr>
          <w:rFonts w:ascii="Times New Roman" w:hAnsi="Times New Roman" w:cs="Times New Roman"/>
        </w:rPr>
      </w:r>
      <w:r w:rsidR="009549AC" w:rsidRPr="00951840">
        <w:rPr>
          <w:rFonts w:ascii="Times New Roman" w:hAnsi="Times New Roman" w:cs="Times New Roman"/>
        </w:rPr>
        <w:fldChar w:fldCharType="separate"/>
      </w:r>
      <w:r w:rsidR="0020042C" w:rsidRPr="00951840">
        <w:rPr>
          <w:rFonts w:ascii="Times New Roman" w:hAnsi="Times New Roman" w:cs="Times New Roman"/>
          <w:noProof/>
        </w:rPr>
        <w:t>63</w:t>
      </w:r>
      <w:r w:rsidR="009549AC" w:rsidRPr="00951840">
        <w:rPr>
          <w:rFonts w:ascii="Times New Roman" w:hAnsi="Times New Roman" w:cs="Times New Roman"/>
        </w:rPr>
        <w:fldChar w:fldCharType="end"/>
      </w:r>
    </w:p>
    <w:p w14:paraId="12877820" w14:textId="42765F1C" w:rsidR="00CE6D36" w:rsidRPr="00951840" w:rsidRDefault="00CE6D36" w:rsidP="00B16818">
      <w:pPr>
        <w:pStyle w:val="TOC1"/>
        <w:rPr>
          <w:rFonts w:ascii="Times New Roman" w:hAnsi="Times New Roman" w:cs="Times New Roman"/>
          <w:b/>
          <w:bCs/>
        </w:rPr>
      </w:pPr>
      <w:r w:rsidRPr="00951840">
        <w:rPr>
          <w:rFonts w:ascii="Times New Roman" w:hAnsi="Times New Roman" w:cs="Times New Roman"/>
        </w:rPr>
        <w:lastRenderedPageBreak/>
        <w:fldChar w:fldCharType="begin"/>
      </w:r>
      <w:r w:rsidRPr="00951840">
        <w:rPr>
          <w:rFonts w:ascii="Times New Roman" w:hAnsi="Times New Roman" w:cs="Times New Roman"/>
        </w:rPr>
        <w:instrText xml:space="preserve"> REF _Ref171995704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2.</w:t>
      </w:r>
      <w:r w:rsidR="0020042C" w:rsidRPr="00951840">
        <w:rPr>
          <w:rFonts w:ascii="Times New Roman" w:hAnsi="Times New Roman" w:cs="Times New Roman"/>
          <w:b/>
          <w:bCs/>
          <w:noProof/>
        </w:rPr>
        <w:t>13</w:t>
      </w:r>
      <w:r w:rsidR="0020042C" w:rsidRPr="00951840">
        <w:rPr>
          <w:rFonts w:ascii="Times New Roman" w:hAnsi="Times New Roman" w:cs="Times New Roman"/>
          <w:b/>
          <w:bCs/>
        </w:rPr>
        <w:t>.</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spectra of a) poly(St-</w:t>
      </w:r>
      <w:r w:rsidR="0020042C" w:rsidRPr="00951840">
        <w:rPr>
          <w:rFonts w:ascii="Times New Roman" w:hAnsi="Times New Roman" w:cs="Times New Roman"/>
          <w:i/>
          <w:iCs/>
        </w:rPr>
        <w:t>ran</w:t>
      </w:r>
      <w:r w:rsidR="0020042C" w:rsidRPr="00951840">
        <w:rPr>
          <w:rFonts w:ascii="Times New Roman" w:hAnsi="Times New Roman" w:cs="Times New Roman"/>
        </w:rPr>
        <w:t>-VBC) as a result of RAFT copolymerization (blue spectra), b) (St-</w:t>
      </w:r>
      <w:r w:rsidR="0020042C" w:rsidRPr="00951840">
        <w:rPr>
          <w:rFonts w:ascii="Times New Roman" w:hAnsi="Times New Roman" w:cs="Times New Roman"/>
          <w:i/>
          <w:iCs/>
        </w:rPr>
        <w:t>ran</w:t>
      </w:r>
      <w:r w:rsidR="0020042C" w:rsidRPr="00951840">
        <w:rPr>
          <w:rFonts w:ascii="Times New Roman" w:hAnsi="Times New Roman" w:cs="Times New Roman"/>
        </w:rPr>
        <w:t>-</w:t>
      </w:r>
      <w:proofErr w:type="spellStart"/>
      <w:r w:rsidR="0020042C" w:rsidRPr="00951840">
        <w:rPr>
          <w:rFonts w:ascii="Times New Roman" w:hAnsi="Times New Roman" w:cs="Times New Roman"/>
        </w:rPr>
        <w:t>THPSt</w:t>
      </w:r>
      <w:proofErr w:type="spellEnd"/>
      <w:r w:rsidR="0020042C" w:rsidRPr="00951840">
        <w:rPr>
          <w:rFonts w:ascii="Times New Roman" w:hAnsi="Times New Roman" w:cs="Times New Roman"/>
        </w:rPr>
        <w:t>-HCl) obtained from post-polymerization modification by the Finkelstein reaction (black spectra), c) poly(St-</w:t>
      </w:r>
      <w:r w:rsidR="0020042C" w:rsidRPr="00951840">
        <w:rPr>
          <w:rFonts w:ascii="Times New Roman" w:hAnsi="Times New Roman" w:cs="Times New Roman"/>
          <w:i/>
          <w:iCs/>
        </w:rPr>
        <w:t>ran</w:t>
      </w:r>
      <w:r w:rsidR="0020042C" w:rsidRPr="00951840">
        <w:rPr>
          <w:rFonts w:ascii="Times New Roman" w:hAnsi="Times New Roman" w:cs="Times New Roman"/>
        </w:rPr>
        <w:t>-</w:t>
      </w:r>
      <w:proofErr w:type="spellStart"/>
      <w:r w:rsidR="0020042C" w:rsidRPr="00951840">
        <w:rPr>
          <w:rFonts w:ascii="Times New Roman" w:hAnsi="Times New Roman" w:cs="Times New Roman"/>
        </w:rPr>
        <w:t>THPSt</w:t>
      </w:r>
      <w:proofErr w:type="spellEnd"/>
      <w:r w:rsidR="0020042C" w:rsidRPr="00951840">
        <w:rPr>
          <w:rFonts w:ascii="Times New Roman" w:hAnsi="Times New Roman" w:cs="Times New Roman"/>
        </w:rPr>
        <w:t xml:space="preserve">) obtained from deprotonation by </w:t>
      </w:r>
      <w:proofErr w:type="spellStart"/>
      <w:r w:rsidR="0020042C" w:rsidRPr="00951840">
        <w:rPr>
          <w:rFonts w:ascii="Times New Roman" w:hAnsi="Times New Roman" w:cs="Times New Roman"/>
        </w:rPr>
        <w:t>NaOMe</w:t>
      </w:r>
      <w:proofErr w:type="spellEnd"/>
      <w:r w:rsidR="0020042C" w:rsidRPr="00951840">
        <w:rPr>
          <w:rFonts w:ascii="Times New Roman" w:hAnsi="Times New Roman" w:cs="Times New Roman"/>
        </w:rPr>
        <w:t xml:space="preserve"> (red spectra), and d) the ring-opened copolymer obtained from treatment with KOH (green spectra). a)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NMR </w:t>
      </w:r>
      <w:r w:rsidR="0020042C" w:rsidRPr="00951840">
        <w:rPr>
          <w:rFonts w:ascii="Times New Roman" w:hAnsi="Times New Roman" w:cs="Times New Roman"/>
          <w:color w:val="040C28"/>
        </w:rPr>
        <w:t>(300 MHz, 25°C, CDCl</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 xml:space="preserve">). </w:t>
      </w:r>
      <w:r w:rsidR="0020042C" w:rsidRPr="00951840">
        <w:rPr>
          <w:rFonts w:ascii="Times New Roman" w:hAnsi="Times New Roman" w:cs="Times New Roman"/>
        </w:rPr>
        <w:t xml:space="preserve">b-d)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NMR </w:t>
      </w:r>
      <w:r w:rsidR="0020042C" w:rsidRPr="00951840">
        <w:rPr>
          <w:rFonts w:ascii="Times New Roman" w:hAnsi="Times New Roman" w:cs="Times New Roman"/>
          <w:color w:val="040C28"/>
        </w:rPr>
        <w:t>(500 MHz, 25°C, methanol-d</w:t>
      </w:r>
      <w:r w:rsidR="0020042C" w:rsidRPr="00951840">
        <w:rPr>
          <w:rFonts w:ascii="Times New Roman" w:hAnsi="Times New Roman" w:cs="Times New Roman"/>
          <w:color w:val="040C28"/>
          <w:vertAlign w:val="subscript"/>
        </w:rPr>
        <w:t>4</w:t>
      </w:r>
      <w:r w:rsidR="0020042C" w:rsidRPr="00951840">
        <w:rPr>
          <w:rFonts w:ascii="Times New Roman" w:hAnsi="Times New Roman" w:cs="Times New Roman"/>
          <w:color w:val="040C28"/>
        </w:rPr>
        <w:t>).</w:t>
      </w:r>
      <w:r w:rsidRPr="00951840">
        <w:rPr>
          <w:rFonts w:ascii="Times New Roman" w:hAnsi="Times New Roman" w:cs="Times New Roman"/>
        </w:rPr>
        <w:fldChar w:fldCharType="end"/>
      </w:r>
      <w:r w:rsidR="00B16818" w:rsidRPr="00951840">
        <w:rPr>
          <w:rFonts w:ascii="Times New Roman" w:hAnsi="Times New Roman" w:cs="Times New Roman"/>
        </w:rPr>
        <w:tab/>
      </w:r>
      <w:r w:rsidR="009549AC" w:rsidRPr="00951840">
        <w:rPr>
          <w:rFonts w:ascii="Times New Roman" w:hAnsi="Times New Roman" w:cs="Times New Roman"/>
          <w:noProof/>
        </w:rPr>
        <w:fldChar w:fldCharType="begin"/>
      </w:r>
      <w:r w:rsidR="009549AC" w:rsidRPr="00951840">
        <w:rPr>
          <w:rFonts w:ascii="Times New Roman" w:hAnsi="Times New Roman" w:cs="Times New Roman"/>
          <w:noProof/>
        </w:rPr>
        <w:instrText xml:space="preserve"> PAGEREF _Ref171995704 \h </w:instrText>
      </w:r>
      <w:r w:rsidR="009549AC" w:rsidRPr="00951840">
        <w:rPr>
          <w:rFonts w:ascii="Times New Roman" w:hAnsi="Times New Roman" w:cs="Times New Roman"/>
          <w:noProof/>
        </w:rPr>
      </w:r>
      <w:r w:rsidR="009549AC" w:rsidRPr="00951840">
        <w:rPr>
          <w:rFonts w:ascii="Times New Roman" w:hAnsi="Times New Roman" w:cs="Times New Roman"/>
          <w:noProof/>
        </w:rPr>
        <w:fldChar w:fldCharType="separate"/>
      </w:r>
      <w:r w:rsidR="0020042C" w:rsidRPr="00951840">
        <w:rPr>
          <w:rFonts w:ascii="Times New Roman" w:hAnsi="Times New Roman" w:cs="Times New Roman"/>
          <w:noProof/>
        </w:rPr>
        <w:t>65</w:t>
      </w:r>
      <w:r w:rsidR="009549AC" w:rsidRPr="00951840">
        <w:rPr>
          <w:rFonts w:ascii="Times New Roman" w:hAnsi="Times New Roman" w:cs="Times New Roman"/>
          <w:noProof/>
        </w:rPr>
        <w:fldChar w:fldCharType="end"/>
      </w:r>
    </w:p>
    <w:p w14:paraId="6D05DCCA" w14:textId="522B9E72"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_Ref171996026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B</w:t>
      </w:r>
      <w:r w:rsidR="0020042C" w:rsidRPr="00951840">
        <w:rPr>
          <w:rFonts w:ascii="Times New Roman" w:hAnsi="Times New Roman" w:cs="Times New Roman"/>
          <w:b/>
          <w:bCs/>
          <w:noProof/>
        </w:rPr>
        <w:t>1</w:t>
      </w:r>
      <w:r w:rsidR="0020042C" w:rsidRPr="00951840">
        <w:rPr>
          <w:rFonts w:ascii="Times New Roman" w:hAnsi="Times New Roman" w:cs="Times New Roman"/>
          <w:b/>
          <w:bCs/>
        </w:rPr>
        <w:t>.</w:t>
      </w:r>
      <w:r w:rsidR="0020042C" w:rsidRPr="00951840">
        <w:rPr>
          <w:rFonts w:ascii="Times New Roman" w:hAnsi="Times New Roman" w:cs="Times New Roman"/>
        </w:rPr>
        <w:t xml:space="preserve"> GPC trace of poly(St-</w:t>
      </w:r>
      <w:r w:rsidR="0020042C" w:rsidRPr="00951840">
        <w:rPr>
          <w:rFonts w:ascii="Times New Roman" w:hAnsi="Times New Roman" w:cs="Times New Roman"/>
          <w:i/>
          <w:iCs/>
        </w:rPr>
        <w:t>ran</w:t>
      </w:r>
      <w:r w:rsidR="0020042C" w:rsidRPr="00951840">
        <w:rPr>
          <w:rFonts w:ascii="Times New Roman" w:hAnsi="Times New Roman" w:cs="Times New Roman"/>
        </w:rPr>
        <w:t xml:space="preserve">-VBC) having 56 mol% VBC. This copolymer was synthesized by the procedure described in section 2.3.11. Based on conventional calibration, this copolymer had an </w:t>
      </w:r>
      <w:r w:rsidR="0020042C" w:rsidRPr="00951840">
        <w:rPr>
          <w:rFonts w:ascii="Times New Roman" w:hAnsi="Times New Roman" w:cs="Times New Roman"/>
          <w:i/>
          <w:iCs/>
        </w:rPr>
        <w:t>M</w:t>
      </w:r>
      <w:r w:rsidR="0020042C" w:rsidRPr="00951840">
        <w:rPr>
          <w:rFonts w:ascii="Times New Roman" w:hAnsi="Times New Roman" w:cs="Times New Roman"/>
          <w:vertAlign w:val="subscript"/>
        </w:rPr>
        <w:t>n</w:t>
      </w:r>
      <w:r w:rsidR="0020042C" w:rsidRPr="00951840">
        <w:rPr>
          <w:rFonts w:ascii="Times New Roman" w:hAnsi="Times New Roman" w:cs="Times New Roman"/>
        </w:rPr>
        <w:t xml:space="preserve"> = 10,800 g/mol and a Đ = 1.11.</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_Ref171996026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69</w:t>
      </w:r>
      <w:r w:rsidRPr="00951840">
        <w:rPr>
          <w:rFonts w:ascii="Times New Roman" w:hAnsi="Times New Roman" w:cs="Times New Roman"/>
        </w:rPr>
        <w:fldChar w:fldCharType="end"/>
      </w:r>
    </w:p>
    <w:p w14:paraId="1954DFD7" w14:textId="6E6A5D1E" w:rsidR="001767B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_Ref171996028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B</w:t>
      </w:r>
      <w:r w:rsidR="0020042C" w:rsidRPr="00951840">
        <w:rPr>
          <w:rFonts w:ascii="Times New Roman" w:hAnsi="Times New Roman" w:cs="Times New Roman"/>
          <w:b/>
          <w:bCs/>
          <w:noProof/>
        </w:rPr>
        <w:t>2</w:t>
      </w:r>
      <w:r w:rsidR="0020042C" w:rsidRPr="00951840">
        <w:rPr>
          <w:rFonts w:ascii="Times New Roman" w:hAnsi="Times New Roman" w:cs="Times New Roman"/>
          <w:b/>
          <w:bCs/>
        </w:rPr>
        <w:t>.</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spectrum for poly(St-</w:t>
      </w:r>
      <w:r w:rsidR="0020042C" w:rsidRPr="00951840">
        <w:rPr>
          <w:rFonts w:ascii="Times New Roman" w:hAnsi="Times New Roman" w:cs="Times New Roman"/>
          <w:i/>
          <w:iCs/>
        </w:rPr>
        <w:t>ran</w:t>
      </w:r>
      <w:r w:rsidR="0020042C" w:rsidRPr="00951840">
        <w:rPr>
          <w:rFonts w:ascii="Times New Roman" w:hAnsi="Times New Roman" w:cs="Times New Roman"/>
        </w:rPr>
        <w:t xml:space="preserve">-VBC) with a 56 mol% composition of VBC, as a result of the procedure described in section 2.3.11.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(500 MHz, 25°C, CDCl</w:t>
      </w:r>
      <w:r w:rsidR="0020042C" w:rsidRPr="00951840">
        <w:rPr>
          <w:rFonts w:ascii="Times New Roman" w:hAnsi="Times New Roman" w:cs="Times New Roman"/>
          <w:vertAlign w:val="subscript"/>
        </w:rPr>
        <w:t>3</w:t>
      </w:r>
      <w:r w:rsidR="0020042C" w:rsidRPr="00951840">
        <w:rPr>
          <w:rFonts w:ascii="Times New Roman" w:hAnsi="Times New Roman" w:cs="Times New Roman"/>
        </w:rPr>
        <w:t>). δ, ppm: 1.22-2.28 (CH and CH</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of polymer backbone), 4.51 (s, 2H, CH</w:t>
      </w:r>
      <w:r w:rsidR="0020042C" w:rsidRPr="00951840">
        <w:rPr>
          <w:rFonts w:ascii="Times New Roman" w:hAnsi="Times New Roman" w:cs="Times New Roman"/>
          <w:vertAlign w:val="subscript"/>
        </w:rPr>
        <w:t>3</w:t>
      </w:r>
      <w:r w:rsidR="0020042C" w:rsidRPr="00951840">
        <w:rPr>
          <w:rFonts w:ascii="Times New Roman" w:hAnsi="Times New Roman" w:cs="Times New Roman"/>
        </w:rPr>
        <w:t>), 6.24-7.24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 of styrenic ring).</w:t>
      </w:r>
      <w:r w:rsidRPr="00951840">
        <w:rPr>
          <w:rFonts w:ascii="Times New Roman" w:hAnsi="Times New Roman" w:cs="Times New Roman"/>
        </w:rPr>
        <w:fldChar w:fldCharType="end"/>
      </w:r>
      <w:r w:rsidRPr="00951840">
        <w:rPr>
          <w:rFonts w:ascii="Times New Roman" w:hAnsi="Times New Roman" w:cs="Times New Roman"/>
          <w:noProof/>
        </w:rPr>
        <w:fldChar w:fldCharType="begin"/>
      </w:r>
      <w:r w:rsidRPr="00951840">
        <w:rPr>
          <w:rFonts w:ascii="Times New Roman" w:hAnsi="Times New Roman" w:cs="Times New Roman"/>
          <w:noProof/>
        </w:rPr>
        <w:instrText xml:space="preserve"> PAGEREF _Ref171996028 \h </w:instrText>
      </w:r>
      <w:r w:rsidRPr="00951840">
        <w:rPr>
          <w:rFonts w:ascii="Times New Roman" w:hAnsi="Times New Roman" w:cs="Times New Roman"/>
          <w:noProof/>
        </w:rPr>
      </w:r>
      <w:r w:rsidRPr="00951840">
        <w:rPr>
          <w:rFonts w:ascii="Times New Roman" w:hAnsi="Times New Roman" w:cs="Times New Roman"/>
          <w:noProof/>
        </w:rPr>
        <w:fldChar w:fldCharType="separate"/>
      </w:r>
      <w:r w:rsidR="0020042C" w:rsidRPr="00951840">
        <w:rPr>
          <w:rFonts w:ascii="Times New Roman" w:hAnsi="Times New Roman" w:cs="Times New Roman"/>
          <w:noProof/>
        </w:rPr>
        <w:t>70</w:t>
      </w:r>
      <w:r w:rsidRPr="00951840">
        <w:rPr>
          <w:rFonts w:ascii="Times New Roman" w:hAnsi="Times New Roman" w:cs="Times New Roman"/>
          <w:noProof/>
        </w:rPr>
        <w:fldChar w:fldCharType="end"/>
      </w:r>
    </w:p>
    <w:p w14:paraId="38A001DB" w14:textId="018342B6"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_Ref171996087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color w:val="000000" w:themeColor="text1"/>
        </w:rPr>
        <w:t>Figure 3.</w:t>
      </w:r>
      <w:r w:rsidR="0020042C" w:rsidRPr="00951840">
        <w:rPr>
          <w:rFonts w:ascii="Times New Roman" w:hAnsi="Times New Roman" w:cs="Times New Roman"/>
          <w:b/>
          <w:bCs/>
          <w:noProof/>
        </w:rPr>
        <w:t>1</w:t>
      </w:r>
      <w:r w:rsidR="0020042C" w:rsidRPr="00951840">
        <w:rPr>
          <w:rFonts w:ascii="Times New Roman" w:hAnsi="Times New Roman" w:cs="Times New Roman"/>
          <w:b/>
          <w:bCs/>
          <w:color w:val="000000" w:themeColor="text1"/>
        </w:rPr>
        <w:t xml:space="preserve">. </w:t>
      </w:r>
      <w:r w:rsidR="0020042C" w:rsidRPr="00951840">
        <w:rPr>
          <w:rFonts w:ascii="Times New Roman" w:hAnsi="Times New Roman" w:cs="Times New Roman"/>
          <w:color w:val="000000" w:themeColor="text1"/>
        </w:rPr>
        <w:t xml:space="preserve"> Stacked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H NMR spectra of (a) poly(St-</w:t>
      </w:r>
      <w:r w:rsidR="0020042C" w:rsidRPr="00951840">
        <w:rPr>
          <w:rFonts w:ascii="Times New Roman" w:hAnsi="Times New Roman" w:cs="Times New Roman"/>
          <w:i/>
          <w:iCs/>
          <w:color w:val="000000" w:themeColor="text1"/>
        </w:rPr>
        <w:t>ran</w:t>
      </w:r>
      <w:r w:rsidR="0020042C" w:rsidRPr="00951840">
        <w:rPr>
          <w:rFonts w:ascii="Times New Roman" w:hAnsi="Times New Roman" w:cs="Times New Roman"/>
          <w:color w:val="000000" w:themeColor="text1"/>
        </w:rPr>
        <w:t>-VBC) (</w:t>
      </w:r>
      <w:r w:rsidR="0020042C" w:rsidRPr="00951840">
        <w:rPr>
          <w:rFonts w:ascii="Times New Roman" w:hAnsi="Times New Roman" w:cs="Times New Roman"/>
          <w:b/>
          <w:bCs/>
          <w:color w:val="000000" w:themeColor="text1"/>
        </w:rPr>
        <w:t>1f</w:t>
      </w:r>
      <w:r w:rsidR="0020042C" w:rsidRPr="00951840">
        <w:rPr>
          <w:rFonts w:ascii="Times New Roman" w:hAnsi="Times New Roman" w:cs="Times New Roman"/>
          <w:b/>
          <w:bCs/>
          <w:color w:val="000000" w:themeColor="text1"/>
          <w:vertAlign w:val="subscript"/>
        </w:rPr>
        <w:t>56</w:t>
      </w:r>
      <w:r w:rsidR="0020042C" w:rsidRPr="00951840">
        <w:rPr>
          <w:rFonts w:ascii="Times New Roman" w:hAnsi="Times New Roman" w:cs="Times New Roman"/>
          <w:color w:val="000000" w:themeColor="text1"/>
        </w:rPr>
        <w:t>) (b) poly(St-</w:t>
      </w:r>
      <w:r w:rsidR="0020042C" w:rsidRPr="00951840">
        <w:rPr>
          <w:rFonts w:ascii="Times New Roman" w:hAnsi="Times New Roman" w:cs="Times New Roman"/>
          <w:i/>
          <w:iCs/>
          <w:color w:val="000000" w:themeColor="text1"/>
        </w:rPr>
        <w:t>ran</w:t>
      </w:r>
      <w:r w:rsidR="0020042C" w:rsidRPr="00951840">
        <w:rPr>
          <w:rFonts w:ascii="Times New Roman" w:hAnsi="Times New Roman" w:cs="Times New Roman"/>
          <w:color w:val="000000" w:themeColor="text1"/>
        </w:rPr>
        <w:t>-</w:t>
      </w:r>
      <w:proofErr w:type="spellStart"/>
      <w:r w:rsidR="0020042C" w:rsidRPr="00951840">
        <w:rPr>
          <w:rFonts w:ascii="Times New Roman" w:hAnsi="Times New Roman" w:cs="Times New Roman"/>
          <w:color w:val="000000" w:themeColor="text1"/>
        </w:rPr>
        <w:t>VBAz</w:t>
      </w:r>
      <w:proofErr w:type="spellEnd"/>
      <w:r w:rsidR="0020042C" w:rsidRPr="00951840">
        <w:rPr>
          <w:rFonts w:ascii="Times New Roman" w:hAnsi="Times New Roman" w:cs="Times New Roman"/>
          <w:color w:val="000000" w:themeColor="text1"/>
        </w:rPr>
        <w:t>) (</w:t>
      </w:r>
      <w:r w:rsidR="0020042C" w:rsidRPr="00951840">
        <w:rPr>
          <w:rFonts w:ascii="Times New Roman" w:hAnsi="Times New Roman" w:cs="Times New Roman"/>
          <w:b/>
          <w:bCs/>
          <w:color w:val="000000" w:themeColor="text1"/>
        </w:rPr>
        <w:t>2f</w:t>
      </w:r>
      <w:r w:rsidR="0020042C" w:rsidRPr="00951840">
        <w:rPr>
          <w:rFonts w:ascii="Times New Roman" w:hAnsi="Times New Roman" w:cs="Times New Roman"/>
          <w:b/>
          <w:bCs/>
          <w:color w:val="000000" w:themeColor="text1"/>
          <w:vertAlign w:val="subscript"/>
        </w:rPr>
        <w:t>56</w:t>
      </w:r>
      <w:r w:rsidR="0020042C" w:rsidRPr="00951840">
        <w:rPr>
          <w:rFonts w:ascii="Times New Roman" w:hAnsi="Times New Roman" w:cs="Times New Roman"/>
          <w:color w:val="000000" w:themeColor="text1"/>
        </w:rPr>
        <w:t>) and (c) poly(St-</w:t>
      </w:r>
      <w:r w:rsidR="0020042C" w:rsidRPr="00951840">
        <w:rPr>
          <w:rFonts w:ascii="Times New Roman" w:hAnsi="Times New Roman" w:cs="Times New Roman"/>
          <w:i/>
          <w:iCs/>
          <w:color w:val="000000" w:themeColor="text1"/>
        </w:rPr>
        <w:t>ran</w:t>
      </w:r>
      <w:r w:rsidR="0020042C" w:rsidRPr="00951840">
        <w:rPr>
          <w:rFonts w:ascii="Times New Roman" w:hAnsi="Times New Roman" w:cs="Times New Roman"/>
          <w:color w:val="000000" w:themeColor="text1"/>
        </w:rPr>
        <w:t>-</w:t>
      </w:r>
      <w:proofErr w:type="spellStart"/>
      <w:r w:rsidR="0020042C" w:rsidRPr="00951840">
        <w:rPr>
          <w:rFonts w:ascii="Times New Roman" w:hAnsi="Times New Roman" w:cs="Times New Roman"/>
          <w:color w:val="000000" w:themeColor="text1"/>
        </w:rPr>
        <w:t>VBTAm</w:t>
      </w:r>
      <w:proofErr w:type="spellEnd"/>
      <w:r w:rsidR="0020042C" w:rsidRPr="00951840">
        <w:rPr>
          <w:rFonts w:ascii="Times New Roman" w:hAnsi="Times New Roman" w:cs="Times New Roman"/>
          <w:color w:val="000000" w:themeColor="text1"/>
        </w:rPr>
        <w:t>) (</w:t>
      </w:r>
      <w:r w:rsidR="0020042C" w:rsidRPr="00951840">
        <w:rPr>
          <w:rFonts w:ascii="Times New Roman" w:hAnsi="Times New Roman" w:cs="Times New Roman"/>
          <w:b/>
          <w:bCs/>
          <w:color w:val="000000" w:themeColor="text1"/>
        </w:rPr>
        <w:t>3f</w:t>
      </w:r>
      <w:r w:rsidR="0020042C" w:rsidRPr="00951840">
        <w:rPr>
          <w:rFonts w:ascii="Times New Roman" w:hAnsi="Times New Roman" w:cs="Times New Roman"/>
          <w:b/>
          <w:bCs/>
          <w:color w:val="000000" w:themeColor="text1"/>
          <w:vertAlign w:val="subscript"/>
        </w:rPr>
        <w:t>56</w:t>
      </w:r>
      <w:r w:rsidR="0020042C" w:rsidRPr="00951840">
        <w:rPr>
          <w:rFonts w:ascii="Times New Roman" w:hAnsi="Times New Roman" w:cs="Times New Roman"/>
          <w:color w:val="000000" w:themeColor="text1"/>
        </w:rPr>
        <w:t>).</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_Ref171996087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91</w:t>
      </w:r>
      <w:r w:rsidRPr="00951840">
        <w:rPr>
          <w:rFonts w:ascii="Times New Roman" w:hAnsi="Times New Roman" w:cs="Times New Roman"/>
        </w:rPr>
        <w:fldChar w:fldCharType="end"/>
      </w:r>
    </w:p>
    <w:p w14:paraId="161172A3" w14:textId="23A2E881"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_Ref171996089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3.</w:t>
      </w:r>
      <w:r w:rsidR="0020042C" w:rsidRPr="00951840">
        <w:rPr>
          <w:rFonts w:ascii="Times New Roman" w:hAnsi="Times New Roman" w:cs="Times New Roman"/>
          <w:b/>
          <w:bCs/>
          <w:noProof/>
        </w:rPr>
        <w:t>2</w:t>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 TGA profiles reflecting the capture and release behaviors of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The chamber temperature is controlled at either at 27 °C (blue lines) or 50 °C (red lines) while being exposed to a flow of either N</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gas (unshaded regions) or pure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gas (shaded regions). Experiments were implemented to analyze the behavior of gas adsorption and release under various conditions: (a) A typical procedure is shown for reversible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capture and release over three cycles. (b)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release is demonstrated at both 27 °C and 50 °C. (c) The adsorption capacity of N</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(1.6 </w:t>
      </w:r>
      <w:proofErr w:type="spellStart"/>
      <w:r w:rsidR="0020042C" w:rsidRPr="00951840">
        <w:rPr>
          <w:rFonts w:ascii="Times New Roman" w:hAnsi="Times New Roman" w:cs="Times New Roman"/>
        </w:rPr>
        <w:t>wt</w:t>
      </w:r>
      <w:proofErr w:type="spellEnd"/>
      <w:r w:rsidR="0020042C" w:rsidRPr="00951840">
        <w:rPr>
          <w:rFonts w:ascii="Times New Roman" w:hAnsi="Times New Roman" w:cs="Times New Roman"/>
        </w:rPr>
        <w:t>%) and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(20 </w:t>
      </w:r>
      <w:proofErr w:type="spellStart"/>
      <w:r w:rsidR="0020042C" w:rsidRPr="00951840">
        <w:rPr>
          <w:rFonts w:ascii="Times New Roman" w:hAnsi="Times New Roman" w:cs="Times New Roman"/>
        </w:rPr>
        <w:t>wt</w:t>
      </w:r>
      <w:proofErr w:type="spellEnd"/>
      <w:r w:rsidR="0020042C" w:rsidRPr="00951840">
        <w:rPr>
          <w:rFonts w:ascii="Times New Roman" w:hAnsi="Times New Roman" w:cs="Times New Roman"/>
        </w:rPr>
        <w:t>%) are demonstrated separately.</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_Ref171996089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93</w:t>
      </w:r>
      <w:r w:rsidRPr="00951840">
        <w:rPr>
          <w:rFonts w:ascii="Times New Roman" w:hAnsi="Times New Roman" w:cs="Times New Roman"/>
        </w:rPr>
        <w:fldChar w:fldCharType="end"/>
      </w:r>
    </w:p>
    <w:p w14:paraId="3E6B6C86" w14:textId="3BBE7308"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lastRenderedPageBreak/>
        <w:fldChar w:fldCharType="begin"/>
      </w:r>
      <w:r w:rsidRPr="00951840">
        <w:rPr>
          <w:rFonts w:ascii="Times New Roman" w:hAnsi="Times New Roman" w:cs="Times New Roman"/>
        </w:rPr>
        <w:instrText xml:space="preserve"> REF _Ref171996092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color w:val="040C28"/>
        </w:rPr>
        <w:t>Figure 3.</w:t>
      </w:r>
      <w:r w:rsidR="0020042C" w:rsidRPr="00951840">
        <w:rPr>
          <w:rFonts w:ascii="Times New Roman" w:hAnsi="Times New Roman" w:cs="Times New Roman"/>
          <w:b/>
          <w:bCs/>
          <w:noProof/>
        </w:rPr>
        <w:t>3</w:t>
      </w:r>
      <w:r w:rsidR="0020042C" w:rsidRPr="00951840">
        <w:rPr>
          <w:rFonts w:ascii="Times New Roman" w:hAnsi="Times New Roman" w:cs="Times New Roman"/>
          <w:b/>
          <w:bCs/>
          <w:color w:val="040C28"/>
        </w:rPr>
        <w:t>.</w:t>
      </w:r>
      <w:r w:rsidR="0020042C" w:rsidRPr="00951840">
        <w:rPr>
          <w:rFonts w:ascii="Times New Roman" w:hAnsi="Times New Roman" w:cs="Times New Roman"/>
          <w:color w:val="040C28"/>
        </w:rPr>
        <w:t xml:space="preserve">  Data obtained from adsorption under DAC conditions. a) CO</w:t>
      </w:r>
      <w:r w:rsidR="0020042C" w:rsidRPr="00951840">
        <w:rPr>
          <w:rFonts w:ascii="Times New Roman" w:hAnsi="Times New Roman" w:cs="Times New Roman"/>
          <w:color w:val="040C28"/>
          <w:vertAlign w:val="subscript"/>
        </w:rPr>
        <w:t>2</w:t>
      </w:r>
      <w:r w:rsidR="0020042C" w:rsidRPr="00951840">
        <w:rPr>
          <w:rFonts w:ascii="Times New Roman" w:hAnsi="Times New Roman" w:cs="Times New Roman"/>
          <w:color w:val="040C28"/>
        </w:rPr>
        <w:t xml:space="preserve"> detected (ppm) versus exposure time (mins). The CO</w:t>
      </w:r>
      <w:r w:rsidR="0020042C" w:rsidRPr="00951840">
        <w:rPr>
          <w:rFonts w:ascii="Times New Roman" w:hAnsi="Times New Roman" w:cs="Times New Roman"/>
          <w:color w:val="040C28"/>
          <w:vertAlign w:val="subscript"/>
        </w:rPr>
        <w:t>2</w:t>
      </w:r>
      <w:r w:rsidR="0020042C" w:rsidRPr="00951840">
        <w:rPr>
          <w:rFonts w:ascii="Times New Roman" w:hAnsi="Times New Roman" w:cs="Times New Roman"/>
          <w:color w:val="040C28"/>
        </w:rPr>
        <w:t xml:space="preserve"> detected is divided by 400 ppm to obtain the C/C</w:t>
      </w:r>
      <w:r w:rsidR="0020042C" w:rsidRPr="00951840">
        <w:rPr>
          <w:rFonts w:ascii="Times New Roman" w:hAnsi="Times New Roman" w:cs="Times New Roman"/>
          <w:color w:val="040C28"/>
          <w:vertAlign w:val="subscript"/>
        </w:rPr>
        <w:t>0</w:t>
      </w:r>
      <w:r w:rsidR="0020042C" w:rsidRPr="00951840">
        <w:rPr>
          <w:rFonts w:ascii="Times New Roman" w:hAnsi="Times New Roman" w:cs="Times New Roman"/>
          <w:color w:val="040C28"/>
        </w:rPr>
        <w:t xml:space="preserve"> concentration value that results in the plot b) 1-C/C</w:t>
      </w:r>
      <w:r w:rsidR="0020042C" w:rsidRPr="00951840">
        <w:rPr>
          <w:rFonts w:ascii="Times New Roman" w:hAnsi="Times New Roman" w:cs="Times New Roman"/>
          <w:color w:val="040C28"/>
          <w:vertAlign w:val="subscript"/>
        </w:rPr>
        <w:t>0</w:t>
      </w:r>
      <w:r w:rsidR="0020042C" w:rsidRPr="00951840">
        <w:rPr>
          <w:rFonts w:ascii="Times New Roman" w:hAnsi="Times New Roman" w:cs="Times New Roman"/>
          <w:color w:val="040C28"/>
        </w:rPr>
        <w:t xml:space="preserve"> vs. time. The area under this curve is used to obtain the mass of CO</w:t>
      </w:r>
      <w:r w:rsidR="0020042C" w:rsidRPr="00951840">
        <w:rPr>
          <w:rFonts w:ascii="Times New Roman" w:hAnsi="Times New Roman" w:cs="Times New Roman"/>
          <w:color w:val="040C28"/>
          <w:vertAlign w:val="subscript"/>
        </w:rPr>
        <w:t>2</w:t>
      </w:r>
      <w:r w:rsidR="0020042C" w:rsidRPr="00951840">
        <w:rPr>
          <w:rFonts w:ascii="Times New Roman" w:hAnsi="Times New Roman" w:cs="Times New Roman"/>
          <w:color w:val="040C28"/>
        </w:rPr>
        <w:t xml:space="preserve"> adsorbed per mass of polymer.</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_Ref171996092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96</w:t>
      </w:r>
      <w:r w:rsidRPr="00951840">
        <w:rPr>
          <w:rFonts w:ascii="Times New Roman" w:hAnsi="Times New Roman" w:cs="Times New Roman"/>
        </w:rPr>
        <w:fldChar w:fldCharType="end"/>
      </w:r>
    </w:p>
    <w:p w14:paraId="3D70CE25" w14:textId="144FDAE7"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_Ref171996094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3.</w:t>
      </w:r>
      <w:r w:rsidR="0020042C" w:rsidRPr="00951840">
        <w:rPr>
          <w:rFonts w:ascii="Times New Roman" w:hAnsi="Times New Roman" w:cs="Times New Roman"/>
          <w:b/>
          <w:bCs/>
          <w:noProof/>
        </w:rPr>
        <w:t>4</w:t>
      </w:r>
      <w:r w:rsidR="0020042C" w:rsidRPr="00951840">
        <w:rPr>
          <w:rFonts w:ascii="Times New Roman" w:hAnsi="Times New Roman" w:cs="Times New Roman"/>
          <w:b/>
          <w:bCs/>
        </w:rPr>
        <w:t>.</w:t>
      </w:r>
      <w:r w:rsidR="0020042C" w:rsidRPr="00951840">
        <w:rPr>
          <w:rFonts w:ascii="Times New Roman" w:hAnsi="Times New Roman" w:cs="Times New Roman"/>
        </w:rPr>
        <w:t xml:space="preserve">  Optical images of copolymer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 xml:space="preserve"> (a-c) and copolymer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xml:space="preserve"> (d-f) at various magnification levels. Images (a) and (d) were taken with a mobile device camera while images (b), (c), (e), and (f) were taken with an optical microscope. Smaller particle distributions are observed for copolymer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_Ref171996094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98</w:t>
      </w:r>
      <w:r w:rsidRPr="00951840">
        <w:rPr>
          <w:rFonts w:ascii="Times New Roman" w:hAnsi="Times New Roman" w:cs="Times New Roman"/>
        </w:rPr>
        <w:fldChar w:fldCharType="end"/>
      </w:r>
    </w:p>
    <w:p w14:paraId="63EA8523" w14:textId="568D9BBF"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_Ref171996096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3.</w:t>
      </w:r>
      <w:r w:rsidR="0020042C" w:rsidRPr="00951840">
        <w:rPr>
          <w:rFonts w:ascii="Times New Roman" w:hAnsi="Times New Roman" w:cs="Times New Roman"/>
          <w:b/>
          <w:bCs/>
          <w:noProof/>
        </w:rPr>
        <w:t>5</w:t>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 INS vibrational spectra (left) for the desorbed (green), CO</w:t>
      </w:r>
      <w:r w:rsidR="0020042C" w:rsidRPr="00951840">
        <w:rPr>
          <w:rFonts w:ascii="Times New Roman" w:hAnsi="Times New Roman" w:cs="Times New Roman"/>
          <w:vertAlign w:val="subscript"/>
        </w:rPr>
        <w:t>2</w:t>
      </w:r>
      <w:r w:rsidR="0020042C" w:rsidRPr="00951840">
        <w:rPr>
          <w:rFonts w:ascii="Times New Roman" w:hAnsi="Times New Roman" w:cs="Times New Roman"/>
        </w:rPr>
        <w:t>-loaded (red), “PS-subtracted” desorbed (blue), and “PS-subtracted”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-loaded (pink) experiments for the </w:t>
      </w:r>
      <w:r w:rsidR="0020042C" w:rsidRPr="00951840">
        <w:rPr>
          <w:rFonts w:ascii="Times New Roman" w:hAnsi="Times New Roman" w:cs="Times New Roman"/>
          <w:b/>
          <w:bCs/>
          <w:color w:val="000000" w:themeColor="text1"/>
        </w:rPr>
        <w:t>3f</w:t>
      </w:r>
      <w:r w:rsidR="0020042C" w:rsidRPr="00951840">
        <w:rPr>
          <w:rFonts w:ascii="Times New Roman" w:hAnsi="Times New Roman" w:cs="Times New Roman"/>
          <w:b/>
          <w:bCs/>
          <w:color w:val="000000" w:themeColor="text1"/>
          <w:vertAlign w:val="subscript"/>
        </w:rPr>
        <w:t>100</w:t>
      </w:r>
      <w:r w:rsidR="0020042C" w:rsidRPr="00951840">
        <w:rPr>
          <w:rFonts w:ascii="Times New Roman" w:hAnsi="Times New Roman" w:cs="Times New Roman"/>
          <w:color w:val="000000" w:themeColor="text1"/>
        </w:rPr>
        <w:t xml:space="preserve"> homopolymer. The model on the right is a result of DFT calculations showing the complex modes of motion represented by the signal at 654 cm</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 in the INS vibrational spectra.</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_Ref171996096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100</w:t>
      </w:r>
      <w:r w:rsidRPr="00951840">
        <w:rPr>
          <w:rFonts w:ascii="Times New Roman" w:hAnsi="Times New Roman" w:cs="Times New Roman"/>
        </w:rPr>
        <w:fldChar w:fldCharType="end"/>
      </w:r>
    </w:p>
    <w:p w14:paraId="74196CED" w14:textId="119CC156"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_Ref171996098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3.</w:t>
      </w:r>
      <w:r w:rsidR="0020042C" w:rsidRPr="00951840">
        <w:rPr>
          <w:rFonts w:ascii="Times New Roman" w:hAnsi="Times New Roman" w:cs="Times New Roman"/>
          <w:b/>
          <w:bCs/>
          <w:noProof/>
        </w:rPr>
        <w:t>6</w:t>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 TGA profile that demonstrates the capture and release of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for the hydrolyzed copolymer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where the chamber temperature is at either 27 </w:t>
      </w:r>
      <w:r w:rsidR="0020042C" w:rsidRPr="00951840">
        <w:rPr>
          <w:rFonts w:ascii="Times New Roman" w:hAnsi="Times New Roman" w:cs="Times New Roman"/>
          <w:color w:val="000000" w:themeColor="text1"/>
        </w:rPr>
        <w:t>°C (blue line) or 50 °C (red line)</w:t>
      </w:r>
      <w:r w:rsidR="0020042C" w:rsidRPr="00951840">
        <w:rPr>
          <w:rFonts w:ascii="Times New Roman" w:hAnsi="Times New Roman" w:cs="Times New Roman"/>
        </w:rPr>
        <w:t>.</w:t>
      </w:r>
      <w:r w:rsidR="0020042C" w:rsidRPr="00951840">
        <w:rPr>
          <w:rFonts w:ascii="Times New Roman" w:hAnsi="Times New Roman" w:cs="Times New Roman"/>
          <w:color w:val="000000" w:themeColor="text1"/>
        </w:rPr>
        <w:t xml:space="preserve"> The sample is exposed to a gas flow of either CO</w:t>
      </w:r>
      <w:r w:rsidR="0020042C" w:rsidRPr="00951840">
        <w:rPr>
          <w:rFonts w:ascii="Times New Roman" w:hAnsi="Times New Roman" w:cs="Times New Roman"/>
          <w:color w:val="000000" w:themeColor="text1"/>
          <w:vertAlign w:val="subscript"/>
        </w:rPr>
        <w:t>2</w:t>
      </w:r>
      <w:r w:rsidR="0020042C" w:rsidRPr="00951840">
        <w:rPr>
          <w:rFonts w:ascii="Times New Roman" w:hAnsi="Times New Roman" w:cs="Times New Roman"/>
          <w:color w:val="000000" w:themeColor="text1"/>
        </w:rPr>
        <w:t xml:space="preserve"> (shaded region) or N</w:t>
      </w:r>
      <w:r w:rsidR="0020042C" w:rsidRPr="00951840">
        <w:rPr>
          <w:rFonts w:ascii="Times New Roman" w:hAnsi="Times New Roman" w:cs="Times New Roman"/>
          <w:color w:val="000000" w:themeColor="text1"/>
          <w:vertAlign w:val="subscript"/>
        </w:rPr>
        <w:t>2</w:t>
      </w:r>
      <w:r w:rsidR="0020042C" w:rsidRPr="00951840">
        <w:rPr>
          <w:rFonts w:ascii="Times New Roman" w:hAnsi="Times New Roman" w:cs="Times New Roman"/>
          <w:color w:val="000000" w:themeColor="text1"/>
        </w:rPr>
        <w:t xml:space="preserve"> (unshaded region) gas.</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_Ref171996098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102</w:t>
      </w:r>
      <w:r w:rsidRPr="00951840">
        <w:rPr>
          <w:rFonts w:ascii="Times New Roman" w:hAnsi="Times New Roman" w:cs="Times New Roman"/>
        </w:rPr>
        <w:fldChar w:fldCharType="end"/>
      </w:r>
    </w:p>
    <w:p w14:paraId="2DAC369F" w14:textId="45B1B6A4"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_Ref171996100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3.</w:t>
      </w:r>
      <w:r w:rsidR="0020042C" w:rsidRPr="00951840">
        <w:rPr>
          <w:rFonts w:ascii="Times New Roman" w:hAnsi="Times New Roman" w:cs="Times New Roman"/>
          <w:b/>
          <w:bCs/>
          <w:noProof/>
        </w:rPr>
        <w:t>7</w:t>
      </w:r>
      <w:r w:rsidR="0020042C" w:rsidRPr="00951840">
        <w:rPr>
          <w:rFonts w:ascii="Times New Roman" w:hAnsi="Times New Roman" w:cs="Times New Roman"/>
          <w:b/>
          <w:bCs/>
        </w:rPr>
        <w:t>.</w:t>
      </w:r>
      <w:r w:rsidR="0020042C" w:rsidRPr="00951840">
        <w:rPr>
          <w:rFonts w:ascii="Times New Roman" w:hAnsi="Times New Roman" w:cs="Times New Roman"/>
        </w:rPr>
        <w:t xml:space="preserve"> </w:t>
      </w:r>
      <w:proofErr w:type="spellStart"/>
      <w:r w:rsidR="0020042C" w:rsidRPr="00951840">
        <w:rPr>
          <w:rFonts w:ascii="Times New Roman" w:hAnsi="Times New Roman" w:cs="Times New Roman"/>
        </w:rPr>
        <w:t>T</w:t>
      </w:r>
      <w:r w:rsidR="0020042C" w:rsidRPr="00951840">
        <w:rPr>
          <w:rFonts w:ascii="Times New Roman" w:hAnsi="Times New Roman" w:cs="Times New Roman"/>
          <w:vertAlign w:val="subscript"/>
        </w:rPr>
        <w:t>g</w:t>
      </w:r>
      <w:proofErr w:type="spellEnd"/>
      <w:r w:rsidR="0020042C" w:rsidRPr="00951840">
        <w:rPr>
          <w:rFonts w:ascii="Times New Roman" w:hAnsi="Times New Roman" w:cs="Times New Roman"/>
        </w:rPr>
        <w:t xml:space="preserve"> values measured for amidine-functionalized copolymers (black data points) and hydrolyzed copolymers (red data points) as a function of copolymer composition, reported in weight %. The shapes of the data points indicate the copolymer composition on a molar basis: </w:t>
      </w:r>
      <w:r w:rsidR="0020042C" w:rsidRPr="00951840">
        <w:rPr>
          <w:rFonts w:ascii="Times New Roman" w:hAnsi="Times New Roman" w:cs="Times New Roman"/>
          <w:b/>
          <w:bCs/>
        </w:rPr>
        <w:sym w:font="Symbol" w:char="F0B4"/>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(13 mol%), </w:t>
      </w:r>
      <w:r w:rsidR="0020042C" w:rsidRPr="00951840">
        <w:rPr>
          <w:rFonts w:ascii="Cambria Math" w:eastAsia="Toppan Bunkyu Mincho Regular" w:hAnsi="Cambria Math" w:cs="Cambria Math"/>
        </w:rPr>
        <w:t>◆</w:t>
      </w:r>
      <w:r w:rsidR="0020042C" w:rsidRPr="00951840">
        <w:rPr>
          <w:rFonts w:ascii="Times New Roman" w:hAnsi="Times New Roman" w:cs="Times New Roman"/>
        </w:rPr>
        <w:t xml:space="preserve"> (30 mol%), </w:t>
      </w:r>
      <w:r w:rsidR="0020042C" w:rsidRPr="00951840">
        <w:rPr>
          <w:rFonts w:ascii="Times New Roman" w:eastAsia="Toppan Bunkyu Mincho Regular" w:hAnsi="Times New Roman" w:cs="Times New Roman"/>
        </w:rPr>
        <w:t>●</w:t>
      </w:r>
      <w:r w:rsidR="0020042C" w:rsidRPr="00951840">
        <w:rPr>
          <w:rFonts w:ascii="Times New Roman" w:hAnsi="Times New Roman" w:cs="Times New Roman"/>
        </w:rPr>
        <w:t xml:space="preserve"> (56 mol%), </w:t>
      </w:r>
      <w:r w:rsidR="0020042C" w:rsidRPr="00951840">
        <w:rPr>
          <w:rFonts w:ascii="Times New Roman" w:eastAsia="Toppan Bunkyu Midashi Mincho Ex" w:hAnsi="Times New Roman" w:cs="Times New Roman"/>
        </w:rPr>
        <w:t xml:space="preserve">■ (100 mol%). </w:t>
      </w:r>
      <w:r w:rsidR="0020042C" w:rsidRPr="00951840">
        <w:rPr>
          <w:rFonts w:ascii="Times New Roman" w:hAnsi="Times New Roman" w:cs="Times New Roman"/>
        </w:rPr>
        <w:t xml:space="preserve">The </w:t>
      </w:r>
      <w:proofErr w:type="spellStart"/>
      <w:r w:rsidR="0020042C" w:rsidRPr="00951840">
        <w:rPr>
          <w:rFonts w:ascii="Times New Roman" w:hAnsi="Times New Roman" w:cs="Times New Roman"/>
        </w:rPr>
        <w:t>T</w:t>
      </w:r>
      <w:r w:rsidR="0020042C" w:rsidRPr="00951840">
        <w:rPr>
          <w:rFonts w:ascii="Times New Roman" w:hAnsi="Times New Roman" w:cs="Times New Roman"/>
          <w:vertAlign w:val="subscript"/>
        </w:rPr>
        <w:t>g</w:t>
      </w:r>
      <w:proofErr w:type="spellEnd"/>
      <w:r w:rsidR="0020042C" w:rsidRPr="00951840">
        <w:rPr>
          <w:rFonts w:ascii="Times New Roman" w:hAnsi="Times New Roman" w:cs="Times New Roman"/>
        </w:rPr>
        <w:t xml:space="preserve"> for an alkylated copolymer (bereft of the amidine functionality) poly(St-</w:t>
      </w:r>
      <w:r w:rsidR="0020042C" w:rsidRPr="00951840">
        <w:rPr>
          <w:rFonts w:ascii="Times New Roman" w:hAnsi="Times New Roman" w:cs="Times New Roman"/>
          <w:i/>
          <w:iCs/>
        </w:rPr>
        <w:t>ran</w:t>
      </w:r>
      <w:r w:rsidR="0020042C" w:rsidRPr="00951840">
        <w:rPr>
          <w:rFonts w:ascii="Times New Roman" w:hAnsi="Times New Roman" w:cs="Times New Roman"/>
        </w:rPr>
        <w:t>-</w:t>
      </w:r>
      <w:proofErr w:type="spellStart"/>
      <w:r w:rsidR="0020042C" w:rsidRPr="00951840">
        <w:rPr>
          <w:rFonts w:ascii="Times New Roman" w:hAnsi="Times New Roman" w:cs="Times New Roman"/>
        </w:rPr>
        <w:t>StAlkyl</w:t>
      </w:r>
      <w:proofErr w:type="spellEnd"/>
      <w:r w:rsidR="0020042C" w:rsidRPr="00951840">
        <w:rPr>
          <w:rFonts w:ascii="Times New Roman" w:hAnsi="Times New Roman" w:cs="Times New Roman"/>
        </w:rPr>
        <w:t xml:space="preserve">) is also shown (blue </w:t>
      </w:r>
      <w:r w:rsidR="0020042C" w:rsidRPr="00951840">
        <w:rPr>
          <w:rFonts w:ascii="Times New Roman" w:eastAsia="Toppan Bunkyu Mincho Regular" w:hAnsi="Times New Roman" w:cs="Times New Roman"/>
        </w:rPr>
        <w:t>●</w:t>
      </w:r>
      <w:r w:rsidR="0020042C" w:rsidRPr="00951840">
        <w:rPr>
          <w:rFonts w:ascii="Times New Roman" w:hAnsi="Times New Roman" w:cs="Times New Roman"/>
        </w:rPr>
        <w:t xml:space="preserve">), and the hollow circle corresponds to the </w:t>
      </w:r>
      <w:proofErr w:type="spellStart"/>
      <w:r w:rsidR="0020042C" w:rsidRPr="00951840">
        <w:rPr>
          <w:rFonts w:ascii="Times New Roman" w:hAnsi="Times New Roman" w:cs="Times New Roman"/>
        </w:rPr>
        <w:t>T</w:t>
      </w:r>
      <w:r w:rsidR="0020042C" w:rsidRPr="00951840">
        <w:rPr>
          <w:rFonts w:ascii="Times New Roman" w:hAnsi="Times New Roman" w:cs="Times New Roman"/>
          <w:vertAlign w:val="subscript"/>
        </w:rPr>
        <w:t>g</w:t>
      </w:r>
      <w:proofErr w:type="spellEnd"/>
      <w:r w:rsidR="0020042C" w:rsidRPr="00951840">
        <w:rPr>
          <w:rFonts w:ascii="Times New Roman" w:hAnsi="Times New Roman" w:cs="Times New Roman"/>
        </w:rPr>
        <w:t xml:space="preserve"> for polystyrene.</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_Ref171996100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104</w:t>
      </w:r>
      <w:r w:rsidRPr="00951840">
        <w:rPr>
          <w:rFonts w:ascii="Times New Roman" w:hAnsi="Times New Roman" w:cs="Times New Roman"/>
        </w:rPr>
        <w:fldChar w:fldCharType="end"/>
      </w:r>
    </w:p>
    <w:p w14:paraId="306D64D2" w14:textId="4DB88679"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lastRenderedPageBreak/>
        <w:fldChar w:fldCharType="begin"/>
      </w:r>
      <w:r w:rsidRPr="00951840">
        <w:rPr>
          <w:rFonts w:ascii="Times New Roman" w:hAnsi="Times New Roman" w:cs="Times New Roman"/>
        </w:rPr>
        <w:instrText xml:space="preserve"> REF _Ref171996102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3.</w:t>
      </w:r>
      <w:r w:rsidR="0020042C" w:rsidRPr="00951840">
        <w:rPr>
          <w:rFonts w:ascii="Times New Roman" w:hAnsi="Times New Roman" w:cs="Times New Roman"/>
          <w:b/>
          <w:bCs/>
          <w:noProof/>
        </w:rPr>
        <w:t>8</w:t>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 Overlaid TGA thermograms of a) amidine-functionalized copolymers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xml:space="preserve"> (black),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(red),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30</w:t>
      </w:r>
      <w:r w:rsidR="0020042C" w:rsidRPr="00951840">
        <w:rPr>
          <w:rFonts w:ascii="Times New Roman" w:hAnsi="Times New Roman" w:cs="Times New Roman"/>
        </w:rPr>
        <w:t xml:space="preserve"> (blue), and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 xml:space="preserve"> (green) and b) a comparison of the amidine-functionalized copolymer,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(solid red line) with the hydrolyzed copolymer,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(dashed red line).</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_Ref171996102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107</w:t>
      </w:r>
      <w:r w:rsidRPr="00951840">
        <w:rPr>
          <w:rFonts w:ascii="Times New Roman" w:hAnsi="Times New Roman" w:cs="Times New Roman"/>
        </w:rPr>
        <w:fldChar w:fldCharType="end"/>
      </w:r>
    </w:p>
    <w:p w14:paraId="718B031E" w14:textId="3B0BA214"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_Ref171996104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3.</w:t>
      </w:r>
      <w:r w:rsidR="0020042C" w:rsidRPr="00951840">
        <w:rPr>
          <w:rFonts w:ascii="Times New Roman" w:hAnsi="Times New Roman" w:cs="Times New Roman"/>
          <w:b/>
          <w:bCs/>
          <w:noProof/>
        </w:rPr>
        <w:t>9</w:t>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H NMR spectra of benzyl-TA (top).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40C28"/>
        </w:rPr>
        <w:t>H NMR (500 MHz, 25°C, CDCl</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 δ, ppm: 2.41 (s, 3H, CH</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 3.23 (s, 6H, CH</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 4.73 (s, 2H, CH</w:t>
      </w:r>
      <w:r w:rsidR="0020042C" w:rsidRPr="00951840">
        <w:rPr>
          <w:rFonts w:ascii="Times New Roman" w:hAnsi="Times New Roman" w:cs="Times New Roman"/>
          <w:color w:val="040C28"/>
          <w:vertAlign w:val="subscript"/>
        </w:rPr>
        <w:t>2</w:t>
      </w:r>
      <w:r w:rsidR="0020042C" w:rsidRPr="00951840">
        <w:rPr>
          <w:rFonts w:ascii="Times New Roman" w:hAnsi="Times New Roman" w:cs="Times New Roman"/>
          <w:color w:val="040C28"/>
        </w:rPr>
        <w:t>), 5.47 (s, 2H, CH</w:t>
      </w:r>
      <w:r w:rsidR="0020042C" w:rsidRPr="00951840">
        <w:rPr>
          <w:rFonts w:ascii="Times New Roman" w:hAnsi="Times New Roman" w:cs="Times New Roman"/>
          <w:color w:val="040C28"/>
          <w:vertAlign w:val="subscript"/>
        </w:rPr>
        <w:t>2</w:t>
      </w:r>
      <w:r w:rsidR="0020042C" w:rsidRPr="00951840">
        <w:rPr>
          <w:rFonts w:ascii="Times New Roman" w:hAnsi="Times New Roman" w:cs="Times New Roman"/>
          <w:color w:val="040C28"/>
        </w:rPr>
        <w:t>), 7.26-7.40 (</w:t>
      </w:r>
      <w:proofErr w:type="spellStart"/>
      <w:r w:rsidR="0020042C" w:rsidRPr="00951840">
        <w:rPr>
          <w:rFonts w:ascii="Times New Roman" w:hAnsi="Times New Roman" w:cs="Times New Roman"/>
          <w:color w:val="040C28"/>
        </w:rPr>
        <w:t>arom</w:t>
      </w:r>
      <w:proofErr w:type="spellEnd"/>
      <w:r w:rsidR="0020042C" w:rsidRPr="00951840">
        <w:rPr>
          <w:rFonts w:ascii="Times New Roman" w:hAnsi="Times New Roman" w:cs="Times New Roman"/>
          <w:color w:val="040C28"/>
        </w:rPr>
        <w:t>. CH of styrenic ring), 7.94 (s, 1H, CH of triazole).</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H NMR spectra of benzyl-TAH (bottom). </w:t>
      </w:r>
      <w:r w:rsidR="0020042C" w:rsidRPr="00951840">
        <w:rPr>
          <w:rFonts w:ascii="Times New Roman" w:hAnsi="Times New Roman" w:cs="Times New Roman"/>
          <w:color w:val="000000" w:themeColor="text1"/>
          <w:vertAlign w:val="superscript"/>
        </w:rPr>
        <w:t>1</w:t>
      </w:r>
      <w:r w:rsidR="0020042C" w:rsidRPr="00951840">
        <w:rPr>
          <w:rFonts w:ascii="Times New Roman" w:hAnsi="Times New Roman" w:cs="Times New Roman"/>
          <w:color w:val="000000" w:themeColor="text1"/>
        </w:rPr>
        <w:t xml:space="preserve">H </w:t>
      </w:r>
      <w:r w:rsidR="0020042C" w:rsidRPr="00951840">
        <w:rPr>
          <w:rFonts w:ascii="Times New Roman" w:hAnsi="Times New Roman" w:cs="Times New Roman"/>
          <w:color w:val="040C28"/>
        </w:rPr>
        <w:t>NMR (500 MHz, 25°C, CDCl</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 δ, ppm: 1.97 (s, 3H, CH</w:t>
      </w:r>
      <w:r w:rsidR="0020042C" w:rsidRPr="00951840">
        <w:rPr>
          <w:rFonts w:ascii="Times New Roman" w:hAnsi="Times New Roman" w:cs="Times New Roman"/>
          <w:color w:val="040C28"/>
          <w:vertAlign w:val="subscript"/>
        </w:rPr>
        <w:t>3</w:t>
      </w:r>
      <w:r w:rsidR="0020042C" w:rsidRPr="00951840">
        <w:rPr>
          <w:rFonts w:ascii="Times New Roman" w:hAnsi="Times New Roman" w:cs="Times New Roman"/>
          <w:color w:val="040C28"/>
        </w:rPr>
        <w:t>), 4.47 (d, 2H, CH</w:t>
      </w:r>
      <w:r w:rsidR="0020042C" w:rsidRPr="00951840">
        <w:rPr>
          <w:rFonts w:ascii="Times New Roman" w:hAnsi="Times New Roman" w:cs="Times New Roman"/>
          <w:color w:val="040C28"/>
          <w:vertAlign w:val="subscript"/>
        </w:rPr>
        <w:t>2</w:t>
      </w:r>
      <w:r w:rsidR="0020042C" w:rsidRPr="00951840">
        <w:rPr>
          <w:rFonts w:ascii="Times New Roman" w:hAnsi="Times New Roman" w:cs="Times New Roman"/>
          <w:color w:val="040C28"/>
        </w:rPr>
        <w:t>), 5.49 (s, 2H, CH</w:t>
      </w:r>
      <w:r w:rsidR="0020042C" w:rsidRPr="00951840">
        <w:rPr>
          <w:rFonts w:ascii="Times New Roman" w:hAnsi="Times New Roman" w:cs="Times New Roman"/>
          <w:color w:val="040C28"/>
          <w:vertAlign w:val="subscript"/>
        </w:rPr>
        <w:t>2</w:t>
      </w:r>
      <w:r w:rsidR="0020042C" w:rsidRPr="00951840">
        <w:rPr>
          <w:rFonts w:ascii="Times New Roman" w:hAnsi="Times New Roman" w:cs="Times New Roman"/>
          <w:color w:val="040C28"/>
        </w:rPr>
        <w:t>), 6.11 (s, 1H, -NH of amide), 7.27-7.40 (</w:t>
      </w:r>
      <w:proofErr w:type="spellStart"/>
      <w:r w:rsidR="0020042C" w:rsidRPr="00951840">
        <w:rPr>
          <w:rFonts w:ascii="Times New Roman" w:hAnsi="Times New Roman" w:cs="Times New Roman"/>
          <w:color w:val="040C28"/>
        </w:rPr>
        <w:t>arom</w:t>
      </w:r>
      <w:proofErr w:type="spellEnd"/>
      <w:r w:rsidR="0020042C" w:rsidRPr="00951840">
        <w:rPr>
          <w:rFonts w:ascii="Times New Roman" w:hAnsi="Times New Roman" w:cs="Times New Roman"/>
          <w:color w:val="040C28"/>
        </w:rPr>
        <w:t>. CH of styrenic ring), 7.43 (s, 1H, CH of triazole).</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_Ref171996104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108</w:t>
      </w:r>
      <w:r w:rsidRPr="00951840">
        <w:rPr>
          <w:rFonts w:ascii="Times New Roman" w:hAnsi="Times New Roman" w:cs="Times New Roman"/>
        </w:rPr>
        <w:fldChar w:fldCharType="end"/>
      </w:r>
    </w:p>
    <w:p w14:paraId="132C5556" w14:textId="4855B61A" w:rsidR="001767B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_Ref171996106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3.</w:t>
      </w:r>
      <w:r w:rsidR="0020042C" w:rsidRPr="00951840">
        <w:rPr>
          <w:rFonts w:ascii="Times New Roman" w:hAnsi="Times New Roman" w:cs="Times New Roman"/>
          <w:b/>
          <w:bCs/>
          <w:noProof/>
        </w:rPr>
        <w:t>10</w:t>
      </w:r>
      <w:r w:rsidR="0020042C" w:rsidRPr="00951840">
        <w:rPr>
          <w:rFonts w:ascii="Times New Roman" w:hAnsi="Times New Roman" w:cs="Times New Roman"/>
          <w:b/>
          <w:bCs/>
        </w:rPr>
        <w:t>.</w:t>
      </w:r>
      <w:r w:rsidR="0020042C" w:rsidRPr="00951840">
        <w:rPr>
          <w:rFonts w:ascii="Times New Roman" w:hAnsi="Times New Roman" w:cs="Times New Roman"/>
        </w:rPr>
        <w:t xml:space="preserve">  ATR-FTIR spectra in the 3500-2700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region and 1750-1400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region for copolymers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xml:space="preserve"> (black),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(red),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xml:space="preserve"> (dashed red) and </w:t>
      </w:r>
      <w:r w:rsidR="0020042C" w:rsidRPr="00951840">
        <w:rPr>
          <w:rFonts w:ascii="Times New Roman" w:hAnsi="Times New Roman" w:cs="Times New Roman"/>
          <w:b/>
          <w:bCs/>
        </w:rPr>
        <w:t>4f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(blue). The amidine-functionalized 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has a signature stretch at 1611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attributed to the C=N stretching of the amidine motif. The hydrolyzed copolymers,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and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show two new stretches (1541 and 1650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that are attributed to the Amide II and Amide I vibrational modes. The Amide A mode is also seen (at 3274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in the spectra of the hydrolyzed copolymers. The alkylated copolymer, </w:t>
      </w:r>
      <w:r w:rsidR="0020042C" w:rsidRPr="00951840">
        <w:rPr>
          <w:rFonts w:ascii="Times New Roman" w:hAnsi="Times New Roman" w:cs="Times New Roman"/>
          <w:b/>
          <w:bCs/>
        </w:rPr>
        <w:t>4f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illustrates the absence of both amidine and amide functionality in the 1450-1750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range. Copolymer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shows no indication of amidine functionality (stretch at 1611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while copolymer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xml:space="preserve"> clearly has remaining amidine functionality due to the copolymer becoming insoluble before complete hydrolysis.</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_Ref171996106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110</w:t>
      </w:r>
      <w:r w:rsidRPr="00951840">
        <w:rPr>
          <w:rFonts w:ascii="Times New Roman" w:hAnsi="Times New Roman" w:cs="Times New Roman"/>
        </w:rPr>
        <w:fldChar w:fldCharType="end"/>
      </w:r>
    </w:p>
    <w:p w14:paraId="4B605E3C" w14:textId="2D896747"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_Ref171996340 \h </w:instrText>
      </w:r>
      <w:r w:rsidR="00B16818"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C1.</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1H</w:t>
      </w:r>
      <w:r w:rsidR="0020042C" w:rsidRPr="00951840">
        <w:rPr>
          <w:rFonts w:ascii="Times New Roman" w:hAnsi="Times New Roman" w:cs="Times New Roman"/>
        </w:rPr>
        <w:t xml:space="preserve"> NMR spectra of poly(St-ran-VBC) at various copolymer ratios: </w:t>
      </w:r>
      <w:r w:rsidR="0020042C" w:rsidRPr="00951840">
        <w:rPr>
          <w:rFonts w:ascii="Times New Roman" w:hAnsi="Times New Roman" w:cs="Times New Roman"/>
          <w:b/>
          <w:bCs/>
        </w:rPr>
        <w:t>1f13</w:t>
      </w:r>
      <w:r w:rsidR="0020042C" w:rsidRPr="00951840">
        <w:rPr>
          <w:rFonts w:ascii="Times New Roman" w:hAnsi="Times New Roman" w:cs="Times New Roman"/>
        </w:rPr>
        <w:t xml:space="preserve"> (black), </w:t>
      </w:r>
      <w:r w:rsidR="0020042C" w:rsidRPr="00951840">
        <w:rPr>
          <w:rFonts w:ascii="Times New Roman" w:hAnsi="Times New Roman" w:cs="Times New Roman"/>
          <w:b/>
          <w:bCs/>
        </w:rPr>
        <w:t>1f30</w:t>
      </w:r>
      <w:r w:rsidR="0020042C" w:rsidRPr="00951840">
        <w:rPr>
          <w:rFonts w:ascii="Times New Roman" w:hAnsi="Times New Roman" w:cs="Times New Roman"/>
        </w:rPr>
        <w:t xml:space="preserve"> (red), </w:t>
      </w:r>
      <w:r w:rsidR="0020042C" w:rsidRPr="00951840">
        <w:rPr>
          <w:rFonts w:ascii="Times New Roman" w:hAnsi="Times New Roman" w:cs="Times New Roman"/>
          <w:b/>
          <w:bCs/>
        </w:rPr>
        <w:t>1f56</w:t>
      </w:r>
      <w:r w:rsidR="0020042C" w:rsidRPr="00951840">
        <w:rPr>
          <w:rFonts w:ascii="Times New Roman" w:hAnsi="Times New Roman" w:cs="Times New Roman"/>
        </w:rPr>
        <w:t xml:space="preserve"> (blue), and </w:t>
      </w:r>
      <w:r w:rsidR="0020042C" w:rsidRPr="00951840">
        <w:rPr>
          <w:rFonts w:ascii="Times New Roman" w:hAnsi="Times New Roman" w:cs="Times New Roman"/>
          <w:b/>
          <w:bCs/>
        </w:rPr>
        <w:t>1f100</w:t>
      </w:r>
      <w:r w:rsidR="0020042C" w:rsidRPr="00951840">
        <w:rPr>
          <w:rFonts w:ascii="Times New Roman" w:hAnsi="Times New Roman" w:cs="Times New Roman"/>
        </w:rPr>
        <w:t xml:space="preserve"> (green). </w:t>
      </w:r>
      <w:r w:rsidR="0020042C" w:rsidRPr="00951840">
        <w:rPr>
          <w:rFonts w:ascii="Times New Roman" w:hAnsi="Times New Roman" w:cs="Times New Roman"/>
          <w:vertAlign w:val="superscript"/>
        </w:rPr>
        <w:t>1H</w:t>
      </w:r>
      <w:r w:rsidR="0020042C" w:rsidRPr="00951840">
        <w:rPr>
          <w:rFonts w:ascii="Times New Roman" w:hAnsi="Times New Roman" w:cs="Times New Roman"/>
        </w:rPr>
        <w:t xml:space="preserve"> NMR (500 MHz, 25 °C, CDCl3). δ, ppm: 1.22-2.28 (CH and CH2 of polymer backbone), 4.51 (s, 2H, CH3), 6.24-7.24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 of styrenic ring).</w:t>
      </w:r>
      <w:r w:rsidRPr="00951840">
        <w:rPr>
          <w:rFonts w:ascii="Times New Roman" w:hAnsi="Times New Roman" w:cs="Times New Roman"/>
        </w:rPr>
        <w:fldChar w:fldCharType="end"/>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_Ref171996340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112</w:t>
      </w:r>
      <w:r w:rsidRPr="00951840">
        <w:rPr>
          <w:rFonts w:ascii="Times New Roman" w:hAnsi="Times New Roman" w:cs="Times New Roman"/>
        </w:rPr>
        <w:fldChar w:fldCharType="end"/>
      </w:r>
    </w:p>
    <w:p w14:paraId="27027CE5" w14:textId="27519D9D"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lastRenderedPageBreak/>
        <w:fldChar w:fldCharType="begin"/>
      </w:r>
      <w:r w:rsidRPr="00951840">
        <w:rPr>
          <w:rFonts w:ascii="Times New Roman" w:hAnsi="Times New Roman" w:cs="Times New Roman"/>
        </w:rPr>
        <w:instrText xml:space="preserve"> REF _Ref171996342 \h </w:instrText>
      </w:r>
      <w:r w:rsidR="00B16818"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C2.</w:t>
      </w:r>
      <w:r w:rsidR="0020042C" w:rsidRPr="00951840">
        <w:rPr>
          <w:rFonts w:ascii="Times New Roman" w:hAnsi="Times New Roman" w:cs="Times New Roman"/>
        </w:rPr>
        <w:t xml:space="preserve">  Molecular weights and dispersity were obtained using conventional calibration analysis from GPC traces of poly(St-ran-VBC) of various compositions. </w:t>
      </w:r>
      <w:r w:rsidR="0020042C" w:rsidRPr="00951840">
        <w:rPr>
          <w:rFonts w:ascii="Times New Roman" w:hAnsi="Times New Roman" w:cs="Times New Roman"/>
          <w:b/>
          <w:bCs/>
        </w:rPr>
        <w:t>1f13</w:t>
      </w:r>
      <w:r w:rsidR="0020042C" w:rsidRPr="00951840">
        <w:rPr>
          <w:rFonts w:ascii="Times New Roman" w:hAnsi="Times New Roman" w:cs="Times New Roman"/>
        </w:rPr>
        <w:t xml:space="preserve"> (black): </w:t>
      </w:r>
      <w:r w:rsidR="0020042C" w:rsidRPr="00951840">
        <w:rPr>
          <w:rFonts w:ascii="Times New Roman" w:hAnsi="Times New Roman" w:cs="Times New Roman"/>
          <w:i/>
          <w:iCs/>
        </w:rPr>
        <w:t>Mn</w:t>
      </w:r>
      <w:r w:rsidR="0020042C" w:rsidRPr="00951840">
        <w:rPr>
          <w:rFonts w:ascii="Times New Roman" w:hAnsi="Times New Roman" w:cs="Times New Roman"/>
        </w:rPr>
        <w:t xml:space="preserve"> = 10.2 kg/mol, Đ = 1.15; </w:t>
      </w:r>
      <w:r w:rsidR="0020042C" w:rsidRPr="00951840">
        <w:rPr>
          <w:rFonts w:ascii="Times New Roman" w:hAnsi="Times New Roman" w:cs="Times New Roman"/>
          <w:b/>
          <w:bCs/>
        </w:rPr>
        <w:t>1f30</w:t>
      </w:r>
      <w:r w:rsidR="0020042C" w:rsidRPr="00951840">
        <w:rPr>
          <w:rFonts w:ascii="Times New Roman" w:hAnsi="Times New Roman" w:cs="Times New Roman"/>
        </w:rPr>
        <w:t xml:space="preserve"> (red): </w:t>
      </w:r>
      <w:r w:rsidR="0020042C" w:rsidRPr="00951840">
        <w:rPr>
          <w:rFonts w:ascii="Times New Roman" w:hAnsi="Times New Roman" w:cs="Times New Roman"/>
          <w:i/>
          <w:iCs/>
        </w:rPr>
        <w:t>Mn</w:t>
      </w:r>
      <w:r w:rsidR="0020042C" w:rsidRPr="00951840">
        <w:rPr>
          <w:rFonts w:ascii="Times New Roman" w:hAnsi="Times New Roman" w:cs="Times New Roman"/>
        </w:rPr>
        <w:t xml:space="preserve"> = 11.0 kg/mol, Đ = 1.14; </w:t>
      </w:r>
      <w:r w:rsidR="0020042C" w:rsidRPr="00951840">
        <w:rPr>
          <w:rFonts w:ascii="Times New Roman" w:hAnsi="Times New Roman" w:cs="Times New Roman"/>
          <w:b/>
          <w:bCs/>
        </w:rPr>
        <w:t>1f56</w:t>
      </w:r>
      <w:r w:rsidR="0020042C" w:rsidRPr="00951840">
        <w:rPr>
          <w:rFonts w:ascii="Times New Roman" w:hAnsi="Times New Roman" w:cs="Times New Roman"/>
        </w:rPr>
        <w:t xml:space="preserve"> (blue): </w:t>
      </w:r>
      <w:r w:rsidR="0020042C" w:rsidRPr="00951840">
        <w:rPr>
          <w:rFonts w:ascii="Times New Roman" w:hAnsi="Times New Roman" w:cs="Times New Roman"/>
          <w:i/>
          <w:iCs/>
        </w:rPr>
        <w:t>Mn</w:t>
      </w:r>
      <w:r w:rsidR="0020042C" w:rsidRPr="00951840">
        <w:rPr>
          <w:rFonts w:ascii="Times New Roman" w:hAnsi="Times New Roman" w:cs="Times New Roman"/>
        </w:rPr>
        <w:t xml:space="preserve"> = 14.1 kg/mol, Đ = 1.11; and </w:t>
      </w:r>
      <w:r w:rsidR="0020042C" w:rsidRPr="00951840">
        <w:rPr>
          <w:rFonts w:ascii="Times New Roman" w:hAnsi="Times New Roman" w:cs="Times New Roman"/>
          <w:b/>
          <w:bCs/>
        </w:rPr>
        <w:t>1f100</w:t>
      </w:r>
      <w:r w:rsidR="0020042C" w:rsidRPr="00951840">
        <w:rPr>
          <w:rFonts w:ascii="Times New Roman" w:hAnsi="Times New Roman" w:cs="Times New Roman"/>
          <w:b/>
          <w:bCs/>
          <w:vertAlign w:val="subscript"/>
        </w:rPr>
        <w:t xml:space="preserve"> </w:t>
      </w:r>
      <w:r w:rsidR="0020042C" w:rsidRPr="00951840">
        <w:rPr>
          <w:rFonts w:ascii="Times New Roman" w:hAnsi="Times New Roman" w:cs="Times New Roman"/>
        </w:rPr>
        <w:t>(green):</w:t>
      </w:r>
      <w:r w:rsidR="0020042C" w:rsidRPr="00951840">
        <w:rPr>
          <w:rFonts w:ascii="Times New Roman" w:hAnsi="Times New Roman" w:cs="Times New Roman"/>
          <w:b/>
          <w:bCs/>
        </w:rPr>
        <w:t xml:space="preserve"> </w:t>
      </w:r>
      <w:r w:rsidR="0020042C" w:rsidRPr="00951840">
        <w:rPr>
          <w:rFonts w:ascii="Times New Roman" w:hAnsi="Times New Roman" w:cs="Times New Roman"/>
          <w:i/>
          <w:iCs/>
        </w:rPr>
        <w:t>Mn</w:t>
      </w:r>
      <w:r w:rsidR="0020042C" w:rsidRPr="00951840">
        <w:rPr>
          <w:rFonts w:ascii="Times New Roman" w:hAnsi="Times New Roman" w:cs="Times New Roman"/>
        </w:rPr>
        <w:t xml:space="preserve"> = 13.2 kg/mol, Đ = 1.14.</w:t>
      </w:r>
      <w:r w:rsidRPr="00951840">
        <w:rPr>
          <w:rFonts w:ascii="Times New Roman" w:hAnsi="Times New Roman" w:cs="Times New Roman"/>
        </w:rPr>
        <w:fldChar w:fldCharType="end"/>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_Ref171996342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113</w:t>
      </w:r>
      <w:r w:rsidRPr="00951840">
        <w:rPr>
          <w:rFonts w:ascii="Times New Roman" w:hAnsi="Times New Roman" w:cs="Times New Roman"/>
        </w:rPr>
        <w:fldChar w:fldCharType="end"/>
      </w:r>
    </w:p>
    <w:p w14:paraId="75402904" w14:textId="1B37DF4F"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_Ref171996344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3</w:t>
      </w:r>
      <w:r w:rsidR="0020042C" w:rsidRPr="00951840">
        <w:rPr>
          <w:rFonts w:ascii="Times New Roman" w:hAnsi="Times New Roman" w:cs="Times New Roman"/>
          <w:b/>
          <w:bCs/>
        </w:rPr>
        <w:t>.</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spectra of poly(St-</w:t>
      </w:r>
      <w:r w:rsidR="0020042C" w:rsidRPr="00951840">
        <w:rPr>
          <w:rFonts w:ascii="Times New Roman" w:hAnsi="Times New Roman" w:cs="Times New Roman"/>
          <w:i/>
          <w:iCs/>
        </w:rPr>
        <w:t>ran</w:t>
      </w:r>
      <w:r w:rsidR="0020042C" w:rsidRPr="00951840">
        <w:rPr>
          <w:rFonts w:ascii="Times New Roman" w:hAnsi="Times New Roman" w:cs="Times New Roman"/>
        </w:rPr>
        <w:t xml:space="preserve">-VBA) at various copolymer ratios: </w:t>
      </w:r>
      <w:r w:rsidR="0020042C" w:rsidRPr="00951840">
        <w:rPr>
          <w:rFonts w:ascii="Times New Roman" w:hAnsi="Times New Roman" w:cs="Times New Roman"/>
          <w:b/>
          <w:bCs/>
        </w:rPr>
        <w:t>2f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 xml:space="preserve"> (black), </w:t>
      </w:r>
      <w:r w:rsidR="0020042C" w:rsidRPr="00951840">
        <w:rPr>
          <w:rFonts w:ascii="Times New Roman" w:hAnsi="Times New Roman" w:cs="Times New Roman"/>
          <w:b/>
          <w:bCs/>
        </w:rPr>
        <w:t>2f</w:t>
      </w:r>
      <w:r w:rsidR="0020042C" w:rsidRPr="00951840">
        <w:rPr>
          <w:rFonts w:ascii="Times New Roman" w:hAnsi="Times New Roman" w:cs="Times New Roman"/>
          <w:b/>
          <w:bCs/>
          <w:vertAlign w:val="subscript"/>
        </w:rPr>
        <w:t>30</w:t>
      </w:r>
      <w:r w:rsidR="0020042C" w:rsidRPr="00951840">
        <w:rPr>
          <w:rFonts w:ascii="Times New Roman" w:hAnsi="Times New Roman" w:cs="Times New Roman"/>
        </w:rPr>
        <w:t xml:space="preserve"> (red), </w:t>
      </w:r>
      <w:r w:rsidR="0020042C" w:rsidRPr="00951840">
        <w:rPr>
          <w:rFonts w:ascii="Times New Roman" w:hAnsi="Times New Roman" w:cs="Times New Roman"/>
          <w:b/>
          <w:bCs/>
        </w:rPr>
        <w:t>2f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(blue), and </w:t>
      </w:r>
      <w:r w:rsidR="0020042C" w:rsidRPr="00951840">
        <w:rPr>
          <w:rFonts w:ascii="Times New Roman" w:hAnsi="Times New Roman" w:cs="Times New Roman"/>
          <w:b/>
          <w:bCs/>
        </w:rPr>
        <w:t>2f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xml:space="preserve"> (green).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(500 MHz, 25 °C, CDCl</w:t>
      </w:r>
      <w:r w:rsidR="0020042C" w:rsidRPr="00951840">
        <w:rPr>
          <w:rFonts w:ascii="Times New Roman" w:hAnsi="Times New Roman" w:cs="Times New Roman"/>
          <w:vertAlign w:val="subscript"/>
        </w:rPr>
        <w:t>3</w:t>
      </w:r>
      <w:r w:rsidR="0020042C" w:rsidRPr="00951840">
        <w:rPr>
          <w:rFonts w:ascii="Times New Roman" w:hAnsi="Times New Roman" w:cs="Times New Roman"/>
        </w:rPr>
        <w:t>). δ, ppm: 1.08-2.23 (CH and CH</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of polymer backbone), 4.22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6.26-7.23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 of styrenic ring).</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_Ref171996344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113</w:t>
      </w:r>
      <w:r w:rsidRPr="00951840">
        <w:rPr>
          <w:rFonts w:ascii="Times New Roman" w:hAnsi="Times New Roman" w:cs="Times New Roman"/>
        </w:rPr>
        <w:fldChar w:fldCharType="end"/>
      </w:r>
    </w:p>
    <w:p w14:paraId="7777AFF4" w14:textId="497EA7B3"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_Ref171996346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4</w:t>
      </w:r>
      <w:r w:rsidR="0020042C" w:rsidRPr="00951840">
        <w:rPr>
          <w:rFonts w:ascii="Times New Roman" w:hAnsi="Times New Roman" w:cs="Times New Roman"/>
          <w:b/>
          <w:bCs/>
        </w:rPr>
        <w:t>.</w:t>
      </w:r>
      <w:r w:rsidR="0020042C" w:rsidRPr="00951840">
        <w:rPr>
          <w:rFonts w:ascii="Times New Roman" w:hAnsi="Times New Roman" w:cs="Times New Roman"/>
        </w:rPr>
        <w:t xml:space="preserve">  Stacked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spectra of poly(St-</w:t>
      </w:r>
      <w:r w:rsidR="0020042C" w:rsidRPr="00951840">
        <w:rPr>
          <w:rFonts w:ascii="Times New Roman" w:hAnsi="Times New Roman" w:cs="Times New Roman"/>
          <w:i/>
          <w:iCs/>
        </w:rPr>
        <w:t>ran</w:t>
      </w:r>
      <w:r w:rsidR="0020042C" w:rsidRPr="00951840">
        <w:rPr>
          <w:rFonts w:ascii="Times New Roman" w:hAnsi="Times New Roman" w:cs="Times New Roman"/>
        </w:rPr>
        <w:t>-</w:t>
      </w:r>
      <w:proofErr w:type="spellStart"/>
      <w:r w:rsidR="0020042C" w:rsidRPr="00951840">
        <w:rPr>
          <w:rFonts w:ascii="Times New Roman" w:hAnsi="Times New Roman" w:cs="Times New Roman"/>
        </w:rPr>
        <w:t>StAm</w:t>
      </w:r>
      <w:proofErr w:type="spellEnd"/>
      <w:r w:rsidR="0020042C" w:rsidRPr="00951840">
        <w:rPr>
          <w:rFonts w:ascii="Times New Roman" w:hAnsi="Times New Roman" w:cs="Times New Roman"/>
        </w:rPr>
        <w:t xml:space="preserve">) at various copolymer ratios: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 xml:space="preserve"> (black),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30</w:t>
      </w:r>
      <w:r w:rsidR="0020042C" w:rsidRPr="00951840">
        <w:rPr>
          <w:rFonts w:ascii="Times New Roman" w:hAnsi="Times New Roman" w:cs="Times New Roman"/>
        </w:rPr>
        <w:t xml:space="preserve"> (red),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(blue), and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xml:space="preserve"> (green).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(500 MHz, 25 °C, CDCl</w:t>
      </w:r>
      <w:r w:rsidR="0020042C" w:rsidRPr="00951840">
        <w:rPr>
          <w:rFonts w:ascii="Times New Roman" w:hAnsi="Times New Roman" w:cs="Times New Roman"/>
          <w:vertAlign w:val="subscript"/>
        </w:rPr>
        <w:t>3</w:t>
      </w:r>
      <w:r w:rsidR="0020042C" w:rsidRPr="00951840">
        <w:rPr>
          <w:rFonts w:ascii="Times New Roman" w:hAnsi="Times New Roman" w:cs="Times New Roman"/>
        </w:rPr>
        <w:t>). δ, ppm: 1.06-1.87 (CH and CH</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of polymer backbone), 1.96 (s, 3H, CH</w:t>
      </w:r>
      <w:r w:rsidR="0020042C" w:rsidRPr="00951840">
        <w:rPr>
          <w:rFonts w:ascii="Times New Roman" w:hAnsi="Times New Roman" w:cs="Times New Roman"/>
          <w:vertAlign w:val="subscript"/>
        </w:rPr>
        <w:t>3</w:t>
      </w:r>
      <w:r w:rsidR="0020042C" w:rsidRPr="00951840">
        <w:rPr>
          <w:rFonts w:ascii="Times New Roman" w:hAnsi="Times New Roman" w:cs="Times New Roman"/>
        </w:rPr>
        <w:t>), 2.88 (s, 6H, CH</w:t>
      </w:r>
      <w:r w:rsidR="0020042C" w:rsidRPr="00951840">
        <w:rPr>
          <w:rFonts w:ascii="Times New Roman" w:hAnsi="Times New Roman" w:cs="Times New Roman"/>
          <w:vertAlign w:val="subscript"/>
        </w:rPr>
        <w:t>3</w:t>
      </w:r>
      <w:r w:rsidR="0020042C" w:rsidRPr="00951840">
        <w:rPr>
          <w:rFonts w:ascii="Times New Roman" w:hAnsi="Times New Roman" w:cs="Times New Roman"/>
        </w:rPr>
        <w:t>), 4.53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5.35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6.14-7.17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 of styrenic ring), 7.30-7.61 (s, 1H, triazole CH).</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_Ref171996346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114</w:t>
      </w:r>
      <w:r w:rsidRPr="00951840">
        <w:rPr>
          <w:rFonts w:ascii="Times New Roman" w:hAnsi="Times New Roman" w:cs="Times New Roman"/>
        </w:rPr>
        <w:fldChar w:fldCharType="end"/>
      </w:r>
    </w:p>
    <w:p w14:paraId="0DE5B33E" w14:textId="1AF45B3E"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_Ref171996347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5</w:t>
      </w:r>
      <w:r w:rsidR="0020042C" w:rsidRPr="00951840">
        <w:rPr>
          <w:rFonts w:ascii="Times New Roman" w:hAnsi="Times New Roman" w:cs="Times New Roman"/>
          <w:b/>
          <w:bCs/>
        </w:rPr>
        <w:t>.</w:t>
      </w:r>
      <w:r w:rsidR="0020042C" w:rsidRPr="00951840">
        <w:rPr>
          <w:rFonts w:ascii="Times New Roman" w:hAnsi="Times New Roman" w:cs="Times New Roman"/>
        </w:rPr>
        <w:t xml:space="preserve">  ATR-FTIR spectra of copolymer </w:t>
      </w:r>
      <w:r w:rsidR="0020042C" w:rsidRPr="00951840">
        <w:rPr>
          <w:rFonts w:ascii="Times New Roman" w:hAnsi="Times New Roman" w:cs="Times New Roman"/>
          <w:b/>
          <w:bCs/>
        </w:rPr>
        <w:t>2f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(dotted blue line) and copolymer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(solid blue line). The disappearance of the azide stretch at 2103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and the appearance of the amidine stretch at 1611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confirms successful conversion by the </w:t>
      </w:r>
      <w:proofErr w:type="spellStart"/>
      <w:r w:rsidR="0020042C" w:rsidRPr="00951840">
        <w:rPr>
          <w:rFonts w:ascii="Times New Roman" w:hAnsi="Times New Roman" w:cs="Times New Roman"/>
        </w:rPr>
        <w:t>CuAAC</w:t>
      </w:r>
      <w:proofErr w:type="spellEnd"/>
      <w:r w:rsidR="0020042C" w:rsidRPr="00951840">
        <w:rPr>
          <w:rFonts w:ascii="Times New Roman" w:hAnsi="Times New Roman" w:cs="Times New Roman"/>
        </w:rPr>
        <w:t xml:space="preserve"> “click” reaction. </w:t>
      </w:r>
      <w:r w:rsidR="0020042C" w:rsidRPr="00951840">
        <w:rPr>
          <w:rFonts w:ascii="Times New Roman" w:hAnsi="Times New Roman" w:cs="Times New Roman"/>
          <w:color w:val="040C28"/>
        </w:rPr>
        <w:t>Spectra were acquired for 64 scans at a resolution of 4 cm</w:t>
      </w:r>
      <w:r w:rsidR="0020042C" w:rsidRPr="00951840">
        <w:rPr>
          <w:rFonts w:ascii="Times New Roman" w:hAnsi="Times New Roman" w:cs="Times New Roman"/>
          <w:color w:val="040C28"/>
          <w:vertAlign w:val="superscript"/>
        </w:rPr>
        <w:t>-1</w:t>
      </w:r>
      <w:r w:rsidR="0020042C" w:rsidRPr="00951840">
        <w:rPr>
          <w:rFonts w:ascii="Times New Roman" w:hAnsi="Times New Roman" w:cs="Times New Roman"/>
          <w:color w:val="040C28"/>
        </w:rPr>
        <w:t>.</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_Ref171996347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115</w:t>
      </w:r>
      <w:r w:rsidRPr="00951840">
        <w:rPr>
          <w:rFonts w:ascii="Times New Roman" w:hAnsi="Times New Roman" w:cs="Times New Roman"/>
        </w:rPr>
        <w:fldChar w:fldCharType="end"/>
      </w:r>
    </w:p>
    <w:p w14:paraId="44CDD9AD" w14:textId="2B5D0B81"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_Ref171996349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6</w:t>
      </w:r>
      <w:r w:rsidR="0020042C" w:rsidRPr="00951840">
        <w:rPr>
          <w:rFonts w:ascii="Times New Roman" w:hAnsi="Times New Roman" w:cs="Times New Roman"/>
          <w:b/>
          <w:bCs/>
        </w:rPr>
        <w:t>.</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analysis of copolymer hydrolysis (500 MHz, 25 °C, CDCl</w:t>
      </w:r>
      <w:r w:rsidR="0020042C" w:rsidRPr="00951840">
        <w:rPr>
          <w:rFonts w:ascii="Times New Roman" w:hAnsi="Times New Roman" w:cs="Times New Roman"/>
          <w:vertAlign w:val="subscript"/>
        </w:rPr>
        <w:t>3</w:t>
      </w:r>
      <w:r w:rsidR="0020042C" w:rsidRPr="00951840">
        <w:rPr>
          <w:rFonts w:ascii="Times New Roman" w:hAnsi="Times New Roman" w:cs="Times New Roman"/>
        </w:rPr>
        <w:t>). Aliquots were taken to track the hydrolysis of the amidine-functionalized copolymer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 xml:space="preserve">). The proton shifts for the parent copolymer,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 xml:space="preserve">, (red spectrum) and the hydrolyzed copolymer,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 xml:space="preserve">, (black spectrum) are labeled with peak assignments. Peaks </w:t>
      </w:r>
      <w:r w:rsidR="0020042C" w:rsidRPr="00951840">
        <w:rPr>
          <w:rFonts w:ascii="Times New Roman" w:hAnsi="Times New Roman" w:cs="Times New Roman"/>
          <w:b/>
          <w:bCs/>
        </w:rPr>
        <w:t>f</w:t>
      </w:r>
      <w:r w:rsidR="0020042C" w:rsidRPr="00951840">
        <w:rPr>
          <w:rFonts w:ascii="Times New Roman" w:hAnsi="Times New Roman" w:cs="Times New Roman"/>
        </w:rPr>
        <w:t xml:space="preserve"> and </w:t>
      </w:r>
      <w:r w:rsidR="0020042C" w:rsidRPr="00951840">
        <w:rPr>
          <w:rFonts w:ascii="Times New Roman" w:hAnsi="Times New Roman" w:cs="Times New Roman"/>
          <w:b/>
          <w:bCs/>
        </w:rPr>
        <w:t>f’</w:t>
      </w:r>
      <w:r w:rsidR="0020042C" w:rsidRPr="00951840">
        <w:rPr>
          <w:rFonts w:ascii="Times New Roman" w:hAnsi="Times New Roman" w:cs="Times New Roman"/>
        </w:rPr>
        <w:t xml:space="preserve"> were used to calculate the degree of hydrolysis. For copolymer </w:t>
      </w:r>
      <w:r w:rsidR="0020042C" w:rsidRPr="00951840">
        <w:rPr>
          <w:rFonts w:ascii="Times New Roman" w:hAnsi="Times New Roman" w:cs="Times New Roman"/>
          <w:b/>
          <w:bCs/>
        </w:rPr>
        <w:t>3Hf</w:t>
      </w:r>
      <w:r w:rsidR="0020042C" w:rsidRPr="00951840">
        <w:rPr>
          <w:rFonts w:ascii="Times New Roman" w:hAnsi="Times New Roman" w:cs="Times New Roman"/>
          <w:b/>
          <w:bCs/>
          <w:vertAlign w:val="subscript"/>
        </w:rPr>
        <w:t>13</w:t>
      </w:r>
      <w:r w:rsidR="0020042C" w:rsidRPr="00951840">
        <w:rPr>
          <w:rFonts w:ascii="Times New Roman" w:hAnsi="Times New Roman" w:cs="Times New Roman"/>
        </w:rPr>
        <w:t>: δ, ppm: 1.95 (s, 3H, CH</w:t>
      </w:r>
      <w:r w:rsidR="0020042C" w:rsidRPr="00951840">
        <w:rPr>
          <w:rFonts w:ascii="Times New Roman" w:hAnsi="Times New Roman" w:cs="Times New Roman"/>
          <w:vertAlign w:val="subscript"/>
        </w:rPr>
        <w:t>3</w:t>
      </w:r>
      <w:r w:rsidR="0020042C" w:rsidRPr="00951840">
        <w:rPr>
          <w:rFonts w:ascii="Times New Roman" w:hAnsi="Times New Roman" w:cs="Times New Roman"/>
        </w:rPr>
        <w:t>), 4.46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5.34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6.17-7.24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 of styrenic ring), 7.29-7.61 (s, 1H, triazole CH).</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_Ref171996349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116</w:t>
      </w:r>
      <w:r w:rsidRPr="00951840">
        <w:rPr>
          <w:rFonts w:ascii="Times New Roman" w:hAnsi="Times New Roman" w:cs="Times New Roman"/>
        </w:rPr>
        <w:fldChar w:fldCharType="end"/>
      </w:r>
    </w:p>
    <w:p w14:paraId="1F16A4E1" w14:textId="2B8F0D43"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lastRenderedPageBreak/>
        <w:fldChar w:fldCharType="begin"/>
      </w:r>
      <w:r w:rsidRPr="00951840">
        <w:rPr>
          <w:rFonts w:ascii="Times New Roman" w:hAnsi="Times New Roman" w:cs="Times New Roman"/>
        </w:rPr>
        <w:instrText xml:space="preserve"> REF _Ref171996351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7</w:t>
      </w:r>
      <w:r w:rsidR="0020042C" w:rsidRPr="00951840">
        <w:rPr>
          <w:rFonts w:ascii="Times New Roman" w:hAnsi="Times New Roman" w:cs="Times New Roman"/>
          <w:b/>
          <w:bCs/>
        </w:rPr>
        <w:t>.</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spectra of poly(St-</w:t>
      </w:r>
      <w:r w:rsidR="0020042C" w:rsidRPr="00951840">
        <w:rPr>
          <w:rFonts w:ascii="Times New Roman" w:hAnsi="Times New Roman" w:cs="Times New Roman"/>
          <w:i/>
          <w:iCs/>
        </w:rPr>
        <w:t>ran</w:t>
      </w:r>
      <w:r w:rsidR="0020042C" w:rsidRPr="00951840">
        <w:rPr>
          <w:rFonts w:ascii="Times New Roman" w:hAnsi="Times New Roman" w:cs="Times New Roman"/>
        </w:rPr>
        <w:t>-</w:t>
      </w:r>
      <w:proofErr w:type="spellStart"/>
      <w:r w:rsidR="0020042C" w:rsidRPr="00951840">
        <w:rPr>
          <w:rFonts w:ascii="Times New Roman" w:hAnsi="Times New Roman" w:cs="Times New Roman"/>
        </w:rPr>
        <w:t>StAlkyl</w:t>
      </w:r>
      <w:proofErr w:type="spellEnd"/>
      <w:r w:rsidR="0020042C" w:rsidRPr="00951840">
        <w:rPr>
          <w:rFonts w:ascii="Times New Roman" w:hAnsi="Times New Roman" w:cs="Times New Roman"/>
        </w:rPr>
        <w:t xml:space="preserve">), </w:t>
      </w:r>
      <w:r w:rsidR="0020042C" w:rsidRPr="00951840">
        <w:rPr>
          <w:rFonts w:ascii="Times New Roman" w:hAnsi="Times New Roman" w:cs="Times New Roman"/>
          <w:b/>
          <w:bCs/>
        </w:rPr>
        <w:t>4f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(500 MHz, 25 °C, CDCl</w:t>
      </w:r>
      <w:r w:rsidR="0020042C" w:rsidRPr="00951840">
        <w:rPr>
          <w:rFonts w:ascii="Times New Roman" w:hAnsi="Times New Roman" w:cs="Times New Roman"/>
          <w:vertAlign w:val="subscript"/>
        </w:rPr>
        <w:t>3</w:t>
      </w:r>
      <w:r w:rsidR="0020042C" w:rsidRPr="00951840">
        <w:rPr>
          <w:rFonts w:ascii="Times New Roman" w:hAnsi="Times New Roman" w:cs="Times New Roman"/>
        </w:rPr>
        <w:t>). δ, ppm: 0.90 (s, 3H, CH</w:t>
      </w:r>
      <w:r w:rsidR="0020042C" w:rsidRPr="00951840">
        <w:rPr>
          <w:rFonts w:ascii="Times New Roman" w:hAnsi="Times New Roman" w:cs="Times New Roman"/>
          <w:vertAlign w:val="subscript"/>
        </w:rPr>
        <w:t>3</w:t>
      </w:r>
      <w:r w:rsidR="0020042C" w:rsidRPr="00951840">
        <w:rPr>
          <w:rFonts w:ascii="Times New Roman" w:hAnsi="Times New Roman" w:cs="Times New Roman"/>
        </w:rPr>
        <w:t>), 1.36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1.64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2.70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5.36 (s,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 6.10-7.16 (</w:t>
      </w:r>
      <w:proofErr w:type="spellStart"/>
      <w:r w:rsidR="0020042C" w:rsidRPr="00951840">
        <w:rPr>
          <w:rFonts w:ascii="Times New Roman" w:hAnsi="Times New Roman" w:cs="Times New Roman"/>
        </w:rPr>
        <w:t>arom</w:t>
      </w:r>
      <w:proofErr w:type="spellEnd"/>
      <w:r w:rsidR="0020042C" w:rsidRPr="00951840">
        <w:rPr>
          <w:rFonts w:ascii="Times New Roman" w:hAnsi="Times New Roman" w:cs="Times New Roman"/>
        </w:rPr>
        <w:t>. CH of styrenic ring), 7.32-7.54 (s, 1H, triazole CH).</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_Ref171996351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117</w:t>
      </w:r>
      <w:r w:rsidRPr="00951840">
        <w:rPr>
          <w:rFonts w:ascii="Times New Roman" w:hAnsi="Times New Roman" w:cs="Times New Roman"/>
        </w:rPr>
        <w:fldChar w:fldCharType="end"/>
      </w:r>
    </w:p>
    <w:p w14:paraId="5DBF6F58" w14:textId="29FC7C10"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_Ref171996353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8</w:t>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of PDAA in CDCl</w:t>
      </w:r>
      <w:r w:rsidR="0020042C" w:rsidRPr="00951840">
        <w:rPr>
          <w:rFonts w:ascii="Times New Roman" w:hAnsi="Times New Roman" w:cs="Times New Roman"/>
          <w:vertAlign w:val="subscript"/>
        </w:rPr>
        <w:t>3</w:t>
      </w:r>
      <w:r w:rsidR="0020042C" w:rsidRPr="00951840">
        <w:rPr>
          <w:rFonts w:ascii="Times New Roman" w:hAnsi="Times New Roman" w:cs="Times New Roman"/>
        </w:rPr>
        <w:t xml:space="preserve">. </w:t>
      </w:r>
      <w:r w:rsidR="0020042C" w:rsidRPr="00951840">
        <w:rPr>
          <w:rFonts w:ascii="Times New Roman" w:hAnsi="Times New Roman" w:cs="Times New Roman"/>
          <w:vertAlign w:val="superscript"/>
        </w:rPr>
        <w:t>1</w:t>
      </w:r>
      <w:r w:rsidR="0020042C" w:rsidRPr="00951840">
        <w:rPr>
          <w:rFonts w:ascii="Times New Roman" w:hAnsi="Times New Roman" w:cs="Times New Roman"/>
        </w:rPr>
        <w:t>H NMR (500 MHz, 25 °C, CDCl</w:t>
      </w:r>
      <w:r w:rsidR="0020042C" w:rsidRPr="00951840">
        <w:rPr>
          <w:rFonts w:ascii="Times New Roman" w:hAnsi="Times New Roman" w:cs="Times New Roman"/>
          <w:vertAlign w:val="subscript"/>
        </w:rPr>
        <w:t>3</w:t>
      </w:r>
      <w:r w:rsidR="0020042C" w:rsidRPr="00951840">
        <w:rPr>
          <w:rFonts w:ascii="Times New Roman" w:hAnsi="Times New Roman" w:cs="Times New Roman"/>
        </w:rPr>
        <w:t>). δ, ppm: 1.97 (s, 3H, CH</w:t>
      </w:r>
      <w:r w:rsidR="0020042C" w:rsidRPr="00951840">
        <w:rPr>
          <w:rFonts w:ascii="Times New Roman" w:hAnsi="Times New Roman" w:cs="Times New Roman"/>
          <w:vertAlign w:val="subscript"/>
        </w:rPr>
        <w:t>3</w:t>
      </w:r>
      <w:r w:rsidR="0020042C" w:rsidRPr="00951840">
        <w:rPr>
          <w:rFonts w:ascii="Times New Roman" w:hAnsi="Times New Roman" w:cs="Times New Roman"/>
        </w:rPr>
        <w:t>), 2.16 (t, 1H, CH), 2.91 (s, 6H, CH</w:t>
      </w:r>
      <w:r w:rsidR="0020042C" w:rsidRPr="00951840">
        <w:rPr>
          <w:rFonts w:ascii="Times New Roman" w:hAnsi="Times New Roman" w:cs="Times New Roman"/>
          <w:vertAlign w:val="subscript"/>
        </w:rPr>
        <w:t>3</w:t>
      </w:r>
      <w:r w:rsidR="0020042C" w:rsidRPr="00951840">
        <w:rPr>
          <w:rFonts w:ascii="Times New Roman" w:hAnsi="Times New Roman" w:cs="Times New Roman"/>
        </w:rPr>
        <w:t>), 4.00 (d, 2H, CH</w:t>
      </w:r>
      <w:r w:rsidR="0020042C" w:rsidRPr="00951840">
        <w:rPr>
          <w:rFonts w:ascii="Times New Roman" w:hAnsi="Times New Roman" w:cs="Times New Roman"/>
          <w:vertAlign w:val="subscript"/>
        </w:rPr>
        <w:t>2</w:t>
      </w:r>
      <w:r w:rsidR="0020042C" w:rsidRPr="00951840">
        <w:rPr>
          <w:rFonts w:ascii="Times New Roman" w:hAnsi="Times New Roman" w:cs="Times New Roman"/>
        </w:rPr>
        <w:t>).</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_Ref171996353 \h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noProof/>
        </w:rPr>
        <w:t>118</w:t>
      </w:r>
      <w:r w:rsidRPr="00951840">
        <w:rPr>
          <w:rFonts w:ascii="Times New Roman" w:hAnsi="Times New Roman" w:cs="Times New Roman"/>
        </w:rPr>
        <w:fldChar w:fldCharType="end"/>
      </w:r>
    </w:p>
    <w:p w14:paraId="1606B708" w14:textId="5630388B"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_Ref171996355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9</w:t>
      </w:r>
      <w:r w:rsidR="0020042C" w:rsidRPr="00951840">
        <w:rPr>
          <w:rFonts w:ascii="Times New Roman" w:hAnsi="Times New Roman" w:cs="Times New Roman"/>
          <w:b/>
          <w:bCs/>
        </w:rPr>
        <w:t>.</w:t>
      </w:r>
      <w:r w:rsidR="0020042C" w:rsidRPr="00951840">
        <w:rPr>
          <w:rFonts w:ascii="Times New Roman" w:hAnsi="Times New Roman" w:cs="Times New Roman"/>
        </w:rPr>
        <w:t xml:space="preserve">  ATR-FTIR spectra of PDAA in the 1450-1750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region (dotted line) and the amidine-functionalize homopolymer, </w:t>
      </w:r>
      <w:r w:rsidR="0020042C" w:rsidRPr="00951840">
        <w:rPr>
          <w:rFonts w:ascii="Times New Roman" w:hAnsi="Times New Roman" w:cs="Times New Roman"/>
          <w:b/>
          <w:bCs/>
        </w:rPr>
        <w:t>3f</w:t>
      </w:r>
      <w:r w:rsidR="0020042C" w:rsidRPr="00951840">
        <w:rPr>
          <w:rFonts w:ascii="Times New Roman" w:hAnsi="Times New Roman" w:cs="Times New Roman"/>
          <w:b/>
          <w:bCs/>
          <w:vertAlign w:val="subscript"/>
        </w:rPr>
        <w:t>100</w:t>
      </w:r>
      <w:r w:rsidR="0020042C" w:rsidRPr="00951840">
        <w:rPr>
          <w:rFonts w:ascii="Times New Roman" w:hAnsi="Times New Roman" w:cs="Times New Roman"/>
        </w:rPr>
        <w:t xml:space="preserve"> (solid line). The peak at 1611 cm</w:t>
      </w:r>
      <w:r w:rsidR="0020042C" w:rsidRPr="00951840">
        <w:rPr>
          <w:rFonts w:ascii="Times New Roman" w:hAnsi="Times New Roman" w:cs="Times New Roman"/>
          <w:vertAlign w:val="superscript"/>
        </w:rPr>
        <w:t>-1</w:t>
      </w:r>
      <w:r w:rsidR="0020042C" w:rsidRPr="00951840">
        <w:rPr>
          <w:rFonts w:ascii="Times New Roman" w:hAnsi="Times New Roman" w:cs="Times New Roman"/>
        </w:rPr>
        <w:t xml:space="preserve"> corresponds to the C=N stretching mode of the amidine functional group, indicating that the amidine group is retained after the “clicking” PDAA onto the homopolymer using </w:t>
      </w:r>
      <w:proofErr w:type="spellStart"/>
      <w:r w:rsidR="0020042C" w:rsidRPr="00951840">
        <w:rPr>
          <w:rFonts w:ascii="Times New Roman" w:hAnsi="Times New Roman" w:cs="Times New Roman"/>
        </w:rPr>
        <w:t>CuAAC</w:t>
      </w:r>
      <w:proofErr w:type="spellEnd"/>
      <w:r w:rsidR="0020042C" w:rsidRPr="00951840">
        <w:rPr>
          <w:rFonts w:ascii="Times New Roman" w:hAnsi="Times New Roman" w:cs="Times New Roman"/>
        </w:rPr>
        <w:t>.</w:t>
      </w:r>
      <w:r w:rsidRPr="00951840">
        <w:rPr>
          <w:rFonts w:ascii="Times New Roman" w:hAnsi="Times New Roman" w:cs="Times New Roman"/>
        </w:rPr>
        <w:fldChar w:fldCharType="end"/>
      </w:r>
      <w:r w:rsidR="00B16818" w:rsidRPr="00951840">
        <w:rPr>
          <w:rFonts w:ascii="Times New Roman" w:hAnsi="Times New Roman" w:cs="Times New Roman"/>
        </w:rPr>
        <w:tab/>
      </w:r>
      <w:r w:rsidR="00BF341D" w:rsidRPr="00951840">
        <w:rPr>
          <w:rFonts w:ascii="Times New Roman" w:hAnsi="Times New Roman" w:cs="Times New Roman"/>
        </w:rPr>
        <w:fldChar w:fldCharType="begin"/>
      </w:r>
      <w:r w:rsidR="00BF341D" w:rsidRPr="00951840">
        <w:rPr>
          <w:rFonts w:ascii="Times New Roman" w:hAnsi="Times New Roman" w:cs="Times New Roman"/>
        </w:rPr>
        <w:instrText xml:space="preserve"> PAGEREF _Ref171996355 \h </w:instrText>
      </w:r>
      <w:r w:rsidR="00BF341D" w:rsidRPr="00951840">
        <w:rPr>
          <w:rFonts w:ascii="Times New Roman" w:hAnsi="Times New Roman" w:cs="Times New Roman"/>
        </w:rPr>
      </w:r>
      <w:r w:rsidR="00BF341D" w:rsidRPr="00951840">
        <w:rPr>
          <w:rFonts w:ascii="Times New Roman" w:hAnsi="Times New Roman" w:cs="Times New Roman"/>
        </w:rPr>
        <w:fldChar w:fldCharType="separate"/>
      </w:r>
      <w:r w:rsidR="0020042C" w:rsidRPr="00951840">
        <w:rPr>
          <w:rFonts w:ascii="Times New Roman" w:hAnsi="Times New Roman" w:cs="Times New Roman"/>
          <w:noProof/>
        </w:rPr>
        <w:t>119</w:t>
      </w:r>
      <w:r w:rsidR="00BF341D" w:rsidRPr="00951840">
        <w:rPr>
          <w:rFonts w:ascii="Times New Roman" w:hAnsi="Times New Roman" w:cs="Times New Roman"/>
        </w:rPr>
        <w:fldChar w:fldCharType="end"/>
      </w:r>
    </w:p>
    <w:p w14:paraId="4BF6F861" w14:textId="12F61852"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_Ref171996357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10</w:t>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 Stacked APT </w:t>
      </w:r>
      <w:r w:rsidR="0020042C" w:rsidRPr="00951840">
        <w:rPr>
          <w:rFonts w:ascii="Times New Roman" w:hAnsi="Times New Roman" w:cs="Times New Roman"/>
          <w:vertAlign w:val="superscript"/>
        </w:rPr>
        <w:t>13</w:t>
      </w:r>
      <w:r w:rsidR="0020042C" w:rsidRPr="00951840">
        <w:rPr>
          <w:rFonts w:ascii="Times New Roman" w:hAnsi="Times New Roman" w:cs="Times New Roman"/>
        </w:rPr>
        <w:t xml:space="preserve">C NMR spectra </w:t>
      </w:r>
      <w:r w:rsidR="0020042C" w:rsidRPr="00951840">
        <w:rPr>
          <w:rFonts w:ascii="Times New Roman" w:hAnsi="Times New Roman" w:cs="Times New Roman"/>
          <w:color w:val="000000" w:themeColor="text1"/>
        </w:rPr>
        <w:t>(500 MHz, 25 °C, CDCl</w:t>
      </w:r>
      <w:r w:rsidR="0020042C" w:rsidRPr="00951840">
        <w:rPr>
          <w:rFonts w:ascii="Times New Roman" w:hAnsi="Times New Roman" w:cs="Times New Roman"/>
          <w:color w:val="000000" w:themeColor="text1"/>
          <w:vertAlign w:val="subscript"/>
        </w:rPr>
        <w:t>3</w:t>
      </w:r>
      <w:r w:rsidR="0020042C" w:rsidRPr="00951840">
        <w:rPr>
          <w:rFonts w:ascii="Times New Roman" w:hAnsi="Times New Roman" w:cs="Times New Roman"/>
          <w:color w:val="000000" w:themeColor="text1"/>
        </w:rPr>
        <w:t xml:space="preserve">). Benzyl-TA (top): δ, ppm: 13.16, 38.09, 45.85, 53.96, 121.45, 127.91, 128.47, 135.06, 150.46, 160.72. </w:t>
      </w:r>
      <w:r w:rsidR="0020042C" w:rsidRPr="00951840">
        <w:rPr>
          <w:rFonts w:ascii="Times New Roman" w:hAnsi="Times New Roman" w:cs="Times New Roman"/>
        </w:rPr>
        <w:t>Benzyl-TAH</w:t>
      </w:r>
      <w:r w:rsidR="0020042C" w:rsidRPr="00951840">
        <w:rPr>
          <w:rFonts w:ascii="Times New Roman" w:hAnsi="Times New Roman" w:cs="Times New Roman"/>
          <w:b/>
          <w:bCs/>
        </w:rPr>
        <w:t xml:space="preserve"> </w:t>
      </w:r>
      <w:r w:rsidR="0020042C" w:rsidRPr="00951840">
        <w:rPr>
          <w:rFonts w:ascii="Times New Roman" w:hAnsi="Times New Roman" w:cs="Times New Roman"/>
        </w:rPr>
        <w:t xml:space="preserve">(bottom): </w:t>
      </w:r>
      <w:r w:rsidR="0020042C" w:rsidRPr="00951840">
        <w:rPr>
          <w:rFonts w:ascii="Times New Roman" w:hAnsi="Times New Roman" w:cs="Times New Roman"/>
          <w:color w:val="000000" w:themeColor="text1"/>
        </w:rPr>
        <w:t>δ, ppm: 23.28, 35.11, 54.41, 122.35, 128.33, 129.02, 129.33, 134.61, 145.30, 170.38.</w:t>
      </w:r>
      <w:r w:rsidRPr="00951840">
        <w:rPr>
          <w:rFonts w:ascii="Times New Roman" w:hAnsi="Times New Roman" w:cs="Times New Roman"/>
        </w:rPr>
        <w:fldChar w:fldCharType="end"/>
      </w:r>
      <w:r w:rsidR="00B16818" w:rsidRPr="00951840">
        <w:rPr>
          <w:rFonts w:ascii="Times New Roman" w:hAnsi="Times New Roman" w:cs="Times New Roman"/>
        </w:rPr>
        <w:tab/>
      </w:r>
      <w:r w:rsidR="00BF341D" w:rsidRPr="00951840">
        <w:rPr>
          <w:rFonts w:ascii="Times New Roman" w:hAnsi="Times New Roman" w:cs="Times New Roman"/>
        </w:rPr>
        <w:fldChar w:fldCharType="begin"/>
      </w:r>
      <w:r w:rsidR="00BF341D" w:rsidRPr="00951840">
        <w:rPr>
          <w:rFonts w:ascii="Times New Roman" w:hAnsi="Times New Roman" w:cs="Times New Roman"/>
        </w:rPr>
        <w:instrText xml:space="preserve"> PAGEREF _Ref171996357 \h </w:instrText>
      </w:r>
      <w:r w:rsidR="00BF341D" w:rsidRPr="00951840">
        <w:rPr>
          <w:rFonts w:ascii="Times New Roman" w:hAnsi="Times New Roman" w:cs="Times New Roman"/>
        </w:rPr>
      </w:r>
      <w:r w:rsidR="00BF341D" w:rsidRPr="00951840">
        <w:rPr>
          <w:rFonts w:ascii="Times New Roman" w:hAnsi="Times New Roman" w:cs="Times New Roman"/>
        </w:rPr>
        <w:fldChar w:fldCharType="separate"/>
      </w:r>
      <w:r w:rsidR="0020042C" w:rsidRPr="00951840">
        <w:rPr>
          <w:rFonts w:ascii="Times New Roman" w:hAnsi="Times New Roman" w:cs="Times New Roman"/>
          <w:noProof/>
        </w:rPr>
        <w:t>120</w:t>
      </w:r>
      <w:r w:rsidR="00BF341D" w:rsidRPr="00951840">
        <w:rPr>
          <w:rFonts w:ascii="Times New Roman" w:hAnsi="Times New Roman" w:cs="Times New Roman"/>
        </w:rPr>
        <w:fldChar w:fldCharType="end"/>
      </w:r>
    </w:p>
    <w:p w14:paraId="09A97DEE" w14:textId="060FC3E1"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_Ref171996360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11</w:t>
      </w:r>
      <w:r w:rsidR="0020042C" w:rsidRPr="00951840">
        <w:rPr>
          <w:rFonts w:ascii="Times New Roman" w:hAnsi="Times New Roman" w:cs="Times New Roman"/>
          <w:b/>
          <w:bCs/>
        </w:rPr>
        <w:t>.</w:t>
      </w:r>
      <w:r w:rsidR="0020042C" w:rsidRPr="00951840">
        <w:rPr>
          <w:rFonts w:ascii="Times New Roman" w:hAnsi="Times New Roman" w:cs="Times New Roman"/>
        </w:rPr>
        <w:t xml:space="preserve">  DART-MS in positive ion mode for the isolated “benzyl-TA” and the crude mixture resulting from partial hydrolysis of “benzyl-TA”. HRMS for “benzyl-TA”: </w:t>
      </w:r>
      <w:proofErr w:type="spellStart"/>
      <w:r w:rsidR="0020042C" w:rsidRPr="00951840">
        <w:rPr>
          <w:rFonts w:ascii="Times New Roman" w:hAnsi="Times New Roman" w:cs="Times New Roman"/>
        </w:rPr>
        <w:t>calc’d</w:t>
      </w:r>
      <w:proofErr w:type="spellEnd"/>
      <w:r w:rsidR="0020042C" w:rsidRPr="00951840">
        <w:rPr>
          <w:rFonts w:ascii="Times New Roman" w:hAnsi="Times New Roman" w:cs="Times New Roman"/>
        </w:rPr>
        <w:t xml:space="preserve"> [M+H</w:t>
      </w:r>
      <w:r w:rsidR="0020042C" w:rsidRPr="00951840">
        <w:rPr>
          <w:rFonts w:ascii="Times New Roman" w:hAnsi="Times New Roman" w:cs="Times New Roman"/>
          <w:vertAlign w:val="superscript"/>
        </w:rPr>
        <w:t>+</w:t>
      </w:r>
      <w:r w:rsidR="0020042C" w:rsidRPr="00951840">
        <w:rPr>
          <w:rFonts w:ascii="Times New Roman" w:hAnsi="Times New Roman" w:cs="Times New Roman"/>
        </w:rPr>
        <w:t xml:space="preserve">]: 258.3640, found: 258.1530. HRMS for “benzyl-TAH”: </w:t>
      </w:r>
      <w:proofErr w:type="spellStart"/>
      <w:r w:rsidR="0020042C" w:rsidRPr="00951840">
        <w:rPr>
          <w:rFonts w:ascii="Times New Roman" w:hAnsi="Times New Roman" w:cs="Times New Roman"/>
        </w:rPr>
        <w:t>calc’d</w:t>
      </w:r>
      <w:proofErr w:type="spellEnd"/>
      <w:r w:rsidR="0020042C" w:rsidRPr="00951840">
        <w:rPr>
          <w:rFonts w:ascii="Times New Roman" w:hAnsi="Times New Roman" w:cs="Times New Roman"/>
        </w:rPr>
        <w:t xml:space="preserve"> [M+H</w:t>
      </w:r>
      <w:r w:rsidR="0020042C" w:rsidRPr="00951840">
        <w:rPr>
          <w:rFonts w:ascii="Times New Roman" w:hAnsi="Times New Roman" w:cs="Times New Roman"/>
          <w:vertAlign w:val="superscript"/>
        </w:rPr>
        <w:t>+</w:t>
      </w:r>
      <w:r w:rsidR="0020042C" w:rsidRPr="00951840">
        <w:rPr>
          <w:rFonts w:ascii="Times New Roman" w:hAnsi="Times New Roman" w:cs="Times New Roman"/>
        </w:rPr>
        <w:t>]: 231.2614, found: 231.1082.</w:t>
      </w:r>
      <w:r w:rsidRPr="00951840">
        <w:rPr>
          <w:rFonts w:ascii="Times New Roman" w:hAnsi="Times New Roman" w:cs="Times New Roman"/>
        </w:rPr>
        <w:fldChar w:fldCharType="end"/>
      </w:r>
      <w:r w:rsidR="00B16818" w:rsidRPr="00951840">
        <w:rPr>
          <w:rFonts w:ascii="Times New Roman" w:hAnsi="Times New Roman" w:cs="Times New Roman"/>
        </w:rPr>
        <w:tab/>
      </w:r>
      <w:r w:rsidR="001D2971" w:rsidRPr="00951840">
        <w:rPr>
          <w:rFonts w:ascii="Times New Roman" w:hAnsi="Times New Roman" w:cs="Times New Roman"/>
        </w:rPr>
        <w:fldChar w:fldCharType="begin"/>
      </w:r>
      <w:r w:rsidR="001D2971" w:rsidRPr="00951840">
        <w:rPr>
          <w:rFonts w:ascii="Times New Roman" w:hAnsi="Times New Roman" w:cs="Times New Roman"/>
        </w:rPr>
        <w:instrText xml:space="preserve"> PAGEREF _Ref171996360 \h </w:instrText>
      </w:r>
      <w:r w:rsidR="001D2971" w:rsidRPr="00951840">
        <w:rPr>
          <w:rFonts w:ascii="Times New Roman" w:hAnsi="Times New Roman" w:cs="Times New Roman"/>
        </w:rPr>
      </w:r>
      <w:r w:rsidR="001D2971" w:rsidRPr="00951840">
        <w:rPr>
          <w:rFonts w:ascii="Times New Roman" w:hAnsi="Times New Roman" w:cs="Times New Roman"/>
        </w:rPr>
        <w:fldChar w:fldCharType="separate"/>
      </w:r>
      <w:r w:rsidR="0020042C" w:rsidRPr="00951840">
        <w:rPr>
          <w:rFonts w:ascii="Times New Roman" w:hAnsi="Times New Roman" w:cs="Times New Roman"/>
          <w:noProof/>
        </w:rPr>
        <w:t>121</w:t>
      </w:r>
      <w:r w:rsidR="001D2971" w:rsidRPr="00951840">
        <w:rPr>
          <w:rFonts w:ascii="Times New Roman" w:hAnsi="Times New Roman" w:cs="Times New Roman"/>
        </w:rPr>
        <w:fldChar w:fldCharType="end"/>
      </w:r>
    </w:p>
    <w:p w14:paraId="2268A852" w14:textId="25DA4A29"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_Ref171996362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12</w:t>
      </w:r>
      <w:r w:rsidR="0020042C" w:rsidRPr="00951840">
        <w:rPr>
          <w:rFonts w:ascii="Times New Roman" w:hAnsi="Times New Roman" w:cs="Times New Roman"/>
          <w:b/>
          <w:bCs/>
        </w:rPr>
        <w:t>.</w:t>
      </w:r>
      <w:r w:rsidR="0020042C" w:rsidRPr="00951840">
        <w:rPr>
          <w:rFonts w:ascii="Times New Roman" w:hAnsi="Times New Roman" w:cs="Times New Roman"/>
        </w:rPr>
        <w:t xml:space="preserve">  TGA thermogram of the alkylated copolymer, poly(St-</w:t>
      </w:r>
      <w:r w:rsidR="0020042C" w:rsidRPr="00951840">
        <w:rPr>
          <w:rFonts w:ascii="Times New Roman" w:hAnsi="Times New Roman" w:cs="Times New Roman"/>
          <w:i/>
          <w:iCs/>
        </w:rPr>
        <w:t>ran</w:t>
      </w:r>
      <w:r w:rsidR="0020042C" w:rsidRPr="00951840">
        <w:rPr>
          <w:rFonts w:ascii="Times New Roman" w:hAnsi="Times New Roman" w:cs="Times New Roman"/>
        </w:rPr>
        <w:t xml:space="preserve">-VBTB), </w:t>
      </w:r>
      <w:r w:rsidR="0020042C" w:rsidRPr="00951840">
        <w:rPr>
          <w:rFonts w:ascii="Times New Roman" w:hAnsi="Times New Roman" w:cs="Times New Roman"/>
          <w:b/>
          <w:bCs/>
        </w:rPr>
        <w:t>4f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Degradation starts at ~350 °C and an inflection point at ~400 °C</w:t>
      </w:r>
      <w:r w:rsidR="0020042C" w:rsidRPr="00951840">
        <w:rPr>
          <w:rFonts w:ascii="Times New Roman" w:hAnsi="Times New Roman" w:cs="Times New Roman"/>
          <w:color w:val="FF0000"/>
        </w:rPr>
        <w:t xml:space="preserve"> </w:t>
      </w:r>
      <w:r w:rsidR="0020042C" w:rsidRPr="00951840">
        <w:rPr>
          <w:rFonts w:ascii="Times New Roman" w:hAnsi="Times New Roman" w:cs="Times New Roman"/>
        </w:rPr>
        <w:t>suggests a second degradation event that is likely indicative of triazole degradation.</w:t>
      </w:r>
      <w:r w:rsidRPr="00951840">
        <w:rPr>
          <w:rFonts w:ascii="Times New Roman" w:hAnsi="Times New Roman" w:cs="Times New Roman"/>
        </w:rPr>
        <w:fldChar w:fldCharType="end"/>
      </w:r>
      <w:r w:rsidR="00B16818" w:rsidRPr="00951840">
        <w:rPr>
          <w:rFonts w:ascii="Times New Roman" w:hAnsi="Times New Roman" w:cs="Times New Roman"/>
        </w:rPr>
        <w:tab/>
      </w:r>
      <w:r w:rsidR="001D2971" w:rsidRPr="00951840">
        <w:rPr>
          <w:rFonts w:ascii="Times New Roman" w:hAnsi="Times New Roman" w:cs="Times New Roman"/>
        </w:rPr>
        <w:fldChar w:fldCharType="begin"/>
      </w:r>
      <w:r w:rsidR="001D2971" w:rsidRPr="00951840">
        <w:rPr>
          <w:rFonts w:ascii="Times New Roman" w:hAnsi="Times New Roman" w:cs="Times New Roman"/>
        </w:rPr>
        <w:instrText xml:space="preserve"> PAGEREF _Ref171996362 \h </w:instrText>
      </w:r>
      <w:r w:rsidR="001D2971" w:rsidRPr="00951840">
        <w:rPr>
          <w:rFonts w:ascii="Times New Roman" w:hAnsi="Times New Roman" w:cs="Times New Roman"/>
        </w:rPr>
      </w:r>
      <w:r w:rsidR="001D2971" w:rsidRPr="00951840">
        <w:rPr>
          <w:rFonts w:ascii="Times New Roman" w:hAnsi="Times New Roman" w:cs="Times New Roman"/>
        </w:rPr>
        <w:fldChar w:fldCharType="separate"/>
      </w:r>
      <w:r w:rsidR="0020042C" w:rsidRPr="00951840">
        <w:rPr>
          <w:rFonts w:ascii="Times New Roman" w:hAnsi="Times New Roman" w:cs="Times New Roman"/>
          <w:noProof/>
        </w:rPr>
        <w:t>121</w:t>
      </w:r>
      <w:r w:rsidR="001D2971" w:rsidRPr="00951840">
        <w:rPr>
          <w:rFonts w:ascii="Times New Roman" w:hAnsi="Times New Roman" w:cs="Times New Roman"/>
        </w:rPr>
        <w:fldChar w:fldCharType="end"/>
      </w:r>
    </w:p>
    <w:p w14:paraId="4BBE52EA" w14:textId="425BBBF2" w:rsidR="009549A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_Ref171996364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rPr>
        <w:t>Figure C</w:t>
      </w:r>
      <w:r w:rsidR="0020042C" w:rsidRPr="00951840">
        <w:rPr>
          <w:rFonts w:ascii="Times New Roman" w:hAnsi="Times New Roman" w:cs="Times New Roman"/>
          <w:b/>
          <w:bCs/>
          <w:noProof/>
        </w:rPr>
        <w:t>13</w:t>
      </w:r>
      <w:r w:rsidR="0020042C" w:rsidRPr="00951840">
        <w:rPr>
          <w:rFonts w:ascii="Times New Roman" w:hAnsi="Times New Roman" w:cs="Times New Roman"/>
          <w:b/>
          <w:bCs/>
        </w:rPr>
        <w:t>.</w:t>
      </w:r>
      <w:r w:rsidR="0020042C" w:rsidRPr="00951840">
        <w:rPr>
          <w:rFonts w:ascii="Times New Roman" w:hAnsi="Times New Roman" w:cs="Times New Roman"/>
        </w:rPr>
        <w:t xml:space="preserve">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adsorption behavior of (a) the alkylated copolymer, </w:t>
      </w:r>
      <w:r w:rsidR="0020042C" w:rsidRPr="00951840">
        <w:rPr>
          <w:rFonts w:ascii="Times New Roman" w:hAnsi="Times New Roman" w:cs="Times New Roman"/>
          <w:b/>
          <w:bCs/>
        </w:rPr>
        <w:t>4f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and (b) a polystyrene standard. Adsorption occurs at 27 °C (blue line), while desorption occurs at 50 °C (red line). The dotted lines represent changes in gas flow between N</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and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The alkylated copolymer, </w:t>
      </w:r>
      <w:r w:rsidR="0020042C" w:rsidRPr="00951840">
        <w:rPr>
          <w:rFonts w:ascii="Times New Roman" w:hAnsi="Times New Roman" w:cs="Times New Roman"/>
          <w:b/>
          <w:bCs/>
        </w:rPr>
        <w:t>4f</w:t>
      </w:r>
      <w:r w:rsidR="0020042C" w:rsidRPr="00951840">
        <w:rPr>
          <w:rFonts w:ascii="Times New Roman" w:hAnsi="Times New Roman" w:cs="Times New Roman"/>
          <w:b/>
          <w:bCs/>
          <w:vertAlign w:val="subscript"/>
        </w:rPr>
        <w:t>56</w:t>
      </w:r>
      <w:r w:rsidR="0020042C" w:rsidRPr="00951840">
        <w:rPr>
          <w:rFonts w:ascii="Times New Roman" w:hAnsi="Times New Roman" w:cs="Times New Roman"/>
        </w:rPr>
        <w:t xml:space="preserve">, </w:t>
      </w:r>
      <w:r w:rsidR="0020042C" w:rsidRPr="00951840">
        <w:rPr>
          <w:rFonts w:ascii="Times New Roman" w:hAnsi="Times New Roman" w:cs="Times New Roman"/>
        </w:rPr>
        <w:lastRenderedPageBreak/>
        <w:t>has a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adsorption of 0.3 </w:t>
      </w:r>
      <w:proofErr w:type="spellStart"/>
      <w:r w:rsidR="0020042C" w:rsidRPr="00951840">
        <w:rPr>
          <w:rFonts w:ascii="Times New Roman" w:hAnsi="Times New Roman" w:cs="Times New Roman"/>
        </w:rPr>
        <w:t>wt</w:t>
      </w:r>
      <w:proofErr w:type="spellEnd"/>
      <w:r w:rsidR="0020042C" w:rsidRPr="00951840">
        <w:rPr>
          <w:rFonts w:ascii="Times New Roman" w:hAnsi="Times New Roman" w:cs="Times New Roman"/>
        </w:rPr>
        <w:t>% while the polystyrene standard has a CO</w:t>
      </w:r>
      <w:r w:rsidR="0020042C" w:rsidRPr="00951840">
        <w:rPr>
          <w:rFonts w:ascii="Times New Roman" w:hAnsi="Times New Roman" w:cs="Times New Roman"/>
          <w:vertAlign w:val="subscript"/>
        </w:rPr>
        <w:t>2</w:t>
      </w:r>
      <w:r w:rsidR="0020042C" w:rsidRPr="00951840">
        <w:rPr>
          <w:rFonts w:ascii="Times New Roman" w:hAnsi="Times New Roman" w:cs="Times New Roman"/>
        </w:rPr>
        <w:t xml:space="preserve"> adsorption of &lt; 0.1 </w:t>
      </w:r>
      <w:proofErr w:type="spellStart"/>
      <w:r w:rsidR="0020042C" w:rsidRPr="00951840">
        <w:rPr>
          <w:rFonts w:ascii="Times New Roman" w:hAnsi="Times New Roman" w:cs="Times New Roman"/>
        </w:rPr>
        <w:t>wt</w:t>
      </w:r>
      <w:proofErr w:type="spellEnd"/>
      <w:r w:rsidR="0020042C" w:rsidRPr="00951840">
        <w:rPr>
          <w:rFonts w:ascii="Times New Roman" w:hAnsi="Times New Roman" w:cs="Times New Roman"/>
        </w:rPr>
        <w:t>%.</w:t>
      </w:r>
      <w:r w:rsidRPr="00951840">
        <w:rPr>
          <w:rFonts w:ascii="Times New Roman" w:hAnsi="Times New Roman" w:cs="Times New Roman"/>
        </w:rPr>
        <w:fldChar w:fldCharType="end"/>
      </w:r>
      <w:r w:rsidR="001D2971" w:rsidRPr="00951840">
        <w:rPr>
          <w:rFonts w:ascii="Times New Roman" w:hAnsi="Times New Roman" w:cs="Times New Roman"/>
        </w:rPr>
        <w:t xml:space="preserve"> </w:t>
      </w:r>
      <w:r w:rsidR="00B16818" w:rsidRPr="00951840">
        <w:rPr>
          <w:rFonts w:ascii="Times New Roman" w:hAnsi="Times New Roman" w:cs="Times New Roman"/>
        </w:rPr>
        <w:tab/>
      </w:r>
      <w:r w:rsidR="001D2971" w:rsidRPr="00951840">
        <w:rPr>
          <w:rFonts w:ascii="Times New Roman" w:hAnsi="Times New Roman" w:cs="Times New Roman"/>
        </w:rPr>
        <w:fldChar w:fldCharType="begin"/>
      </w:r>
      <w:r w:rsidR="001D2971" w:rsidRPr="00951840">
        <w:rPr>
          <w:rFonts w:ascii="Times New Roman" w:hAnsi="Times New Roman" w:cs="Times New Roman"/>
        </w:rPr>
        <w:instrText xml:space="preserve"> PAGEREF _Ref171996364 \h </w:instrText>
      </w:r>
      <w:r w:rsidR="001D2971" w:rsidRPr="00951840">
        <w:rPr>
          <w:rFonts w:ascii="Times New Roman" w:hAnsi="Times New Roman" w:cs="Times New Roman"/>
        </w:rPr>
      </w:r>
      <w:r w:rsidR="001D2971" w:rsidRPr="00951840">
        <w:rPr>
          <w:rFonts w:ascii="Times New Roman" w:hAnsi="Times New Roman" w:cs="Times New Roman"/>
        </w:rPr>
        <w:fldChar w:fldCharType="separate"/>
      </w:r>
      <w:r w:rsidR="0020042C" w:rsidRPr="00951840">
        <w:rPr>
          <w:rFonts w:ascii="Times New Roman" w:hAnsi="Times New Roman" w:cs="Times New Roman"/>
          <w:noProof/>
        </w:rPr>
        <w:t>122</w:t>
      </w:r>
      <w:r w:rsidR="001D2971" w:rsidRPr="00951840">
        <w:rPr>
          <w:rFonts w:ascii="Times New Roman" w:hAnsi="Times New Roman" w:cs="Times New Roman"/>
        </w:rPr>
        <w:fldChar w:fldCharType="end"/>
      </w:r>
    </w:p>
    <w:p w14:paraId="76D3F6A5" w14:textId="5445FD78" w:rsidR="001767BC" w:rsidRPr="00951840" w:rsidRDefault="009549AC"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_Ref171996365 \h </w:instrText>
      </w:r>
      <w:r w:rsidR="00951840" w:rsidRP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20042C" w:rsidRPr="00951840">
        <w:rPr>
          <w:rFonts w:ascii="Times New Roman" w:hAnsi="Times New Roman" w:cs="Times New Roman"/>
          <w:b/>
          <w:bCs/>
          <w:color w:val="040C28"/>
        </w:rPr>
        <w:t xml:space="preserve">Figure </w:t>
      </w:r>
      <w:r w:rsidR="0020042C" w:rsidRPr="00951840">
        <w:rPr>
          <w:rFonts w:ascii="Times New Roman" w:hAnsi="Times New Roman" w:cs="Times New Roman"/>
          <w:b/>
          <w:bCs/>
        </w:rPr>
        <w:t>C</w:t>
      </w:r>
      <w:r w:rsidR="0020042C" w:rsidRPr="00951840">
        <w:rPr>
          <w:rFonts w:ascii="Times New Roman" w:hAnsi="Times New Roman" w:cs="Times New Roman"/>
          <w:b/>
          <w:bCs/>
          <w:noProof/>
        </w:rPr>
        <w:t>14</w:t>
      </w:r>
      <w:r w:rsidR="0020042C" w:rsidRPr="00951840">
        <w:rPr>
          <w:rFonts w:ascii="Times New Roman" w:hAnsi="Times New Roman" w:cs="Times New Roman"/>
          <w:b/>
          <w:bCs/>
          <w:color w:val="040C28"/>
        </w:rPr>
        <w:t>.</w:t>
      </w:r>
      <w:r w:rsidR="0020042C" w:rsidRPr="00951840">
        <w:rPr>
          <w:rFonts w:ascii="Times New Roman" w:hAnsi="Times New Roman" w:cs="Times New Roman"/>
          <w:color w:val="040C28"/>
        </w:rPr>
        <w:t xml:space="preserve">  Optical images of the amidine-functionalized copolymer powders a) </w:t>
      </w:r>
      <w:r w:rsidR="0020042C" w:rsidRPr="00951840">
        <w:rPr>
          <w:rFonts w:ascii="Times New Roman" w:hAnsi="Times New Roman" w:cs="Times New Roman"/>
          <w:b/>
          <w:bCs/>
          <w:color w:val="040C28"/>
        </w:rPr>
        <w:t>3f</w:t>
      </w:r>
      <w:r w:rsidR="0020042C" w:rsidRPr="00951840">
        <w:rPr>
          <w:rFonts w:ascii="Times New Roman" w:hAnsi="Times New Roman" w:cs="Times New Roman"/>
          <w:b/>
          <w:bCs/>
          <w:color w:val="040C28"/>
          <w:vertAlign w:val="subscript"/>
        </w:rPr>
        <w:t>100</w:t>
      </w:r>
      <w:r w:rsidR="0020042C" w:rsidRPr="00951840">
        <w:rPr>
          <w:rFonts w:ascii="Times New Roman" w:hAnsi="Times New Roman" w:cs="Times New Roman"/>
          <w:color w:val="040C28"/>
        </w:rPr>
        <w:t xml:space="preserve">, b) </w:t>
      </w:r>
      <w:r w:rsidR="0020042C" w:rsidRPr="00951840">
        <w:rPr>
          <w:rFonts w:ascii="Times New Roman" w:hAnsi="Times New Roman" w:cs="Times New Roman"/>
          <w:b/>
          <w:bCs/>
          <w:color w:val="040C28"/>
        </w:rPr>
        <w:t>3f</w:t>
      </w:r>
      <w:r w:rsidR="0020042C" w:rsidRPr="00951840">
        <w:rPr>
          <w:rFonts w:ascii="Times New Roman" w:hAnsi="Times New Roman" w:cs="Times New Roman"/>
          <w:b/>
          <w:bCs/>
          <w:color w:val="040C28"/>
          <w:vertAlign w:val="subscript"/>
        </w:rPr>
        <w:t>56</w:t>
      </w:r>
      <w:r w:rsidR="0020042C" w:rsidRPr="00951840">
        <w:rPr>
          <w:rFonts w:ascii="Times New Roman" w:hAnsi="Times New Roman" w:cs="Times New Roman"/>
          <w:color w:val="040C28"/>
        </w:rPr>
        <w:t xml:space="preserve">, c) </w:t>
      </w:r>
      <w:r w:rsidR="0020042C" w:rsidRPr="00951840">
        <w:rPr>
          <w:rFonts w:ascii="Times New Roman" w:hAnsi="Times New Roman" w:cs="Times New Roman"/>
          <w:b/>
          <w:bCs/>
          <w:color w:val="040C28"/>
        </w:rPr>
        <w:t>3f</w:t>
      </w:r>
      <w:r w:rsidR="0020042C" w:rsidRPr="00951840">
        <w:rPr>
          <w:rFonts w:ascii="Times New Roman" w:hAnsi="Times New Roman" w:cs="Times New Roman"/>
          <w:b/>
          <w:bCs/>
          <w:color w:val="040C28"/>
          <w:vertAlign w:val="subscript"/>
        </w:rPr>
        <w:t>30</w:t>
      </w:r>
      <w:r w:rsidR="0020042C" w:rsidRPr="00951840">
        <w:rPr>
          <w:rFonts w:ascii="Times New Roman" w:hAnsi="Times New Roman" w:cs="Times New Roman"/>
          <w:color w:val="040C28"/>
        </w:rPr>
        <w:t xml:space="preserve">, and d) </w:t>
      </w:r>
      <w:r w:rsidR="0020042C" w:rsidRPr="00951840">
        <w:rPr>
          <w:rFonts w:ascii="Times New Roman" w:hAnsi="Times New Roman" w:cs="Times New Roman"/>
          <w:b/>
          <w:bCs/>
          <w:color w:val="040C28"/>
        </w:rPr>
        <w:t>3f</w:t>
      </w:r>
      <w:r w:rsidR="0020042C" w:rsidRPr="00951840">
        <w:rPr>
          <w:rFonts w:ascii="Times New Roman" w:hAnsi="Times New Roman" w:cs="Times New Roman"/>
          <w:b/>
          <w:bCs/>
          <w:color w:val="040C28"/>
          <w:vertAlign w:val="subscript"/>
        </w:rPr>
        <w:t>13</w:t>
      </w:r>
      <w:r w:rsidR="0020042C" w:rsidRPr="00951840">
        <w:rPr>
          <w:rFonts w:ascii="Times New Roman" w:hAnsi="Times New Roman" w:cs="Times New Roman"/>
          <w:color w:val="040C28"/>
        </w:rPr>
        <w:t xml:space="preserve">. Increased brittleness due to higher styrene composition results in a flakier texture and smaller particle size distribution for </w:t>
      </w:r>
      <w:r w:rsidR="0020042C" w:rsidRPr="00951840">
        <w:rPr>
          <w:rFonts w:ascii="Times New Roman" w:hAnsi="Times New Roman" w:cs="Times New Roman"/>
          <w:b/>
          <w:bCs/>
          <w:color w:val="000000" w:themeColor="text1"/>
        </w:rPr>
        <w:t>3f</w:t>
      </w:r>
      <w:r w:rsidR="0020042C" w:rsidRPr="00951840">
        <w:rPr>
          <w:rFonts w:ascii="Times New Roman" w:hAnsi="Times New Roman" w:cs="Times New Roman"/>
          <w:b/>
          <w:bCs/>
          <w:color w:val="000000" w:themeColor="text1"/>
          <w:vertAlign w:val="subscript"/>
        </w:rPr>
        <w:t>13</w:t>
      </w:r>
      <w:r w:rsidR="0020042C" w:rsidRPr="00951840">
        <w:rPr>
          <w:rFonts w:ascii="Times New Roman" w:hAnsi="Times New Roman" w:cs="Times New Roman"/>
          <w:color w:val="000000" w:themeColor="text1"/>
        </w:rPr>
        <w:t xml:space="preserve">, </w:t>
      </w:r>
      <w:r w:rsidR="0020042C" w:rsidRPr="00951840">
        <w:rPr>
          <w:rFonts w:ascii="Times New Roman" w:hAnsi="Times New Roman" w:cs="Times New Roman"/>
          <w:color w:val="040C28"/>
        </w:rPr>
        <w:t>resulting in higher surface area.</w:t>
      </w:r>
      <w:r w:rsidRPr="00951840">
        <w:rPr>
          <w:rFonts w:ascii="Times New Roman" w:hAnsi="Times New Roman" w:cs="Times New Roman"/>
        </w:rPr>
        <w:fldChar w:fldCharType="end"/>
      </w:r>
      <w:r w:rsidR="00B16818" w:rsidRPr="00951840">
        <w:rPr>
          <w:rFonts w:ascii="Times New Roman" w:hAnsi="Times New Roman" w:cs="Times New Roman"/>
        </w:rPr>
        <w:tab/>
      </w:r>
      <w:r w:rsidR="001D2971" w:rsidRPr="00951840">
        <w:rPr>
          <w:rFonts w:ascii="Times New Roman" w:hAnsi="Times New Roman" w:cs="Times New Roman"/>
        </w:rPr>
        <w:fldChar w:fldCharType="begin"/>
      </w:r>
      <w:r w:rsidR="001D2971" w:rsidRPr="00951840">
        <w:rPr>
          <w:rFonts w:ascii="Times New Roman" w:hAnsi="Times New Roman" w:cs="Times New Roman"/>
        </w:rPr>
        <w:instrText xml:space="preserve"> PAGEREF _Ref171996365 \h </w:instrText>
      </w:r>
      <w:r w:rsidR="001D2971" w:rsidRPr="00951840">
        <w:rPr>
          <w:rFonts w:ascii="Times New Roman" w:hAnsi="Times New Roman" w:cs="Times New Roman"/>
        </w:rPr>
      </w:r>
      <w:r w:rsidR="001D2971" w:rsidRPr="00951840">
        <w:rPr>
          <w:rFonts w:ascii="Times New Roman" w:hAnsi="Times New Roman" w:cs="Times New Roman"/>
        </w:rPr>
        <w:fldChar w:fldCharType="separate"/>
      </w:r>
      <w:r w:rsidR="0020042C" w:rsidRPr="00951840">
        <w:rPr>
          <w:rFonts w:ascii="Times New Roman" w:hAnsi="Times New Roman" w:cs="Times New Roman"/>
          <w:noProof/>
        </w:rPr>
        <w:t>122</w:t>
      </w:r>
      <w:r w:rsidR="001D2971" w:rsidRPr="00951840">
        <w:rPr>
          <w:rFonts w:ascii="Times New Roman" w:hAnsi="Times New Roman" w:cs="Times New Roman"/>
        </w:rPr>
        <w:fldChar w:fldCharType="end"/>
      </w:r>
    </w:p>
    <w:p w14:paraId="64AC5257" w14:textId="77777777" w:rsidR="001767BC" w:rsidRPr="00951840" w:rsidRDefault="001767BC" w:rsidP="009E7832">
      <w:pPr>
        <w:spacing w:line="480" w:lineRule="auto"/>
        <w:jc w:val="both"/>
        <w:rPr>
          <w:rFonts w:ascii="Times New Roman" w:hAnsi="Times New Roman" w:cs="Times New Roman"/>
        </w:rPr>
      </w:pPr>
    </w:p>
    <w:p w14:paraId="41B0EAAD" w14:textId="77777777" w:rsidR="001767BC" w:rsidRDefault="001767BC" w:rsidP="009E7832">
      <w:pPr>
        <w:spacing w:line="480" w:lineRule="auto"/>
        <w:jc w:val="both"/>
        <w:rPr>
          <w:rFonts w:ascii="Times New Roman" w:hAnsi="Times New Roman" w:cs="Times New Roman"/>
        </w:rPr>
      </w:pPr>
    </w:p>
    <w:p w14:paraId="7E201291" w14:textId="77777777" w:rsidR="001767BC" w:rsidRDefault="001767BC" w:rsidP="009E7832">
      <w:pPr>
        <w:spacing w:line="480" w:lineRule="auto"/>
        <w:jc w:val="both"/>
        <w:rPr>
          <w:rFonts w:ascii="Times New Roman" w:hAnsi="Times New Roman" w:cs="Times New Roman"/>
        </w:rPr>
      </w:pPr>
    </w:p>
    <w:p w14:paraId="3F452FE7" w14:textId="77777777" w:rsidR="001767BC" w:rsidRDefault="001767BC" w:rsidP="009E7832">
      <w:pPr>
        <w:spacing w:line="480" w:lineRule="auto"/>
        <w:jc w:val="both"/>
        <w:rPr>
          <w:rFonts w:ascii="Times New Roman" w:hAnsi="Times New Roman" w:cs="Times New Roman"/>
        </w:rPr>
      </w:pPr>
    </w:p>
    <w:p w14:paraId="6D46142B" w14:textId="77777777" w:rsidR="006E32C5" w:rsidRDefault="006E32C5" w:rsidP="009E7832">
      <w:pPr>
        <w:spacing w:line="480" w:lineRule="auto"/>
        <w:jc w:val="both"/>
        <w:rPr>
          <w:rFonts w:ascii="Times New Roman" w:hAnsi="Times New Roman" w:cs="Times New Roman"/>
        </w:rPr>
      </w:pPr>
    </w:p>
    <w:p w14:paraId="45C9D40F" w14:textId="77777777" w:rsidR="006E32C5" w:rsidRDefault="006E32C5" w:rsidP="009E7832">
      <w:pPr>
        <w:spacing w:line="480" w:lineRule="auto"/>
        <w:jc w:val="both"/>
        <w:rPr>
          <w:rFonts w:ascii="Times New Roman" w:hAnsi="Times New Roman" w:cs="Times New Roman"/>
        </w:rPr>
      </w:pPr>
    </w:p>
    <w:p w14:paraId="26091446" w14:textId="77777777" w:rsidR="006E32C5" w:rsidRDefault="006E32C5" w:rsidP="009E7832">
      <w:pPr>
        <w:spacing w:line="480" w:lineRule="auto"/>
        <w:jc w:val="both"/>
        <w:rPr>
          <w:rFonts w:ascii="Times New Roman" w:hAnsi="Times New Roman" w:cs="Times New Roman"/>
        </w:rPr>
      </w:pPr>
    </w:p>
    <w:p w14:paraId="620AE9A8" w14:textId="77777777" w:rsidR="006E32C5" w:rsidRDefault="006E32C5" w:rsidP="009E7832">
      <w:pPr>
        <w:spacing w:line="480" w:lineRule="auto"/>
        <w:jc w:val="both"/>
        <w:rPr>
          <w:rFonts w:ascii="Times New Roman" w:hAnsi="Times New Roman" w:cs="Times New Roman"/>
        </w:rPr>
      </w:pPr>
    </w:p>
    <w:p w14:paraId="7F133DAD" w14:textId="77777777" w:rsidR="006E32C5" w:rsidRDefault="006E32C5" w:rsidP="009E7832">
      <w:pPr>
        <w:spacing w:line="480" w:lineRule="auto"/>
        <w:jc w:val="both"/>
        <w:rPr>
          <w:rFonts w:ascii="Times New Roman" w:hAnsi="Times New Roman" w:cs="Times New Roman"/>
        </w:rPr>
      </w:pPr>
    </w:p>
    <w:p w14:paraId="3CE67E13" w14:textId="77777777" w:rsidR="006E32C5" w:rsidRDefault="006E32C5" w:rsidP="009E7832">
      <w:pPr>
        <w:spacing w:line="480" w:lineRule="auto"/>
        <w:jc w:val="both"/>
        <w:rPr>
          <w:rFonts w:ascii="Times New Roman" w:hAnsi="Times New Roman" w:cs="Times New Roman"/>
        </w:rPr>
      </w:pPr>
    </w:p>
    <w:p w14:paraId="3F81E2A4" w14:textId="77777777" w:rsidR="006E32C5" w:rsidRDefault="006E32C5" w:rsidP="009E7832">
      <w:pPr>
        <w:spacing w:line="480" w:lineRule="auto"/>
        <w:jc w:val="both"/>
        <w:rPr>
          <w:rFonts w:ascii="Times New Roman" w:hAnsi="Times New Roman" w:cs="Times New Roman"/>
        </w:rPr>
      </w:pPr>
    </w:p>
    <w:p w14:paraId="61FA8519" w14:textId="77777777" w:rsidR="006E32C5" w:rsidRDefault="006E32C5" w:rsidP="009E7832">
      <w:pPr>
        <w:spacing w:line="480" w:lineRule="auto"/>
        <w:jc w:val="both"/>
        <w:rPr>
          <w:rFonts w:ascii="Times New Roman" w:hAnsi="Times New Roman" w:cs="Times New Roman"/>
        </w:rPr>
      </w:pPr>
    </w:p>
    <w:p w14:paraId="04D5C6F6" w14:textId="77777777" w:rsidR="006E32C5" w:rsidRDefault="006E32C5" w:rsidP="009E7832">
      <w:pPr>
        <w:spacing w:line="480" w:lineRule="auto"/>
        <w:jc w:val="both"/>
        <w:rPr>
          <w:rFonts w:ascii="Times New Roman" w:hAnsi="Times New Roman" w:cs="Times New Roman"/>
        </w:rPr>
      </w:pPr>
    </w:p>
    <w:p w14:paraId="2F86C24C" w14:textId="77777777" w:rsidR="006E32C5" w:rsidRDefault="006E32C5" w:rsidP="009E7832">
      <w:pPr>
        <w:spacing w:line="480" w:lineRule="auto"/>
        <w:jc w:val="both"/>
        <w:rPr>
          <w:rFonts w:ascii="Times New Roman" w:hAnsi="Times New Roman" w:cs="Times New Roman"/>
        </w:rPr>
      </w:pPr>
    </w:p>
    <w:p w14:paraId="188102C3" w14:textId="77777777" w:rsidR="006E32C5" w:rsidRDefault="006E32C5" w:rsidP="009E7832">
      <w:pPr>
        <w:spacing w:line="480" w:lineRule="auto"/>
        <w:jc w:val="both"/>
        <w:rPr>
          <w:rFonts w:ascii="Times New Roman" w:hAnsi="Times New Roman" w:cs="Times New Roman"/>
        </w:rPr>
      </w:pPr>
    </w:p>
    <w:p w14:paraId="2DA171C5" w14:textId="77777777" w:rsidR="006E32C5" w:rsidRDefault="006E32C5" w:rsidP="009E7832">
      <w:pPr>
        <w:spacing w:line="480" w:lineRule="auto"/>
        <w:jc w:val="both"/>
        <w:rPr>
          <w:rFonts w:ascii="Times New Roman" w:hAnsi="Times New Roman" w:cs="Times New Roman"/>
        </w:rPr>
      </w:pPr>
    </w:p>
    <w:p w14:paraId="1473BE5B" w14:textId="77777777" w:rsidR="006E32C5" w:rsidRDefault="006E32C5" w:rsidP="009E7832">
      <w:pPr>
        <w:spacing w:line="480" w:lineRule="auto"/>
        <w:jc w:val="both"/>
        <w:rPr>
          <w:rFonts w:ascii="Times New Roman" w:hAnsi="Times New Roman" w:cs="Times New Roman"/>
        </w:rPr>
      </w:pPr>
    </w:p>
    <w:p w14:paraId="26940A3F" w14:textId="77777777" w:rsidR="001767BC" w:rsidRPr="008A5B96" w:rsidRDefault="001767BC" w:rsidP="009E7832">
      <w:pPr>
        <w:spacing w:line="480" w:lineRule="auto"/>
        <w:jc w:val="both"/>
        <w:rPr>
          <w:rFonts w:ascii="Times New Roman" w:hAnsi="Times New Roman" w:cs="Times New Roman"/>
        </w:rPr>
      </w:pPr>
    </w:p>
    <w:p w14:paraId="25D5530E" w14:textId="77777777" w:rsidR="008B1397" w:rsidRPr="004F49CA" w:rsidRDefault="008B1397" w:rsidP="00FE75CC">
      <w:pPr>
        <w:jc w:val="center"/>
        <w:rPr>
          <w:rFonts w:ascii="Times New Roman" w:hAnsi="Times New Roman" w:cs="Times New Roman"/>
          <w:b/>
          <w:bCs/>
        </w:rPr>
      </w:pPr>
      <w:r w:rsidRPr="004F49CA">
        <w:rPr>
          <w:rFonts w:ascii="Times New Roman" w:hAnsi="Times New Roman" w:cs="Times New Roman"/>
          <w:b/>
          <w:bCs/>
        </w:rPr>
        <w:lastRenderedPageBreak/>
        <w:t>LIST OF SCHEMES</w:t>
      </w:r>
    </w:p>
    <w:p w14:paraId="3E29B2EA" w14:textId="77777777" w:rsidR="00FE75CC" w:rsidRPr="00FE75CC" w:rsidRDefault="00FE75CC" w:rsidP="00FE75CC">
      <w:pPr>
        <w:jc w:val="center"/>
        <w:rPr>
          <w:rFonts w:ascii="Times New Roman" w:hAnsi="Times New Roman" w:cs="Times New Roman"/>
        </w:rPr>
      </w:pPr>
    </w:p>
    <w:p w14:paraId="4A3F8CD7" w14:textId="09FF70F5" w:rsidR="001D2971"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_Ref171996884 \h </w:instrText>
      </w:r>
      <w:r w:rsid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2.1.</w:t>
      </w:r>
      <w:r w:rsidR="00951840" w:rsidRPr="00951840">
        <w:rPr>
          <w:rFonts w:ascii="Times New Roman" w:hAnsi="Times New Roman" w:cs="Times New Roman"/>
        </w:rPr>
        <w:t xml:space="preserve">  General reaction scheme for the attempted Mitsunobu coupling of 2-HEA and THP.</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_Ref171996884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31</w:t>
      </w:r>
      <w:r w:rsidRPr="00951840">
        <w:rPr>
          <w:rFonts w:ascii="Times New Roman" w:hAnsi="Times New Roman" w:cs="Times New Roman"/>
        </w:rPr>
        <w:fldChar w:fldCharType="end"/>
      </w:r>
    </w:p>
    <w:p w14:paraId="53D3200B" w14:textId="2516DE93" w:rsidR="001D2971"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_Ref171996886 \h </w:instrText>
      </w:r>
      <w:r w:rsid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2.2.</w:t>
      </w:r>
      <w:r w:rsidR="00951840" w:rsidRPr="00951840">
        <w:rPr>
          <w:rFonts w:ascii="Times New Roman" w:hAnsi="Times New Roman" w:cs="Times New Roman"/>
        </w:rPr>
        <w:t xml:space="preserve">  General reaction scheme tested for synthesis of THP-functionalized monomer, 2-TEA.</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_Ref171996886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33</w:t>
      </w:r>
      <w:r w:rsidRPr="00951840">
        <w:rPr>
          <w:rFonts w:ascii="Times New Roman" w:hAnsi="Times New Roman" w:cs="Times New Roman"/>
        </w:rPr>
        <w:fldChar w:fldCharType="end"/>
      </w:r>
    </w:p>
    <w:p w14:paraId="7237AA1B" w14:textId="188FF4BA" w:rsidR="001D2971"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_Ref171996890 \h </w:instrText>
      </w:r>
      <w:r w:rsid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2.3.</w:t>
      </w:r>
      <w:r w:rsidR="00951840" w:rsidRPr="00951840">
        <w:rPr>
          <w:rFonts w:ascii="Times New Roman" w:hAnsi="Times New Roman" w:cs="Times New Roman"/>
        </w:rPr>
        <w:t xml:space="preserve"> General synthesis for the deprotonation of </w:t>
      </w:r>
      <w:proofErr w:type="spellStart"/>
      <w:r w:rsidR="00951840" w:rsidRPr="00951840">
        <w:rPr>
          <w:rFonts w:ascii="Times New Roman" w:hAnsi="Times New Roman" w:cs="Times New Roman"/>
        </w:rPr>
        <w:t>THPSt</w:t>
      </w:r>
      <w:proofErr w:type="spellEnd"/>
      <w:r w:rsidR="00951840" w:rsidRPr="00951840">
        <w:rPr>
          <w:rFonts w:ascii="Times New Roman" w:hAnsi="Times New Roman" w:cs="Times New Roman"/>
        </w:rPr>
        <w:t xml:space="preserve">-HCl and the reverse reaction to protonate </w:t>
      </w:r>
      <w:proofErr w:type="spellStart"/>
      <w:r w:rsidR="00951840" w:rsidRPr="00951840">
        <w:rPr>
          <w:rFonts w:ascii="Times New Roman" w:hAnsi="Times New Roman" w:cs="Times New Roman"/>
        </w:rPr>
        <w:t>THPSt</w:t>
      </w:r>
      <w:proofErr w:type="spellEnd"/>
      <w:r w:rsidR="00951840" w:rsidRPr="00951840">
        <w:rPr>
          <w:rFonts w:ascii="Times New Roman" w:hAnsi="Times New Roman" w:cs="Times New Roman"/>
        </w:rPr>
        <w:t>.</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_Ref171996890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37</w:t>
      </w:r>
      <w:r w:rsidRPr="00951840">
        <w:rPr>
          <w:rFonts w:ascii="Times New Roman" w:hAnsi="Times New Roman" w:cs="Times New Roman"/>
        </w:rPr>
        <w:fldChar w:fldCharType="end"/>
      </w:r>
    </w:p>
    <w:p w14:paraId="11E17600" w14:textId="61610267" w:rsidR="001D2971" w:rsidRPr="00951840" w:rsidRDefault="001D2971" w:rsidP="001D2971">
      <w:pPr>
        <w:spacing w:line="480" w:lineRule="auto"/>
        <w:jc w:val="both"/>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_Ref171996892 \h </w:instrText>
      </w:r>
      <w:r w:rsid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2.4.</w:t>
      </w:r>
      <w:r w:rsidR="00951840" w:rsidRPr="00951840">
        <w:rPr>
          <w:rFonts w:ascii="Times New Roman" w:hAnsi="Times New Roman" w:cs="Times New Roman"/>
        </w:rPr>
        <w:t xml:space="preserve">  Free radical polymerization of </w:t>
      </w:r>
      <w:proofErr w:type="spellStart"/>
      <w:r w:rsidR="00951840" w:rsidRPr="00951840">
        <w:rPr>
          <w:rFonts w:ascii="Times New Roman" w:hAnsi="Times New Roman" w:cs="Times New Roman"/>
        </w:rPr>
        <w:t>THPSt</w:t>
      </w:r>
      <w:proofErr w:type="spellEnd"/>
      <w:r w:rsidR="00951840" w:rsidRPr="00951840">
        <w:rPr>
          <w:rFonts w:ascii="Times New Roman" w:hAnsi="Times New Roman" w:cs="Times New Roman"/>
        </w:rPr>
        <w:t>-HCl and subsequent deprotonation.</w:t>
      </w:r>
      <w:r w:rsidRPr="00951840">
        <w:rPr>
          <w:rFonts w:ascii="Times New Roman" w:hAnsi="Times New Roman" w:cs="Times New Roman"/>
        </w:rPr>
        <w:fldChar w:fldCharType="end"/>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_Ref171996892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39</w:t>
      </w:r>
      <w:r w:rsidRPr="00951840">
        <w:rPr>
          <w:rFonts w:ascii="Times New Roman" w:hAnsi="Times New Roman" w:cs="Times New Roman"/>
        </w:rPr>
        <w:fldChar w:fldCharType="end"/>
      </w:r>
    </w:p>
    <w:p w14:paraId="57E238F8" w14:textId="40134B86" w:rsidR="001D2971"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_Ref171996894 \h </w:instrText>
      </w:r>
      <w:r w:rsid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2.5.</w:t>
      </w:r>
      <w:r w:rsidR="00951840" w:rsidRPr="00951840">
        <w:rPr>
          <w:rFonts w:ascii="Times New Roman" w:hAnsi="Times New Roman" w:cs="Times New Roman"/>
        </w:rPr>
        <w:t xml:space="preserve"> Random Copolymerization of styrene and VBC by Reversible Addition-Fragmentation Chain Transfer Polymerization.</w:t>
      </w:r>
      <w:r w:rsidRPr="00951840">
        <w:rPr>
          <w:rFonts w:ascii="Times New Roman" w:hAnsi="Times New Roman" w:cs="Times New Roman"/>
        </w:rPr>
        <w:fldChar w:fldCharType="end"/>
      </w:r>
      <w:r w:rsidRPr="00951840">
        <w:rPr>
          <w:rFonts w:ascii="Times New Roman" w:hAnsi="Times New Roman" w:cs="Times New Roman"/>
        </w:rPr>
        <w:t>.</w:t>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_Ref171996894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40</w:t>
      </w:r>
      <w:r w:rsidRPr="00951840">
        <w:rPr>
          <w:rFonts w:ascii="Times New Roman" w:hAnsi="Times New Roman" w:cs="Times New Roman"/>
        </w:rPr>
        <w:fldChar w:fldCharType="end"/>
      </w:r>
    </w:p>
    <w:p w14:paraId="344DD6CD" w14:textId="47B0D765" w:rsidR="001D2971"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_Ref171996895 \h </w:instrText>
      </w:r>
      <w:r w:rsid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2.6.</w:t>
      </w:r>
      <w:r w:rsidR="00951840" w:rsidRPr="00951840">
        <w:rPr>
          <w:rFonts w:ascii="Times New Roman" w:hAnsi="Times New Roman" w:cs="Times New Roman"/>
        </w:rPr>
        <w:t xml:space="preserve">  Post-polymerization modification route for the synthesis of poly(St-ran-</w:t>
      </w:r>
      <w:proofErr w:type="spellStart"/>
      <w:r w:rsidR="00951840" w:rsidRPr="00951840">
        <w:rPr>
          <w:rFonts w:ascii="Times New Roman" w:hAnsi="Times New Roman" w:cs="Times New Roman"/>
        </w:rPr>
        <w:t>THPSt</w:t>
      </w:r>
      <w:proofErr w:type="spellEnd"/>
      <w:r w:rsidR="00951840" w:rsidRPr="00951840">
        <w:rPr>
          <w:rFonts w:ascii="Times New Roman" w:hAnsi="Times New Roman" w:cs="Times New Roman"/>
        </w:rPr>
        <w:t>). A Finkelstein reaction was performed on poly(St-ran-VBC) followed by deprotonation to yield the neutral copolymer.</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_Ref171996895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42</w:t>
      </w:r>
      <w:r w:rsidRPr="00951840">
        <w:rPr>
          <w:rFonts w:ascii="Times New Roman" w:hAnsi="Times New Roman" w:cs="Times New Roman"/>
        </w:rPr>
        <w:fldChar w:fldCharType="end"/>
      </w:r>
    </w:p>
    <w:p w14:paraId="49F98264" w14:textId="10024A55" w:rsidR="008B1397"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_Ref171996897 \h </w:instrText>
      </w:r>
      <w:r w:rsidR="00951840">
        <w:rPr>
          <w:rFonts w:ascii="Times New Roman" w:hAnsi="Times New Roman" w:cs="Times New Roman"/>
        </w:rPr>
        <w:instrText xml:space="preserve">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2.7.</w:t>
      </w:r>
      <w:r w:rsidR="00951840" w:rsidRPr="00951840">
        <w:rPr>
          <w:rFonts w:ascii="Times New Roman" w:hAnsi="Times New Roman" w:cs="Times New Roman"/>
        </w:rPr>
        <w:t xml:space="preserve">  The proposed </w:t>
      </w:r>
      <w:proofErr w:type="spellStart"/>
      <w:r w:rsidR="00951840" w:rsidRPr="00951840">
        <w:rPr>
          <w:rFonts w:ascii="Times New Roman" w:hAnsi="Times New Roman" w:cs="Times New Roman"/>
        </w:rPr>
        <w:t>aza</w:t>
      </w:r>
      <w:proofErr w:type="spellEnd"/>
      <w:r w:rsidR="00951840" w:rsidRPr="00951840">
        <w:rPr>
          <w:rFonts w:ascii="Times New Roman" w:hAnsi="Times New Roman" w:cs="Times New Roman"/>
        </w:rPr>
        <w:t>-Michael Addition that occurs in a neat reaction between 2-HEA and THP.</w:t>
      </w:r>
      <w:r w:rsidRPr="00951840">
        <w:rPr>
          <w:rFonts w:ascii="Times New Roman" w:hAnsi="Times New Roman" w:cs="Times New Roman"/>
        </w:rPr>
        <w:fldChar w:fldCharType="end"/>
      </w:r>
      <w:r w:rsidRPr="00951840">
        <w:rPr>
          <w:rFonts w:ascii="Times New Roman" w:hAnsi="Times New Roman" w:cs="Times New Roman"/>
        </w:rPr>
        <w:t>.</w:t>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_Ref171996897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44</w:t>
      </w:r>
      <w:r w:rsidRPr="00951840">
        <w:rPr>
          <w:rFonts w:ascii="Times New Roman" w:hAnsi="Times New Roman" w:cs="Times New Roman"/>
        </w:rPr>
        <w:fldChar w:fldCharType="end"/>
      </w:r>
    </w:p>
    <w:p w14:paraId="73CF88B6" w14:textId="28AD5A96" w:rsidR="001D2971"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_Ref171997044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3.1.</w:t>
      </w:r>
      <w:r w:rsidR="00951840" w:rsidRPr="00951840">
        <w:rPr>
          <w:rFonts w:ascii="Times New Roman" w:hAnsi="Times New Roman" w:cs="Times New Roman"/>
        </w:rPr>
        <w:t xml:space="preserve"> RAFT copolymerization of styrene and 4-vinylbenzyl chloride to yield poly(St-ran-VBC) (1).</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_Ref171997044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81</w:t>
      </w:r>
      <w:r w:rsidRPr="00951840">
        <w:rPr>
          <w:rFonts w:ascii="Times New Roman" w:hAnsi="Times New Roman" w:cs="Times New Roman"/>
        </w:rPr>
        <w:fldChar w:fldCharType="end"/>
      </w:r>
    </w:p>
    <w:p w14:paraId="0CD4FB71" w14:textId="39EE62EA" w:rsidR="001D2971"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_Ref171997046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 xml:space="preserve">Scheme 3.2. </w:t>
      </w:r>
      <w:r w:rsidR="00951840" w:rsidRPr="00951840">
        <w:rPr>
          <w:rFonts w:ascii="Times New Roman" w:hAnsi="Times New Roman" w:cs="Times New Roman"/>
        </w:rPr>
        <w:t>Sodium azide SN2 substitution to yield poly(St-ran-</w:t>
      </w:r>
      <w:proofErr w:type="spellStart"/>
      <w:r w:rsidR="00951840" w:rsidRPr="00951840">
        <w:rPr>
          <w:rFonts w:ascii="Times New Roman" w:hAnsi="Times New Roman" w:cs="Times New Roman"/>
        </w:rPr>
        <w:t>VBAz</w:t>
      </w:r>
      <w:proofErr w:type="spellEnd"/>
      <w:r w:rsidR="00951840" w:rsidRPr="00951840">
        <w:rPr>
          <w:rFonts w:ascii="Times New Roman" w:hAnsi="Times New Roman" w:cs="Times New Roman"/>
        </w:rPr>
        <w:t>) (2).</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_Ref171997046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83</w:t>
      </w:r>
      <w:r w:rsidRPr="00951840">
        <w:rPr>
          <w:rFonts w:ascii="Times New Roman" w:hAnsi="Times New Roman" w:cs="Times New Roman"/>
        </w:rPr>
        <w:fldChar w:fldCharType="end"/>
      </w:r>
    </w:p>
    <w:p w14:paraId="70567B44" w14:textId="3E8284AA" w:rsidR="001D2971"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_Ref171997048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3.3.</w:t>
      </w:r>
      <w:r w:rsidR="00951840" w:rsidRPr="00951840">
        <w:rPr>
          <w:rFonts w:ascii="Times New Roman" w:hAnsi="Times New Roman" w:cs="Times New Roman"/>
        </w:rPr>
        <w:t xml:space="preserve"> Strategy for synthesizing poly(St-ran-</w:t>
      </w:r>
      <w:proofErr w:type="spellStart"/>
      <w:r w:rsidR="00951840" w:rsidRPr="00951840">
        <w:rPr>
          <w:rFonts w:ascii="Times New Roman" w:hAnsi="Times New Roman" w:cs="Times New Roman"/>
        </w:rPr>
        <w:t>VBTAm</w:t>
      </w:r>
      <w:proofErr w:type="spellEnd"/>
      <w:r w:rsidR="00951840" w:rsidRPr="00951840">
        <w:rPr>
          <w:rFonts w:ascii="Times New Roman" w:hAnsi="Times New Roman" w:cs="Times New Roman"/>
        </w:rPr>
        <w:t>) (3). (</w:t>
      </w:r>
      <w:proofErr w:type="spellStart"/>
      <w:r w:rsidR="00951840" w:rsidRPr="00951840">
        <w:rPr>
          <w:rFonts w:ascii="Times New Roman" w:hAnsi="Times New Roman" w:cs="Times New Roman"/>
        </w:rPr>
        <w:t>i</w:t>
      </w:r>
      <w:proofErr w:type="spellEnd"/>
      <w:r w:rsidR="00951840" w:rsidRPr="00951840">
        <w:rPr>
          <w:rFonts w:ascii="Times New Roman" w:hAnsi="Times New Roman" w:cs="Times New Roman"/>
        </w:rPr>
        <w:t>) Cu-catalyzed azide-alkyne cycloaddition (</w:t>
      </w:r>
      <w:proofErr w:type="spellStart"/>
      <w:r w:rsidR="00951840" w:rsidRPr="00951840">
        <w:rPr>
          <w:rFonts w:ascii="Times New Roman" w:hAnsi="Times New Roman" w:cs="Times New Roman"/>
        </w:rPr>
        <w:t>CuAAC</w:t>
      </w:r>
      <w:proofErr w:type="spellEnd"/>
      <w:r w:rsidR="00951840" w:rsidRPr="00951840">
        <w:rPr>
          <w:rFonts w:ascii="Times New Roman" w:hAnsi="Times New Roman" w:cs="Times New Roman"/>
        </w:rPr>
        <w:t>) between azide side groups and PDAA yields the amidine-functionalized copolymer (3) or the alkylated copolymer (4). (ii) Hydrolysis of the amidine groups on 3 yields the  hydrolyzed copolymer (3H) bearing amide groups.</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_Ref171997048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85</w:t>
      </w:r>
      <w:r w:rsidRPr="00951840">
        <w:rPr>
          <w:rFonts w:ascii="Times New Roman" w:hAnsi="Times New Roman" w:cs="Times New Roman"/>
        </w:rPr>
        <w:fldChar w:fldCharType="end"/>
      </w:r>
    </w:p>
    <w:p w14:paraId="5D5C58B9" w14:textId="0EBD15FB" w:rsidR="008B1397" w:rsidRPr="00951840" w:rsidRDefault="001D2971" w:rsidP="00B16818">
      <w:pPr>
        <w:pStyle w:val="TOC1"/>
        <w:rPr>
          <w:rFonts w:ascii="Times New Roman" w:hAnsi="Times New Roman" w:cs="Times New Roman"/>
        </w:rPr>
      </w:pPr>
      <w:r w:rsidRPr="00951840">
        <w:rPr>
          <w:rFonts w:ascii="Times New Roman" w:hAnsi="Times New Roman" w:cs="Times New Roman"/>
        </w:rPr>
        <w:fldChar w:fldCharType="begin"/>
      </w:r>
      <w:r w:rsidRPr="00951840">
        <w:rPr>
          <w:rFonts w:ascii="Times New Roman" w:hAnsi="Times New Roman" w:cs="Times New Roman"/>
        </w:rPr>
        <w:instrText xml:space="preserve"> REF _Ref171997050 \h  \* MERGEFORMAT </w:instrText>
      </w:r>
      <w:r w:rsidRPr="00951840">
        <w:rPr>
          <w:rFonts w:ascii="Times New Roman" w:hAnsi="Times New Roman" w:cs="Times New Roman"/>
        </w:rPr>
      </w:r>
      <w:r w:rsidRPr="00951840">
        <w:rPr>
          <w:rFonts w:ascii="Times New Roman" w:hAnsi="Times New Roman" w:cs="Times New Roman"/>
        </w:rPr>
        <w:fldChar w:fldCharType="separate"/>
      </w:r>
      <w:r w:rsidR="00951840" w:rsidRPr="00951840">
        <w:rPr>
          <w:rFonts w:ascii="Times New Roman" w:hAnsi="Times New Roman" w:cs="Times New Roman"/>
          <w:b/>
          <w:bCs/>
        </w:rPr>
        <w:t>Scheme 3.4.</w:t>
      </w:r>
      <w:r w:rsidR="00951840" w:rsidRPr="00951840">
        <w:rPr>
          <w:rFonts w:ascii="Times New Roman" w:hAnsi="Times New Roman" w:cs="Times New Roman"/>
        </w:rPr>
        <w:t xml:space="preserve"> Synthesis of N’-propargyl-N,N-</w:t>
      </w:r>
      <w:proofErr w:type="spellStart"/>
      <w:r w:rsidR="00951840" w:rsidRPr="00951840">
        <w:rPr>
          <w:rFonts w:ascii="Times New Roman" w:hAnsi="Times New Roman" w:cs="Times New Roman"/>
        </w:rPr>
        <w:t>dimethylacetamidine</w:t>
      </w:r>
      <w:proofErr w:type="spellEnd"/>
      <w:r w:rsidR="00951840" w:rsidRPr="00951840">
        <w:rPr>
          <w:rFonts w:ascii="Times New Roman" w:hAnsi="Times New Roman" w:cs="Times New Roman"/>
        </w:rPr>
        <w:t xml:space="preserve"> (PDAA).</w:t>
      </w:r>
      <w:r w:rsidRPr="00951840">
        <w:rPr>
          <w:rFonts w:ascii="Times New Roman" w:hAnsi="Times New Roman" w:cs="Times New Roman"/>
        </w:rPr>
        <w:fldChar w:fldCharType="end"/>
      </w:r>
      <w:r w:rsidR="00B16818" w:rsidRPr="00951840">
        <w:rPr>
          <w:rFonts w:ascii="Times New Roman" w:hAnsi="Times New Roman" w:cs="Times New Roman"/>
        </w:rPr>
        <w:tab/>
      </w:r>
      <w:r w:rsidRPr="00951840">
        <w:rPr>
          <w:rFonts w:ascii="Times New Roman" w:hAnsi="Times New Roman" w:cs="Times New Roman"/>
        </w:rPr>
        <w:fldChar w:fldCharType="begin"/>
      </w:r>
      <w:r w:rsidRPr="00951840">
        <w:rPr>
          <w:rFonts w:ascii="Times New Roman" w:hAnsi="Times New Roman" w:cs="Times New Roman"/>
        </w:rPr>
        <w:instrText xml:space="preserve"> PAGEREF _Ref171997050 \h </w:instrText>
      </w:r>
      <w:r w:rsidRPr="00951840">
        <w:rPr>
          <w:rFonts w:ascii="Times New Roman" w:hAnsi="Times New Roman" w:cs="Times New Roman"/>
        </w:rPr>
      </w:r>
      <w:r w:rsidRPr="00951840">
        <w:rPr>
          <w:rFonts w:ascii="Times New Roman" w:hAnsi="Times New Roman" w:cs="Times New Roman"/>
        </w:rPr>
        <w:fldChar w:fldCharType="separate"/>
      </w:r>
      <w:r w:rsidR="00951840">
        <w:rPr>
          <w:rFonts w:ascii="Times New Roman" w:hAnsi="Times New Roman" w:cs="Times New Roman"/>
          <w:noProof/>
        </w:rPr>
        <w:t>88</w:t>
      </w:r>
      <w:r w:rsidRPr="00951840">
        <w:rPr>
          <w:rFonts w:ascii="Times New Roman" w:hAnsi="Times New Roman" w:cs="Times New Roman"/>
        </w:rPr>
        <w:fldChar w:fldCharType="end"/>
      </w:r>
    </w:p>
    <w:p w14:paraId="1E3BB686" w14:textId="41FA3C09" w:rsidR="008B1397" w:rsidRPr="008B1397" w:rsidRDefault="008B1397" w:rsidP="008B1397">
      <w:pPr>
        <w:sectPr w:rsidR="008B1397" w:rsidRPr="008B1397" w:rsidSect="00ED2993">
          <w:footerReference w:type="default" r:id="rId8"/>
          <w:pgSz w:w="12240" w:h="15840" w:code="1"/>
          <w:pgMar w:top="1440" w:right="1440" w:bottom="1440" w:left="1440" w:header="720" w:footer="1440" w:gutter="0"/>
          <w:pgNumType w:fmt="lowerRoman" w:start="1"/>
          <w:cols w:space="720"/>
          <w:noEndnote/>
          <w:titlePg/>
          <w:docGrid w:linePitch="326"/>
        </w:sectPr>
      </w:pPr>
    </w:p>
    <w:p w14:paraId="205E628A" w14:textId="6E8CC123" w:rsidR="00B14E6A" w:rsidRPr="004F49CA" w:rsidRDefault="00B14E6A" w:rsidP="00B14E6A">
      <w:pPr>
        <w:spacing w:line="480" w:lineRule="auto"/>
        <w:jc w:val="center"/>
        <w:rPr>
          <w:rFonts w:ascii="Times New Roman" w:hAnsi="Times New Roman" w:cs="Times New Roman"/>
          <w:b/>
          <w:bCs/>
        </w:rPr>
      </w:pPr>
      <w:r w:rsidRPr="004F49CA">
        <w:rPr>
          <w:rFonts w:ascii="Times New Roman" w:hAnsi="Times New Roman" w:cs="Times New Roman"/>
          <w:b/>
          <w:bCs/>
        </w:rPr>
        <w:lastRenderedPageBreak/>
        <w:t>CHAPTER</w:t>
      </w:r>
      <w:r w:rsidR="00D56760" w:rsidRPr="004F49CA">
        <w:rPr>
          <w:rFonts w:ascii="Times New Roman" w:hAnsi="Times New Roman" w:cs="Times New Roman"/>
          <w:b/>
          <w:bCs/>
        </w:rPr>
        <w:t xml:space="preserve"> I</w:t>
      </w:r>
    </w:p>
    <w:p w14:paraId="2E1BB7CD" w14:textId="40C3FE6D" w:rsidR="00E76EB9" w:rsidRPr="006E32C5" w:rsidRDefault="001017E3" w:rsidP="006E32C5">
      <w:pPr>
        <w:pStyle w:val="Heading1"/>
        <w:rPr>
          <w:sz w:val="24"/>
          <w:szCs w:val="24"/>
        </w:rPr>
      </w:pPr>
      <w:bookmarkStart w:id="1" w:name="_Toc173504197"/>
      <w:r w:rsidRPr="004F49CA">
        <w:rPr>
          <w:sz w:val="24"/>
          <w:szCs w:val="24"/>
        </w:rPr>
        <w:t>INTRODUCTION</w:t>
      </w:r>
      <w:bookmarkEnd w:id="1"/>
    </w:p>
    <w:p w14:paraId="38026ABC" w14:textId="77777777" w:rsidR="00E76EB9" w:rsidRDefault="00E76EB9" w:rsidP="00E76EB9"/>
    <w:p w14:paraId="4773FDD5" w14:textId="77777777" w:rsidR="007065EA" w:rsidRDefault="007065EA" w:rsidP="00E76EB9"/>
    <w:p w14:paraId="1C85ED99" w14:textId="77777777" w:rsidR="007065EA" w:rsidRDefault="007065EA" w:rsidP="00E76EB9"/>
    <w:p w14:paraId="7F602DFC" w14:textId="77777777" w:rsidR="007065EA" w:rsidRDefault="007065EA" w:rsidP="00E76EB9"/>
    <w:p w14:paraId="5E1CF1B4" w14:textId="77777777" w:rsidR="007065EA" w:rsidRDefault="007065EA" w:rsidP="00E76EB9"/>
    <w:p w14:paraId="09EDA85C" w14:textId="77777777" w:rsidR="007065EA" w:rsidRDefault="007065EA" w:rsidP="00E76EB9"/>
    <w:p w14:paraId="11520014" w14:textId="77777777" w:rsidR="007065EA" w:rsidRDefault="007065EA" w:rsidP="00E76EB9"/>
    <w:p w14:paraId="2D389E9A" w14:textId="77777777" w:rsidR="007065EA" w:rsidRDefault="007065EA" w:rsidP="00E76EB9"/>
    <w:p w14:paraId="50BEF561" w14:textId="77777777" w:rsidR="007065EA" w:rsidRDefault="007065EA" w:rsidP="00E76EB9"/>
    <w:p w14:paraId="13413FA3" w14:textId="77777777" w:rsidR="007065EA" w:rsidRDefault="007065EA" w:rsidP="00E76EB9"/>
    <w:p w14:paraId="1492EBE7" w14:textId="77777777" w:rsidR="007065EA" w:rsidRDefault="007065EA" w:rsidP="00E76EB9"/>
    <w:p w14:paraId="1226D8BA" w14:textId="77777777" w:rsidR="007065EA" w:rsidRDefault="007065EA" w:rsidP="00E76EB9"/>
    <w:p w14:paraId="49574D20" w14:textId="77777777" w:rsidR="007065EA" w:rsidRDefault="007065EA" w:rsidP="00E76EB9"/>
    <w:p w14:paraId="318981F9" w14:textId="77777777" w:rsidR="007065EA" w:rsidRDefault="007065EA" w:rsidP="00E76EB9"/>
    <w:p w14:paraId="3AA95748" w14:textId="77777777" w:rsidR="007065EA" w:rsidRDefault="007065EA" w:rsidP="00E76EB9"/>
    <w:p w14:paraId="7876DB86" w14:textId="77777777" w:rsidR="007065EA" w:rsidRDefault="007065EA" w:rsidP="00E76EB9"/>
    <w:p w14:paraId="0915B30F" w14:textId="77777777" w:rsidR="007065EA" w:rsidRDefault="007065EA" w:rsidP="00E76EB9"/>
    <w:p w14:paraId="434FDCD1" w14:textId="77777777" w:rsidR="007065EA" w:rsidRDefault="007065EA" w:rsidP="00E76EB9"/>
    <w:p w14:paraId="228D28CC" w14:textId="77777777" w:rsidR="007065EA" w:rsidRDefault="007065EA" w:rsidP="00E76EB9"/>
    <w:p w14:paraId="2507F253" w14:textId="77777777" w:rsidR="007065EA" w:rsidRDefault="007065EA" w:rsidP="00E76EB9"/>
    <w:p w14:paraId="5A840D82" w14:textId="77777777" w:rsidR="007065EA" w:rsidRDefault="007065EA" w:rsidP="00E76EB9"/>
    <w:p w14:paraId="7F0B60C3" w14:textId="77777777" w:rsidR="007065EA" w:rsidRDefault="007065EA" w:rsidP="00E76EB9"/>
    <w:p w14:paraId="44515484" w14:textId="77777777" w:rsidR="007065EA" w:rsidRDefault="007065EA" w:rsidP="00E76EB9"/>
    <w:p w14:paraId="7EC22464" w14:textId="77777777" w:rsidR="007065EA" w:rsidRDefault="007065EA" w:rsidP="00E76EB9"/>
    <w:p w14:paraId="48A2CA69" w14:textId="77777777" w:rsidR="007065EA" w:rsidRDefault="007065EA" w:rsidP="00E76EB9"/>
    <w:p w14:paraId="023C961A" w14:textId="77777777" w:rsidR="007065EA" w:rsidRDefault="007065EA" w:rsidP="00E76EB9"/>
    <w:p w14:paraId="778C1EAE" w14:textId="77777777" w:rsidR="007065EA" w:rsidRDefault="007065EA" w:rsidP="00E76EB9"/>
    <w:p w14:paraId="42B8DAFB" w14:textId="77777777" w:rsidR="007065EA" w:rsidRDefault="007065EA" w:rsidP="00E76EB9"/>
    <w:p w14:paraId="742E4189" w14:textId="77777777" w:rsidR="007065EA" w:rsidRDefault="007065EA" w:rsidP="00E76EB9"/>
    <w:p w14:paraId="70898799" w14:textId="77777777" w:rsidR="007065EA" w:rsidRDefault="007065EA" w:rsidP="00E76EB9"/>
    <w:p w14:paraId="44EA340D" w14:textId="77777777" w:rsidR="007065EA" w:rsidRDefault="007065EA" w:rsidP="00E76EB9"/>
    <w:p w14:paraId="242B70C1" w14:textId="77777777" w:rsidR="007065EA" w:rsidRDefault="007065EA" w:rsidP="00E76EB9"/>
    <w:p w14:paraId="0EC2F4D1" w14:textId="77777777" w:rsidR="007065EA" w:rsidRDefault="007065EA" w:rsidP="00E76EB9"/>
    <w:p w14:paraId="65C2E864" w14:textId="77777777" w:rsidR="007065EA" w:rsidRDefault="007065EA" w:rsidP="00E76EB9"/>
    <w:p w14:paraId="186BF194" w14:textId="77777777" w:rsidR="007065EA" w:rsidRDefault="007065EA" w:rsidP="00E76EB9"/>
    <w:p w14:paraId="07C00893" w14:textId="77777777" w:rsidR="007065EA" w:rsidRDefault="007065EA" w:rsidP="00E76EB9"/>
    <w:p w14:paraId="2870C8A1" w14:textId="77777777" w:rsidR="007065EA" w:rsidRDefault="007065EA" w:rsidP="00E76EB9"/>
    <w:p w14:paraId="12F1706C" w14:textId="77777777" w:rsidR="007065EA" w:rsidRDefault="007065EA" w:rsidP="00E76EB9"/>
    <w:p w14:paraId="1FE94C49" w14:textId="77777777" w:rsidR="007065EA" w:rsidRPr="00E76EB9" w:rsidRDefault="007065EA" w:rsidP="00E76EB9"/>
    <w:p w14:paraId="1F6CDBC2" w14:textId="6B0CF738" w:rsidR="00236E6D" w:rsidRPr="004F49CA" w:rsidRDefault="00410F23" w:rsidP="007065EA">
      <w:pPr>
        <w:pStyle w:val="Heading2"/>
        <w:spacing w:before="0" w:after="0"/>
        <w:jc w:val="both"/>
        <w:rPr>
          <w:sz w:val="24"/>
          <w:szCs w:val="24"/>
        </w:rPr>
      </w:pPr>
      <w:bookmarkStart w:id="2" w:name="_Toc173504198"/>
      <w:r w:rsidRPr="004F49CA">
        <w:rPr>
          <w:sz w:val="24"/>
          <w:szCs w:val="24"/>
        </w:rPr>
        <w:lastRenderedPageBreak/>
        <w:t>1.1  Carbon Capture and Sequestration</w:t>
      </w:r>
      <w:bookmarkEnd w:id="2"/>
    </w:p>
    <w:p w14:paraId="787656FC" w14:textId="5F00E390" w:rsidR="0022486D" w:rsidRPr="004F49CA" w:rsidRDefault="0022486D" w:rsidP="007065EA">
      <w:pPr>
        <w:spacing w:line="480" w:lineRule="auto"/>
        <w:ind w:firstLine="360"/>
        <w:jc w:val="both"/>
        <w:rPr>
          <w:rFonts w:ascii="Times New Roman" w:hAnsi="Times New Roman" w:cs="Times New Roman"/>
          <w:color w:val="000000" w:themeColor="text1"/>
        </w:rPr>
      </w:pPr>
      <w:bookmarkStart w:id="3" w:name="_Toc289175821"/>
      <w:r w:rsidRPr="004F49CA">
        <w:rPr>
          <w:rFonts w:ascii="Times New Roman" w:hAnsi="Times New Roman" w:cs="Times New Roman"/>
        </w:rPr>
        <w:t>In recent decades, the Earth's climate has experienced notable shifts, characterized primarily by a significant rise in surface temperatures attributed largely to the emission of greenhouse gases, notably carbon dioxide (CO</w:t>
      </w:r>
      <w:r w:rsidRPr="004F49CA">
        <w:rPr>
          <w:rFonts w:ascii="Times New Roman" w:hAnsi="Times New Roman" w:cs="Times New Roman"/>
          <w:vertAlign w:val="subscript"/>
        </w:rPr>
        <w:t>2</w:t>
      </w:r>
      <w:r w:rsidRPr="004F49CA">
        <w:rPr>
          <w:rFonts w:ascii="Times New Roman" w:hAnsi="Times New Roman" w:cs="Times New Roman"/>
        </w:rPr>
        <w:t>), dating back to the industrial era.</w:t>
      </w:r>
      <w:r w:rsidRPr="004F49CA">
        <w:rPr>
          <w:rFonts w:ascii="Times New Roman" w:hAnsi="Times New Roman" w:cs="Times New Roman"/>
        </w:rPr>
        <w:fldChar w:fldCharType="begin" w:fldLock="1"/>
      </w:r>
      <w:r w:rsidR="000F1986" w:rsidRPr="004F49CA">
        <w:rPr>
          <w:rFonts w:ascii="Times New Roman" w:hAnsi="Times New Roman" w:cs="Times New Roman"/>
        </w:rPr>
        <w:instrText>ADDIN CSL_CITATION {"citationItems":[{"id":"ITEM-1","itemData":{"DOI":"10.1016/j.apenergy.2019.04.006","ISSN":"03062619","abstract":"As fossil fuel power plants have emitted significant quantity of carbon dioxide (CO2) into the atmosphere which aggravates climate change, capturing and storing such emissions is key to mitigate the issue. An adsorption system based on a physical adsorbent i.e. activated carbon is first assessed to capture CO2 emissions from a natural gas combined cycle. Then a subcritical sequential supplementary firing combined cycle with CO2 capture is used to analyse the effect of CO2 concentration. Analyses are carried out in terms of power loss and thermal efficiency. To evaluate the advantages of post-combustion CO2 capture using activated carbon, results are compared with systems using a commercial absorbent, i.e. monoethanolamine and a chemical adsorbent i.e. polyethyleneimine/silica. The net efficiency of natural gas combined cycle using activated carbon increases slightly from 50.8% to 51.1% due to the lower regeneration temperature at 358 K. The performance of the system using PEI/silica is almost the same as that using activated carbon at 368 K. Although the thermal energy required to regenerate the activated carbon is relatively high, a significant improvement of net efficiency is observed with increased partial pressure. Economic analysis indicates that the systems using activated carbon is a competitive alternative for CO2 capture. It is concluded activated carbon is relatively more advantageous than monoethanolamine in terms of efficiency and cost, which could be further improved with enhanced heat and mass recovery.","author":[{"dropping-particle":"","family":"Jiang","given":"L.","non-dropping-particle":"","parse-names":false,"suffix":""},{"dropping-particle":"","family":"Gonzalez-Diaz","given":"A.","non-dropping-particle":"","parse-names":false,"suffix":""},{"dropping-particle":"","family":"Ling-Chin","given":"J.","non-dropping-particle":"","parse-names":false,"suffix":""},{"dropping-particle":"","family":"Roskilly","given":"A. P.","non-dropping-particle":"","parse-names":false,"suffix":""},{"dropping-particle":"","family":"Smallbone","given":"A. J.","non-dropping-particle":"","parse-names":false,"suffix":""}],"container-title":"Applied Energy","id":"ITEM-1","issue":"December 2018","issued":{"date-parts":[["2019"]]},"page":"1-15","publisher":"Elsevier","title":"Post-combustion CO&lt;sub&gt;2&lt;/sub&gt; capture from a natural gas combined cycle power plant using activated carbon adsorption","type":"article-journal","volume":"245"},"uris":["http://www.mendeley.com/documents/?uuid=191a01d6-d2a9-46fb-9c46-eff897097872"]}],"mendeley":{"formattedCitation":"&lt;sup&gt;1&lt;/sup&gt;","plainTextFormattedCitation":"1","previouslyFormattedCitation":"&lt;sup&gt;1&lt;/sup&gt;"},"properties":{"noteIndex":0},"schema":"https://github.com/citation-style-language/schema/raw/master/csl-citation.json"}</w:instrText>
      </w:r>
      <w:r w:rsidRPr="004F49CA">
        <w:rPr>
          <w:rFonts w:ascii="Times New Roman" w:hAnsi="Times New Roman" w:cs="Times New Roman"/>
        </w:rPr>
        <w:fldChar w:fldCharType="separate"/>
      </w:r>
      <w:r w:rsidRPr="004F49CA">
        <w:rPr>
          <w:rFonts w:ascii="Times New Roman" w:hAnsi="Times New Roman" w:cs="Times New Roman"/>
          <w:noProof/>
          <w:vertAlign w:val="superscript"/>
        </w:rPr>
        <w:t>1</w:t>
      </w:r>
      <w:r w:rsidRPr="004F49CA">
        <w:rPr>
          <w:rFonts w:ascii="Times New Roman" w:hAnsi="Times New Roman" w:cs="Times New Roman"/>
        </w:rPr>
        <w:fldChar w:fldCharType="end"/>
      </w:r>
      <w:r w:rsidRPr="004F49CA">
        <w:rPr>
          <w:rFonts w:ascii="Times New Roman" w:hAnsi="Times New Roman" w:cs="Times New Roman"/>
        </w:rPr>
        <w:t xml:space="preserve"> The combustion of fossil fuels for power generation, industrial activities, and transportation are the predominant sources responsible for the increased atmospheric concentration of CO</w:t>
      </w:r>
      <w:r w:rsidRPr="004F49CA">
        <w:rPr>
          <w:rFonts w:ascii="Times New Roman" w:hAnsi="Times New Roman" w:cs="Times New Roman"/>
          <w:vertAlign w:val="subscript"/>
        </w:rPr>
        <w:t>2</w:t>
      </w:r>
      <w:r w:rsidRPr="004F49CA">
        <w:rPr>
          <w:rFonts w:ascii="Times New Roman" w:hAnsi="Times New Roman" w:cs="Times New Roman"/>
        </w:rPr>
        <w:t>. Thus, the concept of carbon capture and sequestration (CCS) was introduced to reduce CO</w:t>
      </w:r>
      <w:r w:rsidRPr="004F49CA">
        <w:rPr>
          <w:rFonts w:ascii="Times New Roman" w:hAnsi="Times New Roman" w:cs="Times New Roman"/>
          <w:vertAlign w:val="subscript"/>
        </w:rPr>
        <w:t>2</w:t>
      </w:r>
      <w:r w:rsidRPr="004F49CA">
        <w:rPr>
          <w:rFonts w:ascii="Times New Roman" w:hAnsi="Times New Roman" w:cs="Times New Roman"/>
        </w:rPr>
        <w:t xml:space="preserve"> emissions. This process captures CO</w:t>
      </w:r>
      <w:r w:rsidRPr="004F49CA">
        <w:rPr>
          <w:rFonts w:ascii="Times New Roman" w:hAnsi="Times New Roman" w:cs="Times New Roman"/>
          <w:vertAlign w:val="subscript"/>
        </w:rPr>
        <w:t>2</w:t>
      </w:r>
      <w:r w:rsidRPr="004F49CA">
        <w:rPr>
          <w:rFonts w:ascii="Times New Roman" w:hAnsi="Times New Roman" w:cs="Times New Roman"/>
        </w:rPr>
        <w:t xml:space="preserve"> from large scale point-sources of anthropogenic pollution, such as fossil fuel refineries and power plants, and enables concentrated amounts of CO</w:t>
      </w:r>
      <w:r w:rsidRPr="004F49CA">
        <w:rPr>
          <w:rFonts w:ascii="Times New Roman" w:hAnsi="Times New Roman" w:cs="Times New Roman"/>
          <w:vertAlign w:val="subscript"/>
        </w:rPr>
        <w:t>2</w:t>
      </w:r>
      <w:r w:rsidRPr="004F49CA">
        <w:rPr>
          <w:rFonts w:ascii="Times New Roman" w:hAnsi="Times New Roman" w:cs="Times New Roman"/>
        </w:rPr>
        <w:t xml:space="preserve"> to be transported to a storage site (often by injection into suitable geological formations) in order to prevent re-entry into the atmosphere</w:t>
      </w:r>
      <w:r w:rsidRPr="004F49CA">
        <w:rPr>
          <w:rFonts w:ascii="Times New Roman" w:hAnsi="Times New Roman" w:cs="Times New Roman"/>
          <w:color w:val="000000" w:themeColor="text1"/>
        </w:rPr>
        <w:t>.</w:t>
      </w:r>
      <w:r w:rsidRPr="004F49CA">
        <w:rPr>
          <w:rFonts w:ascii="Times New Roman" w:hAnsi="Times New Roman" w:cs="Times New Roman"/>
          <w:color w:val="000000" w:themeColor="text1"/>
        </w:rPr>
        <w:fldChar w:fldCharType="begin" w:fldLock="1"/>
      </w:r>
      <w:r w:rsidR="00075944" w:rsidRPr="004F49CA">
        <w:rPr>
          <w:rFonts w:ascii="Times New Roman" w:hAnsi="Times New Roman" w:cs="Times New Roman"/>
          <w:color w:val="000000" w:themeColor="text1"/>
        </w:rPr>
        <w:instrText>ADDIN CSL_CITATION {"citationItems":[{"id":"ITEM-1","itemData":{"ISBN":"9780521863360","author":[{"dropping-particle":"","family":"Working Group III of the Intergovernmental Panel on Climate Change","given":"","non-dropping-particle":"","parse-names":false,"suffix":""}],"editor":[{"dropping-particle":"","family":"Metz","given":"Bert","non-dropping-particle":"","parse-names":false,"suffix":""},{"dropping-particle":"","family":"Davidson","given":"Ogunlade","non-dropping-particle":"","parse-names":false,"suffix":""},{"dropping-particle":"","family":"Coninck","given":"Heleen","non-dropping-particle":"de","parse-names":false,"suffix":""},{"dropping-particle":"","family":"Loos","given":"Manuela","non-dropping-particle":"","parse-names":false,"suffix":""},{"dropping-particle":"","family":"Meyer","given":"Leo","non-dropping-particle":"","parse-names":false,"suffix":""}],"id":"ITEM-1","issued":{"date-parts":[["2005"]]},"number-of-pages":"442","publisher":"Cambridge University Press","publisher-place":"United Kingdom and New York, NY, USA","title":"IPCC Special Report on Carbon Dioxide Capture and Storage","type":"book"},"uris":["http://www.mendeley.com/documents/?uuid=fd762e5d-9b53-40dd-b87a-7916f0bacc67"]},{"id":"ITEM-2","itemData":{"DOI":"10.1007/BF00162777","ISSN":"01650009","abstract":"The problem of CO2 control in the atmosphere is tackled by proposing a kind of 'fuel cycle' for fossil fuels where CO2 is partially or totally collected at certain transformation points and properly disposed of. CO2 is disposed of by injection into suitable sinking thermohaline currents that carry and spread it into the deep ocean that has a very large equilibrium capacity. The Mediterranean undercurrent entering the Atlantic at Gibraltar has been identified as one such current; it would have sufficient capacity to deal with all CO2 produced in Europe even in the year 2100. © 1977 D. Reidel Publishing Company.","author":[{"dropping-particle":"","family":"Marchetti","given":"Cesare","non-dropping-particle":"","parse-names":false,"suffix":""}],"container-title":"Climatic Change","id":"ITEM-2","issue":"1","issued":{"date-parts":[["1977"]]},"page":"59-68","title":"On geoengineering and the CO2 problem","type":"article-journal","volume":"1"},"uris":["http://www.mendeley.com/documents/?uuid=80186259-1c39-4049-811f-9b425d098497"]},{"id":"ITEM-3","itemData":{"DOI":"10.1002/ese3.117","ISSN":"20500505","abstract":"The global warming is directly related to the increased greenhouse gas emissions from both natural and anthropogenic origins. There has been a drastic rise in the concentration of CO2 and other greenhouse gases since the industrial revolution primarily due to the intensifying consumption of fossil fuels. With the need to reduce carbon emissions and mitigate global warming certain strategies relating to carbon capturing and sequestration are indispensable. This paper comprehensively describes several physicochemical, biological and geological routes for carbon capture and sequestration. The trend of the increase in greenhouse gases over the years is illustrated along with the global statistics for fossil fuels usage and biofuels production. The physicochemical carbon capturing technologies discussed include absorption, adsorption, membrane separation and cryogenic distillation. The algal and bacterial systems, dedicated energy crops and coalbed methanogenesis have been vividly explained as the biological routes for carbon sequestration. The geological carbon sequestering route centers on biochar application and oceanic carbon storage. A systematic survey has been made on the origin and impact of greenhouse gases along with the potential for sequestration based on some fast-track and long-term sequestration technologies.","author":[{"dropping-particle":"","family":"Nanda","given":"Sonil","non-dropping-particle":"","parse-names":false,"suffix":""},{"dropping-particle":"","family":"Reddy","given":"Sivamohan N.","non-dropping-particle":"","parse-names":false,"suffix":""},{"dropping-particle":"","family":"Mitra","given":"Sushanta K.","non-dropping-particle":"","parse-names":false,"suffix":""},{"dropping-particle":"","family":"Kozinski","given":"Janusz A.","non-dropping-particle":"","parse-names":false,"suffix":""}],"container-title":"Energy Science and Engineering","id":"ITEM-3","issue":"2","issued":{"date-parts":[["2016"]]},"page":"99-122","title":"The progressive routes for carbon capture and sequestration","type":"article-journal","volume":"4"},"uris":["http://www.mendeley.com/documents/?uuid=40216394-b0e8-433e-a26a-2212e13c6abf"]},{"id":"ITEM-4","itemData":{"DOI":"10.2118/02-09-05","ISSN":"00219487","abstract":"Geological sequestration of CO2 in EOR operations has been recognized as one of the more viable means of reducing emissions of anthropogenic CO2 into the atmosphere in response to global climate change. This option, which lowers the cost of CO2 sequestration by recovering incremental oil, is particularly attractive in mature sedimentary basins, such as the Western Canada Sedimentary Basin where many oil pools are near depletion, and where most of the needed infrastructure is already in place. A method was developed for the rapid screening and ranking of oil reservoirs suited for CO2-flood EOR, which is particularly fit for a very large number of reservoirs as listed in reserves databases, and which does not require detailed reservoir engineering analysis. Oil reservoirs are screened on the basis of oil gravity, reservoir temperature and pressure, minimum miscibility pressure and remaining oil saturation, to determine their suitability for CO2 flooding, and an analytical method is used to calculate the incremental oil recovery at breakthrough and for any hydrocarbon pore volume (HCPV) fraction of injected CO2. In addition, the reservoir capacity for CO2 sequestration is calculated. Reservoirs are ranked according to a set of criteria with corresponding assigned weights to identify and select the best-suited reservoirs for CO2 flooding and sequestration. The method was applied to 8,637 oil reservoirs listed in the 2000 Alberta reserves database. Of these, 4,470 passed the screening criteria and were ranked based on technical and performance characteristics. Preliminary calculations predict that 150 × 106, 422 × 106, or 558 × 106 m3, of additional oil could be produced from Alberta's reservoirs at breakthrough, and at 50% and 100% HCPV of injected CO2, respectively; meanwhile sequestering 127, 591 and 1,118 Mt CO2, respectively. Thus, geological sequestration of CO2 in Alberta oil reservoirs suitable for CO2 flooding could provide a means for significantly reducting anthropogenic CO2 emissions from major point sources while, at the same time, realizing an economic benefit.","author":[{"dropping-particle":"","family":"Shaw","given":"J.","non-dropping-particle":"","parse-names":false,"suffix":""},{"dropping-particle":"","family":"Bachu","given":"S.","non-dropping-particle":"","parse-names":false,"suffix":""}],"container-title":"Journal of Canadian Petroleum Technology","id":"ITEM-4","issue":"9","issued":{"date-parts":[["2002"]]},"page":"51-61","title":"Screening, evaluation, and ranking of oil reservoirs suitable for CO&lt;sub&gt;2&lt;/sub&gt;-flood EOR and carbon dioxide sequestration","type":"article-journal","volume":"41"},"uris":["http://www.mendeley.com/documents/?uuid=e5a1cacb-16cb-49ad-bbeb-4a69f2e01def"]}],"mendeley":{"formattedCitation":"&lt;sup&gt;2–5&lt;/sup&gt;","plainTextFormattedCitation":"2–5","previouslyFormattedCitation":"&lt;sup&gt;2–5&lt;/sup&gt;"},"properties":{"noteIndex":0},"schema":"https://github.com/citation-style-language/schema/raw/master/csl-citation.json"}</w:instrText>
      </w:r>
      <w:r w:rsidRPr="004F49CA">
        <w:rPr>
          <w:rFonts w:ascii="Times New Roman" w:hAnsi="Times New Roman" w:cs="Times New Roman"/>
          <w:color w:val="000000" w:themeColor="text1"/>
        </w:rPr>
        <w:fldChar w:fldCharType="separate"/>
      </w:r>
      <w:r w:rsidRPr="004F49CA">
        <w:rPr>
          <w:rFonts w:ascii="Times New Roman" w:hAnsi="Times New Roman" w:cs="Times New Roman"/>
          <w:noProof/>
          <w:color w:val="000000" w:themeColor="text1"/>
          <w:vertAlign w:val="superscript"/>
        </w:rPr>
        <w:t>2–5</w:t>
      </w:r>
      <w:r w:rsidRPr="004F49CA">
        <w:rPr>
          <w:rFonts w:ascii="Times New Roman" w:hAnsi="Times New Roman" w:cs="Times New Roman"/>
          <w:color w:val="000000" w:themeColor="text1"/>
        </w:rPr>
        <w:fldChar w:fldCharType="end"/>
      </w:r>
      <w:r w:rsidRPr="004F49CA">
        <w:rPr>
          <w:rFonts w:ascii="Times New Roman" w:hAnsi="Times New Roman" w:cs="Times New Roman"/>
          <w:color w:val="000000" w:themeColor="text1"/>
        </w:rPr>
        <w:t xml:space="preserve"> </w:t>
      </w:r>
    </w:p>
    <w:p w14:paraId="6EF3F875" w14:textId="53D8B226" w:rsidR="0022486D" w:rsidRPr="004F49CA" w:rsidRDefault="0022486D" w:rsidP="007065EA">
      <w:pPr>
        <w:spacing w:line="480" w:lineRule="auto"/>
        <w:ind w:firstLine="360"/>
        <w:jc w:val="both"/>
        <w:rPr>
          <w:rFonts w:ascii="Times New Roman" w:hAnsi="Times New Roman" w:cs="Times New Roman"/>
          <w:color w:val="000000" w:themeColor="text1"/>
        </w:rPr>
      </w:pPr>
      <w:r w:rsidRPr="004F49CA">
        <w:rPr>
          <w:rFonts w:ascii="Times New Roman" w:hAnsi="Times New Roman" w:cs="Times New Roman"/>
          <w:color w:val="000000" w:themeColor="text1"/>
        </w:rPr>
        <w:t xml:space="preserve">The </w:t>
      </w:r>
      <w:r w:rsidRPr="004F49CA">
        <w:rPr>
          <w:rFonts w:ascii="Times New Roman" w:hAnsi="Times New Roman" w:cs="Times New Roman"/>
        </w:rPr>
        <w:t>three most common methods of CCS are pre-combustion capture, oxyfuel combustion, and post-combustion capture. Pre-combustion of fossil fuels takes place through pyrolysis, gasification, or reforming reactions, resulting in the generation of clean gas fuels like H</w:t>
      </w:r>
      <w:r w:rsidRPr="004F49CA">
        <w:rPr>
          <w:rFonts w:ascii="Times New Roman" w:hAnsi="Times New Roman" w:cs="Times New Roman"/>
          <w:vertAlign w:val="subscript"/>
        </w:rPr>
        <w:t>2</w:t>
      </w:r>
      <w:r w:rsidRPr="004F49CA">
        <w:rPr>
          <w:rFonts w:ascii="Times New Roman" w:hAnsi="Times New Roman" w:cs="Times New Roman"/>
        </w:rPr>
        <w:t>, which, upon combustion, produces water, while the carbon is transformed into a CO</w:t>
      </w:r>
      <w:r w:rsidRPr="004F49CA">
        <w:rPr>
          <w:rFonts w:ascii="Times New Roman" w:hAnsi="Times New Roman" w:cs="Times New Roman"/>
          <w:vertAlign w:val="subscript"/>
        </w:rPr>
        <w:t>2</w:t>
      </w:r>
      <w:r w:rsidRPr="004F49CA">
        <w:rPr>
          <w:rFonts w:ascii="Times New Roman" w:hAnsi="Times New Roman" w:cs="Times New Roman"/>
        </w:rPr>
        <w:t>-rich effluent.</w:t>
      </w:r>
      <w:r w:rsidRPr="004F49CA">
        <w:rPr>
          <w:rFonts w:ascii="Times New Roman" w:hAnsi="Times New Roman" w:cs="Times New Roman"/>
        </w:rPr>
        <w:fldChar w:fldCharType="begin" w:fldLock="1"/>
      </w:r>
      <w:r w:rsidR="00075944" w:rsidRPr="004F49CA">
        <w:rPr>
          <w:rFonts w:ascii="Times New Roman" w:hAnsi="Times New Roman" w:cs="Times New Roman"/>
        </w:rPr>
        <w:instrText>ADDIN CSL_CITATION {"citationItems":[{"id":"ITEM-1","itemData":{"DOI":"10.1002/ese3.117","ISSN":"20500505","abstract":"The global warming is directly related to the increased greenhouse gas emissions from both natural and anthropogenic origins. There has been a drastic rise in the concentration of CO2 and other greenhouse gases since the industrial revolution primarily due to the intensifying consumption of fossil fuels. With the need to reduce carbon emissions and mitigate global warming certain strategies relating to carbon capturing and sequestration are indispensable. This paper comprehensively describes several physicochemical, biological and geological routes for carbon capture and sequestration. The trend of the increase in greenhouse gases over the years is illustrated along with the global statistics for fossil fuels usage and biofuels production. The physicochemical carbon capturing technologies discussed include absorption, adsorption, membrane separation and cryogenic distillation. The algal and bacterial systems, dedicated energy crops and coalbed methanogenesis have been vividly explained as the biological routes for carbon sequestration. The geological carbon sequestering route centers on biochar application and oceanic carbon storage. A systematic survey has been made on the origin and impact of greenhouse gases along with the potential for sequestration based on some fast-track and long-term sequestration technologies.","author":[{"dropping-particle":"","family":"Nanda","given":"Sonil","non-dropping-particle":"","parse-names":false,"suffix":""},{"dropping-particle":"","family":"Reddy","given":"Sivamohan N.","non-dropping-particle":"","parse-names":false,"suffix":""},{"dropping-particle":"","family":"Mitra","given":"Sushanta K.","non-dropping-particle":"","parse-names":false,"suffix":""},{"dropping-particle":"","family":"Kozinski","given":"Janusz A.","non-dropping-particle":"","parse-names":false,"suffix":""}],"container-title":"Energy Science and Engineering","id":"ITEM-1","issue":"2","issued":{"date-parts":[["2016"]]},"page":"99-122","title":"The progressive routes for carbon capture and sequestration","type":"article-journal","volume":"4"},"uris":["http://www.mendeley.com/documents/?uuid=40216394-b0e8-433e-a26a-2212e13c6abf"]}],"mendeley":{"formattedCitation":"&lt;sup&gt;4&lt;/sup&gt;","plainTextFormattedCitation":"4","previouslyFormattedCitation":"&lt;sup&gt;4&lt;/sup&gt;"},"properties":{"noteIndex":0},"schema":"https://github.com/citation-style-language/schema/raw/master/csl-citation.json"}</w:instrText>
      </w:r>
      <w:r w:rsidRPr="004F49CA">
        <w:rPr>
          <w:rFonts w:ascii="Times New Roman" w:hAnsi="Times New Roman" w:cs="Times New Roman"/>
        </w:rPr>
        <w:fldChar w:fldCharType="separate"/>
      </w:r>
      <w:r w:rsidR="00075944" w:rsidRPr="004F49CA">
        <w:rPr>
          <w:rFonts w:ascii="Times New Roman" w:hAnsi="Times New Roman" w:cs="Times New Roman"/>
          <w:noProof/>
          <w:vertAlign w:val="superscript"/>
        </w:rPr>
        <w:t>4</w:t>
      </w:r>
      <w:r w:rsidRPr="004F49CA">
        <w:rPr>
          <w:rFonts w:ascii="Times New Roman" w:hAnsi="Times New Roman" w:cs="Times New Roman"/>
        </w:rPr>
        <w:fldChar w:fldCharType="end"/>
      </w:r>
      <w:r w:rsidRPr="004F49CA">
        <w:rPr>
          <w:rFonts w:ascii="Times New Roman" w:hAnsi="Times New Roman" w:cs="Times New Roman"/>
        </w:rPr>
        <w:t xml:space="preserve"> In the oxyfuel combustion process, pure oxygen is obtained from cryogenic air separation or membranes. The products upon combustion are essentially CO</w:t>
      </w:r>
      <w:r w:rsidRPr="004F49CA">
        <w:rPr>
          <w:rFonts w:ascii="Times New Roman" w:hAnsi="Times New Roman" w:cs="Times New Roman"/>
          <w:vertAlign w:val="subscript"/>
        </w:rPr>
        <w:t>2</w:t>
      </w:r>
      <w:r w:rsidRPr="004F49CA">
        <w:rPr>
          <w:rFonts w:ascii="Times New Roman" w:hAnsi="Times New Roman" w:cs="Times New Roman"/>
        </w:rPr>
        <w:t xml:space="preserve"> and H</w:t>
      </w:r>
      <w:r w:rsidRPr="004F49CA">
        <w:rPr>
          <w:rFonts w:ascii="Times New Roman" w:hAnsi="Times New Roman" w:cs="Times New Roman"/>
          <w:vertAlign w:val="subscript"/>
        </w:rPr>
        <w:t>2</w:t>
      </w:r>
      <w:r w:rsidRPr="004F49CA">
        <w:rPr>
          <w:rFonts w:ascii="Times New Roman" w:hAnsi="Times New Roman" w:cs="Times New Roman"/>
        </w:rPr>
        <w:t>O, where CO</w:t>
      </w:r>
      <w:r w:rsidRPr="004F49CA">
        <w:rPr>
          <w:rFonts w:ascii="Times New Roman" w:hAnsi="Times New Roman" w:cs="Times New Roman"/>
          <w:vertAlign w:val="subscript"/>
        </w:rPr>
        <w:t>2</w:t>
      </w:r>
      <w:r w:rsidRPr="004F49CA">
        <w:rPr>
          <w:rFonts w:ascii="Times New Roman" w:hAnsi="Times New Roman" w:cs="Times New Roman"/>
        </w:rPr>
        <w:t xml:space="preserve"> is isolated by condensing </w:t>
      </w:r>
      <w:r w:rsidRPr="004F49CA">
        <w:rPr>
          <w:rFonts w:ascii="Times New Roman" w:hAnsi="Times New Roman" w:cs="Times New Roman"/>
          <w:color w:val="000000" w:themeColor="text1"/>
        </w:rPr>
        <w:t>water out of the exhaust.</w:t>
      </w:r>
      <w:r w:rsidRPr="004F49CA">
        <w:rPr>
          <w:rFonts w:ascii="Times New Roman" w:hAnsi="Times New Roman" w:cs="Times New Roman"/>
          <w:color w:val="000000" w:themeColor="text1"/>
        </w:rPr>
        <w:fldChar w:fldCharType="begin" w:fldLock="1"/>
      </w:r>
      <w:r w:rsidRPr="004F49CA">
        <w:rPr>
          <w:rFonts w:ascii="Times New Roman" w:hAnsi="Times New Roman" w:cs="Times New Roman"/>
          <w:color w:val="000000" w:themeColor="text1"/>
        </w:rPr>
        <w:instrText>ADDIN CSL_CITATION {"citationItems":[{"id":"ITEM-1","itemData":{"DOI":"10.1007/s00114-009-0557-2","ISSN":"00281042","PMID":"19495717","abstract":"Due to its large reserves, coal is expected to continue to play an important role in the future. However, specific and absolute CO2 emissions are among the highest when burning coal for power generation. Therefore, the capture of CO2 from power plants may contribute significantly in reducing global CO2 emissions. This review deals with the oxyfuel process, where pure oxygen is used for burning coal, resulting in a flue gas with high CO2 concentrations. After further conditioning, the highly concentrated CO2 is compressed and transported in the liquid state to, for example, geological storages. The enormous oxygen demand is generated in an air-separation unit by a cryogenic process, which is the only available state-of-the-art technology. The generation of oxygen and the purification and liquefaction of the CO2-enriched flue gas consumes significant auxiliary power. Therefore, the overall net efficiency is expected to be lowered by 8 to 12 percentage points, corresponding to a 21 to 36% increase in fuel consumption. Oxygen combustion is associated with higher temperatures compared with conventional air combustion. Both the fuel properties as well as limitations of steam and metal temperatures of the various heat exchanger sections of the steam generator require a moderation of the temperatures during combustion and in the subsequent heat-transfer sections. This is done by means of flue gas recirculation. The interdependencies among fuel properties, the amount and the temperature of the recycled flue gas, and the resulting oxygen concentration in the combustion atmosphere are investigated. Expected effects of the modified flue gas composition in comparison with the air-fired case are studied theoretically and experimentally. The different atmosphere resulting from oxygen-fired combustion gives rise to various questions related to firing, in particular, with regard to the combustion mechanism, pollutant reduction, the risk of corrosion, and the properties of the fly ash or the deposits that form. In particular, detailed nitrogen and sulphur chemistry was investigated by combustion tests in a laboratory-scale facility. Oxidant staging, in order to reduce NO formation, turned out to work with similar effectiveness as for conventional air combustion. With regard to sulphur, a considerable increase in the SO 2 concentration was found, as expected. However, the H2S concentration in the combustion atmosphere increased as well. Further results were achieved with …","author":[{"dropping-particle":"","family":"Kather","given":"Alfons","non-dropping-particle":"","parse-names":false,"suffix":""},{"dropping-particle":"","family":"Scheffknecht","given":"Günter","non-dropping-particle":"","parse-names":false,"suffix":""}],"container-title":"Naturwissenschaften","id":"ITEM-1","issue":"9","issued":{"date-parts":[["2009"]]},"page":"993-1010","title":"The oxycoal process with cryogenic oxygen supply","type":"article-journal","volume":"96"},"uris":["http://www.mendeley.com/documents/?uuid=17a855d8-c8be-4a25-adac-7c10ca47f0bd"]}],"mendeley":{"formattedCitation":"&lt;sup&gt;6&lt;/sup&gt;","plainTextFormattedCitation":"6","previouslyFormattedCitation":"&lt;sup&gt;6&lt;/sup&gt;"},"properties":{"noteIndex":0},"schema":"https://github.com/citation-style-language/schema/raw/master/csl-citation.json"}</w:instrText>
      </w:r>
      <w:r w:rsidRPr="004F49CA">
        <w:rPr>
          <w:rFonts w:ascii="Times New Roman" w:hAnsi="Times New Roman" w:cs="Times New Roman"/>
          <w:color w:val="000000" w:themeColor="text1"/>
        </w:rPr>
        <w:fldChar w:fldCharType="separate"/>
      </w:r>
      <w:r w:rsidRPr="004F49CA">
        <w:rPr>
          <w:rFonts w:ascii="Times New Roman" w:hAnsi="Times New Roman" w:cs="Times New Roman"/>
          <w:noProof/>
          <w:color w:val="000000" w:themeColor="text1"/>
          <w:vertAlign w:val="superscript"/>
        </w:rPr>
        <w:t>6</w:t>
      </w:r>
      <w:r w:rsidRPr="004F49CA">
        <w:rPr>
          <w:rFonts w:ascii="Times New Roman" w:hAnsi="Times New Roman" w:cs="Times New Roman"/>
          <w:color w:val="000000" w:themeColor="text1"/>
        </w:rPr>
        <w:fldChar w:fldCharType="end"/>
      </w:r>
      <w:r w:rsidRPr="004F49CA">
        <w:rPr>
          <w:rFonts w:ascii="Times New Roman" w:hAnsi="Times New Roman" w:cs="Times New Roman"/>
          <w:color w:val="000000" w:themeColor="text1"/>
        </w:rPr>
        <w:t xml:space="preserve"> L</w:t>
      </w:r>
      <w:r w:rsidRPr="004F49CA">
        <w:rPr>
          <w:rFonts w:ascii="Times New Roman" w:hAnsi="Times New Roman" w:cs="Times New Roman"/>
        </w:rPr>
        <w:t>astly, post-combustion capture introduces a new phase medium that traps CO</w:t>
      </w:r>
      <w:r w:rsidRPr="004F49CA">
        <w:rPr>
          <w:rFonts w:ascii="Times New Roman" w:hAnsi="Times New Roman" w:cs="Times New Roman"/>
          <w:vertAlign w:val="subscript"/>
        </w:rPr>
        <w:t>2</w:t>
      </w:r>
      <w:r w:rsidRPr="004F49CA">
        <w:rPr>
          <w:rFonts w:ascii="Times New Roman" w:hAnsi="Times New Roman" w:cs="Times New Roman"/>
        </w:rPr>
        <w:t xml:space="preserve"> from the flue gas that is emitted after fossil fuel combustion. Even though the flue gas contains a CO</w:t>
      </w:r>
      <w:r w:rsidRPr="004F49CA">
        <w:rPr>
          <w:rFonts w:ascii="Times New Roman" w:hAnsi="Times New Roman" w:cs="Times New Roman"/>
          <w:vertAlign w:val="subscript"/>
        </w:rPr>
        <w:t>2</w:t>
      </w:r>
      <w:r w:rsidRPr="004F49CA">
        <w:rPr>
          <w:rFonts w:ascii="Times New Roman" w:hAnsi="Times New Roman" w:cs="Times New Roman"/>
        </w:rPr>
        <w:t xml:space="preserve"> concentration of ≤15 vol%, the phase medium extracts highly pure CO</w:t>
      </w:r>
      <w:r w:rsidRPr="004F49CA">
        <w:rPr>
          <w:rFonts w:ascii="Times New Roman" w:hAnsi="Times New Roman" w:cs="Times New Roman"/>
          <w:vertAlign w:val="subscript"/>
        </w:rPr>
        <w:t>2</w:t>
      </w:r>
      <w:r w:rsidRPr="004F49CA">
        <w:rPr>
          <w:rFonts w:ascii="Times New Roman" w:hAnsi="Times New Roman" w:cs="Times New Roman"/>
        </w:rPr>
        <w:t xml:space="preserve"> that can be used for enhanced oil recovery, urea production, or in the food/beverage industries.</w:t>
      </w:r>
      <w:r w:rsidRPr="004F49CA">
        <w:rPr>
          <w:rFonts w:ascii="Times New Roman" w:hAnsi="Times New Roman" w:cs="Times New Roman"/>
        </w:rPr>
        <w:fldChar w:fldCharType="begin" w:fldLock="1"/>
      </w:r>
      <w:r w:rsidR="00075944" w:rsidRPr="004F49CA">
        <w:rPr>
          <w:rFonts w:ascii="Times New Roman" w:hAnsi="Times New Roman" w:cs="Times New Roman"/>
        </w:rPr>
        <w:instrText>ADDIN CSL_CITATION {"citationItems":[{"id":"ITEM-1","itemData":{"DOI":"10.1002/ese3.117","ISSN":"20500505","abstract":"The global warming is directly related to the increased greenhouse gas emissions from both natural and anthropogenic origins. There has been a drastic rise in the concentration of CO2 and other greenhouse gases since the industrial revolution primarily due to the intensifying consumption of fossil fuels. With the need to reduce carbon emissions and mitigate global warming certain strategies relating to carbon capturing and sequestration are indispensable. This paper comprehensively describes several physicochemical, biological and geological routes for carbon capture and sequestration. The trend of the increase in greenhouse gases over the years is illustrated along with the global statistics for fossil fuels usage and biofuels production. The physicochemical carbon capturing technologies discussed include absorption, adsorption, membrane separation and cryogenic distillation. The algal and bacterial systems, dedicated energy crops and coalbed methanogenesis have been vividly explained as the biological routes for carbon sequestration. The geological carbon sequestering route centers on biochar application and oceanic carbon storage. A systematic survey has been made on the origin and impact of greenhouse gases along with the potential for sequestration based on some fast-track and long-term sequestration technologies.","author":[{"dropping-particle":"","family":"Nanda","given":"Sonil","non-dropping-particle":"","parse-names":false,"suffix":""},{"dropping-particle":"","family":"Reddy","given":"Sivamohan N.","non-dropping-particle":"","parse-names":false,"suffix":""},{"dropping-particle":"","family":"Mitra","given":"Sushanta K.","non-dropping-particle":"","parse-names":false,"suffix":""},{"dropping-particle":"","family":"Kozinski","given":"Janusz A.","non-dropping-particle":"","parse-names":false,"suffix":""}],"container-title":"Energy Science and Engineering","id":"ITEM-1","issue":"2","issued":{"date-parts":[["2016"]]},"page":"99-122","title":"The progressive routes for carbon capture and sequestration","type":"article-journal","volume":"4"},"uris":["http://www.mendeley.com/documents/?uuid=40216394-b0e8-433e-a26a-2212e13c6abf"]},{"id":"ITEM-2","itemData":{"DOI":"10.1016/j.petlm.2018.12.007","ISSN":"24055816","abstract":"Excessive emission of greenhouse gases into the atmosphere has resulted in a progressive climate change and global warming in the past decades. There have been many approaches developed to reduce the emission of Carbon Dioxide (CO2) into the atmosphere, among which Carbon Capture and Storage (CCS) techniques has been recognized as the most promising method. This paper provides a deeper insight about the CCS technology where CO2 is captured and stored in deep geological formations for stabilization of the earth's temperature. Principles of capturing and storage for a long-term sequestration are also discussed together with the processes, mechanisms and interactions induced by supercritical CO2 upon injection into subsurface geological sites.","author":[{"dropping-particle":"","family":"Raza","given":"Arshad","non-dropping-particle":"","parse-names":false,"suffix":""},{"dropping-particle":"","family":"Gholami","given":"Raoof","non-dropping-particle":"","parse-names":false,"suffix":""},{"dropping-particle":"","family":"Rezaee","given":"Reza","non-dropping-particle":"","parse-names":false,"suffix":""},{"dropping-particle":"","family":"Rasouli","given":"Vamegh","non-dropping-particle":"","parse-names":false,"suffix":""},{"dropping-particle":"","family":"Rabiei","given":"Minou","non-dropping-particle":"","parse-names":false,"suffix":""}],"container-title":"Petroleum","id":"ITEM-2","issue":"4","issued":{"date-parts":[["2019"]]},"page":"335-340","publisher":"Elsevier B.V.","title":"Significant aspects of carbon capture and storage – A review","type":"article-journal","volume":"5"},"uris":["http://www.mendeley.com/documents/?uuid=8aad4102-13de-40f3-b311-8fe5809c5465"]}],"mendeley":{"formattedCitation":"&lt;sup&gt;4,7&lt;/sup&gt;","plainTextFormattedCitation":"4,7","previouslyFormattedCitation":"&lt;sup&gt;4,7&lt;/sup&gt;"},"properties":{"noteIndex":0},"schema":"https://github.com/citation-style-language/schema/raw/master/csl-citation.json"}</w:instrText>
      </w:r>
      <w:r w:rsidRPr="004F49CA">
        <w:rPr>
          <w:rFonts w:ascii="Times New Roman" w:hAnsi="Times New Roman" w:cs="Times New Roman"/>
        </w:rPr>
        <w:fldChar w:fldCharType="separate"/>
      </w:r>
      <w:r w:rsidR="00075944" w:rsidRPr="004F49CA">
        <w:rPr>
          <w:rFonts w:ascii="Times New Roman" w:hAnsi="Times New Roman" w:cs="Times New Roman"/>
          <w:noProof/>
          <w:vertAlign w:val="superscript"/>
        </w:rPr>
        <w:t>4,7</w:t>
      </w:r>
      <w:r w:rsidRPr="004F49CA">
        <w:rPr>
          <w:rFonts w:ascii="Times New Roman" w:hAnsi="Times New Roman" w:cs="Times New Roman"/>
        </w:rPr>
        <w:fldChar w:fldCharType="end"/>
      </w:r>
      <w:r w:rsidRPr="004F49CA">
        <w:rPr>
          <w:rFonts w:ascii="Times New Roman" w:hAnsi="Times New Roman" w:cs="Times New Roman"/>
        </w:rPr>
        <w:t xml:space="preserve"> Post-combustion capture is extensively researched due to the potential to retrofit a wide range of existing power plants with this technology without major modifications. In addition to CCS, several gas separation technologies have been investigated to improve post-combustion </w:t>
      </w:r>
      <w:r w:rsidRPr="004F49CA">
        <w:rPr>
          <w:rFonts w:ascii="Times New Roman" w:hAnsi="Times New Roman" w:cs="Times New Roman"/>
        </w:rPr>
        <w:lastRenderedPageBreak/>
        <w:t>capture, including: a) absorption, b) adsorption, c) cryogenic distillation, and d) membrane separation.</w:t>
      </w:r>
      <w:r w:rsidRPr="004F49CA">
        <w:rPr>
          <w:rFonts w:ascii="Times New Roman" w:hAnsi="Times New Roman" w:cs="Times New Roman"/>
        </w:rPr>
        <w:fldChar w:fldCharType="begin" w:fldLock="1"/>
      </w:r>
      <w:r w:rsidR="00075944" w:rsidRPr="004F49CA">
        <w:rPr>
          <w:rFonts w:ascii="Times New Roman" w:hAnsi="Times New Roman" w:cs="Times New Roman"/>
        </w:rPr>
        <w:instrText>ADDIN CSL_CITATION {"citationItems":[{"id":"ITEM-1","itemData":{"DOI":"10.1061/(asce)ey.1943-7897.0000215","ISSN":"0733-9402","abstract":"© 2014 American Society of Civil Engineers. The solution MDEA/PZEA [methyldiethanolamine/2-(1-piperazinyl)-ethylamine] was used as a new absorbent in membrane gas absorption technology. In the present work, a two-dimensional (2D) mathematical model was developed to describe the behavior of CO2 absorption from flue gas in a hollow fiber membrane contactor under a nonwetted condition. The modeling predictions were in good agreement with the literature data. Meanwhile, the simulation results indicated that the decrease in gas velocity, gas temperature and CO2 concentration in the feed gas, and the increase in those of the liquid phase promoted the CO2 removal effect. Additionally, adding an activator into the MDEA solutions dramatically improved the absorption performance. It was found that the optimum blend concentration was when β was equal to 1 considering the costs and comprehensive separation performance. Therefore, MDEA/PZEA could be a good alternative to alkanolamines for CO2 membrane separation.","author":[{"dropping-particle":"","family":"Yan","given":"Yunfei","non-dropping-particle":"","parse-names":false,"suffix":""},{"dropping-particle":"","family":"Zhang","given":"Zhien","non-dropping-particle":"","parse-names":false,"suffix":""},{"dropping-particle":"","family":"Zhang","given":"Li","non-dropping-particle":"","parse-names":false,"suffix":""},{"dropping-particle":"","family":"Wang","given":"Junlei","non-dropping-particle":"","parse-names":false,"suffix":""},{"dropping-particle":"","family":"Li","given":"Jinsheng","non-dropping-particle":"","parse-names":false,"suffix":""},{"dropping-particle":"","family":"Ju","given":"Shunxiang","non-dropping-particle":"","parse-names":false,"suffix":""}],"container-title":"Journal of Energy Engineering","id":"ITEM-1","issue":"4","issued":{"date-parts":[["2015"]]},"page":"1-6","title":"Modeling of CO&lt;sub&gt;2&lt;/sub&gt; Separation from Flue Gas by Methyldiethanolamine and 2-(1-Piperazinyl)-Ethylamine in Membrane Contactors: Effect of Gas and Liquid Parameters","type":"article-journal","volume":"141"},"uris":["http://www.mendeley.com/documents/?uuid=6c62c73d-1181-45e1-b6a0-cc494aeea4e8"]},{"id":"ITEM-2","itemData":{"DOI":"10.1016/j.jngse.2016.03.052","ISSN":"18755100","abstract":"Currently membrane gas absorption (MGA) is a novel approach for gas separation and purification. In this study, a wide-ranging 2D mathematical model for CO2 absorption from N2/CO2 mixture is proposed. Single solvents [H2O, ethylenediamine (EDA), diethanolamine (DEA), monoethanolamine (MEA), piperazine (PZ)] and blended solvent [DEA/PZ] were used as the absorbents. The non-wetting mode for the membrane contactor was considered in the models. The effects of gas concentration and velocity, and liquid concentration and velocity on CO2 removal were observed. The simulation results were verified with the experimental data showing a good agreement. The numerical results indicate that gas concentration and velocity have a negative effect on the capture process, while the liquid concentration and velocity enhance CO2 capture. Also, it is noted that PZ provides the best absorption performance than other single absorbents. The chemical solvents are much better than the physical solvent for CO2 absorption. In terms of blended absorbent based on amine solutions, its CO2 removal efficiency is around 20% higher than that of the single solutions. Thus, this model could provide the optimum operating conditions for acid gas absorption in the hollow fiber membrane module. At the same time, it is proved that the MGA approach exhibits a good potential in power-plant waste gas purification.","author":[{"dropping-particle":"","family":"Zhang","given":"Zhien","non-dropping-particle":"","parse-names":false,"suffix":""}],"container-title":"Journal of Natural Gas Science and Engineering","id":"ITEM-2","issued":{"date-parts":[["2016"]]},"page":"589-595","publisher":"Elsevier B.V","title":"Comparisons of various absorbent effects on carbon dioxide capture in membrane gas absorption (MGA) process","type":"article-journal","volume":"31"},"uris":["http://www.mendeley.com/documents/?uuid=19fe6d3f-6ca2-497d-a03e-79a61ab017b2"]},{"id":"ITEM-3","itemData":{"DOI":"10.1016/j.jcou.2014.12.001","ISSN":"22129820","abstract":"This paper presents a first comprehensive comparison of environmental impacts of carbon capture and storage (CCS) and carbon capture and utilisation (CCU) technologies. Life cycle assessment studies found in the literature have been reviewed for these purposes. In total, 27 studies have been found of which 11 focus on CCS and 16 on CCU. The CCS studies suggest that the global warming potential (GWP) from power plants can be reduced by 63-82%, with the greatest reductions achieved by oxy-fuel combustion in pulverised coal and integrated gasification combined cycle (IGCC) plants and the lowest by post-combustion capture in combined cycle gas turbine (CCGT) plants. However, other environmental impacts such as acidification and human toxicity are higher with than without CCS. For CCU, the GWP varies widely depending on the utilisation option. Mineral carbonation can reduce the GWP by 4-48% compared to no CCU. Utilising CO2 for production of chemicals, specifically, dimethylcarbonate (DMC) reduces the GWP by 4.3 times and ozone layer depletion by 13 times compared to the conventional DMC process. Enhanced oil recovery has the GWP 2.3 times lower compared to discharging CO2 to the atmosphere but acidification is three times higher. Capturing CO2 by microalgae to produce biodiesel has 2.5 times higher GWP than fossil diesel with other environmental impacts also significantly higher. On average, the GWP of CCS is significantly lower than of the CCU options. However, its other environmental impacts are higher compared to CCU except for DMC production which is the worst CCU option overall.","author":[{"dropping-particle":"","family":"Cuéllar-Franca","given":"Rosa M.","non-dropping-particle":"","parse-names":false,"suffix":""},{"dropping-particle":"","family":"Azapagic","given":"Adisa","non-dropping-particle":"","parse-names":false,"suffix":""}],"container-title":"Journal of CO&lt;sub&gt;2&lt;/sub&gt; Utilization","id":"ITEM-3","issued":{"date-parts":[["2015"]]},"page":"82-102","title":"Carbon capture, storage and utilisation technologies: A critical analysis and comparison of their life cycle environmental impacts","type":"article-journal","volume":"9"},"uris":["http://www.mendeley.com/documents/?uuid=9d42c29e-14a5-4ac9-bab2-9bbbf78a05d9"]}],"mendeley":{"formattedCitation":"&lt;sup&gt;8–10&lt;/sup&gt;","plainTextFormattedCitation":"8–10","previouslyFormattedCitation":"&lt;sup&gt;8–10&lt;/sup&gt;"},"properties":{"noteIndex":0},"schema":"https://github.com/citation-style-language/schema/raw/master/csl-citation.json"}</w:instrText>
      </w:r>
      <w:r w:rsidRPr="004F49CA">
        <w:rPr>
          <w:rFonts w:ascii="Times New Roman" w:hAnsi="Times New Roman" w:cs="Times New Roman"/>
        </w:rPr>
        <w:fldChar w:fldCharType="separate"/>
      </w:r>
      <w:r w:rsidRPr="004F49CA">
        <w:rPr>
          <w:rFonts w:ascii="Times New Roman" w:hAnsi="Times New Roman" w:cs="Times New Roman"/>
          <w:noProof/>
          <w:vertAlign w:val="superscript"/>
        </w:rPr>
        <w:t>8–10</w:t>
      </w:r>
      <w:r w:rsidRPr="004F49CA">
        <w:rPr>
          <w:rFonts w:ascii="Times New Roman" w:hAnsi="Times New Roman" w:cs="Times New Roman"/>
        </w:rPr>
        <w:fldChar w:fldCharType="end"/>
      </w:r>
      <w:r w:rsidRPr="004F49CA">
        <w:rPr>
          <w:rFonts w:ascii="Times New Roman" w:hAnsi="Times New Roman" w:cs="Times New Roman"/>
        </w:rPr>
        <w:t xml:space="preserve"> Among these technologies, “amine-scrubbing” by absorption is a mature technology that has proven reliable for CCS applications in power plants, iron and steel industries, cement industries and oil refineries.</w:t>
      </w:r>
      <w:r w:rsidRPr="004F49CA">
        <w:rPr>
          <w:rFonts w:ascii="Times New Roman" w:hAnsi="Times New Roman" w:cs="Times New Roman"/>
        </w:rPr>
        <w:fldChar w:fldCharType="begin" w:fldLock="1"/>
      </w:r>
      <w:r w:rsidR="00075944" w:rsidRPr="004F49CA">
        <w:rPr>
          <w:rFonts w:ascii="Times New Roman" w:hAnsi="Times New Roman" w:cs="Times New Roman"/>
        </w:rPr>
        <w:instrText>ADDIN CSL_CITATION {"citationItems":[{"id":"ITEM-1","itemData":{"DOI":"10.1016/j.jcou.2014.12.001","ISSN":"22129820","abstract":"This paper presents a first comprehensive comparison of environmental impacts of carbon capture and storage (CCS) and carbon capture and utilisation (CCU) technologies. Life cycle assessment studies found in the literature have been reviewed for these purposes. In total, 27 studies have been found of which 11 focus on CCS and 16 on CCU. The CCS studies suggest that the global warming potential (GWP) from power plants can be reduced by 63-82%, with the greatest reductions achieved by oxy-fuel combustion in pulverised coal and integrated gasification combined cycle (IGCC) plants and the lowest by post-combustion capture in combined cycle gas turbine (CCGT) plants. However, other environmental impacts such as acidification and human toxicity are higher with than without CCS. For CCU, the GWP varies widely depending on the utilisation option. Mineral carbonation can reduce the GWP by 4-48% compared to no CCU. Utilising CO2 for production of chemicals, specifically, dimethylcarbonate (DMC) reduces the GWP by 4.3 times and ozone layer depletion by 13 times compared to the conventional DMC process. Enhanced oil recovery has the GWP 2.3 times lower compared to discharging CO2 to the atmosphere but acidification is three times higher. Capturing CO2 by microalgae to produce biodiesel has 2.5 times higher GWP than fossil diesel with other environmental impacts also significantly higher. On average, the GWP of CCS is significantly lower than of the CCU options. However, its other environmental impacts are higher compared to CCU except for DMC production which is the worst CCU option overall.","author":[{"dropping-particle":"","family":"Cuéllar-Franca","given":"Rosa M.","non-dropping-particle":"","parse-names":false,"suffix":""},{"dropping-particle":"","family":"Azapagic","given":"Adisa","non-dropping-particle":"","parse-names":false,"suffix":""}],"container-title":"Journal of CO&lt;sub&gt;2&lt;/sub&gt; Utilization","id":"ITEM-1","issued":{"date-parts":[["2015"]]},"page":"82-102","title":"Carbon capture, storage and utilisation technologies: A critical analysis and comparison of their life cycle environmental impacts","type":"article-journal","volume":"9"},"uris":["http://www.mendeley.com/documents/?uuid=9d42c29e-14a5-4ac9-bab2-9bbbf78a05d9"]}],"mendeley":{"formattedCitation":"&lt;sup&gt;10&lt;/sup&gt;","plainTextFormattedCitation":"10","previouslyFormattedCitation":"&lt;sup&gt;10&lt;/sup&gt;"},"properties":{"noteIndex":0},"schema":"https://github.com/citation-style-language/schema/raw/master/csl-citation.json"}</w:instrText>
      </w:r>
      <w:r w:rsidRPr="004F49CA">
        <w:rPr>
          <w:rFonts w:ascii="Times New Roman" w:hAnsi="Times New Roman" w:cs="Times New Roman"/>
        </w:rPr>
        <w:fldChar w:fldCharType="separate"/>
      </w:r>
      <w:r w:rsidRPr="004F49CA">
        <w:rPr>
          <w:rFonts w:ascii="Times New Roman" w:hAnsi="Times New Roman" w:cs="Times New Roman"/>
          <w:noProof/>
          <w:vertAlign w:val="superscript"/>
        </w:rPr>
        <w:t>10</w:t>
      </w:r>
      <w:r w:rsidRPr="004F49CA">
        <w:rPr>
          <w:rFonts w:ascii="Times New Roman" w:hAnsi="Times New Roman" w:cs="Times New Roman"/>
        </w:rPr>
        <w:fldChar w:fldCharType="end"/>
      </w:r>
      <w:r w:rsidRPr="004F49CA">
        <w:rPr>
          <w:rFonts w:ascii="Times New Roman" w:hAnsi="Times New Roman" w:cs="Times New Roman"/>
        </w:rPr>
        <w:t xml:space="preserve"> Absorption is a gas-liquid operation where the gas components are absorbed into the new liquid </w:t>
      </w:r>
      <w:r w:rsidRPr="004F49CA">
        <w:rPr>
          <w:rFonts w:ascii="Times New Roman" w:hAnsi="Times New Roman" w:cs="Times New Roman"/>
          <w:color w:val="000000" w:themeColor="text1"/>
        </w:rPr>
        <w:t>phase.</w:t>
      </w:r>
      <w:r w:rsidRPr="004F49CA">
        <w:rPr>
          <w:rFonts w:ascii="Times New Roman" w:hAnsi="Times New Roman" w:cs="Times New Roman"/>
          <w:color w:val="000000" w:themeColor="text1"/>
        </w:rPr>
        <w:fldChar w:fldCharType="begin" w:fldLock="1"/>
      </w:r>
      <w:r w:rsidR="00075944" w:rsidRPr="004F49CA">
        <w:rPr>
          <w:rFonts w:ascii="Times New Roman" w:hAnsi="Times New Roman" w:cs="Times New Roman"/>
          <w:color w:val="000000" w:themeColor="text1"/>
        </w:rPr>
        <w:instrText>ADDIN CSL_CITATION {"citationItems":[{"id":"ITEM-1","itemData":{"DOI":"10.1002/ese3.117","ISSN":"20500505","abstract":"The global warming is directly related to the increased greenhouse gas emissions from both natural and anthropogenic origins. There has been a drastic rise in the concentration of CO2 and other greenhouse gases since the industrial revolution primarily due to the intensifying consumption of fossil fuels. With the need to reduce carbon emissions and mitigate global warming certain strategies relating to carbon capturing and sequestration are indispensable. This paper comprehensively describes several physicochemical, biological and geological routes for carbon capture and sequestration. The trend of the increase in greenhouse gases over the years is illustrated along with the global statistics for fossil fuels usage and biofuels production. The physicochemical carbon capturing technologies discussed include absorption, adsorption, membrane separation and cryogenic distillation. The algal and bacterial systems, dedicated energy crops and coalbed methanogenesis have been vividly explained as the biological routes for carbon sequestration. The geological carbon sequestering route centers on biochar application and oceanic carbon storage. A systematic survey has been made on the origin and impact of greenhouse gases along with the potential for sequestration based on some fast-track and long-term sequestration technologies.","author":[{"dropping-particle":"","family":"Nanda","given":"Sonil","non-dropping-particle":"","parse-names":false,"suffix":""},{"dropping-particle":"","family":"Reddy","given":"Sivamohan N.","non-dropping-particle":"","parse-names":false,"suffix":""},{"dropping-particle":"","family":"Mitra","given":"Sushanta K.","non-dropping-particle":"","parse-names":false,"suffix":""},{"dropping-particle":"","family":"Kozinski","given":"Janusz A.","non-dropping-particle":"","parse-names":false,"suffix":""}],"container-title":"Energy Science and Engineering","id":"ITEM-1","issue":"2","issued":{"date-parts":[["2016"]]},"page":"99-122","title":"The progressive routes for carbon capture and sequestration","type":"article-journal","volume":"4"},"uris":["http://www.mendeley.com/documents/?uuid=40216394-b0e8-433e-a26a-2212e13c6abf"]}],"mendeley":{"formattedCitation":"&lt;sup&gt;4&lt;/sup&gt;","plainTextFormattedCitation":"4","previouslyFormattedCitation":"&lt;sup&gt;4&lt;/sup&gt;"},"properties":{"noteIndex":0},"schema":"https://github.com/citation-style-language/schema/raw/master/csl-citation.json"}</w:instrText>
      </w:r>
      <w:r w:rsidRPr="004F49CA">
        <w:rPr>
          <w:rFonts w:ascii="Times New Roman" w:hAnsi="Times New Roman" w:cs="Times New Roman"/>
          <w:color w:val="000000" w:themeColor="text1"/>
        </w:rPr>
        <w:fldChar w:fldCharType="separate"/>
      </w:r>
      <w:r w:rsidR="00075944" w:rsidRPr="004F49CA">
        <w:rPr>
          <w:rFonts w:ascii="Times New Roman" w:hAnsi="Times New Roman" w:cs="Times New Roman"/>
          <w:noProof/>
          <w:color w:val="000000" w:themeColor="text1"/>
          <w:vertAlign w:val="superscript"/>
        </w:rPr>
        <w:t>4</w:t>
      </w:r>
      <w:r w:rsidRPr="004F49CA">
        <w:rPr>
          <w:rFonts w:ascii="Times New Roman" w:hAnsi="Times New Roman" w:cs="Times New Roman"/>
          <w:color w:val="000000" w:themeColor="text1"/>
        </w:rPr>
        <w:fldChar w:fldCharType="end"/>
      </w:r>
      <w:r w:rsidRPr="004F49CA">
        <w:rPr>
          <w:rFonts w:ascii="Times New Roman" w:hAnsi="Times New Roman" w:cs="Times New Roman"/>
          <w:color w:val="000000" w:themeColor="text1"/>
        </w:rPr>
        <w:t xml:space="preserve"> </w:t>
      </w:r>
      <w:r w:rsidRPr="004F49CA">
        <w:rPr>
          <w:rFonts w:ascii="Times New Roman" w:hAnsi="Times New Roman" w:cs="Times New Roman"/>
          <w:b/>
          <w:bCs/>
        </w:rPr>
        <w:t>Fig</w:t>
      </w:r>
      <w:r w:rsidR="0015190E" w:rsidRPr="004F49CA">
        <w:rPr>
          <w:rFonts w:ascii="Times New Roman" w:hAnsi="Times New Roman" w:cs="Times New Roman"/>
          <w:b/>
          <w:bCs/>
        </w:rPr>
        <w:t>ure</w:t>
      </w:r>
      <w:r w:rsidRPr="004F49CA">
        <w:rPr>
          <w:rFonts w:ascii="Times New Roman" w:hAnsi="Times New Roman" w:cs="Times New Roman"/>
          <w:b/>
          <w:bCs/>
        </w:rPr>
        <w:t xml:space="preserve"> 1.1</w:t>
      </w:r>
      <w:r w:rsidRPr="004F49CA">
        <w:rPr>
          <w:rFonts w:ascii="Times New Roman" w:hAnsi="Times New Roman" w:cs="Times New Roman"/>
        </w:rPr>
        <w:t xml:space="preserve"> </w:t>
      </w:r>
      <w:r w:rsidRPr="004F49CA">
        <w:rPr>
          <w:rFonts w:ascii="Times New Roman" w:hAnsi="Times New Roman" w:cs="Times New Roman"/>
          <w:color w:val="000000" w:themeColor="text1"/>
        </w:rPr>
        <w:t>illustrates this reversible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and release process, where the flue gas is bubbled through a solution of aqueous amines to trap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at up to 0.45 mol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/mol amine, which illustrates that approximately two molar equivalents of an amine, such as </w:t>
      </w:r>
      <w:proofErr w:type="spellStart"/>
      <w:r w:rsidRPr="004F49CA">
        <w:rPr>
          <w:rFonts w:ascii="Times New Roman" w:hAnsi="Times New Roman" w:cs="Times New Roman"/>
          <w:color w:val="000000" w:themeColor="text1"/>
        </w:rPr>
        <w:t>monoethanolamine</w:t>
      </w:r>
      <w:proofErr w:type="spellEnd"/>
      <w:r w:rsidRPr="004F49CA">
        <w:rPr>
          <w:rFonts w:ascii="Times New Roman" w:hAnsi="Times New Roman" w:cs="Times New Roman"/>
          <w:color w:val="000000" w:themeColor="text1"/>
        </w:rPr>
        <w:t xml:space="preserve"> (MEA), are required to capture one mole of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w:t>
      </w:r>
      <w:r w:rsidRPr="004F49CA">
        <w:rPr>
          <w:rFonts w:ascii="Times New Roman" w:hAnsi="Times New Roman" w:cs="Times New Roman"/>
          <w:color w:val="000000" w:themeColor="text1"/>
        </w:rPr>
        <w:fldChar w:fldCharType="begin" w:fldLock="1"/>
      </w:r>
      <w:r w:rsidR="00075944" w:rsidRPr="004F49CA">
        <w:rPr>
          <w:rFonts w:ascii="Times New Roman" w:hAnsi="Times New Roman" w:cs="Times New Roman"/>
          <w:color w:val="000000" w:themeColor="text1"/>
        </w:rPr>
        <w:instrText>ADDIN CSL_CITATION {"citationItems":[{"id":"ITEM-1","itemData":{"DOI":"10.1021/acs.est.6b00150","ISSN":"15205851","PMID":"27294832","abstract":"The neat secondary amines 2-(methylamino)ethanol, 2-(ethylamino)ethanol, 2-(isopropylamino)ethanol, 2-(benzylamino)ethanol and 2-(butylamino)ethanol react with CO2 at 50-60 °C and room pressure yielding liquid carbonated species without their dilution with any additional solvent. These single-component absorbents have the theoretical CO2 capture capacity of 0.50 (mol CO2/mol amine) due to the formation of the corresponding amine carbamates and protonated amines that were identified by the 13C NMR analysis. These single-component absorbents were used for CO2 capture (15% and 40% v/v in air) in two series of different procedures: (1) batch experiments aimed at investigating the efficiency and the rate of CO2 capture; (2) continuous cycles of absorption-desorption carried out in packed columns with absorption temperatures brought at 50-60 °C and desorption temperatures at 100-120 °C at room pressure. A number of different amines and experimental setups gave CO2 capture efficiency greater than 90%. For comparison purposes, 30 wt % aqueous MEA was used for CO2 capture under the same operational conditions described for the solvent-free amines. The potential advantages of solvent-free alkanolamines over aqueous MEA in the CO2 capture process were discussed.","author":[{"dropping-particle":"","family":"Barzagli","given":"Francesco","non-dropping-particle":"","parse-names":false,"suffix":""},{"dropping-particle":"","family":"Mani","given":"Fabrizio","non-dropping-particle":"","parse-names":false,"suffix":""},{"dropping-particle":"","family":"Peruzzini","given":"Maurizio","non-dropping-particle":"","parse-names":false,"suffix":""}],"container-title":"Environmental Science and Technology","id":"ITEM-1","issue":"13","issued":{"date-parts":[["2016"]]},"page":"7239-7246","title":"A Comparative Study of the CO&lt;sub&gt;2&lt;/sub&gt; Absorption in Some Solvent-Free Alkanolamines and in Aqueous Monoethanolamine (MEA)","type":"article-journal","volume":"50"},"uris":["http://www.mendeley.com/documents/?uuid=d765ad26-9e52-4e3d-8ed1-5877b15a7c86"]}],"mendeley":{"formattedCitation":"&lt;sup&gt;11&lt;/sup&gt;","plainTextFormattedCitation":"11","previouslyFormattedCitation":"&lt;sup&gt;11&lt;/sup&gt;"},"properties":{"noteIndex":0},"schema":"https://github.com/citation-style-language/schema/raw/master/csl-citation.json"}</w:instrText>
      </w:r>
      <w:r w:rsidRPr="004F49CA">
        <w:rPr>
          <w:rFonts w:ascii="Times New Roman" w:hAnsi="Times New Roman" w:cs="Times New Roman"/>
          <w:color w:val="000000" w:themeColor="text1"/>
        </w:rPr>
        <w:fldChar w:fldCharType="separate"/>
      </w:r>
      <w:r w:rsidRPr="004F49CA">
        <w:rPr>
          <w:rFonts w:ascii="Times New Roman" w:hAnsi="Times New Roman" w:cs="Times New Roman"/>
          <w:noProof/>
          <w:color w:val="000000" w:themeColor="text1"/>
          <w:vertAlign w:val="superscript"/>
        </w:rPr>
        <w:t>11</w:t>
      </w:r>
      <w:r w:rsidRPr="004F49CA">
        <w:rPr>
          <w:rFonts w:ascii="Times New Roman" w:hAnsi="Times New Roman" w:cs="Times New Roman"/>
          <w:color w:val="000000" w:themeColor="text1"/>
        </w:rPr>
        <w:fldChar w:fldCharType="end"/>
      </w:r>
      <w:r w:rsidRPr="004F49CA">
        <w:rPr>
          <w:rFonts w:ascii="Times New Roman" w:hAnsi="Times New Roman" w:cs="Times New Roman"/>
          <w:color w:val="000000" w:themeColor="text1"/>
        </w:rPr>
        <w:t xml:space="preserve"> The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-rich amine is then transferred to a stripping column where it is heated to ~150 °C to desorb the captured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and regenerate the original amine. By this process, a stream of concentrated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is produced.</w:t>
      </w:r>
    </w:p>
    <w:p w14:paraId="7EC7B2DC" w14:textId="341C0E7B" w:rsidR="00410F23" w:rsidRPr="004F49CA" w:rsidRDefault="0022486D" w:rsidP="007065EA">
      <w:pPr>
        <w:spacing w:line="480" w:lineRule="auto"/>
        <w:ind w:firstLine="360"/>
        <w:jc w:val="both"/>
        <w:rPr>
          <w:rFonts w:ascii="Times New Roman" w:hAnsi="Times New Roman" w:cs="Times New Roman"/>
          <w:color w:val="000000" w:themeColor="text1"/>
        </w:rPr>
      </w:pPr>
      <w:r w:rsidRPr="004F49CA">
        <w:rPr>
          <w:rFonts w:ascii="Times New Roman" w:hAnsi="Times New Roman" w:cs="Times New Roman"/>
          <w:color w:val="000000" w:themeColor="text1"/>
        </w:rPr>
        <w:t>While demonstrating high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efficiency and good chemical reversibility, this technology suffers from several drawbacks, including the high heat load necessary for amine regeneration, the generation of toxic byproducts from thermal and oxidative degradation of amines, and the loss of amines through volatilization. These make amine scrubbing an energy-intensive process with significant environmental implications. In an effort to make more durable sorbents and to reduce the heat loading required for regeneration, extensive research in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adsorption by solid sorbents has been explored</w:t>
      </w:r>
      <w:r w:rsidR="00410F23" w:rsidRPr="004F49CA">
        <w:rPr>
          <w:rFonts w:ascii="Times New Roman" w:hAnsi="Times New Roman" w:cs="Times New Roman"/>
          <w:color w:val="000000" w:themeColor="text1"/>
        </w:rPr>
        <w:t>.</w:t>
      </w:r>
    </w:p>
    <w:p w14:paraId="3BF9532C" w14:textId="77777777" w:rsidR="001767BC" w:rsidRDefault="0022486D" w:rsidP="007065EA">
      <w:pPr>
        <w:keepNext/>
        <w:spacing w:line="480" w:lineRule="auto"/>
        <w:jc w:val="both"/>
      </w:pPr>
      <w:r>
        <w:rPr>
          <w:rFonts w:ascii="Times New Roman" w:hAnsi="Times New Roman" w:cs="Times New Roman"/>
          <w:noProof/>
          <w:color w:val="000000" w:themeColor="text1"/>
        </w:rPr>
        <w:lastRenderedPageBreak/>
        <mc:AlternateContent>
          <mc:Choice Requires="wpg">
            <w:drawing>
              <wp:inline distT="0" distB="0" distL="0" distR="0" wp14:anchorId="068BD4B0" wp14:editId="371B8AAA">
                <wp:extent cx="5486400" cy="7368540"/>
                <wp:effectExtent l="0" t="0" r="0" b="0"/>
                <wp:docPr id="1" name="Group 1"/>
                <wp:cNvGraphicFramePr/>
                <a:graphic xmlns:a="http://schemas.openxmlformats.org/drawingml/2006/main">
                  <a:graphicData uri="http://schemas.microsoft.com/office/word/2010/wordprocessingGroup">
                    <wpg:wgp>
                      <wpg:cNvGrpSpPr/>
                      <wpg:grpSpPr>
                        <a:xfrm>
                          <a:off x="0" y="0"/>
                          <a:ext cx="5486400" cy="7368540"/>
                          <a:chOff x="0" y="0"/>
                          <a:chExt cx="5943600" cy="7983249"/>
                        </a:xfrm>
                      </wpg:grpSpPr>
                      <wps:wsp>
                        <wps:cNvPr id="1034990186" name="Text Box 1"/>
                        <wps:cNvSpPr txBox="1"/>
                        <wps:spPr>
                          <a:xfrm>
                            <a:off x="0" y="4269850"/>
                            <a:ext cx="5943600" cy="3713399"/>
                          </a:xfrm>
                          <a:prstGeom prst="rect">
                            <a:avLst/>
                          </a:prstGeom>
                          <a:solidFill>
                            <a:schemeClr val="lt1"/>
                          </a:solidFill>
                          <a:ln w="6350">
                            <a:noFill/>
                          </a:ln>
                        </wps:spPr>
                        <wps:txbx>
                          <w:txbxContent>
                            <w:p w14:paraId="4C11982F" w14:textId="4FCA39C3" w:rsidR="0022486D" w:rsidRPr="00212DE6" w:rsidRDefault="0022486D" w:rsidP="00ED2993">
                              <w:pPr>
                                <w:rPr>
                                  <w:rFonts w:ascii="Times New Roman" w:hAnsi="Times New Roman" w:cs="Times New Roman"/>
                                  <w:color w:val="000000" w:themeColor="text1"/>
                                  <w:sz w:val="22"/>
                                  <w:szCs w:val="22"/>
                                </w:rPr>
                              </w:pPr>
                              <w:bookmarkStart w:id="4" w:name="_Ref171988483"/>
                              <w:r w:rsidRPr="00212DE6">
                                <w:rPr>
                                  <w:rFonts w:ascii="Times New Roman" w:hAnsi="Times New Roman" w:cs="Times New Roman"/>
                                  <w:b/>
                                  <w:bCs/>
                                  <w:color w:val="000000" w:themeColor="text1"/>
                                  <w:sz w:val="22"/>
                                  <w:szCs w:val="22"/>
                                </w:rPr>
                                <w:t>Fig</w:t>
                              </w:r>
                              <w:r w:rsidR="001767BC" w:rsidRPr="00212DE6">
                                <w:rPr>
                                  <w:rFonts w:ascii="Times New Roman" w:hAnsi="Times New Roman" w:cs="Times New Roman"/>
                                  <w:b/>
                                  <w:bCs/>
                                  <w:color w:val="000000" w:themeColor="text1"/>
                                  <w:sz w:val="22"/>
                                  <w:szCs w:val="22"/>
                                </w:rPr>
                                <w:t>ure</w:t>
                              </w:r>
                              <w:r w:rsidRPr="00212DE6">
                                <w:rPr>
                                  <w:rFonts w:ascii="Times New Roman" w:hAnsi="Times New Roman" w:cs="Times New Roman"/>
                                  <w:b/>
                                  <w:bCs/>
                                  <w:color w:val="000000" w:themeColor="text1"/>
                                  <w:sz w:val="22"/>
                                  <w:szCs w:val="22"/>
                                </w:rPr>
                                <w:t xml:space="preserve"> 1.</w:t>
                              </w:r>
                              <w:r w:rsidR="001767BC" w:rsidRPr="00212DE6">
                                <w:rPr>
                                  <w:rFonts w:ascii="Times New Roman" w:hAnsi="Times New Roman" w:cs="Times New Roman"/>
                                  <w:b/>
                                  <w:bCs/>
                                  <w:color w:val="000000" w:themeColor="text1"/>
                                  <w:sz w:val="22"/>
                                  <w:szCs w:val="22"/>
                                </w:rPr>
                                <w:fldChar w:fldCharType="begin"/>
                              </w:r>
                              <w:r w:rsidR="001767BC" w:rsidRPr="00212DE6">
                                <w:rPr>
                                  <w:rFonts w:ascii="Times New Roman" w:hAnsi="Times New Roman" w:cs="Times New Roman"/>
                                  <w:b/>
                                  <w:bCs/>
                                  <w:color w:val="000000" w:themeColor="text1"/>
                                  <w:sz w:val="22"/>
                                  <w:szCs w:val="22"/>
                                </w:rPr>
                                <w:instrText xml:space="preserve"> SEQ Figure \* ARABIC </w:instrText>
                              </w:r>
                              <w:r w:rsidR="001767BC" w:rsidRPr="00212DE6">
                                <w:rPr>
                                  <w:rFonts w:ascii="Times New Roman" w:hAnsi="Times New Roman" w:cs="Times New Roman"/>
                                  <w:b/>
                                  <w:bCs/>
                                  <w:color w:val="000000" w:themeColor="text1"/>
                                  <w:sz w:val="22"/>
                                  <w:szCs w:val="22"/>
                                </w:rPr>
                                <w:fldChar w:fldCharType="separate"/>
                              </w:r>
                              <w:r w:rsidR="002B7B58">
                                <w:rPr>
                                  <w:rFonts w:ascii="Times New Roman" w:hAnsi="Times New Roman" w:cs="Times New Roman"/>
                                  <w:b/>
                                  <w:bCs/>
                                  <w:noProof/>
                                  <w:color w:val="000000" w:themeColor="text1"/>
                                  <w:sz w:val="22"/>
                                  <w:szCs w:val="22"/>
                                </w:rPr>
                                <w:t>1</w:t>
                              </w:r>
                              <w:r w:rsidR="001767BC" w:rsidRPr="00212DE6">
                                <w:rPr>
                                  <w:rFonts w:ascii="Times New Roman" w:hAnsi="Times New Roman" w:cs="Times New Roman"/>
                                  <w:b/>
                                  <w:bCs/>
                                  <w:color w:val="000000" w:themeColor="text1"/>
                                  <w:sz w:val="22"/>
                                  <w:szCs w:val="22"/>
                                </w:rPr>
                                <w:fldChar w:fldCharType="end"/>
                              </w:r>
                              <w:r w:rsidR="001767BC" w:rsidRPr="00212DE6">
                                <w:rPr>
                                  <w:rFonts w:ascii="Times New Roman" w:hAnsi="Times New Roman" w:cs="Times New Roman"/>
                                  <w:b/>
                                  <w:bCs/>
                                  <w:color w:val="000000" w:themeColor="text1"/>
                                  <w:sz w:val="22"/>
                                  <w:szCs w:val="22"/>
                                </w:rPr>
                                <w:t>.</w:t>
                              </w:r>
                              <w:r w:rsidRPr="00212DE6">
                                <w:rPr>
                                  <w:rFonts w:ascii="Times New Roman" w:hAnsi="Times New Roman" w:cs="Times New Roman"/>
                                  <w:color w:val="000000" w:themeColor="text1"/>
                                  <w:sz w:val="22"/>
                                  <w:szCs w:val="22"/>
                                </w:rPr>
                                <w:t xml:space="preserve">  Illustration of a modern-day “amine-scrubbing” system. Flue gas is bubbled through a solution of aqueous amines that selectively traps CO</w:t>
                              </w:r>
                              <w:r w:rsidRPr="00212DE6">
                                <w:rPr>
                                  <w:rFonts w:ascii="Times New Roman" w:hAnsi="Times New Roman" w:cs="Times New Roman"/>
                                  <w:color w:val="000000" w:themeColor="text1"/>
                                  <w:sz w:val="22"/>
                                  <w:szCs w:val="22"/>
                                  <w:vertAlign w:val="subscript"/>
                                </w:rPr>
                                <w:t>2</w:t>
                              </w:r>
                              <w:r w:rsidRPr="00212DE6">
                                <w:rPr>
                                  <w:rFonts w:ascii="Times New Roman" w:hAnsi="Times New Roman" w:cs="Times New Roman"/>
                                  <w:color w:val="000000" w:themeColor="text1"/>
                                  <w:sz w:val="22"/>
                                  <w:szCs w:val="22"/>
                                </w:rPr>
                                <w:t>. The CO</w:t>
                              </w:r>
                              <w:r w:rsidRPr="00212DE6">
                                <w:rPr>
                                  <w:rFonts w:ascii="Times New Roman" w:hAnsi="Times New Roman" w:cs="Times New Roman"/>
                                  <w:color w:val="000000" w:themeColor="text1"/>
                                  <w:sz w:val="22"/>
                                  <w:szCs w:val="22"/>
                                  <w:vertAlign w:val="subscript"/>
                                </w:rPr>
                                <w:t>2</w:t>
                              </w:r>
                              <w:r w:rsidRPr="00212DE6">
                                <w:rPr>
                                  <w:rFonts w:ascii="Times New Roman" w:hAnsi="Times New Roman" w:cs="Times New Roman"/>
                                  <w:color w:val="000000" w:themeColor="text1"/>
                                  <w:sz w:val="22"/>
                                  <w:szCs w:val="22"/>
                                </w:rPr>
                                <w:t>-rich amine is transferred to a desorption column where the CO</w:t>
                              </w:r>
                              <w:r w:rsidRPr="00212DE6">
                                <w:rPr>
                                  <w:rFonts w:ascii="Times New Roman" w:hAnsi="Times New Roman" w:cs="Times New Roman"/>
                                  <w:color w:val="000000" w:themeColor="text1"/>
                                  <w:sz w:val="22"/>
                                  <w:szCs w:val="22"/>
                                  <w:vertAlign w:val="subscript"/>
                                </w:rPr>
                                <w:t>2</w:t>
                              </w:r>
                              <w:r w:rsidRPr="00212DE6">
                                <w:rPr>
                                  <w:rFonts w:ascii="Times New Roman" w:hAnsi="Times New Roman" w:cs="Times New Roman"/>
                                  <w:color w:val="000000" w:themeColor="text1"/>
                                  <w:sz w:val="22"/>
                                  <w:szCs w:val="22"/>
                                </w:rPr>
                                <w:t xml:space="preserve"> is released at high temperature and the sequestered for further use. The lean amine is then recycled to repeat the adsorption/release process.</w:t>
                              </w:r>
                              <w:bookmarkEnd w:id="4"/>
                              <w:r w:rsidR="001767BC" w:rsidRPr="00212DE6">
                                <w:rPr>
                                  <w:rFonts w:ascii="Times New Roman" w:hAnsi="Times New Roman" w:cs="Times New Roman"/>
                                  <w:color w:val="000000" w:themeColor="text1"/>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16806502"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874643" y="0"/>
                            <a:ext cx="4196080" cy="4093210"/>
                          </a:xfrm>
                          <a:prstGeom prst="rect">
                            <a:avLst/>
                          </a:prstGeom>
                        </pic:spPr>
                      </pic:pic>
                    </wpg:wgp>
                  </a:graphicData>
                </a:graphic>
              </wp:inline>
            </w:drawing>
          </mc:Choice>
          <mc:Fallback>
            <w:pict>
              <v:group w14:anchorId="068BD4B0" id="Group 1" o:spid="_x0000_s1026" style="width:6in;height:580.2pt;mso-position-horizontal-relative:char;mso-position-vertical-relative:line" coordsize="59436,798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">
                <v:shapetype id="_x0000_t202" coordsize="21600,21600" o:spt="202" path="m,l,21600r21600,l21600,xe">
                  <v:stroke joinstyle="miter"/>
                  <v:path gradientshapeok="t" o:connecttype="rect"/>
                </v:shapetype>
                <v:shape id="_x0000_s1027" type="#_x0000_t202" style="position:absolute;top:42698;width:59436;height:37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" fillcolor="white [3201]" stroked="f" strokeweight=".5pt">
                  <v:textbox>
                    <w:txbxContent>
                      <w:p w14:paraId="4C11982F" w14:textId="4FCA39C3" w:rsidR="0022486D" w:rsidRPr="00212DE6" w:rsidRDefault="0022486D" w:rsidP="00ED2993">
                        <w:pPr>
                          <w:rPr>
                            <w:rFonts w:ascii="Times New Roman" w:hAnsi="Times New Roman" w:cs="Times New Roman"/>
                            <w:color w:val="000000" w:themeColor="text1"/>
                            <w:sz w:val="22"/>
                            <w:szCs w:val="22"/>
                          </w:rPr>
                        </w:pPr>
                        <w:bookmarkStart w:id="5" w:name="_Ref171988483"/>
                        <w:r w:rsidRPr="00212DE6">
                          <w:rPr>
                            <w:rFonts w:ascii="Times New Roman" w:hAnsi="Times New Roman" w:cs="Times New Roman"/>
                            <w:b/>
                            <w:bCs/>
                            <w:color w:val="000000" w:themeColor="text1"/>
                            <w:sz w:val="22"/>
                            <w:szCs w:val="22"/>
                          </w:rPr>
                          <w:t>Fig</w:t>
                        </w:r>
                        <w:r w:rsidR="001767BC" w:rsidRPr="00212DE6">
                          <w:rPr>
                            <w:rFonts w:ascii="Times New Roman" w:hAnsi="Times New Roman" w:cs="Times New Roman"/>
                            <w:b/>
                            <w:bCs/>
                            <w:color w:val="000000" w:themeColor="text1"/>
                            <w:sz w:val="22"/>
                            <w:szCs w:val="22"/>
                          </w:rPr>
                          <w:t>ure</w:t>
                        </w:r>
                        <w:r w:rsidRPr="00212DE6">
                          <w:rPr>
                            <w:rFonts w:ascii="Times New Roman" w:hAnsi="Times New Roman" w:cs="Times New Roman"/>
                            <w:b/>
                            <w:bCs/>
                            <w:color w:val="000000" w:themeColor="text1"/>
                            <w:sz w:val="22"/>
                            <w:szCs w:val="22"/>
                          </w:rPr>
                          <w:t xml:space="preserve"> 1.</w:t>
                        </w:r>
                        <w:r w:rsidR="001767BC" w:rsidRPr="00212DE6">
                          <w:rPr>
                            <w:rFonts w:ascii="Times New Roman" w:hAnsi="Times New Roman" w:cs="Times New Roman"/>
                            <w:b/>
                            <w:bCs/>
                            <w:color w:val="000000" w:themeColor="text1"/>
                            <w:sz w:val="22"/>
                            <w:szCs w:val="22"/>
                          </w:rPr>
                          <w:fldChar w:fldCharType="begin"/>
                        </w:r>
                        <w:r w:rsidR="001767BC" w:rsidRPr="00212DE6">
                          <w:rPr>
                            <w:rFonts w:ascii="Times New Roman" w:hAnsi="Times New Roman" w:cs="Times New Roman"/>
                            <w:b/>
                            <w:bCs/>
                            <w:color w:val="000000" w:themeColor="text1"/>
                            <w:sz w:val="22"/>
                            <w:szCs w:val="22"/>
                          </w:rPr>
                          <w:instrText xml:space="preserve"> SEQ Figure \* ARABIC </w:instrText>
                        </w:r>
                        <w:r w:rsidR="001767BC" w:rsidRPr="00212DE6">
                          <w:rPr>
                            <w:rFonts w:ascii="Times New Roman" w:hAnsi="Times New Roman" w:cs="Times New Roman"/>
                            <w:b/>
                            <w:bCs/>
                            <w:color w:val="000000" w:themeColor="text1"/>
                            <w:sz w:val="22"/>
                            <w:szCs w:val="22"/>
                          </w:rPr>
                          <w:fldChar w:fldCharType="separate"/>
                        </w:r>
                        <w:r w:rsidR="002B7B58">
                          <w:rPr>
                            <w:rFonts w:ascii="Times New Roman" w:hAnsi="Times New Roman" w:cs="Times New Roman"/>
                            <w:b/>
                            <w:bCs/>
                            <w:noProof/>
                            <w:color w:val="000000" w:themeColor="text1"/>
                            <w:sz w:val="22"/>
                            <w:szCs w:val="22"/>
                          </w:rPr>
                          <w:t>1</w:t>
                        </w:r>
                        <w:r w:rsidR="001767BC" w:rsidRPr="00212DE6">
                          <w:rPr>
                            <w:rFonts w:ascii="Times New Roman" w:hAnsi="Times New Roman" w:cs="Times New Roman"/>
                            <w:b/>
                            <w:bCs/>
                            <w:color w:val="000000" w:themeColor="text1"/>
                            <w:sz w:val="22"/>
                            <w:szCs w:val="22"/>
                          </w:rPr>
                          <w:fldChar w:fldCharType="end"/>
                        </w:r>
                        <w:r w:rsidR="001767BC" w:rsidRPr="00212DE6">
                          <w:rPr>
                            <w:rFonts w:ascii="Times New Roman" w:hAnsi="Times New Roman" w:cs="Times New Roman"/>
                            <w:b/>
                            <w:bCs/>
                            <w:color w:val="000000" w:themeColor="text1"/>
                            <w:sz w:val="22"/>
                            <w:szCs w:val="22"/>
                          </w:rPr>
                          <w:t>.</w:t>
                        </w:r>
                        <w:r w:rsidRPr="00212DE6">
                          <w:rPr>
                            <w:rFonts w:ascii="Times New Roman" w:hAnsi="Times New Roman" w:cs="Times New Roman"/>
                            <w:color w:val="000000" w:themeColor="text1"/>
                            <w:sz w:val="22"/>
                            <w:szCs w:val="22"/>
                          </w:rPr>
                          <w:t xml:space="preserve">  Illustration of a modern-day “amine-scrubbing” system. Flue gas is bubbled through a solution of aqueous amines that selectively traps CO</w:t>
                        </w:r>
                        <w:r w:rsidRPr="00212DE6">
                          <w:rPr>
                            <w:rFonts w:ascii="Times New Roman" w:hAnsi="Times New Roman" w:cs="Times New Roman"/>
                            <w:color w:val="000000" w:themeColor="text1"/>
                            <w:sz w:val="22"/>
                            <w:szCs w:val="22"/>
                            <w:vertAlign w:val="subscript"/>
                          </w:rPr>
                          <w:t>2</w:t>
                        </w:r>
                        <w:r w:rsidRPr="00212DE6">
                          <w:rPr>
                            <w:rFonts w:ascii="Times New Roman" w:hAnsi="Times New Roman" w:cs="Times New Roman"/>
                            <w:color w:val="000000" w:themeColor="text1"/>
                            <w:sz w:val="22"/>
                            <w:szCs w:val="22"/>
                          </w:rPr>
                          <w:t>. The CO</w:t>
                        </w:r>
                        <w:r w:rsidRPr="00212DE6">
                          <w:rPr>
                            <w:rFonts w:ascii="Times New Roman" w:hAnsi="Times New Roman" w:cs="Times New Roman"/>
                            <w:color w:val="000000" w:themeColor="text1"/>
                            <w:sz w:val="22"/>
                            <w:szCs w:val="22"/>
                            <w:vertAlign w:val="subscript"/>
                          </w:rPr>
                          <w:t>2</w:t>
                        </w:r>
                        <w:r w:rsidRPr="00212DE6">
                          <w:rPr>
                            <w:rFonts w:ascii="Times New Roman" w:hAnsi="Times New Roman" w:cs="Times New Roman"/>
                            <w:color w:val="000000" w:themeColor="text1"/>
                            <w:sz w:val="22"/>
                            <w:szCs w:val="22"/>
                          </w:rPr>
                          <w:t>-rich amine is transferred to a desorption column where the CO</w:t>
                        </w:r>
                        <w:r w:rsidRPr="00212DE6">
                          <w:rPr>
                            <w:rFonts w:ascii="Times New Roman" w:hAnsi="Times New Roman" w:cs="Times New Roman"/>
                            <w:color w:val="000000" w:themeColor="text1"/>
                            <w:sz w:val="22"/>
                            <w:szCs w:val="22"/>
                            <w:vertAlign w:val="subscript"/>
                          </w:rPr>
                          <w:t>2</w:t>
                        </w:r>
                        <w:r w:rsidRPr="00212DE6">
                          <w:rPr>
                            <w:rFonts w:ascii="Times New Roman" w:hAnsi="Times New Roman" w:cs="Times New Roman"/>
                            <w:color w:val="000000" w:themeColor="text1"/>
                            <w:sz w:val="22"/>
                            <w:szCs w:val="22"/>
                          </w:rPr>
                          <w:t xml:space="preserve"> is released at high temperature and the sequestered for further use. The lean amine is then recycled to repeat the adsorption/release process.</w:t>
                        </w:r>
                        <w:bookmarkEnd w:id="5"/>
                        <w:r w:rsidR="001767BC" w:rsidRPr="00212DE6">
                          <w:rPr>
                            <w:rFonts w:ascii="Times New Roman" w:hAnsi="Times New Roman" w:cs="Times New Roman"/>
                            <w:color w:val="000000" w:themeColor="text1"/>
                            <w:sz w:val="22"/>
                            <w:szCs w:val="22"/>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8746;width:41961;height:40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">
                  <v:imagedata r:id="rId10" o:title=""/>
                </v:shape>
                <w10:anchorlock/>
              </v:group>
            </w:pict>
          </mc:Fallback>
        </mc:AlternateContent>
      </w:r>
    </w:p>
    <w:p w14:paraId="745D8C53" w14:textId="77777777" w:rsidR="004F49CA" w:rsidRDefault="004F49CA" w:rsidP="007065EA">
      <w:pPr>
        <w:keepNext/>
        <w:spacing w:line="480" w:lineRule="auto"/>
        <w:jc w:val="both"/>
      </w:pPr>
    </w:p>
    <w:p w14:paraId="5A0AF014" w14:textId="56415875" w:rsidR="00236E6D" w:rsidRPr="004F49CA" w:rsidRDefault="00F55224" w:rsidP="007065EA">
      <w:pPr>
        <w:pStyle w:val="Heading2"/>
        <w:jc w:val="both"/>
        <w:rPr>
          <w:sz w:val="24"/>
          <w:szCs w:val="24"/>
        </w:rPr>
      </w:pPr>
      <w:bookmarkStart w:id="5" w:name="_Toc173504199"/>
      <w:bookmarkEnd w:id="3"/>
      <w:r w:rsidRPr="004F49CA">
        <w:rPr>
          <w:sz w:val="24"/>
          <w:szCs w:val="24"/>
        </w:rPr>
        <w:lastRenderedPageBreak/>
        <w:t>1.2  CO</w:t>
      </w:r>
      <w:r w:rsidRPr="004F49CA">
        <w:rPr>
          <w:sz w:val="24"/>
          <w:szCs w:val="24"/>
          <w:vertAlign w:val="subscript"/>
        </w:rPr>
        <w:t>2</w:t>
      </w:r>
      <w:r w:rsidRPr="004F49CA">
        <w:rPr>
          <w:sz w:val="24"/>
          <w:szCs w:val="24"/>
        </w:rPr>
        <w:t xml:space="preserve"> Adsorption by Solid Sorbents</w:t>
      </w:r>
      <w:bookmarkEnd w:id="5"/>
    </w:p>
    <w:p w14:paraId="70A90C79" w14:textId="7D50DBF2" w:rsidR="00236E6D" w:rsidRPr="004F49CA" w:rsidRDefault="0022486D" w:rsidP="007065EA">
      <w:pPr>
        <w:spacing w:line="480" w:lineRule="auto"/>
        <w:ind w:firstLine="360"/>
        <w:jc w:val="both"/>
        <w:rPr>
          <w:rFonts w:ascii="Times New Roman" w:hAnsi="Times New Roman" w:cs="Times New Roman"/>
        </w:rPr>
      </w:pPr>
      <w:r w:rsidRPr="004F49CA">
        <w:rPr>
          <w:rFonts w:ascii="Times New Roman" w:hAnsi="Times New Roman" w:cs="Times New Roman"/>
          <w:color w:val="000000" w:themeColor="text1"/>
        </w:rPr>
        <w:t>The shortcomings of amine-based absorption for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sequestration, such as the high heat loading requirements, low gas-liquid contact areas, and the lack of chemical and physical durability (e.g. the degradation and volatility of aqueous amines) have shifted the attention towards adsorption processes. Adsorption involves a fluid-solid interface in which molecules from the gas stream are attracted to the surface of the solid sorbent, most commonly by physical forces (physisorption). In the</w:t>
      </w:r>
      <w:r w:rsidRPr="004F49CA">
        <w:rPr>
          <w:rFonts w:ascii="Times New Roman" w:hAnsi="Times New Roman" w:cs="Times New Roman"/>
          <w:noProof/>
        </w:rPr>
        <w:t xml:space="preserve"> </w:t>
      </w:r>
      <w:r w:rsidRPr="004F49CA">
        <w:rPr>
          <w:rFonts w:ascii="Times New Roman" w:hAnsi="Times New Roman" w:cs="Times New Roman"/>
          <w:color w:val="000000" w:themeColor="text1"/>
        </w:rPr>
        <w:t>context of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adsorption, physisorption is desired due to the ability to capture and release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in a reversible manner (repeated over several cycles without loss of capture efficiency) at relatively low heat loading and atmospheric pressure. Although the weak interactions of physisorption aid in reversibility (capture and release), it also results in a much lower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efficiency compared to a chemisorption process. Therefore, the tradeoff exists where adsorption provides good reversibility (low heat loading) but low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efficiency, while absorption provides poor reversibility (high heat loading) but high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efficiency. To address the issues related to weak adsorption, several researchers have sought to increase the surface area of solid sorbents through strategies such as porous organic polymers (POPs) and metal-organic frameworks (MOFs), while preserving reversible capture and release characteristics.</w:t>
      </w:r>
      <w:r w:rsidRPr="004F49CA">
        <w:rPr>
          <w:rFonts w:ascii="Times New Roman" w:hAnsi="Times New Roman" w:cs="Times New Roman"/>
          <w:color w:val="000000" w:themeColor="text1"/>
        </w:rPr>
        <w:fldChar w:fldCharType="begin" w:fldLock="1"/>
      </w:r>
      <w:r w:rsidR="00075944" w:rsidRPr="004F49CA">
        <w:rPr>
          <w:rFonts w:ascii="Times New Roman" w:hAnsi="Times New Roman" w:cs="Times New Roman"/>
          <w:color w:val="000000" w:themeColor="text1"/>
        </w:rPr>
        <w:instrText xml:space="preserve">ADDIN CSL_CITATION {"citationItems":[{"id":"ITEM-1","itemData":{"DOI":"10.1039/c1ee01380g","ISSN":"17545692","abstract":"The amine-decorated microporous metal-organic framework CAU-1 was readily synthesized and activated using a home-made efficient protocol. It exhibited a high heat of adsorption for CO 2, high CO 2 uptake capacity, and an impressive selectivity for CO 2 over N 2. At 273 K and up to 1 atm, CO 2 uptake capacity can reach as much as 7.2 mmol g -1. Comparatively, the CH 4 and N 2 uptakes at 273 K and 1 atm were only 1.34 mmol g -1 and 0.37 mmol g -1, respectively. The CO 2/N 2 selectivity was 101:1 at 273 K. The isosteric heat of adsorption (Q st) for CO 2 was </w:instrText>
      </w:r>
      <w:r w:rsidR="00075944" w:rsidRPr="004F49CA">
        <w:rPr>
          <w:rFonts w:ascii="Cambria Math" w:hAnsi="Cambria Math" w:cs="Cambria Math"/>
          <w:color w:val="000000" w:themeColor="text1"/>
        </w:rPr>
        <w:instrText>∼</w:instrText>
      </w:r>
      <w:r w:rsidR="00075944" w:rsidRPr="004F49CA">
        <w:rPr>
          <w:rFonts w:ascii="Times New Roman" w:hAnsi="Times New Roman" w:cs="Times New Roman"/>
          <w:color w:val="000000" w:themeColor="text1"/>
        </w:rPr>
        <w:instrText xml:space="preserve">48 kJ mol -1 at the onset of adsorption, and it decreases to </w:instrText>
      </w:r>
      <w:r w:rsidR="00075944" w:rsidRPr="004F49CA">
        <w:rPr>
          <w:rFonts w:ascii="Cambria Math" w:hAnsi="Cambria Math" w:cs="Cambria Math"/>
          <w:color w:val="000000" w:themeColor="text1"/>
        </w:rPr>
        <w:instrText>∼</w:instrText>
      </w:r>
      <w:r w:rsidR="00075944" w:rsidRPr="004F49CA">
        <w:rPr>
          <w:rFonts w:ascii="Times New Roman" w:hAnsi="Times New Roman" w:cs="Times New Roman"/>
          <w:color w:val="000000" w:themeColor="text1"/>
        </w:rPr>
        <w:instrText>28 kJ mol -1 at higher CO 2 pressures. Furthermore, CAU-1 can adsorb 2.0 wt% and 4.0 wt% hydrogen at 77 K under 1 atm and 30 atm, respectively. The adsorption characteristics of CAU-1 for methanol investigated in situ with a quartz crystal microbalance (QCM), indicated that this particular MOF structure can be used as a highly sensitive sensor for methanol detection such as direct methanol fuel cells. © 2011 The Royal Society of Chemistry.","author":[{"dropping-particle":"","family":"Si","given":"Xiaoliang","non-dropping-particle":"","parse-names":false,"suffix":""},{"dropping-particle":"","family":"Jiao","given":"Chengli","non-dropping-particle":"","parse-names":false,"suffix":""},{"dropping-particle":"","family":"Li","given":"Fen","non-dropping-particle":"","parse-names":false,"suffix":""},{"dropping-particle":"","family":"Zhang","given":"Jian","non-dropping-particle":"","parse-names":false,"suffix":""},{"dropping-particle":"","family":"Wang","given":"Shuang","non-dropping-particle":"","parse-names":false,"suffix":""},{"dropping-particle":"","family":"Liu","given":"Shuang","non-dropping-particle":"","parse-names":false,"suffix":""},{"dropping-particle":"","family":"Li","given":"Zhibao","non-dropping-particle":"","parse-names":false,"suffix":""},{"dropping-particle":"","family":"Sun","given":"Lixian","non-dropping-particle":"","parse-names":false,"suffix":""},{"dropping-particle":"","family":"Xu","given":"Fen","non-dropping-particle":"","parse-names":false,"suffix":""},{"dropping-particle":"","family":"Gabelica","given":"Zelimir","non-dropping-particle":"","parse-names":false,"suffix":""},{"dropping-particle":"","family":"Schick","given":"Christoph","non-dropping-particle":"","parse-names":false,"suffix":""}],"container-title":"Energy and Environmental Science","id":"ITEM-1","issue":"11","issued":{"date-parts":[["2011"]]},"page":"4522-4527","title":"High and selective CO&lt;sub&gt;2&lt;/sub&gt; uptake, H&lt;sub&gt;2&lt;/sub&gt; storage and methanol sensing on the amine-decorated 12-connected MOF CAU-1","type":"article-journal","volume":"4"},"uris":["http://www.mendeley.com/documents/?uuid=7f1cc7ec-9dd5-46b1-b63f-37561bd66718"]},{"id":"ITEM-2","itemData":{"DOI":"10.1039/c1ee01971f","ISSN":"17545692","abstract":"Anthropogenic carbon dioxide emissions are thought to be one cause of global warming. Current methods for CO 2 capture result in large energy penalties. Solid adsorbents are a potential method to capture CO 2, but the sorbent-sorbate affinity is critical in determining the energetic viability of such processes. In this study, the adsorption of CO 2 in a range of microporous organic polymers was tested. These materials adsorb up to 2.20 mmol/g CO 2 at 298 K and 1 bar, and thus performance is compared with related porous solids in the literature. The relationship between CO 2 uptake and apparent surface area and pore size is described, and this showed that heats of adsorption were important in the low pressure regime. The chemical tuning of gas-sorbent affinity provides a blueprint for the development of improved materials in this area. © 2011 The Royal Society of Chemistry.","author":[{"dropping-particle":"","family":"Dawson","given":"Robert","non-dropping-particle":"","parse-names":false,"suffix":""},{"dropping-particle":"","family":"Stöckel","given":"Ev","non-dropping-particle":"","parse-names":false,"suffix":""},{"dropping-particle":"","family":"Holst","given":"James R.","non-dropping-particle":"","parse-names":false,"suffix":""},{"dropping-particle":"","family":"Adams","given":"Dave J.","non-dropping-particle":"","parse-names":false,"suffix":""},{"dropping-particle":"","family":"Cooper","given":"Andrew I.","non-dropping-particle":"","parse-names":false,"suffix":""}],"container-title":"Energy and Environmental Science","id":"ITEM-2","issue":"10","issued":{"date-parts":[["2011"]]},"page":"4239-4245","title":"Microporous organic polymers for carbon dioxide capture","type":"article-journal","volume":"4"},"uris":["http://www.mendeley.com/documents/?uuid=690b2260-d496-499b-881c-ff8eef49f3cf"]},{"id":"ITEM-3","itemData":{"DOI":"10.1021/acs.est.6b00627","ISSN":"15205851","PMID":"27257991","abstract":"The persistent increase in atmospheric CO2 from anthropogenic sources makes research directed toward carbon capture and storage imperative. Current liquid amine absorption technology has several drawbacks including hazardous byproducts and a high-energy requirement for regeneration; therefore, research is ongoing to develop more practical methods for capturing CO2 in postcombustion scenarios. The unique properties of carbon-based materials make them specifically promising for CO2 adsorption at low temperature and moderate to high partial pressure. This critical review aims to highlight the development of carbon-based solid sorbents for postcombustion CO2 capture. Specifically, it provides an overview of postcombustion CO2 capture processes with solid adsorbents and discusses a variety of carbon-based materials that could be used. This review focuses on low-cost pyrogenic carbon, activated carbon (AC), and metal-carbon composites for CO2 capture. Further, it touches upon the recent progress made to develop metal organic frameworks (MOFs) and carbon nanomaterials and their general CO2 sorption potential.","author":[{"dropping-particle":"","family":"Creamer","given":"Anne Elise","non-dropping-particle":"","parse-names":false,"suffix":""},{"dropping-particle":"","family":"Gao","given":"Bin","non-dropping-particle":"","parse-names":false,"suffix":""}],"container-title":"Environmental Science and Technology","id":"ITEM-3","issue":"14","issued":{"date-parts":[["2016"]]},"page":"7276-7289","title":"Carbon-based adsorbents for postcombustion CO&lt;sub&gt;2&lt;/sub&gt; capture: A critical review","type":"article-journal","volume":"50"},"uris":["http://www.mendeley.com/documents/?uuid=62f3e92c-960d-486c-992f-d0cca046a719"]},{"id":"ITEM-4","itemData":{"DOI":"10.1016/j.apenergy.2015.10.011","ISSN":"03062619","abstract":"This review focuses on the separation of carbon dioxide from typical power plant exhaust gases using the adsorption process. This method is believed to be one of the economic and least interfering ways for post-combustion carbon capture as it can accomplish the objective with small energy penalty and very few modifications to power plants. The review is divided into three main sections. These are (1) the candidate materials that can be used to adsorb carbon dioxide, (2) the experimental investigations that have been carried out to study the process of separation using adsorption and (3) the numerical models developed to simulate this separation process and serve as a tool to optimize systems to be built for the purpose of CO2 adsorption. The review pointed the challenges for the post combustion and the experiments utilizing the different adsorption materials. The review indicates that many gaps are found in the research of CO2 adsorption of post-combustion processes. These gaps in experimental investigations need a lot of research work. In particular, new materials of high selectivity, uptake for carbon dioxide with stability for water vapor needs significant investigations. The major prerequisites for these potential new materials are good thermal stability, distinct selectivity and high adsorption capacity for CO2 as well as sufficient mechanical strength to endure repeated cycling.","author":[{"dropping-particle":"","family":"Ben-Mansour","given":"R.","non-dropping-particle":"","parse-names":false,"suffix":""},{"dropping-particle":"","family":"Habib","given":"M. A.","non-dropping-particle":"","parse-names":false,"suffix":""},{"dropping-particle":"","family":"Bamidele","given":"O. E.","non-dropping-particle":"","parse-names":false,"suffix":""},{"dropping-particle":"","family":"Basha","given":"M.","non-dropping-particle":"","parse-names":false,"suffix":""},{"dropping-particle":"","family":"Qasem","given":"N. A.A.","non-dropping-particle":"","parse-names":false,"suffix":""},{"dropping-particle":"","family":"Peedikakkal","given":"A.","non-dropping-particle":"","parse-names":false,"suffix":""},{"dropping-particle":"","family":"Laoui","given":"T.","non-dropping-particle":"","parse-names":false,"suffix":""},{"dropping-particle":"","family":"Ali","given":"M.","non-dropping-particle":"","parse-names":false,"suffix":""}],"container-title":"Applied Energy","id":"ITEM-4","issued":{"date-parts":[["2016"]]},"page":"225-255","publisher":"Elsevier Ltd","title":"Carbon capture by physical adsorption: Materials, experimental investigations and numerical modeling and simulations - A review","type":"article-journal","volume":"161"},"uris":["http://www.mendeley.com/documents/?uuid=d03e283d-09f7-4f2b-8f24-fdcbd70e5ffb"]},{"id":"ITEM-5","itemData":{"DOI":"10.1039/c2cc35691k","ISSN":"1364548X","abstract":"Making use of the preferred adsorption affinity and capacity to CO2 as well as the highly porous structure with huge cavities of 2.4 nm, a highly permeable and selective ZIF-95 molecular sieve membrane was developed for the separation of H2 from CO2. © 2012 The Royal Society of Chemistry.","author":[{"dropping-particle":"","family":"Huang","given":"Aisheng","non-dropping-particle":"","parse-names":false,"suffix":""},{"dropping-particle":"","family":"Chen","given":"Yifei","non-dropping-particle":"","parse-names":false,"suffix":""},{"dropping-particle":"","family":"Wang","given":"Nanyi","non-dropping-particle":"","parse-names":false,"suffix":""},{"dropping-particle":"","family":"Hu","given":"Zhongqiao","non-dropping-particle":"","parse-names":false,"suffix":""},{"dropping-particle":"","family":"Jiang","given":"Jianwen","non-dropping-particle":"","parse-names":false,"suffix":""},{"dropping-particle":"","family":"Caro","given":"Jürgen","non-dropping-particle":"","parse-names":false,"suffix":""}],"container-title":"Chemical Communications","id":"ITEM-5","issue":"89","issued":{"date-parts":[["2012"]]},"page":"10981-10983","title":"A highly permeable and selective zeolitic imidazolate framework ZIF-95 membrane for H&lt;sub&gt;2&lt;/sub&gt;/CO&lt;sub&gt;2&lt;/sub&gt; separation","type":"article-journal","volume":"48"},"uris":["http://www.mendeley.com/documents/?uuid=1dbe6dd8-1329-4fb5-a961-366a34d918cd"]},{"id":"ITEM-6","itemData":{"DOI":"10.1007/s10450-015-9698-0","ISSN":"15728757","abstract":"The adsorption of CO2 on polyethyleneimine (PEI)-functionalized hierarchically porous silica nanoparticles (PSNs), prepared by using rice husk as a silica source via a simple template-free method, was reported in this study. Compared with traditional alkaline fusion and surfactant-templating methods for preparing waste-derived porous silica materials as CO2 adsorbents, this method holds specific important advantages in being an inexpensive, and energy-saving process with faster production rate. The results revealed that the (NH4)2SiF6 salt formed during the synthetic process served as an effective porogen, which can be readily removed by washing with water. Additionally, the total pore volumes of PSNs materials were strongly correlated to the amount of (NH4)2SiF6. When evaluated as a support of PEI for CO2 adsorption, 55PEI/PSNs(12/14) could reach 159 mg/g at 75 °C under 15 % CO2, which was remarkably superior to those using waste silicate precursors reported in the previous literature. It was demonstrated that both PEI loading, and total pore volume of the PEI/silica composite sorbents, played key roles on CO2 adsorption. Besides, 55PEI/PSNs(12/14) also showed high stability during 20 cycles of adsorption–desorption operation, implying its high potential in post-combustion CO2 capture.","author":[{"dropping-particle":"","family":"Zeng","given":"Wanting","non-dropping-particle":"","parse-names":false,"suffix":""},{"dropping-particle":"","family":"Bai","given":"Hsunling","non-dropping-particle":"","parse-names":false,"suffix":""}],"container-title":"Adsorption","id":"ITEM-6","issue":"2","issued":{"date-parts":[["2016"]]},"page":"117-127","publisher":"Springer US","title":"High-performance CO&lt;sub&gt;2&lt;/sub&gt; capture on amine-functionalized hierarchically porous silica nanoparticles prepared by a simple template-free method","type":"article-journal","volume":"22"},"uris":["http://www.mendeley.com/documents/?uuid=a75acd98-a2cb-43b7-b3c9-dd1c93fdc891"]}],"mendeley":{"formattedCitation":"&lt;sup&gt;12–17&lt;/sup&gt;","plainTextFormattedCitation":"12–17","previouslyFormattedCitation":"&lt;sup&gt;12–17&lt;/sup&gt;"},"properties":{"noteIndex":0},"schema":"https://github.com/citation-style-language/schema/raw/master/csl-citation.json"}</w:instrText>
      </w:r>
      <w:r w:rsidRPr="004F49CA">
        <w:rPr>
          <w:rFonts w:ascii="Times New Roman" w:hAnsi="Times New Roman" w:cs="Times New Roman"/>
          <w:color w:val="000000" w:themeColor="text1"/>
        </w:rPr>
        <w:fldChar w:fldCharType="separate"/>
      </w:r>
      <w:r w:rsidRPr="004F49CA">
        <w:rPr>
          <w:rFonts w:ascii="Times New Roman" w:hAnsi="Times New Roman" w:cs="Times New Roman"/>
          <w:noProof/>
          <w:color w:val="000000" w:themeColor="text1"/>
          <w:vertAlign w:val="superscript"/>
        </w:rPr>
        <w:t>12–17</w:t>
      </w:r>
      <w:r w:rsidRPr="004F49CA">
        <w:rPr>
          <w:rFonts w:ascii="Times New Roman" w:hAnsi="Times New Roman" w:cs="Times New Roman"/>
          <w:color w:val="000000" w:themeColor="text1"/>
        </w:rPr>
        <w:fldChar w:fldCharType="end"/>
      </w:r>
      <w:r w:rsidRPr="004F49CA">
        <w:rPr>
          <w:rFonts w:ascii="Times New Roman" w:hAnsi="Times New Roman" w:cs="Times New Roman"/>
          <w:color w:val="000000" w:themeColor="text1"/>
        </w:rPr>
        <w:t xml:space="preserve"> This approach has yields notable enhancements in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efficiency. Another effective approach entails using functional groups with enhanced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efficiency, leading to materials that surpass the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performance of contemporary amines like MEA, which is commonly used in scrubbing systems. These functional groups can be affixed to polymers, thereby offering advantages such as facile tunability, improved solubility, and simplified characterization compared to MOFs or POPs. The use of modified polymers offers a </w:t>
      </w:r>
      <w:r w:rsidRPr="004F49CA">
        <w:rPr>
          <w:rFonts w:ascii="Times New Roman" w:hAnsi="Times New Roman" w:cs="Times New Roman"/>
          <w:color w:val="000000" w:themeColor="text1"/>
        </w:rPr>
        <w:lastRenderedPageBreak/>
        <w:t>way to study different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-adsorbing groups influence the system's physical and chemical properties</w:t>
      </w:r>
      <w:r w:rsidR="00F55224" w:rsidRPr="004F49CA">
        <w:rPr>
          <w:rFonts w:ascii="Times New Roman" w:hAnsi="Times New Roman" w:cs="Times New Roman"/>
          <w:color w:val="000000" w:themeColor="text1"/>
        </w:rPr>
        <w:t>.</w:t>
      </w:r>
    </w:p>
    <w:p w14:paraId="4ACB3F3A" w14:textId="14A2D55B" w:rsidR="00236E6D" w:rsidRPr="004F49CA" w:rsidRDefault="00F55224" w:rsidP="007065EA">
      <w:pPr>
        <w:pStyle w:val="Heading2"/>
        <w:spacing w:before="0" w:after="0"/>
        <w:jc w:val="both"/>
        <w:rPr>
          <w:sz w:val="24"/>
          <w:szCs w:val="24"/>
        </w:rPr>
      </w:pPr>
      <w:bookmarkStart w:id="6" w:name="_Toc173504200"/>
      <w:r w:rsidRPr="004F49CA">
        <w:rPr>
          <w:sz w:val="24"/>
          <w:szCs w:val="24"/>
        </w:rPr>
        <w:t>1.3  Mechanism of CO</w:t>
      </w:r>
      <w:r w:rsidRPr="004F49CA">
        <w:rPr>
          <w:sz w:val="24"/>
          <w:szCs w:val="24"/>
          <w:vertAlign w:val="subscript"/>
        </w:rPr>
        <w:t>2</w:t>
      </w:r>
      <w:r w:rsidRPr="004F49CA">
        <w:rPr>
          <w:sz w:val="24"/>
          <w:szCs w:val="24"/>
        </w:rPr>
        <w:t xml:space="preserve"> Capture by Aqueous Amines</w:t>
      </w:r>
      <w:bookmarkEnd w:id="6"/>
    </w:p>
    <w:p w14:paraId="77EFDAFD" w14:textId="77777777" w:rsidR="007065EA" w:rsidRDefault="0022486D" w:rsidP="007065EA">
      <w:pPr>
        <w:keepNext/>
        <w:spacing w:line="480" w:lineRule="auto"/>
        <w:ind w:firstLine="360"/>
        <w:jc w:val="both"/>
        <w:rPr>
          <w:rFonts w:ascii="Times New Roman" w:hAnsi="Times New Roman" w:cs="Times New Roman"/>
          <w:color w:val="000000" w:themeColor="text1"/>
        </w:rPr>
      </w:pPr>
      <w:r w:rsidRPr="004F49CA">
        <w:rPr>
          <w:rFonts w:ascii="Times New Roman" w:hAnsi="Times New Roman" w:cs="Times New Roman"/>
          <w:color w:val="000000" w:themeColor="text1"/>
        </w:rPr>
        <w:t>Understanding the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capture efficiency of aqueous amines, like MEA, hinges on comprehending the mechanisms through which these substances capture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MEA is specifically highlighted here due to its widespread use in amine scrubbing systems. The mechanism has been debated for some time, and the two most significant proposals are the 1) capture of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through a zwitterionic intermediate,</w:t>
      </w:r>
      <w:r w:rsidRPr="004F49CA">
        <w:rPr>
          <w:rFonts w:ascii="Times New Roman" w:hAnsi="Times New Roman" w:cs="Times New Roman"/>
          <w:color w:val="000000" w:themeColor="text1"/>
        </w:rPr>
        <w:fldChar w:fldCharType="begin" w:fldLock="1"/>
      </w:r>
      <w:r w:rsidR="00570008" w:rsidRPr="004F49CA">
        <w:rPr>
          <w:rFonts w:ascii="Times New Roman" w:hAnsi="Times New Roman" w:cs="Times New Roman"/>
          <w:color w:val="000000" w:themeColor="text1"/>
        </w:rPr>
        <w:instrText>ADDIN CSL_CITATION {"citationItems":[{"id":"ITEM-1","itemData":{"DOI":"10.1039/c4cp04518a","ISSN":"14639076","abstract":"Aqueous monoethanolamine (MEA) has been extensively studied as a solvent for CO2 capture, yet the underlying reaction mechanisms are still not fully understood. Combined ab initio and classical molecular dynamics simulations were performed to revisit and identify key elementary reactions and intermediates in 25-30 wt% aqueous MEA with CO2, by explicitly taking into account the structural and dynamic effects. Using static quantum chemical calculations, we also analyzed in more detail the fundamental interactions involved in the MEA-CO2 reaction. We find that both the CO2 capture by MEA and solvent regeneration follow a zwitterion-mediated two-step mechanism; from the zwitterionic intermediate, the relative probability between deprotonation (carbamate formation) and CO2 removal (MEA regeneration) tends to be determined largely by the interaction between the zwitterion and neighboring H2O molecules. In addition, our calculations clearly demonstrate that proton transfer in the MEA-CO2-H2O solution primarily occurs through H-bonded water bridges, and thus the availability and arrangement of H2O molecules also directly impacts the protonation and/or deprotonation of MEA and its derivatives. This improved understanding should contribute to developing more comprehensive kinetic models for use in modeling and optimizing the CO2 capture process. Moreover, this work highlights the importance of a detailed atomic-level description of the solution structure and dynamics in order to better understand molecular mechanisms underlying the reaction of CO2 with aqueous amines.","author":[{"dropping-particle":"","family":"Hwang","given":"Gyeong S.","non-dropping-particle":"","parse-names":false,"suffix":""},{"dropping-particle":"","family":"Stowe","given":"Haley M.","non-dropping-particle":"","parse-names":false,"suffix":""},{"dropping-particle":"","family":"Paek","given":"Eunsu","non-dropping-particle":"","parse-names":false,"suffix":""},{"dropping-particle":"","family":"Manogaran","given":"Dhivya","non-dropping-particle":"","parse-names":false,"suffix":""}],"container-title":"Physical Chemistry Chemical Physics","id":"ITEM-1","issue":"2","issued":{"date-parts":[["2015"]]},"page":"831-839","publisher":"Royal Society of Chemistry","title":"Reaction mechanisms of aqueous monoethanolamine with carbon dioxide: A combined quantum chemical and molecular dynamics study","type":"article-journal","volume":"17"},"uris":["http://www.mendeley.com/documents/?uuid=98cd471c-bca3-4b85-b042-501e7d96a1b6"]},{"id":"ITEM-2","itemData":{"DOI":"10.1021/jp107516k","ISSN":"15205215","PMID":"20939618","abstract":"We present a theoretical study of the reaction mechanism of monoethanolamine (MEA) with CO2 in an aqueous solution. We have used molecular orbital reaction pathway calculations to compute reaction free energy landscapes for the reaction steps involved in the formation of carbamic acids and carbamates. We have used the conductor-like polarizable continuum model to calculate reactant, product, and transition state geometries and vibrational frequencies within density functional theory (DFT). We have also computed single point energies for all stationary structures using a coupled cluster approach with singles, doubles, and perturbational triple excitations using the DFT geometries. Our calculations indicate that a two-step reaction mechanism that proceeds via a zwitterion intermediate to form carbamate is the most favorable reaction channel. The first step, leading to formation of the zwitterion, is found to be rate-determining, and the activation free energies are 12.0 (10.2) and 11.3 (9.6) kcal/mol using Pauling (Bondi) radii within the CPCM model at the CCSD(T)/6-311++G(d,p) and CCSD(T)/6-311++G(2df,2p) levels of theory, respectively, using geometries and vibrational frequencies obtained at the B3LYP/6-311++G(d,p) level of theory. These results are in reasonable agreement with the experimental value of about 12 kcal/mol. The second step is an acid-base reaction between a zwitterion and MEA. We have developed a microkinetic model to estimate the effective reaction order at intermediate concentrations. Our model predicts an equilibrium concentration for the zwitterion on the order of 10-11 mol/L, which explains why the existence of the zwitterion intermediate has never been detected experimentally. The effective reaction order from our model is close to unity, also in agreement with experiments. Complementary ab initio QM/MM molecular dynamics simulations with umbrella sampling have been carried out to determine the free energy profiles of zwitterion formation and proton transfer in solution; the results confirm that the formation of the zwitterion is rate-determining. © 2010 American Chemical Society.","author":[{"dropping-particle":"Bin","family":"Xie","given":"Hong","non-dropping-particle":"","parse-names":false,"suffix":""},{"dropping-particle":"","family":"Zhou","given":"Yanzi","non-dropping-particle":"","parse-names":false,"suffix":""},{"dropping-particle":"","family":"Zhang","given":"Yingkai","non-dropping-particle":"","parse-names":false,"suffix":""},{"dropping-particle":"","family":"Johnson","given":"J. Karl","non-dropping-particle":"","parse-names":false,"suffix":""}],"container-title":"Journal of Physical Chemistry A","id":"ITEM-2","issue":"43","issued":{"date-parts":[["2010"]]},"page":"11844-11852","title":"Reaction mechanism of monoethanolamine with CO&lt;sub&gt;2&lt;/sub&gt; in aqueous solution from molecular modeling","type":"article-journal","volume":"114"},"uris":["http://www.mendeley.com/documents/?uuid=37c78d56-79fb-44be-8ff4-4c24bb8955d3"]},{"id":"ITEM-3","itemData":{"DOI":"10.1016/0009-2509(83)80077-3","ISSN":"00092509","abstract":"Literature data on the rates of reaction between CO2 and alkanolamines (MEA, DEA, DIPA, TEA and MDEA) in aqueous solution are discussed. These data induced us to carry out absorption experiments of CO2 into aqueous DEA, DIPA, TEA and MDEA solutions from which the respective rate constants. The results for DEA and DIPA were analysed by means of a zwitterion-mechanism which was derived from the mechanism originally proposed by Danckwerts [1. The reaction rate of CO2 with aqueous TEA and MDEA solutions shows a significant base catalysis effect which is also reported by Donaldson and Nguy. © 1983.","author":[{"dropping-particle":"","family":"Blauwhoff","given":"P. M.M.","non-dropping-particle":"","parse-names":false,"suffix":""},{"dropping-particle":"","family":"Versteeg","given":"G. F.","non-dropping-particle":"","parse-names":false,"suffix":""},{"dropping-particle":"","family":"Swaaij","given":"W. P.M.","non-dropping-particle":"Van","parse-names":false,"suffix":""}],"container-title":"Chemical Engineering Science","id":"ITEM-3","issue":"9","issued":{"date-parts":[["1983"]]},"page":"1411-1429","title":"A study on the reaction between CO&lt;sub&gt;2&lt;/sub&gt; and alkanolamines in aqueous solutions","type":"article-journal","volume":"38"},"uris":["http://www.mendeley.com/documents/?uuid=e5b0b368-dd8c-49d1-b781-bc1b18d26381"]},{"id":"ITEM-4","itemData":{"DOI":"10.1016/0009-2509(79)85087-3","ISSN":"00092509","abstract":"Measurements of the rates of homogeneous reaction of mono-, di- and tri-ethanolamine by various workers are critically compared. Some discrepancies remain unexplained but it seems probable that a zwitterion is the intermediate in the formation of carbamate and that the reaction of DEA (but not of MEA) is catalysed by bases. © 1979.","author":[{"dropping-particle":"V.","family":"Danckwerts","given":"P.","non-dropping-particle":"","parse-names":false,"suffix":""}],"container-title":"Chemical Engineering Science","id":"ITEM-4","issue":"4","issued":{"date-parts":[["1979"]]},"page":"443-446","title":"The reaction of CO&lt;sub&gt;2&lt;/sub&gt; with ethanolamines","type":"article-journal","volume":"34"},"uris":["http://www.mendeley.com/documents/?uuid=17172d0b-e299-4dad-9ec7-5413493e943d"]},{"id":"ITEM-5","itemData":{"DOI":"10.1021/ja01026a041","ISSN":"15205126","abstract":"The rate law for reaction of amines with carbon dioxide is rate = kamine(R2NH)(CO2) + kamine ‘(R2NH) (OH)(CO2), where the first and second terms are for uncatalyzed and hydroxide-catalyzed pathways. The latter reaction, which involves proton abstraction in the rate-determining step, is not observed with all amines. Values for kamine at 10° follow the Brpnsted relationship log kamine (M-1 sec-1) = mpK + Y, with values of m and Y equal to 0.43 and ---1.50 for reactions of primary and secondary amines, and 0.48 and ---0.20 for the reactions of hydrazine and hydroxylamine derivatives. Second-order rate constants for hydrogen ion catalyzed decarboxylation of carbamates formed from amines of pK --- 1.05 to approximately 5 may be fitted to a Brpnsted relationship log ks * (M-1 sec-1) = 0.77pK + 3.6 at 10°. Rates for carbamates formed from moee basic amines are virtually independent of basicity and are approximately 108 M-1 sec-1. The rate-limiting step in carbamate formation and breakdown with weakly basic amines involves carbon-nitrogen bond formation and cleavage. It is suggested that proton transfer may be rate limiting in the synthesis and breakdown of carbamates formed from basic amines. © 1968, American Chemical Society. All rights reserved.","author":[{"dropping-particle":"","family":"Caplow","given":"Michael","non-dropping-particle":"","parse-names":false,"suffix":""}],"container-title":"Journal of the American Chemical Society","id":"ITEM-5","issue":"24","issued":{"date-parts":[["1968"]]},"page":"6795-6803","title":"Kinetics of Carbamate Formation and Breakdown","type":"article-journal","volume":"90"},"uris":["http://www.mendeley.com/documents/?uuid=ef9772ca-61af-4d9a-af16-cda279cc4e3c"]}],"mendeley":{"formattedCitation":"&lt;sup&gt;18–22&lt;/sup&gt;","plainTextFormattedCitation":"18–22","previouslyFormattedCitation":"&lt;sup&gt;18–22&lt;/sup&gt;"},"properties":{"noteIndex":0},"schema":"https://github.com/citation-style-language/schema/raw/master/csl-citation.json"}</w:instrText>
      </w:r>
      <w:r w:rsidRPr="004F49CA">
        <w:rPr>
          <w:rFonts w:ascii="Times New Roman" w:hAnsi="Times New Roman" w:cs="Times New Roman"/>
          <w:color w:val="000000" w:themeColor="text1"/>
        </w:rPr>
        <w:fldChar w:fldCharType="separate"/>
      </w:r>
      <w:r w:rsidRPr="004F49CA">
        <w:rPr>
          <w:rFonts w:ascii="Times New Roman" w:hAnsi="Times New Roman" w:cs="Times New Roman"/>
          <w:noProof/>
          <w:color w:val="000000" w:themeColor="text1"/>
          <w:vertAlign w:val="superscript"/>
        </w:rPr>
        <w:t>18–22</w:t>
      </w:r>
      <w:r w:rsidRPr="004F49CA">
        <w:rPr>
          <w:rFonts w:ascii="Times New Roman" w:hAnsi="Times New Roman" w:cs="Times New Roman"/>
          <w:color w:val="000000" w:themeColor="text1"/>
        </w:rPr>
        <w:fldChar w:fldCharType="end"/>
      </w:r>
      <w:r w:rsidRPr="004F49CA">
        <w:rPr>
          <w:rFonts w:ascii="Times New Roman" w:hAnsi="Times New Roman" w:cs="Times New Roman"/>
          <w:color w:val="000000" w:themeColor="text1"/>
        </w:rPr>
        <w:t xml:space="preserve"> which is shown by </w:t>
      </w:r>
      <w:proofErr w:type="spellStart"/>
      <w:r w:rsidRPr="004F49CA">
        <w:rPr>
          <w:rFonts w:ascii="Times New Roman" w:hAnsi="Times New Roman" w:cs="Times New Roman"/>
          <w:color w:val="000000" w:themeColor="text1"/>
        </w:rPr>
        <w:t>Eqns</w:t>
      </w:r>
      <w:proofErr w:type="spellEnd"/>
      <w:r w:rsidRPr="004F49CA">
        <w:rPr>
          <w:rFonts w:ascii="Times New Roman" w:hAnsi="Times New Roman" w:cs="Times New Roman"/>
          <w:color w:val="000000" w:themeColor="text1"/>
        </w:rPr>
        <w:t xml:space="preserve"> 1 and 2, or 2) capture through a carbamic acid intermediate,</w:t>
      </w:r>
      <w:r w:rsidRPr="004F49CA">
        <w:rPr>
          <w:rFonts w:ascii="Times New Roman" w:hAnsi="Times New Roman" w:cs="Times New Roman"/>
          <w:color w:val="000000" w:themeColor="text1"/>
        </w:rPr>
        <w:fldChar w:fldCharType="begin" w:fldLock="1"/>
      </w:r>
      <w:r w:rsidRPr="004F49CA">
        <w:rPr>
          <w:rFonts w:ascii="Times New Roman" w:hAnsi="Times New Roman" w:cs="Times New Roman"/>
          <w:color w:val="000000" w:themeColor="text1"/>
        </w:rPr>
        <w:instrText>ADDIN CSL_CITATION {"citationItems":[{"id":"ITEM-1","itemData":{"DOI":"10.1021/jp065301v","ISSN":"10895639","abstract":"DFT and high-level ab initio calculations (among them B3LYP and G3MP2B3) have been used to describe molecular reactions relevant for CO2 absorption in aqueous (alkanol)amine solutions. Reaction mechanisms for various reactions of CO2 with ammonia, monoethanolamine (MEA), and diethanolamine (DEA) to carbamic acid and ion pair products have been investigated and interpreted in light of experimental observations. Additional water, ammonia, MEA, and DEA molecules have also been added to the molecular complexes to simulate microsolvation effects. These extra molecules may act as catalysts for the desired reactions, and in several cases they have a large impact on activation and reaction energies. Solvent effects were estimated by applying electrostatic continuum models for selected systems. Our calculated transition state energies agree well with experimental activation energies. © 2007 American Chemical Society.","author":[{"dropping-particle":"","family":"Arstad","given":"Bjørnar","non-dropping-particle":"","parse-names":false,"suffix":""},{"dropping-particle":"","family":"Blom","given":"Richard","non-dropping-particle":"","parse-names":false,"suffix":""},{"dropping-particle":"","family":"Swang","given":"Ole","non-dropping-particle":"","parse-names":false,"suffix":""}],"container-title":"Journal of Physical Chemistry A","id":"ITEM-1","issue":"7","issued":{"date-parts":[["2007"]]},"page":"1222-1228","title":"CO2 absorption in aqueous solutions of alkanolamines: Mechanistic insight from quantum chemical calculations","type":"article-journal","volume":"111"},"uris":["http://www.mendeley.com/documents/?uuid=6022ced4-18a1-45e4-8f4f-f0a8a2138cad"]}],"mendeley":{"formattedCitation":"&lt;sup&gt;23&lt;/sup&gt;","plainTextFormattedCitation":"23","previouslyFormattedCitation":"&lt;sup&gt;23&lt;/sup&gt;"},"properties":{"noteIndex":0},"schema":"https://github.com/citation-style-language/schema/raw/master/csl-citation.json"}</w:instrText>
      </w:r>
      <w:r w:rsidRPr="004F49CA">
        <w:rPr>
          <w:rFonts w:ascii="Times New Roman" w:hAnsi="Times New Roman" w:cs="Times New Roman"/>
          <w:color w:val="000000" w:themeColor="text1"/>
        </w:rPr>
        <w:fldChar w:fldCharType="separate"/>
      </w:r>
      <w:r w:rsidRPr="004F49CA">
        <w:rPr>
          <w:rFonts w:ascii="Times New Roman" w:hAnsi="Times New Roman" w:cs="Times New Roman"/>
          <w:noProof/>
          <w:color w:val="000000" w:themeColor="text1"/>
          <w:vertAlign w:val="superscript"/>
        </w:rPr>
        <w:t>23</w:t>
      </w:r>
      <w:r w:rsidRPr="004F49CA">
        <w:rPr>
          <w:rFonts w:ascii="Times New Roman" w:hAnsi="Times New Roman" w:cs="Times New Roman"/>
          <w:color w:val="000000" w:themeColor="text1"/>
        </w:rPr>
        <w:fldChar w:fldCharType="end"/>
      </w:r>
      <w:r w:rsidRPr="004F49CA">
        <w:rPr>
          <w:rFonts w:ascii="Times New Roman" w:hAnsi="Times New Roman" w:cs="Times New Roman"/>
          <w:color w:val="000000" w:themeColor="text1"/>
        </w:rPr>
        <w:t xml:space="preserve"> which is shown by </w:t>
      </w:r>
      <w:proofErr w:type="spellStart"/>
      <w:r w:rsidRPr="004F49CA">
        <w:rPr>
          <w:rFonts w:ascii="Times New Roman" w:hAnsi="Times New Roman" w:cs="Times New Roman"/>
          <w:color w:val="000000" w:themeColor="text1"/>
        </w:rPr>
        <w:t>Eqns</w:t>
      </w:r>
      <w:proofErr w:type="spellEnd"/>
      <w:r w:rsidRPr="004F49CA">
        <w:rPr>
          <w:rFonts w:ascii="Times New Roman" w:hAnsi="Times New Roman" w:cs="Times New Roman"/>
          <w:color w:val="000000" w:themeColor="text1"/>
        </w:rPr>
        <w:t xml:space="preserve"> 3 and 4. </w:t>
      </w:r>
      <w:r w:rsidRPr="004F49CA">
        <w:rPr>
          <w:rFonts w:ascii="Times New Roman" w:hAnsi="Times New Roman" w:cs="Times New Roman"/>
          <w:noProof/>
          <w:color w:val="000000" w:themeColor="text1"/>
        </w:rPr>
        <mc:AlternateContent>
          <mc:Choice Requires="wpg">
            <w:drawing>
              <wp:inline distT="0" distB="0" distL="0" distR="0" wp14:anchorId="68D2E942" wp14:editId="3FB8EC17">
                <wp:extent cx="5486400" cy="2156092"/>
                <wp:effectExtent l="0" t="0" r="0" b="3175"/>
                <wp:docPr id="1226081215" name="Group 120"/>
                <wp:cNvGraphicFramePr/>
                <a:graphic xmlns:a="http://schemas.openxmlformats.org/drawingml/2006/main">
                  <a:graphicData uri="http://schemas.microsoft.com/office/word/2010/wordprocessingGroup">
                    <wpg:wgp>
                      <wpg:cNvGrpSpPr/>
                      <wpg:grpSpPr>
                        <a:xfrm>
                          <a:off x="0" y="0"/>
                          <a:ext cx="5486400" cy="2156092"/>
                          <a:chOff x="0" y="0"/>
                          <a:chExt cx="5524500" cy="2171065"/>
                        </a:xfrm>
                      </wpg:grpSpPr>
                      <wpg:grpSp>
                        <wpg:cNvPr id="1730226005" name="Group 118"/>
                        <wpg:cNvGrpSpPr/>
                        <wpg:grpSpPr>
                          <a:xfrm>
                            <a:off x="36285" y="0"/>
                            <a:ext cx="5486400" cy="1069340"/>
                            <a:chOff x="0" y="0"/>
                            <a:chExt cx="5524500" cy="1076960"/>
                          </a:xfrm>
                        </wpg:grpSpPr>
                        <pic:pic xmlns:pic="http://schemas.openxmlformats.org/drawingml/2006/picture">
                          <pic:nvPicPr>
                            <pic:cNvPr id="470394100" name="Picture 1"/>
                            <pic:cNvPicPr>
                              <a:picLocks noChangeAspect="1"/>
                            </pic:cNvPicPr>
                          </pic:nvPicPr>
                          <pic:blipFill rotWithShape="1">
                            <a:blip r:embed="rId11"/>
                            <a:srcRect r="7010" b="15168"/>
                            <a:stretch/>
                          </pic:blipFill>
                          <pic:spPr bwMode="auto">
                            <a:xfrm>
                              <a:off x="0" y="0"/>
                              <a:ext cx="5524500" cy="1076960"/>
                            </a:xfrm>
                            <a:prstGeom prst="rect">
                              <a:avLst/>
                            </a:prstGeom>
                            <a:ln>
                              <a:noFill/>
                            </a:ln>
                            <a:extLst>
                              <a:ext uri="{53640926-AAD7-44D8-BBD7-CCE9431645EC}">
                                <a14:shadowObscured xmlns:a14="http://schemas.microsoft.com/office/drawing/2010/main"/>
                              </a:ext>
                            </a:extLst>
                          </pic:spPr>
                        </pic:pic>
                        <wps:wsp>
                          <wps:cNvPr id="1379925302" name="Text Box 117"/>
                          <wps:cNvSpPr txBox="1"/>
                          <wps:spPr>
                            <a:xfrm>
                              <a:off x="5111015" y="327259"/>
                              <a:ext cx="384810" cy="297815"/>
                            </a:xfrm>
                            <a:prstGeom prst="rect">
                              <a:avLst/>
                            </a:prstGeom>
                            <a:solidFill>
                              <a:schemeClr val="lt1"/>
                            </a:solidFill>
                            <a:ln w="6350">
                              <a:noFill/>
                            </a:ln>
                          </wps:spPr>
                          <wps:txbx>
                            <w:txbxContent>
                              <w:p w14:paraId="68A69ABE" w14:textId="77777777" w:rsidR="0022486D" w:rsidRPr="0022486D" w:rsidRDefault="0022486D" w:rsidP="0022486D">
                                <w:pPr>
                                  <w:rPr>
                                    <w:rFonts w:ascii="Times New Roman" w:hAnsi="Times New Roman" w:cs="Times New Roman"/>
                                  </w:rPr>
                                </w:pPr>
                                <w:r w:rsidRPr="0022486D">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597130" name="Text Box 117"/>
                          <wps:cNvSpPr txBox="1"/>
                          <wps:spPr>
                            <a:xfrm>
                              <a:off x="5111015" y="664143"/>
                              <a:ext cx="384810" cy="297815"/>
                            </a:xfrm>
                            <a:prstGeom prst="rect">
                              <a:avLst/>
                            </a:prstGeom>
                            <a:solidFill>
                              <a:schemeClr val="lt1"/>
                            </a:solidFill>
                            <a:ln w="6350">
                              <a:noFill/>
                            </a:ln>
                          </wps:spPr>
                          <wps:txbx>
                            <w:txbxContent>
                              <w:p w14:paraId="5A8B5DAA" w14:textId="77777777" w:rsidR="0022486D" w:rsidRPr="0022486D" w:rsidRDefault="0022486D" w:rsidP="0022486D">
                                <w:pPr>
                                  <w:rPr>
                                    <w:rFonts w:ascii="Times New Roman" w:hAnsi="Times New Roman" w:cs="Times New Roman"/>
                                  </w:rPr>
                                </w:pPr>
                                <w:r w:rsidRPr="0022486D">
                                  <w:rPr>
                                    <w:rFonts w:ascii="Times New Roman" w:hAnsi="Times New Roman" w:cs="Times New Roman"/>
                                  </w:rPr>
                                  <w:t>(</w:t>
                                </w:r>
                                <w:r>
                                  <w:rPr>
                                    <w:rFonts w:ascii="Times New Roman" w:hAnsi="Times New Roman" w:cs="Times New Roman"/>
                                  </w:rPr>
                                  <w:t>2</w:t>
                                </w:r>
                                <w:r w:rsidRPr="0022486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22765" name="Group 119"/>
                        <wpg:cNvGrpSpPr/>
                        <wpg:grpSpPr>
                          <a:xfrm>
                            <a:off x="0" y="1066800"/>
                            <a:ext cx="5524500" cy="1104265"/>
                            <a:chOff x="0" y="0"/>
                            <a:chExt cx="5524500" cy="1104265"/>
                          </a:xfrm>
                        </wpg:grpSpPr>
                        <pic:pic xmlns:pic="http://schemas.openxmlformats.org/drawingml/2006/picture">
                          <pic:nvPicPr>
                            <pic:cNvPr id="686171343" name="Picture 1"/>
                            <pic:cNvPicPr>
                              <a:picLocks noChangeAspect="1"/>
                            </pic:cNvPicPr>
                          </pic:nvPicPr>
                          <pic:blipFill rotWithShape="1">
                            <a:blip r:embed="rId12"/>
                            <a:srcRect r="7030" b="13891"/>
                            <a:stretch/>
                          </pic:blipFill>
                          <pic:spPr bwMode="auto">
                            <a:xfrm>
                              <a:off x="0" y="0"/>
                              <a:ext cx="5524500" cy="1104265"/>
                            </a:xfrm>
                            <a:prstGeom prst="rect">
                              <a:avLst/>
                            </a:prstGeom>
                            <a:ln>
                              <a:noFill/>
                            </a:ln>
                            <a:extLst>
                              <a:ext uri="{53640926-AAD7-44D8-BBD7-CCE9431645EC}">
                                <a14:shadowObscured xmlns:a14="http://schemas.microsoft.com/office/drawing/2010/main"/>
                              </a:ext>
                            </a:extLst>
                          </pic:spPr>
                        </pic:pic>
                        <wps:wsp>
                          <wps:cNvPr id="1327205377" name="Text Box 117"/>
                          <wps:cNvSpPr txBox="1"/>
                          <wps:spPr>
                            <a:xfrm>
                              <a:off x="5116285" y="312057"/>
                              <a:ext cx="381635" cy="295275"/>
                            </a:xfrm>
                            <a:prstGeom prst="rect">
                              <a:avLst/>
                            </a:prstGeom>
                            <a:solidFill>
                              <a:schemeClr val="lt1"/>
                            </a:solidFill>
                            <a:ln w="6350">
                              <a:noFill/>
                            </a:ln>
                          </wps:spPr>
                          <wps:txbx>
                            <w:txbxContent>
                              <w:p w14:paraId="2F951927" w14:textId="77777777" w:rsidR="0022486D" w:rsidRPr="0022486D" w:rsidRDefault="0022486D" w:rsidP="0022486D">
                                <w:pPr>
                                  <w:rPr>
                                    <w:rFonts w:ascii="Times New Roman" w:hAnsi="Times New Roman" w:cs="Times New Roman"/>
                                  </w:rPr>
                                </w:pPr>
                                <w:r w:rsidRPr="0022486D">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3081852" name="Text Box 117"/>
                          <wps:cNvSpPr txBox="1"/>
                          <wps:spPr>
                            <a:xfrm>
                              <a:off x="5116285" y="653143"/>
                              <a:ext cx="381635" cy="295275"/>
                            </a:xfrm>
                            <a:prstGeom prst="rect">
                              <a:avLst/>
                            </a:prstGeom>
                            <a:solidFill>
                              <a:schemeClr val="lt1"/>
                            </a:solidFill>
                            <a:ln w="6350">
                              <a:noFill/>
                            </a:ln>
                          </wps:spPr>
                          <wps:txbx>
                            <w:txbxContent>
                              <w:p w14:paraId="05F2B135" w14:textId="77777777" w:rsidR="0022486D" w:rsidRPr="0022486D" w:rsidRDefault="0022486D" w:rsidP="0022486D">
                                <w:pPr>
                                  <w:rPr>
                                    <w:rFonts w:ascii="Times New Roman" w:hAnsi="Times New Roman" w:cs="Times New Roman"/>
                                  </w:rPr>
                                </w:pPr>
                                <w:r w:rsidRPr="0022486D">
                                  <w:rPr>
                                    <w:rFonts w:ascii="Times New Roman" w:hAnsi="Times New Roman" w:cs="Times New Roman"/>
                                  </w:rPr>
                                  <w:t>(</w:t>
                                </w:r>
                                <w:r>
                                  <w:rPr>
                                    <w:rFonts w:ascii="Times New Roman" w:hAnsi="Times New Roman" w:cs="Times New Roman"/>
                                  </w:rPr>
                                  <w:t>2</w:t>
                                </w:r>
                                <w:r w:rsidRPr="0022486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68D2E942" id="Group 120" o:spid="_x0000_s1029" style="width:6in;height:169.75pt;mso-position-horizontal-relative:char;mso-position-vertical-relative:line" coordsize="55245,217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">
                <v:group id="Group 118" o:spid="_x0000_s1030" style="position:absolute;left:362;width:54864;height:10693" coordsize="55245,10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">
                  <v:shape id="Picture 1" o:spid="_x0000_s1031" type="#_x0000_t75" style="position:absolute;width:55245;height:10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">
                    <v:imagedata r:id="rId13" o:title="" cropbottom="9941f" cropright="4594f"/>
                  </v:shape>
                  <v:shape id="Text Box 117" o:spid="_x0000_s1032" type="#_x0000_t202" style="position:absolute;left:51110;top:3272;width:3848;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" fillcolor="white [3201]" stroked="f" strokeweight=".5pt">
                    <v:textbox>
                      <w:txbxContent>
                        <w:p w14:paraId="68A69ABE" w14:textId="77777777" w:rsidR="0022486D" w:rsidRPr="0022486D" w:rsidRDefault="0022486D" w:rsidP="0022486D">
                          <w:pPr>
                            <w:rPr>
                              <w:rFonts w:ascii="Times New Roman" w:hAnsi="Times New Roman" w:cs="Times New Roman"/>
                            </w:rPr>
                          </w:pPr>
                          <w:r w:rsidRPr="0022486D">
                            <w:rPr>
                              <w:rFonts w:ascii="Times New Roman" w:hAnsi="Times New Roman" w:cs="Times New Roman"/>
                            </w:rPr>
                            <w:t>(1)</w:t>
                          </w:r>
                        </w:p>
                      </w:txbxContent>
                    </v:textbox>
                  </v:shape>
                  <v:shape id="Text Box 117" o:spid="_x0000_s1033" type="#_x0000_t202" style="position:absolute;left:51110;top:6641;width:3848;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" fillcolor="white [3201]" stroked="f" strokeweight=".5pt">
                    <v:textbox>
                      <w:txbxContent>
                        <w:p w14:paraId="5A8B5DAA" w14:textId="77777777" w:rsidR="0022486D" w:rsidRPr="0022486D" w:rsidRDefault="0022486D" w:rsidP="0022486D">
                          <w:pPr>
                            <w:rPr>
                              <w:rFonts w:ascii="Times New Roman" w:hAnsi="Times New Roman" w:cs="Times New Roman"/>
                            </w:rPr>
                          </w:pPr>
                          <w:r w:rsidRPr="0022486D">
                            <w:rPr>
                              <w:rFonts w:ascii="Times New Roman" w:hAnsi="Times New Roman" w:cs="Times New Roman"/>
                            </w:rPr>
                            <w:t>(</w:t>
                          </w:r>
                          <w:r>
                            <w:rPr>
                              <w:rFonts w:ascii="Times New Roman" w:hAnsi="Times New Roman" w:cs="Times New Roman"/>
                            </w:rPr>
                            <w:t>2</w:t>
                          </w:r>
                          <w:r w:rsidRPr="0022486D">
                            <w:rPr>
                              <w:rFonts w:ascii="Times New Roman" w:hAnsi="Times New Roman" w:cs="Times New Roman"/>
                            </w:rPr>
                            <w:t>)</w:t>
                          </w:r>
                        </w:p>
                      </w:txbxContent>
                    </v:textbox>
                  </v:shape>
                </v:group>
                <v:group id="Group 119" o:spid="_x0000_s1034" style="position:absolute;top:10668;width:55245;height:11042" coordsize="55245,1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">
                  <v:shape id="Picture 1" o:spid="_x0000_s1035" type="#_x0000_t75" style="position:absolute;width:55245;height:1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">
                    <v:imagedata r:id="rId14" o:title="" cropbottom="9104f" cropright="4607f"/>
                  </v:shape>
                  <v:shape id="Text Box 117" o:spid="_x0000_s1036" type="#_x0000_t202" style="position:absolute;left:51162;top:3120;width:381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" fillcolor="white [3201]" stroked="f" strokeweight=".5pt">
                    <v:textbox>
                      <w:txbxContent>
                        <w:p w14:paraId="2F951927" w14:textId="77777777" w:rsidR="0022486D" w:rsidRPr="0022486D" w:rsidRDefault="0022486D" w:rsidP="0022486D">
                          <w:pPr>
                            <w:rPr>
                              <w:rFonts w:ascii="Times New Roman" w:hAnsi="Times New Roman" w:cs="Times New Roman"/>
                            </w:rPr>
                          </w:pPr>
                          <w:r w:rsidRPr="0022486D">
                            <w:rPr>
                              <w:rFonts w:ascii="Times New Roman" w:hAnsi="Times New Roman" w:cs="Times New Roman"/>
                            </w:rPr>
                            <w:t>(1)</w:t>
                          </w:r>
                        </w:p>
                      </w:txbxContent>
                    </v:textbox>
                  </v:shape>
                  <v:shape id="Text Box 117" o:spid="_x0000_s1037" type="#_x0000_t202" style="position:absolute;left:51162;top:6531;width:381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" fillcolor="white [3201]" stroked="f" strokeweight=".5pt">
                    <v:textbox>
                      <w:txbxContent>
                        <w:p w14:paraId="05F2B135" w14:textId="77777777" w:rsidR="0022486D" w:rsidRPr="0022486D" w:rsidRDefault="0022486D" w:rsidP="0022486D">
                          <w:pPr>
                            <w:rPr>
                              <w:rFonts w:ascii="Times New Roman" w:hAnsi="Times New Roman" w:cs="Times New Roman"/>
                            </w:rPr>
                          </w:pPr>
                          <w:r w:rsidRPr="0022486D">
                            <w:rPr>
                              <w:rFonts w:ascii="Times New Roman" w:hAnsi="Times New Roman" w:cs="Times New Roman"/>
                            </w:rPr>
                            <w:t>(</w:t>
                          </w:r>
                          <w:r>
                            <w:rPr>
                              <w:rFonts w:ascii="Times New Roman" w:hAnsi="Times New Roman" w:cs="Times New Roman"/>
                            </w:rPr>
                            <w:t>2</w:t>
                          </w:r>
                          <w:r w:rsidRPr="0022486D">
                            <w:rPr>
                              <w:rFonts w:ascii="Times New Roman" w:hAnsi="Times New Roman" w:cs="Times New Roman"/>
                            </w:rPr>
                            <w:t>)</w:t>
                          </w:r>
                        </w:p>
                      </w:txbxContent>
                    </v:textbox>
                  </v:shape>
                </v:group>
                <w10:anchorlock/>
              </v:group>
            </w:pict>
          </mc:Fallback>
        </mc:AlternateContent>
      </w:r>
    </w:p>
    <w:p w14:paraId="7985D6F3" w14:textId="559CB59B" w:rsidR="006E32C5" w:rsidRDefault="0022486D" w:rsidP="007065EA">
      <w:pPr>
        <w:keepNext/>
        <w:spacing w:line="480" w:lineRule="auto"/>
        <w:jc w:val="both"/>
        <w:rPr>
          <w:rFonts w:ascii="Times New Roman" w:hAnsi="Times New Roman" w:cs="Times New Roman"/>
          <w:color w:val="000000" w:themeColor="text1"/>
        </w:rPr>
      </w:pPr>
      <w:r w:rsidRPr="004F49CA">
        <w:rPr>
          <w:rFonts w:ascii="Times New Roman" w:hAnsi="Times New Roman" w:cs="Times New Roman"/>
          <w:color w:val="000000" w:themeColor="text1"/>
        </w:rPr>
        <w:t xml:space="preserve">While most of the existing works agree on  the zwitterion mechanism, a recent report by </w:t>
      </w:r>
      <w:proofErr w:type="spellStart"/>
      <w:r w:rsidRPr="004F49CA">
        <w:rPr>
          <w:rFonts w:ascii="Times New Roman" w:hAnsi="Times New Roman" w:cs="Times New Roman"/>
          <w:color w:val="000000" w:themeColor="text1"/>
        </w:rPr>
        <w:t>Lv</w:t>
      </w:r>
      <w:proofErr w:type="spellEnd"/>
      <w:r w:rsidRPr="004F49CA">
        <w:rPr>
          <w:rFonts w:ascii="Times New Roman" w:hAnsi="Times New Roman" w:cs="Times New Roman"/>
          <w:color w:val="000000" w:themeColor="text1"/>
        </w:rPr>
        <w:t xml:space="preserve"> et al. presents a clearer picture of the CO</w:t>
      </w:r>
      <w:r w:rsidRPr="004F49CA">
        <w:rPr>
          <w:rFonts w:ascii="Times New Roman" w:hAnsi="Times New Roman" w:cs="Times New Roman"/>
          <w:color w:val="000000" w:themeColor="text1"/>
          <w:vertAlign w:val="subscript"/>
        </w:rPr>
        <w:t>2</w:t>
      </w:r>
      <w:r w:rsidRPr="004F49CA">
        <w:rPr>
          <w:rFonts w:ascii="Times New Roman" w:hAnsi="Times New Roman" w:cs="Times New Roman"/>
          <w:color w:val="000000" w:themeColor="text1"/>
        </w:rPr>
        <w:t xml:space="preserve"> adsorption mechanism through the use of </w:t>
      </w:r>
      <w:r w:rsidRPr="004F49CA">
        <w:rPr>
          <w:rFonts w:ascii="Times New Roman" w:hAnsi="Times New Roman" w:cs="Times New Roman"/>
          <w:color w:val="000000" w:themeColor="text1"/>
          <w:vertAlign w:val="superscript"/>
        </w:rPr>
        <w:t>13</w:t>
      </w:r>
      <w:r w:rsidRPr="004F49CA">
        <w:rPr>
          <w:rFonts w:ascii="Times New Roman" w:hAnsi="Times New Roman" w:cs="Times New Roman"/>
          <w:color w:val="000000" w:themeColor="text1"/>
        </w:rPr>
        <w:t>C</w:t>
      </w:r>
      <w:r>
        <w:rPr>
          <w:rFonts w:ascii="Times New Roman" w:hAnsi="Times New Roman" w:cs="Times New Roman"/>
          <w:color w:val="000000" w:themeColor="text1"/>
        </w:rPr>
        <w:t xml:space="preserve"> NMR studies. They noted that the reaction pathway between MEA (30 </w:t>
      </w:r>
      <w:proofErr w:type="spellStart"/>
      <w:r>
        <w:rPr>
          <w:rFonts w:ascii="Times New Roman" w:hAnsi="Times New Roman" w:cs="Times New Roman"/>
          <w:color w:val="000000" w:themeColor="text1"/>
        </w:rPr>
        <w:t>wt</w:t>
      </w:r>
      <w:proofErr w:type="spellEnd"/>
      <w:r>
        <w:rPr>
          <w:rFonts w:ascii="Times New Roman" w:hAnsi="Times New Roman" w:cs="Times New Roman"/>
          <w:color w:val="000000" w:themeColor="text1"/>
        </w:rPr>
        <w:t>% in aqueous solution) and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which is </w:t>
      </w:r>
      <w:r w:rsidRPr="00E65FF8">
        <w:rPr>
          <w:rFonts w:ascii="Times New Roman" w:hAnsi="Times New Roman" w:cs="Times New Roman"/>
          <w:color w:val="000000" w:themeColor="text1"/>
        </w:rPr>
        <w:t xml:space="preserve">shown </w:t>
      </w:r>
      <w:r w:rsidRPr="004F49CA">
        <w:rPr>
          <w:rFonts w:ascii="Times New Roman" w:hAnsi="Times New Roman" w:cs="Times New Roman"/>
        </w:rPr>
        <w:t xml:space="preserve">in </w:t>
      </w:r>
      <w:r w:rsidRPr="004F49CA">
        <w:rPr>
          <w:rFonts w:ascii="Times New Roman" w:hAnsi="Times New Roman" w:cs="Times New Roman"/>
          <w:b/>
          <w:bCs/>
        </w:rPr>
        <w:t>Fig</w:t>
      </w:r>
      <w:r w:rsidR="0015190E" w:rsidRPr="004F49CA">
        <w:rPr>
          <w:rFonts w:ascii="Times New Roman" w:hAnsi="Times New Roman" w:cs="Times New Roman"/>
          <w:b/>
          <w:bCs/>
        </w:rPr>
        <w:t>ure</w:t>
      </w:r>
      <w:r w:rsidRPr="004F49CA">
        <w:rPr>
          <w:rFonts w:ascii="Times New Roman" w:hAnsi="Times New Roman" w:cs="Times New Roman"/>
          <w:b/>
          <w:bCs/>
        </w:rPr>
        <w:t xml:space="preserve"> 1.2</w:t>
      </w:r>
      <w:r w:rsidRPr="00E65FF8">
        <w:rPr>
          <w:rFonts w:ascii="Times New Roman" w:hAnsi="Times New Roman" w:cs="Times New Roman"/>
          <w:color w:val="000000" w:themeColor="text1"/>
        </w:rPr>
        <w:t>, changed as the CO</w:t>
      </w:r>
      <w:r w:rsidRPr="00E65FF8">
        <w:rPr>
          <w:rFonts w:ascii="Times New Roman" w:hAnsi="Times New Roman" w:cs="Times New Roman"/>
          <w:color w:val="000000" w:themeColor="text1"/>
          <w:vertAlign w:val="subscript"/>
        </w:rPr>
        <w:t>2</w:t>
      </w:r>
      <w:r w:rsidRPr="00E65FF8">
        <w:rPr>
          <w:rFonts w:ascii="Times New Roman" w:hAnsi="Times New Roman" w:cs="Times New Roman"/>
          <w:color w:val="000000" w:themeColor="text1"/>
        </w:rPr>
        <w:t xml:space="preserve"> loading </w:t>
      </w:r>
      <w:r w:rsidR="00ED2993" w:rsidRPr="00E65FF8">
        <w:rPr>
          <w:rFonts w:ascii="Times New Roman" w:hAnsi="Times New Roman" w:cs="Times New Roman"/>
          <w:color w:val="000000" w:themeColor="text1"/>
        </w:rPr>
        <w:t>increased.</w:t>
      </w:r>
      <w:r w:rsidR="00ED2993">
        <w:rPr>
          <w:rFonts w:ascii="Times New Roman" w:hAnsi="Times New Roman" w:cs="Times New Roman"/>
          <w:color w:val="000000" w:themeColor="text1"/>
        </w:rPr>
        <w:fldChar w:fldCharType="begin" w:fldLock="1"/>
      </w:r>
      <w:r w:rsidR="00ED2993">
        <w:rPr>
          <w:rFonts w:ascii="Times New Roman" w:hAnsi="Times New Roman" w:cs="Times New Roman"/>
          <w:color w:val="000000" w:themeColor="text1"/>
        </w:rPr>
        <w:instrText>ADDIN CSL_CITATION {"citationItems":[{"id":"ITEM-1","itemData":{"DOI":"10.1021/acs.est.5b02356","ISSN":"15205851","PMID":"26236921","abstract":"Though the mechanism of MEA-CO2 system has been widely studied, there is few literature on the detailed mechanism of CO2 capture into MEA solution with different CO2 loading during absorption/desorption processes. To get a clear picture of the process mechanism, 13C nuclear magnetic resonance (NMR) was used to analyze the reaction intermediates under different CO2 loadings and detailed mechanism on CO2 absorption and desorption in MEA was evaluated in this work. The results demonstrated that the CO2 absorption in MEA started with the formation of carbamate according to the zwitterion mechanism, followed by the hydration of CO2 to form HCO3-/CO32-, and accompanied by the hydrolysis of carbamate. It is interesting to find that the existence of carbamate will be influenced by CO2 loading and that it is rather unstable at high CO2 loading. At low CO2 loading, carbamate is formed fast by the reaction between CO2 and MEA. At high CO2 loading, it is formed by the reaction of CO3-/CO32- with MEA, and the formed carbamate can be easily hydrolyzed by H+. Moreover, CO2 desorption from the CO2-saturated MEA solution was proved to be a reverse process of absorption. Initially, some HCO3- were heated to release CO2 and other HCO3- were reacted with carbamic acid (MEAH+) to form carbamate, and the carbamate was then decomposed to MEA and CO2. (Chemical Equation Presented).","author":[{"dropping-particle":"","family":"Lv","given":"Bihong","non-dropping-particle":"","parse-names":false,"suffix":""},{"dropping-particle":"","family":"Guo","given":"Bingsong","non-dropping-particle":"","parse-names":false,"suffix":""},{"dropping-particle":"","family":"Zhou","given":"Zuoming","non-dropping-particle":"","parse-names":false,"suffix":""},{"dropping-particle":"","family":"Jing","given":"Guohua","non-dropping-particle":"","parse-names":false,"suffix":""}],"container-title":"Environmental Science and Technology","id":"ITEM-1","issue":"17","issued":{"date-parts":[["2015"]]},"page":"10728-10735","title":"Mechanisms of CO&lt;sub&gt;2&lt;/sub&gt; Capture into Monoethanolamine Solution with Different CO&lt;sub&gt;2&lt;/sub&gt; Loading during the Absorption/Desorption Processes","type":"article-journal","volume":"49"},"uris":["http://www.mendeley.com/documents/?uuid=8e1934dd-6f57-40e4-a9de-c80cd82866e1"]}],"mendeley":{"formattedCitation":"&lt;sup&gt;24&lt;/sup&gt;","plainTextFormattedCitation":"24","previouslyFormattedCitation":"&lt;sup&gt;24&lt;/sup&gt;"},"properties":{"noteIndex":0},"schema":"https://github.com/citation-style-language/schema/raw/master/csl-citation.json"}</w:instrText>
      </w:r>
      <w:r w:rsidR="00ED2993">
        <w:rPr>
          <w:rFonts w:ascii="Times New Roman" w:hAnsi="Times New Roman" w:cs="Times New Roman"/>
          <w:color w:val="000000" w:themeColor="text1"/>
        </w:rPr>
        <w:fldChar w:fldCharType="separate"/>
      </w:r>
      <w:r w:rsidR="00ED2993" w:rsidRPr="00BA5B4F">
        <w:rPr>
          <w:rFonts w:ascii="Times New Roman" w:hAnsi="Times New Roman" w:cs="Times New Roman"/>
          <w:noProof/>
          <w:color w:val="000000" w:themeColor="text1"/>
          <w:vertAlign w:val="superscript"/>
        </w:rPr>
        <w:t>24</w:t>
      </w:r>
      <w:r w:rsidR="00ED2993">
        <w:rPr>
          <w:rFonts w:ascii="Times New Roman" w:hAnsi="Times New Roman" w:cs="Times New Roman"/>
          <w:color w:val="000000" w:themeColor="text1"/>
        </w:rPr>
        <w:fldChar w:fldCharType="end"/>
      </w:r>
      <w:r w:rsidR="00ED2993" w:rsidRPr="00E65FF8">
        <w:rPr>
          <w:rFonts w:ascii="Times New Roman" w:hAnsi="Times New Roman" w:cs="Times New Roman"/>
          <w:color w:val="000000" w:themeColor="text1"/>
        </w:rPr>
        <w:t xml:space="preserve"> At low CO</w:t>
      </w:r>
      <w:r w:rsidR="00ED2993" w:rsidRPr="00E65FF8">
        <w:rPr>
          <w:rFonts w:ascii="Times New Roman" w:hAnsi="Times New Roman" w:cs="Times New Roman"/>
          <w:color w:val="000000" w:themeColor="text1"/>
          <w:vertAlign w:val="subscript"/>
        </w:rPr>
        <w:t>2</w:t>
      </w:r>
      <w:r w:rsidR="00ED2993" w:rsidRPr="00E65FF8">
        <w:rPr>
          <w:rFonts w:ascii="Times New Roman" w:hAnsi="Times New Roman" w:cs="Times New Roman"/>
          <w:color w:val="000000" w:themeColor="text1"/>
        </w:rPr>
        <w:t xml:space="preserve"> loading, a fast reaction between CO</w:t>
      </w:r>
      <w:r w:rsidR="00ED2993" w:rsidRPr="00E65FF8">
        <w:rPr>
          <w:rFonts w:ascii="Times New Roman" w:hAnsi="Times New Roman" w:cs="Times New Roman"/>
          <w:color w:val="000000" w:themeColor="text1"/>
          <w:vertAlign w:val="subscript"/>
        </w:rPr>
        <w:t>2</w:t>
      </w:r>
      <w:r w:rsidR="00ED2993" w:rsidRPr="00E65FF8">
        <w:rPr>
          <w:rFonts w:ascii="Times New Roman" w:hAnsi="Times New Roman" w:cs="Times New Roman"/>
          <w:color w:val="000000" w:themeColor="text1"/>
        </w:rPr>
        <w:t xml:space="preserve"> and MEA yields a zwitterion intermediate. At this point, another MEA instantaneously neutralizes the </w:t>
      </w:r>
      <w:r w:rsidR="00ED2993">
        <w:rPr>
          <w:rFonts w:ascii="Times New Roman" w:hAnsi="Times New Roman" w:cs="Times New Roman"/>
          <w:color w:val="000000" w:themeColor="text1"/>
        </w:rPr>
        <w:t xml:space="preserve">zwitterion by deprotonation and stabilizes the resulting carbamate </w:t>
      </w:r>
    </w:p>
    <w:p w14:paraId="3523E588" w14:textId="77777777" w:rsidR="006E32C5" w:rsidRDefault="006E32C5" w:rsidP="007065EA">
      <w:pPr>
        <w:jc w:val="both"/>
        <w:rPr>
          <w:rFonts w:ascii="Times New Roman" w:hAnsi="Times New Roman" w:cs="Times New Roman"/>
          <w:color w:val="000000" w:themeColor="text1"/>
        </w:rPr>
      </w:pPr>
      <w:r>
        <w:rPr>
          <w:rFonts w:ascii="Times New Roman" w:hAnsi="Times New Roman" w:cs="Times New Roman"/>
          <w:color w:val="000000" w:themeColor="text1"/>
        </w:rPr>
        <w:br w:type="page"/>
      </w:r>
    </w:p>
    <w:p w14:paraId="5656CFAA" w14:textId="277ED203" w:rsidR="006E32C5" w:rsidRDefault="00ED2993" w:rsidP="007065EA">
      <w:pPr>
        <w:keepNext/>
        <w:spacing w:line="480" w:lineRule="auto"/>
        <w:ind w:firstLine="36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a </w:t>
      </w:r>
      <w:r w:rsidR="0015190E">
        <w:rPr>
          <w:rFonts w:ascii="Times New Roman" w:hAnsi="Times New Roman" w:cs="Times New Roman"/>
          <w:noProof/>
          <w:color w:val="000000" w:themeColor="text1"/>
        </w:rPr>
        <mc:AlternateContent>
          <mc:Choice Requires="wpg">
            <w:drawing>
              <wp:inline distT="0" distB="0" distL="0" distR="0" wp14:anchorId="6539DFDB" wp14:editId="78315A57">
                <wp:extent cx="5486400" cy="7574280"/>
                <wp:effectExtent l="0" t="0" r="0" b="0"/>
                <wp:docPr id="4" name="Group 4"/>
                <wp:cNvGraphicFramePr/>
                <a:graphic xmlns:a="http://schemas.openxmlformats.org/drawingml/2006/main">
                  <a:graphicData uri="http://schemas.microsoft.com/office/word/2010/wordprocessingGroup">
                    <wpg:wgp>
                      <wpg:cNvGrpSpPr/>
                      <wpg:grpSpPr>
                        <a:xfrm>
                          <a:off x="0" y="0"/>
                          <a:ext cx="5486400" cy="7574280"/>
                          <a:chOff x="0" y="0"/>
                          <a:chExt cx="5943600" cy="8205746"/>
                        </a:xfrm>
                      </wpg:grpSpPr>
                      <pic:pic xmlns:pic="http://schemas.openxmlformats.org/drawingml/2006/picture">
                        <pic:nvPicPr>
                          <pic:cNvPr id="5" name="Picture 5"/>
                          <pic:cNvPicPr>
                            <a:picLocks noChangeAspect="1"/>
                          </pic:cNvPicPr>
                        </pic:nvPicPr>
                        <pic:blipFill>
                          <a:blip r:embed="rId15">
                            <a:extLst>
                              <a:ext uri="{28A0092B-C50C-407E-A947-70E740481C1C}">
                                <a14:useLocalDpi xmlns:a14="http://schemas.microsoft.com/office/drawing/2010/main"/>
                              </a:ext>
                            </a:extLst>
                          </a:blip>
                          <a:srcRect/>
                          <a:stretch>
                            <a:fillRect/>
                          </a:stretch>
                        </pic:blipFill>
                        <pic:spPr bwMode="auto">
                          <a:xfrm>
                            <a:off x="985962" y="0"/>
                            <a:ext cx="3943350" cy="3860800"/>
                          </a:xfrm>
                          <a:prstGeom prst="rect">
                            <a:avLst/>
                          </a:prstGeom>
                          <a:noFill/>
                        </pic:spPr>
                      </pic:pic>
                      <wps:wsp>
                        <wps:cNvPr id="6" name="Text Box 1"/>
                        <wps:cNvSpPr txBox="1"/>
                        <wps:spPr>
                          <a:xfrm>
                            <a:off x="0" y="3999324"/>
                            <a:ext cx="5943600" cy="4206422"/>
                          </a:xfrm>
                          <a:prstGeom prst="rect">
                            <a:avLst/>
                          </a:prstGeom>
                          <a:solidFill>
                            <a:schemeClr val="lt1"/>
                          </a:solidFill>
                          <a:ln w="6350">
                            <a:noFill/>
                          </a:ln>
                        </wps:spPr>
                        <wps:txbx>
                          <w:txbxContent>
                            <w:p w14:paraId="31EE3EBC" w14:textId="224EF4E0" w:rsidR="0015190E" w:rsidRPr="0098102B" w:rsidRDefault="0015190E" w:rsidP="00ED2993">
                              <w:pPr>
                                <w:rPr>
                                  <w:rFonts w:ascii="Times New Roman" w:hAnsi="Times New Roman" w:cs="Times New Roman"/>
                                  <w:sz w:val="22"/>
                                  <w:szCs w:val="22"/>
                                </w:rPr>
                              </w:pPr>
                              <w:bookmarkStart w:id="7" w:name="_Ref171995410"/>
                              <w:r w:rsidRPr="001767BC">
                                <w:rPr>
                                  <w:rFonts w:ascii="Times New Roman" w:hAnsi="Times New Roman" w:cs="Times New Roman"/>
                                  <w:b/>
                                  <w:bCs/>
                                  <w:sz w:val="22"/>
                                  <w:szCs w:val="22"/>
                                </w:rPr>
                                <w:t>Figure 1.</w:t>
                              </w:r>
                              <w:r w:rsidRPr="001767BC">
                                <w:rPr>
                                  <w:rFonts w:ascii="Times New Roman" w:hAnsi="Times New Roman" w:cs="Times New Roman"/>
                                  <w:b/>
                                  <w:bCs/>
                                  <w:sz w:val="22"/>
                                  <w:szCs w:val="22"/>
                                </w:rPr>
                                <w:fldChar w:fldCharType="begin"/>
                              </w:r>
                              <w:r w:rsidRPr="001767BC">
                                <w:rPr>
                                  <w:rFonts w:ascii="Times New Roman" w:hAnsi="Times New Roman" w:cs="Times New Roman"/>
                                  <w:b/>
                                  <w:bCs/>
                                  <w:sz w:val="22"/>
                                  <w:szCs w:val="22"/>
                                </w:rPr>
                                <w:instrText xml:space="preserve"> SEQ Figure \* ARABIC </w:instrText>
                              </w:r>
                              <w:r w:rsidRPr="001767BC">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Pr="001767BC">
                                <w:rPr>
                                  <w:rFonts w:ascii="Times New Roman" w:hAnsi="Times New Roman" w:cs="Times New Roman"/>
                                  <w:b/>
                                  <w:bCs/>
                                  <w:sz w:val="22"/>
                                  <w:szCs w:val="22"/>
                                </w:rPr>
                                <w:fldChar w:fldCharType="end"/>
                              </w:r>
                              <w:r w:rsidRPr="001767BC">
                                <w:rPr>
                                  <w:rFonts w:ascii="Times New Roman" w:hAnsi="Times New Roman" w:cs="Times New Roman"/>
                                  <w:b/>
                                  <w:bCs/>
                                  <w:sz w:val="22"/>
                                  <w:szCs w:val="22"/>
                                </w:rPr>
                                <w:t>.</w:t>
                              </w:r>
                              <w:r w:rsidRPr="0098102B">
                                <w:rPr>
                                  <w:rFonts w:ascii="Times New Roman" w:hAnsi="Times New Roman" w:cs="Times New Roman"/>
                                  <w:sz w:val="22"/>
                                  <w:szCs w:val="22"/>
                                </w:rPr>
                                <w:t xml:space="preserve">  </w:t>
                              </w:r>
                              <w:r>
                                <w:rPr>
                                  <w:rFonts w:ascii="Times New Roman" w:hAnsi="Times New Roman" w:cs="Times New Roman"/>
                                  <w:sz w:val="22"/>
                                  <w:szCs w:val="22"/>
                                </w:rPr>
                                <w:t>Mechanism for CO</w:t>
                              </w:r>
                              <w:r>
                                <w:rPr>
                                  <w:rFonts w:ascii="Times New Roman" w:hAnsi="Times New Roman" w:cs="Times New Roman"/>
                                  <w:sz w:val="22"/>
                                  <w:szCs w:val="22"/>
                                  <w:vertAlign w:val="subscript"/>
                                </w:rPr>
                                <w:t>2</w:t>
                              </w:r>
                              <w:r>
                                <w:rPr>
                                  <w:rFonts w:ascii="Times New Roman" w:hAnsi="Times New Roman" w:cs="Times New Roman"/>
                                  <w:sz w:val="22"/>
                                  <w:szCs w:val="22"/>
                                </w:rPr>
                                <w:t xml:space="preserve"> absorption by monoethanolamine (MEA) proposed by Lv and coworkers. The pathway resulting from low CO</w:t>
                              </w:r>
                              <w:r>
                                <w:rPr>
                                  <w:rFonts w:ascii="Times New Roman" w:hAnsi="Times New Roman" w:cs="Times New Roman"/>
                                  <w:sz w:val="22"/>
                                  <w:szCs w:val="22"/>
                                  <w:vertAlign w:val="subscript"/>
                                </w:rPr>
                                <w:t>2</w:t>
                              </w:r>
                              <w:r>
                                <w:rPr>
                                  <w:rFonts w:ascii="Times New Roman" w:hAnsi="Times New Roman" w:cs="Times New Roman"/>
                                  <w:sz w:val="22"/>
                                  <w:szCs w:val="22"/>
                                </w:rPr>
                                <w:t xml:space="preserve"> loading is depicted by the blue arrows, while the pathway resulting from high CO</w:t>
                              </w:r>
                              <w:r>
                                <w:rPr>
                                  <w:rFonts w:ascii="Times New Roman" w:hAnsi="Times New Roman" w:cs="Times New Roman"/>
                                  <w:sz w:val="22"/>
                                  <w:szCs w:val="22"/>
                                  <w:vertAlign w:val="subscript"/>
                                </w:rPr>
                                <w:t>2</w:t>
                              </w:r>
                              <w:r>
                                <w:rPr>
                                  <w:rFonts w:ascii="Times New Roman" w:hAnsi="Times New Roman" w:cs="Times New Roman"/>
                                  <w:sz w:val="22"/>
                                  <w:szCs w:val="22"/>
                                </w:rPr>
                                <w:t xml:space="preserve"> loading is depicted by the red arrows.</w:t>
                              </w:r>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539DFDB" id="Group 4" o:spid="_x0000_s1038" style="width:6in;height:596.4pt;mso-position-horizontal-relative:char;mso-position-vertical-relative:line" coordsize="59436,82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">
                <v:shape id="Picture 5" o:spid="_x0000_s1039" type="#_x0000_t75" style="position:absolute;left:9859;width:39434;height:38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">
                  <v:imagedata r:id="rId16" o:title=""/>
                </v:shape>
                <v:shape id="_x0000_s1040" type="#_x0000_t202" style="position:absolute;top:39993;width:59436;height:4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31EE3EBC" w14:textId="224EF4E0" w:rsidR="0015190E" w:rsidRPr="0098102B" w:rsidRDefault="0015190E" w:rsidP="00ED2993">
                        <w:pPr>
                          <w:rPr>
                            <w:rFonts w:ascii="Times New Roman" w:hAnsi="Times New Roman" w:cs="Times New Roman"/>
                            <w:sz w:val="22"/>
                            <w:szCs w:val="22"/>
                          </w:rPr>
                        </w:pPr>
                        <w:bookmarkStart w:id="9" w:name="_Ref171995410"/>
                        <w:r w:rsidRPr="001767BC">
                          <w:rPr>
                            <w:rFonts w:ascii="Times New Roman" w:hAnsi="Times New Roman" w:cs="Times New Roman"/>
                            <w:b/>
                            <w:bCs/>
                            <w:sz w:val="22"/>
                            <w:szCs w:val="22"/>
                          </w:rPr>
                          <w:t>Figure 1.</w:t>
                        </w:r>
                        <w:r w:rsidRPr="001767BC">
                          <w:rPr>
                            <w:rFonts w:ascii="Times New Roman" w:hAnsi="Times New Roman" w:cs="Times New Roman"/>
                            <w:b/>
                            <w:bCs/>
                            <w:sz w:val="22"/>
                            <w:szCs w:val="22"/>
                          </w:rPr>
                          <w:fldChar w:fldCharType="begin"/>
                        </w:r>
                        <w:r w:rsidRPr="001767BC">
                          <w:rPr>
                            <w:rFonts w:ascii="Times New Roman" w:hAnsi="Times New Roman" w:cs="Times New Roman"/>
                            <w:b/>
                            <w:bCs/>
                            <w:sz w:val="22"/>
                            <w:szCs w:val="22"/>
                          </w:rPr>
                          <w:instrText xml:space="preserve"> SEQ Figure \* ARABIC </w:instrText>
                        </w:r>
                        <w:r w:rsidRPr="001767BC">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Pr="001767BC">
                          <w:rPr>
                            <w:rFonts w:ascii="Times New Roman" w:hAnsi="Times New Roman" w:cs="Times New Roman"/>
                            <w:b/>
                            <w:bCs/>
                            <w:sz w:val="22"/>
                            <w:szCs w:val="22"/>
                          </w:rPr>
                          <w:fldChar w:fldCharType="end"/>
                        </w:r>
                        <w:r w:rsidRPr="001767BC">
                          <w:rPr>
                            <w:rFonts w:ascii="Times New Roman" w:hAnsi="Times New Roman" w:cs="Times New Roman"/>
                            <w:b/>
                            <w:bCs/>
                            <w:sz w:val="22"/>
                            <w:szCs w:val="22"/>
                          </w:rPr>
                          <w:t>.</w:t>
                        </w:r>
                        <w:r w:rsidRPr="0098102B">
                          <w:rPr>
                            <w:rFonts w:ascii="Times New Roman" w:hAnsi="Times New Roman" w:cs="Times New Roman"/>
                            <w:sz w:val="22"/>
                            <w:szCs w:val="22"/>
                          </w:rPr>
                          <w:t xml:space="preserve">  </w:t>
                        </w:r>
                        <w:r>
                          <w:rPr>
                            <w:rFonts w:ascii="Times New Roman" w:hAnsi="Times New Roman" w:cs="Times New Roman"/>
                            <w:sz w:val="22"/>
                            <w:szCs w:val="22"/>
                          </w:rPr>
                          <w:t>Mechanism for CO</w:t>
                        </w:r>
                        <w:r>
                          <w:rPr>
                            <w:rFonts w:ascii="Times New Roman" w:hAnsi="Times New Roman" w:cs="Times New Roman"/>
                            <w:sz w:val="22"/>
                            <w:szCs w:val="22"/>
                            <w:vertAlign w:val="subscript"/>
                          </w:rPr>
                          <w:t>2</w:t>
                        </w:r>
                        <w:r>
                          <w:rPr>
                            <w:rFonts w:ascii="Times New Roman" w:hAnsi="Times New Roman" w:cs="Times New Roman"/>
                            <w:sz w:val="22"/>
                            <w:szCs w:val="22"/>
                          </w:rPr>
                          <w:t xml:space="preserve"> absorption by monoethanolamine (MEA) proposed by Lv and coworkers. The pathway resulting from low CO</w:t>
                        </w:r>
                        <w:r>
                          <w:rPr>
                            <w:rFonts w:ascii="Times New Roman" w:hAnsi="Times New Roman" w:cs="Times New Roman"/>
                            <w:sz w:val="22"/>
                            <w:szCs w:val="22"/>
                            <w:vertAlign w:val="subscript"/>
                          </w:rPr>
                          <w:t>2</w:t>
                        </w:r>
                        <w:r>
                          <w:rPr>
                            <w:rFonts w:ascii="Times New Roman" w:hAnsi="Times New Roman" w:cs="Times New Roman"/>
                            <w:sz w:val="22"/>
                            <w:szCs w:val="22"/>
                          </w:rPr>
                          <w:t xml:space="preserve"> loading is depicted by the blue arrows, while the pathway resulting from high CO</w:t>
                        </w:r>
                        <w:r>
                          <w:rPr>
                            <w:rFonts w:ascii="Times New Roman" w:hAnsi="Times New Roman" w:cs="Times New Roman"/>
                            <w:sz w:val="22"/>
                            <w:szCs w:val="22"/>
                            <w:vertAlign w:val="subscript"/>
                          </w:rPr>
                          <w:t>2</w:t>
                        </w:r>
                        <w:r>
                          <w:rPr>
                            <w:rFonts w:ascii="Times New Roman" w:hAnsi="Times New Roman" w:cs="Times New Roman"/>
                            <w:sz w:val="22"/>
                            <w:szCs w:val="22"/>
                          </w:rPr>
                          <w:t xml:space="preserve"> loading is depicted by the red arrows.</w:t>
                        </w:r>
                        <w:bookmarkEnd w:id="9"/>
                      </w:p>
                    </w:txbxContent>
                  </v:textbox>
                </v:shape>
                <w10:anchorlock/>
              </v:group>
            </w:pict>
          </mc:Fallback>
        </mc:AlternateContent>
      </w:r>
      <w:r w:rsidRPr="00ED2993">
        <w:rPr>
          <w:rFonts w:ascii="Times New Roman" w:hAnsi="Times New Roman" w:cs="Times New Roman"/>
          <w:color w:val="000000" w:themeColor="text1"/>
        </w:rPr>
        <w:t xml:space="preserve"> </w:t>
      </w:r>
    </w:p>
    <w:p w14:paraId="6063E991" w14:textId="23726F40" w:rsidR="0022486D" w:rsidRPr="001767BC" w:rsidRDefault="006E32C5" w:rsidP="007065EA">
      <w:pPr>
        <w:keepNext/>
        <w:spacing w:line="480" w:lineRule="auto"/>
        <w:jc w:val="both"/>
      </w:pPr>
      <w:r>
        <w:rPr>
          <w:rFonts w:ascii="Times New Roman" w:hAnsi="Times New Roman" w:cs="Times New Roman"/>
          <w:color w:val="000000" w:themeColor="text1"/>
        </w:rPr>
        <w:lastRenderedPageBreak/>
        <w:t xml:space="preserve">through electrostatic interactions. This pathway, shown by the blue reaction arrows, results in </w:t>
      </w:r>
      <w:r w:rsidR="00ED2993">
        <w:rPr>
          <w:rFonts w:ascii="Times New Roman" w:hAnsi="Times New Roman" w:cs="Times New Roman"/>
          <w:color w:val="000000" w:themeColor="text1"/>
        </w:rPr>
        <w:t>CO</w:t>
      </w:r>
      <w:r w:rsidR="00ED2993">
        <w:rPr>
          <w:rFonts w:ascii="Times New Roman" w:hAnsi="Times New Roman" w:cs="Times New Roman"/>
          <w:color w:val="000000" w:themeColor="text1"/>
          <w:vertAlign w:val="subscript"/>
        </w:rPr>
        <w:t>2</w:t>
      </w:r>
      <w:r w:rsidR="00ED2993">
        <w:rPr>
          <w:rFonts w:ascii="Times New Roman" w:hAnsi="Times New Roman" w:cs="Times New Roman"/>
          <w:color w:val="000000" w:themeColor="text1"/>
        </w:rPr>
        <w:t xml:space="preserve"> capture efficiency of 0.40 mol </w:t>
      </w:r>
      <w:r w:rsidR="0022486D">
        <w:rPr>
          <w:rFonts w:ascii="Times New Roman" w:hAnsi="Times New Roman" w:cs="Times New Roman"/>
          <w:color w:val="000000" w:themeColor="text1"/>
        </w:rPr>
        <w:t>CO</w:t>
      </w:r>
      <w:r w:rsidR="0022486D">
        <w:rPr>
          <w:rFonts w:ascii="Times New Roman" w:hAnsi="Times New Roman" w:cs="Times New Roman"/>
          <w:color w:val="000000" w:themeColor="text1"/>
          <w:vertAlign w:val="subscript"/>
        </w:rPr>
        <w:t>2</w:t>
      </w:r>
      <w:r w:rsidR="0022486D">
        <w:rPr>
          <w:rFonts w:ascii="Times New Roman" w:hAnsi="Times New Roman" w:cs="Times New Roman"/>
          <w:color w:val="000000" w:themeColor="text1"/>
        </w:rPr>
        <w:t>/mol MEA, meaning that the system is nearly saturated (maximum capture efficiency is 0.45 mol CO</w:t>
      </w:r>
      <w:r w:rsidR="0022486D">
        <w:rPr>
          <w:rFonts w:ascii="Times New Roman" w:hAnsi="Times New Roman" w:cs="Times New Roman"/>
          <w:color w:val="000000" w:themeColor="text1"/>
          <w:vertAlign w:val="subscript"/>
        </w:rPr>
        <w:t>2</w:t>
      </w:r>
      <w:r w:rsidR="0022486D">
        <w:rPr>
          <w:rFonts w:ascii="Times New Roman" w:hAnsi="Times New Roman" w:cs="Times New Roman"/>
          <w:color w:val="000000" w:themeColor="text1"/>
        </w:rPr>
        <w:t>/ mol MEA) even at low CO</w:t>
      </w:r>
      <w:r w:rsidR="0022486D">
        <w:rPr>
          <w:rFonts w:ascii="Times New Roman" w:hAnsi="Times New Roman" w:cs="Times New Roman"/>
          <w:color w:val="000000" w:themeColor="text1"/>
          <w:vertAlign w:val="subscript"/>
        </w:rPr>
        <w:t>2</w:t>
      </w:r>
      <w:r w:rsidR="0022486D">
        <w:rPr>
          <w:rFonts w:ascii="Times New Roman" w:hAnsi="Times New Roman" w:cs="Times New Roman"/>
          <w:color w:val="000000" w:themeColor="text1"/>
        </w:rPr>
        <w:t xml:space="preserve"> loading.</w:t>
      </w:r>
      <w:r w:rsidR="0022486D">
        <w:rPr>
          <w:rFonts w:ascii="Times New Roman" w:hAnsi="Times New Roman" w:cs="Times New Roman"/>
          <w:color w:val="000000" w:themeColor="text1"/>
        </w:rPr>
        <w:fldChar w:fldCharType="begin" w:fldLock="1"/>
      </w:r>
      <w:r w:rsidR="00075944">
        <w:rPr>
          <w:rFonts w:ascii="Times New Roman" w:hAnsi="Times New Roman" w:cs="Times New Roman"/>
          <w:color w:val="000000" w:themeColor="text1"/>
        </w:rPr>
        <w:instrText>ADDIN CSL_CITATION {"citationItems":[{"id":"ITEM-1","itemData":{"DOI":"10.1021/acs.est.6b00150","ISSN":"15205851","PMID":"27294832","abstract":"The neat secondary amines 2-(methylamino)ethanol, 2-(ethylamino)ethanol, 2-(isopropylamino)ethanol, 2-(benzylamino)ethanol and 2-(butylamino)ethanol react with CO2 at 50-60 °C and room pressure yielding liquid carbonated species without their dilution with any additional solvent. These single-component absorbents have the theoretical CO2 capture capacity of 0.50 (mol CO2/mol amine) due to the formation of the corresponding amine carbamates and protonated amines that were identified by the 13C NMR analysis. These single-component absorbents were used for CO2 capture (15% and 40% v/v in air) in two series of different procedures: (1) batch experiments aimed at investigating the efficiency and the rate of CO2 capture; (2) continuous cycles of absorption-desorption carried out in packed columns with absorption temperatures brought at 50-60 °C and desorption temperatures at 100-120 °C at room pressure. A number of different amines and experimental setups gave CO2 capture efficiency greater than 90%. For comparison purposes, 30 wt % aqueous MEA was used for CO2 capture under the same operational conditions described for the solvent-free amines. The potential advantages of solvent-free alkanolamines over aqueous MEA in the CO2 capture process were discussed.","author":[{"dropping-particle":"","family":"Barzagli","given":"Francesco","non-dropping-particle":"","parse-names":false,"suffix":""},{"dropping-particle":"","family":"Mani","given":"Fabrizio","non-dropping-particle":"","parse-names":false,"suffix":""},{"dropping-particle":"","family":"Peruzzini","given":"Maurizio","non-dropping-particle":"","parse-names":false,"suffix":""}],"container-title":"Environmental Science and Technology","id":"ITEM-1","issue":"13","issued":{"date-parts":[["2016"]]},"page":"7239-7246","title":"A Comparative Study of the CO&lt;sub&gt;2&lt;/sub&gt; Absorption in Some Solvent-Free Alkanolamines and in Aqueous Monoethanolamine (MEA)","type":"article-journal","volume":"50"},"uris":["http://www.mendeley.com/documents/?uuid=d765ad26-9e52-4e3d-8ed1-5877b15a7c86"]}],"mendeley":{"formattedCitation":"&lt;sup&gt;11&lt;/sup&gt;","plainTextFormattedCitation":"11","previouslyFormattedCitation":"&lt;sup&gt;11&lt;/sup&gt;"},"properties":{"noteIndex":0},"schema":"https://github.com/citation-style-language/schema/raw/master/csl-citation.json"}</w:instrText>
      </w:r>
      <w:r w:rsidR="0022486D">
        <w:rPr>
          <w:rFonts w:ascii="Times New Roman" w:hAnsi="Times New Roman" w:cs="Times New Roman"/>
          <w:color w:val="000000" w:themeColor="text1"/>
        </w:rPr>
        <w:fldChar w:fldCharType="separate"/>
      </w:r>
      <w:r w:rsidR="0022486D" w:rsidRPr="009874AF">
        <w:rPr>
          <w:rFonts w:ascii="Times New Roman" w:hAnsi="Times New Roman" w:cs="Times New Roman"/>
          <w:noProof/>
          <w:color w:val="000000" w:themeColor="text1"/>
          <w:vertAlign w:val="superscript"/>
        </w:rPr>
        <w:t>11</w:t>
      </w:r>
      <w:r w:rsidR="0022486D">
        <w:rPr>
          <w:rFonts w:ascii="Times New Roman" w:hAnsi="Times New Roman" w:cs="Times New Roman"/>
          <w:color w:val="000000" w:themeColor="text1"/>
        </w:rPr>
        <w:fldChar w:fldCharType="end"/>
      </w:r>
      <w:r w:rsidR="0022486D">
        <w:rPr>
          <w:rFonts w:ascii="Times New Roman" w:hAnsi="Times New Roman" w:cs="Times New Roman"/>
          <w:color w:val="FF0000"/>
        </w:rPr>
        <w:t xml:space="preserve"> </w:t>
      </w:r>
      <w:r w:rsidR="0022486D">
        <w:rPr>
          <w:rFonts w:ascii="Times New Roman" w:hAnsi="Times New Roman" w:cs="Times New Roman"/>
          <w:color w:val="000000" w:themeColor="text1"/>
        </w:rPr>
        <w:t>Upon increasing the CO</w:t>
      </w:r>
      <w:r w:rsidR="0022486D">
        <w:rPr>
          <w:rFonts w:ascii="Times New Roman" w:hAnsi="Times New Roman" w:cs="Times New Roman"/>
          <w:color w:val="000000" w:themeColor="text1"/>
          <w:vertAlign w:val="subscript"/>
        </w:rPr>
        <w:t>2</w:t>
      </w:r>
      <w:r w:rsidR="0022486D">
        <w:rPr>
          <w:rFonts w:ascii="Times New Roman" w:hAnsi="Times New Roman" w:cs="Times New Roman"/>
          <w:color w:val="000000" w:themeColor="text1"/>
        </w:rPr>
        <w:t xml:space="preserve"> loading, the pH of the solution decreases. At this point, hydration of the CO</w:t>
      </w:r>
      <w:r w:rsidR="0022486D">
        <w:rPr>
          <w:rFonts w:ascii="Times New Roman" w:hAnsi="Times New Roman" w:cs="Times New Roman"/>
          <w:color w:val="000000" w:themeColor="text1"/>
          <w:vertAlign w:val="subscript"/>
        </w:rPr>
        <w:t>2</w:t>
      </w:r>
      <w:r w:rsidR="0022486D">
        <w:rPr>
          <w:rFonts w:ascii="Times New Roman" w:hAnsi="Times New Roman" w:cs="Times New Roman"/>
          <w:color w:val="000000" w:themeColor="text1"/>
        </w:rPr>
        <w:t xml:space="preserve"> was enhanced, as </w:t>
      </w:r>
      <w:r w:rsidR="0022486D" w:rsidRPr="00E65FF8">
        <w:rPr>
          <w:rFonts w:ascii="Times New Roman" w:hAnsi="Times New Roman" w:cs="Times New Roman"/>
          <w:color w:val="000000" w:themeColor="text1"/>
        </w:rPr>
        <w:t>shown by step 2a, which increases the formation of HCO</w:t>
      </w:r>
      <w:r w:rsidR="0022486D" w:rsidRPr="00E65FF8">
        <w:rPr>
          <w:rFonts w:ascii="Times New Roman" w:hAnsi="Times New Roman" w:cs="Times New Roman"/>
          <w:color w:val="000000" w:themeColor="text1"/>
          <w:vertAlign w:val="subscript"/>
        </w:rPr>
        <w:t>3</w:t>
      </w:r>
      <w:r w:rsidR="0022486D" w:rsidRPr="00E65FF8">
        <w:rPr>
          <w:rFonts w:ascii="Times New Roman" w:hAnsi="Times New Roman" w:cs="Times New Roman"/>
          <w:color w:val="000000" w:themeColor="text1"/>
          <w:vertAlign w:val="superscript"/>
        </w:rPr>
        <w:t>-</w:t>
      </w:r>
      <w:r w:rsidR="0022486D" w:rsidRPr="00E65FF8">
        <w:rPr>
          <w:rFonts w:ascii="Times New Roman" w:hAnsi="Times New Roman" w:cs="Times New Roman"/>
          <w:color w:val="000000" w:themeColor="text1"/>
        </w:rPr>
        <w:t xml:space="preserve"> that subsequently reacts with MEA to temporarily </w:t>
      </w:r>
      <w:r w:rsidR="0022486D">
        <w:rPr>
          <w:rFonts w:ascii="Times New Roman" w:hAnsi="Times New Roman" w:cs="Times New Roman"/>
          <w:color w:val="000000" w:themeColor="text1"/>
        </w:rPr>
        <w:t>form the carbamate. Due to the low pH, the carbamate is unstable and readily reacts with H</w:t>
      </w:r>
      <w:r w:rsidR="0022486D">
        <w:rPr>
          <w:rFonts w:ascii="Times New Roman" w:hAnsi="Times New Roman" w:cs="Times New Roman"/>
          <w:color w:val="000000" w:themeColor="text1"/>
          <w:vertAlign w:val="superscript"/>
        </w:rPr>
        <w:t>+</w:t>
      </w:r>
      <w:r w:rsidR="0022486D">
        <w:rPr>
          <w:rFonts w:ascii="Times New Roman" w:hAnsi="Times New Roman" w:cs="Times New Roman"/>
          <w:color w:val="000000" w:themeColor="text1"/>
        </w:rPr>
        <w:t xml:space="preserve"> to form the bicarbonate. The unstable formation of the carbamate may explain why previous works</w:t>
      </w:r>
      <w:r w:rsidR="0022486D">
        <w:rPr>
          <w:rFonts w:ascii="Times New Roman" w:hAnsi="Times New Roman" w:cs="Times New Roman"/>
          <w:color w:val="000000" w:themeColor="text1"/>
        </w:rPr>
        <w:fldChar w:fldCharType="begin" w:fldLock="1"/>
      </w:r>
      <w:r w:rsidR="00570008">
        <w:rPr>
          <w:rFonts w:ascii="Times New Roman" w:hAnsi="Times New Roman" w:cs="Times New Roman"/>
          <w:color w:val="000000" w:themeColor="text1"/>
        </w:rPr>
        <w:instrText>ADDIN CSL_CITATION {"citationItems":[{"id":"ITEM-1","itemData":{"DOI":"10.1021/jp810564z","ISSN":"10895639","PMID":"19338322","abstract":"Removal of carbon dioxide from fossil-based power generation is a potentially useful technique for the reduction of greenhouse gas emissions. Reversible interaction with aqueous amine solutions is most promising. In this process, the formation of carbamates is an important reaction of carbon dioxide. In this contribution, a detailed molecular reaction mechanism for the carbamate formation between MEA (monoethanolamine) and dissolved CO2 as well as carbonate species in aqueous solution is presented. There are three parallel, reversible reactions of the free amine with CO2, carbonic acid, and the bicarbonate ion; the relative importance of the three paths is strongly pH dependent. Kinetic and equilibrium measurements are based on 1H NMR and stopped-flow measurements with rate constants, equilibrium constants, and protonation constants being reported. © 2009 American Chemical Society.","author":[{"dropping-particle":"","family":"McCann","given":"Nichola","non-dropping-particle":"","parse-names":false,"suffix":""},{"dropping-particle":"","family":"Phan","given":"Duong","non-dropping-particle":"","parse-names":false,"suffix":""},{"dropping-particle":"","family":"Wang","given":"Xiaoguang","non-dropping-particle":"","parse-names":false,"suffix":""},{"dropping-particle":"","family":"Conway","given":"William","non-dropping-particle":"","parse-names":false,"suffix":""},{"dropping-particle":"","family":"Burns","given":"Robert","non-dropping-particle":"","parse-names":false,"suffix":""},{"dropping-particle":"","family":"Attalla","given":"Moetaz","non-dropping-particle":"","parse-names":false,"suffix":""},{"dropping-particle":"","family":"Puxty","given":"Graeme","non-dropping-particle":"","parse-names":false,"suffix":""},{"dropping-particle":"","family":"Maeder","given":"Marcel","non-dropping-particle":"","parse-names":false,"suffix":""}],"container-title":"Journal of Physical Chemistry A","id":"ITEM-1","issue":"17","issued":{"date-parts":[["2009"]]},"page":"5022-5029","title":"Kinetics and mechanism of carbamate formation from CO&lt;sub&gt;2&lt;/sub&gt;(aq), carbonate species, and monoethanolamine in aqueous solution","type":"article-journal","volume":"113"},"uris":["http://www.mendeley.com/documents/?uuid=6dda5910-6ad0-4337-8637-be81110f7195"]},{"id":"ITEM-2","itemData":{"DOI":"10.1016/j.fluid.2007.09.017","ISSN":"03783812","abstract":"Quantitative online NMR spectroscopy was used for studying the species distribution in solutions of carbon dioxide in aqueous monoethanolamine (MEA) and diethanolamine (DEA). The mass fraction of the amine in the unloaded solution was 0.2 and 0.3 g/g, respectively, the carbon dioxide loading was up to 1.1 mo lC O2 / mo lamine, temperatures were between 293 and 353 K. A special apparatus was designed that allows preparing the mixtures gravimetrically and applying pressures up to 25 bar to keep the carbon dioxide in solution. It was coupled to a 400 MHz NMR spectrometer by heated capillaries. By using both 1H and 13C NMR spectroscopy quantitative information on the concentrations of the following species were obtained: amine, carbamate, bicarbonate, and carbon dioxide. Due to the fast proton transfer between molecular and protonated amine, only the sum of their concentrations can be determined. Furthermore, a byproduct, 2-oxazolidone, was observed and quantified. The experimental data were used for developing a thermodynamic model of the studied electrolyte solutions based on the extended Pitzer GE-model. In the model development, also vapor-liquid equilibrium data from the literature were included. The model gives reliable results both for the species distribution and the vapor-liquid equilibrium of the studied mixtures. © 2007 Elsevier B.V. All rights reserved.","author":[{"dropping-particle":"","family":"Böttinger","given":"Wolfram","non-dropping-particle":"","parse-names":false,"suffix":""},{"dropping-particle":"","family":"Maiwald","given":"Michael","non-dropping-particle":"","parse-names":false,"suffix":""},{"dropping-particle":"","family":"Hasse","given":"Hans","non-dropping-particle":"","parse-names":false,"suffix":""}],"container-title":"Fluid Phase Equilibria","id":"ITEM-2","issue":"2","issued":{"date-parts":[["2008"]]},"page":"131-143","title":"Online NMR spectroscopic study of species distribution in MEA-H2O-CO2 and DEA-H2O-CO2","type":"article-journal","volume":"263"},"uris":["http://www.mendeley.com/documents/?uuid=81160a2d-336e-4761-a6ac-a713e5b73475"]},{"id":"ITEM-3","itemData":{"DOI":"10.1021/jp065301v","ISSN":"10895639","abstract":"DFT and high-level ab initio calculations (among them B3LYP and G3MP2B3) have been used to describe molecular reactions relevant for CO2 absorption in aqueous (alkanol)amine solutions. Reaction mechanisms for various reactions of CO2 with ammonia, monoethanolamine (MEA), and diethanolamine (DEA) to carbamic acid and ion pair products have been investigated and interpreted in light of experimental observations. Additional water, ammonia, MEA, and DEA molecules have also been added to the molecular complexes to simulate microsolvation effects. These extra molecules may act as catalysts for the desired reactions, and in several cases they have a large impact on activation and reaction energies. Solvent effects were estimated by applying electrostatic continuum models for selected systems. Our calculated transition state energies agree well with experimental activation energies. © 2007 American Chemical Society.","author":[{"dropping-particle":"","family":"Arstad","given":"Bjørnar","non-dropping-particle":"","parse-names":false,"suffix":""},{"dropping-particle":"","family":"Blom","given":"Richard","non-dropping-particle":"","parse-names":false,"suffix":""},{"dropping-particle":"","family":"Swang","given":"Ole","non-dropping-particle":"","parse-names":false,"suffix":""}],"container-title":"Journal of Physical Chemistry A","id":"ITEM-3","issue":"7","issued":{"date-parts":[["2007"]]},"page":"1222-1228","title":"CO2 absorption in aqueous solutions of alkanolamines: Mechanistic insight from quantum chemical calculations","type":"article-journal","volume":"111"},"uris":["http://www.mendeley.com/documents/?uuid=6022ced4-18a1-45e4-8f4f-f0a8a2138cad"]}],"mendeley":{"formattedCitation":"&lt;sup&gt;23,25,26&lt;/sup&gt;","plainTextFormattedCitation":"23,25,26","previouslyFormattedCitation":"&lt;sup&gt;23,25,26&lt;/sup&gt;"},"properties":{"noteIndex":0},"schema":"https://github.com/citation-style-language/schema/raw/master/csl-citation.json"}</w:instrText>
      </w:r>
      <w:r w:rsidR="0022486D">
        <w:rPr>
          <w:rFonts w:ascii="Times New Roman" w:hAnsi="Times New Roman" w:cs="Times New Roman"/>
          <w:color w:val="000000" w:themeColor="text1"/>
        </w:rPr>
        <w:fldChar w:fldCharType="separate"/>
      </w:r>
      <w:r w:rsidR="0022486D" w:rsidRPr="00BA5B4F">
        <w:rPr>
          <w:rFonts w:ascii="Times New Roman" w:hAnsi="Times New Roman" w:cs="Times New Roman"/>
          <w:noProof/>
          <w:color w:val="000000" w:themeColor="text1"/>
          <w:vertAlign w:val="superscript"/>
        </w:rPr>
        <w:t>23,25,26</w:t>
      </w:r>
      <w:r w:rsidR="0022486D">
        <w:rPr>
          <w:rFonts w:ascii="Times New Roman" w:hAnsi="Times New Roman" w:cs="Times New Roman"/>
          <w:color w:val="000000" w:themeColor="text1"/>
        </w:rPr>
        <w:fldChar w:fldCharType="end"/>
      </w:r>
      <w:r w:rsidR="0022486D">
        <w:rPr>
          <w:rFonts w:ascii="Times New Roman" w:hAnsi="Times New Roman" w:cs="Times New Roman"/>
          <w:color w:val="000000" w:themeColor="text1"/>
        </w:rPr>
        <w:t xml:space="preserve"> proposed carbamic acid as the intermediate (</w:t>
      </w:r>
      <w:proofErr w:type="spellStart"/>
      <w:r w:rsidR="0022486D">
        <w:rPr>
          <w:rFonts w:ascii="Times New Roman" w:hAnsi="Times New Roman" w:cs="Times New Roman"/>
          <w:color w:val="000000" w:themeColor="text1"/>
        </w:rPr>
        <w:t>Eqns</w:t>
      </w:r>
      <w:proofErr w:type="spellEnd"/>
      <w:r w:rsidR="0022486D">
        <w:rPr>
          <w:rFonts w:ascii="Times New Roman" w:hAnsi="Times New Roman" w:cs="Times New Roman"/>
          <w:color w:val="000000" w:themeColor="text1"/>
        </w:rPr>
        <w:t xml:space="preserve"> 3 and 4), where the carbamate could be mistaken for the carbamic acid due to the quick transformation.</w:t>
      </w:r>
    </w:p>
    <w:p w14:paraId="6C1894BF" w14:textId="3E05847D" w:rsidR="00236E6D" w:rsidRPr="001B1BD2" w:rsidRDefault="001B1BD2" w:rsidP="007065EA">
      <w:pPr>
        <w:pStyle w:val="Heading2"/>
        <w:spacing w:before="0" w:after="0"/>
        <w:jc w:val="both"/>
      </w:pPr>
      <w:bookmarkStart w:id="8" w:name="_Toc173504201"/>
      <w:r>
        <w:t>1.4  Mechanism of CO</w:t>
      </w:r>
      <w:r>
        <w:rPr>
          <w:vertAlign w:val="subscript"/>
        </w:rPr>
        <w:t>2</w:t>
      </w:r>
      <w:r>
        <w:t xml:space="preserve"> Capture by Amidines</w:t>
      </w:r>
      <w:bookmarkEnd w:id="8"/>
    </w:p>
    <w:p w14:paraId="65D859E9" w14:textId="77777777" w:rsidR="006E32C5" w:rsidRDefault="0022486D" w:rsidP="007065EA">
      <w:pPr>
        <w:spacing w:line="480" w:lineRule="auto"/>
        <w:ind w:firstLine="360"/>
        <w:jc w:val="both"/>
        <w:rPr>
          <w:rFonts w:ascii="Times New Roman" w:hAnsi="Times New Roman" w:cs="Times New Roman"/>
        </w:rPr>
      </w:pPr>
      <w:r>
        <w:rPr>
          <w:rFonts w:ascii="Times New Roman" w:hAnsi="Times New Roman" w:cs="Times New Roman"/>
          <w:color w:val="000000" w:themeColor="text1"/>
        </w:rPr>
        <w:t>In contrast to amines, which require two molar equivalents to capture one mole of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amidines can capture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at an equimolar ratio. In addition, amidines can capture and release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at near ambient temperatures, which is more energy efficient compare to the high heat loading required </w:t>
      </w:r>
      <w:r w:rsidRPr="00E65FF8">
        <w:rPr>
          <w:rFonts w:ascii="Times New Roman" w:hAnsi="Times New Roman" w:cs="Times New Roman"/>
          <w:color w:val="000000" w:themeColor="text1"/>
        </w:rPr>
        <w:t>to desorb CO</w:t>
      </w:r>
      <w:r w:rsidRPr="00E65FF8">
        <w:rPr>
          <w:rFonts w:ascii="Times New Roman" w:hAnsi="Times New Roman" w:cs="Times New Roman"/>
          <w:color w:val="000000" w:themeColor="text1"/>
          <w:vertAlign w:val="subscript"/>
        </w:rPr>
        <w:t>2</w:t>
      </w:r>
      <w:r w:rsidRPr="00E65FF8">
        <w:rPr>
          <w:rFonts w:ascii="Times New Roman" w:hAnsi="Times New Roman" w:cs="Times New Roman"/>
          <w:color w:val="000000" w:themeColor="text1"/>
        </w:rPr>
        <w:t xml:space="preserve"> in amine-scrubbing systems. This reversible process is </w:t>
      </w:r>
      <w:r>
        <w:rPr>
          <w:rFonts w:ascii="Times New Roman" w:hAnsi="Times New Roman" w:cs="Times New Roman"/>
          <w:color w:val="000000" w:themeColor="text1"/>
        </w:rPr>
        <w:t>illustrated in</w:t>
      </w:r>
      <w:r w:rsidRPr="00E65FF8">
        <w:rPr>
          <w:rFonts w:ascii="Times New Roman" w:hAnsi="Times New Roman" w:cs="Times New Roman"/>
          <w:color w:val="000000" w:themeColor="text1"/>
        </w:rPr>
        <w:t xml:space="preserve"> Scheme 1.1, which shows </w:t>
      </w:r>
      <w:r>
        <w:rPr>
          <w:rFonts w:ascii="Times New Roman" w:hAnsi="Times New Roman" w:cs="Times New Roman"/>
          <w:color w:val="000000" w:themeColor="text1"/>
        </w:rPr>
        <w:t>the generally accepted mechanism for the capture of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that applies to amidines. In this ex</w:t>
      </w:r>
      <w:r w:rsidRPr="00E200D4">
        <w:rPr>
          <w:rFonts w:ascii="Times New Roman" w:hAnsi="Times New Roman" w:cs="Times New Roman"/>
          <w:color w:val="000000" w:themeColor="text1"/>
        </w:rPr>
        <w:t xml:space="preserve">ample, the amidine </w:t>
      </w:r>
      <w:r w:rsidRPr="00E200D4">
        <w:rPr>
          <w:rFonts w:ascii="Times New Roman" w:hAnsi="Times New Roman" w:cs="Times New Roman"/>
          <w:color w:val="202124"/>
          <w:shd w:val="clear" w:color="auto" w:fill="FFFFFF"/>
        </w:rPr>
        <w:t>1,8-Diazabicyclo[5.4.0]undec-7-ene</w:t>
      </w:r>
      <w:r w:rsidRPr="00E200D4">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E200D4">
        <w:rPr>
          <w:rFonts w:ascii="Times New Roman" w:hAnsi="Times New Roman" w:cs="Times New Roman"/>
          <w:color w:val="000000" w:themeColor="text1"/>
        </w:rPr>
        <w:t>DBU</w:t>
      </w:r>
      <w:r>
        <w:rPr>
          <w:rFonts w:ascii="Times New Roman" w:hAnsi="Times New Roman" w:cs="Times New Roman"/>
          <w:color w:val="000000" w:themeColor="text1"/>
        </w:rPr>
        <w:t>)</w:t>
      </w:r>
      <w:r w:rsidRPr="00E200D4">
        <w:rPr>
          <w:rFonts w:ascii="Times New Roman" w:hAnsi="Times New Roman" w:cs="Times New Roman"/>
          <w:color w:val="000000" w:themeColor="text1"/>
        </w:rPr>
        <w:t xml:space="preserve"> first</w:t>
      </w:r>
      <w:r>
        <w:rPr>
          <w:rFonts w:ascii="Times New Roman" w:hAnsi="Times New Roman" w:cs="Times New Roman"/>
          <w:color w:val="000000" w:themeColor="text1"/>
        </w:rPr>
        <w:t xml:space="preserve"> captures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at ambient temperature, forming the zwitterionic carbamate. In the presence of water,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reacts to form carbonic </w:t>
      </w:r>
      <w:r w:rsidR="00ED2993">
        <w:rPr>
          <w:rFonts w:ascii="Times New Roman" w:hAnsi="Times New Roman" w:cs="Times New Roman"/>
          <w:color w:val="000000" w:themeColor="text1"/>
        </w:rPr>
        <w:t>H</w:t>
      </w:r>
      <w:r w:rsidR="00ED2993">
        <w:rPr>
          <w:rFonts w:ascii="Times New Roman" w:hAnsi="Times New Roman" w:cs="Times New Roman"/>
          <w:color w:val="000000" w:themeColor="text1"/>
          <w:vertAlign w:val="subscript"/>
        </w:rPr>
        <w:t>2</w:t>
      </w:r>
      <w:r w:rsidR="00ED2993">
        <w:rPr>
          <w:rFonts w:ascii="Times New Roman" w:hAnsi="Times New Roman" w:cs="Times New Roman"/>
          <w:color w:val="000000" w:themeColor="text1"/>
        </w:rPr>
        <w:t>CO</w:t>
      </w:r>
      <w:r w:rsidR="00ED2993">
        <w:rPr>
          <w:rFonts w:ascii="Times New Roman" w:hAnsi="Times New Roman" w:cs="Times New Roman"/>
          <w:color w:val="000000" w:themeColor="text1"/>
          <w:vertAlign w:val="subscript"/>
        </w:rPr>
        <w:t>3</w:t>
      </w:r>
      <w:r w:rsidR="00ED2993">
        <w:rPr>
          <w:rFonts w:ascii="Times New Roman" w:hAnsi="Times New Roman" w:cs="Times New Roman"/>
          <w:color w:val="000000" w:themeColor="text1"/>
        </w:rPr>
        <w:t>, which can protonate DBU. The resulting HCO</w:t>
      </w:r>
      <w:r w:rsidR="00ED2993">
        <w:rPr>
          <w:rFonts w:ascii="Times New Roman" w:hAnsi="Times New Roman" w:cs="Times New Roman"/>
          <w:color w:val="000000" w:themeColor="text1"/>
          <w:vertAlign w:val="subscript"/>
        </w:rPr>
        <w:t>3</w:t>
      </w:r>
      <w:r w:rsidR="00ED2993">
        <w:rPr>
          <w:rFonts w:ascii="Times New Roman" w:hAnsi="Times New Roman" w:cs="Times New Roman"/>
          <w:color w:val="000000" w:themeColor="text1"/>
          <w:vertAlign w:val="superscript"/>
        </w:rPr>
        <w:t>-</w:t>
      </w:r>
      <w:r w:rsidR="00ED2993">
        <w:rPr>
          <w:rFonts w:ascii="Times New Roman" w:hAnsi="Times New Roman" w:cs="Times New Roman"/>
          <w:color w:val="000000" w:themeColor="text1"/>
        </w:rPr>
        <w:t xml:space="preserve"> is then bound to the </w:t>
      </w:r>
      <w:r w:rsidR="00ED2993" w:rsidRPr="004F49CA">
        <w:rPr>
          <w:rFonts w:ascii="Times New Roman" w:hAnsi="Times New Roman" w:cs="Times New Roman"/>
        </w:rPr>
        <w:t xml:space="preserve">protonated DBU by electrostatic interactions to yield the amidine bicarbonate. This interaction is completely reversible by bubbling an inert gas such as nitrogen or argon through the aqueous solution at a slightly elevated temperature (50 °C). Although this is the generally accepted mechanism, the formation of the zwitterion under anhydrous conditions has </w:t>
      </w:r>
    </w:p>
    <w:p w14:paraId="2AE7F2ED" w14:textId="65CF7759" w:rsidR="006E32C5" w:rsidRDefault="006E32C5" w:rsidP="007065EA">
      <w:pPr>
        <w:spacing w:line="480" w:lineRule="auto"/>
        <w:ind w:firstLine="360"/>
        <w:jc w:val="both"/>
        <w:rPr>
          <w:rFonts w:ascii="Times New Roman" w:hAnsi="Times New Roman" w:cs="Times New Roman"/>
        </w:rPr>
      </w:pPr>
      <w:r>
        <w:rPr>
          <w:noProof/>
        </w:rPr>
        <w:lastRenderedPageBreak/>
        <w:drawing>
          <wp:inline distT="0" distB="0" distL="0" distR="0" wp14:anchorId="632275A9" wp14:editId="3C08B68D">
            <wp:extent cx="5486400" cy="7632700"/>
            <wp:effectExtent l="0" t="0" r="0" b="0"/>
            <wp:docPr id="2038644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44821" name=""/>
                    <pic:cNvPicPr/>
                  </pic:nvPicPr>
                  <pic:blipFill>
                    <a:blip r:embed="rId17"/>
                    <a:stretch>
                      <a:fillRect/>
                    </a:stretch>
                  </pic:blipFill>
                  <pic:spPr>
                    <a:xfrm>
                      <a:off x="0" y="0"/>
                      <a:ext cx="5486400" cy="7632700"/>
                    </a:xfrm>
                    <a:prstGeom prst="rect">
                      <a:avLst/>
                    </a:prstGeom>
                  </pic:spPr>
                </pic:pic>
              </a:graphicData>
            </a:graphic>
          </wp:inline>
        </w:drawing>
      </w:r>
    </w:p>
    <w:p w14:paraId="28BD5B4C" w14:textId="57474FDB" w:rsidR="0022486D" w:rsidRPr="00E94774" w:rsidRDefault="00ED2993" w:rsidP="007065EA">
      <w:pPr>
        <w:spacing w:line="480" w:lineRule="auto"/>
        <w:jc w:val="both"/>
        <w:rPr>
          <w:rFonts w:ascii="Times New Roman" w:hAnsi="Times New Roman" w:cs="Times New Roman"/>
        </w:rPr>
      </w:pPr>
      <w:r w:rsidRPr="00ED2993">
        <w:rPr>
          <w:rFonts w:ascii="Times New Roman" w:hAnsi="Times New Roman" w:cs="Times New Roman"/>
          <w:color w:val="000000" w:themeColor="text1"/>
        </w:rPr>
        <w:lastRenderedPageBreak/>
        <w:t xml:space="preserve"> </w:t>
      </w:r>
      <w:r>
        <w:rPr>
          <w:rFonts w:ascii="Times New Roman" w:hAnsi="Times New Roman" w:cs="Times New Roman"/>
          <w:color w:val="000000" w:themeColor="text1"/>
        </w:rPr>
        <w:t xml:space="preserve">acid, </w:t>
      </w:r>
      <w:r w:rsidRPr="004F49CA">
        <w:rPr>
          <w:rFonts w:ascii="Times New Roman" w:hAnsi="Times New Roman" w:cs="Times New Roman"/>
        </w:rPr>
        <w:t>been debated for some</w:t>
      </w:r>
      <w:r>
        <w:rPr>
          <w:noProof/>
        </w:rPr>
        <w:t xml:space="preserve"> </w:t>
      </w:r>
      <w:r w:rsidR="0022486D" w:rsidRPr="004F49CA">
        <w:rPr>
          <w:rFonts w:ascii="Times New Roman" w:hAnsi="Times New Roman" w:cs="Times New Roman"/>
        </w:rPr>
        <w:t>time due to the inability to isolate and characterize it. For instance, Jessop and coworkers demonstrated that the bicyclic amidine, DBU, does not form an isolatable zwitterionic adduct with CO</w:t>
      </w:r>
      <w:r w:rsidR="0022486D" w:rsidRPr="004F49CA">
        <w:rPr>
          <w:rFonts w:ascii="Times New Roman" w:hAnsi="Times New Roman" w:cs="Times New Roman"/>
          <w:vertAlign w:val="subscript"/>
        </w:rPr>
        <w:t>2</w:t>
      </w:r>
      <w:r w:rsidR="0022486D" w:rsidRPr="004F49CA">
        <w:rPr>
          <w:rFonts w:ascii="Times New Roman" w:hAnsi="Times New Roman" w:cs="Times New Roman"/>
        </w:rPr>
        <w:t xml:space="preserve"> under anhydrous conditions; rather, the bicarbonate salt, [DBUH</w:t>
      </w:r>
      <w:r w:rsidR="0022486D" w:rsidRPr="004F49CA">
        <w:rPr>
          <w:rFonts w:ascii="Times New Roman" w:hAnsi="Times New Roman" w:cs="Times New Roman"/>
          <w:vertAlign w:val="superscript"/>
        </w:rPr>
        <w:t>+</w:t>
      </w:r>
      <w:r w:rsidR="0022486D" w:rsidRPr="004F49CA">
        <w:rPr>
          <w:rFonts w:ascii="Times New Roman" w:hAnsi="Times New Roman" w:cs="Times New Roman"/>
        </w:rPr>
        <w:t>][HCO</w:t>
      </w:r>
      <w:r w:rsidR="0022486D" w:rsidRPr="004F49CA">
        <w:rPr>
          <w:rFonts w:ascii="Times New Roman" w:hAnsi="Times New Roman" w:cs="Times New Roman"/>
          <w:vertAlign w:val="subscript"/>
        </w:rPr>
        <w:t>3</w:t>
      </w:r>
      <w:r w:rsidR="0022486D" w:rsidRPr="004F49CA">
        <w:rPr>
          <w:rFonts w:ascii="Times New Roman" w:hAnsi="Times New Roman" w:cs="Times New Roman"/>
          <w:vertAlign w:val="superscript"/>
        </w:rPr>
        <w:t>-</w:t>
      </w:r>
      <w:r w:rsidR="0022486D" w:rsidRPr="004F49CA">
        <w:rPr>
          <w:rFonts w:ascii="Times New Roman" w:hAnsi="Times New Roman" w:cs="Times New Roman"/>
        </w:rPr>
        <w:t>], is formed in the presence of water, and this can be isolated and characterized.</w:t>
      </w:r>
      <w:r w:rsidR="0022486D" w:rsidRPr="004F49CA">
        <w:rPr>
          <w:rFonts w:ascii="Times New Roman" w:hAnsi="Times New Roman" w:cs="Times New Roman"/>
        </w:rPr>
        <w:fldChar w:fldCharType="begin" w:fldLock="1"/>
      </w:r>
      <w:r w:rsidR="0022486D" w:rsidRPr="004F49CA">
        <w:rPr>
          <w:rFonts w:ascii="Times New Roman" w:hAnsi="Times New Roman" w:cs="Times New Roman"/>
        </w:rPr>
        <w:instrText>ADDIN CSL_CITATION {"citationItems":[{"id":"ITEM-1","itemData":{"author":[{"dropping-particle":"","family":"Heldebrant","given":"David J.","non-dropping-particle":"","parse-names":false,"suffix":""},{"dropping-particle":"","family":"Jessop","given":"Philip G.","non-dropping-particle":"","parse-names":false,"suffix":""},{"dropping-particle":"","family":"Thomas","given":"Colin A.","non-dropping-particle":"","parse-names":false,"suffix":""},{"dropping-particle":"","family":"Eckert","given":"Charles A.","non-dropping-particle":"","parse-names":false,"suffix":""},{"dropping-particle":"","family":"Liotta","given":"Charles L.","non-dropping-particle":"","parse-names":false,"suffix":""}],"container-title":"Journal of Organic Chemistry","id":"ITEM-1","issued":{"date-parts":[["2005"]]},"page":"5335-5338","title":"The Reaction of 1,8-Diazabicyclo5.4.0]undec-7-ene (DBU) with Carbon Dioxide","type":"article-journal","volume":"70"},"uris":["http://www.mendeley.com/documents/?uuid=b35f5d14-3648-434b-badc-7cd6753b5279"]}],"mendeley":{"formattedCitation":"&lt;sup&gt;27&lt;/sup&gt;","plainTextFormattedCitation":"27","previouslyFormattedCitation":"&lt;sup&gt;27&lt;/sup&gt;"},"properties":{"noteIndex":0},"schema":"https://github.com/citation-style-language/schema/raw/master/csl-citation.json"}</w:instrText>
      </w:r>
      <w:r w:rsidR="0022486D" w:rsidRPr="004F49CA">
        <w:rPr>
          <w:rFonts w:ascii="Times New Roman" w:hAnsi="Times New Roman" w:cs="Times New Roman"/>
        </w:rPr>
        <w:fldChar w:fldCharType="separate"/>
      </w:r>
      <w:r w:rsidR="0022486D" w:rsidRPr="004F49CA">
        <w:rPr>
          <w:rFonts w:ascii="Times New Roman" w:hAnsi="Times New Roman" w:cs="Times New Roman"/>
          <w:noProof/>
          <w:vertAlign w:val="superscript"/>
        </w:rPr>
        <w:t>27</w:t>
      </w:r>
      <w:r w:rsidR="0022486D" w:rsidRPr="004F49CA">
        <w:rPr>
          <w:rFonts w:ascii="Times New Roman" w:hAnsi="Times New Roman" w:cs="Times New Roman"/>
        </w:rPr>
        <w:fldChar w:fldCharType="end"/>
      </w:r>
      <w:r w:rsidR="0022486D" w:rsidRPr="004F49CA">
        <w:rPr>
          <w:rFonts w:ascii="Times New Roman" w:hAnsi="Times New Roman" w:cs="Times New Roman"/>
        </w:rPr>
        <w:t xml:space="preserve"> Similarly, other organic bases have been reported to form stable adducts with CO</w:t>
      </w:r>
      <w:r w:rsidR="0022486D" w:rsidRPr="004F49CA">
        <w:rPr>
          <w:rFonts w:ascii="Times New Roman" w:hAnsi="Times New Roman" w:cs="Times New Roman"/>
          <w:vertAlign w:val="subscript"/>
        </w:rPr>
        <w:t>2</w:t>
      </w:r>
      <w:r w:rsidR="0022486D" w:rsidRPr="004F49CA">
        <w:rPr>
          <w:rFonts w:ascii="Times New Roman" w:hAnsi="Times New Roman" w:cs="Times New Roman"/>
        </w:rPr>
        <w:t xml:space="preserve"> in the bicarbonate form, such as N-heterocyclic carbenes,</w:t>
      </w:r>
      <w:r w:rsidR="0022486D" w:rsidRPr="004F49CA">
        <w:rPr>
          <w:rFonts w:ascii="Times New Roman" w:hAnsi="Times New Roman" w:cs="Times New Roman"/>
        </w:rPr>
        <w:fldChar w:fldCharType="begin" w:fldLock="1"/>
      </w:r>
      <w:r w:rsidR="0022486D" w:rsidRPr="004F49CA">
        <w:rPr>
          <w:rFonts w:ascii="Times New Roman" w:hAnsi="Times New Roman" w:cs="Times New Roman"/>
        </w:rPr>
        <w:instrText>ADDIN CSL_CITATION {"citationItems":[{"id":"ITEM-1","itemData":{"DOI":"10.1039/b311350g","ISSN":"1364548X","abstract":"Spectroscopic analysis, thermogravimetric analysis, and crossover experiments performed on a series of imidazolium carboxylates revealed carboxylation was reversible with N-aryl substituted adducts. © 2004 Royal Society of Chemistry.","author":[{"dropping-particle":"","family":"Duong","given":"Hung A.","non-dropping-particle":"","parse-names":false,"suffix":""},{"dropping-particle":"","family":"Tekavec","given":"Thomas N.","non-dropping-particle":"","parse-names":false,"suffix":""},{"dropping-particle":"","family":"Louie","given":"Janis","non-dropping-particle":"","parse-names":false,"suffix":""}],"container-title":"Chemical Communications","id":"ITEM-1","issue":"1","issued":{"date-parts":[["2004"]]},"page":"112-113","title":"Reversible carboxylation of N-heterocyclic carbenes","type":"article-journal","volume":"4"},"uris":["http://www.mendeley.com/documents/?uuid=ce33ac03-f7ba-4a4b-8a85-219150087eba"]},{"id":"ITEM-2","itemData":{"DOI":"10.1021/jo901791k","ISSN":"00223263","abstract":"(Chemical Equation Presented) A series of 1,3-disubstituted-2-imidazolium carboxylates, an adduct of CO2 and N-heterocyclic carbenes, were synthesized and characterized using single crystal X-ray, thermogravimetric, IR, and NMR analysis. The TGA analysis of the NHC-CO2's shows that as steric bulk on the N-substituent increases, the ability of the NHC-CO 2 to decarboxylate increases. The comparison of NHC-CO2's with and without methyls at the 4,5-position indicate that extra electron density in the imidazolium ring enhances the stability of an NHC-CO2 thereby making it less prone to decarboxylation. Single crystal X-ray analysis shows that the torsional angle of the carboxylate group and the C-CO2 bond length with respect to the imidazolium ring is dependent on the steric bulk of the N-substituent. Rotamers in the unit cell of a single crystal of ItBuPrCO2 (2f) indicate that the C-CO2 bond length increases as the N-substituents rotate toward the carboxylate moiety, which suggests that rotation of the N-substituents through the plane of the C-CO2 bond may be involved in the bond breaking event to release CO2. ©2009 American Chemical Society.","author":[{"dropping-particle":"","family":"Ausdall","given":"Bret R.","non-dropping-particle":"Van","parse-names":false,"suffix":""},{"dropping-particle":"","family":"Glass","given":"Jeremy L.","non-dropping-particle":"","parse-names":false,"suffix":""},{"dropping-particle":"","family":"Wiggins","given":"Kelly M.","non-dropping-particle":"","parse-names":false,"suffix":""},{"dropping-particle":"","family":"Aarif","given":"Atta M.","non-dropping-particle":"","parse-names":false,"suffix":""},{"dropping-particle":"","family":"Louie","given":"Janis","non-dropping-particle":"","parse-names":false,"suffix":""}],"container-title":"Journal of Organic Chemistry","id":"ITEM-2","issue":"20","issued":{"date-parts":[["2009"]]},"page":"7935-7942","title":"A systematic investigation of factors influencing the decarboxylation of imidazolium carboxylates","type":"article-journal","volume":"74"},"uris":["http://www.mendeley.com/documents/?uuid=c71af214-a0ab-45cb-9016-17b477a85044"]}],"mendeley":{"formattedCitation":"&lt;sup&gt;28,29&lt;/sup&gt;","plainTextFormattedCitation":"28,29","previouslyFormattedCitation":"&lt;sup&gt;28,29&lt;/sup&gt;"},"properties":{"noteIndex":0},"schema":"https://github.com/citation-style-language/schema/raw/master/csl-citation.json"}</w:instrText>
      </w:r>
      <w:r w:rsidR="0022486D" w:rsidRPr="004F49CA">
        <w:rPr>
          <w:rFonts w:ascii="Times New Roman" w:hAnsi="Times New Roman" w:cs="Times New Roman"/>
        </w:rPr>
        <w:fldChar w:fldCharType="separate"/>
      </w:r>
      <w:r w:rsidR="0022486D" w:rsidRPr="004F49CA">
        <w:rPr>
          <w:rFonts w:ascii="Times New Roman" w:hAnsi="Times New Roman" w:cs="Times New Roman"/>
          <w:noProof/>
          <w:vertAlign w:val="superscript"/>
        </w:rPr>
        <w:t>28,29</w:t>
      </w:r>
      <w:r w:rsidR="0022486D" w:rsidRPr="004F49CA">
        <w:rPr>
          <w:rFonts w:ascii="Times New Roman" w:hAnsi="Times New Roman" w:cs="Times New Roman"/>
        </w:rPr>
        <w:fldChar w:fldCharType="end"/>
      </w:r>
      <w:r w:rsidR="0022486D" w:rsidRPr="004F49CA">
        <w:rPr>
          <w:rFonts w:ascii="Times New Roman" w:hAnsi="Times New Roman" w:cs="Times New Roman"/>
        </w:rPr>
        <w:t xml:space="preserve"> N-heterocyclic olefins,</w:t>
      </w:r>
      <w:r w:rsidR="0022486D" w:rsidRPr="004F49CA">
        <w:rPr>
          <w:rFonts w:ascii="Times New Roman" w:hAnsi="Times New Roman" w:cs="Times New Roman"/>
        </w:rPr>
        <w:fldChar w:fldCharType="begin" w:fldLock="1"/>
      </w:r>
      <w:r w:rsidR="00570008" w:rsidRPr="004F49CA">
        <w:rPr>
          <w:rFonts w:ascii="Times New Roman" w:hAnsi="Times New Roman" w:cs="Times New Roman"/>
        </w:rPr>
        <w:instrText>ADDIN CSL_CITATION {"citationItems":[{"id":"ITEM-1","itemData":{"DOI":"10.1021/ja405114e","ISSN":"00027863","abstract":"N-Heterocyclic Olefin (NHO) with high electronegativity at the terminal carbon atom was found to show a strong tendency for CO2 sequestration, affording a CO2 adduct (NHO-CO2). X-ray single crystal analysis revealed the bent geometry of the binding CO2 in the NHO-CO2 adducts with an O-C-O angle of 127.7-129.9, dependent on the substitute groups of N-heterocyclic ring. The length of the C carboxylate-CNHO bond is in the range of 1.55-1.57 Å, significantly longer than that of the Ccarboxylate-C NHC bond (1.52-1.53 Å) of the previously reported NHC-CO 2 adducts. The FTIR study by monitoring the ν(CO2) region of transmittance change demonstrated that the decarboxylation of NHO-CO2 adducts is easier than that of the corresponding NHC-CO 2 adducts. Notably, the NHO-CO2 adducts were found to be highly active in catalyzing the carboxylative cyclization of CO2 and propargylic alcohols at mild conditions (even at ambient temperature and 0.1 MPa CO2 pressure), selectively giving α-alkylidene cyclic carbonates in good yields. The catalytic activity is about 10-200 times that of the corresponding NHC-CO2 adducts at the same conditions. Two reaction paths regarding the hydrogen at the alkenyl position of cyclic carbonates coming from substrate (path A) or both substrate and catalyst (path B) were proposed on the basis of deuterium labeling experiments. The high activity of NHO-CO2 adduct was tentatively ascribed to its low stability for easily releasing the CO2 moiety and/or the desired product, a possible rate-limiting step in the catalytic cycle. © 2013 American Chemical Society.","author":[{"dropping-particle":"","family":"Wang","given":"Yan Bo","non-dropping-particle":"","parse-names":false,"suffix":""},{"dropping-particle":"","family":"Wang","given":"Yi Ming","non-dropping-particle":"","parse-names":false,"suffix":""},{"dropping-particle":"","family":"Zhang","given":"Wen Zhen","non-dropping-particle":"","parse-names":false,"suffix":""},{"dropping-particle":"","family":"Lu","given":"Xiao Bing","non-dropping-particle":"","parse-names":false,"suffix":""}],"container-title":"Journal of the American Chemical Society","id":"ITEM-1","issue":"32","issued":{"date-parts":[["2013"]]},"page":"11996-12003","title":"Fast CO2 sequestration, activation, and catalytic transformation using N -heterocyclic olefins","type":"article-journal","volume":"135"},"uris":["http://www.mendeley.com/documents/?uuid=e8397d9d-b9f9-492e-a1e8-6cee242e0f1b"]},{"id":"ITEM-2","itemData":{"DOI":"10.1002/ajoc.201700152","ISSN":"21935807","abstract":"A series of CO2 adducts of α-carbon alkylated N-heterocyclic olefins (ANHOs–CO2) were synthesized and characterized by single-crystal X-ray diffraction analysis. The in situ FTIR studies demonstrated that ANHOs–CO2 adducts showed higher thermal stability than the previously reported α-carbon nonsubstituted N-heterocyclic olefins (HNHOs–CO2) due to the enhancement of the electron-donating properties. Moreover, ANHOs–CO2 adducts exhibit higher activity in catalyzing the carboxylative cyclization of CO2 with propargylic alcohols than HNHOs–CO2 under the same experimental conditions. Meanwhile, various internal and terminal functionalized propargylic alcohols could be tolerated to obtain the corresponding α-alkylidene cyclic carbonates in moderate to good yields with high stereoselectivity.","author":[{"dropping-particle":"","family":"Zhou","given":"Hui","non-dropping-particle":"","parse-names":false,"suffix":""},{"dropping-particle":"","family":"Wang","given":"Guo Xu","non-dropping-particle":"","parse-names":false,"suffix":""},{"dropping-particle":"","family":"Lu","given":"Xiao Bing","non-dropping-particle":"","parse-names":false,"suffix":""}],"container-title":"Asian Journal of Organic Chemistry","id":"ITEM-2","issue":"9","issued":{"date-parts":[["2017"]]},"page":"1264-1269","title":"CO&lt;sub&gt;2&lt;/sub&gt; Adducts of α-Carbon Alkylated N-Heterocyclic Olefins: Highly Active Organocatalysts for CO&lt;sub&gt;2&lt;/sub&gt; Chemical Transformation","type":"article-journal","volume":"6"},"uris":["http://www.mendeley.com/documents/?uuid=a6b5f0de-4f96-4c7d-ad20-0a12ff43ba24"]}],"mendeley":{"formattedCitation":"&lt;sup&gt;30,31&lt;/sup&gt;","plainTextFormattedCitation":"30,31","previouslyFormattedCitation":"&lt;sup&gt;30,31&lt;/sup&gt;"},"properties":{"noteIndex":0},"schema":"https://github.com/citation-style-language/schema/raw/master/csl-citation.json"}</w:instrText>
      </w:r>
      <w:r w:rsidR="0022486D" w:rsidRPr="004F49CA">
        <w:rPr>
          <w:rFonts w:ascii="Times New Roman" w:hAnsi="Times New Roman" w:cs="Times New Roman"/>
        </w:rPr>
        <w:fldChar w:fldCharType="separate"/>
      </w:r>
      <w:r w:rsidR="0022486D" w:rsidRPr="004F49CA">
        <w:rPr>
          <w:rFonts w:ascii="Times New Roman" w:hAnsi="Times New Roman" w:cs="Times New Roman"/>
          <w:noProof/>
          <w:vertAlign w:val="superscript"/>
        </w:rPr>
        <w:t>30,31</w:t>
      </w:r>
      <w:r w:rsidR="0022486D" w:rsidRPr="004F49CA">
        <w:rPr>
          <w:rFonts w:ascii="Times New Roman" w:hAnsi="Times New Roman" w:cs="Times New Roman"/>
        </w:rPr>
        <w:fldChar w:fldCharType="end"/>
      </w:r>
      <w:r w:rsidR="0022486D" w:rsidRPr="004F49CA">
        <w:rPr>
          <w:rFonts w:ascii="Times New Roman" w:hAnsi="Times New Roman" w:cs="Times New Roman"/>
        </w:rPr>
        <w:t xml:space="preserve"> phosphorous ylides,</w:t>
      </w:r>
      <w:r w:rsidR="0022486D" w:rsidRPr="004F49CA">
        <w:rPr>
          <w:rFonts w:ascii="Times New Roman" w:hAnsi="Times New Roman" w:cs="Times New Roman"/>
        </w:rPr>
        <w:fldChar w:fldCharType="begin" w:fldLock="1"/>
      </w:r>
      <w:r w:rsidR="00570008" w:rsidRPr="004F49CA">
        <w:rPr>
          <w:rFonts w:ascii="Times New Roman" w:hAnsi="Times New Roman" w:cs="Times New Roman"/>
        </w:rPr>
        <w:instrText>ADDIN CSL_CITATION {"citationItems":[{"id":"ITEM-1","itemData":{"DOI":"10.1021/ic048397l","ISSN":"00201669","abstract":"We report about the first X-ray structure analyses of the CS2 and CO2 adducts with carbodiphosphorane C(PPh3) 2 and the synthesis and X-ray structure analysis of group 6 carbonyl complexes with compound S2CC(PPh3)2 as a ligand [(CO)4MS2CC(PPh3)2] (M = Cr, Mo, W). The nature of the carbon-carbon bonding in X2CC(PPh 3)2 and in the model compounds X2CC(PH 3)2 and the metal-ligand bonding in [(CO) 4MoS2CC(PH3)2] have been analyzed with charge and energy decomposition methods using DF calculations. Carbodiphosphoranes C(PR3)2 are double electron pair donors having σ- and π-carbon lone-pair orbitals as the two highest occupied MOs. © 2005 American Chemical Society.","author":[{"dropping-particle":"","family":"Petz","given":"Wolfgang","non-dropping-particle":"","parse-names":false,"suffix":""},{"dropping-particle":"","family":"Kutschera","given":"Christian","non-dropping-particle":"","parse-names":false,"suffix":""},{"dropping-particle":"","family":"Heitbaum","given":"Maya","non-dropping-particle":"","parse-names":false,"suffix":""},{"dropping-particle":"","family":"Frenking","given":"Gernot","non-dropping-particle":"","parse-names":false,"suffix":""},{"dropping-particle":"","family":"Tonner","given":"Ralf","non-dropping-particle":"","parse-names":false,"suffix":""},{"dropping-particle":"","family":"Neumuller","given":"Bernhard","non-dropping-particle":"","parse-names":false,"suffix":""}],"container-title":"Inorganic Chemistry","id":"ITEM-1","issue":"5","issued":{"date-parts":[["2005"]]},"page":"1263-1274","title":"Experimental and theoretical studies of carbodiphosphorane-CX2 adducts with unusual bonding situations: Preparation, crystal structures, and bonding analyses of S&lt;sub&gt;2&lt;/sub&gt;CC(PPh&lt;sub&gt;3&lt;/sub&gt;)&lt;sub&gt;2&lt;/sub&gt;, O&lt;sub&gt;2&lt;/sub&gt;CC(PPh&lt;sub&gt;3&lt;/sub&gt;)&lt;sub&gt;2&lt;/sub&gt;, an","type":"article-journal","volume":"44"},"uris":["http://www.mendeley.com/documents/?uuid=04a5f3c9-16ad-422b-9520-8ada825fffeb"]},{"id":"ITEM-2","itemData":{"DOI":"10.1039/C19660000736","author":[{"dropping-particle":"","family":"Matthews","given":"C. N.","non-dropping-particle":"","parse-names":false,"suffix":""},{"dropping-particle":"","family":"Driscoll","given":"J. S.","non-dropping-particle":"","parse-names":false,"suffix":""},{"dropping-particle":"","family":"Birum","given":"G. H.","non-dropping-particle":"","parse-names":false,"suffix":""}],"container-title":"Chemical Communications","id":"ITEM-2","issued":{"date-parts":[["1966"]]},"page":"736-737","title":"Mesorneric Phosphonium Inner Salts","type":"article-journal","volume":"20"},"uris":["http://www.mendeley.com/documents/?uuid=cad377e3-4f62-4218-9a49-c6aed987a44a"]}],"mendeley":{"formattedCitation":"&lt;sup&gt;32,33&lt;/sup&gt;","plainTextFormattedCitation":"32,33","previouslyFormattedCitation":"&lt;sup&gt;32,33&lt;/sup&gt;"},"properties":{"noteIndex":0},"schema":"https://github.com/citation-style-language/schema/raw/master/csl-citation.json"}</w:instrText>
      </w:r>
      <w:r w:rsidR="0022486D" w:rsidRPr="004F49CA">
        <w:rPr>
          <w:rFonts w:ascii="Times New Roman" w:hAnsi="Times New Roman" w:cs="Times New Roman"/>
        </w:rPr>
        <w:fldChar w:fldCharType="separate"/>
      </w:r>
      <w:r w:rsidR="0022486D" w:rsidRPr="004F49CA">
        <w:rPr>
          <w:rFonts w:ascii="Times New Roman" w:hAnsi="Times New Roman" w:cs="Times New Roman"/>
          <w:noProof/>
          <w:vertAlign w:val="superscript"/>
        </w:rPr>
        <w:t>32,33</w:t>
      </w:r>
      <w:r w:rsidR="0022486D" w:rsidRPr="004F49CA">
        <w:rPr>
          <w:rFonts w:ascii="Times New Roman" w:hAnsi="Times New Roman" w:cs="Times New Roman"/>
        </w:rPr>
        <w:fldChar w:fldCharType="end"/>
      </w:r>
      <w:r w:rsidR="0022486D" w:rsidRPr="004F49CA">
        <w:rPr>
          <w:rFonts w:ascii="Times New Roman" w:hAnsi="Times New Roman" w:cs="Times New Roman"/>
        </w:rPr>
        <w:t xml:space="preserve"> and amidine heterocycles.</w:t>
      </w:r>
      <w:r w:rsidR="0022486D" w:rsidRPr="004F49CA">
        <w:rPr>
          <w:rFonts w:ascii="Times New Roman" w:hAnsi="Times New Roman" w:cs="Times New Roman"/>
        </w:rPr>
        <w:fldChar w:fldCharType="begin" w:fldLock="1"/>
      </w:r>
      <w:r w:rsidR="00570008" w:rsidRPr="004F49CA">
        <w:rPr>
          <w:rFonts w:ascii="Times New Roman" w:hAnsi="Times New Roman" w:cs="Times New Roman"/>
        </w:rPr>
        <w:instrText>ADDIN CSL_CITATION {"citationItems":[{"id":"ITEM-1","itemData":{"DOI":"10.1016/j.tet.2013.04.110","ISSN":"00404020","abstract":"We investigated the fixation of CO2 by several amidines in solution and found that simple monocyclic amidines fixed CO2 under dry conditions to quantitatively afford the corresponding bicarbonates through hydrolysis of the zwitterionic adducts by adventitious water. In contrast, linear amidines did not form the bicarbonates under the same conditions, while 1,8-diazabicyclo[5.4.0]undec-7-ene (DBU) could not effectively trap CO 2. The CO2 fixed by the monocyclic amidines was quantitatively released by argon bubbling at a temperature as low as 60 C. The CO2 fixation-release process could be repeated several times without loss of the high efficiency. © 2013 Elsevier Ltd. All rights reserved.","author":[{"dropping-particle":"","family":"Aoyagi","given":"Naoto","non-dropping-particle":"","parse-names":false,"suffix":""},{"dropping-particle":"","family":"Furusho","given":"Yoshio","non-dropping-particle":"","parse-names":false,"suffix":""},{"dropping-particle":"","family":"Sei","given":"Yoshihisa","non-dropping-particle":"","parse-names":false,"suffix":""},{"dropping-particle":"","family":"Endo","given":"Takeshi","non-dropping-particle":"","parse-names":false,"suffix":""}],"container-title":"Tetrahedron","id":"ITEM-1","issue":"26","issued":{"date-parts":[["2013"]]},"page":"5476-5480","publisher":"Elsevier Ltd","title":"Fast equilibrium of zwitterionic adduct formation in reversible fixation-release system of CO&lt;sub&gt;2&lt;/sub&gt; by amidines under dry conditions","type":"article-journal","volume":"69"},"uris":["http://www.mendeley.com/documents/?uuid=67782e2b-d9ce-4c61-9c34-d433fc225efa"]},{"id":"ITEM-2","itemData":{"DOI":"10.1016/j.tet.2017.01.012","ISSN":"14645416","abstract":"CO2capture and release behaviors of three amidines bearing silatranyl group in DMSO solution were evaluated under dry conditions containing a very small amount of water. A six-membered cyclic amidine with silatranyl group captured CO2at 25 °C under atmospheric pressure quantitatively, and the trapped CO2was released at 60 °C under Ar atmosphere. A five-membered cyclic amidine with silatranyl group also captured CO2, but less efficiently, under the same conditions as above. In contrast, an acyclic amidine with silatranyl group did not capture CO2at all, as expected from the poor CO2-capturing ability of the acyclic amidine moiety.","author":[{"dropping-particle":"","family":"Aoyagi","given":"Naoto","non-dropping-particle":"","parse-names":false,"suffix":""},{"dropping-particle":"","family":"Endo","given":"Takeshi","non-dropping-particle":"","parse-names":false,"suffix":""}],"container-title":"Tetrahedron","id":"ITEM-2","issue":"12","issued":{"date-parts":[["2017"]]},"page":"1529-1533","title":"CO&lt;sub&gt;2&lt;/sub&gt; capture capacity of five- and six-membered cyclic amidines bearing silatranyl group under dry conditions","type":"article-journal","volume":"73"},"uris":["http://www.mendeley.com/documents/?uuid=57535b11-81f1-4ab1-827f-55ac127b3e17"]},{"id":"ITEM-3","itemData":{"DOI":"10.1246/cl.2012.240","ISSN":"03667022","abstract":"Hydroiodides of amidines effectively catalyzed the reaction of CO 2 and epoxides under mild conditions such as ordinary pressure and ambient temperature, and the corresponding 5-membered cyclic carbonates were obtained in moderate to high yields. © 2012 The Chemical Society of Japan.","author":[{"dropping-particle":"","family":"Aoyagi","given":"Naoto","non-dropping-particle":"","parse-names":false,"suffix":""},{"dropping-particle":"","family":"Furusho","given":"Yoshio","non-dropping-particle":"","parse-names":false,"suffix":""},{"dropping-particle":"","family":"Endo","given":"Takeshi","non-dropping-particle":"","parse-names":false,"suffix":""}],"container-title":"Chemistry Letters","id":"ITEM-3","issue":"3","issued":{"date-parts":[["2012"]]},"page":"240-241","title":"Remarkably efficient catalysts of amidine hydroiodides for the synthesis of cyclic carbonates from carbon dioxide and epoxides under mild conditions","type":"article-journal","volume":"41"},"uris":["http://www.mendeley.com/documents/?uuid=83c4918c-fdaf-4154-8eb1-903db79f7de8"]},{"id":"ITEM-4","itemData":{"DOI":"10.1002/pola.26492","ISSN":"0887624X","abstract":"Hydroiodides of secondary and primary amines effectively catalyzed the reaction of carbon dioxide and epoxides under mild conditions such as ordinary pressure and ambient temperature, to obtain the corresponding five-membered cyclic carbonates in moderate to high yields. Detailed investigation showed that the catalytic activity was highly affected by the counter anions of the ammonium salts; the iodides catalyzed efficiently the carbonate-forming reactions, whereas the bromide and chloride counterparts exhibited almost no catalysis. We also revealed that two important factors on the amine moieties that affected the catalytic reactions. First, the catalytic activity increased with increasing bulkiness of the substituents on the ammonium nitrogen atoms. Second, the catalysis became more efficient as the parent amines become more basic. Dicyclohexylammonium iodide was the best catalyst among the ammonium salts investigated in this study. As an application of this reaction system, we synthesized homo- and copolymers bearing epoxide pendant groups as substrates, which were converted with high efficiency into the corresponding homo- and copolymers bearing cyclic carbonate pendant groups under 1 atm at 45 °C. All polymers were easily purified simply by precipitation in water, and were isolated in high yields (&gt;95%). © 2012 Wiley Periodicals, Inc. J Polym Sci Part A: Polym Chem, 2013. Copyright © 2012 Wiley Periodicals, Inc.","author":[{"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Chemistry","id":"ITEM-4","issue":"5","issued":{"date-parts":[["2013"]]},"page":"1230-1242","title":"Convenient synthesis of cyclic carbonates from CO&lt;sub&gt;2&lt;/sub&gt; and epoxides by simple secondary and primary ammonium iodides as metal-free catalysts under mild conditions and its application to synthesis of polymer bearing cyclic carbonate moiety","type":"article-journal","volume":"51"},"uris":["http://www.mendeley.com/documents/?uuid=bd0a96e6-b60e-4a7b-b523-fa8426bad818"]},{"id":"ITEM-5","itemData":{"DOI":"10.1016/j.tetlet.2018.03.041.","author":[{"dropping-particle":"","family":"Aoyagi","given":"Naoto","non-dropping-particle":"","parse-names":false,"suffix":""},{"dropping-particle":"","family":"Endo","given":"Takeshi","non-dropping-particle":"","parse-names":false,"suffix":""}],"container-title":"Tetrahedron Letters","id":"ITEM-5","issue":"18","issued":{"date-parts":[["2018"]]},"page":"1702-1704","title":"Cyclic and linear amidine catalysts for the efficient synthesis of cyclic trithiocarbonates from carbon disulfide and episulfides under mild conditions","type":"article-journal","volume":"59"},"uris":["http://www.mendeley.com/documents/?uuid=e902a933-62eb-4383-8cd5-bc51bd66a090"]},{"id":"ITEM-6","itemData":{"DOI":"10.1055/s-0037-1610735","ISSN":"1437210X","abstract":"We have studied the synthesis of five-membered cyclic carbonates through the cycloaddition of CO 2 to epoxides by using acyclic guanidinium salts. We have found that the cycloaddition reactions proceed smoothly at ordinary temperatures and pressures and result in good yields when acyclic guanidinium iodides are employed as catalysts. Both cation moiety and anion moiety of the guanidinium salts play important roles in their catalytic activity. It is essential to have active hydrogens on the cation moiety as well as an iodide ion as the anion moiety so as to achieve good catalytic activity. Guanidinium iodides with three or more active hydrogens give cyclic carbonates in high yields in polar solvents such as 1-methylpyrrolidin-2-one, whereas the guanidinium iodides with one or two active hydrogens show good catalytic activity in less polar solvents such as 2-methyltetrahydrofuran.","author":[{"dropping-particle":"","family":"Aoyagi","given":"Naoto","non-dropping-particle":"","parse-names":false,"suffix":""},{"dropping-particle":"","family":"Furusho","given":"Yoshio","non-dropping-particle":"","parse-names":false,"suffix":""},{"dropping-particle":"","family":"Endo","given":"Takeshi","non-dropping-particle":"","parse-names":false,"suffix":""}],"container-title":"Synthesis (Germany)","id":"ITEM-6","issue":"1","issued":{"date-parts":[["2020"]]},"page":"150-158","title":"Efficient Catalysts of Acyclic Guanidinium Iodide for the Synthesis of Cyclic Carbonates from Carbon Dioxide and Epoxides under Mild Conditions","type":"article-journal","volume":"52"},"uris":["http://www.mendeley.com/documents/?uuid=417d2bd7-3dcd-418a-85a8-ed04d172bc81"]},{"id":"ITEM-7","itemData":{"DOI":"10.1039/b916235f","ISSN":"14639270","abstract":"A novel, efficient synthesis of cyclic carbonates from the reaction of epoxides and gaseous CO2 under mild conditions (1 atm, rt to 45 °C) was achieved in reasonable yields (65–83%) by using N-methyltetrahydropyrimidine (MTHP) that facilitated efficient delivery of CO2 from the gas phase to the reaction system. © 2010 The Royal Society of Chemistry.","author":[{"dropping-particle":"","family":"Barkakaty","given":"Balaka","non-dropping-particle":"","parse-names":false,"suffix":""},{"dropping-particle":"","family":"Morino","given":"Kazuhide","non-dropping-particle":"","parse-names":false,"suffix":""},{"dropping-particle":"","family":"Sudo","given":"Atsushi","non-dropping-particle":"","parse-names":false,"suffix":""},{"dropping-particle":"","family":"Endo","given":"Takeshi","non-dropping-particle":"","parse-names":false,"suffix":""}],"container-title":"Green Chemistry","id":"ITEM-7","issue":"1","issued":{"date-parts":[["2010"]]},"page":"42-44","title":"Amidine-mediated delivery of CO&lt;sub&gt;2&lt;/sub&gt; from gas phase to reaction system for highly efficient synthesis of cyclic carbonates from epoxides","type":"article-journal","volume":"12"},"uris":["http://www.mendeley.com/documents/?uuid=f49ae4bb-8ce6-46ff-b3e4-b9fad88ec352"]},{"id":"ITEM-8","itemData":{"DOI":"10.1002/pola.23162","ISBN":"0887-624X","ISSN":"00323934","abstract":"1H-Quinazoline-2,4-diones, which are key intermediates in the synthesis of medicines, were successfully synthesized from 2-aminobenzonitriles by the fixation of CO2 in the presence of a polystyrene derivative bearing amidine moiety [poly(ami- dine)]. A model reaction, that is, the reaction of 2-aminobenzonitrile (1a) with CO2 in the presence of N-methyltetrahydropyrimidine (MTHP) revealed that a catalytic amount of MTHP afforded 1H-quinazoline-2,4-dione (2a) quantitatively at atmos- pheric pressure. Several 1H-quinazoline-2,4-diones (2a-2c) were successfully synthe- sized from the corresponding 2-aminobenzonitriles (1a-1c) in the presence of poly (amidine). The poly(amidine) could easily be separated from the reaction mixture by filtration and reused in subsequent reactions owing to the heterogeneous system. These demonstrated that poly(amidine) is a useful heterogeneous polymer-supported reagent for the synthesis of 1H-quinazoline-2,4-diones from CO2.","author":[{"dropping-particle":"","family":"Nagai","given":"Daisuke","non-dropping-particle":"","parse-names":false,"suffix":""},{"dropping-particle":"","family":"Endo","given":"Takeshi","non-dropping-particle":"","parse-names":false,"suffix":""}],"container-title":"Journal of Polymer Science: Part A: Polymer Chemistry","id":"ITEM-8","issued":{"date-parts":[["2009"]]},"page":"653-657","title":"Synthesis of 1H-Quinazoline-2,4-diones from 2-Aminobenzonitriles by Fixation of Carbon Dioxide with Amidine Moiety Supported Polymer at Atmospheric Pressure","type":"article-journal","volume":"47"},"uris":["http://www.mendeley.com/documents/?uuid=92230d42-d03e-400a-98e7-fbe8c9b52d13"]}],"mendeley":{"formattedCitation":"&lt;sup&gt;34–41&lt;/sup&gt;","plainTextFormattedCitation":"34–41","previouslyFormattedCitation":"&lt;sup&gt;34–41&lt;/sup&gt;"},"properties":{"noteIndex":0},"schema":"https://github.com/citation-style-language/schema/raw/master/csl-citation.json"}</w:instrText>
      </w:r>
      <w:r w:rsidR="0022486D" w:rsidRPr="004F49CA">
        <w:rPr>
          <w:rFonts w:ascii="Times New Roman" w:hAnsi="Times New Roman" w:cs="Times New Roman"/>
        </w:rPr>
        <w:fldChar w:fldCharType="separate"/>
      </w:r>
      <w:r w:rsidR="0022486D" w:rsidRPr="004F49CA">
        <w:rPr>
          <w:rFonts w:ascii="Times New Roman" w:hAnsi="Times New Roman" w:cs="Times New Roman"/>
          <w:noProof/>
          <w:vertAlign w:val="superscript"/>
        </w:rPr>
        <w:t>34–41</w:t>
      </w:r>
      <w:r w:rsidR="0022486D" w:rsidRPr="004F49CA">
        <w:rPr>
          <w:rFonts w:ascii="Times New Roman" w:hAnsi="Times New Roman" w:cs="Times New Roman"/>
        </w:rPr>
        <w:fldChar w:fldCharType="end"/>
      </w:r>
      <w:r w:rsidR="0022486D" w:rsidRPr="004F49CA">
        <w:rPr>
          <w:rFonts w:ascii="Times New Roman" w:hAnsi="Times New Roman" w:cs="Times New Roman"/>
        </w:rPr>
        <w:t xml:space="preserve"> However, Villiers and coworkers isolated and characterized the first nitrogen-base-CO</w:t>
      </w:r>
      <w:r w:rsidR="0022486D" w:rsidRPr="004F49CA">
        <w:rPr>
          <w:rFonts w:ascii="Times New Roman" w:hAnsi="Times New Roman" w:cs="Times New Roman"/>
          <w:vertAlign w:val="subscript"/>
        </w:rPr>
        <w:t>2</w:t>
      </w:r>
      <w:r w:rsidR="0022486D" w:rsidRPr="004F49CA">
        <w:rPr>
          <w:rFonts w:ascii="Times New Roman" w:hAnsi="Times New Roman" w:cs="Times New Roman"/>
        </w:rPr>
        <w:t xml:space="preserve"> zwitterionic adduct by exposing a bicyclic guanidine, 1,5,7-triazabicyclo[4.4.0]dec-5-ene (TBD), to CO</w:t>
      </w:r>
      <w:r w:rsidR="0022486D" w:rsidRPr="004F49CA">
        <w:rPr>
          <w:rFonts w:ascii="Times New Roman" w:hAnsi="Times New Roman" w:cs="Times New Roman"/>
          <w:vertAlign w:val="subscript"/>
        </w:rPr>
        <w:t>2</w:t>
      </w:r>
      <w:r w:rsidR="0022486D" w:rsidRPr="004F49CA">
        <w:rPr>
          <w:rFonts w:ascii="Times New Roman" w:hAnsi="Times New Roman" w:cs="Times New Roman"/>
        </w:rPr>
        <w:t xml:space="preserve"> under anhydrous conditions, which yielded the TBD-CO</w:t>
      </w:r>
      <w:r w:rsidR="0022486D" w:rsidRPr="004F49CA">
        <w:rPr>
          <w:rFonts w:ascii="Times New Roman" w:hAnsi="Times New Roman" w:cs="Times New Roman"/>
          <w:vertAlign w:val="subscript"/>
        </w:rPr>
        <w:t>2</w:t>
      </w:r>
      <w:r w:rsidR="0022486D" w:rsidRPr="004F49CA">
        <w:rPr>
          <w:rFonts w:ascii="Times New Roman" w:hAnsi="Times New Roman" w:cs="Times New Roman"/>
        </w:rPr>
        <w:t xml:space="preserve"> zwitterion as shown in </w:t>
      </w:r>
      <w:r w:rsidR="0022486D" w:rsidRPr="004F49CA">
        <w:rPr>
          <w:rFonts w:ascii="Times New Roman" w:hAnsi="Times New Roman" w:cs="Times New Roman"/>
          <w:b/>
          <w:bCs/>
        </w:rPr>
        <w:t>Figure 1.3</w:t>
      </w:r>
      <w:r w:rsidR="0022486D" w:rsidRPr="004F49CA">
        <w:rPr>
          <w:rFonts w:ascii="Times New Roman" w:hAnsi="Times New Roman" w:cs="Times New Roman"/>
        </w:rPr>
        <w:t>. This provided the first unequivocal experimental proof that the zwitterion is formed and can be isolated.</w:t>
      </w:r>
      <w:r w:rsidR="0022486D" w:rsidRPr="004F49CA">
        <w:rPr>
          <w:rFonts w:ascii="Times New Roman" w:hAnsi="Times New Roman" w:cs="Times New Roman"/>
        </w:rPr>
        <w:fldChar w:fldCharType="begin" w:fldLock="1"/>
      </w:r>
      <w:r w:rsidR="00570008" w:rsidRPr="004F49CA">
        <w:rPr>
          <w:rFonts w:ascii="Times New Roman" w:hAnsi="Times New Roman" w:cs="Times New Roman"/>
        </w:rPr>
        <w:instrText>ADDIN CSL_CITATION {"citationItems":[{"id":"ITEM-1","itemData":{"DOI":"10.1002/anie.201001035","ISSN":"14337851","abstract":"(Figure Presented). In a crystal at last: CO2 binds reversibly to the guanidine molecule TBD. The zwitterionic structure of the adduct is demonstrated by X-ray diffraction analysis and computational methods (see picture; left: C blue, H white, N pink, O red), while its fluxionality in solution is revealed by NMR spectroscopy. © 2010 Wiley-VCH Verlag GmbH &amp; Co. KGaA.","author":[{"dropping-particle":"","family":"Villiers","given":"Claude","non-dropping-particle":"","parse-names":false,"suffix":""},{"dropping-particle":"","family":"Dognon","given":"Jean Pierre","non-dropping-particle":"","parse-names":false,"suffix":""},{"dropping-particle":"","family":"Pollet","given":"Rodolphe","non-dropping-particle":"","parse-names":false,"suffix":""},{"dropping-particle":"","family":"Thuéry","given":"Pierre","non-dropping-particle":"","parse-names":false,"suffix":""},{"dropping-particle":"","family":"Ephritikhine","given":"Michel","non-dropping-particle":"","parse-names":false,"suffix":""}],"container-title":"Angewandte Chemie - International Edition","id":"ITEM-1","issue":"20","issued":{"date-parts":[["2010"]]},"page":"3465-3468","title":"An isolated CO&lt;sub&gt;2&lt;/sub&gt; adduct of a nitrogen base: Crystal and electronic structures","type":"article-journal","volume":"49"},"uris":["http://www.mendeley.com/documents/?uuid=04be03e3-0e72-4b34-abbb-6647ef1c11e6"]}],"mendeley":{"formattedCitation":"&lt;sup&gt;42&lt;/sup&gt;","plainTextFormattedCitation":"42","previouslyFormattedCitation":"&lt;sup&gt;42&lt;/sup&gt;"},"properties":{"noteIndex":0},"schema":"https://github.com/citation-style-language/schema/raw/master/csl-citation.json"}</w:instrText>
      </w:r>
      <w:r w:rsidR="0022486D" w:rsidRPr="004F49CA">
        <w:rPr>
          <w:rFonts w:ascii="Times New Roman" w:hAnsi="Times New Roman" w:cs="Times New Roman"/>
        </w:rPr>
        <w:fldChar w:fldCharType="separate"/>
      </w:r>
      <w:r w:rsidR="0022486D" w:rsidRPr="004F49CA">
        <w:rPr>
          <w:rFonts w:ascii="Times New Roman" w:hAnsi="Times New Roman" w:cs="Times New Roman"/>
          <w:noProof/>
          <w:vertAlign w:val="superscript"/>
        </w:rPr>
        <w:t>42</w:t>
      </w:r>
      <w:r w:rsidR="0022486D" w:rsidRPr="004F49CA">
        <w:rPr>
          <w:rFonts w:ascii="Times New Roman" w:hAnsi="Times New Roman" w:cs="Times New Roman"/>
        </w:rPr>
        <w:fldChar w:fldCharType="end"/>
      </w:r>
      <w:r w:rsidR="0022486D" w:rsidRPr="004F49CA">
        <w:rPr>
          <w:rFonts w:ascii="Times New Roman" w:hAnsi="Times New Roman" w:cs="Times New Roman"/>
        </w:rPr>
        <w:t xml:space="preserve"> However, the zwitterionic adduct for the bicyclic amidine, DBU-CO</w:t>
      </w:r>
      <w:r w:rsidR="0022486D" w:rsidRPr="004F49CA">
        <w:rPr>
          <w:rFonts w:ascii="Times New Roman" w:hAnsi="Times New Roman" w:cs="Times New Roman"/>
          <w:vertAlign w:val="subscript"/>
        </w:rPr>
        <w:t>2</w:t>
      </w:r>
      <w:r w:rsidR="0022486D" w:rsidRPr="004F49CA">
        <w:rPr>
          <w:rFonts w:ascii="Times New Roman" w:hAnsi="Times New Roman" w:cs="Times New Roman"/>
        </w:rPr>
        <w:t>, could not be isolated. The stability of TBD-CO</w:t>
      </w:r>
      <w:r w:rsidR="0022486D" w:rsidRPr="004F49CA">
        <w:rPr>
          <w:rFonts w:ascii="Times New Roman" w:hAnsi="Times New Roman" w:cs="Times New Roman"/>
          <w:vertAlign w:val="subscript"/>
        </w:rPr>
        <w:t>2</w:t>
      </w:r>
      <w:r w:rsidR="0022486D" w:rsidRPr="004F49CA">
        <w:rPr>
          <w:rFonts w:ascii="Times New Roman" w:hAnsi="Times New Roman" w:cs="Times New Roman"/>
        </w:rPr>
        <w:t xml:space="preserve">, which was maintained up to 40°C, was ascribed to the elevated basicity of TBD and the intermolecular and intramolecular hydrogen bonding interactions between the N-H group of </w:t>
      </w:r>
      <w:r w:rsidR="0022486D" w:rsidRPr="00E94774">
        <w:rPr>
          <w:rFonts w:ascii="Times New Roman" w:hAnsi="Times New Roman" w:cs="Times New Roman"/>
        </w:rPr>
        <w:t xml:space="preserve">TBD and the oxygen from the carboxylate group, as shown by the structure in </w:t>
      </w:r>
      <w:r w:rsidR="0022486D" w:rsidRPr="00E94774">
        <w:rPr>
          <w:rFonts w:ascii="Times New Roman" w:hAnsi="Times New Roman" w:cs="Times New Roman"/>
          <w:b/>
          <w:bCs/>
        </w:rPr>
        <w:t>Figure 1.3</w:t>
      </w:r>
      <w:r w:rsidR="0022486D" w:rsidRPr="00E94774">
        <w:rPr>
          <w:rFonts w:ascii="Times New Roman" w:hAnsi="Times New Roman" w:cs="Times New Roman"/>
        </w:rPr>
        <w:t xml:space="preserve">. </w:t>
      </w:r>
    </w:p>
    <w:p w14:paraId="629CE59B" w14:textId="77777777" w:rsidR="00ED2993" w:rsidRPr="00E94774" w:rsidRDefault="00ED2993" w:rsidP="007065EA">
      <w:pPr>
        <w:pStyle w:val="Heading2"/>
        <w:spacing w:before="0" w:after="0"/>
        <w:jc w:val="both"/>
        <w:rPr>
          <w:sz w:val="24"/>
          <w:szCs w:val="24"/>
        </w:rPr>
      </w:pPr>
      <w:bookmarkStart w:id="9" w:name="_Toc173504202"/>
      <w:r w:rsidRPr="00E94774">
        <w:rPr>
          <w:sz w:val="24"/>
          <w:szCs w:val="24"/>
        </w:rPr>
        <w:t>1.5  Amidines for High CO</w:t>
      </w:r>
      <w:r w:rsidRPr="00E94774">
        <w:rPr>
          <w:sz w:val="24"/>
          <w:szCs w:val="24"/>
          <w:vertAlign w:val="subscript"/>
        </w:rPr>
        <w:t>2</w:t>
      </w:r>
      <w:r w:rsidRPr="00E94774">
        <w:rPr>
          <w:sz w:val="24"/>
          <w:szCs w:val="24"/>
        </w:rPr>
        <w:t xml:space="preserve"> Fixing Efficiency</w:t>
      </w:r>
      <w:bookmarkEnd w:id="9"/>
    </w:p>
    <w:p w14:paraId="0A00FAA9" w14:textId="38215EB3" w:rsidR="00ED2993" w:rsidRPr="004F49CA" w:rsidRDefault="00ED2993" w:rsidP="007065EA">
      <w:pPr>
        <w:spacing w:line="480" w:lineRule="auto"/>
        <w:ind w:firstLine="360"/>
        <w:jc w:val="both"/>
        <w:rPr>
          <w:rFonts w:ascii="Times New Roman" w:hAnsi="Times New Roman" w:cs="Times New Roman"/>
        </w:rPr>
      </w:pPr>
      <w:r>
        <w:rPr>
          <w:rFonts w:ascii="Times New Roman" w:hAnsi="Times New Roman" w:cs="Times New Roman"/>
          <w:color w:val="000000" w:themeColor="text1"/>
        </w:rPr>
        <w:t>Among the earliest and most significant demonstrations of amidine binding interactions with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is the report by Jessop and coworkers on reversible nonpolar-to-polar solvent switchability.</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{"citationItems":[{"id":"ITEM-1","itemData":{"DOI":"10.1038/nature4361101a","abstract":"Viruses are thought to be functionally inactive once they are outside and independent of their host cell. Here we describe an exceptional property of a newly discovered virus that infects a hyperthermophilic archaeon growing in acidic hot springs: the lemon-shaped viral particle develops a very long tail at each of its pointed ends after being released from its host cell. The process occurs only at the temperature of the host's habitat (75-90 degrees C) and it does not require the presence of the host cell, an exogenous energy source or any cofactors. This host-independent morphological development may be a strategy for viral survival in an environment that is unusually harsh and has limited host availability.","author":[{"dropping-particle":"","family":"Jessop","given":"Phillip G.","non-dropping-particle":"","parse-names":false,"suffix":""},{"dropping-particle":"","family":"Heldebrant","given":"David J.","non-dropping-particle":"","parse-names":false,"suffix":""},{"dropping-particle":"","family":"Li","given":"Xiaowang","non-dropping-particle":"","parse-names":false,"suffix":""},{"dropping-particle":"","family":"Eckert","given":"Charles A.","non-dropping-particle":"","parse-names":false,"suffix":""},{"dropping-particle":"","family":"Liotta","given":"Charles L.","non-dropping-particle":"","parse-names":false,"suffix":""}],"container-title":"Nature","id":"ITEM-1","issue":"August","issued":{"date-parts":[["2005"]]},"page":"1101-1102","title":"Reversible Nonpolar-to-Polar Solvent","type":"article-journal","volume":"436"},"uris":["http://www.mendeley.com/documents/?uuid=06f308fe-d8fa-4d06-b847-6727507bcf6a"]}],"mendeley":{"formattedCitation":"&lt;sup&gt;43&lt;/sup&gt;","plainTextFormattedCitation":"43","previouslyFormattedCitation":"&lt;sup&gt;43&lt;/sup&gt;"},"properties":{"noteIndex":0},"schema":"https://github.com/citation-style-language/schema/raw/master/csl-citation.json"}</w:instrText>
      </w:r>
      <w:r>
        <w:rPr>
          <w:rFonts w:ascii="Times New Roman" w:hAnsi="Times New Roman" w:cs="Times New Roman"/>
          <w:color w:val="000000" w:themeColor="text1"/>
        </w:rPr>
        <w:fldChar w:fldCharType="separate"/>
      </w:r>
      <w:r w:rsidRPr="00CE3837">
        <w:rPr>
          <w:rFonts w:ascii="Times New Roman" w:hAnsi="Times New Roman" w:cs="Times New Roman"/>
          <w:noProof/>
          <w:color w:val="000000" w:themeColor="text1"/>
          <w:vertAlign w:val="superscript"/>
        </w:rPr>
        <w:t>43</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They found that a 1:1 mixture of the two non-ionic liquids DBU and 1-hexanol is converted into an ionic liquid upon bubbling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through the liquid mixture at atmospheric pressure and room temperature. The ionic liquid mixture is readily converted back to a non-ionic liquid mixture by bubbling N</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or argon through the system at room temperature or, for a more</w:t>
      </w:r>
    </w:p>
    <w:p w14:paraId="4EC025E2" w14:textId="0E7A895B" w:rsidR="00844968" w:rsidRPr="001767BC" w:rsidRDefault="00844968" w:rsidP="007065EA">
      <w:pPr>
        <w:spacing w:line="480" w:lineRule="auto"/>
        <w:jc w:val="both"/>
      </w:pPr>
      <w:r>
        <w:rPr>
          <w:rFonts w:ascii="Times New Roman" w:hAnsi="Times New Roman" w:cs="Times New Roman"/>
          <w:noProof/>
          <w:color w:val="000000" w:themeColor="text1"/>
        </w:rPr>
        <w:lastRenderedPageBreak/>
        <mc:AlternateContent>
          <mc:Choice Requires="wpg">
            <w:drawing>
              <wp:inline distT="0" distB="0" distL="0" distR="0" wp14:anchorId="0DF424AE" wp14:editId="18A49D0A">
                <wp:extent cx="5486400" cy="7566025"/>
                <wp:effectExtent l="0" t="0" r="0" b="3175"/>
                <wp:docPr id="132731054" name="Group 122"/>
                <wp:cNvGraphicFramePr/>
                <a:graphic xmlns:a="http://schemas.openxmlformats.org/drawingml/2006/main">
                  <a:graphicData uri="http://schemas.microsoft.com/office/word/2010/wordprocessingGroup">
                    <wpg:wgp>
                      <wpg:cNvGrpSpPr/>
                      <wpg:grpSpPr>
                        <a:xfrm>
                          <a:off x="0" y="0"/>
                          <a:ext cx="5486400" cy="7566025"/>
                          <a:chOff x="0" y="-497940"/>
                          <a:chExt cx="5540718" cy="7641124"/>
                        </a:xfrm>
                      </wpg:grpSpPr>
                      <wpg:grpSp>
                        <wpg:cNvPr id="183130217" name="Group 63"/>
                        <wpg:cNvGrpSpPr/>
                        <wpg:grpSpPr>
                          <a:xfrm>
                            <a:off x="54318" y="1910281"/>
                            <a:ext cx="5486400" cy="5232903"/>
                            <a:chOff x="-3" y="0"/>
                            <a:chExt cx="5943600" cy="5670415"/>
                          </a:xfrm>
                        </wpg:grpSpPr>
                        <wps:wsp>
                          <wps:cNvPr id="790167606" name="Text Box 1"/>
                          <wps:cNvSpPr txBox="1"/>
                          <wps:spPr>
                            <a:xfrm>
                              <a:off x="-3" y="1366799"/>
                              <a:ext cx="5943600" cy="4303616"/>
                            </a:xfrm>
                            <a:prstGeom prst="rect">
                              <a:avLst/>
                            </a:prstGeom>
                            <a:solidFill>
                              <a:schemeClr val="lt1"/>
                            </a:solidFill>
                            <a:ln w="6350">
                              <a:noFill/>
                            </a:ln>
                          </wps:spPr>
                          <wps:txbx>
                            <w:txbxContent>
                              <w:p w14:paraId="10ED5124" w14:textId="52F56F74" w:rsidR="00844968" w:rsidRPr="00B92925" w:rsidRDefault="00844968" w:rsidP="00ED2993">
                                <w:pPr>
                                  <w:rPr>
                                    <w:rFonts w:ascii="Times New Roman" w:hAnsi="Times New Roman" w:cs="Times New Roman"/>
                                    <w:sz w:val="22"/>
                                    <w:szCs w:val="22"/>
                                  </w:rPr>
                                </w:pPr>
                                <w:bookmarkStart w:id="10" w:name="_Ref171995413"/>
                                <w:r w:rsidRPr="001767BC">
                                  <w:rPr>
                                    <w:rFonts w:ascii="Times New Roman" w:hAnsi="Times New Roman" w:cs="Times New Roman"/>
                                    <w:b/>
                                    <w:bCs/>
                                    <w:sz w:val="22"/>
                                    <w:szCs w:val="22"/>
                                  </w:rPr>
                                  <w:t>Fig</w:t>
                                </w:r>
                                <w:r>
                                  <w:rPr>
                                    <w:rFonts w:ascii="Times New Roman" w:hAnsi="Times New Roman" w:cs="Times New Roman"/>
                                    <w:b/>
                                    <w:bCs/>
                                    <w:sz w:val="22"/>
                                    <w:szCs w:val="22"/>
                                  </w:rPr>
                                  <w:t>ure</w:t>
                                </w:r>
                                <w:r w:rsidRPr="001767BC">
                                  <w:rPr>
                                    <w:rFonts w:ascii="Times New Roman" w:hAnsi="Times New Roman" w:cs="Times New Roman"/>
                                    <w:b/>
                                    <w:bCs/>
                                    <w:sz w:val="22"/>
                                    <w:szCs w:val="22"/>
                                  </w:rPr>
                                  <w:t>. 1.</w:t>
                                </w:r>
                                <w:r w:rsidRPr="001767BC">
                                  <w:rPr>
                                    <w:rFonts w:ascii="Times New Roman" w:hAnsi="Times New Roman" w:cs="Times New Roman"/>
                                    <w:b/>
                                    <w:bCs/>
                                    <w:sz w:val="22"/>
                                    <w:szCs w:val="22"/>
                                  </w:rPr>
                                  <w:fldChar w:fldCharType="begin"/>
                                </w:r>
                                <w:r w:rsidRPr="001767BC">
                                  <w:rPr>
                                    <w:rFonts w:ascii="Times New Roman" w:hAnsi="Times New Roman" w:cs="Times New Roman"/>
                                    <w:b/>
                                    <w:bCs/>
                                    <w:sz w:val="22"/>
                                    <w:szCs w:val="22"/>
                                  </w:rPr>
                                  <w:instrText xml:space="preserve"> SEQ Figure \* ARABIC </w:instrText>
                                </w:r>
                                <w:r w:rsidRPr="001767BC">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1767BC">
                                  <w:rPr>
                                    <w:rFonts w:ascii="Times New Roman" w:hAnsi="Times New Roman" w:cs="Times New Roman"/>
                                    <w:b/>
                                    <w:bCs/>
                                    <w:sz w:val="22"/>
                                    <w:szCs w:val="22"/>
                                  </w:rPr>
                                  <w:fldChar w:fldCharType="end"/>
                                </w:r>
                                <w:r w:rsidRPr="001767BC">
                                  <w:rPr>
                                    <w:rFonts w:ascii="Times New Roman" w:hAnsi="Times New Roman" w:cs="Times New Roman"/>
                                    <w:b/>
                                    <w:bCs/>
                                    <w:sz w:val="22"/>
                                    <w:szCs w:val="22"/>
                                  </w:rPr>
                                  <w:t>.</w:t>
                                </w:r>
                                <w:r>
                                  <w:rPr>
                                    <w:rFonts w:ascii="Times New Roman" w:hAnsi="Times New Roman" w:cs="Times New Roman"/>
                                    <w:sz w:val="22"/>
                                    <w:szCs w:val="22"/>
                                  </w:rPr>
                                  <w:t xml:space="preserve">  Zwitterionic carbamate adducts as a result of CO</w:t>
                                </w:r>
                                <w:r>
                                  <w:rPr>
                                    <w:rFonts w:ascii="Times New Roman" w:hAnsi="Times New Roman" w:cs="Times New Roman"/>
                                    <w:sz w:val="22"/>
                                    <w:szCs w:val="22"/>
                                    <w:vertAlign w:val="subscript"/>
                                  </w:rPr>
                                  <w:t>2</w:t>
                                </w:r>
                                <w:r>
                                  <w:rPr>
                                    <w:rFonts w:ascii="Times New Roman" w:hAnsi="Times New Roman" w:cs="Times New Roman"/>
                                    <w:sz w:val="22"/>
                                    <w:szCs w:val="22"/>
                                  </w:rPr>
                                  <w:t xml:space="preserve"> capture by DBU and TBD, where the TBD-CO</w:t>
                                </w:r>
                                <w:r>
                                  <w:rPr>
                                    <w:rFonts w:ascii="Times New Roman" w:hAnsi="Times New Roman" w:cs="Times New Roman"/>
                                    <w:sz w:val="22"/>
                                    <w:szCs w:val="22"/>
                                    <w:vertAlign w:val="subscript"/>
                                  </w:rPr>
                                  <w:t>2</w:t>
                                </w:r>
                                <w:r>
                                  <w:rPr>
                                    <w:rFonts w:ascii="Times New Roman" w:hAnsi="Times New Roman" w:cs="Times New Roman"/>
                                    <w:sz w:val="22"/>
                                    <w:szCs w:val="22"/>
                                  </w:rPr>
                                  <w:t xml:space="preserve"> adduct is more stable due to the hydrogen bonding interactions between the N-H group and the oxygen in the carbamate.</w:t>
                                </w:r>
                                <w:bookmarkEnd w:id="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3281649" name="Picture 1"/>
                            <pic:cNvPicPr>
                              <a:picLocks noChangeAspect="1"/>
                            </pic:cNvPicPr>
                          </pic:nvPicPr>
                          <pic:blipFill>
                            <a:blip r:embed="rId18"/>
                            <a:stretch>
                              <a:fillRect/>
                            </a:stretch>
                          </pic:blipFill>
                          <pic:spPr>
                            <a:xfrm>
                              <a:off x="1729212" y="0"/>
                              <a:ext cx="2476500" cy="1282700"/>
                            </a:xfrm>
                            <a:prstGeom prst="rect">
                              <a:avLst/>
                            </a:prstGeom>
                          </pic:spPr>
                        </pic:pic>
                      </wpg:grpSp>
                      <wps:wsp>
                        <wps:cNvPr id="2123041326" name="Text Box 1"/>
                        <wps:cNvSpPr txBox="1"/>
                        <wps:spPr>
                          <a:xfrm>
                            <a:off x="0" y="-497940"/>
                            <a:ext cx="5486400" cy="2772764"/>
                          </a:xfrm>
                          <a:prstGeom prst="rect">
                            <a:avLst/>
                          </a:prstGeom>
                          <a:noFill/>
                          <a:ln w="6350">
                            <a:noFill/>
                          </a:ln>
                        </wps:spPr>
                        <wps:txbx>
                          <w:txbxContent>
                            <w:p w14:paraId="7B4E8613" w14:textId="77777777" w:rsidR="00844968" w:rsidRPr="00B92925" w:rsidRDefault="00844968" w:rsidP="00844968">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DF424AE" id="Group 122" o:spid="_x0000_s1041" style="width:6in;height:595.75pt;mso-position-horizontal-relative:char;mso-position-vertical-relative:line" coordorigin=",-4979" coordsize="55407,7641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">
                <v:group id="_x0000_s1042" style="position:absolute;left:543;top:19102;width:54864;height:52329" coordorigin="" coordsize="59436,56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">
                  <v:shape id="_x0000_s1043" type="#_x0000_t202" style="position:absolute;top:13667;width:59435;height:43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" fillcolor="white [3201]" stroked="f" strokeweight=".5pt">
                    <v:textbox>
                      <w:txbxContent>
                        <w:p w14:paraId="10ED5124" w14:textId="52F56F74" w:rsidR="00844968" w:rsidRPr="00B92925" w:rsidRDefault="00844968" w:rsidP="00ED2993">
                          <w:pPr>
                            <w:rPr>
                              <w:rFonts w:ascii="Times New Roman" w:hAnsi="Times New Roman" w:cs="Times New Roman"/>
                              <w:sz w:val="22"/>
                              <w:szCs w:val="22"/>
                            </w:rPr>
                          </w:pPr>
                          <w:bookmarkStart w:id="13" w:name="_Ref171995413"/>
                          <w:r w:rsidRPr="001767BC">
                            <w:rPr>
                              <w:rFonts w:ascii="Times New Roman" w:hAnsi="Times New Roman" w:cs="Times New Roman"/>
                              <w:b/>
                              <w:bCs/>
                              <w:sz w:val="22"/>
                              <w:szCs w:val="22"/>
                            </w:rPr>
                            <w:t>Fig</w:t>
                          </w:r>
                          <w:r>
                            <w:rPr>
                              <w:rFonts w:ascii="Times New Roman" w:hAnsi="Times New Roman" w:cs="Times New Roman"/>
                              <w:b/>
                              <w:bCs/>
                              <w:sz w:val="22"/>
                              <w:szCs w:val="22"/>
                            </w:rPr>
                            <w:t>ure</w:t>
                          </w:r>
                          <w:r w:rsidRPr="001767BC">
                            <w:rPr>
                              <w:rFonts w:ascii="Times New Roman" w:hAnsi="Times New Roman" w:cs="Times New Roman"/>
                              <w:b/>
                              <w:bCs/>
                              <w:sz w:val="22"/>
                              <w:szCs w:val="22"/>
                            </w:rPr>
                            <w:t>. 1.</w:t>
                          </w:r>
                          <w:r w:rsidRPr="001767BC">
                            <w:rPr>
                              <w:rFonts w:ascii="Times New Roman" w:hAnsi="Times New Roman" w:cs="Times New Roman"/>
                              <w:b/>
                              <w:bCs/>
                              <w:sz w:val="22"/>
                              <w:szCs w:val="22"/>
                            </w:rPr>
                            <w:fldChar w:fldCharType="begin"/>
                          </w:r>
                          <w:r w:rsidRPr="001767BC">
                            <w:rPr>
                              <w:rFonts w:ascii="Times New Roman" w:hAnsi="Times New Roman" w:cs="Times New Roman"/>
                              <w:b/>
                              <w:bCs/>
                              <w:sz w:val="22"/>
                              <w:szCs w:val="22"/>
                            </w:rPr>
                            <w:instrText xml:space="preserve"> SEQ Figure \* ARABIC </w:instrText>
                          </w:r>
                          <w:r w:rsidRPr="001767BC">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1767BC">
                            <w:rPr>
                              <w:rFonts w:ascii="Times New Roman" w:hAnsi="Times New Roman" w:cs="Times New Roman"/>
                              <w:b/>
                              <w:bCs/>
                              <w:sz w:val="22"/>
                              <w:szCs w:val="22"/>
                            </w:rPr>
                            <w:fldChar w:fldCharType="end"/>
                          </w:r>
                          <w:r w:rsidRPr="001767BC">
                            <w:rPr>
                              <w:rFonts w:ascii="Times New Roman" w:hAnsi="Times New Roman" w:cs="Times New Roman"/>
                              <w:b/>
                              <w:bCs/>
                              <w:sz w:val="22"/>
                              <w:szCs w:val="22"/>
                            </w:rPr>
                            <w:t>.</w:t>
                          </w:r>
                          <w:r>
                            <w:rPr>
                              <w:rFonts w:ascii="Times New Roman" w:hAnsi="Times New Roman" w:cs="Times New Roman"/>
                              <w:sz w:val="22"/>
                              <w:szCs w:val="22"/>
                            </w:rPr>
                            <w:t xml:space="preserve">  Zwitterionic carbamate adducts </w:t>
                          </w:r>
                          <w:proofErr w:type="gramStart"/>
                          <w:r>
                            <w:rPr>
                              <w:rFonts w:ascii="Times New Roman" w:hAnsi="Times New Roman" w:cs="Times New Roman"/>
                              <w:sz w:val="22"/>
                              <w:szCs w:val="22"/>
                            </w:rPr>
                            <w:t>as a result of</w:t>
                          </w:r>
                          <w:proofErr w:type="gramEnd"/>
                          <w:r>
                            <w:rPr>
                              <w:rFonts w:ascii="Times New Roman" w:hAnsi="Times New Roman" w:cs="Times New Roman"/>
                              <w:sz w:val="22"/>
                              <w:szCs w:val="22"/>
                            </w:rPr>
                            <w:t xml:space="preserve"> CO</w:t>
                          </w:r>
                          <w:r>
                            <w:rPr>
                              <w:rFonts w:ascii="Times New Roman" w:hAnsi="Times New Roman" w:cs="Times New Roman"/>
                              <w:sz w:val="22"/>
                              <w:szCs w:val="22"/>
                              <w:vertAlign w:val="subscript"/>
                            </w:rPr>
                            <w:t>2</w:t>
                          </w:r>
                          <w:r>
                            <w:rPr>
                              <w:rFonts w:ascii="Times New Roman" w:hAnsi="Times New Roman" w:cs="Times New Roman"/>
                              <w:sz w:val="22"/>
                              <w:szCs w:val="22"/>
                            </w:rPr>
                            <w:t xml:space="preserve"> capture by DBU and TBD, where the TBD-CO</w:t>
                          </w:r>
                          <w:r>
                            <w:rPr>
                              <w:rFonts w:ascii="Times New Roman" w:hAnsi="Times New Roman" w:cs="Times New Roman"/>
                              <w:sz w:val="22"/>
                              <w:szCs w:val="22"/>
                              <w:vertAlign w:val="subscript"/>
                            </w:rPr>
                            <w:t>2</w:t>
                          </w:r>
                          <w:r>
                            <w:rPr>
                              <w:rFonts w:ascii="Times New Roman" w:hAnsi="Times New Roman" w:cs="Times New Roman"/>
                              <w:sz w:val="22"/>
                              <w:szCs w:val="22"/>
                            </w:rPr>
                            <w:t xml:space="preserve"> adduct is more stable due to the hydrogen bonding interactions between the N-H group and the oxygen in the carbamate.</w:t>
                          </w:r>
                          <w:bookmarkEnd w:id="13"/>
                        </w:p>
                      </w:txbxContent>
                    </v:textbox>
                  </v:shape>
                  <v:shape id="Picture 1" o:spid="_x0000_s1044" type="#_x0000_t75" style="position:absolute;left:17292;width:24765;height:1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">
                    <v:imagedata r:id="rId19" o:title=""/>
                  </v:shape>
                </v:group>
                <v:shape id="_x0000_s1045" type="#_x0000_t202" style="position:absolute;top:-4979;width:54864;height:27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" filled="f" stroked="f" strokeweight=".5pt">
                  <v:textbox>
                    <w:txbxContent>
                      <w:p w14:paraId="7B4E8613" w14:textId="77777777" w:rsidR="00844968" w:rsidRPr="00B92925" w:rsidRDefault="00844968" w:rsidP="00844968">
                        <w:pPr>
                          <w:jc w:val="both"/>
                          <w:rPr>
                            <w:rFonts w:ascii="Times New Roman" w:hAnsi="Times New Roman" w:cs="Times New Roman"/>
                            <w:sz w:val="22"/>
                            <w:szCs w:val="22"/>
                          </w:rPr>
                        </w:pPr>
                      </w:p>
                    </w:txbxContent>
                  </v:textbox>
                </v:shape>
                <w10:anchorlock/>
              </v:group>
            </w:pict>
          </mc:Fallback>
        </mc:AlternateContent>
      </w:r>
    </w:p>
    <w:p w14:paraId="3B4EB99A" w14:textId="32E6DAA3" w:rsidR="0022486D" w:rsidRPr="001767BC" w:rsidRDefault="0022486D" w:rsidP="007065EA">
      <w:pPr>
        <w:keepNext/>
        <w:spacing w:line="480" w:lineRule="auto"/>
        <w:jc w:val="both"/>
      </w:pPr>
      <w:r>
        <w:rPr>
          <w:rFonts w:ascii="Times New Roman" w:hAnsi="Times New Roman" w:cs="Times New Roman"/>
          <w:color w:val="000000" w:themeColor="text1"/>
        </w:rPr>
        <w:lastRenderedPageBreak/>
        <w:t xml:space="preserve">rapid reaction, at 50 </w:t>
      </w:r>
      <w:r w:rsidRPr="00F625B1">
        <w:rPr>
          <w:rFonts w:ascii="Times New Roman" w:hAnsi="Times New Roman" w:cs="Times New Roman"/>
          <w:color w:val="000000" w:themeColor="text1"/>
        </w:rPr>
        <w:t>°C</w:t>
      </w:r>
      <w:r>
        <w:rPr>
          <w:rFonts w:ascii="Times New Roman" w:hAnsi="Times New Roman" w:cs="Times New Roman"/>
          <w:color w:val="000000" w:themeColor="text1"/>
        </w:rPr>
        <w:t xml:space="preserve">. When these two ionic liquids are dissolved in </w:t>
      </w:r>
      <w:proofErr w:type="spellStart"/>
      <w:r>
        <w:rPr>
          <w:rFonts w:ascii="Times New Roman" w:hAnsi="Times New Roman" w:cs="Times New Roman"/>
          <w:color w:val="000000" w:themeColor="text1"/>
        </w:rPr>
        <w:t>decane</w:t>
      </w:r>
      <w:proofErr w:type="spellEnd"/>
      <w:r>
        <w:rPr>
          <w:rFonts w:ascii="Times New Roman" w:hAnsi="Times New Roman" w:cs="Times New Roman"/>
          <w:color w:val="000000" w:themeColor="text1"/>
        </w:rPr>
        <w:t xml:space="preserve">, the solvent </w:t>
      </w:r>
      <w:proofErr w:type="spellStart"/>
      <w:r>
        <w:rPr>
          <w:rFonts w:ascii="Times New Roman" w:hAnsi="Times New Roman" w:cs="Times New Roman"/>
          <w:color w:val="000000" w:themeColor="text1"/>
        </w:rPr>
        <w:t>switchability</w:t>
      </w:r>
      <w:proofErr w:type="spellEnd"/>
      <w:r>
        <w:rPr>
          <w:rFonts w:ascii="Times New Roman" w:hAnsi="Times New Roman" w:cs="Times New Roman"/>
          <w:color w:val="000000" w:themeColor="text1"/>
        </w:rPr>
        <w:t xml:space="preserve"> is observed by the appearance of a biphasic solution after bubbling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through the mixture as </w:t>
      </w:r>
      <w:r w:rsidRPr="00C853DC">
        <w:rPr>
          <w:rFonts w:ascii="Times New Roman" w:hAnsi="Times New Roman" w:cs="Times New Roman"/>
          <w:color w:val="000000" w:themeColor="text1"/>
        </w:rPr>
        <w:t xml:space="preserve">shown </w:t>
      </w:r>
      <w:r w:rsidRPr="00E94774">
        <w:rPr>
          <w:rFonts w:ascii="Times New Roman" w:hAnsi="Times New Roman" w:cs="Times New Roman"/>
        </w:rPr>
        <w:t xml:space="preserve">in </w:t>
      </w:r>
      <w:r w:rsidRPr="00E94774">
        <w:rPr>
          <w:rFonts w:ascii="Times New Roman" w:hAnsi="Times New Roman" w:cs="Times New Roman"/>
          <w:b/>
          <w:bCs/>
        </w:rPr>
        <w:t>Fig</w:t>
      </w:r>
      <w:r w:rsidR="0015190E" w:rsidRPr="00E94774">
        <w:rPr>
          <w:rFonts w:ascii="Times New Roman" w:hAnsi="Times New Roman" w:cs="Times New Roman"/>
          <w:b/>
          <w:bCs/>
        </w:rPr>
        <w:t>ure</w:t>
      </w:r>
      <w:r w:rsidRPr="00E94774">
        <w:rPr>
          <w:rFonts w:ascii="Times New Roman" w:hAnsi="Times New Roman" w:cs="Times New Roman"/>
          <w:b/>
          <w:bCs/>
        </w:rPr>
        <w:t xml:space="preserve"> 1.4</w:t>
      </w:r>
      <w:r w:rsidRPr="00C853DC">
        <w:rPr>
          <w:rFonts w:ascii="Times New Roman" w:hAnsi="Times New Roman" w:cs="Times New Roman"/>
          <w:color w:val="000000" w:themeColor="text1"/>
        </w:rPr>
        <w:t xml:space="preserve">. These switchable </w:t>
      </w:r>
      <w:r w:rsidRPr="007C378D">
        <w:rPr>
          <w:rFonts w:ascii="Times New Roman" w:hAnsi="Times New Roman" w:cs="Times New Roman"/>
          <w:noProof/>
        </w:rPr>
        <w:t xml:space="preserve"> </w:t>
      </w:r>
      <w:r w:rsidRPr="00C853DC">
        <w:rPr>
          <w:rFonts w:ascii="Times New Roman" w:hAnsi="Times New Roman" w:cs="Times New Roman"/>
          <w:color w:val="000000" w:themeColor="text1"/>
        </w:rPr>
        <w:t xml:space="preserve">mixtures of various amidine and alcohols came to be known as binding organic liquids </w:t>
      </w:r>
      <w:r>
        <w:rPr>
          <w:rFonts w:ascii="Times New Roman" w:hAnsi="Times New Roman" w:cs="Times New Roman"/>
          <w:color w:val="000000" w:themeColor="text1"/>
        </w:rPr>
        <w:t>(BOLs) and extensive research has broadened the scope of their applications.</w:t>
      </w:r>
      <w:r>
        <w:rPr>
          <w:rFonts w:ascii="Times New Roman" w:hAnsi="Times New Roman" w:cs="Times New Roman"/>
          <w:color w:val="000000" w:themeColor="text1"/>
        </w:rPr>
        <w:fldChar w:fldCharType="begin" w:fldLock="1"/>
      </w:r>
      <w:r w:rsidR="00570008">
        <w:rPr>
          <w:rFonts w:ascii="Times New Roman" w:hAnsi="Times New Roman" w:cs="Times New Roman"/>
          <w:color w:val="000000" w:themeColor="text1"/>
        </w:rPr>
        <w:instrText>ADDIN CSL_CITATION {"citationItems":[{"id":"ITEM-1","itemData":{"DOI":"10.1039/b809533g","ISBN":"1509376666","ISSN":"17545692","abstract":"We report a new class of CO2 binding organic liquids that chemically capture and release CO2 much more efficiently than aqueous alkanolamine systems. Mixtures of organic alcohols and amidine/ guanidine bases reversibly bind CO2 chemically as liquid amidinium/guanidinium alkylcarbonates. The free energy of CO2 binding in these organic systems is very small and dependent on the choice of base, approximately-9 kJ mol-1 for DBU and Barton's base and +2 kJ mol-1 for 1, 1, 3, 3-tetramethylguanidine. These CO2 capturing agents do not require an added solvent because they are liquid, and therefore have high CO2 capacities of up to 19% by weight for neat systems, and slightly less when dissolved in acetonitrile. The rate of CO2 uptake and release by these organic systems is limited by the rate of dissolution of CO2 into and out of the liquid phase. Gas absorption is selective for CO2 in both concentrated and dilute gas streams. These organic systems have been shown to bind and release CO2 for five cycles without losing activity or selectivity. © The Royal Society of Chemistry 2008.","author":[{"dropping-particle":"","family":"Heldebrant","given":"David J.","non-dropping-particle":"","parse-names":false,"suffix":""},{"dropping-particle":"","family":"Yonker","given":"Clement R.","non-dropping-particle":"","parse-names":false,"suffix":""},{"dropping-particle":"","family":"Jessop","given":"Philip G.","non-dropping-particle":"","parse-names":false,"suffix":""},{"dropping-particle":"","family":"Phan","given":"Lam","non-dropping-particle":"","parse-names":false,"suffix":""}],"container-title":"Energy and Environmental Science","id":"ITEM-1","issue":"4","issued":{"date-parts":[["2008"]]},"page":"487-493","title":"Organic liquid CO&lt;sub&gt;2&lt;/sub&gt; capture agents with high gravimetric CO&lt;sub&gt;2&lt;/sub&gt; capacity","type":"article-journal","volume":"1"},"uris":["http://www.mendeley.com/documents/?uuid=2da46fe1-2f4c-4f9e-ae92-3caeb4cb67a8"]},{"id":"ITEM-2","itemData":{"DOI":"10.1021/ie070552r","ISSN":"08885885","abstract":"Liquids that consist of a mixture of an alcohol and either an amidine or a guanidine have been developed to switch from a low-polarity form to a high-polarity ionic liquid upon treatment with CO2 at atmospheric pressure. Treatment with N2 and/or mild heat (50-60°C) reverses the process. These liquids can be used as switchable solvents to dissolve and then precipitate a solute or to dissolve reagents for a chemical synthesis and then precipitate the product. © 2008 American Chemical Society.","author":[{"dropping-particle":"","family":"Phan","given":"Lam","non-dropping-particle":"","parse-names":false,"suffix":""},{"dropping-particle":"","family":"Chiu","given":"Daniel","non-dropping-particle":"","parse-names":false,"suffix":""},{"dropping-particle":"","family":"Heldebrant","given":"David J.","non-dropping-particle":"","parse-names":false,"suffix":""},{"dropping-particle":"","family":"Huttenhower","given":"Hillary","non-dropping-particle":"","parse-names":false,"suffix":""},{"dropping-particle":"","family":"John","given":"Ejae","non-dropping-particle":"","parse-names":false,"suffix":""},{"dropping-particle":"","family":"Li","given":"Xiaowang","non-dropping-particle":"","parse-names":false,"suffix":""},{"dropping-particle":"","family":"Pollet","given":"Pamela","non-dropping-particle":"","parse-names":false,"suffix":""},{"dropping-particle":"","family":"Wang","given":"Ruiyao","non-dropping-particle":"","parse-names":false,"suffix":""},{"dropping-particle":"","family":"Eckert","given":"Charles A.","non-dropping-particle":"","parse-names":false,"suffix":""},{"dropping-particle":"","family":"Liotta","given":"Charles L.","non-dropping-particle":"","parse-names":false,"suffix":""},{"dropping-particle":"","family":"Jessop","given":"Philip G.","non-dropping-particle":"","parse-names":false,"suffix":""}],"container-title":"Industrial and Engineering Chemistry Research","id":"ITEM-2","issue":"3","issued":{"date-parts":[["2008"]]},"page":"539-545","title":"Switchable solvents consisting of amidine/alcohol or guanidine/alcohol mixtures","type":"article-journal","volume":"47"},"uris":["http://www.mendeley.com/documents/?uuid=7b652e3a-2f91-4254-820a-1a72adced69b"]},{"id":"ITEM-3","itemData":{"DOI":"10.1002/anie.200804729","ISBN":"1334463808","ISSN":"14337851","abstract":"SwitchPhos: Rhodium complexes formed from PPh3 ligands functionalized with weakly basic amidine groups are highly active catalysts for the hydroformylation of alkenes. On bubbling with CO2 in the presence of water, the yellow rhodium complexes move into the water phase, whereas bubbling with N2 at 60 °C causes them to switch back into the organic phase. The catalysts can be used for reactions in water or an organic phase. © 2009 Wiley-VCH Verlag GmbH &amp; Co. KGaA.","author":[{"dropping-particle":"","family":"Desset","given":"Simon L.","non-dropping-particle":"","parse-names":false,"suffix":""},{"dropping-particle":"","family":"Cole-Hamilton","given":"David J.","non-dropping-particle":"","parse-names":false,"suffix":""}],"container-title":"Angewandte Chemie - International Edition","id":"ITEM-3","issue":"8","issued":{"date-parts":[["2009"]]},"page":"1472-1474","title":"Carbon dioxide induced phase switching for homogeneous-catalyst recycling","type":"article-journal","volume":"48"},"uris":["http://www.mendeley.com/documents/?uuid=998ae897-0ccc-495b-ba6c-f46aa0cb453f"]},{"id":"ITEM-4","itemData":{"DOI":"10.1039/b821239b","ISSN":"14639270","abstract":"An amidine appendage gives a solute switchable hydrophilicity. Upon the introduction of CO2 gas, a hydrophobic solute can turn into a hydrophilic solute, with the corresponding partition coefficient changed by over 2 orders of magnitude. © 2009 The Royal Society of Chemistry.","author":[{"dropping-particle":"","family":"Phan","given":"Lam","non-dropping-particle":"","parse-names":false,"suffix":""},{"dropping-particle":"","family":"Jessop","given":"Philip G.","non-dropping-particle":"","parse-names":false,"suffix":""}],"container-title":"Green Chemistry","id":"ITEM-4","issue":"3","issued":{"date-parts":[["2009"]]},"page":"307-30","title":"Switching the hydrophilicity of a solute","type":"article-journal","volume":"11"},"uris":["http://www.mendeley.com/documents/?uuid=5c17cdba-6be4-4e82-be69-25b5a7239c89"]},{"id":"ITEM-5","itemData":{"DOI":"10.1039/c2ee02912j","ISSN":"17545706","abstract":"Waste CO2 at atmospheric pressure can be used to trigger dramatic changes in the properties of certain switchable materials. Compared to other triggers such as light, acids and oxidants, CO2 has the advantages that it is inexpensive, nonhazardous, non-accumulating in the system, easily removed, and it does not require the material to be transparent. Known CO2-triggered switchable materials now include solvents, surfactants, solutes, catalysts, particles, polymers, and gels. These have also been described as \"smart\" materials or, for some of the switchable solvents, \"reversible ionic liquids\". The added flexibility of switchable materials represents a new strategy for minimizing energy and material consumption in process and product design. © 2012 The Royal Society of Chemistry.","author":[{"dropping-particle":"","family":"Jessop","given":"Philip G.","non-dropping-particle":"","parse-names":false,"suffix":""},{"dropping-particle":"","family":"Mercer","given":"Sean M.","non-dropping-particle":"","parse-names":false,"suffix":""},{"dropping-particle":"","family":"Heldebrant","given":"David J.","non-dropping-particle":"","parse-names":false,"suffix":""}],"container-title":"Energy and Environmental Science","id":"ITEM-5","issue":"6","issued":{"date-parts":[["2012"]]},"page":"7240-7253","title":"CO&lt;sub&gt;2&lt;/sub&gt;-triggered switchable solvents, surfactants, and other materials","type":"article-journal","volume":"5"},"uris":["http://www.mendeley.com/documents/?uuid=1684a16f-3ad1-492f-b0ed-efad8a068aea"]}],"mendeley":{"formattedCitation":"&lt;sup&gt;44–48&lt;/sup&gt;","plainTextFormattedCitation":"44–48","previouslyFormattedCitation":"&lt;sup&gt;44–48&lt;/sup&gt;"},"properties":{"noteIndex":0},"schema":"https://github.com/citation-style-language/schema/raw/master/csl-citation.json"}</w:instrText>
      </w:r>
      <w:r>
        <w:rPr>
          <w:rFonts w:ascii="Times New Roman" w:hAnsi="Times New Roman" w:cs="Times New Roman"/>
          <w:color w:val="000000" w:themeColor="text1"/>
        </w:rPr>
        <w:fldChar w:fldCharType="separate"/>
      </w:r>
      <w:r w:rsidRPr="00CE3837">
        <w:rPr>
          <w:rFonts w:ascii="Times New Roman" w:hAnsi="Times New Roman" w:cs="Times New Roman"/>
          <w:noProof/>
          <w:color w:val="000000" w:themeColor="text1"/>
          <w:vertAlign w:val="superscript"/>
        </w:rPr>
        <w:t>44–48</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AC7658">
        <w:rPr>
          <w:rFonts w:ascii="Times New Roman" w:hAnsi="Times New Roman" w:cs="Times New Roman"/>
        </w:rPr>
        <w:t>Soon   after, Liu and Jessop discovered that an amidine with a long alkyl chain, N’-hexadecyl-N,N-</w:t>
      </w:r>
      <w:proofErr w:type="spellStart"/>
      <w:r w:rsidRPr="00AC7658">
        <w:rPr>
          <w:rFonts w:ascii="Times New Roman" w:hAnsi="Times New Roman" w:cs="Times New Roman"/>
        </w:rPr>
        <w:t>dimethylacetamidin</w:t>
      </w:r>
      <w:r>
        <w:rPr>
          <w:rFonts w:ascii="Times New Roman" w:hAnsi="Times New Roman" w:cs="Times New Roman"/>
        </w:rPr>
        <w:t>e</w:t>
      </w:r>
      <w:proofErr w:type="spellEnd"/>
      <w:r w:rsidRPr="00AC7658">
        <w:rPr>
          <w:rFonts w:ascii="Times New Roman" w:hAnsi="Times New Roman" w:cs="Times New Roman"/>
        </w:rPr>
        <w:t xml:space="preserve">, acts as an emulsifier in its protonated state and a </w:t>
      </w:r>
      <w:proofErr w:type="spellStart"/>
      <w:r w:rsidRPr="00AC7658">
        <w:rPr>
          <w:rFonts w:ascii="Times New Roman" w:hAnsi="Times New Roman" w:cs="Times New Roman"/>
        </w:rPr>
        <w:t>demulsifier</w:t>
      </w:r>
      <w:proofErr w:type="spellEnd"/>
      <w:r w:rsidRPr="00AC7658">
        <w:rPr>
          <w:rFonts w:ascii="Times New Roman" w:hAnsi="Times New Roman" w:cs="Times New Roman"/>
        </w:rPr>
        <w:t xml:space="preserve"> in its</w:t>
      </w:r>
      <w:r>
        <w:rPr>
          <w:rFonts w:ascii="Times New Roman" w:hAnsi="Times New Roman" w:cs="Times New Roman"/>
        </w:rPr>
        <w:t xml:space="preserve"> </w:t>
      </w:r>
      <w:r w:rsidRPr="00AC7658">
        <w:rPr>
          <w:rFonts w:ascii="Times New Roman" w:hAnsi="Times New Roman" w:cs="Times New Roman"/>
        </w:rPr>
        <w:t>deprotonated state. Protonation was triggered by shaking N’-hexadecyl-N,N-</w:t>
      </w:r>
      <w:proofErr w:type="spellStart"/>
      <w:r w:rsidRPr="00AC7658">
        <w:rPr>
          <w:rFonts w:ascii="Times New Roman" w:hAnsi="Times New Roman" w:cs="Times New Roman"/>
        </w:rPr>
        <w:t>dimethylacetamidin</w:t>
      </w:r>
      <w:r>
        <w:rPr>
          <w:rFonts w:ascii="Times New Roman" w:hAnsi="Times New Roman" w:cs="Times New Roman"/>
        </w:rPr>
        <w:t>e</w:t>
      </w:r>
      <w:proofErr w:type="spellEnd"/>
      <w:r>
        <w:rPr>
          <w:rFonts w:ascii="Times New Roman" w:hAnsi="Times New Roman" w:cs="Times New Roman"/>
        </w:rPr>
        <w:t xml:space="preserve"> </w:t>
      </w:r>
      <w:r w:rsidRPr="00AC7658">
        <w:rPr>
          <w:rFonts w:ascii="Times New Roman" w:hAnsi="Times New Roman" w:cs="Times New Roman"/>
        </w:rPr>
        <w:t>in a crude oil/water mixture under a CO</w:t>
      </w:r>
      <w:r w:rsidRPr="00AC7658">
        <w:rPr>
          <w:rFonts w:ascii="Times New Roman" w:hAnsi="Times New Roman" w:cs="Times New Roman"/>
          <w:vertAlign w:val="subscript"/>
        </w:rPr>
        <w:t>2</w:t>
      </w:r>
      <w:r w:rsidRPr="00AC7658">
        <w:rPr>
          <w:rFonts w:ascii="Times New Roman" w:hAnsi="Times New Roman" w:cs="Times New Roman"/>
        </w:rPr>
        <w:t xml:space="preserve"> atmosphere, creating a uniform emulsion that was stable</w:t>
      </w:r>
      <w:r>
        <w:rPr>
          <w:rFonts w:ascii="Times New Roman" w:hAnsi="Times New Roman" w:cs="Times New Roman"/>
        </w:rPr>
        <w:t xml:space="preserve"> for</w:t>
      </w:r>
      <w:r w:rsidRPr="00AC7658">
        <w:rPr>
          <w:rFonts w:ascii="Times New Roman" w:hAnsi="Times New Roman" w:cs="Times New Roman"/>
        </w:rPr>
        <w:t xml:space="preserve"> up to 15.5 hours. Deprotonation was</w:t>
      </w:r>
      <w:r>
        <w:rPr>
          <w:rFonts w:ascii="Times New Roman" w:hAnsi="Times New Roman" w:cs="Times New Roman"/>
        </w:rPr>
        <w:t xml:space="preserve"> then</w:t>
      </w:r>
      <w:r w:rsidRPr="00AC7658">
        <w:rPr>
          <w:rFonts w:ascii="Times New Roman" w:hAnsi="Times New Roman" w:cs="Times New Roman"/>
        </w:rPr>
        <w:t xml:space="preserve"> triggered by the </w:t>
      </w:r>
      <w:r>
        <w:rPr>
          <w:rFonts w:ascii="Times New Roman" w:hAnsi="Times New Roman" w:cs="Times New Roman"/>
        </w:rPr>
        <w:t>shaking</w:t>
      </w:r>
      <w:r w:rsidRPr="00AC7658">
        <w:rPr>
          <w:rFonts w:ascii="Times New Roman" w:hAnsi="Times New Roman" w:cs="Times New Roman"/>
        </w:rPr>
        <w:t xml:space="preserve"> under a</w:t>
      </w:r>
      <w:r>
        <w:rPr>
          <w:rFonts w:ascii="Times New Roman" w:hAnsi="Times New Roman" w:cs="Times New Roman"/>
        </w:rPr>
        <w:t>n</w:t>
      </w:r>
      <w:r w:rsidRPr="00AC7658">
        <w:rPr>
          <w:rFonts w:ascii="Times New Roman" w:hAnsi="Times New Roman" w:cs="Times New Roman"/>
        </w:rPr>
        <w:t xml:space="preserve"> argon atmosphere, </w:t>
      </w:r>
      <w:r>
        <w:rPr>
          <w:rFonts w:ascii="Times New Roman" w:hAnsi="Times New Roman" w:cs="Times New Roman"/>
        </w:rPr>
        <w:t>and</w:t>
      </w:r>
      <w:r w:rsidRPr="00AC7658">
        <w:rPr>
          <w:rFonts w:ascii="Times New Roman" w:hAnsi="Times New Roman" w:cs="Times New Roman"/>
        </w:rPr>
        <w:t xml:space="preserve"> two separate layers were visible after only 30 mins.</w:t>
      </w:r>
      <w:r>
        <w:rPr>
          <w:rFonts w:ascii="Times New Roman" w:hAnsi="Times New Roman" w:cs="Times New Roman"/>
        </w:rPr>
        <w:fldChar w:fldCharType="begin" w:fldLock="1"/>
      </w:r>
      <w:r>
        <w:rPr>
          <w:rFonts w:ascii="Times New Roman" w:hAnsi="Times New Roman" w:cs="Times New Roman"/>
        </w:rPr>
        <w:instrText>ADDIN CSL_CITATION {"citationItems":[{"id":"ITEM-1","itemData":{"DOI":"10.1126/science.1128142","ISSN":"00368075","PMID":"16917059","abstract":"Many industrial applications that rely on emulsions would benefit from an efficient, rapid method of breaking these emulsions at a specific desired stage. We report that long-chain alkyl amidine compounds can be reversibly transformed into charged surfactants by exposure to an atmosphere of carbon dioxide, thereby stabilizing water/alkane emulsions or, for the purpose of microsuspension polymerization, styrene-in-water emulsions. Bubbling nitrogen, argon, or air through the amidinium bicarbonate solutions at 65°C reverses the reaction, releasing carbon dioxide and breaking the emulsion. We also find that the neutral amidines function as switchable demulsifiers of an aqueous crude oil emulsion, enhancing their practical potential.","author":[{"dropping-particle":"","family":"Liu","given":"Yingxin","non-dropping-particle":"","parse-names":false,"suffix":""},{"dropping-particle":"","family":"Jessop","given":"Philip G.","non-dropping-particle":"","parse-names":false,"suffix":""},{"dropping-particle":"","family":"Cunningham","given":"Michael","non-dropping-particle":"","parse-names":false,"suffix":""},{"dropping-particle":"","family":"Eckert","given":"Charles A.","non-dropping-particle":"","parse-names":false,"suffix":""},{"dropping-particle":"","family":"Liotta","given":"Charles L.","non-dropping-particle":"","parse-names":false,"suffix":""}],"container-title":"Science","id":"ITEM-1","issue":"5789","issued":{"date-parts":[["2006"]]},"page":"958-960","title":"Switchable surfactants","type":"article-journal","volume":"313"},"uris":["http://www.mendeley.com/documents/?uuid=ecbe25f9-202a-4eb7-aaf6-2d3126392e64"]}],"mendeley":{"formattedCitation":"&lt;sup&gt;49&lt;/sup&gt;","plainTextFormattedCitation":"49","previouslyFormattedCitation":"&lt;sup&gt;49&lt;/sup&gt;"},"properties":{"noteIndex":0},"schema":"https://github.com/citation-style-language/schema/raw/master/csl-citation.json"}</w:instrText>
      </w:r>
      <w:r>
        <w:rPr>
          <w:rFonts w:ascii="Times New Roman" w:hAnsi="Times New Roman" w:cs="Times New Roman"/>
        </w:rPr>
        <w:fldChar w:fldCharType="separate"/>
      </w:r>
      <w:r w:rsidRPr="00BA5B4F">
        <w:rPr>
          <w:rFonts w:ascii="Times New Roman" w:hAnsi="Times New Roman" w:cs="Times New Roman"/>
          <w:noProof/>
          <w:vertAlign w:val="superscript"/>
        </w:rPr>
        <w:t>49</w:t>
      </w:r>
      <w:r>
        <w:rPr>
          <w:rFonts w:ascii="Times New Roman" w:hAnsi="Times New Roman" w:cs="Times New Roman"/>
        </w:rPr>
        <w:fldChar w:fldCharType="end"/>
      </w:r>
      <w:r w:rsidRPr="00AC7658">
        <w:rPr>
          <w:rFonts w:ascii="Times New Roman" w:hAnsi="Times New Roman" w:cs="Times New Roman"/>
        </w:rPr>
        <w:t xml:space="preserve"> </w:t>
      </w:r>
      <w:r w:rsidRPr="00AD5FCD">
        <w:rPr>
          <w:rFonts w:ascii="Times New Roman" w:hAnsi="Times New Roman" w:cs="Times New Roman"/>
          <w:color w:val="000000" w:themeColor="text1"/>
        </w:rPr>
        <w:t>These studies la</w:t>
      </w:r>
      <w:r>
        <w:rPr>
          <w:rFonts w:ascii="Times New Roman" w:hAnsi="Times New Roman" w:cs="Times New Roman"/>
          <w:color w:val="000000" w:themeColor="text1"/>
        </w:rPr>
        <w:t>id</w:t>
      </w:r>
      <w:r w:rsidRPr="00AD5FCD">
        <w:rPr>
          <w:rFonts w:ascii="Times New Roman" w:hAnsi="Times New Roman" w:cs="Times New Roman"/>
          <w:color w:val="000000" w:themeColor="text1"/>
        </w:rPr>
        <w:t xml:space="preserve"> the groundwork for </w:t>
      </w:r>
      <w:r w:rsidR="00ED2993" w:rsidRPr="00AD5FCD">
        <w:rPr>
          <w:rFonts w:ascii="Times New Roman" w:hAnsi="Times New Roman" w:cs="Times New Roman"/>
          <w:color w:val="000000" w:themeColor="text1"/>
        </w:rPr>
        <w:t xml:space="preserve">comprehending the </w:t>
      </w:r>
      <w:r w:rsidR="00ED2993">
        <w:rPr>
          <w:rFonts w:ascii="Times New Roman" w:hAnsi="Times New Roman" w:cs="Times New Roman"/>
          <w:color w:val="000000" w:themeColor="text1"/>
        </w:rPr>
        <w:t>reversible</w:t>
      </w:r>
      <w:r w:rsidR="00ED2993" w:rsidRPr="00AD5FCD">
        <w:rPr>
          <w:rFonts w:ascii="Times New Roman" w:hAnsi="Times New Roman" w:cs="Times New Roman"/>
          <w:color w:val="000000" w:themeColor="text1"/>
        </w:rPr>
        <w:t xml:space="preserve"> protonation and deprotona</w:t>
      </w:r>
      <w:r w:rsidR="00ED2993" w:rsidRPr="00AC7658">
        <w:rPr>
          <w:rFonts w:ascii="Times New Roman" w:hAnsi="Times New Roman" w:cs="Times New Roman"/>
          <w:color w:val="000000" w:themeColor="text1"/>
        </w:rPr>
        <w:t xml:space="preserve">tion of amidines </w:t>
      </w:r>
      <w:r w:rsidR="00ED2993">
        <w:rPr>
          <w:rFonts w:ascii="Times New Roman" w:hAnsi="Times New Roman" w:cs="Times New Roman"/>
          <w:color w:val="000000" w:themeColor="text1"/>
        </w:rPr>
        <w:t>upon</w:t>
      </w:r>
      <w:r w:rsidR="00ED2993" w:rsidRPr="00AC7658">
        <w:rPr>
          <w:rFonts w:ascii="Times New Roman" w:hAnsi="Times New Roman" w:cs="Times New Roman"/>
          <w:color w:val="000000" w:themeColor="text1"/>
        </w:rPr>
        <w:t xml:space="preserve"> exposure to CO</w:t>
      </w:r>
      <w:r w:rsidR="00ED2993" w:rsidRPr="00AC7658">
        <w:rPr>
          <w:rFonts w:ascii="Times New Roman" w:hAnsi="Times New Roman" w:cs="Times New Roman"/>
          <w:color w:val="000000" w:themeColor="text1"/>
          <w:vertAlign w:val="subscript"/>
        </w:rPr>
        <w:t>2</w:t>
      </w:r>
      <w:r w:rsidR="00ED2993" w:rsidRPr="00AC7658">
        <w:rPr>
          <w:rFonts w:ascii="Times New Roman" w:hAnsi="Times New Roman" w:cs="Times New Roman"/>
          <w:color w:val="000000" w:themeColor="text1"/>
        </w:rPr>
        <w:t xml:space="preserve"> and argon</w:t>
      </w:r>
      <w:r w:rsidR="00ED2993">
        <w:rPr>
          <w:rFonts w:ascii="Times New Roman" w:hAnsi="Times New Roman" w:cs="Times New Roman"/>
          <w:color w:val="000000" w:themeColor="text1"/>
        </w:rPr>
        <w:t>.</w:t>
      </w:r>
    </w:p>
    <w:p w14:paraId="06C213A5" w14:textId="5158F130" w:rsidR="006E32C5" w:rsidRDefault="0022486D" w:rsidP="007065EA">
      <w:pPr>
        <w:keepNext/>
        <w:spacing w:line="480" w:lineRule="auto"/>
        <w:ind w:firstLine="360"/>
        <w:jc w:val="both"/>
        <w:rPr>
          <w:rFonts w:ascii="Times New Roman" w:hAnsi="Times New Roman" w:cs="Times New Roman"/>
        </w:rPr>
      </w:pPr>
      <w:r>
        <w:rPr>
          <w:rFonts w:ascii="Times New Roman" w:hAnsi="Times New Roman" w:cs="Times New Roman"/>
          <w:color w:val="000000" w:themeColor="text1"/>
        </w:rPr>
        <w:t>These works inspired explorations of</w:t>
      </w:r>
      <w:r w:rsidRPr="00AC7658">
        <w:rPr>
          <w:rFonts w:ascii="Times New Roman" w:hAnsi="Times New Roman" w:cs="Times New Roman"/>
          <w:color w:val="000000" w:themeColor="text1"/>
        </w:rPr>
        <w:t xml:space="preserve"> a range of amidine compounds to optimize CO</w:t>
      </w:r>
      <w:r w:rsidRPr="00AC7658">
        <w:rPr>
          <w:rFonts w:ascii="Times New Roman" w:hAnsi="Times New Roman" w:cs="Times New Roman"/>
          <w:color w:val="000000" w:themeColor="text1"/>
          <w:vertAlign w:val="subscript"/>
        </w:rPr>
        <w:t>2</w:t>
      </w:r>
      <w:r w:rsidRPr="00AC7658">
        <w:rPr>
          <w:rFonts w:ascii="Times New Roman" w:hAnsi="Times New Roman" w:cs="Times New Roman"/>
          <w:color w:val="000000" w:themeColor="text1"/>
        </w:rPr>
        <w:t xml:space="preserve"> capture efficiency</w:t>
      </w:r>
      <w:r>
        <w:rPr>
          <w:rFonts w:ascii="Times New Roman" w:hAnsi="Times New Roman" w:cs="Times New Roman"/>
          <w:color w:val="000000" w:themeColor="text1"/>
        </w:rPr>
        <w:t xml:space="preserve"> for potential applications in CCS systems</w:t>
      </w:r>
      <w:r w:rsidRPr="00AC765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976A06">
        <w:rPr>
          <w:rFonts w:ascii="Times New Roman" w:hAnsi="Times New Roman" w:cs="Times New Roman"/>
        </w:rPr>
        <w:t xml:space="preserve">Endo and coworkers </w:t>
      </w:r>
      <w:r w:rsidR="00ED2993" w:rsidRPr="00976A06">
        <w:rPr>
          <w:rFonts w:ascii="Times New Roman" w:hAnsi="Times New Roman" w:cs="Times New Roman"/>
        </w:rPr>
        <w:t xml:space="preserve">pioneered these studies </w:t>
      </w:r>
      <w:r w:rsidR="00ED2993">
        <w:rPr>
          <w:rFonts w:ascii="Times New Roman" w:hAnsi="Times New Roman" w:cs="Times New Roman"/>
        </w:rPr>
        <w:t>by analyzing</w:t>
      </w:r>
      <w:r w:rsidR="00ED2993" w:rsidRPr="00976A06">
        <w:rPr>
          <w:rFonts w:ascii="Times New Roman" w:hAnsi="Times New Roman" w:cs="Times New Roman"/>
        </w:rPr>
        <w:t xml:space="preserve"> amidine derivatives</w:t>
      </w:r>
      <w:r w:rsidR="00ED2993">
        <w:rPr>
          <w:rFonts w:ascii="Times New Roman" w:hAnsi="Times New Roman" w:cs="Times New Roman"/>
        </w:rPr>
        <w:t xml:space="preserve"> that varied in the degree of substitution</w:t>
      </w:r>
      <w:r w:rsidR="00ED2993" w:rsidRPr="00976A06">
        <w:rPr>
          <w:rFonts w:ascii="Times New Roman" w:hAnsi="Times New Roman" w:cs="Times New Roman"/>
        </w:rPr>
        <w:t xml:space="preserve"> </w:t>
      </w:r>
      <w:r w:rsidR="00ED2993">
        <w:rPr>
          <w:rFonts w:ascii="Times New Roman" w:hAnsi="Times New Roman" w:cs="Times New Roman"/>
        </w:rPr>
        <w:t>and steric hindrance at the amidine, and how those properties affected CO</w:t>
      </w:r>
      <w:r w:rsidR="00ED2993">
        <w:rPr>
          <w:rFonts w:ascii="Times New Roman" w:hAnsi="Times New Roman" w:cs="Times New Roman"/>
          <w:vertAlign w:val="subscript"/>
        </w:rPr>
        <w:t>2</w:t>
      </w:r>
      <w:r w:rsidR="00ED2993">
        <w:rPr>
          <w:rFonts w:ascii="Times New Roman" w:hAnsi="Times New Roman" w:cs="Times New Roman"/>
        </w:rPr>
        <w:t xml:space="preserve"> adsorption capacity. </w:t>
      </w:r>
      <w:r w:rsidR="00ED2993">
        <w:rPr>
          <w:rFonts w:ascii="Times New Roman" w:hAnsi="Times New Roman" w:cs="Times New Roman"/>
          <w:color w:val="000000" w:themeColor="text1"/>
        </w:rPr>
        <w:t xml:space="preserve">For instance, Aoyagi et al. </w:t>
      </w:r>
      <w:r w:rsidR="00ED2993" w:rsidRPr="003A1153">
        <w:rPr>
          <w:rFonts w:ascii="Times New Roman" w:hAnsi="Times New Roman" w:cs="Times New Roman"/>
        </w:rPr>
        <w:t xml:space="preserve">determined that increasing </w:t>
      </w:r>
      <w:r w:rsidR="00ED2993">
        <w:rPr>
          <w:rFonts w:ascii="Times New Roman" w:hAnsi="Times New Roman" w:cs="Times New Roman"/>
        </w:rPr>
        <w:t xml:space="preserve">the </w:t>
      </w:r>
      <w:r w:rsidR="00ED2993" w:rsidRPr="003A1153">
        <w:rPr>
          <w:rFonts w:ascii="Times New Roman" w:hAnsi="Times New Roman" w:cs="Times New Roman"/>
        </w:rPr>
        <w:t xml:space="preserve">nucleophilicity and decreasing </w:t>
      </w:r>
      <w:r w:rsidR="00ED2993">
        <w:rPr>
          <w:rFonts w:ascii="Times New Roman" w:hAnsi="Times New Roman" w:cs="Times New Roman"/>
        </w:rPr>
        <w:t xml:space="preserve">the </w:t>
      </w:r>
      <w:r w:rsidR="00ED2993" w:rsidRPr="003A1153">
        <w:rPr>
          <w:rFonts w:ascii="Times New Roman" w:hAnsi="Times New Roman" w:cs="Times New Roman"/>
        </w:rPr>
        <w:t>steric hindrance of the amidine increas</w:t>
      </w:r>
      <w:r w:rsidR="00ED2993">
        <w:rPr>
          <w:rFonts w:ascii="Times New Roman" w:hAnsi="Times New Roman" w:cs="Times New Roman"/>
        </w:rPr>
        <w:t>es the</w:t>
      </w:r>
      <w:r w:rsidR="00ED2993" w:rsidRPr="003A1153">
        <w:rPr>
          <w:rFonts w:ascii="Times New Roman" w:hAnsi="Times New Roman" w:cs="Times New Roman"/>
        </w:rPr>
        <w:t xml:space="preserve"> CO</w:t>
      </w:r>
      <w:r w:rsidR="00ED2993" w:rsidRPr="003A1153">
        <w:rPr>
          <w:rFonts w:ascii="Times New Roman" w:hAnsi="Times New Roman" w:cs="Times New Roman"/>
          <w:vertAlign w:val="subscript"/>
        </w:rPr>
        <w:t>2</w:t>
      </w:r>
      <w:r w:rsidR="00ED2993" w:rsidRPr="003A1153">
        <w:rPr>
          <w:rFonts w:ascii="Times New Roman" w:hAnsi="Times New Roman" w:cs="Times New Roman"/>
        </w:rPr>
        <w:t xml:space="preserve"> adsorption capacity.</w:t>
      </w:r>
      <w:r w:rsidR="00ED2993" w:rsidRPr="003A1153">
        <w:rPr>
          <w:rFonts w:ascii="Times New Roman" w:hAnsi="Times New Roman" w:cs="Times New Roman"/>
        </w:rPr>
        <w:fldChar w:fldCharType="begin" w:fldLock="1"/>
      </w:r>
      <w:r w:rsidR="00ED2993">
        <w:rPr>
          <w:rFonts w:ascii="Times New Roman" w:hAnsi="Times New Roman" w:cs="Times New Roman"/>
        </w:rPr>
        <w:instrText>ADDIN CSL_CITATION {"citationItems":[{"id":"ITEM-1","itemData":{"DOI":"10.1016/j.tet.2013.04.110","ISSN":"00404020","abstract":"We investigated the fixation of CO2 by several amidines in solution and found that simple monocyclic amidines fixed CO2 under dry conditions to quantitatively afford the corresponding bicarbonates through hydrolysis of the zwitterionic adducts by adventitious water. In contrast, linear amidines did not form the bicarbonates under the same conditions, while 1,8-diazabicyclo[5.4.0]undec-7-ene (DBU) could not effectively trap CO 2. The CO2 fixed by the monocyclic amidines was quantitatively released by argon bubbling at a temperature as low as 60 C. The CO2 fixation-release process could be repeated several times without loss of the high efficiency. © 2013 Elsevier Ltd. All rights reserved.","author":[{"dropping-particle":"","family":"Aoyagi","given":"Naoto","non-dropping-particle":"","parse-names":false,"suffix":""},{"dropping-particle":"","family":"Furusho","given":"Yoshio","non-dropping-particle":"","parse-names":false,"suffix":""},{"dropping-particle":"","family":"Sei","given":"Yoshihisa","non-dropping-particle":"","parse-names":false,"suffix":""},{"dropping-particle":"","family":"Endo","given":"Takeshi","non-dropping-particle":"","parse-names":false,"suffix":""}],"container-title":"Tetrahedron","id":"ITEM-1","issue":"26","issued":{"date-parts":[["2013"]]},"page":"5476-5480","publisher":"Elsevier Ltd","title":"Fast equilibrium of zwitterionic adduct formation in reversible fixation-release system of CO&lt;sub&gt;2&lt;/sub&gt; by amidines under dry conditions","type":"article-journal","volume":"69"},"uris":["http://www.mendeley.com/documents/?uuid=67782e2b-d9ce-4c61-9c34-d433fc225efa"]}],"mendeley":{"formattedCitation":"&lt;sup&gt;34&lt;/sup&gt;","plainTextFormattedCitation":"34","previouslyFormattedCitation":"&lt;sup&gt;34&lt;/sup&gt;"},"properties":{"noteIndex":0},"schema":"https://github.com/citation-style-language/schema/raw/master/csl-citation.json"}</w:instrText>
      </w:r>
      <w:r w:rsidR="00ED2993" w:rsidRPr="003A1153">
        <w:rPr>
          <w:rFonts w:ascii="Times New Roman" w:hAnsi="Times New Roman" w:cs="Times New Roman"/>
        </w:rPr>
        <w:fldChar w:fldCharType="separate"/>
      </w:r>
      <w:r w:rsidR="00ED2993" w:rsidRPr="00BA5B4F">
        <w:rPr>
          <w:rFonts w:ascii="Times New Roman" w:hAnsi="Times New Roman" w:cs="Times New Roman"/>
          <w:noProof/>
          <w:vertAlign w:val="superscript"/>
        </w:rPr>
        <w:t>34</w:t>
      </w:r>
      <w:r w:rsidR="00ED2993" w:rsidRPr="003A1153">
        <w:rPr>
          <w:rFonts w:ascii="Times New Roman" w:hAnsi="Times New Roman" w:cs="Times New Roman"/>
        </w:rPr>
        <w:fldChar w:fldCharType="end"/>
      </w:r>
      <w:r w:rsidR="00ED2993">
        <w:rPr>
          <w:rFonts w:ascii="Times New Roman" w:hAnsi="Times New Roman" w:cs="Times New Roman"/>
        </w:rPr>
        <w:t xml:space="preserve"> As an example</w:t>
      </w:r>
      <w:r w:rsidR="00ED2993" w:rsidRPr="003A1153">
        <w:rPr>
          <w:rFonts w:ascii="Times New Roman" w:hAnsi="Times New Roman" w:cs="Times New Roman"/>
        </w:rPr>
        <w:t>, the linear amidine N,N-dimethyl-N’-</w:t>
      </w:r>
      <w:proofErr w:type="spellStart"/>
      <w:r w:rsidR="00ED2993" w:rsidRPr="003A1153">
        <w:rPr>
          <w:rFonts w:ascii="Times New Roman" w:hAnsi="Times New Roman" w:cs="Times New Roman"/>
        </w:rPr>
        <w:t>octylacetamidine</w:t>
      </w:r>
      <w:proofErr w:type="spellEnd"/>
      <w:r w:rsidR="00ED2993" w:rsidRPr="003A1153">
        <w:rPr>
          <w:rFonts w:ascii="Times New Roman" w:hAnsi="Times New Roman" w:cs="Times New Roman"/>
        </w:rPr>
        <w:t xml:space="preserve"> (DMOA), the bicyclic amidine 1,8-</w:t>
      </w:r>
      <w:r w:rsidR="00ED2993">
        <w:rPr>
          <w:rFonts w:ascii="Times New Roman" w:hAnsi="Times New Roman" w:cs="Times New Roman"/>
        </w:rPr>
        <w:t>d</w:t>
      </w:r>
      <w:r w:rsidR="00ED2993" w:rsidRPr="003A1153">
        <w:rPr>
          <w:rFonts w:ascii="Times New Roman" w:hAnsi="Times New Roman" w:cs="Times New Roman"/>
        </w:rPr>
        <w:t xml:space="preserve">iazabicyclo(5.4.0)undec-7-ene (DBU), and the monocyclic amidine 1-methyl-1,4,5,6-tetrahydropyrimidine (MTHP) were </w:t>
      </w:r>
      <w:r w:rsidR="00ED2993">
        <w:rPr>
          <w:rFonts w:ascii="Times New Roman" w:hAnsi="Times New Roman" w:cs="Times New Roman"/>
        </w:rPr>
        <w:t xml:space="preserve">separately </w:t>
      </w:r>
      <w:r w:rsidR="00ED2993" w:rsidRPr="003A1153">
        <w:rPr>
          <w:rFonts w:ascii="Times New Roman" w:hAnsi="Times New Roman" w:cs="Times New Roman"/>
        </w:rPr>
        <w:t>dissolved in anhydrous acetonitrile</w:t>
      </w:r>
      <w:r w:rsidR="00ED2993">
        <w:rPr>
          <w:rFonts w:ascii="Times New Roman" w:hAnsi="Times New Roman" w:cs="Times New Roman"/>
        </w:rPr>
        <w:t>,</w:t>
      </w:r>
      <w:r w:rsidR="00ED2993" w:rsidRPr="003A1153">
        <w:rPr>
          <w:rFonts w:ascii="Times New Roman" w:hAnsi="Times New Roman" w:cs="Times New Roman"/>
        </w:rPr>
        <w:t xml:space="preserve"> and </w:t>
      </w:r>
      <w:r w:rsidR="00ED2993">
        <w:rPr>
          <w:rFonts w:ascii="Times New Roman" w:hAnsi="Times New Roman" w:cs="Times New Roman"/>
        </w:rPr>
        <w:t xml:space="preserve">exposed </w:t>
      </w:r>
      <w:r w:rsidR="006E32C5">
        <w:rPr>
          <w:rFonts w:ascii="Times New Roman" w:hAnsi="Times New Roman" w:cs="Times New Roman"/>
        </w:rPr>
        <w:t>to dry CO</w:t>
      </w:r>
      <w:r w:rsidR="006E32C5" w:rsidRPr="00F52C8B">
        <w:rPr>
          <w:rFonts w:ascii="Times New Roman" w:hAnsi="Times New Roman" w:cs="Times New Roman"/>
          <w:vertAlign w:val="subscript"/>
        </w:rPr>
        <w:t>2</w:t>
      </w:r>
      <w:r w:rsidR="006E32C5">
        <w:rPr>
          <w:rFonts w:ascii="Times New Roman" w:hAnsi="Times New Roman" w:cs="Times New Roman"/>
        </w:rPr>
        <w:t xml:space="preserve"> by bubbling a stream through the solutions.  T</w:t>
      </w:r>
      <w:r w:rsidR="006E32C5" w:rsidRPr="003A1153">
        <w:rPr>
          <w:rFonts w:ascii="Times New Roman" w:hAnsi="Times New Roman" w:cs="Times New Roman"/>
        </w:rPr>
        <w:t>he appearance of solid precipitates</w:t>
      </w:r>
      <w:r w:rsidR="006E32C5">
        <w:rPr>
          <w:rFonts w:ascii="Times New Roman" w:hAnsi="Times New Roman" w:cs="Times New Roman"/>
        </w:rPr>
        <w:t xml:space="preserve"> for</w:t>
      </w:r>
    </w:p>
    <w:p w14:paraId="49681D40" w14:textId="77777777" w:rsidR="006E32C5" w:rsidRDefault="006E32C5" w:rsidP="007065EA">
      <w:pPr>
        <w:jc w:val="both"/>
        <w:rPr>
          <w:rFonts w:ascii="Times New Roman" w:hAnsi="Times New Roman" w:cs="Times New Roman"/>
        </w:rPr>
      </w:pPr>
      <w:r>
        <w:rPr>
          <w:rFonts w:ascii="Times New Roman" w:hAnsi="Times New Roman" w:cs="Times New Roman"/>
        </w:rPr>
        <w:br w:type="page"/>
      </w:r>
    </w:p>
    <w:p w14:paraId="5C938FD8" w14:textId="5C29A696" w:rsidR="006E32C5" w:rsidRDefault="00844968" w:rsidP="007065EA">
      <w:pPr>
        <w:keepNext/>
        <w:spacing w:line="480" w:lineRule="auto"/>
        <w:ind w:firstLine="360"/>
        <w:jc w:val="both"/>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14:anchorId="75CBF7F0" wp14:editId="4076758C">
                <wp:extent cx="5486400" cy="7536180"/>
                <wp:effectExtent l="0" t="0" r="0" b="0"/>
                <wp:docPr id="637791233" name="Group 121"/>
                <wp:cNvGraphicFramePr/>
                <a:graphic xmlns:a="http://schemas.openxmlformats.org/drawingml/2006/main">
                  <a:graphicData uri="http://schemas.microsoft.com/office/word/2010/wordprocessingGroup">
                    <wpg:wgp>
                      <wpg:cNvGrpSpPr/>
                      <wpg:grpSpPr>
                        <a:xfrm>
                          <a:off x="0" y="0"/>
                          <a:ext cx="5486400" cy="7536180"/>
                          <a:chOff x="0" y="-2120202"/>
                          <a:chExt cx="5486400" cy="7536262"/>
                        </a:xfrm>
                      </wpg:grpSpPr>
                      <wps:wsp>
                        <wps:cNvPr id="404432810" name="Text Box 1"/>
                        <wps:cNvSpPr txBox="1"/>
                        <wps:spPr>
                          <a:xfrm>
                            <a:off x="0" y="-2120202"/>
                            <a:ext cx="5486400" cy="2702928"/>
                          </a:xfrm>
                          <a:prstGeom prst="rect">
                            <a:avLst/>
                          </a:prstGeom>
                          <a:noFill/>
                          <a:ln w="6350">
                            <a:noFill/>
                          </a:ln>
                        </wps:spPr>
                        <wps:txbx>
                          <w:txbxContent>
                            <w:p w14:paraId="4912DE78" w14:textId="77777777" w:rsidR="00844968" w:rsidRPr="00D37240" w:rsidRDefault="00844968" w:rsidP="00844968">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73267137" name="Group 120"/>
                        <wpg:cNvGrpSpPr/>
                        <wpg:grpSpPr>
                          <a:xfrm>
                            <a:off x="0" y="0"/>
                            <a:ext cx="5486400" cy="5416060"/>
                            <a:chOff x="0" y="0"/>
                            <a:chExt cx="5486400" cy="5416281"/>
                          </a:xfrm>
                        </wpg:grpSpPr>
                        <pic:pic xmlns:pic="http://schemas.openxmlformats.org/drawingml/2006/picture">
                          <pic:nvPicPr>
                            <pic:cNvPr id="1039941147" name="Picture 1" descr="A blue and red rectangles with black text&#10;&#10;Description automatically generated"/>
                            <pic:cNvPicPr>
                              <a:picLocks noChangeAspect="1"/>
                            </pic:cNvPicPr>
                          </pic:nvPicPr>
                          <pic:blipFill>
                            <a:blip r:embed="rId20">
                              <a:extLst>
                                <a:ext uri="{28A0092B-C50C-407E-A947-70E740481C1C}">
                                  <a14:useLocalDpi xmlns:a14="http://schemas.microsoft.com/office/drawing/2010/main"/>
                                </a:ext>
                              </a:extLst>
                            </a:blip>
                            <a:stretch>
                              <a:fillRect/>
                            </a:stretch>
                          </pic:blipFill>
                          <pic:spPr>
                            <a:xfrm>
                              <a:off x="1095270" y="0"/>
                              <a:ext cx="3289935" cy="2110105"/>
                            </a:xfrm>
                            <a:prstGeom prst="rect">
                              <a:avLst/>
                            </a:prstGeom>
                          </pic:spPr>
                        </pic:pic>
                        <wps:wsp>
                          <wps:cNvPr id="2033359334" name="Text Box 1"/>
                          <wps:cNvSpPr txBox="1"/>
                          <wps:spPr>
                            <a:xfrm>
                              <a:off x="0" y="2170370"/>
                              <a:ext cx="5486400" cy="3245911"/>
                            </a:xfrm>
                            <a:prstGeom prst="rect">
                              <a:avLst/>
                            </a:prstGeom>
                            <a:solidFill>
                              <a:schemeClr val="lt1"/>
                            </a:solidFill>
                            <a:ln w="6350">
                              <a:noFill/>
                            </a:ln>
                          </wps:spPr>
                          <wps:txbx>
                            <w:txbxContent>
                              <w:p w14:paraId="73ED8A91" w14:textId="62F65C11" w:rsidR="00844968" w:rsidRPr="00D37240" w:rsidRDefault="00844968" w:rsidP="00844968">
                                <w:pPr>
                                  <w:jc w:val="both"/>
                                  <w:rPr>
                                    <w:rFonts w:ascii="Times New Roman" w:hAnsi="Times New Roman" w:cs="Times New Roman"/>
                                    <w:sz w:val="22"/>
                                    <w:szCs w:val="22"/>
                                  </w:rPr>
                                </w:pPr>
                                <w:bookmarkStart w:id="11" w:name="_Ref171995418"/>
                                <w:r w:rsidRPr="00D37240">
                                  <w:rPr>
                                    <w:rFonts w:ascii="Times New Roman" w:hAnsi="Times New Roman" w:cs="Times New Roman"/>
                                    <w:b/>
                                    <w:bCs/>
                                    <w:sz w:val="22"/>
                                    <w:szCs w:val="22"/>
                                  </w:rPr>
                                  <w:t>Fig</w:t>
                                </w:r>
                                <w:r>
                                  <w:rPr>
                                    <w:rFonts w:ascii="Times New Roman" w:hAnsi="Times New Roman" w:cs="Times New Roman"/>
                                    <w:b/>
                                    <w:bCs/>
                                    <w:sz w:val="22"/>
                                    <w:szCs w:val="22"/>
                                  </w:rPr>
                                  <w:t>ure</w:t>
                                </w:r>
                                <w:r w:rsidRPr="00D37240">
                                  <w:rPr>
                                    <w:rFonts w:ascii="Times New Roman" w:hAnsi="Times New Roman" w:cs="Times New Roman"/>
                                    <w:b/>
                                    <w:bCs/>
                                    <w:sz w:val="22"/>
                                    <w:szCs w:val="22"/>
                                  </w:rPr>
                                  <w:t xml:space="preserve"> 1.</w:t>
                                </w:r>
                                <w:r w:rsidRPr="00D37240">
                                  <w:rPr>
                                    <w:rFonts w:ascii="Times New Roman" w:hAnsi="Times New Roman" w:cs="Times New Roman"/>
                                    <w:b/>
                                    <w:bCs/>
                                    <w:sz w:val="22"/>
                                    <w:szCs w:val="22"/>
                                  </w:rPr>
                                  <w:fldChar w:fldCharType="begin"/>
                                </w:r>
                                <w:r w:rsidRPr="00D37240">
                                  <w:rPr>
                                    <w:rFonts w:ascii="Times New Roman" w:hAnsi="Times New Roman" w:cs="Times New Roman"/>
                                    <w:b/>
                                    <w:bCs/>
                                    <w:sz w:val="22"/>
                                    <w:szCs w:val="22"/>
                                  </w:rPr>
                                  <w:instrText xml:space="preserve"> SEQ Figure \* ARABIC </w:instrText>
                                </w:r>
                                <w:r w:rsidRPr="00D37240">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Pr="00D37240">
                                  <w:rPr>
                                    <w:rFonts w:ascii="Times New Roman" w:hAnsi="Times New Roman" w:cs="Times New Roman"/>
                                    <w:b/>
                                    <w:bCs/>
                                    <w:sz w:val="22"/>
                                    <w:szCs w:val="22"/>
                                  </w:rPr>
                                  <w:fldChar w:fldCharType="end"/>
                                </w:r>
                                <w:r w:rsidRPr="00D37240">
                                  <w:rPr>
                                    <w:rFonts w:ascii="Times New Roman" w:hAnsi="Times New Roman" w:cs="Times New Roman"/>
                                    <w:b/>
                                    <w:bCs/>
                                    <w:sz w:val="22"/>
                                    <w:szCs w:val="22"/>
                                  </w:rPr>
                                  <w:t>.</w:t>
                                </w:r>
                                <w:r>
                                  <w:rPr>
                                    <w:rFonts w:ascii="Times New Roman" w:hAnsi="Times New Roman" w:cs="Times New Roman"/>
                                    <w:sz w:val="22"/>
                                    <w:szCs w:val="22"/>
                                  </w:rPr>
                                  <w:t xml:space="preserve">  A mixture of an alkanol (ROH) and DBU acts as a switchable solvent, as demonstrated by the behavior of the mixture when combined with decane solvent. The decane, ROH, and DBU are miscible when bubbled with N</w:t>
                                </w:r>
                                <w:r>
                                  <w:rPr>
                                    <w:rFonts w:ascii="Times New Roman" w:hAnsi="Times New Roman" w:cs="Times New Roman"/>
                                    <w:sz w:val="22"/>
                                    <w:szCs w:val="22"/>
                                    <w:vertAlign w:val="subscript"/>
                                  </w:rPr>
                                  <w:t>2</w:t>
                                </w:r>
                                <w:r>
                                  <w:rPr>
                                    <w:rFonts w:ascii="Times New Roman" w:hAnsi="Times New Roman" w:cs="Times New Roman"/>
                                    <w:sz w:val="22"/>
                                    <w:szCs w:val="22"/>
                                  </w:rPr>
                                  <w:t xml:space="preserve"> gas. Exposure to CO</w:t>
                                </w:r>
                                <w:r>
                                  <w:rPr>
                                    <w:rFonts w:ascii="Times New Roman" w:hAnsi="Times New Roman" w:cs="Times New Roman"/>
                                    <w:sz w:val="22"/>
                                    <w:szCs w:val="22"/>
                                    <w:vertAlign w:val="subscript"/>
                                  </w:rPr>
                                  <w:t>2</w:t>
                                </w:r>
                                <w:r>
                                  <w:rPr>
                                    <w:rFonts w:ascii="Times New Roman" w:hAnsi="Times New Roman" w:cs="Times New Roman"/>
                                    <w:sz w:val="22"/>
                                    <w:szCs w:val="22"/>
                                  </w:rPr>
                                  <w:t xml:space="preserve"> bubbling results in protonation of the DBU and the reaction of CO</w:t>
                                </w:r>
                                <w:r>
                                  <w:rPr>
                                    <w:rFonts w:ascii="Times New Roman" w:hAnsi="Times New Roman" w:cs="Times New Roman"/>
                                    <w:sz w:val="22"/>
                                    <w:szCs w:val="22"/>
                                    <w:vertAlign w:val="subscript"/>
                                  </w:rPr>
                                  <w:t>2</w:t>
                                </w:r>
                                <w:r>
                                  <w:rPr>
                                    <w:rFonts w:ascii="Times New Roman" w:hAnsi="Times New Roman" w:cs="Times New Roman"/>
                                    <w:sz w:val="22"/>
                                    <w:szCs w:val="22"/>
                                  </w:rPr>
                                  <w:t xml:space="preserve"> with the alkanol to for the bicarbonate. The charged bicarbonate and amidinium species yield a polar solution that is immiscible with decane, resulting in the biphasic solution shown on the right.</w:t>
                                </w:r>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75CBF7F0" id="Group 121" o:spid="_x0000_s1046" style="width:6in;height:593.4pt;mso-position-horizontal-relative:char;mso-position-vertical-relative:line" coordorigin=",-21202" coordsize="54864,75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">
                <v:shape id="_x0000_s1047" type="#_x0000_t202" style="position:absolute;top:-21202;width:54864;height:2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" filled="f" stroked="f" strokeweight=".5pt">
                  <v:textbox>
                    <w:txbxContent>
                      <w:p w14:paraId="4912DE78" w14:textId="77777777" w:rsidR="00844968" w:rsidRPr="00D37240" w:rsidRDefault="00844968" w:rsidP="00844968">
                        <w:pPr>
                          <w:jc w:val="both"/>
                          <w:rPr>
                            <w:rFonts w:ascii="Times New Roman" w:hAnsi="Times New Roman" w:cs="Times New Roman"/>
                            <w:sz w:val="22"/>
                            <w:szCs w:val="22"/>
                          </w:rPr>
                        </w:pPr>
                      </w:p>
                    </w:txbxContent>
                  </v:textbox>
                </v:shape>
                <v:group id="_x0000_s1048" style="position:absolute;width:54864;height:54160" coordsize="54864,5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">
                  <v:shape id="Picture 1" o:spid="_x0000_s1049" type="#_x0000_t75" alt="A blue and red rectangles with black text&#10;&#10;Description automatically generated" style="position:absolute;left:10952;width:32900;height:2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">
                    <v:imagedata r:id="rId21" o:title="A blue and red rectangles with black text&#10;&#10;Description automatically generated"/>
                  </v:shape>
                  <v:shape id="_x0000_s1050" type="#_x0000_t202" style="position:absolute;top:21703;width:54864;height:3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" fillcolor="white [3201]" stroked="f" strokeweight=".5pt">
                    <v:textbox>
                      <w:txbxContent>
                        <w:p w14:paraId="73ED8A91" w14:textId="62F65C11" w:rsidR="00844968" w:rsidRPr="00D37240" w:rsidRDefault="00844968" w:rsidP="00844968">
                          <w:pPr>
                            <w:jc w:val="both"/>
                            <w:rPr>
                              <w:rFonts w:ascii="Times New Roman" w:hAnsi="Times New Roman" w:cs="Times New Roman"/>
                              <w:sz w:val="22"/>
                              <w:szCs w:val="22"/>
                            </w:rPr>
                          </w:pPr>
                          <w:bookmarkStart w:id="15" w:name="_Ref171995418"/>
                          <w:r w:rsidRPr="00D37240">
                            <w:rPr>
                              <w:rFonts w:ascii="Times New Roman" w:hAnsi="Times New Roman" w:cs="Times New Roman"/>
                              <w:b/>
                              <w:bCs/>
                              <w:sz w:val="22"/>
                              <w:szCs w:val="22"/>
                            </w:rPr>
                            <w:t>Fig</w:t>
                          </w:r>
                          <w:r>
                            <w:rPr>
                              <w:rFonts w:ascii="Times New Roman" w:hAnsi="Times New Roman" w:cs="Times New Roman"/>
                              <w:b/>
                              <w:bCs/>
                              <w:sz w:val="22"/>
                              <w:szCs w:val="22"/>
                            </w:rPr>
                            <w:t>ure</w:t>
                          </w:r>
                          <w:r w:rsidRPr="00D37240">
                            <w:rPr>
                              <w:rFonts w:ascii="Times New Roman" w:hAnsi="Times New Roman" w:cs="Times New Roman"/>
                              <w:b/>
                              <w:bCs/>
                              <w:sz w:val="22"/>
                              <w:szCs w:val="22"/>
                            </w:rPr>
                            <w:t xml:space="preserve"> 1.</w:t>
                          </w:r>
                          <w:r w:rsidRPr="00D37240">
                            <w:rPr>
                              <w:rFonts w:ascii="Times New Roman" w:hAnsi="Times New Roman" w:cs="Times New Roman"/>
                              <w:b/>
                              <w:bCs/>
                              <w:sz w:val="22"/>
                              <w:szCs w:val="22"/>
                            </w:rPr>
                            <w:fldChar w:fldCharType="begin"/>
                          </w:r>
                          <w:r w:rsidRPr="00D37240">
                            <w:rPr>
                              <w:rFonts w:ascii="Times New Roman" w:hAnsi="Times New Roman" w:cs="Times New Roman"/>
                              <w:b/>
                              <w:bCs/>
                              <w:sz w:val="22"/>
                              <w:szCs w:val="22"/>
                            </w:rPr>
                            <w:instrText xml:space="preserve"> SEQ Figure \* ARABIC </w:instrText>
                          </w:r>
                          <w:r w:rsidRPr="00D37240">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Pr="00D37240">
                            <w:rPr>
                              <w:rFonts w:ascii="Times New Roman" w:hAnsi="Times New Roman" w:cs="Times New Roman"/>
                              <w:b/>
                              <w:bCs/>
                              <w:sz w:val="22"/>
                              <w:szCs w:val="22"/>
                            </w:rPr>
                            <w:fldChar w:fldCharType="end"/>
                          </w:r>
                          <w:r w:rsidRPr="00D37240">
                            <w:rPr>
                              <w:rFonts w:ascii="Times New Roman" w:hAnsi="Times New Roman" w:cs="Times New Roman"/>
                              <w:b/>
                              <w:bCs/>
                              <w:sz w:val="22"/>
                              <w:szCs w:val="22"/>
                            </w:rPr>
                            <w:t>.</w:t>
                          </w:r>
                          <w:r>
                            <w:rPr>
                              <w:rFonts w:ascii="Times New Roman" w:hAnsi="Times New Roman" w:cs="Times New Roman"/>
                              <w:sz w:val="22"/>
                              <w:szCs w:val="22"/>
                            </w:rPr>
                            <w:t xml:space="preserve">  A mixture of an alkanol (ROH) and DBU acts as a switchable solvent, as demonstrated by the behavior of the mixture when combined with decane solvent. The decane, ROH, and DBU are miscible when bubbled with N</w:t>
                          </w:r>
                          <w:r>
                            <w:rPr>
                              <w:rFonts w:ascii="Times New Roman" w:hAnsi="Times New Roman" w:cs="Times New Roman"/>
                              <w:sz w:val="22"/>
                              <w:szCs w:val="22"/>
                              <w:vertAlign w:val="subscript"/>
                            </w:rPr>
                            <w:t>2</w:t>
                          </w:r>
                          <w:r>
                            <w:rPr>
                              <w:rFonts w:ascii="Times New Roman" w:hAnsi="Times New Roman" w:cs="Times New Roman"/>
                              <w:sz w:val="22"/>
                              <w:szCs w:val="22"/>
                            </w:rPr>
                            <w:t xml:space="preserve"> gas. Exposure to CO</w:t>
                          </w:r>
                          <w:r>
                            <w:rPr>
                              <w:rFonts w:ascii="Times New Roman" w:hAnsi="Times New Roman" w:cs="Times New Roman"/>
                              <w:sz w:val="22"/>
                              <w:szCs w:val="22"/>
                              <w:vertAlign w:val="subscript"/>
                            </w:rPr>
                            <w:t>2</w:t>
                          </w:r>
                          <w:r>
                            <w:rPr>
                              <w:rFonts w:ascii="Times New Roman" w:hAnsi="Times New Roman" w:cs="Times New Roman"/>
                              <w:sz w:val="22"/>
                              <w:szCs w:val="22"/>
                            </w:rPr>
                            <w:t xml:space="preserve"> bubbling results in protonation of the DBU and the reaction of CO</w:t>
                          </w:r>
                          <w:r>
                            <w:rPr>
                              <w:rFonts w:ascii="Times New Roman" w:hAnsi="Times New Roman" w:cs="Times New Roman"/>
                              <w:sz w:val="22"/>
                              <w:szCs w:val="22"/>
                              <w:vertAlign w:val="subscript"/>
                            </w:rPr>
                            <w:t>2</w:t>
                          </w:r>
                          <w:r>
                            <w:rPr>
                              <w:rFonts w:ascii="Times New Roman" w:hAnsi="Times New Roman" w:cs="Times New Roman"/>
                              <w:sz w:val="22"/>
                              <w:szCs w:val="22"/>
                            </w:rPr>
                            <w:t xml:space="preserve"> with the alkanol to for the bicarbonate. The charged bicarbonate and amidinium species yield a polar solution that is immiscible with decane, resulting in the biphasic solution shown on the right.</w:t>
                          </w:r>
                          <w:bookmarkEnd w:id="15"/>
                        </w:p>
                      </w:txbxContent>
                    </v:textbox>
                  </v:shape>
                </v:group>
                <w10:anchorlock/>
              </v:group>
            </w:pict>
          </mc:Fallback>
        </mc:AlternateContent>
      </w:r>
      <w:r w:rsidR="0022486D">
        <w:rPr>
          <w:rFonts w:ascii="Times New Roman" w:hAnsi="Times New Roman" w:cs="Times New Roman"/>
        </w:rPr>
        <w:t xml:space="preserve"> </w:t>
      </w:r>
    </w:p>
    <w:p w14:paraId="56331AD7" w14:textId="3550171D" w:rsidR="0022486D" w:rsidRPr="00E94774" w:rsidRDefault="00ED2993" w:rsidP="007065EA">
      <w:pPr>
        <w:keepNext/>
        <w:spacing w:line="480" w:lineRule="auto"/>
        <w:jc w:val="both"/>
      </w:pPr>
      <w:r>
        <w:rPr>
          <w:rFonts w:ascii="Times New Roman" w:hAnsi="Times New Roman" w:cs="Times New Roman"/>
        </w:rPr>
        <w:lastRenderedPageBreak/>
        <w:t>DBU (39% yield) and MTHP (95%) yield</w:t>
      </w:r>
      <w:r w:rsidRPr="003A1153">
        <w:rPr>
          <w:rFonts w:ascii="Times New Roman" w:hAnsi="Times New Roman" w:cs="Times New Roman"/>
        </w:rPr>
        <w:t xml:space="preserve"> indicate</w:t>
      </w:r>
      <w:r>
        <w:rPr>
          <w:rFonts w:ascii="Times New Roman" w:hAnsi="Times New Roman" w:cs="Times New Roman"/>
        </w:rPr>
        <w:t>d</w:t>
      </w:r>
      <w:r w:rsidRPr="003A1153">
        <w:rPr>
          <w:rFonts w:ascii="Times New Roman" w:hAnsi="Times New Roman" w:cs="Times New Roman"/>
        </w:rPr>
        <w:t xml:space="preserve"> successful conversion to the bicarbonate salt</w:t>
      </w:r>
      <w:r>
        <w:rPr>
          <w:rFonts w:ascii="Times New Roman" w:hAnsi="Times New Roman" w:cs="Times New Roman"/>
        </w:rPr>
        <w:t>, however,</w:t>
      </w:r>
      <w:r w:rsidRPr="003A1153">
        <w:rPr>
          <w:rFonts w:ascii="Times New Roman" w:hAnsi="Times New Roman" w:cs="Times New Roman"/>
        </w:rPr>
        <w:t xml:space="preserve"> </w:t>
      </w:r>
      <w:r>
        <w:rPr>
          <w:rFonts w:ascii="Times New Roman" w:hAnsi="Times New Roman" w:cs="Times New Roman"/>
        </w:rPr>
        <w:t>DMOA did not yield any precipitate. Therefore, a</w:t>
      </w:r>
      <w:r w:rsidRPr="003A1153">
        <w:rPr>
          <w:rFonts w:ascii="Times New Roman" w:hAnsi="Times New Roman" w:cs="Times New Roman"/>
        </w:rPr>
        <w:t xml:space="preserve"> much stronger CO</w:t>
      </w:r>
      <w:r w:rsidRPr="003A1153">
        <w:rPr>
          <w:rFonts w:ascii="Times New Roman" w:hAnsi="Times New Roman" w:cs="Times New Roman"/>
          <w:vertAlign w:val="subscript"/>
        </w:rPr>
        <w:t>2</w:t>
      </w:r>
      <w:r w:rsidRPr="003A1153">
        <w:rPr>
          <w:rFonts w:ascii="Times New Roman" w:hAnsi="Times New Roman" w:cs="Times New Roman"/>
        </w:rPr>
        <w:t xml:space="preserve"> binding</w:t>
      </w:r>
      <w:r>
        <w:rPr>
          <w:rFonts w:ascii="Times New Roman" w:hAnsi="Times New Roman" w:cs="Times New Roman"/>
        </w:rPr>
        <w:t xml:space="preserve"> was </w:t>
      </w:r>
      <w:r w:rsidR="0022486D">
        <w:rPr>
          <w:rFonts w:ascii="Times New Roman" w:hAnsi="Times New Roman" w:cs="Times New Roman"/>
        </w:rPr>
        <w:t>demonstrated</w:t>
      </w:r>
      <w:r w:rsidR="0022486D" w:rsidRPr="003A1153">
        <w:rPr>
          <w:rFonts w:ascii="Times New Roman" w:hAnsi="Times New Roman" w:cs="Times New Roman"/>
        </w:rPr>
        <w:t xml:space="preserve"> for DBU and MTHP, </w:t>
      </w:r>
      <w:r w:rsidR="0022486D">
        <w:rPr>
          <w:rFonts w:ascii="Times New Roman" w:hAnsi="Times New Roman" w:cs="Times New Roman"/>
        </w:rPr>
        <w:t xml:space="preserve">which can be </w:t>
      </w:r>
      <w:r w:rsidR="0022486D" w:rsidRPr="003A1153">
        <w:rPr>
          <w:rFonts w:ascii="Times New Roman" w:hAnsi="Times New Roman" w:cs="Times New Roman"/>
        </w:rPr>
        <w:t xml:space="preserve">attributed to the increased nucleophilicity owing to their cyclic structures. However, MTHP exhibits the highest yield since </w:t>
      </w:r>
      <w:r w:rsidR="0022486D">
        <w:rPr>
          <w:rFonts w:ascii="Times New Roman" w:hAnsi="Times New Roman" w:cs="Times New Roman"/>
        </w:rPr>
        <w:t>the monocyclic structure behaves as a</w:t>
      </w:r>
      <w:r w:rsidR="0022486D" w:rsidRPr="003A1153">
        <w:rPr>
          <w:rFonts w:ascii="Times New Roman" w:hAnsi="Times New Roman" w:cs="Times New Roman"/>
        </w:rPr>
        <w:t xml:space="preserve"> much stronger nucleophile</w:t>
      </w:r>
      <w:r w:rsidR="0022486D">
        <w:rPr>
          <w:rFonts w:ascii="Times New Roman" w:hAnsi="Times New Roman" w:cs="Times New Roman"/>
        </w:rPr>
        <w:t xml:space="preserve"> in comparison to the more </w:t>
      </w:r>
      <w:r w:rsidR="0022486D" w:rsidRPr="003A1153">
        <w:rPr>
          <w:rFonts w:ascii="Times New Roman" w:hAnsi="Times New Roman" w:cs="Times New Roman"/>
        </w:rPr>
        <w:t>sterically hindered bicyclic DBU. In additio</w:t>
      </w:r>
      <w:r w:rsidR="0022486D">
        <w:rPr>
          <w:rFonts w:ascii="Times New Roman" w:hAnsi="Times New Roman" w:cs="Times New Roman"/>
        </w:rPr>
        <w:t>n, each amidine was subjected to CO</w:t>
      </w:r>
      <w:r w:rsidR="0022486D">
        <w:rPr>
          <w:rFonts w:ascii="Times New Roman" w:hAnsi="Times New Roman" w:cs="Times New Roman"/>
          <w:vertAlign w:val="subscript"/>
        </w:rPr>
        <w:t>2</w:t>
      </w:r>
      <w:r w:rsidR="0022486D">
        <w:rPr>
          <w:rFonts w:ascii="Times New Roman" w:hAnsi="Times New Roman" w:cs="Times New Roman"/>
        </w:rPr>
        <w:t xml:space="preserve"> bubbling experiments in wet acetonitrile to study the effect of moisture on the CO</w:t>
      </w:r>
      <w:r w:rsidR="0022486D">
        <w:rPr>
          <w:rFonts w:ascii="Times New Roman" w:hAnsi="Times New Roman" w:cs="Times New Roman"/>
          <w:vertAlign w:val="subscript"/>
        </w:rPr>
        <w:t>2</w:t>
      </w:r>
      <w:r w:rsidR="0022486D">
        <w:rPr>
          <w:rFonts w:ascii="Times New Roman" w:hAnsi="Times New Roman" w:cs="Times New Roman"/>
        </w:rPr>
        <w:t xml:space="preserve"> adsorption capacity. The monocyclic amidines, </w:t>
      </w:r>
      <w:r w:rsidR="0022486D" w:rsidRPr="003A1153">
        <w:rPr>
          <w:rFonts w:ascii="Times New Roman" w:hAnsi="Times New Roman" w:cs="Times New Roman"/>
        </w:rPr>
        <w:t>MTHP and 1,4,5,6-tetrahydropyrimidine (THP)</w:t>
      </w:r>
      <w:r w:rsidR="0022486D">
        <w:rPr>
          <w:rFonts w:ascii="Times New Roman" w:hAnsi="Times New Roman" w:cs="Times New Roman"/>
        </w:rPr>
        <w:t xml:space="preserve">, </w:t>
      </w:r>
      <w:r w:rsidR="0022486D" w:rsidRPr="003A1153">
        <w:rPr>
          <w:rFonts w:ascii="Times New Roman" w:hAnsi="Times New Roman" w:cs="Times New Roman"/>
        </w:rPr>
        <w:t>exhibited negligible difference</w:t>
      </w:r>
      <w:r w:rsidR="0022486D">
        <w:rPr>
          <w:rFonts w:ascii="Times New Roman" w:hAnsi="Times New Roman" w:cs="Times New Roman"/>
        </w:rPr>
        <w:t>s</w:t>
      </w:r>
      <w:r w:rsidR="0022486D" w:rsidRPr="003A1153">
        <w:rPr>
          <w:rFonts w:ascii="Times New Roman" w:hAnsi="Times New Roman" w:cs="Times New Roman"/>
        </w:rPr>
        <w:t xml:space="preserve"> in CO</w:t>
      </w:r>
      <w:r w:rsidR="0022486D" w:rsidRPr="003A1153">
        <w:rPr>
          <w:rFonts w:ascii="Times New Roman" w:hAnsi="Times New Roman" w:cs="Times New Roman"/>
          <w:vertAlign w:val="subscript"/>
        </w:rPr>
        <w:t>2</w:t>
      </w:r>
      <w:r w:rsidR="0022486D" w:rsidRPr="003A1153">
        <w:rPr>
          <w:rFonts w:ascii="Times New Roman" w:hAnsi="Times New Roman" w:cs="Times New Roman"/>
        </w:rPr>
        <w:t xml:space="preserve"> adsorption </w:t>
      </w:r>
      <w:r w:rsidR="0022486D">
        <w:rPr>
          <w:rFonts w:ascii="Times New Roman" w:hAnsi="Times New Roman" w:cs="Times New Roman"/>
        </w:rPr>
        <w:t xml:space="preserve">capacity under both </w:t>
      </w:r>
      <w:r w:rsidR="0022486D" w:rsidRPr="003A1153">
        <w:rPr>
          <w:rFonts w:ascii="Times New Roman" w:hAnsi="Times New Roman" w:cs="Times New Roman"/>
        </w:rPr>
        <w:t xml:space="preserve">dry and wet acetonitrile. </w:t>
      </w:r>
      <w:r w:rsidR="0022486D">
        <w:rPr>
          <w:rFonts w:ascii="Times New Roman" w:hAnsi="Times New Roman" w:cs="Times New Roman"/>
        </w:rPr>
        <w:t>The bicyclic and linear compounds, however, experienced a dramatic increase in CO</w:t>
      </w:r>
      <w:r w:rsidR="0022486D">
        <w:rPr>
          <w:rFonts w:ascii="Times New Roman" w:hAnsi="Times New Roman" w:cs="Times New Roman"/>
          <w:vertAlign w:val="subscript"/>
        </w:rPr>
        <w:t>2</w:t>
      </w:r>
      <w:r w:rsidR="0022486D">
        <w:rPr>
          <w:rFonts w:ascii="Times New Roman" w:hAnsi="Times New Roman" w:cs="Times New Roman"/>
        </w:rPr>
        <w:t xml:space="preserve"> adsorption for the wet conditions. For instance, DBU increased its CO</w:t>
      </w:r>
      <w:r w:rsidR="0022486D">
        <w:rPr>
          <w:rFonts w:ascii="Times New Roman" w:hAnsi="Times New Roman" w:cs="Times New Roman"/>
          <w:vertAlign w:val="subscript"/>
        </w:rPr>
        <w:t>2</w:t>
      </w:r>
      <w:r w:rsidR="0022486D">
        <w:rPr>
          <w:rFonts w:ascii="Times New Roman" w:hAnsi="Times New Roman" w:cs="Times New Roman"/>
        </w:rPr>
        <w:t xml:space="preserve"> adsorption capacity from 39% (dry) to 91% (wet). Although greater capacities were observed in wet (humid) conditions, d</w:t>
      </w:r>
      <w:r w:rsidR="0022486D">
        <w:rPr>
          <w:rFonts w:ascii="Times New Roman" w:hAnsi="Times New Roman" w:cs="Times New Roman"/>
          <w:color w:val="000000" w:themeColor="text1"/>
        </w:rPr>
        <w:t>ry conditions are optimal for fundamental research on the CO</w:t>
      </w:r>
      <w:r w:rsidR="0022486D">
        <w:rPr>
          <w:rFonts w:ascii="Times New Roman" w:hAnsi="Times New Roman" w:cs="Times New Roman"/>
          <w:color w:val="000000" w:themeColor="text1"/>
          <w:vertAlign w:val="subscript"/>
        </w:rPr>
        <w:t>2</w:t>
      </w:r>
      <w:r w:rsidR="0022486D">
        <w:rPr>
          <w:rFonts w:ascii="Times New Roman" w:hAnsi="Times New Roman" w:cs="Times New Roman"/>
          <w:color w:val="000000" w:themeColor="text1"/>
        </w:rPr>
        <w:t xml:space="preserve"> capture of amidines due to the susceptibility of amidines to hydrolyze in environments with heat and moisture. </w:t>
      </w:r>
      <w:r w:rsidR="0022486D">
        <w:rPr>
          <w:rFonts w:ascii="Times New Roman" w:hAnsi="Times New Roman" w:cs="Times New Roman"/>
        </w:rPr>
        <w:t>The presence of moisture is potentially</w:t>
      </w:r>
      <w:r w:rsidR="0022486D" w:rsidRPr="003A1153">
        <w:rPr>
          <w:rFonts w:ascii="Times New Roman" w:hAnsi="Times New Roman" w:cs="Times New Roman"/>
        </w:rPr>
        <w:t xml:space="preserve"> problematic during the CO</w:t>
      </w:r>
      <w:r w:rsidR="0022486D" w:rsidRPr="003A1153">
        <w:rPr>
          <w:rFonts w:ascii="Times New Roman" w:hAnsi="Times New Roman" w:cs="Times New Roman"/>
          <w:vertAlign w:val="subscript"/>
        </w:rPr>
        <w:t>2</w:t>
      </w:r>
      <w:r w:rsidR="0022486D" w:rsidRPr="003A1153">
        <w:rPr>
          <w:rFonts w:ascii="Times New Roman" w:hAnsi="Times New Roman" w:cs="Times New Roman"/>
        </w:rPr>
        <w:t xml:space="preserve"> release cycles that require elevated temperatures to facilitate desorption</w:t>
      </w:r>
      <w:r w:rsidR="0022486D">
        <w:rPr>
          <w:rFonts w:ascii="Times New Roman" w:hAnsi="Times New Roman" w:cs="Times New Roman"/>
        </w:rPr>
        <w:t>.</w:t>
      </w:r>
      <w:r w:rsidR="0022486D" w:rsidRPr="006E0652">
        <w:t xml:space="preserve"> </w:t>
      </w:r>
      <w:r w:rsidR="0022486D">
        <w:rPr>
          <w:rFonts w:ascii="Times New Roman" w:hAnsi="Times New Roman" w:cs="Times New Roman"/>
        </w:rPr>
        <w:t xml:space="preserve">Therefore, </w:t>
      </w:r>
      <w:r w:rsidR="0022486D">
        <w:rPr>
          <w:rFonts w:ascii="Times New Roman" w:hAnsi="Times New Roman" w:cs="Times New Roman"/>
          <w:color w:val="000000" w:themeColor="text1"/>
        </w:rPr>
        <w:t>the data reported by Aoyagi et al. suggest that MTHP and THP are ideal candidates for CO</w:t>
      </w:r>
      <w:r w:rsidR="0022486D">
        <w:rPr>
          <w:rFonts w:ascii="Times New Roman" w:hAnsi="Times New Roman" w:cs="Times New Roman"/>
          <w:color w:val="000000" w:themeColor="text1"/>
          <w:vertAlign w:val="subscript"/>
        </w:rPr>
        <w:t>2</w:t>
      </w:r>
      <w:r w:rsidR="0022486D">
        <w:rPr>
          <w:rFonts w:ascii="Times New Roman" w:hAnsi="Times New Roman" w:cs="Times New Roman"/>
          <w:color w:val="000000" w:themeColor="text1"/>
        </w:rPr>
        <w:t xml:space="preserve"> capture because they maintain a high CO</w:t>
      </w:r>
      <w:r w:rsidR="0022486D">
        <w:rPr>
          <w:rFonts w:ascii="Times New Roman" w:hAnsi="Times New Roman" w:cs="Times New Roman"/>
          <w:color w:val="000000" w:themeColor="text1"/>
          <w:vertAlign w:val="subscript"/>
        </w:rPr>
        <w:t>2</w:t>
      </w:r>
      <w:r w:rsidR="0022486D">
        <w:rPr>
          <w:rFonts w:ascii="Times New Roman" w:hAnsi="Times New Roman" w:cs="Times New Roman"/>
          <w:color w:val="000000" w:themeColor="text1"/>
        </w:rPr>
        <w:t xml:space="preserve"> adsorption capacity in dry conditions while allowing for experimental control of hydrolysis. Researchers</w:t>
      </w:r>
      <w:r w:rsidR="0022486D" w:rsidRPr="00A97C6D">
        <w:rPr>
          <w:rFonts w:ascii="Times New Roman" w:hAnsi="Times New Roman" w:cs="Times New Roman"/>
          <w:color w:val="000000" w:themeColor="text1"/>
        </w:rPr>
        <w:t xml:space="preserve"> have taken advantage of the highly efficient THP and MTHP </w:t>
      </w:r>
      <w:r w:rsidR="0022486D">
        <w:rPr>
          <w:rFonts w:ascii="Times New Roman" w:hAnsi="Times New Roman" w:cs="Times New Roman"/>
          <w:color w:val="000000" w:themeColor="text1"/>
        </w:rPr>
        <w:t>molecules</w:t>
      </w:r>
      <w:r w:rsidR="0022486D" w:rsidRPr="00A97C6D">
        <w:rPr>
          <w:rFonts w:ascii="Times New Roman" w:hAnsi="Times New Roman" w:cs="Times New Roman"/>
          <w:color w:val="000000" w:themeColor="text1"/>
        </w:rPr>
        <w:t xml:space="preserve"> by incorporating them into polymers for solid CO</w:t>
      </w:r>
      <w:r w:rsidR="0022486D" w:rsidRPr="00A97C6D">
        <w:rPr>
          <w:rFonts w:ascii="Times New Roman" w:hAnsi="Times New Roman" w:cs="Times New Roman"/>
          <w:color w:val="000000" w:themeColor="text1"/>
          <w:vertAlign w:val="subscript"/>
        </w:rPr>
        <w:t>2</w:t>
      </w:r>
      <w:r w:rsidR="0022486D" w:rsidRPr="00A97C6D">
        <w:rPr>
          <w:rFonts w:ascii="Times New Roman" w:hAnsi="Times New Roman" w:cs="Times New Roman"/>
          <w:color w:val="000000" w:themeColor="text1"/>
        </w:rPr>
        <w:t xml:space="preserve"> sorbents.</w:t>
      </w:r>
      <w:r w:rsidR="0022486D" w:rsidRPr="00436569">
        <w:rPr>
          <w:rFonts w:ascii="Times New Roman" w:hAnsi="Times New Roman" w:cs="Times New Roman"/>
          <w:color w:val="FF0000"/>
        </w:rPr>
        <w:t xml:space="preserve"> </w:t>
      </w:r>
      <w:r w:rsidR="0022486D" w:rsidRPr="002F7AB6">
        <w:rPr>
          <w:rFonts w:ascii="Times New Roman" w:hAnsi="Times New Roman" w:cs="Times New Roman"/>
          <w:color w:val="000000" w:themeColor="text1"/>
        </w:rPr>
        <w:t>These investigations on small molecule amidines provide critical insight to the parameters affecting CO</w:t>
      </w:r>
      <w:r w:rsidR="0022486D" w:rsidRPr="002F7AB6">
        <w:rPr>
          <w:rFonts w:ascii="Times New Roman" w:hAnsi="Times New Roman" w:cs="Times New Roman"/>
          <w:color w:val="000000" w:themeColor="text1"/>
          <w:vertAlign w:val="subscript"/>
        </w:rPr>
        <w:t>2</w:t>
      </w:r>
      <w:r w:rsidR="0022486D" w:rsidRPr="002F7AB6">
        <w:rPr>
          <w:rFonts w:ascii="Times New Roman" w:hAnsi="Times New Roman" w:cs="Times New Roman"/>
          <w:color w:val="000000" w:themeColor="text1"/>
        </w:rPr>
        <w:t xml:space="preserve"> adsorption. For example, these works showed the importance of factors such as moisture, nucleophilicity of the amidine, and steric hindrance, showing that increased nucleophilicity and </w:t>
      </w:r>
      <w:r w:rsidR="0022486D" w:rsidRPr="00E94774">
        <w:rPr>
          <w:rFonts w:ascii="Times New Roman" w:hAnsi="Times New Roman" w:cs="Times New Roman"/>
          <w:color w:val="000000" w:themeColor="text1"/>
        </w:rPr>
        <w:t>lower steric demand can enhance the CO</w:t>
      </w:r>
      <w:r w:rsidR="0022486D" w:rsidRPr="00E94774">
        <w:rPr>
          <w:rFonts w:ascii="Times New Roman" w:hAnsi="Times New Roman" w:cs="Times New Roman"/>
          <w:color w:val="000000" w:themeColor="text1"/>
          <w:vertAlign w:val="subscript"/>
        </w:rPr>
        <w:t>2</w:t>
      </w:r>
      <w:r w:rsidR="0022486D" w:rsidRPr="00E94774">
        <w:rPr>
          <w:rFonts w:ascii="Times New Roman" w:hAnsi="Times New Roman" w:cs="Times New Roman"/>
          <w:color w:val="000000" w:themeColor="text1"/>
        </w:rPr>
        <w:t xml:space="preserve"> adsorption of amidines in solution. These works provide a foundation for identifying basic </w:t>
      </w:r>
      <w:r w:rsidR="0022486D" w:rsidRPr="00E94774">
        <w:rPr>
          <w:rFonts w:ascii="Times New Roman" w:hAnsi="Times New Roman" w:cs="Times New Roman"/>
          <w:color w:val="000000" w:themeColor="text1"/>
        </w:rPr>
        <w:lastRenderedPageBreak/>
        <w:t>physicochemical behaviors of amidines, which may be useful for efforts to implement these organic materials as solid sorbents in CO</w:t>
      </w:r>
      <w:r w:rsidR="0022486D" w:rsidRPr="00E94774">
        <w:rPr>
          <w:rFonts w:ascii="Times New Roman" w:hAnsi="Times New Roman" w:cs="Times New Roman"/>
          <w:color w:val="000000" w:themeColor="text1"/>
          <w:vertAlign w:val="subscript"/>
        </w:rPr>
        <w:t>2</w:t>
      </w:r>
      <w:r w:rsidR="0022486D" w:rsidRPr="00E94774">
        <w:rPr>
          <w:rFonts w:ascii="Times New Roman" w:hAnsi="Times New Roman" w:cs="Times New Roman"/>
          <w:color w:val="000000" w:themeColor="text1"/>
        </w:rPr>
        <w:t xml:space="preserve"> capture systems.</w:t>
      </w:r>
    </w:p>
    <w:p w14:paraId="5724D5E2" w14:textId="3AD0BC02" w:rsidR="003D07F7" w:rsidRPr="00E94774" w:rsidRDefault="001B1BD2" w:rsidP="007065EA">
      <w:pPr>
        <w:pStyle w:val="Heading2"/>
        <w:spacing w:before="0" w:after="0"/>
        <w:jc w:val="both"/>
        <w:rPr>
          <w:sz w:val="24"/>
          <w:szCs w:val="24"/>
        </w:rPr>
      </w:pPr>
      <w:bookmarkStart w:id="12" w:name="_Toc173504203"/>
      <w:r w:rsidRPr="00E94774">
        <w:rPr>
          <w:sz w:val="24"/>
          <w:szCs w:val="24"/>
        </w:rPr>
        <w:t>1.6  Amidine-Functionalized Solid Sorbents</w:t>
      </w:r>
      <w:bookmarkEnd w:id="12"/>
    </w:p>
    <w:p w14:paraId="3F6141C2" w14:textId="77777777" w:rsidR="00C07D05" w:rsidRDefault="00C07D05" w:rsidP="007065EA">
      <w:pPr>
        <w:spacing w:line="480" w:lineRule="auto"/>
        <w:ind w:firstLine="360"/>
        <w:jc w:val="both"/>
        <w:rPr>
          <w:rFonts w:ascii="Times New Roman" w:hAnsi="Times New Roman" w:cs="Times New Roman"/>
        </w:rPr>
      </w:pPr>
      <w:r w:rsidRPr="00E94774">
        <w:rPr>
          <w:rFonts w:ascii="Times New Roman" w:hAnsi="Times New Roman" w:cs="Times New Roman"/>
        </w:rPr>
        <w:t>The first known report of amidine-functionalized polymers as CO</w:t>
      </w:r>
      <w:r w:rsidRPr="00E94774">
        <w:rPr>
          <w:rFonts w:ascii="Times New Roman" w:hAnsi="Times New Roman" w:cs="Times New Roman"/>
          <w:vertAlign w:val="subscript"/>
        </w:rPr>
        <w:t>2</w:t>
      </w:r>
      <w:r w:rsidRPr="00E94774">
        <w:rPr>
          <w:rFonts w:ascii="Times New Roman" w:hAnsi="Times New Roman" w:cs="Times New Roman"/>
        </w:rPr>
        <w:t xml:space="preserve"> solid sorbents was reported by Endo et al.</w:t>
      </w:r>
      <w:r w:rsidRPr="00E94774">
        <w:rPr>
          <w:rFonts w:ascii="Times New Roman" w:hAnsi="Times New Roman" w:cs="Times New Roman"/>
        </w:rPr>
        <w:fldChar w:fldCharType="begin" w:fldLock="1"/>
      </w:r>
      <w:r w:rsidRPr="00E94774">
        <w:rPr>
          <w:rFonts w:ascii="Times New Roman" w:hAnsi="Times New Roman" w:cs="Times New Roman"/>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sidRPr="00E94774">
        <w:rPr>
          <w:rFonts w:ascii="Times New Roman" w:hAnsi="Times New Roman" w:cs="Times New Roman"/>
        </w:rPr>
        <w:fldChar w:fldCharType="separate"/>
      </w:r>
      <w:r w:rsidRPr="00E94774">
        <w:rPr>
          <w:rFonts w:ascii="Times New Roman" w:hAnsi="Times New Roman" w:cs="Times New Roman"/>
          <w:noProof/>
          <w:vertAlign w:val="superscript"/>
        </w:rPr>
        <w:t>50</w:t>
      </w:r>
      <w:r w:rsidRPr="00E94774">
        <w:rPr>
          <w:rFonts w:ascii="Times New Roman" w:hAnsi="Times New Roman" w:cs="Times New Roman"/>
        </w:rPr>
        <w:fldChar w:fldCharType="end"/>
      </w:r>
      <w:r w:rsidRPr="00E94774">
        <w:rPr>
          <w:rFonts w:ascii="Times New Roman" w:hAnsi="Times New Roman" w:cs="Times New Roman"/>
        </w:rPr>
        <w:t xml:space="preserve"> An amidine-functionalized monomer was first synthesized by functionalization of 4-vinylbenzyl chloride with </w:t>
      </w:r>
      <w:proofErr w:type="spellStart"/>
      <w:r w:rsidRPr="00E94774">
        <w:rPr>
          <w:rFonts w:ascii="Times New Roman" w:hAnsi="Times New Roman" w:cs="Times New Roman"/>
        </w:rPr>
        <w:t>diaminopropane</w:t>
      </w:r>
      <w:proofErr w:type="spellEnd"/>
      <w:r w:rsidRPr="00E94774">
        <w:rPr>
          <w:rFonts w:ascii="Times New Roman" w:hAnsi="Times New Roman" w:cs="Times New Roman"/>
        </w:rPr>
        <w:t xml:space="preserve"> followed by a ring-closing mechanism and subsequent deprotonation to yield a styrene-based monomer containing the monocyclic amidine pendant, 1,4,5,6-tetrahydropyrimidine (THP). Through subsequent aqueous free radical polymerization followed by deprotonation, the reaction yielded a THP-functionalized polymer containing a styrenic backbone, which is referred to here as poly(</w:t>
      </w:r>
      <w:proofErr w:type="spellStart"/>
      <w:r w:rsidRPr="00E94774">
        <w:rPr>
          <w:rFonts w:ascii="Times New Roman" w:hAnsi="Times New Roman" w:cs="Times New Roman"/>
        </w:rPr>
        <w:t>THPSt</w:t>
      </w:r>
      <w:proofErr w:type="spellEnd"/>
      <w:r w:rsidRPr="00E94774">
        <w:rPr>
          <w:rFonts w:ascii="Times New Roman" w:hAnsi="Times New Roman" w:cs="Times New Roman"/>
        </w:rPr>
        <w:t>). In solution-based CO</w:t>
      </w:r>
      <w:r w:rsidRPr="00E94774">
        <w:rPr>
          <w:rFonts w:ascii="Times New Roman" w:hAnsi="Times New Roman" w:cs="Times New Roman"/>
          <w:vertAlign w:val="subscript"/>
        </w:rPr>
        <w:t>2</w:t>
      </w:r>
      <w:r w:rsidRPr="00E94774">
        <w:rPr>
          <w:rFonts w:ascii="Times New Roman" w:hAnsi="Times New Roman" w:cs="Times New Roman"/>
        </w:rPr>
        <w:t xml:space="preserve"> bubbling experiments, this polymer demonstrated high fixing efficiency and reversible capture/release at ambient temperature. </w:t>
      </w:r>
      <w:r w:rsidRPr="00E94774">
        <w:rPr>
          <w:rFonts w:ascii="Times New Roman" w:hAnsi="Times New Roman" w:cs="Times New Roman"/>
          <w:color w:val="000000" w:themeColor="text1"/>
        </w:rPr>
        <w:t>For instance, a dimethylformamide (DMF) solution containing the small molecule bicyclic amidine, 1,8-diazabicyclo[5.4.0]undec</w:t>
      </w:r>
      <w:r w:rsidRPr="00E94774">
        <w:rPr>
          <w:rFonts w:ascii="Times New Roman" w:hAnsi="Times New Roman" w:cs="Times New Roman"/>
        </w:rPr>
        <w:t>-7-ene (DBU), required 100 h to reach a CO</w:t>
      </w:r>
      <w:r w:rsidRPr="00E94774">
        <w:rPr>
          <w:rFonts w:ascii="Times New Roman" w:hAnsi="Times New Roman" w:cs="Times New Roman"/>
          <w:vertAlign w:val="subscript"/>
        </w:rPr>
        <w:t>2</w:t>
      </w:r>
      <w:r w:rsidRPr="00E94774">
        <w:rPr>
          <w:rFonts w:ascii="Times New Roman" w:hAnsi="Times New Roman" w:cs="Times New Roman"/>
        </w:rPr>
        <w:t xml:space="preserve"> fixing efficiency of 89%, but poly(</w:t>
      </w:r>
      <w:proofErr w:type="spellStart"/>
      <w:r w:rsidRPr="00E94774">
        <w:rPr>
          <w:rFonts w:ascii="Times New Roman" w:hAnsi="Times New Roman" w:cs="Times New Roman"/>
        </w:rPr>
        <w:t>THPSt</w:t>
      </w:r>
      <w:proofErr w:type="spellEnd"/>
      <w:r w:rsidRPr="00E94774">
        <w:rPr>
          <w:rFonts w:ascii="Times New Roman" w:hAnsi="Times New Roman" w:cs="Times New Roman"/>
        </w:rPr>
        <w:t>) only required 1 h to achieve a 73% fixing efficiency when dissolved in dry DMF. Unfortunately, as a solid, poly(</w:t>
      </w:r>
      <w:proofErr w:type="spellStart"/>
      <w:r w:rsidRPr="00E94774">
        <w:rPr>
          <w:rFonts w:ascii="Times New Roman" w:hAnsi="Times New Roman" w:cs="Times New Roman"/>
        </w:rPr>
        <w:t>THPSt</w:t>
      </w:r>
      <w:proofErr w:type="spellEnd"/>
      <w:r w:rsidRPr="00E94774">
        <w:rPr>
          <w:rFonts w:ascii="Times New Roman" w:hAnsi="Times New Roman" w:cs="Times New Roman"/>
        </w:rPr>
        <w:t xml:space="preserve">) only achieved 12% fixing efficiency and required a long adsorption time (&gt; 8 h). </w:t>
      </w:r>
      <w:r w:rsidRPr="00E94774">
        <w:rPr>
          <w:rFonts w:ascii="Times New Roman" w:hAnsi="Times New Roman" w:cs="Times New Roman"/>
          <w:color w:val="000000" w:themeColor="text1"/>
        </w:rPr>
        <w:t>Although solid sorbents are safer for the environment, since there is no loss of sorbent due to volatilization, and amendable to a wide array of processing methods, Endo et al. observed a detrimental loss in CO</w:t>
      </w:r>
      <w:r w:rsidRPr="00E94774">
        <w:rPr>
          <w:rFonts w:ascii="Times New Roman" w:hAnsi="Times New Roman" w:cs="Times New Roman"/>
          <w:color w:val="000000" w:themeColor="text1"/>
          <w:vertAlign w:val="subscript"/>
        </w:rPr>
        <w:t>2</w:t>
      </w:r>
      <w:r w:rsidRPr="00E94774">
        <w:rPr>
          <w:rFonts w:ascii="Times New Roman" w:hAnsi="Times New Roman" w:cs="Times New Roman"/>
          <w:color w:val="000000" w:themeColor="text1"/>
        </w:rPr>
        <w:t xml:space="preserve"> fixing efficiency of the solid sorbent compared to the sorbent dissolved in DMF. In </w:t>
      </w:r>
      <w:r w:rsidRPr="00E94774">
        <w:rPr>
          <w:rFonts w:ascii="Times New Roman" w:hAnsi="Times New Roman" w:cs="Times New Roman"/>
        </w:rPr>
        <w:t>addition, because the protonated form of the monomer requires aqueous polymerizations,</w:t>
      </w:r>
      <w:r>
        <w:rPr>
          <w:rFonts w:ascii="Times New Roman" w:hAnsi="Times New Roman" w:cs="Times New Roman"/>
        </w:rPr>
        <w:t xml:space="preserve"> the</w:t>
      </w:r>
      <w:r w:rsidRPr="003E05F6">
        <w:rPr>
          <w:rFonts w:ascii="Times New Roman" w:hAnsi="Times New Roman" w:cs="Times New Roman"/>
        </w:rPr>
        <w:t xml:space="preserve"> approach limits the </w:t>
      </w:r>
      <w:r>
        <w:rPr>
          <w:rFonts w:ascii="Times New Roman" w:hAnsi="Times New Roman" w:cs="Times New Roman"/>
        </w:rPr>
        <w:t xml:space="preserve">ability to </w:t>
      </w:r>
      <w:r w:rsidRPr="003E05F6">
        <w:rPr>
          <w:rFonts w:ascii="Times New Roman" w:hAnsi="Times New Roman" w:cs="Times New Roman"/>
        </w:rPr>
        <w:t>tun</w:t>
      </w:r>
      <w:r>
        <w:rPr>
          <w:rFonts w:ascii="Times New Roman" w:hAnsi="Times New Roman" w:cs="Times New Roman"/>
        </w:rPr>
        <w:t xml:space="preserve">e </w:t>
      </w:r>
      <w:r w:rsidRPr="003E05F6">
        <w:rPr>
          <w:rFonts w:ascii="Times New Roman" w:hAnsi="Times New Roman" w:cs="Times New Roman"/>
        </w:rPr>
        <w:t xml:space="preserve">the system </w:t>
      </w:r>
      <w:r>
        <w:rPr>
          <w:rFonts w:ascii="Times New Roman" w:hAnsi="Times New Roman" w:cs="Times New Roman"/>
        </w:rPr>
        <w:t xml:space="preserve">through the selection of </w:t>
      </w:r>
      <w:r w:rsidRPr="003E05F6">
        <w:rPr>
          <w:rFonts w:ascii="Times New Roman" w:hAnsi="Times New Roman" w:cs="Times New Roman"/>
        </w:rPr>
        <w:t xml:space="preserve">comonomers and functional groups that are compatible with aqueous polymerizations. </w:t>
      </w:r>
    </w:p>
    <w:p w14:paraId="06EA4677" w14:textId="1B0F5BA9" w:rsidR="00C07D05" w:rsidRDefault="00C07D05" w:rsidP="007065EA">
      <w:pPr>
        <w:spacing w:line="480" w:lineRule="auto"/>
        <w:ind w:firstLine="360"/>
        <w:jc w:val="both"/>
        <w:rPr>
          <w:rFonts w:ascii="Times New Roman" w:hAnsi="Times New Roman" w:cs="Times New Roman"/>
        </w:rPr>
      </w:pPr>
      <w:r w:rsidRPr="003D3D1B">
        <w:rPr>
          <w:rFonts w:ascii="Times New Roman" w:hAnsi="Times New Roman" w:cs="Times New Roman"/>
          <w:color w:val="000000" w:themeColor="text1"/>
        </w:rPr>
        <w:lastRenderedPageBreak/>
        <w:t xml:space="preserve">Other works have attempted to improve </w:t>
      </w:r>
      <w:r>
        <w:rPr>
          <w:rFonts w:ascii="Times New Roman" w:hAnsi="Times New Roman" w:cs="Times New Roman"/>
          <w:color w:val="000000" w:themeColor="text1"/>
        </w:rPr>
        <w:t xml:space="preserve">on </w:t>
      </w:r>
      <w:r w:rsidRPr="001C044F">
        <w:rPr>
          <w:rFonts w:ascii="Times New Roman" w:hAnsi="Times New Roman" w:cs="Times New Roman"/>
          <w:color w:val="000000" w:themeColor="text1"/>
        </w:rPr>
        <w:t>Endo’s work by exploring linear polymers with amine, imidazole, or amidine functionalities</w:t>
      </w:r>
      <w:r>
        <w:rPr>
          <w:rFonts w:ascii="Times New Roman" w:hAnsi="Times New Roman" w:cs="Times New Roman"/>
          <w:color w:val="000000" w:themeColor="text1"/>
        </w:rPr>
        <w:t>,</w:t>
      </w:r>
      <w:r w:rsidRPr="001C044F">
        <w:rPr>
          <w:rFonts w:ascii="Times New Roman" w:hAnsi="Times New Roman" w:cs="Times New Roman"/>
          <w:color w:val="000000" w:themeColor="text1"/>
        </w:rPr>
        <w:t xml:space="preserve"> as displayed in </w:t>
      </w:r>
      <w:r w:rsidRPr="00764FCE">
        <w:rPr>
          <w:rFonts w:ascii="Times New Roman" w:hAnsi="Times New Roman" w:cs="Times New Roman"/>
          <w:b/>
          <w:bCs/>
          <w:color w:val="000000" w:themeColor="text1"/>
        </w:rPr>
        <w:t xml:space="preserve">Table </w:t>
      </w:r>
      <w:r w:rsidR="00E01AEF" w:rsidRPr="00764FCE">
        <w:rPr>
          <w:rFonts w:ascii="Times New Roman" w:hAnsi="Times New Roman" w:cs="Times New Roman"/>
          <w:b/>
          <w:bCs/>
          <w:color w:val="000000" w:themeColor="text1"/>
        </w:rPr>
        <w:t>A1</w:t>
      </w:r>
      <w:r w:rsidRPr="001C044F">
        <w:rPr>
          <w:rFonts w:ascii="Times New Roman" w:hAnsi="Times New Roman" w:cs="Times New Roman"/>
          <w:color w:val="000000" w:themeColor="text1"/>
        </w:rPr>
        <w:t>.</w:t>
      </w:r>
      <w:r w:rsidRPr="001C044F">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{"citationItems":[{"id":"ITEM-1","itemData":{"DOI":"10.1039/c002915g","ISSN":"17545706","abstract":"Several inexpensive and non-toxic solvents with low vapour pressures were investigated for their suitability as alternative solvents for the absorption of carbon dioxide from flue gas. The solvents include poly(ethylene glycol)s, poly(ethylene glycol) ethers, poly(ethylenimine) and glycerol-based substances. Solvent properties such as thermal stability, solubility of carbon dioxide and selectivity over nitrogen were investigated in a systematic study using a thermogravimetric analyser. Absorption results are reported for pure carbon dioxide and nitrogen as well as a mixture of both gases. Desorption and long-term sorption behaviour are also discussed. Glycerol and poly(ethylene glycol)s show a high solubility of carbon dioxide. Due to the high viscosity of the solvent, carbon dioxide absorption in poly(ethylenimine) is very slow in spite of the presence of favourable amine groups. PEG 300 was found to be the best solvent in this study and shows a high carbon dioxide solubility as well as good selectivity over nitrogen. The advantages of high stability, low solvent loss and low desorption energy of PEG 300 may outweigh its lower absorption capacity compared to the state-of-the-art solvent monoethanolamine, making it a potentially advantageous solvent for industrial carbon dioxide absorption processes. © 2010 The Royal Society of Chemistry.","author":[{"dropping-particle":"","family":"Aschenbrenner","given":"Ortrud","non-dropping-particle":"","parse-names":false,"suffix":""},{"dropping-particle":"","family":"Styring","given":"Peter","non-dropping-particle":"","parse-names":false,"suffix":""}],"container-title":"Energy and Environmental Science","id":"ITEM-1","issue":"8","issued":{"date-parts":[["2010"]]},"page":"1106-1113","title":"Comparative study of solvent properties for carbon dioxide absorption","type":"article-journal","volume":"3"},"uris":["http://www.mendeley.com/documents/?uuid=7af03ccd-e367-4fdf-9227-48507aa5ec1c"]},{"id":"ITEM-2","itemData":{"DOI":"10.1002/cssc.201300120","ISSN":"1864564X","PMID":"23881741","abstract":"Solid imidazolium-based poly(ionic liquid)s with variable molecular weights that contain the poly[2-(1-butylimidazolium-3-yl)ethyl methacrylate] (BIEMA) cation and different counter anions were evaluated in terms of CO2 capture and compared with classical ionic liquids with similar counter anions. In addition to poly(ionic liquid)s with often-applied ions such as BF 4-, PF6-, NTf2-, trifluoromethanesulfonate (OTf-) and Br-, for the first time [BIEMA][acetate] was synthesised, which revealed a remarkably high CO2 sorption performance that exceeded the poly(ionic liquid)s studied previously on average by a factor of four (12.46 mg gPIL-1). This study provides an understanding of the factors that affect CO2 sorption and a comparison of the CO2 capture efficiency with the frequently used sorbents. Moreover, all the studied sorbents were reusable if regenerated under carefully selected conditions and can be considered as suitable candidates for CO2 sorption. Pretty poly(ionic liquid)s! Solid poly(ionic liquid)s that contain the poly[2-(1- butylimidazolium-3-yl)ethyl methacrylate] cation and different anions, in particular a new combination with the acetate anion, are evaluated for CO 2 capture and demonstrated to be alternative CO2 sorption materials. Copyright © 2013 WILEY-VCH Verlag GmbH &amp; Co. KGaA, Weinheim.","author":[{"dropping-particle":"","family":"Privalova","given":"Elena I.","non-dropping-particle":"","parse-names":false,"suffix":""},{"dropping-particle":"","family":"Karjalainen","given":"Erno","non-dropping-particle":"","parse-names":false,"suffix":""},{"dropping-particle":"","family":"Nurmi","given":"Mari","non-dropping-particle":"","parse-names":false,"suffix":""},{"dropping-particle":"","family":"Mäki-Arvela","given":"Päivi","non-dropping-particle":"","parse-names":false,"suffix":""},{"dropping-particle":"","family":"Eränen","given":"Kari","non-dropping-particle":"","parse-names":false,"suffix":""},{"dropping-particle":"","family":"Tenhu","given":"Heikki","non-dropping-particle":"","parse-names":false,"suffix":""},{"dropping-particle":"","family":"Murzin","given":"Dmitry Yu","non-dropping-particle":"","parse-names":false,"suffix":""},{"dropping-particle":"","family":"Mikkola","given":"Jyri Pekka","non-dropping-particle":"","parse-names":false,"suffix":""}],"container-title":"ChemSusChem","id":"ITEM-2","issue":"8","issued":{"date-parts":[["2013"]]},"page":"1500-1509","title":"Imidazolium-based poly(ionic liquid)s as new alternatives for CO&lt;sub&gt;2&lt;/sub&gt; capture","type":"article-journal","volume":"6"},"uris":["http://www.mendeley.com/documents/?uuid=9fe950f1-6411-4506-9869-dfe2b7aa7a85"]},{"id":"ITEM-3","itemData":{"DOI":"10.1021/ma047574z","ISSN":"00249297","author":[{"dropping-particle":"","family":"Tang","given":"Jianbin","non-dropping-particle":"","parse-names":false,"suffix":""},{"dropping-particle":"","family":"Sun","given":"Weilin","non-dropping-particle":"","parse-names":false,"suffix":""},{"dropping-particle":"","family":"Tang","given":"Huadong","non-dropping-particle":"","parse-names":false,"suffix":""},{"dropping-particle":"","family":"Radosz","given":"Maciej","non-dropping-particle":"","parse-names":false,"suffix":""},{"dropping-particle":"","family":"Shen","given":"Youqing","non-dropping-particle":"","parse-names":false,"suffix":""}],"container-title":"Macromolecules","id":"ITEM-3","issue":"6","issued":{"date-parts":[["2005"]]},"page":"2037-2039","title":"Enhanced CO&lt;sub&gt;2&lt;/sub&gt; absorption of poly(ionic liquid)s","type":"article-journal","volume":"38"},"uris":["http://www.mendeley.com/documents/?uuid=cf259b7f-236d-4239-97fe-892e7b5dd9c5"]},{"id":"ITEM-4","itemData":{"DOI":"10.1002/pola.26737","ISSN":"0887624X","abstract":"By CO2 bubbling into an aqueous dimethyl sulfoxide solution, the polyamidine (Poly-Amd) prepared from hexamethylenediamine and triethyl orthoacetate was converted to the bicarbonate salt, Poly-AmdH·HCO 3, which formed aggregates. Conversely, the aggregates disappeared upon Ar bubbling to release the captured CO2, reverting to Poly-Amd completely. Polyethyleneimine (PEI) also reversibly captured and released CO2 molecules in solution by bubbling CO2 and Ar, respectively, in an alternate manner. No appreciable difference was observed between Poly-Amd and PEI in CO2 capture in solution. The binary system consisting of Poly-Amd and polyethylene glycol (PEG) captured CO 2 efficiently at ordinary pressure and reached a stationary state within 200 h, at which 66% of the amidine groups bound CO2 molecules, which was released upon exposure to a N2 flow. In contrast to the binary system with Poly-Amd, the binary system of PEI with PEG did not capture CO2 efficiently, and only 5.7% of the amino groups bound CO 2 molecules after 600 h. © 2013 Wiley Periodicals, Inc.","author":[{"dropping-particle":"","family":"Furusho","given":"Yoshio","non-dropping-particle":"","parse-names":false,"suffix":""},{"dropping-particle":"","family":"Endo","given":"Takeshi","non-dropping-particle":"","parse-names":false,"suffix":""}],"container-title":"Journal of Polymer Science, Part A: Polymer Chemistry","id":"ITEM-4","issue":"16","issued":{"date-parts":[["2013"]]},"page":"3404-3411","title":"Capture and release of CO&lt;sub&gt;2&lt;/sub&gt; by polyamidine","type":"article-journal","volume":"51"},"uris":["http://www.mendeley.com/documents/?uuid=8ec91fca-4597-497e-999b-5b4c00cec9df"]},{"id":"ITEM-5","itemData":{"DOI":"10.1002/anie.201100708","ISSN":"14337851","PMID":"21538746","abstract":"Vesicles breathe CO2! A new type of vesicle that self-assembles from amidine-containing diblock copolymer displays \"breathing\" features. Treating the vesicles with CO2 or Ar can reversibly tune the expansion and contraction of the vesicular volume, as if a bubble is breathing (see picture, PAD=poly((N-amidino)dodecyl acrylamide), PEO=poly(ethylene oxide), Rh=hydrodynamic radius). Copyright © 2011 WILEY-VCH Verlag GmbH &amp; Co. KGaA, Weinheim.","author":[{"dropping-particle":"","family":"Yan","given":"Qiang","non-dropping-particle":"","parse-names":false,"suffix":""},{"dropping-particle":"","family":"Zhou","given":"Rong","non-dropping-particle":"","parse-names":false,"suffix":""},{"dropping-particle":"","family":"Fu","given":"Changkui","non-dropping-particle":"","parse-names":false,"suffix":""},{"dropping-particle":"","family":"Zhang","given":"Huijuan","non-dropping-particle":"","parse-names":false,"suffix":""},{"dropping-particle":"","family":"Yin","given":"Yingwu","non-dropping-particle":"","parse-names":false,"suffix":""},{"dropping-particle":"","family":"Yuan","given":"Jinying","non-dropping-particle":"","parse-names":false,"suffix":""}],"container-title":"Angewandte Chemie - International Edition","id":"ITEM-5","issue":"21","issued":{"date-parts":[["2011"]]},"page":"4923-4927","title":"CO&lt;sub&gt;2&lt;/sub&gt;-responsive polymeric vesicles that breathe","type":"article-journal","volume":"50"},"uris":["http://www.mendeley.com/documents/?uuid=e108e97d-8f55-4338-9717-f1d69aca5374"]},{"id":"ITEM-6","itemData":{"DOI":"10.1021/ma702189a","ISSN":"00249297","abstract":"Copolymers bearing DBU (1,8-diazabicyclo[5.4.0]undec-7-ene) and DBN (1,5-diazabicyclo[4.3.0]-non-5-ene) moieties fixed carbon dioxide under atmospheric pressure. The copolymers bearing DBN moieties fixed carbon dioxide faster than those bearing DBU moieties owing to the lower steric hindrance around the imine structure. These copolymers held trapped CO2 under a N2 flow at 25°C, whereas the corresponding low-molecular weight amidines release trapped CO2 under the same conditions. The trapped CO2 in the copolymers was quantitatively released by a N2 flow at 120°C. The CO2 trapping efficiency of a copolymer bearing DBN moieties is competitive with that of an amidine-containing polymer, whereas the preparative method for the copolymer bearing DBN is easier. The higher CO2 trapping abilities of the DBN derivatives were supported by computational calculation. © 2008 American Chemical Society.","author":[{"dropping-particle":"","family":"Ochiai","given":"Bungo","non-dropping-particle":"","parse-names":false,"suffix":""},{"dropping-particle":"","family":"Yokota","given":"Kensuke","non-dropping-particle":"","parse-names":false,"suffix":""},{"dropping-particle":"","family":"Fujii","given":"Asuka","non-dropping-particle":"","parse-names":false,"suffix":""},{"dropping-particle":"","family":"Nagai","given":"Daisuke","non-dropping-particle":"","parse-names":false,"suffix":""},{"dropping-particle":"","family":"Endo","given":"Takeshi","non-dropping-particle":"","parse-names":false,"suffix":""}],"container-title":"Macromolecules","id":"ITEM-6","issue":"4","issued":{"date-parts":[["2008"]]},"page":"1229-1236","title":"Reversible trap - Release of CO&lt;sub&gt;2&lt;/sub&gt; by polymers bearing DBU and DBN moieties","type":"article-journal","volume":"41"},"uris":["http://www.mendeley.com/documents/?uuid=10af9656-7e71-492b-8cc5-c12737f68b35"]}],"mendeley":{"formattedCitation":"&lt;sup&gt;51–56&lt;/sup&gt;","plainTextFormattedCitation":"51–56","previouslyFormattedCitation":"&lt;sup&gt;51–56&lt;/sup&gt;"},"properties":{"noteIndex":0},"schema":"https://github.com/citation-style-language/schema/raw/master/csl-citation.json"}</w:instrText>
      </w:r>
      <w:r w:rsidRPr="001C044F">
        <w:rPr>
          <w:rFonts w:ascii="Times New Roman" w:hAnsi="Times New Roman" w:cs="Times New Roman"/>
          <w:color w:val="000000" w:themeColor="text1"/>
        </w:rPr>
        <w:fldChar w:fldCharType="separate"/>
      </w:r>
      <w:r w:rsidRPr="00BA5B4F">
        <w:rPr>
          <w:rFonts w:ascii="Times New Roman" w:hAnsi="Times New Roman" w:cs="Times New Roman"/>
          <w:noProof/>
          <w:color w:val="000000" w:themeColor="text1"/>
          <w:vertAlign w:val="superscript"/>
        </w:rPr>
        <w:t>51–56</w:t>
      </w:r>
      <w:r w:rsidRPr="001C044F">
        <w:rPr>
          <w:rFonts w:ascii="Times New Roman" w:hAnsi="Times New Roman" w:cs="Times New Roman"/>
          <w:color w:val="000000" w:themeColor="text1"/>
        </w:rPr>
        <w:fldChar w:fldCharType="end"/>
      </w:r>
      <w:r w:rsidRPr="001C044F">
        <w:rPr>
          <w:rFonts w:ascii="Times New Roman" w:hAnsi="Times New Roman" w:cs="Times New Roman"/>
          <w:color w:val="000000" w:themeColor="text1"/>
        </w:rPr>
        <w:t xml:space="preserve"> For instance, Furusho et al. performed CO</w:t>
      </w:r>
      <w:r w:rsidRPr="001C044F">
        <w:rPr>
          <w:rFonts w:ascii="Times New Roman" w:hAnsi="Times New Roman" w:cs="Times New Roman"/>
          <w:color w:val="000000" w:themeColor="text1"/>
          <w:vertAlign w:val="subscript"/>
        </w:rPr>
        <w:t>2</w:t>
      </w:r>
      <w:r w:rsidRPr="001C044F">
        <w:rPr>
          <w:rFonts w:ascii="Times New Roman" w:hAnsi="Times New Roman" w:cs="Times New Roman"/>
          <w:color w:val="000000" w:themeColor="text1"/>
        </w:rPr>
        <w:t xml:space="preserve"> adsorption experiments on </w:t>
      </w:r>
      <w:proofErr w:type="spellStart"/>
      <w:r w:rsidRPr="001C044F">
        <w:rPr>
          <w:rFonts w:ascii="Times New Roman" w:hAnsi="Times New Roman" w:cs="Times New Roman"/>
          <w:color w:val="000000" w:themeColor="text1"/>
        </w:rPr>
        <w:t>polyamidine</w:t>
      </w:r>
      <w:proofErr w:type="spellEnd"/>
      <w:r>
        <w:rPr>
          <w:rFonts w:ascii="Times New Roman" w:hAnsi="Times New Roman" w:cs="Times New Roman"/>
          <w:color w:val="000000" w:themeColor="text1"/>
        </w:rPr>
        <w:t>, containing amidine functionality within the polymer backbone.</w:t>
      </w:r>
      <w:r w:rsidRPr="001C044F">
        <w:rPr>
          <w:rFonts w:ascii="Times New Roman" w:hAnsi="Times New Roman" w:cs="Times New Roman"/>
          <w:color w:val="000000" w:themeColor="text1"/>
        </w:rPr>
        <w:t xml:space="preserve"> </w:t>
      </w:r>
      <w:r>
        <w:rPr>
          <w:rFonts w:ascii="Times New Roman" w:hAnsi="Times New Roman" w:cs="Times New Roman"/>
          <w:color w:val="000000" w:themeColor="text1"/>
        </w:rPr>
        <w:t>I</w:t>
      </w:r>
      <w:r w:rsidRPr="001C044F">
        <w:rPr>
          <w:rFonts w:ascii="Times New Roman" w:hAnsi="Times New Roman" w:cs="Times New Roman"/>
          <w:color w:val="000000" w:themeColor="text1"/>
        </w:rPr>
        <w:t xml:space="preserve">n the solid state, </w:t>
      </w:r>
      <w:proofErr w:type="spellStart"/>
      <w:r w:rsidRPr="001C044F">
        <w:rPr>
          <w:rFonts w:ascii="Times New Roman" w:hAnsi="Times New Roman" w:cs="Times New Roman"/>
          <w:color w:val="000000" w:themeColor="text1"/>
        </w:rPr>
        <w:t>polyamidine</w:t>
      </w:r>
      <w:proofErr w:type="spellEnd"/>
      <w:r w:rsidRPr="001C044F">
        <w:rPr>
          <w:rFonts w:ascii="Times New Roman" w:hAnsi="Times New Roman" w:cs="Times New Roman"/>
          <w:color w:val="000000" w:themeColor="text1"/>
        </w:rPr>
        <w:t xml:space="preserve"> resulted in only a 3.4 mol% CO</w:t>
      </w:r>
      <w:r w:rsidRPr="001C044F">
        <w:rPr>
          <w:rFonts w:ascii="Times New Roman" w:hAnsi="Times New Roman" w:cs="Times New Roman"/>
          <w:color w:val="000000" w:themeColor="text1"/>
          <w:vertAlign w:val="subscript"/>
        </w:rPr>
        <w:t>2</w:t>
      </w:r>
      <w:r w:rsidRPr="001C044F">
        <w:rPr>
          <w:rFonts w:ascii="Times New Roman" w:hAnsi="Times New Roman" w:cs="Times New Roman"/>
          <w:color w:val="000000" w:themeColor="text1"/>
        </w:rPr>
        <w:t xml:space="preserve"> capture efficiency </w:t>
      </w:r>
      <w:r w:rsidRPr="00AE0196">
        <w:rPr>
          <w:rFonts w:ascii="Times New Roman" w:hAnsi="Times New Roman" w:cs="Times New Roman"/>
        </w:rPr>
        <w:t>(mmol CO</w:t>
      </w:r>
      <w:r w:rsidRPr="00AE0196">
        <w:rPr>
          <w:rFonts w:ascii="Times New Roman" w:hAnsi="Times New Roman" w:cs="Times New Roman"/>
          <w:vertAlign w:val="subscript"/>
        </w:rPr>
        <w:t>2</w:t>
      </w:r>
      <w:r w:rsidRPr="00AE0196">
        <w:rPr>
          <w:rFonts w:ascii="Times New Roman" w:hAnsi="Times New Roman" w:cs="Times New Roman"/>
        </w:rPr>
        <w:t>/mmol amidine) after 500 h.</w:t>
      </w:r>
      <w:r w:rsidRPr="00D62DEE">
        <w:rPr>
          <w:rFonts w:ascii="Times New Roman" w:hAnsi="Times New Roman" w:cs="Times New Roman"/>
          <w:color w:val="FF0000"/>
        </w:rPr>
        <w:t xml:space="preserve"> </w:t>
      </w:r>
      <w:r>
        <w:rPr>
          <w:rFonts w:ascii="Times New Roman" w:hAnsi="Times New Roman" w:cs="Times New Roman"/>
        </w:rPr>
        <w:t>However,</w:t>
      </w:r>
      <w:r w:rsidRPr="00CE6769">
        <w:rPr>
          <w:rFonts w:ascii="Times New Roman" w:hAnsi="Times New Roman" w:cs="Times New Roman"/>
        </w:rPr>
        <w:t xml:space="preserve"> mechanically blending the </w:t>
      </w:r>
      <w:proofErr w:type="spellStart"/>
      <w:r w:rsidRPr="00CE6769">
        <w:rPr>
          <w:rFonts w:ascii="Times New Roman" w:hAnsi="Times New Roman" w:cs="Times New Roman"/>
        </w:rPr>
        <w:t>polyamidine</w:t>
      </w:r>
      <w:proofErr w:type="spellEnd"/>
      <w:r w:rsidRPr="00CE6769">
        <w:rPr>
          <w:rFonts w:ascii="Times New Roman" w:hAnsi="Times New Roman" w:cs="Times New Roman"/>
        </w:rPr>
        <w:t xml:space="preserve"> with</w:t>
      </w:r>
      <w:r>
        <w:rPr>
          <w:rFonts w:ascii="Times New Roman" w:hAnsi="Times New Roman" w:cs="Times New Roman"/>
        </w:rPr>
        <w:t xml:space="preserve"> a low molecular weight poly(ethylene glycol),</w:t>
      </w:r>
      <w:r w:rsidRPr="00CE6769">
        <w:rPr>
          <w:rFonts w:ascii="Times New Roman" w:hAnsi="Times New Roman" w:cs="Times New Roman"/>
        </w:rPr>
        <w:t xml:space="preserve"> PEG</w:t>
      </w:r>
      <w:r w:rsidRPr="00CE6769">
        <w:rPr>
          <w:rFonts w:ascii="Times New Roman" w:hAnsi="Times New Roman" w:cs="Times New Roman"/>
          <w:vertAlign w:val="subscript"/>
        </w:rPr>
        <w:t>400</w:t>
      </w:r>
      <w:r>
        <w:rPr>
          <w:rFonts w:ascii="Times New Roman" w:hAnsi="Times New Roman" w:cs="Times New Roman"/>
        </w:rPr>
        <w:t>, which is known to be CO</w:t>
      </w:r>
      <w:r>
        <w:rPr>
          <w:rFonts w:ascii="Times New Roman" w:hAnsi="Times New Roman" w:cs="Times New Roman"/>
          <w:vertAlign w:val="subscript"/>
        </w:rPr>
        <w:t>2</w:t>
      </w:r>
      <w:r>
        <w:rPr>
          <w:rFonts w:ascii="Times New Roman" w:hAnsi="Times New Roman" w:cs="Times New Roman"/>
        </w:rPr>
        <w:t xml:space="preserve">-philic, </w:t>
      </w:r>
      <w:r w:rsidRPr="00CE6769">
        <w:rPr>
          <w:rFonts w:ascii="Times New Roman" w:hAnsi="Times New Roman" w:cs="Times New Roman"/>
        </w:rPr>
        <w:t>yield</w:t>
      </w:r>
      <w:r>
        <w:rPr>
          <w:rFonts w:ascii="Times New Roman" w:hAnsi="Times New Roman" w:cs="Times New Roman"/>
        </w:rPr>
        <w:t>ed</w:t>
      </w:r>
      <w:r w:rsidRPr="00CE6769">
        <w:rPr>
          <w:rFonts w:ascii="Times New Roman" w:hAnsi="Times New Roman" w:cs="Times New Roman"/>
        </w:rPr>
        <w:t xml:space="preserve"> a colorless oil that achieve</w:t>
      </w:r>
      <w:r>
        <w:rPr>
          <w:rFonts w:ascii="Times New Roman" w:hAnsi="Times New Roman" w:cs="Times New Roman"/>
        </w:rPr>
        <w:t>d</w:t>
      </w:r>
      <w:r w:rsidRPr="00CE6769">
        <w:rPr>
          <w:rFonts w:ascii="Times New Roman" w:hAnsi="Times New Roman" w:cs="Times New Roman"/>
        </w:rPr>
        <w:t xml:space="preserve"> 66 mol% CO</w:t>
      </w:r>
      <w:r w:rsidRPr="00CE6769">
        <w:rPr>
          <w:rFonts w:ascii="Times New Roman" w:hAnsi="Times New Roman" w:cs="Times New Roman"/>
          <w:vertAlign w:val="subscript"/>
        </w:rPr>
        <w:t>2</w:t>
      </w:r>
      <w:r w:rsidRPr="00CE6769">
        <w:rPr>
          <w:rFonts w:ascii="Times New Roman" w:hAnsi="Times New Roman" w:cs="Times New Roman"/>
        </w:rPr>
        <w:t xml:space="preserve"> capture</w:t>
      </w:r>
      <w:r>
        <w:rPr>
          <w:rFonts w:ascii="Times New Roman" w:hAnsi="Times New Roman" w:cs="Times New Roman"/>
        </w:rPr>
        <w:t xml:space="preserve"> efficiency</w:t>
      </w:r>
      <w:r w:rsidRPr="00CE6769">
        <w:rPr>
          <w:rFonts w:ascii="Times New Roman" w:hAnsi="Times New Roman" w:cs="Times New Roman"/>
        </w:rPr>
        <w:t xml:space="preserve"> in 200 h</w:t>
      </w:r>
      <w:r>
        <w:rPr>
          <w:rFonts w:ascii="Times New Roman" w:hAnsi="Times New Roman" w:cs="Times New Roman"/>
        </w:rPr>
        <w:t>.</w:t>
      </w:r>
      <w:r w:rsidRPr="00CE6769">
        <w:rPr>
          <w:rFonts w:ascii="Times New Roman" w:hAnsi="Times New Roman" w:cs="Times New Roman"/>
        </w:rPr>
        <w:t xml:space="preserve"> Although </w:t>
      </w:r>
      <w:r>
        <w:rPr>
          <w:rFonts w:ascii="Times New Roman" w:hAnsi="Times New Roman" w:cs="Times New Roman"/>
        </w:rPr>
        <w:t>this</w:t>
      </w:r>
      <w:r w:rsidRPr="00CE6769">
        <w:rPr>
          <w:rFonts w:ascii="Times New Roman" w:hAnsi="Times New Roman" w:cs="Times New Roman"/>
        </w:rPr>
        <w:t xml:space="preserve"> CO</w:t>
      </w:r>
      <w:r w:rsidRPr="00CE6769">
        <w:rPr>
          <w:rFonts w:ascii="Times New Roman" w:hAnsi="Times New Roman" w:cs="Times New Roman"/>
          <w:vertAlign w:val="subscript"/>
        </w:rPr>
        <w:t>2</w:t>
      </w:r>
      <w:r w:rsidRPr="00CE6769">
        <w:rPr>
          <w:rFonts w:ascii="Times New Roman" w:hAnsi="Times New Roman" w:cs="Times New Roman"/>
        </w:rPr>
        <w:t xml:space="preserve"> capture efficiency is competitive</w:t>
      </w:r>
      <w:r>
        <w:rPr>
          <w:rFonts w:ascii="Times New Roman" w:hAnsi="Times New Roman" w:cs="Times New Roman"/>
        </w:rPr>
        <w:t xml:space="preserve"> with poly(</w:t>
      </w:r>
      <w:proofErr w:type="spellStart"/>
      <w:r>
        <w:rPr>
          <w:rFonts w:ascii="Times New Roman" w:hAnsi="Times New Roman" w:cs="Times New Roman"/>
        </w:rPr>
        <w:t>THPSt</w:t>
      </w:r>
      <w:proofErr w:type="spellEnd"/>
      <w:r>
        <w:rPr>
          <w:rFonts w:ascii="Times New Roman" w:hAnsi="Times New Roman" w:cs="Times New Roman"/>
        </w:rPr>
        <w:t>) reported by</w:t>
      </w:r>
      <w:r w:rsidRPr="00CE6769">
        <w:rPr>
          <w:rFonts w:ascii="Times New Roman" w:hAnsi="Times New Roman" w:cs="Times New Roman"/>
        </w:rPr>
        <w:t xml:space="preserve"> Endo et al., </w:t>
      </w:r>
      <w:r>
        <w:rPr>
          <w:rFonts w:ascii="Times New Roman" w:hAnsi="Times New Roman" w:cs="Times New Roman"/>
        </w:rPr>
        <w:t>the</w:t>
      </w:r>
      <w:r w:rsidRPr="00CE6769">
        <w:rPr>
          <w:rFonts w:ascii="Times New Roman" w:hAnsi="Times New Roman" w:cs="Times New Roman"/>
        </w:rPr>
        <w:t xml:space="preserve"> extended time required for CO</w:t>
      </w:r>
      <w:r w:rsidRPr="00CE6769">
        <w:rPr>
          <w:rFonts w:ascii="Times New Roman" w:hAnsi="Times New Roman" w:cs="Times New Roman"/>
          <w:vertAlign w:val="subscript"/>
        </w:rPr>
        <w:t>2</w:t>
      </w:r>
      <w:r w:rsidRPr="00CE6769">
        <w:rPr>
          <w:rFonts w:ascii="Times New Roman" w:hAnsi="Times New Roman" w:cs="Times New Roman"/>
        </w:rPr>
        <w:t xml:space="preserve"> capture by the </w:t>
      </w:r>
      <w:proofErr w:type="spellStart"/>
      <w:r w:rsidRPr="00CE6769">
        <w:rPr>
          <w:rFonts w:ascii="Times New Roman" w:hAnsi="Times New Roman" w:cs="Times New Roman"/>
        </w:rPr>
        <w:t>polyamidine</w:t>
      </w:r>
      <w:proofErr w:type="spellEnd"/>
      <w:r w:rsidRPr="00CE6769">
        <w:rPr>
          <w:rFonts w:ascii="Times New Roman" w:hAnsi="Times New Roman" w:cs="Times New Roman"/>
        </w:rPr>
        <w:t>/PEG</w:t>
      </w:r>
      <w:r w:rsidRPr="00CE6769">
        <w:rPr>
          <w:rFonts w:ascii="Times New Roman" w:hAnsi="Times New Roman" w:cs="Times New Roman"/>
          <w:vertAlign w:val="subscript"/>
        </w:rPr>
        <w:t>400</w:t>
      </w:r>
      <w:r>
        <w:rPr>
          <w:rFonts w:ascii="Times New Roman" w:hAnsi="Times New Roman" w:cs="Times New Roman"/>
        </w:rPr>
        <w:t xml:space="preserve"> blend greatly exceeds that of Endo’s poly(</w:t>
      </w:r>
      <w:proofErr w:type="spellStart"/>
      <w:r>
        <w:rPr>
          <w:rFonts w:ascii="Times New Roman" w:hAnsi="Times New Roman" w:cs="Times New Roman"/>
        </w:rPr>
        <w:t>THPSt</w:t>
      </w:r>
      <w:proofErr w:type="spellEnd"/>
      <w:r>
        <w:rPr>
          <w:rFonts w:ascii="Times New Roman" w:hAnsi="Times New Roman" w:cs="Times New Roman"/>
        </w:rPr>
        <w:t>) solid sorbent</w:t>
      </w:r>
      <w:r w:rsidRPr="00CE6769">
        <w:rPr>
          <w:rFonts w:ascii="Times New Roman" w:hAnsi="Times New Roman" w:cs="Times New Roman"/>
        </w:rPr>
        <w:t>.</w:t>
      </w:r>
      <w:r>
        <w:rPr>
          <w:rFonts w:ascii="Times New Roman" w:hAnsi="Times New Roman" w:cs="Times New Roman"/>
        </w:rPr>
        <w:t xml:space="preserve"> In addition, the </w:t>
      </w:r>
      <w:proofErr w:type="spellStart"/>
      <w:r>
        <w:rPr>
          <w:rFonts w:ascii="Times New Roman" w:hAnsi="Times New Roman" w:cs="Times New Roman"/>
        </w:rPr>
        <w:t>polyamidine</w:t>
      </w:r>
      <w:proofErr w:type="spellEnd"/>
      <w:r>
        <w:rPr>
          <w:rFonts w:ascii="Times New Roman" w:hAnsi="Times New Roman" w:cs="Times New Roman"/>
        </w:rPr>
        <w:t>/PEG</w:t>
      </w:r>
      <w:r>
        <w:rPr>
          <w:rFonts w:ascii="Times New Roman" w:hAnsi="Times New Roman" w:cs="Times New Roman"/>
          <w:vertAlign w:val="subscript"/>
        </w:rPr>
        <w:t>400</w:t>
      </w:r>
      <w:r>
        <w:rPr>
          <w:rFonts w:ascii="Times New Roman" w:hAnsi="Times New Roman" w:cs="Times New Roman"/>
        </w:rPr>
        <w:t xml:space="preserve"> blend is an oil at room temperature. This makes processability of the system more difficult, reduces overall permeability, and lowers surface area to gas contact compared to solid sorbent powders.</w:t>
      </w:r>
      <w:r w:rsidRPr="00CE6769">
        <w:rPr>
          <w:rFonts w:ascii="Times New Roman" w:hAnsi="Times New Roman" w:cs="Times New Roman"/>
        </w:rPr>
        <w:t xml:space="preserve"> </w:t>
      </w:r>
      <w:r w:rsidRPr="00D62DEE">
        <w:rPr>
          <w:rFonts w:ascii="Times New Roman" w:hAnsi="Times New Roman" w:cs="Times New Roman"/>
          <w:color w:val="FF0000"/>
        </w:rPr>
        <w:t xml:space="preserve"> </w:t>
      </w:r>
      <w:r w:rsidRPr="001C044F">
        <w:rPr>
          <w:rFonts w:ascii="Times New Roman" w:hAnsi="Times New Roman" w:cs="Times New Roman"/>
          <w:color w:val="000000" w:themeColor="text1"/>
        </w:rPr>
        <w:t>Although Endo’s poly(</w:t>
      </w:r>
      <w:proofErr w:type="spellStart"/>
      <w:r w:rsidRPr="001C044F">
        <w:rPr>
          <w:rFonts w:ascii="Times New Roman" w:hAnsi="Times New Roman" w:cs="Times New Roman"/>
          <w:color w:val="000000" w:themeColor="text1"/>
        </w:rPr>
        <w:t>THPSt</w:t>
      </w:r>
      <w:proofErr w:type="spellEnd"/>
      <w:r w:rsidRPr="001C044F">
        <w:rPr>
          <w:rFonts w:ascii="Times New Roman" w:hAnsi="Times New Roman" w:cs="Times New Roman"/>
          <w:color w:val="000000" w:themeColor="text1"/>
        </w:rPr>
        <w:t xml:space="preserve">) is a highly </w:t>
      </w:r>
      <w:r>
        <w:rPr>
          <w:rFonts w:ascii="Times New Roman" w:hAnsi="Times New Roman" w:cs="Times New Roman"/>
          <w:color w:val="000000" w:themeColor="text1"/>
        </w:rPr>
        <w:t>efficient</w:t>
      </w:r>
      <w:r w:rsidRPr="001C04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polymer for </w:t>
      </w:r>
      <w:r w:rsidRPr="001C044F">
        <w:rPr>
          <w:rFonts w:ascii="Times New Roman" w:hAnsi="Times New Roman" w:cs="Times New Roman"/>
          <w:color w:val="000000" w:themeColor="text1"/>
        </w:rPr>
        <w:t>CO</w:t>
      </w:r>
      <w:r w:rsidRPr="001C044F">
        <w:rPr>
          <w:rFonts w:ascii="Times New Roman" w:hAnsi="Times New Roman" w:cs="Times New Roman"/>
          <w:color w:val="000000" w:themeColor="text1"/>
          <w:vertAlign w:val="subscript"/>
        </w:rPr>
        <w:t>2</w:t>
      </w:r>
      <w:r w:rsidRPr="001C044F">
        <w:rPr>
          <w:rFonts w:ascii="Times New Roman" w:hAnsi="Times New Roman" w:cs="Times New Roman"/>
          <w:color w:val="000000" w:themeColor="text1"/>
        </w:rPr>
        <w:t xml:space="preserve"> capture, the cumbersome </w:t>
      </w:r>
      <w:r w:rsidRPr="00AB38A2">
        <w:rPr>
          <w:rFonts w:ascii="Times New Roman" w:hAnsi="Times New Roman" w:cs="Times New Roman"/>
        </w:rPr>
        <w:t>process required to synthesize THP-functionalized polymers</w:t>
      </w:r>
      <w:r>
        <w:rPr>
          <w:rFonts w:ascii="Times New Roman" w:hAnsi="Times New Roman" w:cs="Times New Roman"/>
        </w:rPr>
        <w:t xml:space="preserve"> motivated</w:t>
      </w:r>
      <w:r w:rsidRPr="00AB38A2">
        <w:rPr>
          <w:rFonts w:ascii="Times New Roman" w:hAnsi="Times New Roman" w:cs="Times New Roman"/>
        </w:rPr>
        <w:t xml:space="preserve"> </w:t>
      </w:r>
      <w:r>
        <w:rPr>
          <w:rFonts w:ascii="Times New Roman" w:hAnsi="Times New Roman" w:cs="Times New Roman"/>
        </w:rPr>
        <w:t>Ochiai</w:t>
      </w:r>
      <w:r w:rsidRPr="00AB38A2">
        <w:rPr>
          <w:rFonts w:ascii="Times New Roman" w:hAnsi="Times New Roman" w:cs="Times New Roman"/>
        </w:rPr>
        <w:t xml:space="preserve"> </w:t>
      </w:r>
      <w:r>
        <w:rPr>
          <w:rFonts w:ascii="Times New Roman" w:hAnsi="Times New Roman" w:cs="Times New Roman"/>
        </w:rPr>
        <w:t>and coworkers</w:t>
      </w:r>
      <w:r w:rsidRPr="00AB38A2">
        <w:rPr>
          <w:rFonts w:ascii="Times New Roman" w:hAnsi="Times New Roman" w:cs="Times New Roman"/>
        </w:rPr>
        <w:t xml:space="preserve"> </w:t>
      </w:r>
      <w:r>
        <w:rPr>
          <w:rFonts w:ascii="Times New Roman" w:hAnsi="Times New Roman" w:cs="Times New Roman"/>
        </w:rPr>
        <w:t>to explore</w:t>
      </w:r>
      <w:r w:rsidRPr="00AB38A2">
        <w:rPr>
          <w:rFonts w:ascii="Times New Roman" w:hAnsi="Times New Roman" w:cs="Times New Roman"/>
        </w:rPr>
        <w:t xml:space="preserve"> DBN-functionalized polymers</w:t>
      </w:r>
      <w:r>
        <w:rPr>
          <w:rFonts w:ascii="Times New Roman" w:hAnsi="Times New Roman" w:cs="Times New Roman"/>
        </w:rPr>
        <w:t xml:space="preserve"> because they displayed</w:t>
      </w:r>
      <w:r w:rsidRPr="00AB38A2">
        <w:rPr>
          <w:rFonts w:ascii="Times New Roman" w:hAnsi="Times New Roman" w:cs="Times New Roman"/>
        </w:rPr>
        <w:t xml:space="preserve"> good </w:t>
      </w:r>
      <w:r>
        <w:rPr>
          <w:rFonts w:ascii="Times New Roman" w:hAnsi="Times New Roman" w:cs="Times New Roman"/>
        </w:rPr>
        <w:t xml:space="preserve">levels of </w:t>
      </w:r>
      <w:r w:rsidRPr="00AB38A2">
        <w:rPr>
          <w:rFonts w:ascii="Times New Roman" w:hAnsi="Times New Roman" w:cs="Times New Roman"/>
        </w:rPr>
        <w:t>CO</w:t>
      </w:r>
      <w:r w:rsidRPr="00AB38A2">
        <w:rPr>
          <w:rFonts w:ascii="Times New Roman" w:hAnsi="Times New Roman" w:cs="Times New Roman"/>
          <w:vertAlign w:val="subscript"/>
        </w:rPr>
        <w:t>2</w:t>
      </w:r>
      <w:r w:rsidRPr="00AB38A2">
        <w:rPr>
          <w:rFonts w:ascii="Times New Roman" w:hAnsi="Times New Roman" w:cs="Times New Roman"/>
        </w:rPr>
        <w:t>-fix</w:t>
      </w:r>
      <w:r>
        <w:rPr>
          <w:rFonts w:ascii="Times New Roman" w:hAnsi="Times New Roman" w:cs="Times New Roman"/>
        </w:rPr>
        <w:t>ing and</w:t>
      </w:r>
      <w:r w:rsidRPr="00AB38A2">
        <w:rPr>
          <w:rFonts w:ascii="Times New Roman" w:hAnsi="Times New Roman" w:cs="Times New Roman"/>
        </w:rPr>
        <w:t xml:space="preserve"> </w:t>
      </w:r>
      <w:r>
        <w:rPr>
          <w:rFonts w:ascii="Times New Roman" w:hAnsi="Times New Roman" w:cs="Times New Roman"/>
        </w:rPr>
        <w:t>were easier to access synthetically</w:t>
      </w:r>
      <w:r w:rsidRPr="00AB38A2">
        <w:rPr>
          <w:rFonts w:ascii="Times New Roman" w:hAnsi="Times New Roman" w:cs="Times New Roman"/>
        </w:rPr>
        <w:t>.</w:t>
      </w:r>
      <w:r w:rsidRPr="00AB38A2">
        <w:rPr>
          <w:rFonts w:ascii="Times New Roman" w:hAnsi="Times New Roman" w:cs="Times New Roman"/>
        </w:rPr>
        <w:fldChar w:fldCharType="begin" w:fldLock="1"/>
      </w:r>
      <w:r>
        <w:rPr>
          <w:rFonts w:ascii="Times New Roman" w:hAnsi="Times New Roman" w:cs="Times New Roman"/>
        </w:rPr>
        <w:instrText>ADDIN CSL_CITATION {"citationItems":[{"id":"ITEM-1","itemData":{"DOI":"10.1021/ma702189a","ISSN":"00249297","abstract":"Copolymers bearing DBU (1,8-diazabicyclo[5.4.0]undec-7-ene) and DBN (1,5-diazabicyclo[4.3.0]-non-5-ene) moieties fixed carbon dioxide under atmospheric pressure. The copolymers bearing DBN moieties fixed carbon dioxide faster than those bearing DBU moieties owing to the lower steric hindrance around the imine structure. These copolymers held trapped CO2 under a N2 flow at 25°C, whereas the corresponding low-molecular weight amidines release trapped CO2 under the same conditions. The trapped CO2 in the copolymers was quantitatively released by a N2 flow at 120°C. The CO2 trapping efficiency of a copolymer bearing DBN moieties is competitive with that of an amidine-containing polymer, whereas the preparative method for the copolymer bearing DBN is easier. The higher CO2 trapping abilities of the DBN derivatives were supported by computational calculation. © 2008 American Chemical Society.","author":[{"dropping-particle":"","family":"Ochiai","given":"Bungo","non-dropping-particle":"","parse-names":false,"suffix":""},{"dropping-particle":"","family":"Yokota","given":"Kensuke","non-dropping-particle":"","parse-names":false,"suffix":""},{"dropping-particle":"","family":"Fujii","given":"Asuka","non-dropping-particle":"","parse-names":false,"suffix":""},{"dropping-particle":"","family":"Nagai","given":"Daisuke","non-dropping-particle":"","parse-names":false,"suffix":""},{"dropping-particle":"","family":"Endo","given":"Takeshi","non-dropping-particle":"","parse-names":false,"suffix":""}],"container-title":"Macromolecules","id":"ITEM-1","issue":"4","issued":{"date-parts":[["2008"]]},"page":"1229-1236","title":"Reversible trap - Release of CO&lt;sub&gt;2&lt;/sub&gt; by polymers bearing DBU and DBN moieties","type":"article-journal","volume":"41"},"uris":["http://www.mendeley.com/documents/?uuid=10af9656-7e71-492b-8cc5-c12737f68b35"]}],"mendeley":{"formattedCitation":"&lt;sup&gt;56&lt;/sup&gt;","plainTextFormattedCitation":"56","previouslyFormattedCitation":"&lt;sup&gt;56&lt;/sup&gt;"},"properties":{"noteIndex":0},"schema":"https://github.com/citation-style-language/schema/raw/master/csl-citation.json"}</w:instrText>
      </w:r>
      <w:r w:rsidRPr="00AB38A2">
        <w:rPr>
          <w:rFonts w:ascii="Times New Roman" w:hAnsi="Times New Roman" w:cs="Times New Roman"/>
        </w:rPr>
        <w:fldChar w:fldCharType="separate"/>
      </w:r>
      <w:r w:rsidRPr="00BA5B4F">
        <w:rPr>
          <w:rFonts w:ascii="Times New Roman" w:hAnsi="Times New Roman" w:cs="Times New Roman"/>
          <w:noProof/>
          <w:vertAlign w:val="superscript"/>
        </w:rPr>
        <w:t>56</w:t>
      </w:r>
      <w:r w:rsidRPr="00AB38A2">
        <w:rPr>
          <w:rFonts w:ascii="Times New Roman" w:hAnsi="Times New Roman" w:cs="Times New Roman"/>
        </w:rPr>
        <w:fldChar w:fldCharType="end"/>
      </w:r>
      <w:r w:rsidRPr="00AB38A2">
        <w:rPr>
          <w:rFonts w:ascii="Times New Roman" w:hAnsi="Times New Roman" w:cs="Times New Roman"/>
        </w:rPr>
        <w:t xml:space="preserve"> </w:t>
      </w:r>
      <w:r>
        <w:rPr>
          <w:rFonts w:ascii="Times New Roman" w:hAnsi="Times New Roman" w:cs="Times New Roman"/>
        </w:rPr>
        <w:t xml:space="preserve">A copolymer of styrene and 4-vinylbenzyl chloride (51:49 molar composition) was functionalized with DBN at the chlorinated repeat units </w:t>
      </w:r>
      <w:r w:rsidRPr="00AB38A2">
        <w:rPr>
          <w:rFonts w:ascii="Times New Roman" w:hAnsi="Times New Roman" w:cs="Times New Roman"/>
        </w:rPr>
        <w:t xml:space="preserve">to obtain </w:t>
      </w:r>
      <w:r>
        <w:rPr>
          <w:rFonts w:ascii="Times New Roman" w:hAnsi="Times New Roman" w:cs="Times New Roman"/>
        </w:rPr>
        <w:t>the</w:t>
      </w:r>
      <w:r w:rsidRPr="00AB38A2">
        <w:rPr>
          <w:rFonts w:ascii="Times New Roman" w:hAnsi="Times New Roman" w:cs="Times New Roman"/>
        </w:rPr>
        <w:t xml:space="preserve"> DBN </w:t>
      </w:r>
      <w:r>
        <w:rPr>
          <w:rFonts w:ascii="Times New Roman" w:hAnsi="Times New Roman" w:cs="Times New Roman"/>
        </w:rPr>
        <w:t xml:space="preserve">functionalized polymer, </w:t>
      </w:r>
      <w:r w:rsidRPr="002503B1">
        <w:rPr>
          <w:rFonts w:ascii="Times New Roman" w:hAnsi="Times New Roman" w:cs="Times New Roman"/>
        </w:rPr>
        <w:t>P2DBN. Exposure of P2DBN to a flow of pure CO</w:t>
      </w:r>
      <w:r w:rsidRPr="002503B1">
        <w:rPr>
          <w:rFonts w:ascii="Times New Roman" w:hAnsi="Times New Roman" w:cs="Times New Roman"/>
          <w:vertAlign w:val="subscript"/>
        </w:rPr>
        <w:t>2</w:t>
      </w:r>
      <w:r w:rsidRPr="002503B1">
        <w:rPr>
          <w:rFonts w:ascii="Times New Roman" w:hAnsi="Times New Roman" w:cs="Times New Roman"/>
        </w:rPr>
        <w:t xml:space="preserve"> at 25 °C resulted in a 28 mol% </w:t>
      </w: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 xml:space="preserve"> </w:t>
      </w:r>
      <w:r w:rsidRPr="002503B1">
        <w:rPr>
          <w:rFonts w:ascii="Times New Roman" w:hAnsi="Times New Roman" w:cs="Times New Roman"/>
        </w:rPr>
        <w:t>fixing efficiency. A DBN</w:t>
      </w:r>
      <w:r>
        <w:rPr>
          <w:rFonts w:ascii="Times New Roman" w:hAnsi="Times New Roman" w:cs="Times New Roman"/>
        </w:rPr>
        <w:t>-functionalized homopolymer, P1DBN,</w:t>
      </w:r>
      <w:r w:rsidRPr="002503B1">
        <w:rPr>
          <w:rFonts w:ascii="Times New Roman" w:hAnsi="Times New Roman" w:cs="Times New Roman"/>
        </w:rPr>
        <w:t xml:space="preserve"> was also synthesized</w:t>
      </w:r>
      <w:r>
        <w:rPr>
          <w:rFonts w:ascii="Times New Roman" w:hAnsi="Times New Roman" w:cs="Times New Roman"/>
        </w:rPr>
        <w:t>, however, the homopolymer resulting in</w:t>
      </w:r>
      <w:r w:rsidRPr="002503B1">
        <w:rPr>
          <w:rFonts w:ascii="Times New Roman" w:hAnsi="Times New Roman" w:cs="Times New Roman"/>
        </w:rPr>
        <w:t xml:space="preserve"> a lower CO</w:t>
      </w:r>
      <w:r w:rsidRPr="002503B1">
        <w:rPr>
          <w:rFonts w:ascii="Times New Roman" w:hAnsi="Times New Roman" w:cs="Times New Roman"/>
          <w:vertAlign w:val="subscript"/>
        </w:rPr>
        <w:t>2</w:t>
      </w:r>
      <w:r w:rsidRPr="002503B1">
        <w:rPr>
          <w:rFonts w:ascii="Times New Roman" w:hAnsi="Times New Roman" w:cs="Times New Roman"/>
        </w:rPr>
        <w:t xml:space="preserve"> adsorption capacity than P2DBN, likely due to the electrostatic interactions the </w:t>
      </w:r>
      <w:proofErr w:type="spellStart"/>
      <w:r w:rsidRPr="002503B1">
        <w:rPr>
          <w:rFonts w:ascii="Times New Roman" w:hAnsi="Times New Roman" w:cs="Times New Roman"/>
        </w:rPr>
        <w:t>amidinium</w:t>
      </w:r>
      <w:proofErr w:type="spellEnd"/>
      <w:r w:rsidRPr="002503B1">
        <w:rPr>
          <w:rFonts w:ascii="Times New Roman" w:hAnsi="Times New Roman" w:cs="Times New Roman"/>
        </w:rPr>
        <w:t xml:space="preserve"> bicarbonate motifs</w:t>
      </w:r>
      <w:r>
        <w:rPr>
          <w:rFonts w:ascii="Times New Roman" w:hAnsi="Times New Roman" w:cs="Times New Roman"/>
        </w:rPr>
        <w:t xml:space="preserve"> that results in polar ionic interactions that form an insoluble polymer network leading to</w:t>
      </w:r>
      <w:r w:rsidRPr="002503B1">
        <w:rPr>
          <w:rFonts w:ascii="Times New Roman" w:hAnsi="Times New Roman" w:cs="Times New Roman"/>
        </w:rPr>
        <w:t xml:space="preserve"> </w:t>
      </w:r>
      <w:r>
        <w:rPr>
          <w:rFonts w:ascii="Times New Roman" w:hAnsi="Times New Roman" w:cs="Times New Roman"/>
        </w:rPr>
        <w:t>lowering the ability of CO</w:t>
      </w:r>
      <w:r>
        <w:rPr>
          <w:rFonts w:ascii="Times New Roman" w:hAnsi="Times New Roman" w:cs="Times New Roman"/>
          <w:vertAlign w:val="subscript"/>
        </w:rPr>
        <w:t>2</w:t>
      </w:r>
      <w:r>
        <w:rPr>
          <w:rFonts w:ascii="Times New Roman" w:hAnsi="Times New Roman" w:cs="Times New Roman"/>
        </w:rPr>
        <w:t xml:space="preserve"> to penetrate the system</w:t>
      </w:r>
      <w:r w:rsidRPr="002503B1">
        <w:rPr>
          <w:rFonts w:ascii="Times New Roman" w:hAnsi="Times New Roman" w:cs="Times New Roman"/>
        </w:rPr>
        <w:t xml:space="preserve">. </w:t>
      </w:r>
      <w:r>
        <w:rPr>
          <w:rFonts w:ascii="Times New Roman" w:hAnsi="Times New Roman" w:cs="Times New Roman"/>
        </w:rPr>
        <w:t>These network formations resulted in the insolubility of</w:t>
      </w:r>
      <w:r w:rsidRPr="002503B1">
        <w:rPr>
          <w:rFonts w:ascii="Times New Roman" w:hAnsi="Times New Roman" w:cs="Times New Roman"/>
        </w:rPr>
        <w:t xml:space="preserve"> all </w:t>
      </w:r>
      <w:r>
        <w:rPr>
          <w:rFonts w:ascii="Times New Roman" w:hAnsi="Times New Roman" w:cs="Times New Roman"/>
        </w:rPr>
        <w:t>DBN-</w:t>
      </w:r>
      <w:r>
        <w:rPr>
          <w:rFonts w:ascii="Times New Roman" w:hAnsi="Times New Roman" w:cs="Times New Roman"/>
        </w:rPr>
        <w:lastRenderedPageBreak/>
        <w:t xml:space="preserve">functionalized </w:t>
      </w:r>
      <w:r w:rsidRPr="002503B1">
        <w:rPr>
          <w:rFonts w:ascii="Times New Roman" w:hAnsi="Times New Roman" w:cs="Times New Roman"/>
        </w:rPr>
        <w:t>polymers in common organic solvents after isolation</w:t>
      </w:r>
      <w:r w:rsidRPr="00917F64">
        <w:rPr>
          <w:rFonts w:ascii="Times New Roman" w:hAnsi="Times New Roman" w:cs="Times New Roman"/>
          <w:color w:val="000000" w:themeColor="text1"/>
        </w:rPr>
        <w:t>. Although P2DBN achieves a higher CO</w:t>
      </w:r>
      <w:r w:rsidRPr="00917F64">
        <w:rPr>
          <w:rFonts w:ascii="Times New Roman" w:hAnsi="Times New Roman" w:cs="Times New Roman"/>
          <w:color w:val="000000" w:themeColor="text1"/>
          <w:vertAlign w:val="subscript"/>
        </w:rPr>
        <w:t>2</w:t>
      </w:r>
      <w:r w:rsidRPr="00917F64">
        <w:rPr>
          <w:rFonts w:ascii="Times New Roman" w:hAnsi="Times New Roman" w:cs="Times New Roman"/>
          <w:color w:val="000000" w:themeColor="text1"/>
        </w:rPr>
        <w:t xml:space="preserve"> capacity compared to poly(</w:t>
      </w:r>
      <w:proofErr w:type="spellStart"/>
      <w:r w:rsidRPr="00917F64">
        <w:rPr>
          <w:rFonts w:ascii="Times New Roman" w:hAnsi="Times New Roman" w:cs="Times New Roman"/>
          <w:color w:val="000000" w:themeColor="text1"/>
        </w:rPr>
        <w:t>THPSt</w:t>
      </w:r>
      <w:proofErr w:type="spellEnd"/>
      <w:r w:rsidRPr="00917F64">
        <w:rPr>
          <w:rFonts w:ascii="Times New Roman" w:hAnsi="Times New Roman" w:cs="Times New Roman"/>
          <w:color w:val="000000" w:themeColor="text1"/>
        </w:rPr>
        <w:t xml:space="preserve">) when compared in the solid state, P2DBN demonstrates even lower solubility in common organic solvents, resulting in polymers that are limited in characterization techniques and processibility. </w:t>
      </w:r>
    </w:p>
    <w:p w14:paraId="649DFE46" w14:textId="77777777" w:rsidR="00C07D05" w:rsidRDefault="00C07D05" w:rsidP="007065EA">
      <w:pPr>
        <w:spacing w:line="480" w:lineRule="auto"/>
        <w:ind w:firstLine="360"/>
        <w:jc w:val="both"/>
        <w:rPr>
          <w:rFonts w:ascii="Times New Roman" w:hAnsi="Times New Roman" w:cs="Times New Roman"/>
        </w:rPr>
      </w:pPr>
      <w:r w:rsidRPr="002B3B0C">
        <w:rPr>
          <w:rFonts w:ascii="Times New Roman" w:hAnsi="Times New Roman" w:cs="Times New Roman"/>
        </w:rPr>
        <w:t>In an effort</w:t>
      </w:r>
      <w:r>
        <w:rPr>
          <w:rFonts w:ascii="Times New Roman" w:hAnsi="Times New Roman" w:cs="Times New Roman"/>
        </w:rPr>
        <w:t xml:space="preserve"> to exploit the ring-opening reactivity of</w:t>
      </w:r>
      <w:r w:rsidRPr="002B3B0C">
        <w:rPr>
          <w:rFonts w:ascii="Times New Roman" w:hAnsi="Times New Roman" w:cs="Times New Roman"/>
        </w:rPr>
        <w:t xml:space="preserve"> poly(2-vinyl-4,4 </w:t>
      </w:r>
      <w:proofErr w:type="spellStart"/>
      <w:r w:rsidRPr="002B3B0C">
        <w:rPr>
          <w:rFonts w:ascii="Times New Roman" w:hAnsi="Times New Roman" w:cs="Times New Roman"/>
        </w:rPr>
        <w:t>dimethylazlactone</w:t>
      </w:r>
      <w:proofErr w:type="spellEnd"/>
      <w:r w:rsidRPr="002B3B0C">
        <w:rPr>
          <w:rFonts w:ascii="Times New Roman" w:hAnsi="Times New Roman" w:cs="Times New Roman"/>
        </w:rPr>
        <w:t>) (PVDMA),</w:t>
      </w:r>
      <w:r>
        <w:rPr>
          <w:rFonts w:ascii="Times New Roman" w:hAnsi="Times New Roman" w:cs="Times New Roman"/>
        </w:rPr>
        <w:t xml:space="preserve"> </w:t>
      </w:r>
      <w:proofErr w:type="spellStart"/>
      <w:r>
        <w:rPr>
          <w:rFonts w:ascii="Times New Roman" w:hAnsi="Times New Roman" w:cs="Times New Roman"/>
        </w:rPr>
        <w:t>Barkakaty</w:t>
      </w:r>
      <w:proofErr w:type="spellEnd"/>
      <w:r>
        <w:rPr>
          <w:rFonts w:ascii="Times New Roman" w:hAnsi="Times New Roman" w:cs="Times New Roman"/>
        </w:rPr>
        <w:t xml:space="preserve"> et al. used the</w:t>
      </w:r>
      <w:r w:rsidRPr="002B3B0C">
        <w:rPr>
          <w:rFonts w:ascii="Times New Roman" w:hAnsi="Times New Roman" w:cs="Times New Roman"/>
        </w:rPr>
        <w:t xml:space="preserve"> THP-based alcohol</w:t>
      </w:r>
      <w:r>
        <w:rPr>
          <w:rFonts w:ascii="Times New Roman" w:hAnsi="Times New Roman" w:cs="Times New Roman"/>
        </w:rPr>
        <w:t>,</w:t>
      </w:r>
      <w:r w:rsidRPr="002B3B0C">
        <w:rPr>
          <w:rFonts w:ascii="Times New Roman" w:hAnsi="Times New Roman" w:cs="Times New Roman"/>
        </w:rPr>
        <w:t xml:space="preserve"> 4-(N-</w:t>
      </w:r>
      <w:proofErr w:type="spellStart"/>
      <w:r w:rsidRPr="002B3B0C">
        <w:rPr>
          <w:rFonts w:ascii="Times New Roman" w:hAnsi="Times New Roman" w:cs="Times New Roman"/>
        </w:rPr>
        <w:t>methyltetrahydropyrimidine</w:t>
      </w:r>
      <w:proofErr w:type="spellEnd"/>
      <w:r w:rsidRPr="002B3B0C">
        <w:rPr>
          <w:rFonts w:ascii="Times New Roman" w:hAnsi="Times New Roman" w:cs="Times New Roman"/>
        </w:rPr>
        <w:t>)benzyl alcohol (PBA)</w:t>
      </w:r>
      <w:r>
        <w:rPr>
          <w:rFonts w:ascii="Times New Roman" w:hAnsi="Times New Roman" w:cs="Times New Roman"/>
        </w:rPr>
        <w:t>,</w:t>
      </w:r>
      <w:r w:rsidRPr="002B3B0C">
        <w:rPr>
          <w:rFonts w:ascii="Times New Roman" w:hAnsi="Times New Roman" w:cs="Times New Roman"/>
        </w:rPr>
        <w:t xml:space="preserve"> to </w:t>
      </w:r>
      <w:r>
        <w:rPr>
          <w:rFonts w:ascii="Times New Roman" w:hAnsi="Times New Roman" w:cs="Times New Roman"/>
        </w:rPr>
        <w:t xml:space="preserve">add amidine-functionality to the polymer yielding the </w:t>
      </w:r>
      <w:r w:rsidRPr="002B3B0C">
        <w:rPr>
          <w:rFonts w:ascii="Times New Roman" w:hAnsi="Times New Roman" w:cs="Times New Roman"/>
        </w:rPr>
        <w:t>PVDMA/PBA conjugate.</w:t>
      </w:r>
      <w:r w:rsidRPr="002B3B0C">
        <w:rPr>
          <w:rFonts w:ascii="Times New Roman" w:hAnsi="Times New Roman" w:cs="Times New Roman"/>
        </w:rPr>
        <w:fldChar w:fldCharType="begin" w:fldLock="1"/>
      </w:r>
      <w:r>
        <w:rPr>
          <w:rFonts w:ascii="Times New Roman" w:hAnsi="Times New Roman" w:cs="Times New Roman"/>
        </w:rPr>
        <w:instrText>ADDIN CSL_CITATION {"citationItems":[{"id":"ITEM-1","itemData":{"DOI":"10.1021/acs.macromol.5b02483","ISSN":"15205835","abstract":"Development of novel polymeric materials capable of efficient CO2 capture and separation under ambient conditions is crucial for cost-effective and practical industrial applications. Here we report the facile synthesis of a new CO2-responsive polymer through postpolymerization modification of poly(2-vinyl-4,4-dimethylazlactone) (PVDMA). The reactive pendant azlactone groups of PVDMA are easily modified with 4-(N-methyltetrahydropyrimidine)benzyl alcohol (PBA) without any byproduct formation. FTIR and TGA experiments show the new PBA-functionalized polymer powder can reversibly capture CO2 at room temperature and under atmospheric pressure. CO2 capture was selective, showing a high fixing efficiency even with a mixed gas system (20% CO2, 80% N2) similar to flue gas. CO2 release occurred at room temperature, and release profiles were investigated as a function of temperature. Density functional theory (DFT) calculations coupled with modeling and simulation reveal the presence of two CO2 binding sites in the PBA-functionalized polymer resulting in a two-step CO2 release at room temperature. The ease of material preparation, high fixing efficiency, and robust release characteristics suggest that postpolymerization modification may be a useful route to designing new materials for CO2 capture.","author":[{"dropping-particle":"","family":"Barkakaty","given":"Balaka","non-dropping-particle":"","parse-names":false,"suffix":""},{"dropping-particle":"","family":"Browning","given":"Katie L.","non-dropping-particle":"","parse-names":false,"suffix":""},{"dropping-particle":"","family":"Sumpter","given":"Bobby","non-dropping-particle":"","parse-names":false,"suffix":""},{"dropping-particle":"","family":"Uhrig","given":"David","non-dropping-particle":"","parse-names":false,"suffix":""},{"dropping-particle":"","family":"Karpisova","given":"Ivana","non-dropping-particle":"","parse-names":false,"suffix":""},{"dropping-particle":"","family":"Harman","given":"Kevin W.","non-dropping-particle":"","parse-names":false,"suffix":""},{"dropping-particle":"","family":"Ivanov","given":"Ilia","non-dropping-particle":"","parse-names":false,"suffix":""},{"dropping-particle":"","family":"Hensley","given":"Dale K.","non-dropping-particle":"","parse-names":false,"suffix":""},{"dropping-particle":"","family":"Messman","given":"Jamie M.","non-dropping-particle":"","parse-names":false,"suffix":""},{"dropping-particle":"","family":"Kilbey","given":"S. Michael","non-dropping-particle":"","parse-names":false,"suffix":""},{"dropping-particle":"","family":"Lokitz","given":"Bradley S.","non-dropping-particle":"","parse-names":false,"suffix":""}],"container-title":"Macromolecules","id":"ITEM-1","issue":"5","issued":{"date-parts":[["2016"]]},"page":"1523-1531","title":"Amidine-Functionalized Poly(2-vinyl-4,4-dimethylazlactone) for Selective and Efficient CO&lt;sub&gt;2&lt;/sub&gt; Fixing","type":"article-journal","volume":"49"},"uris":["http://www.mendeley.com/documents/?uuid=cf97d5cf-f69a-46e2-957f-488961ff0ccc"]}],"mendeley":{"formattedCitation":"&lt;sup&gt;57&lt;/sup&gt;","plainTextFormattedCitation":"57","previouslyFormattedCitation":"&lt;sup&gt;57&lt;/sup&gt;"},"properties":{"noteIndex":0},"schema":"https://github.com/citation-style-language/schema/raw/master/csl-citation.json"}</w:instrText>
      </w:r>
      <w:r w:rsidRPr="002B3B0C">
        <w:rPr>
          <w:rFonts w:ascii="Times New Roman" w:hAnsi="Times New Roman" w:cs="Times New Roman"/>
        </w:rPr>
        <w:fldChar w:fldCharType="separate"/>
      </w:r>
      <w:r w:rsidRPr="00BA5B4F">
        <w:rPr>
          <w:rFonts w:ascii="Times New Roman" w:hAnsi="Times New Roman" w:cs="Times New Roman"/>
          <w:noProof/>
          <w:vertAlign w:val="superscript"/>
        </w:rPr>
        <w:t>57</w:t>
      </w:r>
      <w:r w:rsidRPr="002B3B0C">
        <w:rPr>
          <w:rFonts w:ascii="Times New Roman" w:hAnsi="Times New Roman" w:cs="Times New Roman"/>
        </w:rPr>
        <w:fldChar w:fldCharType="end"/>
      </w:r>
      <w:r w:rsidRPr="002B3B0C">
        <w:rPr>
          <w:rFonts w:ascii="Times New Roman" w:hAnsi="Times New Roman" w:cs="Times New Roman"/>
        </w:rPr>
        <w:t xml:space="preserve"> The benefit </w:t>
      </w:r>
      <w:r>
        <w:rPr>
          <w:rFonts w:ascii="Times New Roman" w:hAnsi="Times New Roman" w:cs="Times New Roman"/>
        </w:rPr>
        <w:t>of</w:t>
      </w:r>
      <w:r w:rsidRPr="002B3B0C">
        <w:rPr>
          <w:rFonts w:ascii="Times New Roman" w:hAnsi="Times New Roman" w:cs="Times New Roman"/>
        </w:rPr>
        <w:t xml:space="preserve"> post-polymerization modification o</w:t>
      </w:r>
      <w:r>
        <w:rPr>
          <w:rFonts w:ascii="Times New Roman" w:hAnsi="Times New Roman" w:cs="Times New Roman"/>
        </w:rPr>
        <w:t>f</w:t>
      </w:r>
      <w:r w:rsidRPr="002B3B0C">
        <w:rPr>
          <w:rFonts w:ascii="Times New Roman" w:hAnsi="Times New Roman" w:cs="Times New Roman"/>
        </w:rPr>
        <w:t xml:space="preserve"> PVDMA is the polymer’s hydrolytic stability</w:t>
      </w:r>
      <w:r>
        <w:rPr>
          <w:rFonts w:ascii="Times New Roman" w:hAnsi="Times New Roman" w:cs="Times New Roman"/>
        </w:rPr>
        <w:t xml:space="preserve"> and </w:t>
      </w:r>
      <w:r w:rsidRPr="002B3B0C">
        <w:rPr>
          <w:rFonts w:ascii="Times New Roman" w:hAnsi="Times New Roman" w:cs="Times New Roman"/>
        </w:rPr>
        <w:t>its facile reaction with nucleophil</w:t>
      </w:r>
      <w:r>
        <w:rPr>
          <w:rFonts w:ascii="Times New Roman" w:hAnsi="Times New Roman" w:cs="Times New Roman"/>
        </w:rPr>
        <w:t xml:space="preserve">es such as </w:t>
      </w:r>
      <w:r w:rsidRPr="002B3B0C">
        <w:rPr>
          <w:rFonts w:ascii="Times New Roman" w:hAnsi="Times New Roman" w:cs="Times New Roman"/>
        </w:rPr>
        <w:t>thiols, alcohols, and primary amines</w:t>
      </w:r>
      <w:r>
        <w:rPr>
          <w:rFonts w:ascii="Times New Roman" w:hAnsi="Times New Roman" w:cs="Times New Roman"/>
        </w:rPr>
        <w:t xml:space="preserve"> without the formation of </w:t>
      </w:r>
      <w:r w:rsidRPr="002B3B0C">
        <w:rPr>
          <w:rFonts w:ascii="Times New Roman" w:hAnsi="Times New Roman" w:cs="Times New Roman"/>
        </w:rPr>
        <w:t xml:space="preserve">side products. When exposed to a stream of </w:t>
      </w:r>
      <w:r>
        <w:rPr>
          <w:rFonts w:ascii="Times New Roman" w:hAnsi="Times New Roman" w:cs="Times New Roman"/>
        </w:rPr>
        <w:t>pure</w:t>
      </w:r>
      <w:r w:rsidRPr="002B3B0C">
        <w:rPr>
          <w:rFonts w:ascii="Times New Roman" w:hAnsi="Times New Roman" w:cs="Times New Roman"/>
        </w:rPr>
        <w:t xml:space="preserve"> CO</w:t>
      </w:r>
      <w:r w:rsidRPr="002B3B0C">
        <w:rPr>
          <w:rFonts w:ascii="Times New Roman" w:hAnsi="Times New Roman" w:cs="Times New Roman"/>
          <w:vertAlign w:val="subscript"/>
        </w:rPr>
        <w:t>2</w:t>
      </w:r>
      <w:r w:rsidRPr="002B3B0C">
        <w:rPr>
          <w:rFonts w:ascii="Times New Roman" w:hAnsi="Times New Roman" w:cs="Times New Roman"/>
        </w:rPr>
        <w:t xml:space="preserve"> at 25 °C, the PVDMA/PBA conjugate exhibited a CO</w:t>
      </w:r>
      <w:r w:rsidRPr="002B3B0C">
        <w:rPr>
          <w:rFonts w:ascii="Times New Roman" w:hAnsi="Times New Roman" w:cs="Times New Roman"/>
          <w:vertAlign w:val="subscript"/>
        </w:rPr>
        <w:t>2</w:t>
      </w:r>
      <w:r w:rsidRPr="002B3B0C">
        <w:rPr>
          <w:rFonts w:ascii="Times New Roman" w:hAnsi="Times New Roman" w:cs="Times New Roman"/>
        </w:rPr>
        <w:t xml:space="preserve"> fixing efficiency of ~10-11% in 50 min,</w:t>
      </w:r>
      <w:r>
        <w:rPr>
          <w:rFonts w:ascii="Times New Roman" w:hAnsi="Times New Roman" w:cs="Times New Roman"/>
        </w:rPr>
        <w:fldChar w:fldCharType="begin" w:fldLock="1"/>
      </w:r>
      <w:r>
        <w:rPr>
          <w:rFonts w:ascii="Times New Roman" w:hAnsi="Times New Roman" w:cs="Times New Roman"/>
        </w:rPr>
        <w:instrText>ADDIN CSL_CITATION {"citationItems":[{"id":"ITEM-1","itemData":{"DOI":"10.1021/acs.macromol.5b02483","ISSN":"15205835","abstract":"Development of novel polymeric materials capable of efficient CO2 capture and separation under ambient conditions is crucial for cost-effective and practical industrial applications. Here we report the facile synthesis of a new CO2-responsive polymer through postpolymerization modification of poly(2-vinyl-4,4-dimethylazlactone) (PVDMA). The reactive pendant azlactone groups of PVDMA are easily modified with 4-(N-methyltetrahydropyrimidine)benzyl alcohol (PBA) without any byproduct formation. FTIR and TGA experiments show the new PBA-functionalized polymer powder can reversibly capture CO2 at room temperature and under atmospheric pressure. CO2 capture was selective, showing a high fixing efficiency even with a mixed gas system (20% CO2, 80% N2) similar to flue gas. CO2 release occurred at room temperature, and release profiles were investigated as a function of temperature. Density functional theory (DFT) calculations coupled with modeling and simulation reveal the presence of two CO2 binding sites in the PBA-functionalized polymer resulting in a two-step CO2 release at room temperature. The ease of material preparation, high fixing efficiency, and robust release characteristics suggest that postpolymerization modification may be a useful route to designing new materials for CO2 capture.","author":[{"dropping-particle":"","family":"Barkakaty","given":"Balaka","non-dropping-particle":"","parse-names":false,"suffix":""},{"dropping-particle":"","family":"Browning","given":"Katie L.","non-dropping-particle":"","parse-names":false,"suffix":""},{"dropping-particle":"","family":"Sumpter","given":"Bobby","non-dropping-particle":"","parse-names":false,"suffix":""},{"dropping-particle":"","family":"Uhrig","given":"David","non-dropping-particle":"","parse-names":false,"suffix":""},{"dropping-particle":"","family":"Karpisova","given":"Ivana","non-dropping-particle":"","parse-names":false,"suffix":""},{"dropping-particle":"","family":"Harman","given":"Kevin W.","non-dropping-particle":"","parse-names":false,"suffix":""},{"dropping-particle":"","family":"Ivanov","given":"Ilia","non-dropping-particle":"","parse-names":false,"suffix":""},{"dropping-particle":"","family":"Hensley","given":"Dale K.","non-dropping-particle":"","parse-names":false,"suffix":""},{"dropping-particle":"","family":"Messman","given":"Jamie M.","non-dropping-particle":"","parse-names":false,"suffix":""},{"dropping-particle":"","family":"Kilbey","given":"S. Michael","non-dropping-particle":"","parse-names":false,"suffix":""},{"dropping-particle":"","family":"Lokitz","given":"Bradley S.","non-dropping-particle":"","parse-names":false,"suffix":""}],"container-title":"Macromolecules","id":"ITEM-1","issue":"5","issued":{"date-parts":[["2016"]]},"page":"1523-1531","title":"Amidine-Functionalized Poly(2-vinyl-4,4-dimethylazlactone) for Selective and Efficient CO&lt;sub&gt;2&lt;/sub&gt; Fixing","type":"article-journal","volume":"49"},"uris":["http://www.mendeley.com/documents/?uuid=cf97d5cf-f69a-46e2-957f-488961ff0ccc"]}],"mendeley":{"formattedCitation":"&lt;sup&gt;57&lt;/sup&gt;","plainTextFormattedCitation":"57","previouslyFormattedCitation":"&lt;sup&gt;57&lt;/sup&gt;"},"properties":{"noteIndex":0},"schema":"https://github.com/citation-style-language/schema/raw/master/csl-citation.json"}</w:instrText>
      </w:r>
      <w:r>
        <w:rPr>
          <w:rFonts w:ascii="Times New Roman" w:hAnsi="Times New Roman" w:cs="Times New Roman"/>
        </w:rPr>
        <w:fldChar w:fldCharType="separate"/>
      </w:r>
      <w:r w:rsidRPr="0057234F">
        <w:rPr>
          <w:rFonts w:ascii="Times New Roman" w:hAnsi="Times New Roman" w:cs="Times New Roman"/>
          <w:noProof/>
          <w:vertAlign w:val="superscript"/>
        </w:rPr>
        <w:t>57</w:t>
      </w:r>
      <w:r>
        <w:rPr>
          <w:rFonts w:ascii="Times New Roman" w:hAnsi="Times New Roman" w:cs="Times New Roman"/>
        </w:rPr>
        <w:fldChar w:fldCharType="end"/>
      </w:r>
      <w:r w:rsidRPr="002B3B0C">
        <w:rPr>
          <w:rFonts w:ascii="Times New Roman" w:hAnsi="Times New Roman" w:cs="Times New Roman"/>
        </w:rPr>
        <w:t xml:space="preserve"> </w:t>
      </w:r>
      <w:r>
        <w:rPr>
          <w:rFonts w:ascii="Times New Roman" w:hAnsi="Times New Roman" w:cs="Times New Roman"/>
        </w:rPr>
        <w:t xml:space="preserve">which is </w:t>
      </w:r>
      <w:r w:rsidRPr="002B3B0C">
        <w:rPr>
          <w:rFonts w:ascii="Times New Roman" w:hAnsi="Times New Roman" w:cs="Times New Roman"/>
        </w:rPr>
        <w:t>comparable to th</w:t>
      </w:r>
      <w:r>
        <w:rPr>
          <w:rFonts w:ascii="Times New Roman" w:hAnsi="Times New Roman" w:cs="Times New Roman"/>
        </w:rPr>
        <w:t xml:space="preserve">e fixing efficiency </w:t>
      </w:r>
      <w:r w:rsidRPr="002B3B0C">
        <w:rPr>
          <w:rFonts w:ascii="Times New Roman" w:hAnsi="Times New Roman" w:cs="Times New Roman"/>
        </w:rPr>
        <w:t>of the poly(</w:t>
      </w:r>
      <w:proofErr w:type="spellStart"/>
      <w:r w:rsidRPr="002B3B0C">
        <w:rPr>
          <w:rFonts w:ascii="Times New Roman" w:hAnsi="Times New Roman" w:cs="Times New Roman"/>
        </w:rPr>
        <w:t>THPSt</w:t>
      </w:r>
      <w:proofErr w:type="spellEnd"/>
      <w:r w:rsidRPr="002B3B0C">
        <w:rPr>
          <w:rFonts w:ascii="Times New Roman" w:hAnsi="Times New Roman" w:cs="Times New Roman"/>
        </w:rPr>
        <w:t>) solid sorbe</w:t>
      </w:r>
      <w:r>
        <w:rPr>
          <w:rFonts w:ascii="Times New Roman" w:hAnsi="Times New Roman" w:cs="Times New Roman"/>
        </w:rPr>
        <w:t>n</w:t>
      </w:r>
      <w:r w:rsidRPr="002B3B0C">
        <w:rPr>
          <w:rFonts w:ascii="Times New Roman" w:hAnsi="Times New Roman" w:cs="Times New Roman"/>
        </w:rPr>
        <w:t xml:space="preserve">t </w:t>
      </w:r>
      <w:r>
        <w:rPr>
          <w:rFonts w:ascii="Times New Roman" w:hAnsi="Times New Roman" w:cs="Times New Roman"/>
        </w:rPr>
        <w:t xml:space="preserve">studied </w:t>
      </w:r>
      <w:r w:rsidRPr="002B3B0C">
        <w:rPr>
          <w:rFonts w:ascii="Times New Roman" w:hAnsi="Times New Roman" w:cs="Times New Roman"/>
        </w:rPr>
        <w:t>by Endo et al.</w:t>
      </w:r>
      <w:r>
        <w:rPr>
          <w:rFonts w:ascii="Times New Roman" w:hAnsi="Times New Roman" w:cs="Times New Roman"/>
        </w:rPr>
        <w:fldChar w:fldCharType="begin" w:fldLock="1"/>
      </w:r>
      <w:r>
        <w:rPr>
          <w:rFonts w:ascii="Times New Roman" w:hAnsi="Times New Roman" w:cs="Times New Roman"/>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Pr>
          <w:rFonts w:ascii="Times New Roman" w:hAnsi="Times New Roman" w:cs="Times New Roman"/>
        </w:rPr>
        <w:fldChar w:fldCharType="separate"/>
      </w:r>
      <w:r w:rsidRPr="0057234F">
        <w:rPr>
          <w:rFonts w:ascii="Times New Roman" w:hAnsi="Times New Roman" w:cs="Times New Roman"/>
          <w:noProof/>
          <w:vertAlign w:val="superscript"/>
        </w:rPr>
        <w:t>50</w:t>
      </w:r>
      <w:r>
        <w:rPr>
          <w:rFonts w:ascii="Times New Roman" w:hAnsi="Times New Roman" w:cs="Times New Roman"/>
        </w:rPr>
        <w:fldChar w:fldCharType="end"/>
      </w:r>
      <w:r w:rsidRPr="002B3B0C">
        <w:rPr>
          <w:rFonts w:ascii="Times New Roman" w:hAnsi="Times New Roman" w:cs="Times New Roman"/>
        </w:rPr>
        <w:t xml:space="preserve"> Unfortunately, intra- and intermolecular hydrogen bonding between the THP moiety and the amide linkage</w:t>
      </w:r>
      <w:r>
        <w:rPr>
          <w:rFonts w:ascii="Times New Roman" w:hAnsi="Times New Roman" w:cs="Times New Roman"/>
        </w:rPr>
        <w:t>, resulting from ring opening of the azlactone ring,</w:t>
      </w:r>
      <w:r w:rsidRPr="002B3B0C">
        <w:rPr>
          <w:rFonts w:ascii="Times New Roman" w:hAnsi="Times New Roman" w:cs="Times New Roman"/>
        </w:rPr>
        <w:t xml:space="preserve"> resulted in insolubility in organic solvents and limited</w:t>
      </w:r>
      <w:r>
        <w:rPr>
          <w:rFonts w:ascii="Times New Roman" w:hAnsi="Times New Roman" w:cs="Times New Roman"/>
        </w:rPr>
        <w:t xml:space="preserve"> the ability to</w:t>
      </w:r>
      <w:r w:rsidRPr="002B3B0C">
        <w:rPr>
          <w:rFonts w:ascii="Times New Roman" w:hAnsi="Times New Roman" w:cs="Times New Roman"/>
        </w:rPr>
        <w:t xml:space="preserve"> characteriz</w:t>
      </w:r>
      <w:r>
        <w:rPr>
          <w:rFonts w:ascii="Times New Roman" w:hAnsi="Times New Roman" w:cs="Times New Roman"/>
        </w:rPr>
        <w:t>e</w:t>
      </w:r>
      <w:r w:rsidRPr="002B3B0C">
        <w:rPr>
          <w:rFonts w:ascii="Times New Roman" w:hAnsi="Times New Roman" w:cs="Times New Roman"/>
        </w:rPr>
        <w:t xml:space="preserve"> the PVDMA/PBA conjugate. For instance, </w:t>
      </w:r>
      <w:proofErr w:type="spellStart"/>
      <w:r w:rsidRPr="002B3B0C">
        <w:rPr>
          <w:rFonts w:ascii="Times New Roman" w:hAnsi="Times New Roman" w:cs="Times New Roman"/>
        </w:rPr>
        <w:t>Barkakaty</w:t>
      </w:r>
      <w:proofErr w:type="spellEnd"/>
      <w:r w:rsidRPr="002B3B0C">
        <w:rPr>
          <w:rFonts w:ascii="Times New Roman" w:hAnsi="Times New Roman" w:cs="Times New Roman"/>
        </w:rPr>
        <w:t xml:space="preserve"> and coworkers </w:t>
      </w:r>
      <w:r>
        <w:rPr>
          <w:rFonts w:ascii="Times New Roman" w:hAnsi="Times New Roman" w:cs="Times New Roman"/>
        </w:rPr>
        <w:t xml:space="preserve">noted that the polymer </w:t>
      </w:r>
      <w:r w:rsidRPr="002B3B0C">
        <w:rPr>
          <w:rFonts w:ascii="Times New Roman" w:hAnsi="Times New Roman" w:cs="Times New Roman"/>
        </w:rPr>
        <w:t xml:space="preserve">could not </w:t>
      </w:r>
      <w:r>
        <w:rPr>
          <w:rFonts w:ascii="Times New Roman" w:hAnsi="Times New Roman" w:cs="Times New Roman"/>
        </w:rPr>
        <w:t xml:space="preserve">be </w:t>
      </w:r>
      <w:r w:rsidRPr="002B3B0C">
        <w:rPr>
          <w:rFonts w:ascii="Times New Roman" w:hAnsi="Times New Roman" w:cs="Times New Roman"/>
        </w:rPr>
        <w:t>dissolve</w:t>
      </w:r>
      <w:r>
        <w:rPr>
          <w:rFonts w:ascii="Times New Roman" w:hAnsi="Times New Roman" w:cs="Times New Roman"/>
        </w:rPr>
        <w:t>d</w:t>
      </w:r>
      <w:r w:rsidRPr="002B3B0C">
        <w:rPr>
          <w:rFonts w:ascii="Times New Roman" w:hAnsi="Times New Roman" w:cs="Times New Roman"/>
        </w:rPr>
        <w:t xml:space="preserve"> </w:t>
      </w:r>
      <w:r>
        <w:rPr>
          <w:rFonts w:ascii="Times New Roman" w:hAnsi="Times New Roman" w:cs="Times New Roman"/>
        </w:rPr>
        <w:t xml:space="preserve">in any solvent </w:t>
      </w:r>
      <w:r w:rsidRPr="002B3B0C">
        <w:rPr>
          <w:rFonts w:ascii="Times New Roman" w:hAnsi="Times New Roman" w:cs="Times New Roman"/>
        </w:rPr>
        <w:t>for NMR analysis</w:t>
      </w:r>
      <w:r>
        <w:rPr>
          <w:rFonts w:ascii="Times New Roman" w:hAnsi="Times New Roman" w:cs="Times New Roman"/>
        </w:rPr>
        <w:t xml:space="preserve">. As a result, </w:t>
      </w:r>
      <w:r w:rsidRPr="002B3B0C">
        <w:rPr>
          <w:rFonts w:ascii="Times New Roman" w:hAnsi="Times New Roman" w:cs="Times New Roman"/>
        </w:rPr>
        <w:t xml:space="preserve">FTIR </w:t>
      </w:r>
      <w:r>
        <w:rPr>
          <w:rFonts w:ascii="Times New Roman" w:hAnsi="Times New Roman" w:cs="Times New Roman"/>
        </w:rPr>
        <w:t xml:space="preserve">spectroscopy was used </w:t>
      </w:r>
      <w:r w:rsidRPr="002B3B0C">
        <w:rPr>
          <w:rFonts w:ascii="Times New Roman" w:hAnsi="Times New Roman" w:cs="Times New Roman"/>
        </w:rPr>
        <w:t xml:space="preserve">to </w:t>
      </w:r>
      <w:r>
        <w:rPr>
          <w:rFonts w:ascii="Times New Roman" w:hAnsi="Times New Roman" w:cs="Times New Roman"/>
        </w:rPr>
        <w:t>assess</w:t>
      </w:r>
      <w:r w:rsidRPr="002B3B0C">
        <w:rPr>
          <w:rFonts w:ascii="Times New Roman" w:hAnsi="Times New Roman" w:cs="Times New Roman"/>
        </w:rPr>
        <w:t xml:space="preserve"> the ratio of unreacted and reacted VDMA</w:t>
      </w:r>
      <w:r>
        <w:rPr>
          <w:rFonts w:ascii="Times New Roman" w:hAnsi="Times New Roman" w:cs="Times New Roman"/>
        </w:rPr>
        <w:t xml:space="preserve"> rings</w:t>
      </w:r>
      <w:r w:rsidRPr="002B3B0C">
        <w:rPr>
          <w:rFonts w:ascii="Times New Roman" w:hAnsi="Times New Roman" w:cs="Times New Roman"/>
        </w:rPr>
        <w:t xml:space="preserve">. In addition, </w:t>
      </w:r>
      <w:r>
        <w:rPr>
          <w:rFonts w:ascii="Times New Roman" w:hAnsi="Times New Roman" w:cs="Times New Roman"/>
        </w:rPr>
        <w:t xml:space="preserve">they noted that </w:t>
      </w:r>
      <w:r w:rsidRPr="002B3B0C">
        <w:rPr>
          <w:rFonts w:ascii="Times New Roman" w:hAnsi="Times New Roman" w:cs="Times New Roman"/>
        </w:rPr>
        <w:t xml:space="preserve">intra- and intermolecular hydrogen bonding could </w:t>
      </w:r>
      <w:r>
        <w:rPr>
          <w:rFonts w:ascii="Times New Roman" w:hAnsi="Times New Roman" w:cs="Times New Roman"/>
        </w:rPr>
        <w:t xml:space="preserve">be </w:t>
      </w:r>
      <w:r w:rsidRPr="002B3B0C">
        <w:rPr>
          <w:rFonts w:ascii="Times New Roman" w:hAnsi="Times New Roman" w:cs="Times New Roman"/>
        </w:rPr>
        <w:t>hinder</w:t>
      </w:r>
      <w:r>
        <w:rPr>
          <w:rFonts w:ascii="Times New Roman" w:hAnsi="Times New Roman" w:cs="Times New Roman"/>
        </w:rPr>
        <w:t>ing</w:t>
      </w:r>
      <w:r w:rsidRPr="002B3B0C">
        <w:rPr>
          <w:rFonts w:ascii="Times New Roman" w:hAnsi="Times New Roman" w:cs="Times New Roman"/>
        </w:rPr>
        <w:t xml:space="preserve"> CO</w:t>
      </w:r>
      <w:r w:rsidRPr="002B3B0C">
        <w:rPr>
          <w:rFonts w:ascii="Times New Roman" w:hAnsi="Times New Roman" w:cs="Times New Roman"/>
          <w:vertAlign w:val="subscript"/>
        </w:rPr>
        <w:t>2</w:t>
      </w:r>
      <w:r w:rsidRPr="002B3B0C">
        <w:rPr>
          <w:rFonts w:ascii="Times New Roman" w:hAnsi="Times New Roman" w:cs="Times New Roman"/>
        </w:rPr>
        <w:t xml:space="preserve"> adsorption by creating an electrostatic network that competes with CO</w:t>
      </w:r>
      <w:r w:rsidRPr="002B3B0C">
        <w:rPr>
          <w:rFonts w:ascii="Times New Roman" w:hAnsi="Times New Roman" w:cs="Times New Roman"/>
          <w:vertAlign w:val="subscript"/>
        </w:rPr>
        <w:t>2</w:t>
      </w:r>
      <w:r w:rsidRPr="002B3B0C">
        <w:rPr>
          <w:rFonts w:ascii="Times New Roman" w:hAnsi="Times New Roman" w:cs="Times New Roman"/>
        </w:rPr>
        <w:t xml:space="preserve"> fixation at the amidine</w:t>
      </w:r>
      <w:r>
        <w:rPr>
          <w:rFonts w:ascii="Times New Roman" w:hAnsi="Times New Roman" w:cs="Times New Roman"/>
        </w:rPr>
        <w:t>, as demonstrated previously by Ochiai et al.</w:t>
      </w:r>
      <w:r>
        <w:rPr>
          <w:rFonts w:ascii="Times New Roman" w:hAnsi="Times New Roman" w:cs="Times New Roman"/>
        </w:rPr>
        <w:fldChar w:fldCharType="begin" w:fldLock="1"/>
      </w:r>
      <w:r>
        <w:rPr>
          <w:rFonts w:ascii="Times New Roman" w:hAnsi="Times New Roman" w:cs="Times New Roman"/>
        </w:rPr>
        <w:instrText>ADDIN CSL_CITATION {"citationItems":[{"id":"ITEM-1","itemData":{"DOI":"10.1021/ma702189a","ISSN":"00249297","abstract":"Copolymers bearing DBU (1,8-diazabicyclo[5.4.0]undec-7-ene) and DBN (1,5-diazabicyclo[4.3.0]-non-5-ene) moieties fixed carbon dioxide under atmospheric pressure. The copolymers bearing DBN moieties fixed carbon dioxide faster than those bearing DBU moieties owing to the lower steric hindrance around the imine structure. These copolymers held trapped CO2 under a N2 flow at 25°C, whereas the corresponding low-molecular weight amidines release trapped CO2 under the same conditions. The trapped CO2 in the copolymers was quantitatively released by a N2 flow at 120°C. The CO2 trapping efficiency of a copolymer bearing DBN moieties is competitive with that of an amidine-containing polymer, whereas the preparative method for the copolymer bearing DBN is easier. The higher CO2 trapping abilities of the DBN derivatives were supported by computational calculation. © 2008 American Chemical Society.","author":[{"dropping-particle":"","family":"Ochiai","given":"Bungo","non-dropping-particle":"","parse-names":false,"suffix":""},{"dropping-particle":"","family":"Yokota","given":"Kensuke","non-dropping-particle":"","parse-names":false,"suffix":""},{"dropping-particle":"","family":"Fujii","given":"Asuka","non-dropping-particle":"","parse-names":false,"suffix":""},{"dropping-particle":"","family":"Nagai","given":"Daisuke","non-dropping-particle":"","parse-names":false,"suffix":""},{"dropping-particle":"","family":"Endo","given":"Takeshi","non-dropping-particle":"","parse-names":false,"suffix":""}],"container-title":"Macromolecules","id":"ITEM-1","issue":"4","issued":{"date-parts":[["2008"]]},"page":"1229-1236","title":"Reversible trap - Release of CO&lt;sub&gt;2&lt;/sub&gt; by polymers bearing DBU and DBN moieties","type":"article-journal","volume":"41"},"uris":["http://www.mendeley.com/documents/?uuid=10af9656-7e71-492b-8cc5-c12737f68b35"]}],"mendeley":{"formattedCitation":"&lt;sup&gt;56&lt;/sup&gt;","plainTextFormattedCitation":"56","previouslyFormattedCitation":"&lt;sup&gt;56&lt;/sup&gt;"},"properties":{"noteIndex":0},"schema":"https://github.com/citation-style-language/schema/raw/master/csl-citation.json"}</w:instrText>
      </w:r>
      <w:r>
        <w:rPr>
          <w:rFonts w:ascii="Times New Roman" w:hAnsi="Times New Roman" w:cs="Times New Roman"/>
        </w:rPr>
        <w:fldChar w:fldCharType="separate"/>
      </w:r>
      <w:r w:rsidRPr="0057234F">
        <w:rPr>
          <w:rFonts w:ascii="Times New Roman" w:hAnsi="Times New Roman" w:cs="Times New Roman"/>
          <w:noProof/>
          <w:vertAlign w:val="superscript"/>
        </w:rPr>
        <w:t>56</w:t>
      </w:r>
      <w:r>
        <w:rPr>
          <w:rFonts w:ascii="Times New Roman" w:hAnsi="Times New Roman" w:cs="Times New Roman"/>
        </w:rPr>
        <w:fldChar w:fldCharType="end"/>
      </w:r>
    </w:p>
    <w:p w14:paraId="564B199D" w14:textId="0C1B5B83" w:rsidR="00C07D05" w:rsidRDefault="00C07D05" w:rsidP="007065EA">
      <w:pPr>
        <w:spacing w:line="480" w:lineRule="auto"/>
        <w:ind w:firstLine="360"/>
        <w:jc w:val="both"/>
        <w:rPr>
          <w:rFonts w:ascii="Times New Roman" w:hAnsi="Times New Roman" w:cs="Times New Roman"/>
          <w:color w:val="000000" w:themeColor="text1"/>
        </w:rPr>
      </w:pPr>
      <w:r>
        <w:rPr>
          <w:rFonts w:ascii="Times New Roman" w:hAnsi="Times New Roman" w:cs="Times New Roman"/>
        </w:rPr>
        <w:t>As demonstrated by these works involving amidine-functionalized polymers, insolubility due to physical crosslinking is a common issue. Therefore, Sakuragi et al. examined the crosslinking behavior of poly(</w:t>
      </w:r>
      <w:proofErr w:type="spellStart"/>
      <w:r>
        <w:rPr>
          <w:rFonts w:ascii="Times New Roman" w:hAnsi="Times New Roman" w:cs="Times New Roman"/>
        </w:rPr>
        <w:t>THPSt</w:t>
      </w:r>
      <w:proofErr w:type="spellEnd"/>
      <w:r>
        <w:rPr>
          <w:rFonts w:ascii="Times New Roman" w:hAnsi="Times New Roman" w:cs="Times New Roman"/>
        </w:rPr>
        <w:t>) with a random copolymer of acrylic acid and n-butyl acrylate.</w:t>
      </w:r>
      <w:r>
        <w:rPr>
          <w:rFonts w:ascii="Times New Roman" w:hAnsi="Times New Roman" w:cs="Times New Roman"/>
        </w:rPr>
        <w:fldChar w:fldCharType="begin" w:fldLock="1"/>
      </w:r>
      <w:r>
        <w:rPr>
          <w:rFonts w:ascii="Times New Roman" w:hAnsi="Times New Roman" w:cs="Times New Roman"/>
        </w:rPr>
        <w:instrText>ADDIN CSL_CITATION {"citationItems":[{"id":"ITEM-1","itemData":{"DOI":"10.1002/pola.27909","ISSN":"10990518","abstract":"We have prepared supramolecular polymer gels by mixing solutions of a polystyrene bearing cyclic amidine pendant groups (Poly-A) and copolymers of acrylic acid and n-butyl acrylate (Poly-C), followed by evaporation. FT-IR analysis indicated that the gels were formed through three-dimensional network of the amidinium-carboxylate salt bridge. DSC study showed that the Poly-A and the Poly-C were miscible when the salt bridge content was high. On the other hand, the mixtures with small salt bridge content showed phase separation. Dynamic shear measurements showed that the gel prepared from Poly-A and Poly-C with acrylic acid unit content of 15% had G' higher than G'' over a temperature range of -22 °C to 32 °C, in which the G' value reached almost 1 MPa. The gel had a crossover point of G' and G'' at 32 °C, very close to room temperature, which suggested facile processability.","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Chemistry","id":"ITEM-1","issue":"6","issued":{"date-parts":[["2016"]]},"page":"765-770","title":"Supramolecular polymer gels from polystyrene bearing cyclic amidine Group and acrylic acid/n-butyl acrylate copolymers","type":"article-journal","volume":"54"},"uris":["http://www.mendeley.com/documents/?uuid=2e6c3492-5946-44de-83c1-773ea9a61bc1"]}],"mendeley":{"formattedCitation":"&lt;sup&gt;58&lt;/sup&gt;","plainTextFormattedCitation":"58","previouslyFormattedCitation":"&lt;sup&gt;58&lt;/sup&gt;"},"properties":{"noteIndex":0},"schema":"https://github.com/citation-style-language/schema/raw/master/csl-citation.json"}</w:instrText>
      </w:r>
      <w:r>
        <w:rPr>
          <w:rFonts w:ascii="Times New Roman" w:hAnsi="Times New Roman" w:cs="Times New Roman"/>
        </w:rPr>
        <w:fldChar w:fldCharType="separate"/>
      </w:r>
      <w:r w:rsidRPr="0057234F">
        <w:rPr>
          <w:rFonts w:ascii="Times New Roman" w:hAnsi="Times New Roman" w:cs="Times New Roman"/>
          <w:noProof/>
          <w:vertAlign w:val="superscript"/>
        </w:rPr>
        <w:t>58</w:t>
      </w:r>
      <w:r>
        <w:rPr>
          <w:rFonts w:ascii="Times New Roman" w:hAnsi="Times New Roman" w:cs="Times New Roman"/>
        </w:rPr>
        <w:fldChar w:fldCharType="end"/>
      </w:r>
      <w:r>
        <w:rPr>
          <w:rFonts w:ascii="Times New Roman" w:hAnsi="Times New Roman" w:cs="Times New Roman"/>
        </w:rPr>
        <w:t xml:space="preserve"> When </w:t>
      </w:r>
      <w:r>
        <w:rPr>
          <w:rFonts w:ascii="Times New Roman" w:hAnsi="Times New Roman" w:cs="Times New Roman"/>
        </w:rPr>
        <w:lastRenderedPageBreak/>
        <w:t>poly(</w:t>
      </w:r>
      <w:proofErr w:type="spellStart"/>
      <w:r>
        <w:rPr>
          <w:rFonts w:ascii="Times New Roman" w:hAnsi="Times New Roman" w:cs="Times New Roman"/>
        </w:rPr>
        <w:t>THPSt</w:t>
      </w:r>
      <w:proofErr w:type="spellEnd"/>
      <w:r>
        <w:rPr>
          <w:rFonts w:ascii="Times New Roman" w:hAnsi="Times New Roman" w:cs="Times New Roman"/>
        </w:rPr>
        <w:t>) was dissolved in methanol and then bubbled with CO</w:t>
      </w:r>
      <w:r>
        <w:rPr>
          <w:rFonts w:ascii="Times New Roman" w:hAnsi="Times New Roman" w:cs="Times New Roman"/>
          <w:vertAlign w:val="subscript"/>
        </w:rPr>
        <w:t>2</w:t>
      </w:r>
      <w:r>
        <w:rPr>
          <w:rFonts w:ascii="Times New Roman" w:hAnsi="Times New Roman" w:cs="Times New Roman"/>
        </w:rPr>
        <w:t>, the resulting polymer yields protonated amidine groups due to the trapping of CO</w:t>
      </w:r>
      <w:r>
        <w:rPr>
          <w:rFonts w:ascii="Times New Roman" w:hAnsi="Times New Roman" w:cs="Times New Roman"/>
          <w:vertAlign w:val="subscript"/>
        </w:rPr>
        <w:t>2</w:t>
      </w:r>
      <w:r>
        <w:rPr>
          <w:rFonts w:ascii="Times New Roman" w:hAnsi="Times New Roman" w:cs="Times New Roman"/>
        </w:rPr>
        <w:t xml:space="preserve"> in the form of a bicarbonate</w:t>
      </w:r>
      <w:r w:rsidRPr="006776A7">
        <w:rPr>
          <w:rFonts w:ascii="Times New Roman" w:hAnsi="Times New Roman" w:cs="Times New Roman"/>
        </w:rPr>
        <w:t>.</w:t>
      </w:r>
      <w:r>
        <w:rPr>
          <w:rFonts w:ascii="Times New Roman" w:hAnsi="Times New Roman" w:cs="Times New Roman"/>
        </w:rPr>
        <w:t xml:space="preserve"> These charged repeat units form </w:t>
      </w:r>
      <w:proofErr w:type="spellStart"/>
      <w:r>
        <w:rPr>
          <w:rFonts w:ascii="Times New Roman" w:hAnsi="Times New Roman" w:cs="Times New Roman"/>
        </w:rPr>
        <w:t>amidinium</w:t>
      </w:r>
      <w:proofErr w:type="spellEnd"/>
      <w:r w:rsidRPr="005F0F2D">
        <w:rPr>
          <w:rFonts w:ascii="Times New Roman" w:hAnsi="Times New Roman" w:cs="Times New Roman"/>
          <w:color w:val="000000" w:themeColor="text1"/>
        </w:rPr>
        <w:t>-carboxylate salt bridge</w:t>
      </w:r>
      <w:r>
        <w:rPr>
          <w:rFonts w:ascii="Times New Roman" w:hAnsi="Times New Roman" w:cs="Times New Roman"/>
          <w:color w:val="000000" w:themeColor="text1"/>
        </w:rPr>
        <w:t>s</w:t>
      </w:r>
      <w:r w:rsidRPr="005F0F2D">
        <w:rPr>
          <w:rFonts w:ascii="Times New Roman" w:hAnsi="Times New Roman" w:cs="Times New Roman"/>
          <w:color w:val="000000" w:themeColor="text1"/>
        </w:rPr>
        <w:t xml:space="preserve"> between the protonated THP motif and the acrylic acid of </w:t>
      </w:r>
      <w:r>
        <w:rPr>
          <w:rFonts w:ascii="Times New Roman" w:hAnsi="Times New Roman" w:cs="Times New Roman"/>
          <w:color w:val="000000" w:themeColor="text1"/>
        </w:rPr>
        <w:t>the random copolymer</w:t>
      </w:r>
      <w:r w:rsidRPr="005F0F2D">
        <w:rPr>
          <w:rFonts w:ascii="Times New Roman" w:hAnsi="Times New Roman" w:cs="Times New Roman"/>
          <w:color w:val="000000" w:themeColor="text1"/>
        </w:rPr>
        <w:t xml:space="preserve"> to yield a supramolecular polymer gel</w:t>
      </w:r>
      <w:r>
        <w:rPr>
          <w:rFonts w:ascii="Times New Roman" w:hAnsi="Times New Roman" w:cs="Times New Roman"/>
          <w:color w:val="808080" w:themeColor="background1" w:themeShade="80"/>
        </w:rPr>
        <w:t xml:space="preserve"> </w:t>
      </w:r>
      <w:r>
        <w:rPr>
          <w:rFonts w:ascii="Times New Roman" w:hAnsi="Times New Roman" w:cs="Times New Roman"/>
        </w:rPr>
        <w:t xml:space="preserve">as </w:t>
      </w:r>
      <w:r w:rsidRPr="005F0F2D">
        <w:rPr>
          <w:rFonts w:ascii="Times New Roman" w:hAnsi="Times New Roman" w:cs="Times New Roman"/>
          <w:color w:val="000000" w:themeColor="text1"/>
        </w:rPr>
        <w:t xml:space="preserve">shown in </w:t>
      </w:r>
      <w:r w:rsidRPr="00E94774">
        <w:rPr>
          <w:rFonts w:ascii="Times New Roman" w:hAnsi="Times New Roman" w:cs="Times New Roman"/>
          <w:b/>
          <w:bCs/>
        </w:rPr>
        <w:t>Fig</w:t>
      </w:r>
      <w:r w:rsidR="0015190E" w:rsidRPr="00E94774">
        <w:rPr>
          <w:rFonts w:ascii="Times New Roman" w:hAnsi="Times New Roman" w:cs="Times New Roman"/>
          <w:b/>
          <w:bCs/>
        </w:rPr>
        <w:t>ure</w:t>
      </w:r>
      <w:r w:rsidRPr="00E94774">
        <w:rPr>
          <w:rFonts w:ascii="Times New Roman" w:hAnsi="Times New Roman" w:cs="Times New Roman"/>
          <w:b/>
          <w:bCs/>
        </w:rPr>
        <w:t xml:space="preserve"> 1.5</w:t>
      </w:r>
      <w:r w:rsidRPr="00E94774">
        <w:rPr>
          <w:rFonts w:ascii="Times New Roman" w:hAnsi="Times New Roman" w:cs="Times New Roman"/>
        </w:rPr>
        <w:t xml:space="preserve">. FTIR </w:t>
      </w:r>
      <w:r w:rsidRPr="005F0F2D">
        <w:rPr>
          <w:rFonts w:ascii="Times New Roman" w:hAnsi="Times New Roman" w:cs="Times New Roman"/>
          <w:color w:val="000000" w:themeColor="text1"/>
        </w:rPr>
        <w:t xml:space="preserve">measurements </w:t>
      </w:r>
      <w:r>
        <w:rPr>
          <w:rFonts w:ascii="Times New Roman" w:hAnsi="Times New Roman" w:cs="Times New Roman"/>
          <w:color w:val="000000" w:themeColor="text1"/>
        </w:rPr>
        <w:t xml:space="preserve">were used to </w:t>
      </w:r>
      <w:r w:rsidRPr="005F0F2D">
        <w:rPr>
          <w:rFonts w:ascii="Times New Roman" w:hAnsi="Times New Roman" w:cs="Times New Roman"/>
          <w:color w:val="000000" w:themeColor="text1"/>
        </w:rPr>
        <w:t xml:space="preserve">prove the formation of the </w:t>
      </w:r>
      <w:proofErr w:type="spellStart"/>
      <w:r w:rsidRPr="005F0F2D">
        <w:rPr>
          <w:rFonts w:ascii="Times New Roman" w:hAnsi="Times New Roman" w:cs="Times New Roman"/>
          <w:color w:val="000000" w:themeColor="text1"/>
        </w:rPr>
        <w:t>amidinium</w:t>
      </w:r>
      <w:proofErr w:type="spellEnd"/>
      <w:r w:rsidRPr="005F0F2D">
        <w:rPr>
          <w:rFonts w:ascii="Times New Roman" w:hAnsi="Times New Roman" w:cs="Times New Roman"/>
          <w:color w:val="000000" w:themeColor="text1"/>
        </w:rPr>
        <w:t xml:space="preserve">-carboxylate salt bridge </w:t>
      </w:r>
      <w:r>
        <w:rPr>
          <w:rFonts w:ascii="Times New Roman" w:hAnsi="Times New Roman" w:cs="Times New Roman"/>
        </w:rPr>
        <w:t>by the disappearance of the C=O stretch from HCO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at 1627 cm</w:t>
      </w:r>
      <w:r>
        <w:rPr>
          <w:rFonts w:ascii="Times New Roman" w:hAnsi="Times New Roman" w:cs="Times New Roman"/>
          <w:vertAlign w:val="superscript"/>
        </w:rPr>
        <w:t>-1</w:t>
      </w:r>
      <w:r>
        <w:rPr>
          <w:rFonts w:ascii="Times New Roman" w:hAnsi="Times New Roman" w:cs="Times New Roman"/>
        </w:rPr>
        <w:t>, disappearance of the acrylic acid peak at 1704 cm</w:t>
      </w:r>
      <w:r>
        <w:rPr>
          <w:rFonts w:ascii="Times New Roman" w:hAnsi="Times New Roman" w:cs="Times New Roman"/>
          <w:vertAlign w:val="superscript"/>
        </w:rPr>
        <w:t>-1</w:t>
      </w:r>
      <w:r>
        <w:rPr>
          <w:rFonts w:ascii="Times New Roman" w:hAnsi="Times New Roman" w:cs="Times New Roman"/>
        </w:rPr>
        <w:t xml:space="preserve">, and the appearance of the </w:t>
      </w:r>
      <w:proofErr w:type="spellStart"/>
      <w:r>
        <w:rPr>
          <w:rFonts w:ascii="Times New Roman" w:hAnsi="Times New Roman" w:cs="Times New Roman"/>
        </w:rPr>
        <w:t>amidinium</w:t>
      </w:r>
      <w:proofErr w:type="spellEnd"/>
      <w:r>
        <w:rPr>
          <w:rFonts w:ascii="Times New Roman" w:hAnsi="Times New Roman" w:cs="Times New Roman"/>
        </w:rPr>
        <w:t xml:space="preserve"> cation at 1682 cm</w:t>
      </w:r>
      <w:r>
        <w:rPr>
          <w:rFonts w:ascii="Times New Roman" w:hAnsi="Times New Roman" w:cs="Times New Roman"/>
          <w:vertAlign w:val="superscript"/>
        </w:rPr>
        <w:t>-1</w:t>
      </w:r>
      <w:r>
        <w:rPr>
          <w:rFonts w:ascii="Times New Roman" w:hAnsi="Times New Roman" w:cs="Times New Roman"/>
        </w:rPr>
        <w:t xml:space="preserve">. Similar work </w:t>
      </w:r>
      <w:r w:rsidRPr="005C63AD">
        <w:rPr>
          <w:rFonts w:ascii="Times New Roman" w:hAnsi="Times New Roman" w:cs="Times New Roman"/>
          <w:color w:val="000000" w:themeColor="text1"/>
        </w:rPr>
        <w:t xml:space="preserve">by Furusho et al. provided </w:t>
      </w:r>
      <w:r>
        <w:rPr>
          <w:rFonts w:ascii="Times New Roman" w:hAnsi="Times New Roman" w:cs="Times New Roman"/>
          <w:color w:val="000000" w:themeColor="text1"/>
        </w:rPr>
        <w:t>evidence</w:t>
      </w:r>
      <w:r w:rsidRPr="005C63AD">
        <w:rPr>
          <w:rFonts w:ascii="Times New Roman" w:hAnsi="Times New Roman" w:cs="Times New Roman"/>
          <w:color w:val="000000" w:themeColor="text1"/>
        </w:rPr>
        <w:t xml:space="preserve"> of crosslinking between</w:t>
      </w:r>
      <w:r>
        <w:rPr>
          <w:rFonts w:ascii="Times New Roman" w:hAnsi="Times New Roman" w:cs="Times New Roman"/>
          <w:color w:val="000000" w:themeColor="text1"/>
        </w:rPr>
        <w:t xml:space="preserve"> the amidine repeat units of </w:t>
      </w:r>
      <w:proofErr w:type="spellStart"/>
      <w:r>
        <w:rPr>
          <w:rFonts w:ascii="Times New Roman" w:hAnsi="Times New Roman" w:cs="Times New Roman"/>
          <w:color w:val="000000" w:themeColor="text1"/>
        </w:rPr>
        <w:t>polyamidine</w:t>
      </w:r>
      <w:proofErr w:type="spellEnd"/>
      <w:r>
        <w:rPr>
          <w:rFonts w:ascii="Times New Roman" w:hAnsi="Times New Roman" w:cs="Times New Roman"/>
          <w:color w:val="000000" w:themeColor="text1"/>
        </w:rPr>
        <w:t xml:space="preserve"> and the carboxylate end groups of </w:t>
      </w:r>
      <w:r w:rsidRPr="005C63AD">
        <w:rPr>
          <w:rFonts w:ascii="Times New Roman" w:hAnsi="Times New Roman" w:cs="Times New Roman"/>
          <w:color w:val="000000" w:themeColor="text1"/>
        </w:rPr>
        <w:t xml:space="preserve">polybutadiene. They used diffusion-ordered NMR spectroscopy (DOSY) to confirm that a supramolecular polymer gel was formed, </w:t>
      </w:r>
      <w:r>
        <w:rPr>
          <w:rFonts w:ascii="Times New Roman" w:hAnsi="Times New Roman" w:cs="Times New Roman"/>
          <w:color w:val="000000" w:themeColor="text1"/>
        </w:rPr>
        <w:t xml:space="preserve">as </w:t>
      </w:r>
      <w:r w:rsidRPr="005C63AD">
        <w:rPr>
          <w:rFonts w:ascii="Times New Roman" w:hAnsi="Times New Roman" w:cs="Times New Roman"/>
          <w:color w:val="000000" w:themeColor="text1"/>
        </w:rPr>
        <w:t xml:space="preserve">indicated by the drastic reduction in the diffusion coefficient of the supramolecular polymer gel compared to the original </w:t>
      </w:r>
      <w:r>
        <w:rPr>
          <w:rFonts w:ascii="Times New Roman" w:hAnsi="Times New Roman" w:cs="Times New Roman"/>
          <w:color w:val="000000" w:themeColor="text1"/>
        </w:rPr>
        <w:t xml:space="preserve">parent polymers. </w:t>
      </w:r>
    </w:p>
    <w:p w14:paraId="60EEE124" w14:textId="3E66F4C2" w:rsidR="006E32C5" w:rsidRDefault="00C07D05" w:rsidP="007065EA">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Despite the small molecule studies by Endo et al. that claimed low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adsorption for linear-type amidines in solution,</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{"citationItems":[{"id":"ITEM-1","itemData":{"DOI":"10.1016/j.tet.2013.04.110","ISSN":"00404020","abstract":"We investigated the fixation of CO2 by several amidines in solution and found that simple monocyclic amidines fixed CO2 under dry conditions to quantitatively afford the corresponding bicarbonates through hydrolysis of the zwitterionic adducts by adventitious water. In contrast, linear amidines did not form the bicarbonates under the same conditions, while 1,8-diazabicyclo[5.4.0]undec-7-ene (DBU) could not effectively trap CO 2. The CO2 fixed by the monocyclic amidines was quantitatively released by argon bubbling at a temperature as low as 60 C. The CO2 fixation-release process could be repeated several times without loss of the high efficiency. © 2013 Elsevier Ltd. All rights reserved.","author":[{"dropping-particle":"","family":"Aoyagi","given":"Naoto","non-dropping-particle":"","parse-names":false,"suffix":""},{"dropping-particle":"","family":"Furusho","given":"Yoshio","non-dropping-particle":"","parse-names":false,"suffix":""},{"dropping-particle":"","family":"Sei","given":"Yoshihisa","non-dropping-particle":"","parse-names":false,"suffix":""},{"dropping-particle":"","family":"Endo","given":"Takeshi","non-dropping-particle":"","parse-names":false,"suffix":""}],"container-title":"Tetrahedron","id":"ITEM-1","issue":"26","issued":{"date-parts":[["2013"]]},"page":"5476-5480","publisher":"Elsevier Ltd","title":"Fast equilibrium of zwitterionic adduct formation in reversible fixation-release system of CO&lt;sub&gt;2&lt;/sub&gt; by amidines under dry conditions","type":"article-journal","volume":"69"},"uris":["http://www.mendeley.com/documents/?uuid=67782e2b-d9ce-4c61-9c34-d433fc225efa"]}],"mendeley":{"formattedCitation":"&lt;sup&gt;34&lt;/sup&gt;","plainTextFormattedCitation":"34","previouslyFormattedCitation":"&lt;sup&gt;34&lt;/sup&gt;"},"properties":{"noteIndex":0},"schema":"https://github.com/citation-style-language/schema/raw/master/csl-citation.json"}</w:instrText>
      </w:r>
      <w:r>
        <w:rPr>
          <w:rFonts w:ascii="Times New Roman" w:hAnsi="Times New Roman" w:cs="Times New Roman"/>
          <w:color w:val="000000" w:themeColor="text1"/>
        </w:rPr>
        <w:fldChar w:fldCharType="separate"/>
      </w:r>
      <w:r w:rsidRPr="00BA5B4F">
        <w:rPr>
          <w:rFonts w:ascii="Times New Roman" w:hAnsi="Times New Roman" w:cs="Times New Roman"/>
          <w:noProof/>
          <w:color w:val="000000" w:themeColor="text1"/>
          <w:vertAlign w:val="superscript"/>
        </w:rPr>
        <w:t>34</w:t>
      </w:r>
      <w:r>
        <w:rPr>
          <w:rFonts w:ascii="Times New Roman" w:hAnsi="Times New Roman" w:cs="Times New Roman"/>
          <w:color w:val="000000" w:themeColor="text1"/>
        </w:rPr>
        <w:fldChar w:fldCharType="end"/>
      </w:r>
      <w:r w:rsidRPr="00440E2B">
        <w:rPr>
          <w:rFonts w:ascii="Times New Roman" w:hAnsi="Times New Roman" w:cs="Times New Roman"/>
          <w:color w:val="FF0000"/>
        </w:rPr>
        <w:t xml:space="preserve"> </w:t>
      </w:r>
      <w:r>
        <w:rPr>
          <w:rFonts w:ascii="Times New Roman" w:hAnsi="Times New Roman" w:cs="Times New Roman"/>
          <w:color w:val="000000" w:themeColor="text1"/>
        </w:rPr>
        <w:t>polymers functionalized with linear amidines (as opposed to cyclic amidines such as THP)</w:t>
      </w:r>
      <w:r w:rsidRPr="00F5249F">
        <w:rPr>
          <w:rFonts w:ascii="Times New Roman" w:hAnsi="Times New Roman" w:cs="Times New Roman"/>
          <w:color w:val="000000" w:themeColor="text1"/>
        </w:rPr>
        <w:t xml:space="preserve"> have </w:t>
      </w:r>
      <w:r>
        <w:rPr>
          <w:rFonts w:ascii="Times New Roman" w:hAnsi="Times New Roman" w:cs="Times New Roman"/>
          <w:color w:val="000000" w:themeColor="text1"/>
        </w:rPr>
        <w:t>been incorporated into polymers for</w:t>
      </w:r>
      <w:r w:rsidRPr="00F5249F">
        <w:rPr>
          <w:rFonts w:ascii="Times New Roman" w:hAnsi="Times New Roman" w:cs="Times New Roman"/>
          <w:color w:val="000000" w:themeColor="text1"/>
        </w:rPr>
        <w:t xml:space="preserve"> CO</w:t>
      </w:r>
      <w:r w:rsidRPr="00F5249F">
        <w:rPr>
          <w:rFonts w:ascii="Times New Roman" w:hAnsi="Times New Roman" w:cs="Times New Roman"/>
          <w:color w:val="000000" w:themeColor="text1"/>
          <w:vertAlign w:val="subscript"/>
        </w:rPr>
        <w:t>2</w:t>
      </w:r>
      <w:r>
        <w:rPr>
          <w:rFonts w:ascii="Times New Roman" w:hAnsi="Times New Roman" w:cs="Times New Roman"/>
          <w:color w:val="000000" w:themeColor="text1"/>
        </w:rPr>
        <w:t>-sensing</w:t>
      </w:r>
      <w:r w:rsidRPr="00F5249F">
        <w:rPr>
          <w:rFonts w:ascii="Times New Roman" w:hAnsi="Times New Roman" w:cs="Times New Roman"/>
          <w:color w:val="000000" w:themeColor="text1"/>
        </w:rPr>
        <w:t xml:space="preserve"> </w:t>
      </w:r>
      <w:r>
        <w:rPr>
          <w:rFonts w:ascii="Times New Roman" w:hAnsi="Times New Roman" w:cs="Times New Roman"/>
          <w:color w:val="000000" w:themeColor="text1"/>
        </w:rPr>
        <w:t>applications</w:t>
      </w:r>
      <w:r w:rsidRPr="00F5249F">
        <w:rPr>
          <w:rFonts w:ascii="Times New Roman" w:hAnsi="Times New Roman" w:cs="Times New Roman"/>
          <w:color w:val="000000" w:themeColor="text1"/>
        </w:rPr>
        <w:t xml:space="preserve"> </w:t>
      </w:r>
      <w:r>
        <w:rPr>
          <w:rFonts w:ascii="Times New Roman" w:hAnsi="Times New Roman" w:cs="Times New Roman"/>
          <w:color w:val="000000" w:themeColor="text1"/>
        </w:rPr>
        <w:t>and</w:t>
      </w:r>
      <w:r w:rsidRPr="00F5249F">
        <w:rPr>
          <w:rFonts w:ascii="Times New Roman" w:hAnsi="Times New Roman" w:cs="Times New Roman"/>
          <w:color w:val="000000" w:themeColor="text1"/>
        </w:rPr>
        <w:t xml:space="preserve"> </w:t>
      </w:r>
      <w:r>
        <w:rPr>
          <w:rFonts w:ascii="Times New Roman" w:hAnsi="Times New Roman" w:cs="Times New Roman"/>
          <w:color w:val="000000" w:themeColor="text1"/>
        </w:rPr>
        <w:t>possessing better solubility, which enables</w:t>
      </w:r>
      <w:r w:rsidRPr="00F5249F">
        <w:rPr>
          <w:rFonts w:ascii="Times New Roman" w:hAnsi="Times New Roman" w:cs="Times New Roman"/>
          <w:color w:val="000000" w:themeColor="text1"/>
        </w:rPr>
        <w:t xml:space="preserve"> solution-state characterization</w:t>
      </w:r>
      <w:r>
        <w:rPr>
          <w:rFonts w:ascii="Times New Roman" w:hAnsi="Times New Roman" w:cs="Times New Roman"/>
          <w:color w:val="000000" w:themeColor="text1"/>
        </w:rPr>
        <w:t>s</w:t>
      </w:r>
      <w:r w:rsidRPr="00F5249F">
        <w:rPr>
          <w:rFonts w:ascii="Times New Roman" w:hAnsi="Times New Roman" w:cs="Times New Roman"/>
          <w:color w:val="000000" w:themeColor="text1"/>
        </w:rPr>
        <w:t xml:space="preserve"> and </w:t>
      </w:r>
      <w:r>
        <w:rPr>
          <w:rFonts w:ascii="Times New Roman" w:hAnsi="Times New Roman" w:cs="Times New Roman"/>
          <w:color w:val="000000" w:themeColor="text1"/>
        </w:rPr>
        <w:t>film casting from solution</w:t>
      </w:r>
      <w:r w:rsidRPr="00F5249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For instance, </w:t>
      </w:r>
      <w:r w:rsidRPr="00F5249F">
        <w:rPr>
          <w:rFonts w:ascii="Times New Roman" w:hAnsi="Times New Roman" w:cs="Times New Roman"/>
          <w:color w:val="000000" w:themeColor="text1"/>
        </w:rPr>
        <w:t xml:space="preserve">Guo and coworkers used Cu-catalyzed azide-alkyne cycloaddition </w:t>
      </w:r>
      <w:r w:rsidR="006E32C5" w:rsidRPr="00F5249F">
        <w:rPr>
          <w:rFonts w:ascii="Times New Roman" w:hAnsi="Times New Roman" w:cs="Times New Roman"/>
          <w:color w:val="000000" w:themeColor="text1"/>
        </w:rPr>
        <w:t>(</w:t>
      </w:r>
      <w:proofErr w:type="spellStart"/>
      <w:r w:rsidR="006E32C5" w:rsidRPr="00F5249F">
        <w:rPr>
          <w:rFonts w:ascii="Times New Roman" w:hAnsi="Times New Roman" w:cs="Times New Roman"/>
          <w:color w:val="000000" w:themeColor="text1"/>
        </w:rPr>
        <w:t>CuAAC</w:t>
      </w:r>
      <w:proofErr w:type="spellEnd"/>
      <w:r w:rsidR="006E32C5" w:rsidRPr="00F5249F">
        <w:rPr>
          <w:rFonts w:ascii="Times New Roman" w:hAnsi="Times New Roman" w:cs="Times New Roman"/>
          <w:color w:val="000000" w:themeColor="text1"/>
        </w:rPr>
        <w:t xml:space="preserve">) “click” chemistry to functionalize </w:t>
      </w:r>
      <w:r w:rsidR="006E32C5">
        <w:rPr>
          <w:rFonts w:ascii="Times New Roman" w:hAnsi="Times New Roman" w:cs="Times New Roman"/>
        </w:rPr>
        <w:t>poly(4-vinylbenzyl chloride) with linear amidine side groups</w:t>
      </w:r>
      <w:r w:rsidR="006E32C5" w:rsidRPr="003C2BCA">
        <w:rPr>
          <w:rFonts w:ascii="Times New Roman" w:hAnsi="Times New Roman" w:cs="Times New Roman"/>
        </w:rPr>
        <w:t>.</w:t>
      </w:r>
      <w:r w:rsidR="006E32C5" w:rsidRPr="003C2BCA">
        <w:rPr>
          <w:rFonts w:ascii="Times New Roman" w:hAnsi="Times New Roman" w:cs="Times New Roman"/>
        </w:rPr>
        <w:fldChar w:fldCharType="begin" w:fldLock="1"/>
      </w:r>
      <w:r w:rsidR="006E32C5">
        <w:rPr>
          <w:rFonts w:ascii="Times New Roman" w:hAnsi="Times New Roman" w:cs="Times New Roman"/>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sidR="006E32C5" w:rsidRPr="003C2BCA">
        <w:rPr>
          <w:rFonts w:ascii="Times New Roman" w:hAnsi="Times New Roman" w:cs="Times New Roman"/>
        </w:rPr>
        <w:fldChar w:fldCharType="separate"/>
      </w:r>
      <w:r w:rsidR="006E32C5" w:rsidRPr="00C5647F">
        <w:rPr>
          <w:rFonts w:ascii="Times New Roman" w:hAnsi="Times New Roman" w:cs="Times New Roman"/>
          <w:noProof/>
          <w:vertAlign w:val="superscript"/>
        </w:rPr>
        <w:t>59</w:t>
      </w:r>
      <w:r w:rsidR="006E32C5" w:rsidRPr="003C2BCA">
        <w:rPr>
          <w:rFonts w:ascii="Times New Roman" w:hAnsi="Times New Roman" w:cs="Times New Roman"/>
        </w:rPr>
        <w:fldChar w:fldCharType="end"/>
      </w:r>
      <w:r w:rsidR="006E32C5" w:rsidRPr="003C2BCA">
        <w:rPr>
          <w:rFonts w:ascii="Times New Roman" w:hAnsi="Times New Roman" w:cs="Times New Roman"/>
        </w:rPr>
        <w:t xml:space="preserve"> </w:t>
      </w:r>
      <w:r w:rsidR="006E32C5">
        <w:rPr>
          <w:rFonts w:ascii="Times New Roman" w:hAnsi="Times New Roman" w:cs="Times New Roman"/>
        </w:rPr>
        <w:t>The resulting CO</w:t>
      </w:r>
      <w:r w:rsidR="006E32C5" w:rsidRPr="00DA0588">
        <w:rPr>
          <w:rFonts w:ascii="Times New Roman" w:hAnsi="Times New Roman" w:cs="Times New Roman"/>
          <w:vertAlign w:val="subscript"/>
        </w:rPr>
        <w:t>2</w:t>
      </w:r>
      <w:r w:rsidR="006E32C5">
        <w:rPr>
          <w:rFonts w:ascii="Times New Roman" w:hAnsi="Times New Roman" w:cs="Times New Roman"/>
        </w:rPr>
        <w:t>-reponsive polymer exhibited a reversible hydrophobic-to-hydrophilic transition when alternatingly bubbling to CO</w:t>
      </w:r>
      <w:r w:rsidR="006E32C5" w:rsidRPr="00DA0588">
        <w:rPr>
          <w:rFonts w:ascii="Times New Roman" w:hAnsi="Times New Roman" w:cs="Times New Roman"/>
          <w:vertAlign w:val="subscript"/>
        </w:rPr>
        <w:t>2</w:t>
      </w:r>
      <w:r w:rsidR="006E32C5">
        <w:rPr>
          <w:rFonts w:ascii="Times New Roman" w:hAnsi="Times New Roman" w:cs="Times New Roman"/>
        </w:rPr>
        <w:t xml:space="preserve"> and N</w:t>
      </w:r>
      <w:r w:rsidR="006E32C5" w:rsidRPr="00DA0588">
        <w:rPr>
          <w:rFonts w:ascii="Times New Roman" w:hAnsi="Times New Roman" w:cs="Times New Roman"/>
          <w:vertAlign w:val="subscript"/>
        </w:rPr>
        <w:t>2</w:t>
      </w:r>
      <w:r w:rsidR="006E32C5">
        <w:rPr>
          <w:rFonts w:ascii="Times New Roman" w:hAnsi="Times New Roman" w:cs="Times New Roman"/>
        </w:rPr>
        <w:t>, respectively, through a CHCl</w:t>
      </w:r>
      <w:r w:rsidR="006E32C5" w:rsidRPr="00DA0588">
        <w:rPr>
          <w:rFonts w:ascii="Times New Roman" w:hAnsi="Times New Roman" w:cs="Times New Roman"/>
          <w:vertAlign w:val="subscript"/>
        </w:rPr>
        <w:t>3</w:t>
      </w:r>
      <w:r w:rsidR="006E32C5">
        <w:rPr>
          <w:rFonts w:ascii="Times New Roman" w:hAnsi="Times New Roman" w:cs="Times New Roman"/>
        </w:rPr>
        <w:t xml:space="preserve">/water biphasic solution. Similarly, </w:t>
      </w:r>
      <w:r w:rsidR="006E32C5" w:rsidRPr="003C2BCA">
        <w:rPr>
          <w:rFonts w:ascii="Times New Roman" w:hAnsi="Times New Roman" w:cs="Times New Roman"/>
        </w:rPr>
        <w:t xml:space="preserve">Swager et al. </w:t>
      </w:r>
      <w:r w:rsidR="006E32C5">
        <w:rPr>
          <w:rFonts w:ascii="Times New Roman" w:hAnsi="Times New Roman" w:cs="Times New Roman"/>
        </w:rPr>
        <w:t>synthesized an styrene-based monomer containing an oligo(ethylene glycol) chain end-capped with a terminal azide, copolymerized this</w:t>
      </w:r>
      <w:r w:rsidR="006E32C5">
        <w:rPr>
          <w:rFonts w:ascii="Times New Roman" w:hAnsi="Times New Roman" w:cs="Times New Roman"/>
          <w:color w:val="000000" w:themeColor="text1"/>
        </w:rPr>
        <w:br w:type="page"/>
      </w:r>
    </w:p>
    <w:p w14:paraId="3C69E6B9" w14:textId="77777777" w:rsidR="006E32C5" w:rsidRDefault="006E32C5" w:rsidP="007065EA">
      <w:pPr>
        <w:spacing w:line="480" w:lineRule="auto"/>
        <w:jc w:val="both"/>
        <w:rPr>
          <w:rFonts w:ascii="Times New Roman" w:hAnsi="Times New Roman" w:cs="Times New Roman"/>
        </w:rPr>
      </w:pPr>
    </w:p>
    <w:p w14:paraId="7BCD2936" w14:textId="0EC87CD6" w:rsidR="00844968" w:rsidRDefault="00844968" w:rsidP="007065EA">
      <w:pPr>
        <w:spacing w:line="480" w:lineRule="auto"/>
        <w:jc w:val="both"/>
        <w:rPr>
          <w:rFonts w:ascii="Times New Roman" w:hAnsi="Times New Roman" w:cs="Times New Roman"/>
        </w:rPr>
      </w:pPr>
      <w:r>
        <w:rPr>
          <w:rFonts w:ascii="Times New Roman" w:hAnsi="Times New Roman" w:cs="Times New Roman"/>
          <w:noProof/>
          <w:color w:val="000000" w:themeColor="text1"/>
        </w:rPr>
        <mc:AlternateContent>
          <mc:Choice Requires="wpg">
            <w:drawing>
              <wp:inline distT="0" distB="0" distL="0" distR="0" wp14:anchorId="10E6739D" wp14:editId="058B048F">
                <wp:extent cx="5486400" cy="7420096"/>
                <wp:effectExtent l="0" t="0" r="0" b="0"/>
                <wp:docPr id="541888433" name="Group 62"/>
                <wp:cNvGraphicFramePr/>
                <a:graphic xmlns:a="http://schemas.openxmlformats.org/drawingml/2006/main">
                  <a:graphicData uri="http://schemas.microsoft.com/office/word/2010/wordprocessingGroup">
                    <wpg:wgp>
                      <wpg:cNvGrpSpPr/>
                      <wpg:grpSpPr>
                        <a:xfrm>
                          <a:off x="0" y="0"/>
                          <a:ext cx="5486400" cy="7420096"/>
                          <a:chOff x="0" y="753295"/>
                          <a:chExt cx="5657378" cy="7652373"/>
                        </a:xfrm>
                      </wpg:grpSpPr>
                      <wps:wsp>
                        <wps:cNvPr id="720016104" name="Text Box 1"/>
                        <wps:cNvSpPr txBox="1"/>
                        <wps:spPr>
                          <a:xfrm>
                            <a:off x="0" y="753295"/>
                            <a:ext cx="5657378" cy="955441"/>
                          </a:xfrm>
                          <a:prstGeom prst="rect">
                            <a:avLst/>
                          </a:prstGeom>
                          <a:noFill/>
                          <a:ln w="6350">
                            <a:noFill/>
                          </a:ln>
                        </wps:spPr>
                        <wps:txbx>
                          <w:txbxContent>
                            <w:p w14:paraId="08B2FFBF" w14:textId="77777777" w:rsidR="00844968" w:rsidRPr="00921DC4" w:rsidRDefault="00844968" w:rsidP="00844968">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87836667" name="Group 1887836667"/>
                        <wpg:cNvGrpSpPr/>
                        <wpg:grpSpPr>
                          <a:xfrm>
                            <a:off x="0" y="1984440"/>
                            <a:ext cx="5657378" cy="6421228"/>
                            <a:chOff x="0" y="-48896"/>
                            <a:chExt cx="5720842" cy="6494889"/>
                          </a:xfrm>
                        </wpg:grpSpPr>
                        <wps:wsp>
                          <wps:cNvPr id="1884044393" name="Text Box 1"/>
                          <wps:cNvSpPr txBox="1"/>
                          <wps:spPr>
                            <a:xfrm>
                              <a:off x="0" y="2631131"/>
                              <a:ext cx="5720842" cy="3814862"/>
                            </a:xfrm>
                            <a:prstGeom prst="rect">
                              <a:avLst/>
                            </a:prstGeom>
                            <a:noFill/>
                            <a:ln w="6350">
                              <a:noFill/>
                            </a:ln>
                          </wps:spPr>
                          <wps:txbx>
                            <w:txbxContent>
                              <w:p w14:paraId="5609F0EB" w14:textId="6CB441FE" w:rsidR="00844968" w:rsidRPr="00DD6D45" w:rsidRDefault="00844968" w:rsidP="00E94774">
                                <w:pPr>
                                  <w:rPr>
                                    <w:rFonts w:ascii="Times New Roman" w:hAnsi="Times New Roman" w:cs="Times New Roman"/>
                                    <w:sz w:val="22"/>
                                    <w:szCs w:val="22"/>
                                  </w:rPr>
                                </w:pPr>
                                <w:bookmarkStart w:id="13" w:name="_Ref171995420"/>
                                <w:r w:rsidRPr="00E01AEF">
                                  <w:rPr>
                                    <w:rFonts w:ascii="Times New Roman" w:hAnsi="Times New Roman" w:cs="Times New Roman"/>
                                    <w:b/>
                                    <w:bCs/>
                                    <w:sz w:val="22"/>
                                    <w:szCs w:val="22"/>
                                  </w:rPr>
                                  <w:t>Fig</w:t>
                                </w:r>
                                <w:r>
                                  <w:rPr>
                                    <w:rFonts w:ascii="Times New Roman" w:hAnsi="Times New Roman" w:cs="Times New Roman"/>
                                    <w:b/>
                                    <w:bCs/>
                                    <w:sz w:val="22"/>
                                    <w:szCs w:val="22"/>
                                  </w:rPr>
                                  <w:t>ure</w:t>
                                </w:r>
                                <w:r w:rsidRPr="00E01AEF">
                                  <w:rPr>
                                    <w:rFonts w:ascii="Times New Roman" w:hAnsi="Times New Roman" w:cs="Times New Roman"/>
                                    <w:b/>
                                    <w:bCs/>
                                    <w:sz w:val="22"/>
                                    <w:szCs w:val="22"/>
                                  </w:rPr>
                                  <w:t xml:space="preserve"> 1.</w:t>
                                </w:r>
                                <w:r w:rsidRPr="00E01AEF">
                                  <w:rPr>
                                    <w:rFonts w:ascii="Times New Roman" w:hAnsi="Times New Roman" w:cs="Times New Roman"/>
                                    <w:b/>
                                    <w:bCs/>
                                    <w:sz w:val="22"/>
                                    <w:szCs w:val="22"/>
                                  </w:rPr>
                                  <w:fldChar w:fldCharType="begin"/>
                                </w:r>
                                <w:r w:rsidRPr="00E01AEF">
                                  <w:rPr>
                                    <w:rFonts w:ascii="Times New Roman" w:hAnsi="Times New Roman" w:cs="Times New Roman"/>
                                    <w:b/>
                                    <w:bCs/>
                                    <w:sz w:val="22"/>
                                    <w:szCs w:val="22"/>
                                  </w:rPr>
                                  <w:instrText xml:space="preserve"> SEQ Figure \* ARABIC </w:instrText>
                                </w:r>
                                <w:r w:rsidRPr="00E01AEF">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Pr="00E01AEF">
                                  <w:rPr>
                                    <w:rFonts w:ascii="Times New Roman" w:hAnsi="Times New Roman" w:cs="Times New Roman"/>
                                    <w:b/>
                                    <w:bCs/>
                                    <w:sz w:val="22"/>
                                    <w:szCs w:val="22"/>
                                  </w:rPr>
                                  <w:fldChar w:fldCharType="end"/>
                                </w:r>
                                <w:r w:rsidRPr="00E01AEF">
                                  <w:rPr>
                                    <w:rFonts w:ascii="Times New Roman" w:hAnsi="Times New Roman" w:cs="Times New Roman"/>
                                    <w:b/>
                                    <w:bCs/>
                                    <w:sz w:val="22"/>
                                    <w:szCs w:val="22"/>
                                  </w:rPr>
                                  <w:t>.</w:t>
                                </w:r>
                                <w:r>
                                  <w:rPr>
                                    <w:rFonts w:ascii="Times New Roman" w:hAnsi="Times New Roman" w:cs="Times New Roman"/>
                                    <w:sz w:val="22"/>
                                    <w:szCs w:val="22"/>
                                  </w:rPr>
                                  <w:t xml:space="preserve">  Schematic illustration for the synthesis of supramolecular polymer gels by the formation of amidinium-carboxylate salt bridges between the </w:t>
                                </w:r>
                                <w:r w:rsidRPr="00DD6D45">
                                  <w:rPr>
                                    <w:rFonts w:ascii="Times New Roman" w:hAnsi="Times New Roman" w:cs="Times New Roman"/>
                                    <w:sz w:val="22"/>
                                    <w:szCs w:val="22"/>
                                  </w:rPr>
                                  <w:t>protonated amidine motifs in poly-AH•HCO</w:t>
                                </w:r>
                                <w:r w:rsidRPr="00DD6D45">
                                  <w:rPr>
                                    <w:rFonts w:ascii="Times New Roman" w:hAnsi="Times New Roman" w:cs="Times New Roman"/>
                                    <w:sz w:val="22"/>
                                    <w:szCs w:val="22"/>
                                    <w:vertAlign w:val="subscript"/>
                                  </w:rPr>
                                  <w:t>3</w:t>
                                </w:r>
                                <w:r w:rsidRPr="00DD6D45">
                                  <w:rPr>
                                    <w:rFonts w:ascii="Times New Roman" w:hAnsi="Times New Roman" w:cs="Times New Roman"/>
                                    <w:sz w:val="22"/>
                                    <w:szCs w:val="22"/>
                                  </w:rPr>
                                  <w:t xml:space="preserve"> and the carboxylate groups in poly-C.</w:t>
                                </w:r>
                                <w:bookmarkEnd w:id="13"/>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3169714" name="Picture 1" descr="A diagram of the different types of chemical formulas&#10;&#10;Description automatically generated with medium confidence"/>
                            <pic:cNvPicPr>
                              <a:picLocks noChangeAspect="1"/>
                            </pic:cNvPicPr>
                          </pic:nvPicPr>
                          <pic:blipFill>
                            <a:blip r:embed="rId22" cstate="print">
                              <a:extLst>
                                <a:ext uri="{28A0092B-C50C-407E-A947-70E740481C1C}">
                                  <a14:useLocalDpi xmlns:a14="http://schemas.microsoft.com/office/drawing/2010/main"/>
                                </a:ext>
                              </a:extLst>
                            </a:blip>
                            <a:stretch>
                              <a:fillRect/>
                            </a:stretch>
                          </pic:blipFill>
                          <pic:spPr>
                            <a:xfrm>
                              <a:off x="206734" y="-48896"/>
                              <a:ext cx="5310729" cy="2505958"/>
                            </a:xfrm>
                            <a:prstGeom prst="rect">
                              <a:avLst/>
                            </a:prstGeom>
                          </pic:spPr>
                        </pic:pic>
                      </wpg:grpSp>
                    </wpg:wgp>
                  </a:graphicData>
                </a:graphic>
              </wp:inline>
            </w:drawing>
          </mc:Choice>
          <mc:Fallback>
            <w:pict>
              <v:group w14:anchorId="10E6739D" id="Group 62" o:spid="_x0000_s1051" style="width:6in;height:584.25pt;mso-position-horizontal-relative:char;mso-position-vertical-relative:line" coordorigin=",7532" coordsize="56573,76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">
                <v:shape id="_x0000_s1052" type="#_x0000_t202" style="position:absolute;top:7532;width:56573;height:9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" filled="f" stroked="f" strokeweight=".5pt">
                  <v:textbox>
                    <w:txbxContent>
                      <w:p w14:paraId="08B2FFBF" w14:textId="77777777" w:rsidR="00844968" w:rsidRPr="00921DC4" w:rsidRDefault="00844968" w:rsidP="00844968">
                        <w:pPr>
                          <w:jc w:val="both"/>
                          <w:rPr>
                            <w:rFonts w:ascii="Times New Roman" w:hAnsi="Times New Roman" w:cs="Times New Roman"/>
                            <w:sz w:val="22"/>
                            <w:szCs w:val="22"/>
                          </w:rPr>
                        </w:pPr>
                      </w:p>
                    </w:txbxContent>
                  </v:textbox>
                </v:shape>
                <v:group id="Group 1887836667" o:spid="_x0000_s1053" style="position:absolute;top:19844;width:56573;height:64212" coordorigin=",-488" coordsize="57208,6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">
                  <v:shape id="_x0000_s1054" type="#_x0000_t202" style="position:absolute;top:26311;width:57208;height:38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" filled="f" stroked="f" strokeweight=".5pt">
                    <v:textbox>
                      <w:txbxContent>
                        <w:p w14:paraId="5609F0EB" w14:textId="6CB441FE" w:rsidR="00844968" w:rsidRPr="00DD6D45" w:rsidRDefault="00844968" w:rsidP="00E94774">
                          <w:pPr>
                            <w:rPr>
                              <w:rFonts w:ascii="Times New Roman" w:hAnsi="Times New Roman" w:cs="Times New Roman"/>
                              <w:sz w:val="22"/>
                              <w:szCs w:val="22"/>
                            </w:rPr>
                          </w:pPr>
                          <w:bookmarkStart w:id="18" w:name="_Ref171995420"/>
                          <w:r w:rsidRPr="00E01AEF">
                            <w:rPr>
                              <w:rFonts w:ascii="Times New Roman" w:hAnsi="Times New Roman" w:cs="Times New Roman"/>
                              <w:b/>
                              <w:bCs/>
                              <w:sz w:val="22"/>
                              <w:szCs w:val="22"/>
                            </w:rPr>
                            <w:t>Fig</w:t>
                          </w:r>
                          <w:r>
                            <w:rPr>
                              <w:rFonts w:ascii="Times New Roman" w:hAnsi="Times New Roman" w:cs="Times New Roman"/>
                              <w:b/>
                              <w:bCs/>
                              <w:sz w:val="22"/>
                              <w:szCs w:val="22"/>
                            </w:rPr>
                            <w:t>ure</w:t>
                          </w:r>
                          <w:r w:rsidRPr="00E01AEF">
                            <w:rPr>
                              <w:rFonts w:ascii="Times New Roman" w:hAnsi="Times New Roman" w:cs="Times New Roman"/>
                              <w:b/>
                              <w:bCs/>
                              <w:sz w:val="22"/>
                              <w:szCs w:val="22"/>
                            </w:rPr>
                            <w:t xml:space="preserve"> 1.</w:t>
                          </w:r>
                          <w:r w:rsidRPr="00E01AEF">
                            <w:rPr>
                              <w:rFonts w:ascii="Times New Roman" w:hAnsi="Times New Roman" w:cs="Times New Roman"/>
                              <w:b/>
                              <w:bCs/>
                              <w:sz w:val="22"/>
                              <w:szCs w:val="22"/>
                            </w:rPr>
                            <w:fldChar w:fldCharType="begin"/>
                          </w:r>
                          <w:r w:rsidRPr="00E01AEF">
                            <w:rPr>
                              <w:rFonts w:ascii="Times New Roman" w:hAnsi="Times New Roman" w:cs="Times New Roman"/>
                              <w:b/>
                              <w:bCs/>
                              <w:sz w:val="22"/>
                              <w:szCs w:val="22"/>
                            </w:rPr>
                            <w:instrText xml:space="preserve"> SEQ Figure \* ARABIC </w:instrText>
                          </w:r>
                          <w:r w:rsidRPr="00E01AEF">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Pr="00E01AEF">
                            <w:rPr>
                              <w:rFonts w:ascii="Times New Roman" w:hAnsi="Times New Roman" w:cs="Times New Roman"/>
                              <w:b/>
                              <w:bCs/>
                              <w:sz w:val="22"/>
                              <w:szCs w:val="22"/>
                            </w:rPr>
                            <w:fldChar w:fldCharType="end"/>
                          </w:r>
                          <w:r w:rsidRPr="00E01AEF">
                            <w:rPr>
                              <w:rFonts w:ascii="Times New Roman" w:hAnsi="Times New Roman" w:cs="Times New Roman"/>
                              <w:b/>
                              <w:bCs/>
                              <w:sz w:val="22"/>
                              <w:szCs w:val="22"/>
                            </w:rPr>
                            <w:t>.</w:t>
                          </w:r>
                          <w:r>
                            <w:rPr>
                              <w:rFonts w:ascii="Times New Roman" w:hAnsi="Times New Roman" w:cs="Times New Roman"/>
                              <w:sz w:val="22"/>
                              <w:szCs w:val="22"/>
                            </w:rPr>
                            <w:t xml:space="preserve">  Schematic illustration for the synthesis of supramolecular polymer gels by the formation of amidinium-carboxylate salt bridges between the </w:t>
                          </w:r>
                          <w:r w:rsidRPr="00DD6D45">
                            <w:rPr>
                              <w:rFonts w:ascii="Times New Roman" w:hAnsi="Times New Roman" w:cs="Times New Roman"/>
                              <w:sz w:val="22"/>
                              <w:szCs w:val="22"/>
                            </w:rPr>
                            <w:t>protonated amidine motifs in poly-AH•HCO</w:t>
                          </w:r>
                          <w:r w:rsidRPr="00DD6D45">
                            <w:rPr>
                              <w:rFonts w:ascii="Times New Roman" w:hAnsi="Times New Roman" w:cs="Times New Roman"/>
                              <w:sz w:val="22"/>
                              <w:szCs w:val="22"/>
                              <w:vertAlign w:val="subscript"/>
                            </w:rPr>
                            <w:t>3</w:t>
                          </w:r>
                          <w:r w:rsidRPr="00DD6D45">
                            <w:rPr>
                              <w:rFonts w:ascii="Times New Roman" w:hAnsi="Times New Roman" w:cs="Times New Roman"/>
                              <w:sz w:val="22"/>
                              <w:szCs w:val="22"/>
                            </w:rPr>
                            <w:t xml:space="preserve"> and the carboxylate groups in poly-C.</w:t>
                          </w:r>
                          <w:bookmarkEnd w:id="18"/>
                          <w:r>
                            <w:rPr>
                              <w:rFonts w:ascii="Times New Roman" w:hAnsi="Times New Roman" w:cs="Times New Roman"/>
                              <w:sz w:val="22"/>
                              <w:szCs w:val="22"/>
                            </w:rPr>
                            <w:t xml:space="preserve"> </w:t>
                          </w:r>
                        </w:p>
                      </w:txbxContent>
                    </v:textbox>
                  </v:shape>
                  <v:shape id="Picture 1" o:spid="_x0000_s1055" type="#_x0000_t75" alt="A diagram of the different types of chemical formulas&#10;&#10;Description automatically generated with medium confidence" style="position:absolute;left:2067;top:-488;width:53107;height:25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">
                    <v:imagedata r:id="rId23" o:title="A diagram of the different types of chemical formulas&#10;&#10;Description automatically generated with medium confidence"/>
                  </v:shape>
                </v:group>
                <w10:anchorlock/>
              </v:group>
            </w:pict>
          </mc:Fallback>
        </mc:AlternateContent>
      </w:r>
    </w:p>
    <w:p w14:paraId="49CF5E3D" w14:textId="1F166C54" w:rsidR="00E94774" w:rsidRPr="00F67794" w:rsidRDefault="00E94774" w:rsidP="007065EA">
      <w:pPr>
        <w:spacing w:line="480" w:lineRule="auto"/>
        <w:jc w:val="both"/>
        <w:rPr>
          <w:rFonts w:ascii="Times New Roman" w:hAnsi="Times New Roman" w:cs="Times New Roman"/>
        </w:rPr>
      </w:pPr>
      <w:r>
        <w:rPr>
          <w:rFonts w:ascii="Times New Roman" w:hAnsi="Times New Roman" w:cs="Times New Roman"/>
        </w:rPr>
        <w:lastRenderedPageBreak/>
        <w:t xml:space="preserve">monomer with 4-vinylpyridine, and then modified the copolymer using </w:t>
      </w:r>
      <w:proofErr w:type="spellStart"/>
      <w:r>
        <w:rPr>
          <w:rFonts w:ascii="Times New Roman" w:hAnsi="Times New Roman" w:cs="Times New Roman"/>
        </w:rPr>
        <w:t>CuAAC</w:t>
      </w:r>
      <w:proofErr w:type="spellEnd"/>
      <w:r>
        <w:rPr>
          <w:rFonts w:ascii="Times New Roman" w:hAnsi="Times New Roman" w:cs="Times New Roman"/>
        </w:rPr>
        <w:t xml:space="preserve"> to install linear amidines in a manner analogous to Guo et al.</w:t>
      </w:r>
      <w:r>
        <w:rPr>
          <w:rFonts w:ascii="Times New Roman" w:hAnsi="Times New Roman" w:cs="Times New Roman"/>
        </w:rPr>
        <w:fldChar w:fldCharType="begin" w:fldLock="1"/>
      </w:r>
      <w:r>
        <w:rPr>
          <w:rFonts w:ascii="Times New Roman" w:hAnsi="Times New Roman" w:cs="Times New Roman"/>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Pr>
          <w:rFonts w:ascii="Times New Roman" w:hAnsi="Times New Roman" w:cs="Times New Roman"/>
        </w:rPr>
        <w:fldChar w:fldCharType="separate"/>
      </w:r>
      <w:r w:rsidRPr="00C5647F">
        <w:rPr>
          <w:rFonts w:ascii="Times New Roman" w:hAnsi="Times New Roman" w:cs="Times New Roman"/>
          <w:noProof/>
          <w:vertAlign w:val="superscript"/>
        </w:rPr>
        <w:t>59</w:t>
      </w:r>
      <w:r>
        <w:rPr>
          <w:rFonts w:ascii="Times New Roman" w:hAnsi="Times New Roman" w:cs="Times New Roman"/>
        </w:rPr>
        <w:fldChar w:fldCharType="end"/>
      </w:r>
      <w:r>
        <w:rPr>
          <w:rFonts w:ascii="Times New Roman" w:hAnsi="Times New Roman" w:cs="Times New Roman"/>
        </w:rPr>
        <w:t xml:space="preserve"> This co</w:t>
      </w:r>
      <w:r w:rsidRPr="003C2BCA">
        <w:rPr>
          <w:rFonts w:ascii="Times New Roman" w:hAnsi="Times New Roman" w:cs="Times New Roman"/>
        </w:rPr>
        <w:t xml:space="preserve">polymer </w:t>
      </w:r>
      <w:r>
        <w:rPr>
          <w:rFonts w:ascii="Times New Roman" w:hAnsi="Times New Roman" w:cs="Times New Roman"/>
        </w:rPr>
        <w:t xml:space="preserve">was wrapped </w:t>
      </w:r>
      <w:r w:rsidRPr="003C2BCA">
        <w:rPr>
          <w:rFonts w:ascii="Times New Roman" w:hAnsi="Times New Roman" w:cs="Times New Roman"/>
        </w:rPr>
        <w:t>around</w:t>
      </w:r>
      <w:r w:rsidRPr="00E94774">
        <w:rPr>
          <w:rFonts w:ascii="Times New Roman" w:hAnsi="Times New Roman" w:cs="Times New Roman"/>
        </w:rPr>
        <w:t xml:space="preserve"> </w:t>
      </w:r>
      <w:r w:rsidRPr="003C2BCA">
        <w:rPr>
          <w:rFonts w:ascii="Times New Roman" w:hAnsi="Times New Roman" w:cs="Times New Roman"/>
        </w:rPr>
        <w:t>single-walled carbon nanotube</w:t>
      </w:r>
      <w:r>
        <w:rPr>
          <w:rFonts w:ascii="Times New Roman" w:hAnsi="Times New Roman" w:cs="Times New Roman"/>
        </w:rPr>
        <w:t>s and the resulting hybrid material used</w:t>
      </w:r>
      <w:r w:rsidRPr="003C2BCA">
        <w:rPr>
          <w:rFonts w:ascii="Times New Roman" w:hAnsi="Times New Roman" w:cs="Times New Roman"/>
        </w:rPr>
        <w:t xml:space="preserve"> for CO</w:t>
      </w:r>
      <w:r w:rsidRPr="003C2BCA">
        <w:rPr>
          <w:rFonts w:ascii="Times New Roman" w:hAnsi="Times New Roman" w:cs="Times New Roman"/>
          <w:vertAlign w:val="subscript"/>
        </w:rPr>
        <w:t>2</w:t>
      </w:r>
      <w:r w:rsidRPr="003C2BCA">
        <w:rPr>
          <w:rFonts w:ascii="Times New Roman" w:hAnsi="Times New Roman" w:cs="Times New Roman"/>
        </w:rPr>
        <w:t xml:space="preserve"> sensing</w:t>
      </w:r>
      <w:r>
        <w:rPr>
          <w:rFonts w:ascii="Times New Roman" w:hAnsi="Times New Roman" w:cs="Times New Roman"/>
        </w:rPr>
        <w:t>. Experiments utilizing a mixed gas stream of CO</w:t>
      </w:r>
      <w:r w:rsidRPr="00E01CC1">
        <w:rPr>
          <w:rFonts w:ascii="Times New Roman" w:hAnsi="Times New Roman" w:cs="Times New Roman"/>
          <w:vertAlign w:val="subscript"/>
        </w:rPr>
        <w:t>2</w:t>
      </w:r>
      <w:r>
        <w:rPr>
          <w:rFonts w:ascii="Times New Roman" w:hAnsi="Times New Roman" w:cs="Times New Roman"/>
        </w:rPr>
        <w:t xml:space="preserve"> and N</w:t>
      </w:r>
      <w:r w:rsidRPr="00E01CC1">
        <w:rPr>
          <w:rFonts w:ascii="Times New Roman" w:hAnsi="Times New Roman" w:cs="Times New Roman"/>
          <w:vertAlign w:val="subscript"/>
        </w:rPr>
        <w:t>2</w:t>
      </w:r>
      <w:r>
        <w:rPr>
          <w:rFonts w:ascii="Times New Roman" w:hAnsi="Times New Roman" w:cs="Times New Roman"/>
        </w:rPr>
        <w:t xml:space="preserve"> showed that these polymer wrapped carbon nanotubes had a CO</w:t>
      </w:r>
      <w:r w:rsidRPr="00E01CC1">
        <w:rPr>
          <w:rFonts w:ascii="Times New Roman" w:hAnsi="Times New Roman" w:cs="Times New Roman"/>
          <w:vertAlign w:val="subscript"/>
        </w:rPr>
        <w:t>2</w:t>
      </w:r>
      <w:r>
        <w:rPr>
          <w:rFonts w:ascii="Times New Roman" w:hAnsi="Times New Roman" w:cs="Times New Roman"/>
        </w:rPr>
        <w:t xml:space="preserve"> detection limit of 0.2%.</w:t>
      </w:r>
      <w:r w:rsidRPr="003C2BCA">
        <w:rPr>
          <w:rFonts w:ascii="Times New Roman" w:hAnsi="Times New Roman" w:cs="Times New Roman"/>
        </w:rPr>
        <w:fldChar w:fldCharType="begin" w:fldLock="1"/>
      </w:r>
      <w:r>
        <w:rPr>
          <w:rFonts w:ascii="Times New Roman" w:hAnsi="Times New Roman" w:cs="Times New Roman"/>
        </w:rPr>
        <w:instrText>ADDIN CSL_CITATION {"citationItems":[{"id":"ITEM-1","itemData":{"DOI":"10.1021/acsami.8b11689","ISSN":"19448252","PMID":"30229659","abstract":"We report a chemiresistive CO2 sensor based on single-walled carbon nanotubes (SWCNTs) noncovalently functionalized with a CO2 switchable copolymer containing amidine pendant groups that transform into amidinium bicarbonates in response to CO2. To fabricate a robust surface-anchored polymer-SWCNT dispersion via spray coating, we first designed and synthesized a precursor copolymer, P(4VP-VBAz), bearing both 4-vinylpyridine (4VP) groups and azide groups. The SWCNT dispersant group, 4VP, is capable of debundling and stabilizing nanotubes to improve their solubility in organic solvents for solution processing. Well-dispersed P(4VP-VBAz)-SWCNT composites are covalently immobilized onto a glass substrate functionalized with alkyl bromides, and then the amidine moieties are subsequently attached to form the resulting CO2-switchable P(Q4VP-VBAm)-SWCNT composites via a copper(I)-catalyzed azide-alkyne cycloaddition click reaction at the film surface. The amidine groups are strong donors that compensate or pin carriers in the SWCNTs. In the presence of CO2 under humid conditions, the generated amidinium bicarbonates from the polymer wrapping increase the concentration and/or liberate the hole carriers in the nanotubes, thereby increasing the net conductance of the composites. The amidinium moieties revert back to the amidines when purged with a CO2-free carrier gas with a reversible decrease in conductance. We also demonstrate high selectivity to CO2 over the other atmospheric gases such as O2 and Ar.","author":[{"dropping-particle":"","family":"Yoon","given":"Bora","non-dropping-particle":"","parse-names":false,"suffix":""},{"dropping-particle":"","family":"Choi","given":"Seon Jin","non-dropping-particle":"","parse-names":false,"suffix":""},{"dropping-particle":"","family":"Swager","given":"Timothy M.","non-dropping-particle":"","parse-names":false,"suffix":""},{"dropping-particle":"","family":"Walsh","given":"Gary F.","non-dropping-particle":"","parse-names":false,"suffix":""}],"container-title":"ACS Applied Materials and Interfaces","id":"ITEM-1","issue":"39","issued":{"date-parts":[["2018"]]},"page":"33373-33379","title":"Switchable Single-Walled Carbon Nanotube-Polymer Composites for CO&lt;sub&gt;2&lt;/sub&gt; Sensing","type":"article-journal","volume":"10"},"uris":["http://www.mendeley.com/documents/?uuid=30524e77-39c3-483d-8f0b-390e3d3bb6f2"]}],"mendeley":{"formattedCitation":"&lt;sup&gt;60&lt;/sup&gt;","plainTextFormattedCitation":"60","previouslyFormattedCitation":"&lt;sup&gt;60&lt;/sup&gt;"},"properties":{"noteIndex":0},"schema":"https://github.com/citation-style-language/schema/raw/master/csl-citation.json"}</w:instrText>
      </w:r>
      <w:r w:rsidRPr="003C2BCA">
        <w:rPr>
          <w:rFonts w:ascii="Times New Roman" w:hAnsi="Times New Roman" w:cs="Times New Roman"/>
        </w:rPr>
        <w:fldChar w:fldCharType="separate"/>
      </w:r>
      <w:r w:rsidRPr="00C5647F">
        <w:rPr>
          <w:rFonts w:ascii="Times New Roman" w:hAnsi="Times New Roman" w:cs="Times New Roman"/>
          <w:noProof/>
          <w:vertAlign w:val="superscript"/>
        </w:rPr>
        <w:t>60</w:t>
      </w:r>
      <w:r w:rsidRPr="003C2BCA">
        <w:rPr>
          <w:rFonts w:ascii="Times New Roman" w:hAnsi="Times New Roman" w:cs="Times New Roman"/>
        </w:rPr>
        <w:fldChar w:fldCharType="end"/>
      </w:r>
      <w:r w:rsidRPr="003C2BCA">
        <w:rPr>
          <w:rFonts w:ascii="Times New Roman" w:hAnsi="Times New Roman" w:cs="Times New Roman"/>
        </w:rPr>
        <w:t xml:space="preserve"> </w:t>
      </w:r>
    </w:p>
    <w:p w14:paraId="335F287F" w14:textId="77777777" w:rsidR="00E94774" w:rsidRPr="00F67794" w:rsidRDefault="00E94774" w:rsidP="007065EA">
      <w:pPr>
        <w:pStyle w:val="Heading2"/>
        <w:spacing w:before="0" w:after="0"/>
        <w:jc w:val="both"/>
      </w:pPr>
      <w:bookmarkStart w:id="14" w:name="_Toc173504204"/>
      <w:r>
        <w:t>1.7  Overview of Dissertation</w:t>
      </w:r>
      <w:bookmarkEnd w:id="14"/>
    </w:p>
    <w:p w14:paraId="64A15DE9" w14:textId="77777777" w:rsidR="00E94774" w:rsidRDefault="00E94774" w:rsidP="007065EA">
      <w:pPr>
        <w:spacing w:line="480" w:lineRule="auto"/>
        <w:ind w:firstLine="360"/>
        <w:jc w:val="both"/>
        <w:rPr>
          <w:rFonts w:ascii="Times New Roman" w:hAnsi="Times New Roman" w:cs="Times New Roman"/>
        </w:rPr>
      </w:pPr>
      <w:r>
        <w:rPr>
          <w:rFonts w:ascii="Times New Roman" w:hAnsi="Times New Roman" w:cs="Times New Roman"/>
          <w:color w:val="000000" w:themeColor="text1"/>
        </w:rPr>
        <w:t>This dissertation focuses on how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adsorption capacity is affected by changes in the physical and chemical properties of amidine-functionalized copolymers. </w:t>
      </w:r>
      <w:r w:rsidRPr="00E87D30">
        <w:rPr>
          <w:rFonts w:ascii="Times New Roman" w:hAnsi="Times New Roman" w:cs="Times New Roman"/>
          <w:color w:val="000000" w:themeColor="text1"/>
        </w:rPr>
        <w:t xml:space="preserve">Chapter </w:t>
      </w:r>
      <w:r>
        <w:rPr>
          <w:rFonts w:ascii="Times New Roman" w:hAnsi="Times New Roman" w:cs="Times New Roman"/>
          <w:color w:val="000000" w:themeColor="text1"/>
        </w:rPr>
        <w:t>II</w:t>
      </w:r>
      <w:r w:rsidRPr="00E87D30">
        <w:rPr>
          <w:rFonts w:ascii="Times New Roman" w:hAnsi="Times New Roman" w:cs="Times New Roman"/>
          <w:color w:val="000000" w:themeColor="text1"/>
        </w:rPr>
        <w:t xml:space="preserve"> </w:t>
      </w:r>
      <w:r>
        <w:rPr>
          <w:rFonts w:ascii="Times New Roman" w:hAnsi="Times New Roman" w:cs="Times New Roman"/>
          <w:color w:val="000000" w:themeColor="text1"/>
        </w:rPr>
        <w:t>describes</w:t>
      </w:r>
      <w:r w:rsidRPr="00E87D30">
        <w:rPr>
          <w:rFonts w:ascii="Times New Roman" w:hAnsi="Times New Roman" w:cs="Times New Roman"/>
          <w:color w:val="000000" w:themeColor="text1"/>
        </w:rPr>
        <w:t xml:space="preserve"> </w:t>
      </w:r>
      <w:r>
        <w:rPr>
          <w:rFonts w:ascii="Times New Roman" w:hAnsi="Times New Roman" w:cs="Times New Roman"/>
          <w:color w:val="000000" w:themeColor="text1"/>
        </w:rPr>
        <w:t>my</w:t>
      </w:r>
      <w:r w:rsidRPr="00E87D30">
        <w:rPr>
          <w:rFonts w:ascii="Times New Roman" w:hAnsi="Times New Roman" w:cs="Times New Roman"/>
          <w:color w:val="000000" w:themeColor="text1"/>
        </w:rPr>
        <w:t xml:space="preserve"> preliminary </w:t>
      </w:r>
      <w:r>
        <w:rPr>
          <w:rFonts w:ascii="Times New Roman" w:hAnsi="Times New Roman" w:cs="Times New Roman"/>
          <w:color w:val="000000" w:themeColor="text1"/>
        </w:rPr>
        <w:t>efforts</w:t>
      </w:r>
      <w:r w:rsidRPr="00E87D3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to synthesize </w:t>
      </w:r>
      <w:r w:rsidRPr="00E87D30">
        <w:rPr>
          <w:rFonts w:ascii="Times New Roman" w:hAnsi="Times New Roman" w:cs="Times New Roman"/>
          <w:color w:val="000000" w:themeColor="text1"/>
        </w:rPr>
        <w:t xml:space="preserve">THP-functionalized copolymers derived from polyacrylate, </w:t>
      </w:r>
      <w:r>
        <w:rPr>
          <w:rFonts w:ascii="Times New Roman" w:hAnsi="Times New Roman" w:cs="Times New Roman"/>
          <w:color w:val="000000" w:themeColor="text1"/>
        </w:rPr>
        <w:t xml:space="preserve">which has </w:t>
      </w:r>
      <w:r w:rsidRPr="00E87D30">
        <w:rPr>
          <w:rFonts w:ascii="Times New Roman" w:hAnsi="Times New Roman" w:cs="Times New Roman"/>
          <w:color w:val="000000" w:themeColor="text1"/>
        </w:rPr>
        <w:t>a less rigid backbone</w:t>
      </w:r>
      <w:r>
        <w:rPr>
          <w:rFonts w:ascii="Times New Roman" w:hAnsi="Times New Roman" w:cs="Times New Roman"/>
          <w:color w:val="000000" w:themeColor="text1"/>
        </w:rPr>
        <w:t xml:space="preserve"> (for example, compared to a styrenic polymer). This effort </w:t>
      </w:r>
      <w:r w:rsidRPr="00E87D30">
        <w:rPr>
          <w:rFonts w:ascii="Times New Roman" w:hAnsi="Times New Roman" w:cs="Times New Roman"/>
          <w:color w:val="000000" w:themeColor="text1"/>
        </w:rPr>
        <w:t>aim</w:t>
      </w:r>
      <w:r>
        <w:rPr>
          <w:rFonts w:ascii="Times New Roman" w:hAnsi="Times New Roman" w:cs="Times New Roman"/>
          <w:color w:val="000000" w:themeColor="text1"/>
        </w:rPr>
        <w:t>ed</w:t>
      </w:r>
      <w:r w:rsidRPr="00E87D30">
        <w:rPr>
          <w:rFonts w:ascii="Times New Roman" w:hAnsi="Times New Roman" w:cs="Times New Roman"/>
          <w:color w:val="000000" w:themeColor="text1"/>
        </w:rPr>
        <w:t xml:space="preserve"> to address the solubility challenges encountered with </w:t>
      </w:r>
      <w:proofErr w:type="spellStart"/>
      <w:r w:rsidRPr="00E87D30">
        <w:rPr>
          <w:rFonts w:ascii="Times New Roman" w:hAnsi="Times New Roman" w:cs="Times New Roman"/>
          <w:color w:val="000000" w:themeColor="text1"/>
        </w:rPr>
        <w:t>polyTHPSt</w:t>
      </w:r>
      <w:proofErr w:type="spellEnd"/>
      <w:r w:rsidRPr="00E87D30">
        <w:rPr>
          <w:rFonts w:ascii="Times New Roman" w:hAnsi="Times New Roman" w:cs="Times New Roman"/>
          <w:color w:val="000000" w:themeColor="text1"/>
        </w:rPr>
        <w:t>, as documented by Endo et al</w:t>
      </w:r>
      <w:r w:rsidRPr="00E8245D">
        <w:rPr>
          <w:rFonts w:ascii="Times New Roman" w:hAnsi="Times New Roman" w:cs="Times New Roman"/>
        </w:rPr>
        <w:t>.</w:t>
      </w:r>
      <w:r>
        <w:rPr>
          <w:rFonts w:ascii="Times New Roman" w:hAnsi="Times New Roman" w:cs="Times New Roman"/>
        </w:rPr>
        <w:fldChar w:fldCharType="begin" w:fldLock="1"/>
      </w:r>
      <w:r>
        <w:rPr>
          <w:rFonts w:ascii="Times New Roman" w:hAnsi="Times New Roman" w:cs="Times New Roman"/>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Pr>
          <w:rFonts w:ascii="Times New Roman" w:hAnsi="Times New Roman" w:cs="Times New Roman"/>
        </w:rPr>
        <w:fldChar w:fldCharType="separate"/>
      </w:r>
      <w:r w:rsidRPr="00C5647F">
        <w:rPr>
          <w:rFonts w:ascii="Times New Roman" w:hAnsi="Times New Roman" w:cs="Times New Roman"/>
          <w:noProof/>
          <w:vertAlign w:val="superscript"/>
        </w:rPr>
        <w:t>50</w:t>
      </w:r>
      <w:r>
        <w:rPr>
          <w:rFonts w:ascii="Times New Roman" w:hAnsi="Times New Roman" w:cs="Times New Roman"/>
        </w:rPr>
        <w:fldChar w:fldCharType="end"/>
      </w:r>
      <w:r w:rsidRPr="00E8245D">
        <w:rPr>
          <w:rFonts w:ascii="Times New Roman" w:hAnsi="Times New Roman" w:cs="Times New Roman"/>
        </w:rPr>
        <w:t xml:space="preserve"> The first goal was to THP-functionalize the acrylate monomer, 2-hydroxyethyl acrylate (2-HEA), and this was approached by two synthetic routes: 1) the Mitsunobu reaction and 2) </w:t>
      </w:r>
      <w:proofErr w:type="spellStart"/>
      <w:r w:rsidRPr="00E8245D">
        <w:rPr>
          <w:rFonts w:ascii="Times New Roman" w:hAnsi="Times New Roman" w:cs="Times New Roman"/>
        </w:rPr>
        <w:t>tosylation</w:t>
      </w:r>
      <w:proofErr w:type="spellEnd"/>
      <w:r w:rsidRPr="00E8245D">
        <w:rPr>
          <w:rFonts w:ascii="Times New Roman" w:hAnsi="Times New Roman" w:cs="Times New Roman"/>
        </w:rPr>
        <w:t xml:space="preserve"> of 2-HEA followed by THP-substitution. </w:t>
      </w:r>
      <w:r>
        <w:rPr>
          <w:rFonts w:ascii="Times New Roman" w:hAnsi="Times New Roman" w:cs="Times New Roman"/>
        </w:rPr>
        <w:t>Unfortunately, neither approach was</w:t>
      </w:r>
      <w:r w:rsidRPr="00E94774">
        <w:rPr>
          <w:rFonts w:ascii="Times New Roman" w:hAnsi="Times New Roman" w:cs="Times New Roman"/>
        </w:rPr>
        <w:t xml:space="preserve"> </w:t>
      </w:r>
      <w:r>
        <w:rPr>
          <w:rFonts w:ascii="Times New Roman" w:hAnsi="Times New Roman" w:cs="Times New Roman"/>
        </w:rPr>
        <w:t xml:space="preserve">successful, as described in </w:t>
      </w:r>
      <w:proofErr w:type="spellStart"/>
      <w:r>
        <w:rPr>
          <w:rFonts w:ascii="Times New Roman" w:hAnsi="Times New Roman" w:cs="Times New Roman"/>
        </w:rPr>
        <w:t>Chp</w:t>
      </w:r>
      <w:proofErr w:type="spellEnd"/>
      <w:r>
        <w:rPr>
          <w:rFonts w:ascii="Times New Roman" w:hAnsi="Times New Roman" w:cs="Times New Roman"/>
        </w:rPr>
        <w:t xml:space="preserve"> 2. </w:t>
      </w:r>
      <w:r w:rsidRPr="00E8245D">
        <w:rPr>
          <w:rFonts w:ascii="Times New Roman" w:hAnsi="Times New Roman" w:cs="Times New Roman"/>
        </w:rPr>
        <w:t>To avoid</w:t>
      </w:r>
      <w:r>
        <w:rPr>
          <w:rFonts w:ascii="Times New Roman" w:hAnsi="Times New Roman" w:cs="Times New Roman"/>
        </w:rPr>
        <w:t xml:space="preserve"> the problems associated with acrylate-based amidine-containing monomers, </w:t>
      </w:r>
      <w:r w:rsidRPr="00E8245D">
        <w:rPr>
          <w:rFonts w:ascii="Times New Roman" w:hAnsi="Times New Roman" w:cs="Times New Roman"/>
        </w:rPr>
        <w:t>we chose to pursue THP-functionalization of the styrene-based monomer, 4-vinylbenzyl chloride (VBC)</w:t>
      </w:r>
      <w:r>
        <w:rPr>
          <w:rFonts w:ascii="Times New Roman" w:hAnsi="Times New Roman" w:cs="Times New Roman"/>
        </w:rPr>
        <w:t>, similar to the approaches used by Endo et al</w:t>
      </w:r>
      <w:r>
        <w:rPr>
          <w:rFonts w:ascii="Times New Roman" w:hAnsi="Times New Roman" w:cs="Times New Roman"/>
        </w:rPr>
        <w:fldChar w:fldCharType="begin" w:fldLock="1"/>
      </w:r>
      <w:r>
        <w:rPr>
          <w:rFonts w:ascii="Times New Roman" w:hAnsi="Times New Roman" w:cs="Times New Roman"/>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Pr>
          <w:rFonts w:ascii="Times New Roman" w:hAnsi="Times New Roman" w:cs="Times New Roman"/>
        </w:rPr>
        <w:fldChar w:fldCharType="separate"/>
      </w:r>
      <w:r w:rsidRPr="00C5647F">
        <w:rPr>
          <w:rFonts w:ascii="Times New Roman" w:hAnsi="Times New Roman" w:cs="Times New Roman"/>
          <w:noProof/>
          <w:vertAlign w:val="superscript"/>
        </w:rPr>
        <w:t>50</w:t>
      </w:r>
      <w:r>
        <w:rPr>
          <w:rFonts w:ascii="Times New Roman" w:hAnsi="Times New Roman" w:cs="Times New Roman"/>
        </w:rPr>
        <w:fldChar w:fldCharType="end"/>
      </w:r>
      <w:r w:rsidRPr="00E8245D">
        <w:rPr>
          <w:rFonts w:ascii="Times New Roman" w:hAnsi="Times New Roman" w:cs="Times New Roman"/>
        </w:rPr>
        <w:t xml:space="preserve"> </w:t>
      </w:r>
      <w:r>
        <w:rPr>
          <w:rFonts w:ascii="Times New Roman" w:hAnsi="Times New Roman" w:cs="Times New Roman"/>
        </w:rPr>
        <w:t>to yield</w:t>
      </w:r>
      <w:r w:rsidRPr="00E8245D">
        <w:rPr>
          <w:rFonts w:ascii="Times New Roman" w:hAnsi="Times New Roman" w:cs="Times New Roman"/>
        </w:rPr>
        <w:t xml:space="preserve"> the desired </w:t>
      </w:r>
    </w:p>
    <w:p w14:paraId="4FE2370D" w14:textId="35A2BDCD" w:rsidR="0022486D" w:rsidRPr="00E8245D" w:rsidRDefault="00E94774" w:rsidP="007065EA">
      <w:pPr>
        <w:spacing w:line="480" w:lineRule="auto"/>
        <w:jc w:val="both"/>
        <w:rPr>
          <w:rFonts w:ascii="Times New Roman" w:hAnsi="Times New Roman" w:cs="Times New Roman"/>
        </w:rPr>
      </w:pPr>
      <w:r w:rsidRPr="00E8245D">
        <w:rPr>
          <w:rFonts w:ascii="Times New Roman" w:hAnsi="Times New Roman" w:cs="Times New Roman"/>
        </w:rPr>
        <w:t xml:space="preserve">THP-functionalized styrene, </w:t>
      </w:r>
      <w:proofErr w:type="spellStart"/>
      <w:r w:rsidRPr="00E8245D">
        <w:rPr>
          <w:rFonts w:ascii="Times New Roman" w:hAnsi="Times New Roman" w:cs="Times New Roman"/>
        </w:rPr>
        <w:t>THPSt</w:t>
      </w:r>
      <w:proofErr w:type="spellEnd"/>
      <w:r w:rsidRPr="00E8245D">
        <w:rPr>
          <w:rFonts w:ascii="Times New Roman" w:hAnsi="Times New Roman" w:cs="Times New Roman"/>
        </w:rPr>
        <w:t xml:space="preserve">. Unfortunately, </w:t>
      </w:r>
      <w:proofErr w:type="spellStart"/>
      <w:r w:rsidRPr="00E8245D">
        <w:rPr>
          <w:rFonts w:ascii="Times New Roman" w:hAnsi="Times New Roman" w:cs="Times New Roman"/>
        </w:rPr>
        <w:t>THPSt</w:t>
      </w:r>
      <w:proofErr w:type="spellEnd"/>
      <w:r w:rsidRPr="00E8245D">
        <w:rPr>
          <w:rFonts w:ascii="Times New Roman" w:hAnsi="Times New Roman" w:cs="Times New Roman"/>
        </w:rPr>
        <w:t xml:space="preserve"> could not be polymerized by free-radical polymerization techniques in organic solvent. Therefore, post-polymerization modification of poly(St-</w:t>
      </w:r>
      <w:r w:rsidRPr="00E8245D">
        <w:rPr>
          <w:rFonts w:ascii="Times New Roman" w:hAnsi="Times New Roman" w:cs="Times New Roman"/>
          <w:i/>
          <w:iCs/>
        </w:rPr>
        <w:t>ran</w:t>
      </w:r>
      <w:r w:rsidRPr="00E8245D">
        <w:rPr>
          <w:rFonts w:ascii="Times New Roman" w:hAnsi="Times New Roman" w:cs="Times New Roman"/>
        </w:rPr>
        <w:t>-VBC) using Finkelstein reaction conditions was pursued to afford the THP-functionalized copolymer, poly(St-</w:t>
      </w:r>
      <w:r w:rsidRPr="00E8245D">
        <w:rPr>
          <w:rFonts w:ascii="Times New Roman" w:hAnsi="Times New Roman" w:cs="Times New Roman"/>
          <w:i/>
          <w:iCs/>
        </w:rPr>
        <w:t>ran</w:t>
      </w:r>
      <w:r w:rsidRPr="00E8245D">
        <w:rPr>
          <w:rFonts w:ascii="Times New Roman" w:hAnsi="Times New Roman" w:cs="Times New Roman"/>
        </w:rPr>
        <w:t>-</w:t>
      </w:r>
      <w:proofErr w:type="spellStart"/>
      <w:r w:rsidRPr="00E8245D">
        <w:rPr>
          <w:rFonts w:ascii="Times New Roman" w:hAnsi="Times New Roman" w:cs="Times New Roman"/>
        </w:rPr>
        <w:t>THPSt</w:t>
      </w:r>
      <w:proofErr w:type="spellEnd"/>
      <w:r w:rsidRPr="00E8245D">
        <w:rPr>
          <w:rFonts w:ascii="Times New Roman" w:hAnsi="Times New Roman" w:cs="Times New Roman"/>
        </w:rPr>
        <w:t xml:space="preserve">). However, the prevalence of </w:t>
      </w:r>
      <w:proofErr w:type="spellStart"/>
      <w:r w:rsidRPr="00E8245D">
        <w:rPr>
          <w:rFonts w:ascii="Times New Roman" w:hAnsi="Times New Roman" w:cs="Times New Roman"/>
        </w:rPr>
        <w:t>THP</w:t>
      </w:r>
      <w:r w:rsidR="0022486D" w:rsidRPr="00E8245D">
        <w:rPr>
          <w:rFonts w:ascii="Times New Roman" w:hAnsi="Times New Roman" w:cs="Times New Roman"/>
        </w:rPr>
        <w:t>hydrolysis</w:t>
      </w:r>
      <w:proofErr w:type="spellEnd"/>
      <w:r w:rsidR="0022486D" w:rsidRPr="00E8245D">
        <w:rPr>
          <w:rFonts w:ascii="Times New Roman" w:hAnsi="Times New Roman" w:cs="Times New Roman"/>
        </w:rPr>
        <w:t xml:space="preserve"> due to ambient moisture resulted in partial loss of the amidine functionality as a result of ring-opening. </w:t>
      </w:r>
      <w:r w:rsidR="0022486D">
        <w:rPr>
          <w:rFonts w:ascii="Times New Roman" w:hAnsi="Times New Roman" w:cs="Times New Roman"/>
        </w:rPr>
        <w:lastRenderedPageBreak/>
        <w:t xml:space="preserve">Due to these issues, it was decided to direct efforts toward the synthesis of copolymers containing linear amidines, similar to those synthesized by Guo et al.[ref] and Swager et al.[ref] </w:t>
      </w:r>
    </w:p>
    <w:p w14:paraId="3466C9F6" w14:textId="548E85C6" w:rsidR="0022486D" w:rsidRPr="00117A8C" w:rsidRDefault="0022486D" w:rsidP="007065EA">
      <w:pPr>
        <w:spacing w:line="480" w:lineRule="auto"/>
        <w:ind w:firstLine="360"/>
        <w:jc w:val="both"/>
        <w:rPr>
          <w:rFonts w:ascii="Times New Roman" w:hAnsi="Times New Roman" w:cs="Times New Roman"/>
        </w:rPr>
      </w:pPr>
      <w:r w:rsidRPr="005A3ACA">
        <w:rPr>
          <w:rFonts w:ascii="Times New Roman" w:hAnsi="Times New Roman" w:cs="Times New Roman"/>
        </w:rPr>
        <w:t>Chapter</w:t>
      </w:r>
      <w:r>
        <w:rPr>
          <w:rFonts w:ascii="Times New Roman" w:hAnsi="Times New Roman" w:cs="Times New Roman"/>
        </w:rPr>
        <w:t xml:space="preserve"> </w:t>
      </w:r>
      <w:r w:rsidRPr="005A3ACA">
        <w:rPr>
          <w:rFonts w:ascii="Times New Roman" w:hAnsi="Times New Roman" w:cs="Times New Roman"/>
        </w:rPr>
        <w:t xml:space="preserve">III </w:t>
      </w:r>
      <w:r>
        <w:rPr>
          <w:rFonts w:ascii="Times New Roman" w:hAnsi="Times New Roman" w:cs="Times New Roman"/>
        </w:rPr>
        <w:t xml:space="preserve">describes the synthesis of a series of linear amidine-functionalized copolymers and </w:t>
      </w:r>
      <w:r w:rsidRPr="005A3ACA">
        <w:rPr>
          <w:rFonts w:ascii="Times New Roman" w:hAnsi="Times New Roman" w:cs="Times New Roman"/>
        </w:rPr>
        <w:t>explores the</w:t>
      </w:r>
      <w:r>
        <w:rPr>
          <w:rFonts w:ascii="Times New Roman" w:hAnsi="Times New Roman" w:cs="Times New Roman"/>
        </w:rPr>
        <w:t>ir</w:t>
      </w:r>
      <w:r w:rsidRPr="005A3ACA">
        <w:rPr>
          <w:rFonts w:ascii="Times New Roman" w:hAnsi="Times New Roman" w:cs="Times New Roman"/>
        </w:rPr>
        <w:t xml:space="preserve"> physical and chemical properties </w:t>
      </w:r>
      <w:r>
        <w:rPr>
          <w:rFonts w:ascii="Times New Roman" w:hAnsi="Times New Roman" w:cs="Times New Roman"/>
        </w:rPr>
        <w:t xml:space="preserve">as well as </w:t>
      </w:r>
      <w:r w:rsidRPr="005A3ACA">
        <w:rPr>
          <w:rFonts w:ascii="Times New Roman" w:hAnsi="Times New Roman" w:cs="Times New Roman"/>
        </w:rPr>
        <w:t>CO</w:t>
      </w:r>
      <w:r w:rsidRPr="005A3ACA">
        <w:rPr>
          <w:rFonts w:ascii="Times New Roman" w:hAnsi="Times New Roman" w:cs="Times New Roman"/>
          <w:vertAlign w:val="subscript"/>
        </w:rPr>
        <w:t>2</w:t>
      </w:r>
      <w:r w:rsidRPr="005A3ACA">
        <w:rPr>
          <w:rFonts w:ascii="Times New Roman" w:hAnsi="Times New Roman" w:cs="Times New Roman"/>
        </w:rPr>
        <w:t xml:space="preserve"> adsorption </w:t>
      </w:r>
      <w:r>
        <w:rPr>
          <w:rFonts w:ascii="Times New Roman" w:hAnsi="Times New Roman" w:cs="Times New Roman"/>
        </w:rPr>
        <w:t>behaviors</w:t>
      </w:r>
      <w:r w:rsidRPr="005A3ACA">
        <w:rPr>
          <w:rFonts w:ascii="Times New Roman" w:hAnsi="Times New Roman" w:cs="Times New Roman"/>
        </w:rPr>
        <w:t xml:space="preserve">. </w:t>
      </w:r>
      <w:r w:rsidR="00951F22">
        <w:rPr>
          <w:rFonts w:ascii="Times New Roman" w:hAnsi="Times New Roman" w:cs="Times New Roman"/>
        </w:rPr>
        <w:t xml:space="preserve">The </w:t>
      </w:r>
      <w:r w:rsidR="00951F22" w:rsidRPr="00951F22">
        <w:rPr>
          <w:rFonts w:ascii="Times New Roman" w:hAnsi="Times New Roman" w:cs="Times New Roman"/>
        </w:rPr>
        <w:t>CO</w:t>
      </w:r>
      <w:r w:rsidR="00951F22">
        <w:rPr>
          <w:rFonts w:ascii="Times New Roman" w:hAnsi="Times New Roman" w:cs="Times New Roman"/>
          <w:vertAlign w:val="subscript"/>
        </w:rPr>
        <w:t>2</w:t>
      </w:r>
      <w:r w:rsidR="00951F22">
        <w:rPr>
          <w:rFonts w:ascii="Times New Roman" w:hAnsi="Times New Roman" w:cs="Times New Roman"/>
        </w:rPr>
        <w:t xml:space="preserve"> adsorption of the linear amidine-functionalized copolymers were studied using thermogravimetric analysis at high concentrations of CO</w:t>
      </w:r>
      <w:r w:rsidR="00951F22">
        <w:rPr>
          <w:rFonts w:ascii="Times New Roman" w:hAnsi="Times New Roman" w:cs="Times New Roman"/>
          <w:vertAlign w:val="subscript"/>
        </w:rPr>
        <w:t>2</w:t>
      </w:r>
      <w:r w:rsidR="00951F22">
        <w:rPr>
          <w:rFonts w:ascii="Times New Roman" w:hAnsi="Times New Roman" w:cs="Times New Roman"/>
        </w:rPr>
        <w:t xml:space="preserve"> and direct air capture at low concentrations of CO</w:t>
      </w:r>
      <w:r w:rsidR="00951F22">
        <w:rPr>
          <w:rFonts w:ascii="Times New Roman" w:hAnsi="Times New Roman" w:cs="Times New Roman"/>
          <w:vertAlign w:val="subscript"/>
        </w:rPr>
        <w:t>2</w:t>
      </w:r>
      <w:r w:rsidR="00951F22">
        <w:rPr>
          <w:rFonts w:ascii="Times New Roman" w:hAnsi="Times New Roman" w:cs="Times New Roman"/>
        </w:rPr>
        <w:t>. T</w:t>
      </w:r>
      <w:r w:rsidRPr="005A3ACA">
        <w:rPr>
          <w:rFonts w:ascii="Times New Roman" w:hAnsi="Times New Roman" w:cs="Times New Roman"/>
        </w:rPr>
        <w:t>he molecular basis of CO</w:t>
      </w:r>
      <w:r w:rsidRPr="005A3ACA">
        <w:rPr>
          <w:rFonts w:ascii="Times New Roman" w:hAnsi="Times New Roman" w:cs="Times New Roman"/>
          <w:vertAlign w:val="subscript"/>
        </w:rPr>
        <w:t>2</w:t>
      </w:r>
      <w:r w:rsidRPr="005A3ACA">
        <w:rPr>
          <w:rFonts w:ascii="Times New Roman" w:hAnsi="Times New Roman" w:cs="Times New Roman"/>
        </w:rPr>
        <w:t xml:space="preserve"> binding</w:t>
      </w:r>
      <w:r w:rsidR="00951F22">
        <w:rPr>
          <w:rFonts w:ascii="Times New Roman" w:hAnsi="Times New Roman" w:cs="Times New Roman"/>
        </w:rPr>
        <w:t xml:space="preserve"> was studied using</w:t>
      </w:r>
      <w:r w:rsidRPr="005A3ACA">
        <w:rPr>
          <w:rFonts w:ascii="Times New Roman" w:hAnsi="Times New Roman" w:cs="Times New Roman"/>
        </w:rPr>
        <w:t xml:space="preserve"> neutron vibrational spectroscopy (NVS) combined with density functional theory (DFT) calculations to gain insight on the binding of CO</w:t>
      </w:r>
      <w:r w:rsidRPr="005A3ACA">
        <w:rPr>
          <w:rFonts w:ascii="Times New Roman" w:hAnsi="Times New Roman" w:cs="Times New Roman"/>
          <w:vertAlign w:val="subscript"/>
        </w:rPr>
        <w:t>2</w:t>
      </w:r>
      <w:r w:rsidRPr="005A3ACA">
        <w:rPr>
          <w:rFonts w:ascii="Times New Roman" w:hAnsi="Times New Roman" w:cs="Times New Roman"/>
        </w:rPr>
        <w:t xml:space="preserve"> with the amidine moiety. In addition, we used </w:t>
      </w:r>
      <w:r w:rsidRPr="005A3ACA">
        <w:rPr>
          <w:rFonts w:ascii="Times New Roman" w:hAnsi="Times New Roman" w:cs="Times New Roman"/>
          <w:vertAlign w:val="superscript"/>
        </w:rPr>
        <w:t>1</w:t>
      </w:r>
      <w:r w:rsidRPr="005A3ACA">
        <w:rPr>
          <w:rFonts w:ascii="Times New Roman" w:hAnsi="Times New Roman" w:cs="Times New Roman"/>
        </w:rPr>
        <w:t>H NMR spectroscopy and ATR-FTIR spectroscopy to characterize the chemical changes of poly(St-</w:t>
      </w:r>
      <w:r w:rsidRPr="005A3ACA">
        <w:rPr>
          <w:rFonts w:ascii="Times New Roman" w:hAnsi="Times New Roman" w:cs="Times New Roman"/>
          <w:i/>
          <w:iCs/>
        </w:rPr>
        <w:t>ran</w:t>
      </w:r>
      <w:r w:rsidRPr="005A3ACA">
        <w:rPr>
          <w:rFonts w:ascii="Times New Roman" w:hAnsi="Times New Roman" w:cs="Times New Roman"/>
        </w:rPr>
        <w:t>-VBTA) due to hydrolysis of the amidine. Hydrolysis also induces changes in thermomechanical properties, such as glass transition temperature (</w:t>
      </w:r>
      <w:proofErr w:type="spellStart"/>
      <w:r w:rsidRPr="00951F22">
        <w:rPr>
          <w:rFonts w:ascii="Times New Roman" w:hAnsi="Times New Roman" w:cs="Times New Roman"/>
          <w:i/>
          <w:iCs/>
        </w:rPr>
        <w:t>T</w:t>
      </w:r>
      <w:r w:rsidRPr="005A3ACA">
        <w:rPr>
          <w:rFonts w:ascii="Times New Roman" w:hAnsi="Times New Roman" w:cs="Times New Roman"/>
          <w:vertAlign w:val="subscript"/>
        </w:rPr>
        <w:t>g</w:t>
      </w:r>
      <w:proofErr w:type="spellEnd"/>
      <w:r w:rsidRPr="005A3ACA">
        <w:rPr>
          <w:rFonts w:ascii="Times New Roman" w:hAnsi="Times New Roman" w:cs="Times New Roman"/>
        </w:rPr>
        <w:t>) and degradation temperature (</w:t>
      </w:r>
      <w:r w:rsidRPr="00951F22">
        <w:rPr>
          <w:rFonts w:ascii="Times New Roman" w:hAnsi="Times New Roman" w:cs="Times New Roman"/>
          <w:i/>
          <w:iCs/>
        </w:rPr>
        <w:t>T</w:t>
      </w:r>
      <w:r w:rsidRPr="005A3ACA">
        <w:rPr>
          <w:rFonts w:ascii="Times New Roman" w:hAnsi="Times New Roman" w:cs="Times New Roman"/>
          <w:vertAlign w:val="subscript"/>
        </w:rPr>
        <w:t>d</w:t>
      </w:r>
      <w:r w:rsidRPr="005A3ACA">
        <w:rPr>
          <w:rFonts w:ascii="Times New Roman" w:hAnsi="Times New Roman" w:cs="Times New Roman"/>
        </w:rPr>
        <w:t xml:space="preserve">), which were analyzed by dynamic scanning calorimetry (DSC) and TGA. Finally, </w:t>
      </w:r>
      <w:r w:rsidRPr="00E01AEF">
        <w:rPr>
          <w:rFonts w:ascii="Times New Roman" w:hAnsi="Times New Roman" w:cs="Times New Roman"/>
        </w:rPr>
        <w:t>Chapter IV summarizes</w:t>
      </w:r>
      <w:r w:rsidRPr="005A3ACA">
        <w:rPr>
          <w:rFonts w:ascii="Times New Roman" w:hAnsi="Times New Roman" w:cs="Times New Roman"/>
        </w:rPr>
        <w:t xml:space="preserve"> the work presented in this dissertation and offers perspectives on additional routes of investigation stemming from this effort.</w:t>
      </w:r>
    </w:p>
    <w:p w14:paraId="3A8C68FD" w14:textId="77777777" w:rsidR="001B1BD2" w:rsidRDefault="001B1BD2" w:rsidP="0025170C">
      <w:pPr>
        <w:jc w:val="both"/>
      </w:pPr>
    </w:p>
    <w:p w14:paraId="3618E077" w14:textId="77777777" w:rsidR="006E32C5" w:rsidRDefault="006E32C5" w:rsidP="0025170C">
      <w:pPr>
        <w:jc w:val="both"/>
      </w:pPr>
    </w:p>
    <w:p w14:paraId="77371851" w14:textId="77777777" w:rsidR="006E32C5" w:rsidRDefault="006E32C5" w:rsidP="0025170C">
      <w:pPr>
        <w:jc w:val="both"/>
      </w:pPr>
    </w:p>
    <w:p w14:paraId="5A8722DC" w14:textId="77777777" w:rsidR="006E32C5" w:rsidRDefault="006E32C5" w:rsidP="0025170C">
      <w:pPr>
        <w:jc w:val="both"/>
      </w:pPr>
    </w:p>
    <w:p w14:paraId="7E9B42EA" w14:textId="77777777" w:rsidR="006E32C5" w:rsidRDefault="006E32C5" w:rsidP="0025170C">
      <w:pPr>
        <w:jc w:val="both"/>
      </w:pPr>
    </w:p>
    <w:p w14:paraId="60E068C0" w14:textId="77777777" w:rsidR="006E32C5" w:rsidRDefault="006E32C5" w:rsidP="0025170C">
      <w:pPr>
        <w:jc w:val="both"/>
      </w:pPr>
    </w:p>
    <w:p w14:paraId="7B8E00C2" w14:textId="77777777" w:rsidR="006E32C5" w:rsidRDefault="006E32C5" w:rsidP="0025170C">
      <w:pPr>
        <w:jc w:val="both"/>
      </w:pPr>
    </w:p>
    <w:p w14:paraId="0EB9647C" w14:textId="77777777" w:rsidR="006E32C5" w:rsidRDefault="006E32C5" w:rsidP="0025170C">
      <w:pPr>
        <w:jc w:val="both"/>
      </w:pPr>
    </w:p>
    <w:p w14:paraId="24273723" w14:textId="77777777" w:rsidR="006E32C5" w:rsidRDefault="006E32C5" w:rsidP="0025170C">
      <w:pPr>
        <w:jc w:val="both"/>
      </w:pPr>
    </w:p>
    <w:p w14:paraId="7F764295" w14:textId="77777777" w:rsidR="006E32C5" w:rsidRDefault="006E32C5" w:rsidP="0025170C">
      <w:pPr>
        <w:jc w:val="both"/>
      </w:pPr>
    </w:p>
    <w:p w14:paraId="5587E9CC" w14:textId="77777777" w:rsidR="006E32C5" w:rsidRDefault="006E32C5" w:rsidP="0025170C">
      <w:pPr>
        <w:jc w:val="both"/>
      </w:pPr>
    </w:p>
    <w:p w14:paraId="4445ECE9" w14:textId="77777777" w:rsidR="006E32C5" w:rsidRDefault="006E32C5" w:rsidP="0025170C">
      <w:pPr>
        <w:jc w:val="both"/>
      </w:pPr>
    </w:p>
    <w:p w14:paraId="61E49902" w14:textId="77777777" w:rsidR="006E32C5" w:rsidRDefault="006E32C5" w:rsidP="0025170C">
      <w:pPr>
        <w:jc w:val="both"/>
      </w:pPr>
    </w:p>
    <w:p w14:paraId="2E73D384" w14:textId="77777777" w:rsidR="006E32C5" w:rsidRDefault="006E32C5" w:rsidP="0025170C">
      <w:pPr>
        <w:jc w:val="both"/>
      </w:pPr>
    </w:p>
    <w:p w14:paraId="3613ABE3" w14:textId="77777777" w:rsidR="006E32C5" w:rsidRDefault="006E32C5" w:rsidP="0025170C">
      <w:pPr>
        <w:jc w:val="both"/>
      </w:pPr>
    </w:p>
    <w:p w14:paraId="32420155" w14:textId="77777777" w:rsidR="001B1BD2" w:rsidRDefault="001B1BD2" w:rsidP="0025170C">
      <w:pPr>
        <w:jc w:val="both"/>
      </w:pPr>
    </w:p>
    <w:p w14:paraId="2AE97DD3" w14:textId="77777777" w:rsidR="001B1BD2" w:rsidRDefault="001B1BD2" w:rsidP="0025170C">
      <w:pPr>
        <w:jc w:val="both"/>
      </w:pPr>
    </w:p>
    <w:p w14:paraId="00915922" w14:textId="77777777" w:rsidR="001B1BD2" w:rsidRDefault="001B1BD2" w:rsidP="0025170C">
      <w:pPr>
        <w:jc w:val="both"/>
      </w:pPr>
    </w:p>
    <w:p w14:paraId="7902C198" w14:textId="311AD85C" w:rsidR="001B1BD2" w:rsidRPr="00E94774" w:rsidRDefault="00E01AEF" w:rsidP="00E01AEF">
      <w:pPr>
        <w:pStyle w:val="Heading1"/>
        <w:rPr>
          <w:sz w:val="24"/>
          <w:szCs w:val="24"/>
        </w:rPr>
      </w:pPr>
      <w:bookmarkStart w:id="15" w:name="_Toc173504205"/>
      <w:r w:rsidRPr="00E94774">
        <w:rPr>
          <w:sz w:val="24"/>
          <w:szCs w:val="24"/>
        </w:rPr>
        <w:lastRenderedPageBreak/>
        <w:t>APPENDIX A</w:t>
      </w:r>
      <w:bookmarkEnd w:id="15"/>
    </w:p>
    <w:p w14:paraId="1A1DD45C" w14:textId="5F81293C" w:rsidR="00E01AEF" w:rsidRPr="008A4F4F" w:rsidRDefault="00E01AEF" w:rsidP="00E01AEF">
      <w:pPr>
        <w:spacing w:line="480" w:lineRule="auto"/>
        <w:jc w:val="both"/>
        <w:rPr>
          <w:rFonts w:ascii="Times New Roman" w:hAnsi="Times New Roman" w:cs="Times New Roman"/>
          <w:color w:val="000000" w:themeColor="text1"/>
        </w:rPr>
      </w:pPr>
      <w:r>
        <w:rPr>
          <w:noProof/>
        </w:rPr>
        <mc:AlternateContent>
          <mc:Choice Requires="wps">
            <w:drawing>
              <wp:inline distT="0" distB="0" distL="0" distR="0" wp14:anchorId="4581D195" wp14:editId="42EBA1C1">
                <wp:extent cx="5486400" cy="502418"/>
                <wp:effectExtent l="0" t="0" r="0" b="0"/>
                <wp:docPr id="2077338414" name="Text Box 1"/>
                <wp:cNvGraphicFramePr/>
                <a:graphic xmlns:a="http://schemas.openxmlformats.org/drawingml/2006/main">
                  <a:graphicData uri="http://schemas.microsoft.com/office/word/2010/wordprocessingShape">
                    <wps:wsp>
                      <wps:cNvSpPr txBox="1"/>
                      <wps:spPr>
                        <a:xfrm>
                          <a:off x="0" y="0"/>
                          <a:ext cx="5486400" cy="502418"/>
                        </a:xfrm>
                        <a:prstGeom prst="rect">
                          <a:avLst/>
                        </a:prstGeom>
                        <a:noFill/>
                        <a:ln w="6350">
                          <a:noFill/>
                        </a:ln>
                      </wps:spPr>
                      <wps:txbx>
                        <w:txbxContent>
                          <w:p w14:paraId="34AADE45" w14:textId="54E57630" w:rsidR="00E01AEF" w:rsidRPr="007925AA" w:rsidRDefault="00E01AEF" w:rsidP="00E01AEF">
                            <w:pPr>
                              <w:jc w:val="both"/>
                              <w:rPr>
                                <w:rFonts w:ascii="Times New Roman" w:hAnsi="Times New Roman" w:cs="Times New Roman"/>
                                <w:sz w:val="22"/>
                                <w:szCs w:val="22"/>
                              </w:rPr>
                            </w:pPr>
                            <w:bookmarkStart w:id="16" w:name="_Ref171995134"/>
                            <w:r w:rsidRPr="00E01AEF">
                              <w:rPr>
                                <w:rFonts w:ascii="Times New Roman" w:hAnsi="Times New Roman" w:cs="Times New Roman"/>
                                <w:b/>
                                <w:bCs/>
                                <w:sz w:val="22"/>
                                <w:szCs w:val="22"/>
                              </w:rPr>
                              <w:t>Table A</w:t>
                            </w:r>
                            <w:r w:rsidRPr="00E01AEF">
                              <w:rPr>
                                <w:rFonts w:ascii="Times New Roman" w:hAnsi="Times New Roman" w:cs="Times New Roman"/>
                                <w:b/>
                                <w:bCs/>
                                <w:sz w:val="22"/>
                                <w:szCs w:val="22"/>
                              </w:rPr>
                              <w:fldChar w:fldCharType="begin"/>
                            </w:r>
                            <w:r w:rsidRPr="00E01AEF">
                              <w:rPr>
                                <w:rFonts w:ascii="Times New Roman" w:hAnsi="Times New Roman" w:cs="Times New Roman"/>
                                <w:b/>
                                <w:bCs/>
                                <w:sz w:val="22"/>
                                <w:szCs w:val="22"/>
                              </w:rPr>
                              <w:instrText xml:space="preserve"> SEQ Table_A \* ARABIC </w:instrText>
                            </w:r>
                            <w:r w:rsidRPr="00E01AEF">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Pr="00E01AEF">
                              <w:rPr>
                                <w:rFonts w:ascii="Times New Roman" w:hAnsi="Times New Roman" w:cs="Times New Roman"/>
                                <w:b/>
                                <w:bCs/>
                                <w:sz w:val="22"/>
                                <w:szCs w:val="22"/>
                              </w:rPr>
                              <w:fldChar w:fldCharType="end"/>
                            </w:r>
                            <w:r w:rsidRPr="00E01AEF">
                              <w:rPr>
                                <w:rFonts w:ascii="Times New Roman" w:hAnsi="Times New Roman" w:cs="Times New Roman"/>
                                <w:b/>
                                <w:bCs/>
                                <w:sz w:val="22"/>
                                <w:szCs w:val="22"/>
                              </w:rPr>
                              <w:t>.</w:t>
                            </w:r>
                            <w:r>
                              <w:rPr>
                                <w:rFonts w:ascii="Times New Roman" w:hAnsi="Times New Roman" w:cs="Times New Roman"/>
                                <w:sz w:val="22"/>
                                <w:szCs w:val="22"/>
                              </w:rPr>
                              <w:t xml:space="preserve"> Summary of CO</w:t>
                            </w:r>
                            <w:r>
                              <w:rPr>
                                <w:rFonts w:ascii="Times New Roman" w:hAnsi="Times New Roman" w:cs="Times New Roman"/>
                                <w:sz w:val="22"/>
                                <w:szCs w:val="22"/>
                                <w:vertAlign w:val="subscript"/>
                              </w:rPr>
                              <w:t>2</w:t>
                            </w:r>
                            <w:r>
                              <w:rPr>
                                <w:rFonts w:ascii="Times New Roman" w:hAnsi="Times New Roman" w:cs="Times New Roman"/>
                                <w:sz w:val="22"/>
                                <w:szCs w:val="22"/>
                              </w:rPr>
                              <w:t xml:space="preserve"> adsorption capacities in terms of wt% CO</w:t>
                            </w:r>
                            <w:r>
                              <w:rPr>
                                <w:rFonts w:ascii="Times New Roman" w:hAnsi="Times New Roman" w:cs="Times New Roman"/>
                                <w:sz w:val="22"/>
                                <w:szCs w:val="22"/>
                                <w:vertAlign w:val="subscript"/>
                              </w:rPr>
                              <w:t>2</w:t>
                            </w:r>
                            <w:r>
                              <w:rPr>
                                <w:rFonts w:ascii="Times New Roman" w:hAnsi="Times New Roman" w:cs="Times New Roman"/>
                                <w:sz w:val="22"/>
                                <w:szCs w:val="22"/>
                              </w:rPr>
                              <w:t>/polymer, mmol CO</w:t>
                            </w:r>
                            <w:r>
                              <w:rPr>
                                <w:rFonts w:ascii="Times New Roman" w:hAnsi="Times New Roman" w:cs="Times New Roman"/>
                                <w:sz w:val="22"/>
                                <w:szCs w:val="22"/>
                                <w:vertAlign w:val="subscript"/>
                              </w:rPr>
                              <w:t>2</w:t>
                            </w:r>
                            <w:r>
                              <w:rPr>
                                <w:rFonts w:ascii="Times New Roman" w:hAnsi="Times New Roman" w:cs="Times New Roman"/>
                                <w:sz w:val="22"/>
                                <w:szCs w:val="22"/>
                              </w:rPr>
                              <w:t>/g polymer, or mol% CO</w:t>
                            </w:r>
                            <w:r>
                              <w:rPr>
                                <w:rFonts w:ascii="Times New Roman" w:hAnsi="Times New Roman" w:cs="Times New Roman"/>
                                <w:sz w:val="22"/>
                                <w:szCs w:val="22"/>
                                <w:vertAlign w:val="subscript"/>
                              </w:rPr>
                              <w:t>2</w:t>
                            </w:r>
                            <w:r>
                              <w:rPr>
                                <w:rFonts w:ascii="Times New Roman" w:hAnsi="Times New Roman" w:cs="Times New Roman"/>
                                <w:sz w:val="22"/>
                                <w:szCs w:val="22"/>
                              </w:rPr>
                              <w:t>/amidine for linear polymers and POPs as reported in literature.</w:t>
                            </w:r>
                            <w:bookmarkEnd w:id="16"/>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shape w14:anchorId="4581D195" id="Text Box 1" o:spid="_x0000_s1056" type="#_x0000_t202" style="width:6in;height:39.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" filled="f" stroked="f" strokeweight=".5pt">
                <v:textbox>
                  <w:txbxContent>
                    <w:p w14:paraId="34AADE45" w14:textId="54E57630" w:rsidR="00E01AEF" w:rsidRPr="007925AA" w:rsidRDefault="00E01AEF" w:rsidP="00E01AEF">
                      <w:pPr>
                        <w:jc w:val="both"/>
                        <w:rPr>
                          <w:rFonts w:ascii="Times New Roman" w:hAnsi="Times New Roman" w:cs="Times New Roman"/>
                          <w:sz w:val="22"/>
                          <w:szCs w:val="22"/>
                        </w:rPr>
                      </w:pPr>
                      <w:bookmarkStart w:id="22" w:name="_Ref171995134"/>
                      <w:r w:rsidRPr="00E01AEF">
                        <w:rPr>
                          <w:rFonts w:ascii="Times New Roman" w:hAnsi="Times New Roman" w:cs="Times New Roman"/>
                          <w:b/>
                          <w:bCs/>
                          <w:sz w:val="22"/>
                          <w:szCs w:val="22"/>
                        </w:rPr>
                        <w:t>Table A</w:t>
                      </w:r>
                      <w:r w:rsidRPr="00E01AEF">
                        <w:rPr>
                          <w:rFonts w:ascii="Times New Roman" w:hAnsi="Times New Roman" w:cs="Times New Roman"/>
                          <w:b/>
                          <w:bCs/>
                          <w:sz w:val="22"/>
                          <w:szCs w:val="22"/>
                        </w:rPr>
                        <w:fldChar w:fldCharType="begin"/>
                      </w:r>
                      <w:r w:rsidRPr="00E01AEF">
                        <w:rPr>
                          <w:rFonts w:ascii="Times New Roman" w:hAnsi="Times New Roman" w:cs="Times New Roman"/>
                          <w:b/>
                          <w:bCs/>
                          <w:sz w:val="22"/>
                          <w:szCs w:val="22"/>
                        </w:rPr>
                        <w:instrText xml:space="preserve"> SEQ Table_A \* ARABIC </w:instrText>
                      </w:r>
                      <w:r w:rsidRPr="00E01AEF">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Pr="00E01AEF">
                        <w:rPr>
                          <w:rFonts w:ascii="Times New Roman" w:hAnsi="Times New Roman" w:cs="Times New Roman"/>
                          <w:b/>
                          <w:bCs/>
                          <w:sz w:val="22"/>
                          <w:szCs w:val="22"/>
                        </w:rPr>
                        <w:fldChar w:fldCharType="end"/>
                      </w:r>
                      <w:r w:rsidRPr="00E01AEF">
                        <w:rPr>
                          <w:rFonts w:ascii="Times New Roman" w:hAnsi="Times New Roman" w:cs="Times New Roman"/>
                          <w:b/>
                          <w:bCs/>
                          <w:sz w:val="22"/>
                          <w:szCs w:val="22"/>
                        </w:rPr>
                        <w:t>.</w:t>
                      </w:r>
                      <w:r>
                        <w:rPr>
                          <w:rFonts w:ascii="Times New Roman" w:hAnsi="Times New Roman" w:cs="Times New Roman"/>
                          <w:sz w:val="22"/>
                          <w:szCs w:val="22"/>
                        </w:rPr>
                        <w:t xml:space="preserve"> Summary of CO</w:t>
                      </w:r>
                      <w:r>
                        <w:rPr>
                          <w:rFonts w:ascii="Times New Roman" w:hAnsi="Times New Roman" w:cs="Times New Roman"/>
                          <w:sz w:val="22"/>
                          <w:szCs w:val="22"/>
                          <w:vertAlign w:val="subscript"/>
                        </w:rPr>
                        <w:t>2</w:t>
                      </w:r>
                      <w:r>
                        <w:rPr>
                          <w:rFonts w:ascii="Times New Roman" w:hAnsi="Times New Roman" w:cs="Times New Roman"/>
                          <w:sz w:val="22"/>
                          <w:szCs w:val="22"/>
                        </w:rPr>
                        <w:t xml:space="preserve"> adsorption capacities in terms of wt% CO</w:t>
                      </w:r>
                      <w:r>
                        <w:rPr>
                          <w:rFonts w:ascii="Times New Roman" w:hAnsi="Times New Roman" w:cs="Times New Roman"/>
                          <w:sz w:val="22"/>
                          <w:szCs w:val="22"/>
                          <w:vertAlign w:val="subscript"/>
                        </w:rPr>
                        <w:t>2</w:t>
                      </w:r>
                      <w:r>
                        <w:rPr>
                          <w:rFonts w:ascii="Times New Roman" w:hAnsi="Times New Roman" w:cs="Times New Roman"/>
                          <w:sz w:val="22"/>
                          <w:szCs w:val="22"/>
                        </w:rPr>
                        <w:t>/polymer, mmol CO</w:t>
                      </w:r>
                      <w:r>
                        <w:rPr>
                          <w:rFonts w:ascii="Times New Roman" w:hAnsi="Times New Roman" w:cs="Times New Roman"/>
                          <w:sz w:val="22"/>
                          <w:szCs w:val="22"/>
                          <w:vertAlign w:val="subscript"/>
                        </w:rPr>
                        <w:t>2</w:t>
                      </w:r>
                      <w:r>
                        <w:rPr>
                          <w:rFonts w:ascii="Times New Roman" w:hAnsi="Times New Roman" w:cs="Times New Roman"/>
                          <w:sz w:val="22"/>
                          <w:szCs w:val="22"/>
                        </w:rPr>
                        <w:t>/g polymer, or mol% CO</w:t>
                      </w:r>
                      <w:r>
                        <w:rPr>
                          <w:rFonts w:ascii="Times New Roman" w:hAnsi="Times New Roman" w:cs="Times New Roman"/>
                          <w:sz w:val="22"/>
                          <w:szCs w:val="22"/>
                          <w:vertAlign w:val="subscript"/>
                        </w:rPr>
                        <w:t>2</w:t>
                      </w:r>
                      <w:r>
                        <w:rPr>
                          <w:rFonts w:ascii="Times New Roman" w:hAnsi="Times New Roman" w:cs="Times New Roman"/>
                          <w:sz w:val="22"/>
                          <w:szCs w:val="22"/>
                        </w:rPr>
                        <w:t>/amidine for linear polymers and POPs as reported in literature.</w:t>
                      </w:r>
                      <w:bookmarkEnd w:id="22"/>
                      <w:r>
                        <w:rPr>
                          <w:rFonts w:ascii="Times New Roman" w:hAnsi="Times New Roman" w:cs="Times New Roman"/>
                          <w:sz w:val="22"/>
                          <w:szCs w:val="22"/>
                        </w:rPr>
                        <w:t xml:space="preserve"> </w:t>
                      </w:r>
                    </w:p>
                  </w:txbxContent>
                </v:textbox>
                <w10:anchorlock/>
              </v:shape>
            </w:pict>
          </mc:Fallback>
        </mc:AlternateConten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1440"/>
        <w:gridCol w:w="1620"/>
        <w:gridCol w:w="720"/>
        <w:gridCol w:w="810"/>
        <w:gridCol w:w="900"/>
        <w:gridCol w:w="990"/>
        <w:gridCol w:w="990"/>
        <w:gridCol w:w="1080"/>
      </w:tblGrid>
      <w:tr w:rsidR="00E01AEF" w:rsidRPr="000B514C" w14:paraId="579F6F0D" w14:textId="77777777" w:rsidTr="00844968">
        <w:trPr>
          <w:trHeight w:val="20"/>
        </w:trPr>
        <w:tc>
          <w:tcPr>
            <w:tcW w:w="1440" w:type="dxa"/>
            <w:shd w:val="clear" w:color="auto" w:fill="auto"/>
            <w:tcMar>
              <w:top w:w="15" w:type="dxa"/>
              <w:left w:w="15" w:type="dxa"/>
              <w:bottom w:w="0" w:type="dxa"/>
              <w:right w:w="15" w:type="dxa"/>
            </w:tcMar>
            <w:vAlign w:val="center"/>
            <w:hideMark/>
          </w:tcPr>
          <w:p w14:paraId="0568985B" w14:textId="77777777" w:rsidR="00E01AEF" w:rsidRPr="005919A4" w:rsidRDefault="00E01AEF" w:rsidP="00445B45">
            <w:pPr>
              <w:rPr>
                <w:rFonts w:ascii="Times New Roman" w:hAnsi="Times New Roman" w:cs="Times New Roman"/>
                <w:color w:val="000000" w:themeColor="text1"/>
                <w:sz w:val="18"/>
                <w:szCs w:val="18"/>
              </w:rPr>
            </w:pPr>
          </w:p>
        </w:tc>
        <w:tc>
          <w:tcPr>
            <w:tcW w:w="1620" w:type="dxa"/>
            <w:shd w:val="clear" w:color="auto" w:fill="auto"/>
            <w:tcMar>
              <w:top w:w="15" w:type="dxa"/>
              <w:left w:w="15" w:type="dxa"/>
              <w:bottom w:w="0" w:type="dxa"/>
              <w:right w:w="15" w:type="dxa"/>
            </w:tcMar>
            <w:vAlign w:val="center"/>
            <w:hideMark/>
          </w:tcPr>
          <w:p w14:paraId="18A980C0" w14:textId="77777777" w:rsidR="00E01AEF" w:rsidRPr="005919A4" w:rsidRDefault="00E01AEF" w:rsidP="00445B45">
            <w:pPr>
              <w:ind w:hanging="9"/>
              <w:rPr>
                <w:rFonts w:ascii="Times New Roman" w:hAnsi="Times New Roman" w:cs="Times New Roman"/>
                <w:color w:val="000000" w:themeColor="text1"/>
                <w:sz w:val="18"/>
                <w:szCs w:val="18"/>
              </w:rPr>
            </w:pPr>
          </w:p>
        </w:tc>
        <w:tc>
          <w:tcPr>
            <w:tcW w:w="720" w:type="dxa"/>
            <w:shd w:val="clear" w:color="auto" w:fill="auto"/>
            <w:tcMar>
              <w:top w:w="15" w:type="dxa"/>
              <w:left w:w="15" w:type="dxa"/>
              <w:bottom w:w="0" w:type="dxa"/>
              <w:right w:w="15" w:type="dxa"/>
            </w:tcMar>
            <w:vAlign w:val="center"/>
            <w:hideMark/>
          </w:tcPr>
          <w:p w14:paraId="39BD073D" w14:textId="77777777" w:rsidR="00E01AEF" w:rsidRPr="005919A4" w:rsidRDefault="00E01AEF" w:rsidP="00445B45">
            <w:pPr>
              <w:rPr>
                <w:rFonts w:ascii="Times New Roman" w:hAnsi="Times New Roman" w:cs="Times New Roman"/>
                <w:color w:val="000000" w:themeColor="text1"/>
                <w:sz w:val="18"/>
                <w:szCs w:val="18"/>
              </w:rPr>
            </w:pPr>
          </w:p>
        </w:tc>
        <w:tc>
          <w:tcPr>
            <w:tcW w:w="810" w:type="dxa"/>
            <w:shd w:val="clear" w:color="auto" w:fill="auto"/>
            <w:tcMar>
              <w:top w:w="15" w:type="dxa"/>
              <w:left w:w="15" w:type="dxa"/>
              <w:bottom w:w="0" w:type="dxa"/>
              <w:right w:w="15" w:type="dxa"/>
            </w:tcMar>
            <w:vAlign w:val="center"/>
            <w:hideMark/>
          </w:tcPr>
          <w:p w14:paraId="23CB7F8F" w14:textId="77777777" w:rsidR="00E01AEF" w:rsidRPr="005919A4" w:rsidRDefault="00E01AEF" w:rsidP="00445B45">
            <w:pPr>
              <w:rPr>
                <w:rFonts w:ascii="Times New Roman" w:hAnsi="Times New Roman" w:cs="Times New Roman"/>
                <w:color w:val="000000" w:themeColor="text1"/>
                <w:sz w:val="18"/>
                <w:szCs w:val="18"/>
              </w:rPr>
            </w:pPr>
          </w:p>
        </w:tc>
        <w:tc>
          <w:tcPr>
            <w:tcW w:w="2880" w:type="dxa"/>
            <w:gridSpan w:val="3"/>
            <w:shd w:val="clear" w:color="auto" w:fill="auto"/>
            <w:tcMar>
              <w:top w:w="15" w:type="dxa"/>
              <w:left w:w="15" w:type="dxa"/>
              <w:bottom w:w="0" w:type="dxa"/>
              <w:right w:w="15" w:type="dxa"/>
            </w:tcMar>
            <w:hideMark/>
          </w:tcPr>
          <w:p w14:paraId="50E966F7" w14:textId="77777777" w:rsidR="00E01AEF" w:rsidRPr="005919A4" w:rsidRDefault="00E01AEF" w:rsidP="00445B45">
            <w:pPr>
              <w:jc w:val="cente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CO</w:t>
            </w:r>
            <w:r w:rsidRPr="005919A4">
              <w:rPr>
                <w:rFonts w:ascii="Times New Roman" w:hAnsi="Times New Roman" w:cs="Times New Roman"/>
                <w:b/>
                <w:bCs/>
                <w:color w:val="000000" w:themeColor="text1"/>
                <w:sz w:val="18"/>
                <w:szCs w:val="18"/>
                <w:vertAlign w:val="subscript"/>
              </w:rPr>
              <w:t>2</w:t>
            </w:r>
            <w:r w:rsidRPr="005919A4">
              <w:rPr>
                <w:rFonts w:ascii="Times New Roman" w:hAnsi="Times New Roman" w:cs="Times New Roman"/>
                <w:b/>
                <w:bCs/>
                <w:color w:val="000000" w:themeColor="text1"/>
                <w:sz w:val="18"/>
                <w:szCs w:val="18"/>
              </w:rPr>
              <w:t xml:space="preserve"> Adsorption</w:t>
            </w:r>
          </w:p>
        </w:tc>
        <w:tc>
          <w:tcPr>
            <w:tcW w:w="1080" w:type="dxa"/>
            <w:shd w:val="clear" w:color="auto" w:fill="auto"/>
            <w:tcMar>
              <w:top w:w="15" w:type="dxa"/>
              <w:left w:w="15" w:type="dxa"/>
              <w:bottom w:w="0" w:type="dxa"/>
              <w:right w:w="15" w:type="dxa"/>
            </w:tcMar>
            <w:vAlign w:val="center"/>
            <w:hideMark/>
          </w:tcPr>
          <w:p w14:paraId="251FFFA7" w14:textId="77777777" w:rsidR="00E01AEF" w:rsidRPr="005919A4" w:rsidRDefault="00E01AEF" w:rsidP="00445B45">
            <w:pPr>
              <w:rPr>
                <w:rFonts w:ascii="Times New Roman" w:hAnsi="Times New Roman" w:cs="Times New Roman"/>
                <w:color w:val="000000" w:themeColor="text1"/>
                <w:sz w:val="18"/>
                <w:szCs w:val="18"/>
              </w:rPr>
            </w:pPr>
          </w:p>
        </w:tc>
      </w:tr>
      <w:tr w:rsidR="00E01AEF" w:rsidRPr="000B514C" w14:paraId="7A380D50" w14:textId="77777777" w:rsidTr="00E01AEF">
        <w:trPr>
          <w:trHeight w:val="20"/>
        </w:trPr>
        <w:tc>
          <w:tcPr>
            <w:tcW w:w="1440" w:type="dxa"/>
            <w:shd w:val="clear" w:color="auto" w:fill="auto"/>
            <w:tcMar>
              <w:top w:w="15" w:type="dxa"/>
              <w:left w:w="15" w:type="dxa"/>
              <w:bottom w:w="0" w:type="dxa"/>
              <w:right w:w="15" w:type="dxa"/>
            </w:tcMar>
            <w:vAlign w:val="center"/>
            <w:hideMark/>
          </w:tcPr>
          <w:p w14:paraId="1A742735"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Polymer/Matrix</w:t>
            </w:r>
          </w:p>
        </w:tc>
        <w:tc>
          <w:tcPr>
            <w:tcW w:w="1620" w:type="dxa"/>
            <w:shd w:val="clear" w:color="auto" w:fill="auto"/>
            <w:tcMar>
              <w:top w:w="15" w:type="dxa"/>
              <w:left w:w="15" w:type="dxa"/>
              <w:bottom w:w="0" w:type="dxa"/>
              <w:right w:w="15" w:type="dxa"/>
            </w:tcMar>
            <w:vAlign w:val="center"/>
            <w:hideMark/>
          </w:tcPr>
          <w:p w14:paraId="7510DBCA" w14:textId="77777777" w:rsidR="00E01AEF" w:rsidRPr="005919A4"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CO</w:t>
            </w:r>
            <w:r w:rsidRPr="005919A4">
              <w:rPr>
                <w:rFonts w:ascii="Times New Roman" w:hAnsi="Times New Roman" w:cs="Times New Roman"/>
                <w:b/>
                <w:bCs/>
                <w:color w:val="000000" w:themeColor="text1"/>
                <w:sz w:val="18"/>
                <w:szCs w:val="18"/>
                <w:vertAlign w:val="subscript"/>
              </w:rPr>
              <w:t>2</w:t>
            </w:r>
            <w:r w:rsidRPr="005919A4">
              <w:rPr>
                <w:rFonts w:ascii="Times New Roman" w:hAnsi="Times New Roman" w:cs="Times New Roman"/>
                <w:b/>
                <w:bCs/>
                <w:color w:val="000000" w:themeColor="text1"/>
                <w:sz w:val="18"/>
                <w:szCs w:val="18"/>
              </w:rPr>
              <w:t xml:space="preserve">-Adsorbing </w:t>
            </w:r>
          </w:p>
          <w:p w14:paraId="22CCD5C9" w14:textId="77777777" w:rsidR="00E01AEF" w:rsidRPr="005919A4"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Group</w:t>
            </w:r>
          </w:p>
        </w:tc>
        <w:tc>
          <w:tcPr>
            <w:tcW w:w="720" w:type="dxa"/>
            <w:shd w:val="clear" w:color="auto" w:fill="auto"/>
            <w:tcMar>
              <w:top w:w="15" w:type="dxa"/>
              <w:left w:w="15" w:type="dxa"/>
              <w:bottom w:w="0" w:type="dxa"/>
              <w:right w:w="15" w:type="dxa"/>
            </w:tcMar>
            <w:vAlign w:val="center"/>
            <w:hideMark/>
          </w:tcPr>
          <w:p w14:paraId="27324E2C" w14:textId="77777777" w:rsidR="00E01AEF" w:rsidRPr="000B514C" w:rsidRDefault="00E01AEF" w:rsidP="00445B45">
            <w:pPr>
              <w:rPr>
                <w:rFonts w:ascii="Times New Roman" w:hAnsi="Times New Roman" w:cs="Times New Roman"/>
                <w:b/>
                <w:bCs/>
                <w:color w:val="000000" w:themeColor="text1"/>
                <w:sz w:val="18"/>
                <w:szCs w:val="18"/>
              </w:rPr>
            </w:pPr>
            <w:r w:rsidRPr="005919A4">
              <w:rPr>
                <w:rFonts w:ascii="Times New Roman" w:hAnsi="Times New Roman" w:cs="Times New Roman"/>
                <w:b/>
                <w:bCs/>
                <w:color w:val="000000" w:themeColor="text1"/>
                <w:sz w:val="18"/>
                <w:szCs w:val="18"/>
              </w:rPr>
              <w:t>Matrix</w:t>
            </w:r>
          </w:p>
          <w:p w14:paraId="4FEDB2C5"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Type</w:t>
            </w:r>
          </w:p>
        </w:tc>
        <w:tc>
          <w:tcPr>
            <w:tcW w:w="810" w:type="dxa"/>
            <w:shd w:val="clear" w:color="auto" w:fill="auto"/>
            <w:tcMar>
              <w:top w:w="15" w:type="dxa"/>
              <w:left w:w="15" w:type="dxa"/>
              <w:bottom w:w="0" w:type="dxa"/>
              <w:right w:w="15" w:type="dxa"/>
            </w:tcMar>
            <w:vAlign w:val="center"/>
            <w:hideMark/>
          </w:tcPr>
          <w:p w14:paraId="6CEFFFAA"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State</w:t>
            </w:r>
          </w:p>
        </w:tc>
        <w:tc>
          <w:tcPr>
            <w:tcW w:w="900" w:type="dxa"/>
            <w:shd w:val="clear" w:color="auto" w:fill="auto"/>
            <w:tcMar>
              <w:top w:w="15" w:type="dxa"/>
              <w:left w:w="15" w:type="dxa"/>
              <w:bottom w:w="0" w:type="dxa"/>
              <w:right w:w="15" w:type="dxa"/>
            </w:tcMar>
            <w:vAlign w:val="center"/>
            <w:hideMark/>
          </w:tcPr>
          <w:p w14:paraId="4E2FFD44" w14:textId="77777777" w:rsidR="00E01AEF" w:rsidRPr="005919A4" w:rsidRDefault="00E01AEF" w:rsidP="00445B45">
            <w:pPr>
              <w:rPr>
                <w:rFonts w:ascii="Times New Roman" w:hAnsi="Times New Roman" w:cs="Times New Roman"/>
                <w:color w:val="000000" w:themeColor="text1"/>
                <w:sz w:val="18"/>
                <w:szCs w:val="18"/>
              </w:rPr>
            </w:pPr>
            <w:proofErr w:type="spellStart"/>
            <w:r w:rsidRPr="005919A4">
              <w:rPr>
                <w:rFonts w:ascii="Times New Roman" w:hAnsi="Times New Roman" w:cs="Times New Roman"/>
                <w:b/>
                <w:bCs/>
                <w:color w:val="000000" w:themeColor="text1"/>
                <w:sz w:val="18"/>
                <w:szCs w:val="18"/>
              </w:rPr>
              <w:t>wt</w:t>
            </w:r>
            <w:proofErr w:type="spellEnd"/>
            <w:r w:rsidRPr="005919A4">
              <w:rPr>
                <w:rFonts w:ascii="Times New Roman" w:hAnsi="Times New Roman" w:cs="Times New Roman"/>
                <w:b/>
                <w:bCs/>
                <w:color w:val="000000" w:themeColor="text1"/>
                <w:sz w:val="18"/>
                <w:szCs w:val="18"/>
              </w:rPr>
              <w:t>% CO</w:t>
            </w:r>
            <w:r w:rsidRPr="005919A4">
              <w:rPr>
                <w:rFonts w:ascii="Times New Roman" w:hAnsi="Times New Roman" w:cs="Times New Roman"/>
                <w:b/>
                <w:bCs/>
                <w:color w:val="000000" w:themeColor="text1"/>
                <w:sz w:val="18"/>
                <w:szCs w:val="18"/>
                <w:vertAlign w:val="subscript"/>
              </w:rPr>
              <w:t>2</w:t>
            </w:r>
            <w:r w:rsidRPr="005919A4">
              <w:rPr>
                <w:rFonts w:ascii="Times New Roman" w:hAnsi="Times New Roman" w:cs="Times New Roman"/>
                <w:b/>
                <w:bCs/>
                <w:color w:val="000000" w:themeColor="text1"/>
                <w:sz w:val="18"/>
                <w:szCs w:val="18"/>
              </w:rPr>
              <w:t xml:space="preserve">/ </w:t>
            </w:r>
          </w:p>
          <w:p w14:paraId="2213F1BF"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polymer</w:t>
            </w:r>
          </w:p>
        </w:tc>
        <w:tc>
          <w:tcPr>
            <w:tcW w:w="990" w:type="dxa"/>
            <w:shd w:val="clear" w:color="auto" w:fill="auto"/>
            <w:tcMar>
              <w:top w:w="15" w:type="dxa"/>
              <w:left w:w="15" w:type="dxa"/>
              <w:bottom w:w="0" w:type="dxa"/>
              <w:right w:w="15" w:type="dxa"/>
            </w:tcMar>
            <w:vAlign w:val="center"/>
            <w:hideMark/>
          </w:tcPr>
          <w:p w14:paraId="722DF045"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mmol CO</w:t>
            </w:r>
            <w:r w:rsidRPr="005919A4">
              <w:rPr>
                <w:rFonts w:ascii="Times New Roman" w:hAnsi="Times New Roman" w:cs="Times New Roman"/>
                <w:b/>
                <w:bCs/>
                <w:color w:val="000000" w:themeColor="text1"/>
                <w:sz w:val="18"/>
                <w:szCs w:val="18"/>
                <w:vertAlign w:val="subscript"/>
              </w:rPr>
              <w:t>2</w:t>
            </w:r>
            <w:r w:rsidRPr="005919A4">
              <w:rPr>
                <w:rFonts w:ascii="Times New Roman" w:hAnsi="Times New Roman" w:cs="Times New Roman"/>
                <w:b/>
                <w:bCs/>
                <w:color w:val="000000" w:themeColor="text1"/>
                <w:sz w:val="18"/>
                <w:szCs w:val="18"/>
              </w:rPr>
              <w:t xml:space="preserve">/ </w:t>
            </w:r>
          </w:p>
          <w:p w14:paraId="676776A2"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g poly</w:t>
            </w:r>
            <w:r>
              <w:rPr>
                <w:rFonts w:ascii="Times New Roman" w:hAnsi="Times New Roman" w:cs="Times New Roman"/>
                <w:b/>
                <w:bCs/>
                <w:color w:val="000000" w:themeColor="text1"/>
                <w:sz w:val="18"/>
                <w:szCs w:val="18"/>
              </w:rPr>
              <w:t>mer</w:t>
            </w:r>
          </w:p>
        </w:tc>
        <w:tc>
          <w:tcPr>
            <w:tcW w:w="990" w:type="dxa"/>
            <w:shd w:val="clear" w:color="auto" w:fill="auto"/>
            <w:tcMar>
              <w:top w:w="15" w:type="dxa"/>
              <w:left w:w="15" w:type="dxa"/>
              <w:bottom w:w="0" w:type="dxa"/>
              <w:right w:w="15" w:type="dxa"/>
            </w:tcMar>
            <w:vAlign w:val="center"/>
            <w:hideMark/>
          </w:tcPr>
          <w:p w14:paraId="073F1087"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mol% CO</w:t>
            </w:r>
            <w:r w:rsidRPr="005919A4">
              <w:rPr>
                <w:rFonts w:ascii="Times New Roman" w:hAnsi="Times New Roman" w:cs="Times New Roman"/>
                <w:b/>
                <w:bCs/>
                <w:color w:val="000000" w:themeColor="text1"/>
                <w:sz w:val="18"/>
                <w:szCs w:val="18"/>
                <w:vertAlign w:val="subscript"/>
              </w:rPr>
              <w:t>2</w:t>
            </w:r>
            <w:r w:rsidRPr="005919A4">
              <w:rPr>
                <w:rFonts w:ascii="Times New Roman" w:hAnsi="Times New Roman" w:cs="Times New Roman"/>
                <w:b/>
                <w:bCs/>
                <w:color w:val="000000" w:themeColor="text1"/>
                <w:sz w:val="18"/>
                <w:szCs w:val="18"/>
              </w:rPr>
              <w:t xml:space="preserve">/ </w:t>
            </w:r>
          </w:p>
          <w:p w14:paraId="1969BF32"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amidine</w:t>
            </w:r>
          </w:p>
        </w:tc>
        <w:tc>
          <w:tcPr>
            <w:tcW w:w="1080" w:type="dxa"/>
            <w:shd w:val="clear" w:color="auto" w:fill="auto"/>
            <w:tcMar>
              <w:top w:w="15" w:type="dxa"/>
              <w:left w:w="15" w:type="dxa"/>
              <w:bottom w:w="0" w:type="dxa"/>
              <w:right w:w="15" w:type="dxa"/>
            </w:tcMar>
            <w:vAlign w:val="center"/>
            <w:hideMark/>
          </w:tcPr>
          <w:p w14:paraId="08D8A4D4"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b/>
                <w:bCs/>
                <w:color w:val="000000" w:themeColor="text1"/>
                <w:sz w:val="18"/>
                <w:szCs w:val="18"/>
              </w:rPr>
              <w:t>Ref</w:t>
            </w:r>
          </w:p>
        </w:tc>
      </w:tr>
      <w:tr w:rsidR="00E01AEF" w:rsidRPr="000B514C" w14:paraId="6E52B459" w14:textId="77777777" w:rsidTr="00E01AEF">
        <w:trPr>
          <w:trHeight w:val="20"/>
        </w:trPr>
        <w:tc>
          <w:tcPr>
            <w:tcW w:w="1440" w:type="dxa"/>
            <w:shd w:val="clear" w:color="auto" w:fill="auto"/>
            <w:tcMar>
              <w:top w:w="15" w:type="dxa"/>
              <w:left w:w="15" w:type="dxa"/>
              <w:bottom w:w="0" w:type="dxa"/>
              <w:right w:w="15" w:type="dxa"/>
            </w:tcMar>
            <w:vAlign w:val="center"/>
            <w:hideMark/>
          </w:tcPr>
          <w:p w14:paraId="5363AE06" w14:textId="77777777" w:rsidR="00E01AEF" w:rsidRPr="005C40E9" w:rsidRDefault="00E01AEF" w:rsidP="00445B45">
            <w:pPr>
              <w:rPr>
                <w:rFonts w:ascii="Times New Roman" w:hAnsi="Times New Roman" w:cs="Times New Roman"/>
                <w:color w:val="000000" w:themeColor="text1"/>
                <w:sz w:val="18"/>
                <w:szCs w:val="18"/>
                <w:vertAlign w:val="superscript"/>
              </w:rPr>
            </w:pPr>
            <w:r w:rsidRPr="005C40E9">
              <w:rPr>
                <w:rFonts w:ascii="Times New Roman" w:hAnsi="Times New Roman" w:cs="Times New Roman"/>
                <w:color w:val="000000" w:themeColor="text1"/>
                <w:sz w:val="18"/>
                <w:szCs w:val="18"/>
              </w:rPr>
              <w:t>Poly(</w:t>
            </w:r>
            <w:proofErr w:type="spellStart"/>
            <w:r w:rsidRPr="005C40E9">
              <w:rPr>
                <w:rFonts w:ascii="Times New Roman" w:hAnsi="Times New Roman" w:cs="Times New Roman"/>
                <w:color w:val="000000" w:themeColor="text1"/>
                <w:sz w:val="18"/>
                <w:szCs w:val="18"/>
              </w:rPr>
              <w:t>VBTAm</w:t>
            </w:r>
            <w:proofErr w:type="spellEnd"/>
            <w:r w:rsidRPr="005C40E9">
              <w:rPr>
                <w:rFonts w:ascii="Times New Roman" w:hAnsi="Times New Roman" w:cs="Times New Roman"/>
                <w:color w:val="000000" w:themeColor="text1"/>
                <w:sz w:val="18"/>
                <w:szCs w:val="18"/>
              </w:rPr>
              <w:t>)</w:t>
            </w:r>
            <w:r w:rsidRPr="005C40E9">
              <w:rPr>
                <w:rFonts w:ascii="Times New Roman" w:hAnsi="Times New Roman" w:cs="Times New Roman"/>
                <w:color w:val="000000" w:themeColor="text1"/>
                <w:sz w:val="18"/>
                <w:szCs w:val="18"/>
                <w:vertAlign w:val="superscript"/>
              </w:rPr>
              <w:t>a</w:t>
            </w:r>
          </w:p>
        </w:tc>
        <w:tc>
          <w:tcPr>
            <w:tcW w:w="1620" w:type="dxa"/>
            <w:shd w:val="clear" w:color="auto" w:fill="auto"/>
            <w:tcMar>
              <w:top w:w="15" w:type="dxa"/>
              <w:left w:w="15" w:type="dxa"/>
              <w:bottom w:w="0" w:type="dxa"/>
              <w:right w:w="15" w:type="dxa"/>
            </w:tcMar>
            <w:vAlign w:val="center"/>
            <w:hideMark/>
          </w:tcPr>
          <w:p w14:paraId="3217EEAD" w14:textId="77777777" w:rsidR="00E01AEF" w:rsidRPr="005C40E9" w:rsidRDefault="00E01AEF" w:rsidP="00445B45">
            <w:pPr>
              <w:ind w:hanging="9"/>
              <w:rPr>
                <w:rFonts w:ascii="Times New Roman" w:hAnsi="Times New Roman" w:cs="Times New Roman"/>
                <w:color w:val="000000" w:themeColor="text1"/>
                <w:sz w:val="18"/>
                <w:szCs w:val="18"/>
              </w:rPr>
            </w:pPr>
            <w:r w:rsidRPr="005C40E9">
              <w:rPr>
                <w:rFonts w:ascii="Times New Roman" w:hAnsi="Times New Roman" w:cs="Times New Roman"/>
                <w:color w:val="000000" w:themeColor="text1"/>
                <w:sz w:val="18"/>
                <w:szCs w:val="18"/>
              </w:rPr>
              <w:t>N,N-</w:t>
            </w:r>
            <w:proofErr w:type="spellStart"/>
            <w:r w:rsidRPr="005C40E9">
              <w:rPr>
                <w:rFonts w:ascii="Times New Roman" w:hAnsi="Times New Roman" w:cs="Times New Roman"/>
                <w:color w:val="000000" w:themeColor="text1"/>
                <w:sz w:val="18"/>
                <w:szCs w:val="18"/>
              </w:rPr>
              <w:t>dimethylacetamidine</w:t>
            </w:r>
            <w:proofErr w:type="spellEnd"/>
          </w:p>
        </w:tc>
        <w:tc>
          <w:tcPr>
            <w:tcW w:w="720" w:type="dxa"/>
            <w:shd w:val="clear" w:color="auto" w:fill="auto"/>
            <w:tcMar>
              <w:top w:w="15" w:type="dxa"/>
              <w:left w:w="15" w:type="dxa"/>
              <w:bottom w:w="0" w:type="dxa"/>
              <w:right w:w="15" w:type="dxa"/>
            </w:tcMar>
            <w:vAlign w:val="center"/>
            <w:hideMark/>
          </w:tcPr>
          <w:p w14:paraId="5B2C3C29" w14:textId="77777777" w:rsidR="00E01AEF" w:rsidRPr="005C40E9" w:rsidRDefault="00E01AEF" w:rsidP="00445B45">
            <w:pPr>
              <w:rPr>
                <w:rFonts w:ascii="Times New Roman" w:hAnsi="Times New Roman" w:cs="Times New Roman"/>
                <w:color w:val="000000" w:themeColor="text1"/>
                <w:sz w:val="18"/>
                <w:szCs w:val="18"/>
              </w:rPr>
            </w:pPr>
            <w:r w:rsidRPr="005C40E9">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hideMark/>
          </w:tcPr>
          <w:p w14:paraId="4B0CDE84" w14:textId="77777777" w:rsidR="00E01AEF" w:rsidRPr="005C40E9" w:rsidRDefault="00E01AEF" w:rsidP="00445B45">
            <w:pPr>
              <w:rPr>
                <w:rFonts w:ascii="Times New Roman" w:hAnsi="Times New Roman" w:cs="Times New Roman"/>
                <w:color w:val="000000" w:themeColor="text1"/>
                <w:sz w:val="18"/>
                <w:szCs w:val="18"/>
              </w:rPr>
            </w:pPr>
            <w:r w:rsidRPr="005C40E9">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47C13DD4" w14:textId="77777777" w:rsidR="00E01AEF" w:rsidRPr="005C40E9" w:rsidRDefault="00E01AEF" w:rsidP="00445B45">
            <w:pPr>
              <w:rPr>
                <w:rFonts w:ascii="Times New Roman" w:hAnsi="Times New Roman" w:cs="Times New Roman"/>
                <w:color w:val="000000" w:themeColor="text1"/>
                <w:sz w:val="18"/>
                <w:szCs w:val="18"/>
              </w:rPr>
            </w:pPr>
            <w:r w:rsidRPr="005C40E9">
              <w:rPr>
                <w:rFonts w:ascii="Times New Roman" w:hAnsi="Times New Roman" w:cs="Times New Roman"/>
                <w:color w:val="000000" w:themeColor="text1"/>
                <w:sz w:val="18"/>
                <w:szCs w:val="18"/>
              </w:rPr>
              <w:t>22</w:t>
            </w:r>
          </w:p>
        </w:tc>
        <w:tc>
          <w:tcPr>
            <w:tcW w:w="990" w:type="dxa"/>
            <w:shd w:val="clear" w:color="auto" w:fill="auto"/>
            <w:tcMar>
              <w:top w:w="15" w:type="dxa"/>
              <w:left w:w="15" w:type="dxa"/>
              <w:bottom w:w="0" w:type="dxa"/>
              <w:right w:w="15" w:type="dxa"/>
            </w:tcMar>
            <w:vAlign w:val="center"/>
            <w:hideMark/>
          </w:tcPr>
          <w:p w14:paraId="5B6DB99E" w14:textId="77777777" w:rsidR="00E01AEF" w:rsidRPr="005C40E9" w:rsidRDefault="00E01AEF" w:rsidP="00445B45">
            <w:pPr>
              <w:rPr>
                <w:rFonts w:ascii="Times New Roman" w:hAnsi="Times New Roman" w:cs="Times New Roman"/>
                <w:color w:val="000000" w:themeColor="text1"/>
                <w:sz w:val="18"/>
                <w:szCs w:val="18"/>
              </w:rPr>
            </w:pPr>
            <w:r w:rsidRPr="005C40E9">
              <w:rPr>
                <w:rFonts w:ascii="Times New Roman" w:hAnsi="Times New Roman" w:cs="Times New Roman"/>
                <w:color w:val="000000" w:themeColor="text1"/>
                <w:sz w:val="18"/>
                <w:szCs w:val="18"/>
              </w:rPr>
              <w:t>5.28</w:t>
            </w:r>
          </w:p>
        </w:tc>
        <w:tc>
          <w:tcPr>
            <w:tcW w:w="990" w:type="dxa"/>
            <w:shd w:val="clear" w:color="auto" w:fill="auto"/>
            <w:tcMar>
              <w:top w:w="15" w:type="dxa"/>
              <w:left w:w="15" w:type="dxa"/>
              <w:bottom w:w="0" w:type="dxa"/>
              <w:right w:w="15" w:type="dxa"/>
            </w:tcMar>
            <w:vAlign w:val="center"/>
            <w:hideMark/>
          </w:tcPr>
          <w:p w14:paraId="1B76C6CE" w14:textId="77777777" w:rsidR="00E01AEF" w:rsidRPr="005C40E9"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hideMark/>
          </w:tcPr>
          <w:p w14:paraId="36B58F99" w14:textId="77777777" w:rsidR="00E01AEF" w:rsidRPr="005C40E9" w:rsidRDefault="00E01AEF" w:rsidP="00445B45">
            <w:pPr>
              <w:rPr>
                <w:rFonts w:ascii="Times New Roman" w:hAnsi="Times New Roman" w:cs="Times New Roman"/>
                <w:color w:val="000000" w:themeColor="text1"/>
                <w:sz w:val="18"/>
                <w:szCs w:val="18"/>
              </w:rPr>
            </w:pPr>
            <w:r w:rsidRPr="005C40E9">
              <w:rPr>
                <w:rFonts w:ascii="Times New Roman" w:hAnsi="Times New Roman" w:cs="Times New Roman"/>
                <w:i/>
                <w:iCs/>
                <w:color w:val="000000" w:themeColor="text1"/>
                <w:sz w:val="18"/>
                <w:szCs w:val="18"/>
              </w:rPr>
              <w:t>This Work</w:t>
            </w:r>
          </w:p>
        </w:tc>
      </w:tr>
      <w:tr w:rsidR="00E01AEF" w:rsidRPr="000B514C" w14:paraId="0DC0D602" w14:textId="77777777" w:rsidTr="00E01AEF">
        <w:trPr>
          <w:trHeight w:val="20"/>
        </w:trPr>
        <w:tc>
          <w:tcPr>
            <w:tcW w:w="1440" w:type="dxa"/>
            <w:shd w:val="clear" w:color="auto" w:fill="auto"/>
            <w:tcMar>
              <w:top w:w="15" w:type="dxa"/>
              <w:left w:w="15" w:type="dxa"/>
              <w:bottom w:w="0" w:type="dxa"/>
              <w:right w:w="15" w:type="dxa"/>
            </w:tcMar>
            <w:vAlign w:val="center"/>
            <w:hideMark/>
          </w:tcPr>
          <w:p w14:paraId="75DDBD61" w14:textId="77777777" w:rsidR="00E01AEF" w:rsidRPr="005919A4" w:rsidRDefault="00E01AEF" w:rsidP="00445B45">
            <w:pPr>
              <w:rPr>
                <w:rFonts w:ascii="Times New Roman" w:hAnsi="Times New Roman" w:cs="Times New Roman"/>
                <w:color w:val="000000" w:themeColor="text1"/>
                <w:sz w:val="18"/>
                <w:szCs w:val="18"/>
                <w:vertAlign w:val="superscript"/>
              </w:rPr>
            </w:pPr>
            <w:r w:rsidRPr="005919A4">
              <w:rPr>
                <w:rFonts w:ascii="Times New Roman" w:hAnsi="Times New Roman" w:cs="Times New Roman"/>
                <w:color w:val="000000" w:themeColor="text1"/>
                <w:sz w:val="18"/>
                <w:szCs w:val="18"/>
              </w:rPr>
              <w:t>Poly(</w:t>
            </w:r>
            <w:proofErr w:type="spellStart"/>
            <w:r w:rsidRPr="005919A4">
              <w:rPr>
                <w:rFonts w:ascii="Times New Roman" w:hAnsi="Times New Roman" w:cs="Times New Roman"/>
                <w:color w:val="000000" w:themeColor="text1"/>
                <w:sz w:val="18"/>
                <w:szCs w:val="18"/>
              </w:rPr>
              <w:t>THPSt</w:t>
            </w:r>
            <w:proofErr w:type="spellEnd"/>
            <w:r w:rsidRPr="005919A4">
              <w:rPr>
                <w:rFonts w:ascii="Times New Roman" w:hAnsi="Times New Roman" w:cs="Times New Roman"/>
                <w:color w:val="000000" w:themeColor="text1"/>
                <w:sz w:val="18"/>
                <w:szCs w:val="18"/>
              </w:rPr>
              <w:t>)</w:t>
            </w:r>
            <w:r w:rsidRPr="000B514C">
              <w:rPr>
                <w:rFonts w:ascii="Times New Roman" w:hAnsi="Times New Roman" w:cs="Times New Roman"/>
                <w:color w:val="000000" w:themeColor="text1"/>
                <w:sz w:val="18"/>
                <w:szCs w:val="18"/>
                <w:vertAlign w:val="superscript"/>
              </w:rPr>
              <w:t>b</w:t>
            </w:r>
          </w:p>
        </w:tc>
        <w:tc>
          <w:tcPr>
            <w:tcW w:w="1620" w:type="dxa"/>
            <w:shd w:val="clear" w:color="auto" w:fill="auto"/>
            <w:tcMar>
              <w:top w:w="15" w:type="dxa"/>
              <w:left w:w="15" w:type="dxa"/>
              <w:bottom w:w="0" w:type="dxa"/>
              <w:right w:w="15" w:type="dxa"/>
            </w:tcMar>
            <w:vAlign w:val="center"/>
            <w:hideMark/>
          </w:tcPr>
          <w:p w14:paraId="56B7269A" w14:textId="77777777" w:rsidR="00E01AEF"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 xml:space="preserve">1,4,5,6-tetrahydropyrimidine </w:t>
            </w:r>
          </w:p>
          <w:p w14:paraId="4B50BF3B" w14:textId="77777777" w:rsidR="00E01AEF" w:rsidRPr="005919A4"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(THP)</w:t>
            </w:r>
          </w:p>
        </w:tc>
        <w:tc>
          <w:tcPr>
            <w:tcW w:w="720" w:type="dxa"/>
            <w:shd w:val="clear" w:color="auto" w:fill="auto"/>
            <w:tcMar>
              <w:top w:w="15" w:type="dxa"/>
              <w:left w:w="15" w:type="dxa"/>
              <w:bottom w:w="0" w:type="dxa"/>
              <w:right w:w="15" w:type="dxa"/>
            </w:tcMar>
            <w:vAlign w:val="center"/>
            <w:hideMark/>
          </w:tcPr>
          <w:p w14:paraId="73C519BD"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hideMark/>
          </w:tcPr>
          <w:p w14:paraId="6B7969A9"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Dissolved in DMF</w:t>
            </w:r>
          </w:p>
        </w:tc>
        <w:tc>
          <w:tcPr>
            <w:tcW w:w="900" w:type="dxa"/>
            <w:shd w:val="clear" w:color="auto" w:fill="auto"/>
            <w:tcMar>
              <w:top w:w="15" w:type="dxa"/>
              <w:left w:w="15" w:type="dxa"/>
              <w:bottom w:w="0" w:type="dxa"/>
              <w:right w:w="15" w:type="dxa"/>
            </w:tcMar>
            <w:vAlign w:val="center"/>
            <w:hideMark/>
          </w:tcPr>
          <w:p w14:paraId="2BD757EE"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7F550FB6"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7D48B98A"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73</w:t>
            </w:r>
          </w:p>
        </w:tc>
        <w:tc>
          <w:tcPr>
            <w:tcW w:w="1080" w:type="dxa"/>
            <w:shd w:val="clear" w:color="auto" w:fill="auto"/>
            <w:tcMar>
              <w:top w:w="15" w:type="dxa"/>
              <w:left w:w="15" w:type="dxa"/>
              <w:bottom w:w="0" w:type="dxa"/>
              <w:right w:w="15" w:type="dxa"/>
            </w:tcMar>
            <w:vAlign w:val="center"/>
            <w:hideMark/>
          </w:tcPr>
          <w:p w14:paraId="6A02F012" w14:textId="77777777"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Endo [</w:t>
            </w:r>
            <w:r w:rsidRPr="00DC7366">
              <w:rPr>
                <w:rFonts w:ascii="Times New Roman" w:hAnsi="Times New Roman" w:cs="Times New Roman"/>
                <w:color w:val="000000" w:themeColor="text1"/>
                <w:sz w:val="18"/>
                <w:szCs w:val="18"/>
              </w:rPr>
              <w:fldChar w:fldCharType="begin" w:fldLock="1"/>
            </w:r>
            <w:r>
              <w:rPr>
                <w:rFonts w:ascii="Times New Roman" w:hAnsi="Times New Roman" w:cs="Times New Roman"/>
                <w:color w:val="000000" w:themeColor="text1"/>
                <w:sz w:val="18"/>
                <w:szCs w:val="18"/>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Pr="005363AE">
              <w:rPr>
                <w:rFonts w:ascii="Times New Roman" w:hAnsi="Times New Roman" w:cs="Times New Roman"/>
                <w:noProof/>
                <w:color w:val="000000" w:themeColor="text1"/>
                <w:sz w:val="18"/>
                <w:szCs w:val="18"/>
                <w:vertAlign w:val="superscript"/>
              </w:rPr>
              <w:t>50</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02B469AC" w14:textId="77777777" w:rsidTr="00E01AEF">
        <w:trPr>
          <w:trHeight w:val="20"/>
        </w:trPr>
        <w:tc>
          <w:tcPr>
            <w:tcW w:w="1440" w:type="dxa"/>
            <w:shd w:val="clear" w:color="auto" w:fill="auto"/>
            <w:tcMar>
              <w:top w:w="15" w:type="dxa"/>
              <w:left w:w="15" w:type="dxa"/>
              <w:bottom w:w="0" w:type="dxa"/>
              <w:right w:w="15" w:type="dxa"/>
            </w:tcMar>
            <w:vAlign w:val="center"/>
            <w:hideMark/>
          </w:tcPr>
          <w:p w14:paraId="39DEBAAE" w14:textId="77777777" w:rsidR="00E01AEF" w:rsidRPr="005919A4" w:rsidRDefault="00E01AEF" w:rsidP="00445B45">
            <w:pPr>
              <w:rPr>
                <w:rFonts w:ascii="Times New Roman" w:hAnsi="Times New Roman" w:cs="Times New Roman"/>
                <w:color w:val="000000" w:themeColor="text1"/>
                <w:sz w:val="18"/>
                <w:szCs w:val="18"/>
                <w:vertAlign w:val="superscript"/>
              </w:rPr>
            </w:pPr>
            <w:r w:rsidRPr="005919A4">
              <w:rPr>
                <w:rFonts w:ascii="Times New Roman" w:hAnsi="Times New Roman" w:cs="Times New Roman"/>
                <w:color w:val="000000" w:themeColor="text1"/>
                <w:sz w:val="18"/>
                <w:szCs w:val="18"/>
              </w:rPr>
              <w:t>Poly(</w:t>
            </w:r>
            <w:proofErr w:type="spellStart"/>
            <w:r w:rsidRPr="005919A4">
              <w:rPr>
                <w:rFonts w:ascii="Times New Roman" w:hAnsi="Times New Roman" w:cs="Times New Roman"/>
                <w:color w:val="000000" w:themeColor="text1"/>
                <w:sz w:val="18"/>
                <w:szCs w:val="18"/>
              </w:rPr>
              <w:t>THPSt</w:t>
            </w:r>
            <w:proofErr w:type="spellEnd"/>
            <w:r w:rsidRPr="005919A4">
              <w:rPr>
                <w:rFonts w:ascii="Times New Roman" w:hAnsi="Times New Roman" w:cs="Times New Roman"/>
                <w:color w:val="000000" w:themeColor="text1"/>
                <w:sz w:val="18"/>
                <w:szCs w:val="18"/>
              </w:rPr>
              <w:t>)</w:t>
            </w:r>
            <w:r w:rsidRPr="000B514C">
              <w:rPr>
                <w:rFonts w:ascii="Times New Roman" w:hAnsi="Times New Roman" w:cs="Times New Roman"/>
                <w:color w:val="000000" w:themeColor="text1"/>
                <w:sz w:val="18"/>
                <w:szCs w:val="18"/>
                <w:vertAlign w:val="superscript"/>
              </w:rPr>
              <w:t>b</w:t>
            </w:r>
          </w:p>
        </w:tc>
        <w:tc>
          <w:tcPr>
            <w:tcW w:w="1620" w:type="dxa"/>
            <w:shd w:val="clear" w:color="auto" w:fill="auto"/>
            <w:tcMar>
              <w:top w:w="15" w:type="dxa"/>
              <w:left w:w="15" w:type="dxa"/>
              <w:bottom w:w="0" w:type="dxa"/>
              <w:right w:w="15" w:type="dxa"/>
            </w:tcMar>
            <w:vAlign w:val="center"/>
            <w:hideMark/>
          </w:tcPr>
          <w:p w14:paraId="30AC88A4" w14:textId="77777777" w:rsidR="00E01AEF"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1,4,5,6-tetrahydropyrimidine</w:t>
            </w:r>
          </w:p>
          <w:p w14:paraId="6602D6D7" w14:textId="77777777" w:rsidR="00E01AEF" w:rsidRPr="005919A4"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(THP)</w:t>
            </w:r>
          </w:p>
        </w:tc>
        <w:tc>
          <w:tcPr>
            <w:tcW w:w="720" w:type="dxa"/>
            <w:shd w:val="clear" w:color="auto" w:fill="auto"/>
            <w:tcMar>
              <w:top w:w="15" w:type="dxa"/>
              <w:left w:w="15" w:type="dxa"/>
              <w:bottom w:w="0" w:type="dxa"/>
              <w:right w:w="15" w:type="dxa"/>
            </w:tcMar>
            <w:vAlign w:val="center"/>
            <w:hideMark/>
          </w:tcPr>
          <w:p w14:paraId="15F8D917"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hideMark/>
          </w:tcPr>
          <w:p w14:paraId="06ACF8D0"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34D1F28B"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75529410"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7C071448"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12</w:t>
            </w:r>
          </w:p>
        </w:tc>
        <w:tc>
          <w:tcPr>
            <w:tcW w:w="1080" w:type="dxa"/>
            <w:shd w:val="clear" w:color="auto" w:fill="auto"/>
            <w:tcMar>
              <w:top w:w="15" w:type="dxa"/>
              <w:left w:w="15" w:type="dxa"/>
              <w:bottom w:w="0" w:type="dxa"/>
              <w:right w:w="15" w:type="dxa"/>
            </w:tcMar>
            <w:vAlign w:val="center"/>
            <w:hideMark/>
          </w:tcPr>
          <w:p w14:paraId="36A212B5" w14:textId="77777777"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Endo [</w:t>
            </w:r>
            <w:r w:rsidRPr="00DC7366">
              <w:rPr>
                <w:rFonts w:ascii="Times New Roman" w:hAnsi="Times New Roman" w:cs="Times New Roman"/>
                <w:color w:val="000000" w:themeColor="text1"/>
                <w:sz w:val="18"/>
                <w:szCs w:val="18"/>
              </w:rPr>
              <w:fldChar w:fldCharType="begin" w:fldLock="1"/>
            </w:r>
            <w:r>
              <w:rPr>
                <w:rFonts w:ascii="Times New Roman" w:hAnsi="Times New Roman" w:cs="Times New Roman"/>
                <w:color w:val="000000" w:themeColor="text1"/>
                <w:sz w:val="18"/>
                <w:szCs w:val="18"/>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Pr="005363AE">
              <w:rPr>
                <w:rFonts w:ascii="Times New Roman" w:hAnsi="Times New Roman" w:cs="Times New Roman"/>
                <w:noProof/>
                <w:color w:val="000000" w:themeColor="text1"/>
                <w:sz w:val="18"/>
                <w:szCs w:val="18"/>
                <w:vertAlign w:val="superscript"/>
              </w:rPr>
              <w:t>50</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243C9F86" w14:textId="77777777" w:rsidTr="00E01AEF">
        <w:trPr>
          <w:trHeight w:val="20"/>
        </w:trPr>
        <w:tc>
          <w:tcPr>
            <w:tcW w:w="1440" w:type="dxa"/>
            <w:shd w:val="clear" w:color="auto" w:fill="auto"/>
            <w:tcMar>
              <w:top w:w="15" w:type="dxa"/>
              <w:left w:w="15" w:type="dxa"/>
              <w:bottom w:w="0" w:type="dxa"/>
              <w:right w:w="15" w:type="dxa"/>
            </w:tcMar>
            <w:vAlign w:val="center"/>
            <w:hideMark/>
          </w:tcPr>
          <w:p w14:paraId="5E469CA3" w14:textId="77777777" w:rsidR="00E01AEF" w:rsidRPr="005919A4" w:rsidRDefault="00E01AEF" w:rsidP="00445B45">
            <w:pPr>
              <w:rPr>
                <w:rFonts w:ascii="Times New Roman" w:hAnsi="Times New Roman" w:cs="Times New Roman"/>
                <w:color w:val="000000" w:themeColor="text1"/>
                <w:sz w:val="18"/>
                <w:szCs w:val="18"/>
              </w:rPr>
            </w:pPr>
            <w:proofErr w:type="spellStart"/>
            <w:r w:rsidRPr="005919A4">
              <w:rPr>
                <w:rFonts w:ascii="Times New Roman" w:hAnsi="Times New Roman" w:cs="Times New Roman"/>
                <w:color w:val="000000" w:themeColor="text1"/>
                <w:sz w:val="18"/>
                <w:szCs w:val="18"/>
              </w:rPr>
              <w:t>PVDMA</w:t>
            </w:r>
            <w:r w:rsidRPr="00C73AF6">
              <w:rPr>
                <w:rFonts w:ascii="Times New Roman" w:hAnsi="Times New Roman" w:cs="Times New Roman"/>
                <w:color w:val="000000" w:themeColor="text1"/>
                <w:sz w:val="18"/>
                <w:szCs w:val="18"/>
                <w:vertAlign w:val="superscript"/>
              </w:rPr>
              <w:t>b</w:t>
            </w:r>
            <w:proofErr w:type="spellEnd"/>
          </w:p>
        </w:tc>
        <w:tc>
          <w:tcPr>
            <w:tcW w:w="1620" w:type="dxa"/>
            <w:shd w:val="clear" w:color="auto" w:fill="auto"/>
            <w:tcMar>
              <w:top w:w="15" w:type="dxa"/>
              <w:left w:w="15" w:type="dxa"/>
              <w:bottom w:w="0" w:type="dxa"/>
              <w:right w:w="15" w:type="dxa"/>
            </w:tcMar>
            <w:vAlign w:val="center"/>
            <w:hideMark/>
          </w:tcPr>
          <w:p w14:paraId="55F3F90D" w14:textId="77777777" w:rsidR="00E01AEF"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1,4,5,6-tetrahydropyrimidine</w:t>
            </w:r>
          </w:p>
          <w:p w14:paraId="0BA63E6B" w14:textId="77777777" w:rsidR="00E01AEF" w:rsidRPr="005919A4"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(THP)</w:t>
            </w:r>
          </w:p>
        </w:tc>
        <w:tc>
          <w:tcPr>
            <w:tcW w:w="720" w:type="dxa"/>
            <w:shd w:val="clear" w:color="auto" w:fill="auto"/>
            <w:tcMar>
              <w:top w:w="15" w:type="dxa"/>
              <w:left w:w="15" w:type="dxa"/>
              <w:bottom w:w="0" w:type="dxa"/>
              <w:right w:w="15" w:type="dxa"/>
            </w:tcMar>
            <w:vAlign w:val="center"/>
            <w:hideMark/>
          </w:tcPr>
          <w:p w14:paraId="03B5486C"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hideMark/>
          </w:tcPr>
          <w:p w14:paraId="5CA7F787"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32CFDAE6"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~1</w:t>
            </w:r>
          </w:p>
        </w:tc>
        <w:tc>
          <w:tcPr>
            <w:tcW w:w="990" w:type="dxa"/>
            <w:shd w:val="clear" w:color="auto" w:fill="auto"/>
            <w:tcMar>
              <w:top w:w="15" w:type="dxa"/>
              <w:left w:w="15" w:type="dxa"/>
              <w:bottom w:w="0" w:type="dxa"/>
              <w:right w:w="15" w:type="dxa"/>
            </w:tcMar>
            <w:vAlign w:val="center"/>
            <w:hideMark/>
          </w:tcPr>
          <w:p w14:paraId="6B0D6FC3"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0.34</w:t>
            </w:r>
          </w:p>
        </w:tc>
        <w:tc>
          <w:tcPr>
            <w:tcW w:w="990" w:type="dxa"/>
            <w:shd w:val="clear" w:color="auto" w:fill="auto"/>
            <w:tcMar>
              <w:top w:w="15" w:type="dxa"/>
              <w:left w:w="15" w:type="dxa"/>
              <w:bottom w:w="0" w:type="dxa"/>
              <w:right w:w="15" w:type="dxa"/>
            </w:tcMar>
            <w:vAlign w:val="center"/>
            <w:hideMark/>
          </w:tcPr>
          <w:p w14:paraId="7D856D3E"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10-11</w:t>
            </w:r>
          </w:p>
        </w:tc>
        <w:tc>
          <w:tcPr>
            <w:tcW w:w="1080" w:type="dxa"/>
            <w:shd w:val="clear" w:color="auto" w:fill="auto"/>
            <w:tcMar>
              <w:top w:w="15" w:type="dxa"/>
              <w:left w:w="15" w:type="dxa"/>
              <w:bottom w:w="0" w:type="dxa"/>
              <w:right w:w="15" w:type="dxa"/>
            </w:tcMar>
            <w:vAlign w:val="center"/>
            <w:hideMark/>
          </w:tcPr>
          <w:p w14:paraId="02BCE8D3" w14:textId="77777777" w:rsidR="00E01AEF" w:rsidRPr="00DC7366" w:rsidRDefault="00E01AEF" w:rsidP="00445B45">
            <w:pPr>
              <w:rPr>
                <w:rFonts w:ascii="Times New Roman" w:hAnsi="Times New Roman" w:cs="Times New Roman"/>
                <w:color w:val="000000" w:themeColor="text1"/>
                <w:sz w:val="18"/>
                <w:szCs w:val="18"/>
              </w:rPr>
            </w:pPr>
            <w:proofErr w:type="spellStart"/>
            <w:r w:rsidRPr="00DC7366">
              <w:rPr>
                <w:rFonts w:ascii="Times New Roman" w:hAnsi="Times New Roman" w:cs="Times New Roman"/>
                <w:color w:val="000000" w:themeColor="text1"/>
                <w:sz w:val="18"/>
                <w:szCs w:val="18"/>
              </w:rPr>
              <w:t>Barkakaty</w:t>
            </w:r>
            <w:proofErr w:type="spellEnd"/>
            <w:r w:rsidRPr="00DC7366">
              <w:rPr>
                <w:rFonts w:ascii="Times New Roman" w:hAnsi="Times New Roman" w:cs="Times New Roman"/>
                <w:color w:val="000000" w:themeColor="text1"/>
                <w:sz w:val="18"/>
                <w:szCs w:val="18"/>
              </w:rPr>
              <w:t xml:space="preserve"> [</w:t>
            </w:r>
            <w:r w:rsidRPr="00DC7366">
              <w:rPr>
                <w:rFonts w:ascii="Times New Roman" w:hAnsi="Times New Roman" w:cs="Times New Roman"/>
                <w:color w:val="000000" w:themeColor="text1"/>
                <w:sz w:val="18"/>
                <w:szCs w:val="18"/>
              </w:rPr>
              <w:fldChar w:fldCharType="begin" w:fldLock="1"/>
            </w:r>
            <w:r>
              <w:rPr>
                <w:rFonts w:ascii="Times New Roman" w:hAnsi="Times New Roman" w:cs="Times New Roman"/>
                <w:color w:val="000000" w:themeColor="text1"/>
                <w:sz w:val="18"/>
                <w:szCs w:val="18"/>
              </w:rPr>
              <w:instrText>ADDIN CSL_CITATION {"citationItems":[{"id":"ITEM-1","itemData":{"DOI":"10.1021/acs.macromol.5b02483","ISSN":"15205835","abstract":"Development of novel polymeric materials capable of efficient CO2 capture and separation under ambient conditions is crucial for cost-effective and practical industrial applications. Here we report the facile synthesis of a new CO2-responsive polymer through postpolymerization modification of poly(2-vinyl-4,4-dimethylazlactone) (PVDMA). The reactive pendant azlactone groups of PVDMA are easily modified with 4-(N-methyltetrahydropyrimidine)benzyl alcohol (PBA) without any byproduct formation. FTIR and TGA experiments show the new PBA-functionalized polymer powder can reversibly capture CO2 at room temperature and under atmospheric pressure. CO2 capture was selective, showing a high fixing efficiency even with a mixed gas system (20% CO2, 80% N2) similar to flue gas. CO2 release occurred at room temperature, and release profiles were investigated as a function of temperature. Density functional theory (DFT) calculations coupled with modeling and simulation reveal the presence of two CO2 binding sites in the PBA-functionalized polymer resulting in a two-step CO2 release at room temperature. The ease of material preparation, high fixing efficiency, and robust release characteristics suggest that postpolymerization modification may be a useful route to designing new materials for CO2 capture.","author":[{"dropping-particle":"","family":"Barkakaty","given":"Balaka","non-dropping-particle":"","parse-names":false,"suffix":""},{"dropping-particle":"","family":"Browning","given":"Katie L.","non-dropping-particle":"","parse-names":false,"suffix":""},{"dropping-particle":"","family":"Sumpter","given":"Bobby","non-dropping-particle":"","parse-names":false,"suffix":""},{"dropping-particle":"","family":"Uhrig","given":"David","non-dropping-particle":"","parse-names":false,"suffix":""},{"dropping-particle":"","family":"Karpisova","given":"Ivana","non-dropping-particle":"","parse-names":false,"suffix":""},{"dropping-particle":"","family":"Harman","given":"Kevin W.","non-dropping-particle":"","parse-names":false,"suffix":""},{"dropping-particle":"","family":"Ivanov","given":"Ilia","non-dropping-particle":"","parse-names":false,"suffix":""},{"dropping-particle":"","family":"Hensley","given":"Dale K.","non-dropping-particle":"","parse-names":false,"suffix":""},{"dropping-particle":"","family":"Messman","given":"Jamie M.","non-dropping-particle":"","parse-names":false,"suffix":""},{"dropping-particle":"","family":"Kilbey","given":"S. Michael","non-dropping-particle":"","parse-names":false,"suffix":""},{"dropping-particle":"","family":"Lokitz","given":"Bradley S.","non-dropping-particle":"","parse-names":false,"suffix":""}],"container-title":"Macromolecules","id":"ITEM-1","issue":"5","issued":{"date-parts":[["2016"]]},"page":"1523-1531","title":"Amidine-Functionalized Poly(2-vinyl-4,4-dimethylazlactone) for Selective and Efficient CO&lt;sub&gt;2&lt;/sub&gt; Fixing","type":"article-journal","volume":"49"},"uris":["http://www.mendeley.com/documents/?uuid=cf97d5cf-f69a-46e2-957f-488961ff0ccc"]}],"mendeley":{"formattedCitation":"&lt;sup&gt;57&lt;/sup&gt;","plainTextFormattedCitation":"57","previouslyFormattedCitation":"&lt;sup&gt;57&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Pr="005363AE">
              <w:rPr>
                <w:rFonts w:ascii="Times New Roman" w:hAnsi="Times New Roman" w:cs="Times New Roman"/>
                <w:noProof/>
                <w:color w:val="000000" w:themeColor="text1"/>
                <w:sz w:val="18"/>
                <w:szCs w:val="18"/>
                <w:vertAlign w:val="superscript"/>
              </w:rPr>
              <w:t>57</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183C71C0" w14:textId="77777777" w:rsidTr="00E01AEF">
        <w:trPr>
          <w:trHeight w:val="516"/>
        </w:trPr>
        <w:tc>
          <w:tcPr>
            <w:tcW w:w="1440" w:type="dxa"/>
            <w:shd w:val="clear" w:color="auto" w:fill="auto"/>
            <w:tcMar>
              <w:top w:w="15" w:type="dxa"/>
              <w:left w:w="15" w:type="dxa"/>
              <w:bottom w:w="0" w:type="dxa"/>
              <w:right w:w="15" w:type="dxa"/>
            </w:tcMar>
            <w:vAlign w:val="center"/>
            <w:hideMark/>
          </w:tcPr>
          <w:p w14:paraId="44C0AC5A" w14:textId="77777777" w:rsidR="00E01AEF" w:rsidRPr="005919A4" w:rsidRDefault="00E01AEF" w:rsidP="00445B45">
            <w:pPr>
              <w:rPr>
                <w:rFonts w:ascii="Times New Roman" w:hAnsi="Times New Roman" w:cs="Times New Roman"/>
                <w:color w:val="000000" w:themeColor="text1"/>
                <w:sz w:val="18"/>
                <w:szCs w:val="18"/>
                <w:vertAlign w:val="superscript"/>
              </w:rPr>
            </w:pPr>
            <w:r w:rsidRPr="005919A4">
              <w:rPr>
                <w:rFonts w:ascii="Times New Roman" w:hAnsi="Times New Roman" w:cs="Times New Roman"/>
                <w:color w:val="000000" w:themeColor="text1"/>
                <w:sz w:val="18"/>
                <w:szCs w:val="18"/>
              </w:rPr>
              <w:t>Poly(</w:t>
            </w:r>
            <w:proofErr w:type="spellStart"/>
            <w:r w:rsidRPr="005919A4">
              <w:rPr>
                <w:rFonts w:ascii="Times New Roman" w:hAnsi="Times New Roman" w:cs="Times New Roman"/>
                <w:color w:val="000000" w:themeColor="text1"/>
                <w:sz w:val="18"/>
                <w:szCs w:val="18"/>
              </w:rPr>
              <w:t>THPSt</w:t>
            </w:r>
            <w:proofErr w:type="spellEnd"/>
            <w:r w:rsidRPr="005919A4">
              <w:rPr>
                <w:rFonts w:ascii="Times New Roman" w:hAnsi="Times New Roman" w:cs="Times New Roman"/>
                <w:color w:val="000000" w:themeColor="text1"/>
                <w:sz w:val="18"/>
                <w:szCs w:val="18"/>
              </w:rPr>
              <w:t>) + PEG</w:t>
            </w:r>
            <w:r w:rsidRPr="005919A4">
              <w:rPr>
                <w:rFonts w:ascii="Times New Roman" w:hAnsi="Times New Roman" w:cs="Times New Roman"/>
                <w:color w:val="000000" w:themeColor="text1"/>
                <w:sz w:val="18"/>
                <w:szCs w:val="18"/>
                <w:vertAlign w:val="subscript"/>
              </w:rPr>
              <w:t>400</w:t>
            </w:r>
            <w:r w:rsidRPr="000B514C">
              <w:rPr>
                <w:rFonts w:ascii="Times New Roman" w:hAnsi="Times New Roman" w:cs="Times New Roman"/>
                <w:color w:val="000000" w:themeColor="text1"/>
                <w:sz w:val="18"/>
                <w:szCs w:val="18"/>
                <w:vertAlign w:val="superscript"/>
              </w:rPr>
              <w:t>b</w:t>
            </w:r>
          </w:p>
        </w:tc>
        <w:tc>
          <w:tcPr>
            <w:tcW w:w="1620" w:type="dxa"/>
            <w:shd w:val="clear" w:color="auto" w:fill="auto"/>
            <w:tcMar>
              <w:top w:w="15" w:type="dxa"/>
              <w:left w:w="15" w:type="dxa"/>
              <w:bottom w:w="0" w:type="dxa"/>
              <w:right w:w="15" w:type="dxa"/>
            </w:tcMar>
            <w:vAlign w:val="center"/>
            <w:hideMark/>
          </w:tcPr>
          <w:p w14:paraId="2EA0CCEB" w14:textId="77777777" w:rsidR="00E01AEF"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1,4,5,6-tetrahydropyrimidine</w:t>
            </w:r>
          </w:p>
          <w:p w14:paraId="69E20D23" w14:textId="77777777" w:rsidR="00E01AEF" w:rsidRPr="005919A4"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(THP)</w:t>
            </w:r>
          </w:p>
        </w:tc>
        <w:tc>
          <w:tcPr>
            <w:tcW w:w="720" w:type="dxa"/>
            <w:shd w:val="clear" w:color="auto" w:fill="auto"/>
            <w:tcMar>
              <w:top w:w="15" w:type="dxa"/>
              <w:left w:w="15" w:type="dxa"/>
              <w:bottom w:w="0" w:type="dxa"/>
              <w:right w:w="15" w:type="dxa"/>
            </w:tcMar>
            <w:vAlign w:val="center"/>
            <w:hideMark/>
          </w:tcPr>
          <w:p w14:paraId="201EF9A5"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hideMark/>
          </w:tcPr>
          <w:p w14:paraId="5F5BE111"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Oil</w:t>
            </w:r>
          </w:p>
        </w:tc>
        <w:tc>
          <w:tcPr>
            <w:tcW w:w="900" w:type="dxa"/>
            <w:shd w:val="clear" w:color="auto" w:fill="auto"/>
            <w:tcMar>
              <w:top w:w="15" w:type="dxa"/>
              <w:left w:w="15" w:type="dxa"/>
              <w:bottom w:w="0" w:type="dxa"/>
              <w:right w:w="15" w:type="dxa"/>
            </w:tcMar>
            <w:vAlign w:val="center"/>
            <w:hideMark/>
          </w:tcPr>
          <w:p w14:paraId="62D636DE"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4F03DFDA"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62AF9C0A"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45</w:t>
            </w:r>
          </w:p>
        </w:tc>
        <w:tc>
          <w:tcPr>
            <w:tcW w:w="1080" w:type="dxa"/>
            <w:shd w:val="clear" w:color="auto" w:fill="auto"/>
            <w:tcMar>
              <w:top w:w="15" w:type="dxa"/>
              <w:left w:w="15" w:type="dxa"/>
              <w:bottom w:w="0" w:type="dxa"/>
              <w:right w:w="15" w:type="dxa"/>
            </w:tcMar>
            <w:vAlign w:val="center"/>
            <w:hideMark/>
          </w:tcPr>
          <w:p w14:paraId="0602106A" w14:textId="3FD9D3D5"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Sakuragi [</w:t>
            </w:r>
            <w:r w:rsidRPr="00DC7366">
              <w:rPr>
                <w:rFonts w:ascii="Times New Roman" w:hAnsi="Times New Roman" w:cs="Times New Roman"/>
                <w:color w:val="000000" w:themeColor="text1"/>
                <w:sz w:val="18"/>
                <w:szCs w:val="18"/>
              </w:rPr>
              <w:fldChar w:fldCharType="begin" w:fldLock="1"/>
            </w:r>
            <w:r w:rsidR="000F1986">
              <w:rPr>
                <w:rFonts w:ascii="Times New Roman" w:hAnsi="Times New Roman" w:cs="Times New Roman"/>
                <w:color w:val="000000" w:themeColor="text1"/>
                <w:sz w:val="18"/>
                <w:szCs w:val="18"/>
              </w:rPr>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00CD4754" w:rsidRPr="00CD4754">
              <w:rPr>
                <w:rFonts w:ascii="Times New Roman" w:hAnsi="Times New Roman" w:cs="Times New Roman"/>
                <w:noProof/>
                <w:color w:val="000000" w:themeColor="text1"/>
                <w:sz w:val="18"/>
                <w:szCs w:val="18"/>
                <w:vertAlign w:val="superscript"/>
              </w:rPr>
              <w:t>61</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58CA275C" w14:textId="77777777" w:rsidTr="00E01AEF">
        <w:trPr>
          <w:trHeight w:val="426"/>
        </w:trPr>
        <w:tc>
          <w:tcPr>
            <w:tcW w:w="1440" w:type="dxa"/>
            <w:shd w:val="clear" w:color="auto" w:fill="auto"/>
            <w:tcMar>
              <w:top w:w="15" w:type="dxa"/>
              <w:left w:w="15" w:type="dxa"/>
              <w:bottom w:w="0" w:type="dxa"/>
              <w:right w:w="15" w:type="dxa"/>
            </w:tcMar>
            <w:vAlign w:val="center"/>
            <w:hideMark/>
          </w:tcPr>
          <w:p w14:paraId="61E491EA" w14:textId="77777777" w:rsidR="00E01AEF" w:rsidRPr="005919A4" w:rsidRDefault="00E01AEF" w:rsidP="00445B45">
            <w:pPr>
              <w:rPr>
                <w:rFonts w:ascii="Times New Roman" w:hAnsi="Times New Roman" w:cs="Times New Roman"/>
                <w:color w:val="000000" w:themeColor="text1"/>
                <w:sz w:val="18"/>
                <w:szCs w:val="18"/>
                <w:vertAlign w:val="superscript"/>
              </w:rPr>
            </w:pPr>
            <w:proofErr w:type="spellStart"/>
            <w:r w:rsidRPr="005919A4">
              <w:rPr>
                <w:rFonts w:ascii="Times New Roman" w:hAnsi="Times New Roman" w:cs="Times New Roman"/>
                <w:color w:val="000000" w:themeColor="text1"/>
                <w:sz w:val="18"/>
                <w:szCs w:val="18"/>
              </w:rPr>
              <w:t>Polyamidine</w:t>
            </w:r>
            <w:r w:rsidRPr="000B514C">
              <w:rPr>
                <w:rFonts w:ascii="Times New Roman" w:hAnsi="Times New Roman" w:cs="Times New Roman"/>
                <w:color w:val="000000" w:themeColor="text1"/>
                <w:sz w:val="18"/>
                <w:szCs w:val="18"/>
                <w:vertAlign w:val="superscript"/>
              </w:rPr>
              <w:t>b</w:t>
            </w:r>
            <w:proofErr w:type="spellEnd"/>
          </w:p>
        </w:tc>
        <w:tc>
          <w:tcPr>
            <w:tcW w:w="1620" w:type="dxa"/>
            <w:shd w:val="clear" w:color="auto" w:fill="auto"/>
            <w:tcMar>
              <w:top w:w="15" w:type="dxa"/>
              <w:left w:w="15" w:type="dxa"/>
              <w:bottom w:w="0" w:type="dxa"/>
              <w:right w:w="15" w:type="dxa"/>
            </w:tcMar>
            <w:vAlign w:val="center"/>
            <w:hideMark/>
          </w:tcPr>
          <w:p w14:paraId="18BE9C92" w14:textId="77777777" w:rsidR="00E01AEF" w:rsidRPr="005919A4" w:rsidRDefault="00E01AEF" w:rsidP="00445B45">
            <w:pPr>
              <w:ind w:hanging="9"/>
              <w:rPr>
                <w:rFonts w:ascii="Times New Roman" w:hAnsi="Times New Roman" w:cs="Times New Roman"/>
                <w:color w:val="000000" w:themeColor="text1"/>
                <w:sz w:val="18"/>
                <w:szCs w:val="18"/>
              </w:rPr>
            </w:pPr>
            <w:proofErr w:type="spellStart"/>
            <w:r w:rsidRPr="005919A4">
              <w:rPr>
                <w:rFonts w:ascii="Times New Roman" w:hAnsi="Times New Roman" w:cs="Times New Roman"/>
                <w:color w:val="000000" w:themeColor="text1"/>
                <w:sz w:val="18"/>
                <w:szCs w:val="18"/>
              </w:rPr>
              <w:t>Polyamidine</w:t>
            </w:r>
            <w:proofErr w:type="spellEnd"/>
          </w:p>
        </w:tc>
        <w:tc>
          <w:tcPr>
            <w:tcW w:w="720" w:type="dxa"/>
            <w:shd w:val="clear" w:color="auto" w:fill="auto"/>
            <w:tcMar>
              <w:top w:w="15" w:type="dxa"/>
              <w:left w:w="15" w:type="dxa"/>
              <w:bottom w:w="0" w:type="dxa"/>
              <w:right w:w="15" w:type="dxa"/>
            </w:tcMar>
            <w:vAlign w:val="center"/>
            <w:hideMark/>
          </w:tcPr>
          <w:p w14:paraId="6389495B"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hideMark/>
          </w:tcPr>
          <w:p w14:paraId="24D00A5E"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5C2A779C"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643B961A"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5CFA5C01"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3.4</w:t>
            </w:r>
          </w:p>
        </w:tc>
        <w:tc>
          <w:tcPr>
            <w:tcW w:w="1080" w:type="dxa"/>
            <w:shd w:val="clear" w:color="auto" w:fill="auto"/>
            <w:tcMar>
              <w:top w:w="15" w:type="dxa"/>
              <w:left w:w="15" w:type="dxa"/>
              <w:bottom w:w="0" w:type="dxa"/>
              <w:right w:w="15" w:type="dxa"/>
            </w:tcMar>
            <w:vAlign w:val="center"/>
            <w:hideMark/>
          </w:tcPr>
          <w:p w14:paraId="0BA8762C" w14:textId="77777777"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Furusho [</w:t>
            </w:r>
            <w:r w:rsidRPr="00DC7366">
              <w:rPr>
                <w:rFonts w:ascii="Times New Roman" w:hAnsi="Times New Roman" w:cs="Times New Roman"/>
                <w:color w:val="000000" w:themeColor="text1"/>
                <w:sz w:val="18"/>
                <w:szCs w:val="18"/>
              </w:rPr>
              <w:fldChar w:fldCharType="begin" w:fldLock="1"/>
            </w:r>
            <w:r>
              <w:rPr>
                <w:rFonts w:ascii="Times New Roman" w:hAnsi="Times New Roman" w:cs="Times New Roman"/>
                <w:color w:val="000000" w:themeColor="text1"/>
                <w:sz w:val="18"/>
                <w:szCs w:val="18"/>
              </w:rPr>
              <w:instrText>ADDIN CSL_CITATION {"citationItems":[{"id":"ITEM-1","itemData":{"DOI":"10.1002/pola.26737","ISSN":"0887624X","abstract":"By CO2 bubbling into an aqueous dimethyl sulfoxide solution, the polyamidine (Poly-Amd) prepared from hexamethylenediamine and triethyl orthoacetate was converted to the bicarbonate salt, Poly-AmdH·HCO 3, which formed aggregates. Conversely, the aggregates disappeared upon Ar bubbling to release the captured CO2, reverting to Poly-Amd completely. Polyethyleneimine (PEI) also reversibly captured and released CO2 molecules in solution by bubbling CO2 and Ar, respectively, in an alternate manner. No appreciable difference was observed between Poly-Amd and PEI in CO2 capture in solution. The binary system consisting of Poly-Amd and polyethylene glycol (PEG) captured CO 2 efficiently at ordinary pressure and reached a stationary state within 200 h, at which 66% of the amidine groups bound CO2 molecules, which was released upon exposure to a N2 flow. In contrast to the binary system with Poly-Amd, the binary system of PEI with PEG did not capture CO2 efficiently, and only 5.7% of the amino groups bound CO 2 molecules after 600 h. © 2013 Wiley Periodicals, Inc.","author":[{"dropping-particle":"","family":"Furusho","given":"Yoshio","non-dropping-particle":"","parse-names":false,"suffix":""},{"dropping-particle":"","family":"Endo","given":"Takeshi","non-dropping-particle":"","parse-names":false,"suffix":""}],"container-title":"Journal of Polymer Science, Part A: Polymer Chemistry","id":"ITEM-1","issue":"16","issued":{"date-parts":[["2013"]]},"page":"3404-3411","title":"Capture and release of CO&lt;sub&gt;2&lt;/sub&gt; by polyamidine","type":"article-journal","volume":"51"},"uris":["http://www.mendeley.com/documents/?uuid=8ec91fca-4597-497e-999b-5b4c00cec9df"]}],"mendeley":{"formattedCitation":"&lt;sup&gt;54&lt;/sup&gt;","plainTextFormattedCitation":"54","previouslyFormattedCitation":"&lt;sup&gt;54&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Pr="005363AE">
              <w:rPr>
                <w:rFonts w:ascii="Times New Roman" w:hAnsi="Times New Roman" w:cs="Times New Roman"/>
                <w:noProof/>
                <w:color w:val="000000" w:themeColor="text1"/>
                <w:sz w:val="18"/>
                <w:szCs w:val="18"/>
                <w:vertAlign w:val="superscript"/>
              </w:rPr>
              <w:t>54</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4BFA460E" w14:textId="77777777" w:rsidTr="00E01AEF">
        <w:trPr>
          <w:trHeight w:val="525"/>
        </w:trPr>
        <w:tc>
          <w:tcPr>
            <w:tcW w:w="1440" w:type="dxa"/>
            <w:shd w:val="clear" w:color="auto" w:fill="auto"/>
            <w:tcMar>
              <w:top w:w="15" w:type="dxa"/>
              <w:left w:w="15" w:type="dxa"/>
              <w:bottom w:w="0" w:type="dxa"/>
              <w:right w:w="15" w:type="dxa"/>
            </w:tcMar>
            <w:vAlign w:val="center"/>
            <w:hideMark/>
          </w:tcPr>
          <w:p w14:paraId="5E54E929" w14:textId="77777777" w:rsidR="00E01AEF" w:rsidRPr="005919A4" w:rsidRDefault="00E01AEF" w:rsidP="00445B45">
            <w:pPr>
              <w:rPr>
                <w:rFonts w:ascii="Times New Roman" w:hAnsi="Times New Roman" w:cs="Times New Roman"/>
                <w:color w:val="000000" w:themeColor="text1"/>
                <w:sz w:val="18"/>
                <w:szCs w:val="18"/>
                <w:vertAlign w:val="superscript"/>
              </w:rPr>
            </w:pPr>
            <w:proofErr w:type="spellStart"/>
            <w:r w:rsidRPr="005919A4">
              <w:rPr>
                <w:rFonts w:ascii="Times New Roman" w:hAnsi="Times New Roman" w:cs="Times New Roman"/>
                <w:color w:val="000000" w:themeColor="text1"/>
                <w:sz w:val="18"/>
                <w:szCs w:val="18"/>
              </w:rPr>
              <w:t>Polyamidine</w:t>
            </w:r>
            <w:proofErr w:type="spellEnd"/>
            <w:r w:rsidRPr="005919A4">
              <w:rPr>
                <w:rFonts w:ascii="Times New Roman" w:hAnsi="Times New Roman" w:cs="Times New Roman"/>
                <w:color w:val="000000" w:themeColor="text1"/>
                <w:sz w:val="18"/>
                <w:szCs w:val="18"/>
              </w:rPr>
              <w:t xml:space="preserve"> + PEG</w:t>
            </w:r>
            <w:r w:rsidRPr="005919A4">
              <w:rPr>
                <w:rFonts w:ascii="Times New Roman" w:hAnsi="Times New Roman" w:cs="Times New Roman"/>
                <w:color w:val="000000" w:themeColor="text1"/>
                <w:sz w:val="18"/>
                <w:szCs w:val="18"/>
                <w:vertAlign w:val="subscript"/>
              </w:rPr>
              <w:t>400</w:t>
            </w:r>
            <w:r w:rsidRPr="000B514C">
              <w:rPr>
                <w:rFonts w:ascii="Times New Roman" w:hAnsi="Times New Roman" w:cs="Times New Roman"/>
                <w:color w:val="000000" w:themeColor="text1"/>
                <w:sz w:val="18"/>
                <w:szCs w:val="18"/>
                <w:vertAlign w:val="superscript"/>
              </w:rPr>
              <w:t>b</w:t>
            </w:r>
          </w:p>
        </w:tc>
        <w:tc>
          <w:tcPr>
            <w:tcW w:w="1620" w:type="dxa"/>
            <w:shd w:val="clear" w:color="auto" w:fill="auto"/>
            <w:tcMar>
              <w:top w:w="15" w:type="dxa"/>
              <w:left w:w="15" w:type="dxa"/>
              <w:bottom w:w="0" w:type="dxa"/>
              <w:right w:w="15" w:type="dxa"/>
            </w:tcMar>
            <w:vAlign w:val="center"/>
            <w:hideMark/>
          </w:tcPr>
          <w:p w14:paraId="7A81A395" w14:textId="77777777" w:rsidR="00E01AEF" w:rsidRPr="005919A4" w:rsidRDefault="00E01AEF" w:rsidP="00445B45">
            <w:pPr>
              <w:ind w:hanging="9"/>
              <w:rPr>
                <w:rFonts w:ascii="Times New Roman" w:hAnsi="Times New Roman" w:cs="Times New Roman"/>
                <w:color w:val="000000" w:themeColor="text1"/>
                <w:sz w:val="18"/>
                <w:szCs w:val="18"/>
              </w:rPr>
            </w:pPr>
            <w:proofErr w:type="spellStart"/>
            <w:r w:rsidRPr="005919A4">
              <w:rPr>
                <w:rFonts w:ascii="Times New Roman" w:hAnsi="Times New Roman" w:cs="Times New Roman"/>
                <w:color w:val="000000" w:themeColor="text1"/>
                <w:sz w:val="18"/>
                <w:szCs w:val="18"/>
              </w:rPr>
              <w:t>Polyamidine</w:t>
            </w:r>
            <w:proofErr w:type="spellEnd"/>
          </w:p>
        </w:tc>
        <w:tc>
          <w:tcPr>
            <w:tcW w:w="720" w:type="dxa"/>
            <w:shd w:val="clear" w:color="auto" w:fill="auto"/>
            <w:tcMar>
              <w:top w:w="15" w:type="dxa"/>
              <w:left w:w="15" w:type="dxa"/>
              <w:bottom w:w="0" w:type="dxa"/>
              <w:right w:w="15" w:type="dxa"/>
            </w:tcMar>
            <w:vAlign w:val="center"/>
            <w:hideMark/>
          </w:tcPr>
          <w:p w14:paraId="5A6D753A"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hideMark/>
          </w:tcPr>
          <w:p w14:paraId="343713B4"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Oil</w:t>
            </w:r>
          </w:p>
        </w:tc>
        <w:tc>
          <w:tcPr>
            <w:tcW w:w="900" w:type="dxa"/>
            <w:shd w:val="clear" w:color="auto" w:fill="auto"/>
            <w:tcMar>
              <w:top w:w="15" w:type="dxa"/>
              <w:left w:w="15" w:type="dxa"/>
              <w:bottom w:w="0" w:type="dxa"/>
              <w:right w:w="15" w:type="dxa"/>
            </w:tcMar>
            <w:vAlign w:val="center"/>
            <w:hideMark/>
          </w:tcPr>
          <w:p w14:paraId="3FFBADDE"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3549F072"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709A143C"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66</w:t>
            </w:r>
          </w:p>
        </w:tc>
        <w:tc>
          <w:tcPr>
            <w:tcW w:w="1080" w:type="dxa"/>
            <w:shd w:val="clear" w:color="auto" w:fill="auto"/>
            <w:tcMar>
              <w:top w:w="15" w:type="dxa"/>
              <w:left w:w="15" w:type="dxa"/>
              <w:bottom w:w="0" w:type="dxa"/>
              <w:right w:w="15" w:type="dxa"/>
            </w:tcMar>
            <w:vAlign w:val="center"/>
            <w:hideMark/>
          </w:tcPr>
          <w:p w14:paraId="6207454B" w14:textId="77777777"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Furusho [</w:t>
            </w:r>
            <w:r w:rsidRPr="00DC7366">
              <w:rPr>
                <w:rFonts w:ascii="Times New Roman" w:hAnsi="Times New Roman" w:cs="Times New Roman"/>
                <w:color w:val="000000" w:themeColor="text1"/>
                <w:sz w:val="18"/>
                <w:szCs w:val="18"/>
              </w:rPr>
              <w:fldChar w:fldCharType="begin" w:fldLock="1"/>
            </w:r>
            <w:r>
              <w:rPr>
                <w:rFonts w:ascii="Times New Roman" w:hAnsi="Times New Roman" w:cs="Times New Roman"/>
                <w:color w:val="000000" w:themeColor="text1"/>
                <w:sz w:val="18"/>
                <w:szCs w:val="18"/>
              </w:rPr>
              <w:instrText>ADDIN CSL_CITATION {"citationItems":[{"id":"ITEM-1","itemData":{"DOI":"10.1002/pola.26737","ISSN":"0887624X","abstract":"By CO2 bubbling into an aqueous dimethyl sulfoxide solution, the polyamidine (Poly-Amd) prepared from hexamethylenediamine and triethyl orthoacetate was converted to the bicarbonate salt, Poly-AmdH·HCO 3, which formed aggregates. Conversely, the aggregates disappeared upon Ar bubbling to release the captured CO2, reverting to Poly-Amd completely. Polyethyleneimine (PEI) also reversibly captured and released CO2 molecules in solution by bubbling CO2 and Ar, respectively, in an alternate manner. No appreciable difference was observed between Poly-Amd and PEI in CO2 capture in solution. The binary system consisting of Poly-Amd and polyethylene glycol (PEG) captured CO 2 efficiently at ordinary pressure and reached a stationary state within 200 h, at which 66% of the amidine groups bound CO2 molecules, which was released upon exposure to a N2 flow. In contrast to the binary system with Poly-Amd, the binary system of PEI with PEG did not capture CO2 efficiently, and only 5.7% of the amino groups bound CO 2 molecules after 600 h. © 2013 Wiley Periodicals, Inc.","author":[{"dropping-particle":"","family":"Furusho","given":"Yoshio","non-dropping-particle":"","parse-names":false,"suffix":""},{"dropping-particle":"","family":"Endo","given":"Takeshi","non-dropping-particle":"","parse-names":false,"suffix":""}],"container-title":"Journal of Polymer Science, Part A: Polymer Chemistry","id":"ITEM-1","issue":"16","issued":{"date-parts":[["2013"]]},"page":"3404-3411","title":"Capture and release of CO&lt;sub&gt;2&lt;/sub&gt; by polyamidine","type":"article-journal","volume":"51"},"uris":["http://www.mendeley.com/documents/?uuid=8ec91fca-4597-497e-999b-5b4c00cec9df"]}],"mendeley":{"formattedCitation":"&lt;sup&gt;54&lt;/sup&gt;","plainTextFormattedCitation":"54","previouslyFormattedCitation":"&lt;sup&gt;54&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Pr="005363AE">
              <w:rPr>
                <w:rFonts w:ascii="Times New Roman" w:hAnsi="Times New Roman" w:cs="Times New Roman"/>
                <w:noProof/>
                <w:color w:val="000000" w:themeColor="text1"/>
                <w:sz w:val="18"/>
                <w:szCs w:val="18"/>
                <w:vertAlign w:val="superscript"/>
              </w:rPr>
              <w:t>54</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09FBF34D" w14:textId="77777777" w:rsidTr="00E01AEF">
        <w:trPr>
          <w:trHeight w:val="525"/>
        </w:trPr>
        <w:tc>
          <w:tcPr>
            <w:tcW w:w="1440" w:type="dxa"/>
            <w:shd w:val="clear" w:color="auto" w:fill="auto"/>
            <w:tcMar>
              <w:top w:w="15" w:type="dxa"/>
              <w:left w:w="15" w:type="dxa"/>
              <w:bottom w:w="0" w:type="dxa"/>
              <w:right w:w="15" w:type="dxa"/>
            </w:tcMar>
            <w:vAlign w:val="center"/>
            <w:hideMark/>
          </w:tcPr>
          <w:p w14:paraId="5B5E71EF" w14:textId="77777777" w:rsidR="00E01AEF" w:rsidRPr="005919A4" w:rsidRDefault="00E01AEF" w:rsidP="00445B45">
            <w:pPr>
              <w:rPr>
                <w:rFonts w:ascii="Times New Roman" w:hAnsi="Times New Roman" w:cs="Times New Roman"/>
                <w:color w:val="000000" w:themeColor="text1"/>
                <w:sz w:val="18"/>
                <w:szCs w:val="18"/>
                <w:vertAlign w:val="superscript"/>
              </w:rPr>
            </w:pPr>
            <w:r w:rsidRPr="005919A4">
              <w:rPr>
                <w:rFonts w:ascii="Times New Roman" w:hAnsi="Times New Roman" w:cs="Times New Roman"/>
                <w:color w:val="000000" w:themeColor="text1"/>
                <w:sz w:val="18"/>
                <w:szCs w:val="18"/>
              </w:rPr>
              <w:t>P2DBN</w:t>
            </w:r>
            <w:r w:rsidRPr="000B514C">
              <w:rPr>
                <w:rFonts w:ascii="Times New Roman" w:hAnsi="Times New Roman" w:cs="Times New Roman"/>
                <w:color w:val="000000" w:themeColor="text1"/>
                <w:sz w:val="18"/>
                <w:szCs w:val="18"/>
                <w:vertAlign w:val="superscript"/>
              </w:rPr>
              <w:t>b</w:t>
            </w:r>
          </w:p>
        </w:tc>
        <w:tc>
          <w:tcPr>
            <w:tcW w:w="1620" w:type="dxa"/>
            <w:shd w:val="clear" w:color="auto" w:fill="auto"/>
            <w:tcMar>
              <w:top w:w="15" w:type="dxa"/>
              <w:left w:w="15" w:type="dxa"/>
              <w:bottom w:w="0" w:type="dxa"/>
              <w:right w:w="15" w:type="dxa"/>
            </w:tcMar>
            <w:vAlign w:val="center"/>
            <w:hideMark/>
          </w:tcPr>
          <w:p w14:paraId="5145B869" w14:textId="77777777" w:rsidR="00E01AEF"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1,5-Diazabicyclo[4.3.0]</w:t>
            </w:r>
          </w:p>
          <w:p w14:paraId="7AC08522" w14:textId="77777777" w:rsidR="00E01AEF" w:rsidRPr="005919A4"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non-5-ene</w:t>
            </w:r>
          </w:p>
        </w:tc>
        <w:tc>
          <w:tcPr>
            <w:tcW w:w="720" w:type="dxa"/>
            <w:shd w:val="clear" w:color="auto" w:fill="auto"/>
            <w:tcMar>
              <w:top w:w="15" w:type="dxa"/>
              <w:left w:w="15" w:type="dxa"/>
              <w:bottom w:w="0" w:type="dxa"/>
              <w:right w:w="15" w:type="dxa"/>
            </w:tcMar>
            <w:vAlign w:val="center"/>
            <w:hideMark/>
          </w:tcPr>
          <w:p w14:paraId="46C06642"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hideMark/>
          </w:tcPr>
          <w:p w14:paraId="5E1FC406"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03AFF00D"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0F98DC59"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7649E997"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28</w:t>
            </w:r>
          </w:p>
        </w:tc>
        <w:tc>
          <w:tcPr>
            <w:tcW w:w="1080" w:type="dxa"/>
            <w:shd w:val="clear" w:color="auto" w:fill="auto"/>
            <w:tcMar>
              <w:top w:w="15" w:type="dxa"/>
              <w:left w:w="15" w:type="dxa"/>
              <w:bottom w:w="0" w:type="dxa"/>
              <w:right w:w="15" w:type="dxa"/>
            </w:tcMar>
            <w:vAlign w:val="center"/>
            <w:hideMark/>
          </w:tcPr>
          <w:p w14:paraId="0C934CF4" w14:textId="77777777"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Ochiai [</w:t>
            </w:r>
            <w:r w:rsidRPr="00DC7366">
              <w:rPr>
                <w:rFonts w:ascii="Times New Roman" w:hAnsi="Times New Roman" w:cs="Times New Roman"/>
                <w:color w:val="000000" w:themeColor="text1"/>
                <w:sz w:val="18"/>
                <w:szCs w:val="18"/>
              </w:rPr>
              <w:fldChar w:fldCharType="begin" w:fldLock="1"/>
            </w:r>
            <w:r>
              <w:rPr>
                <w:rFonts w:ascii="Times New Roman" w:hAnsi="Times New Roman" w:cs="Times New Roman"/>
                <w:color w:val="000000" w:themeColor="text1"/>
                <w:sz w:val="18"/>
                <w:szCs w:val="18"/>
              </w:rPr>
              <w:instrText>ADDIN CSL_CITATION {"citationItems":[{"id":"ITEM-1","itemData":{"DOI":"10.1021/ma702189a","ISSN":"00249297","abstract":"Copolymers bearing DBU (1,8-diazabicyclo[5.4.0]undec-7-ene) and DBN (1,5-diazabicyclo[4.3.0]-non-5-ene) moieties fixed carbon dioxide under atmospheric pressure. The copolymers bearing DBN moieties fixed carbon dioxide faster than those bearing DBU moieties owing to the lower steric hindrance around the imine structure. These copolymers held trapped CO2 under a N2 flow at 25°C, whereas the corresponding low-molecular weight amidines release trapped CO2 under the same conditions. The trapped CO2 in the copolymers was quantitatively released by a N2 flow at 120°C. The CO2 trapping efficiency of a copolymer bearing DBN moieties is competitive with that of an amidine-containing polymer, whereas the preparative method for the copolymer bearing DBN is easier. The higher CO2 trapping abilities of the DBN derivatives were supported by computational calculation. © 2008 American Chemical Society.","author":[{"dropping-particle":"","family":"Ochiai","given":"Bungo","non-dropping-particle":"","parse-names":false,"suffix":""},{"dropping-particle":"","family":"Yokota","given":"Kensuke","non-dropping-particle":"","parse-names":false,"suffix":""},{"dropping-particle":"","family":"Fujii","given":"Asuka","non-dropping-particle":"","parse-names":false,"suffix":""},{"dropping-particle":"","family":"Nagai","given":"Daisuke","non-dropping-particle":"","parse-names":false,"suffix":""},{"dropping-particle":"","family":"Endo","given":"Takeshi","non-dropping-particle":"","parse-names":false,"suffix":""}],"container-title":"Macromolecules","id":"ITEM-1","issue":"4","issued":{"date-parts":[["2008"]]},"page":"1229-1236","title":"Reversible trap - Release of CO&lt;sub&gt;2&lt;/sub&gt; by polymers bearing DBU and DBN moieties","type":"article-journal","volume":"41"},"uris":["http://www.mendeley.com/documents/?uuid=10af9656-7e71-492b-8cc5-c12737f68b35"]}],"mendeley":{"formattedCitation":"&lt;sup&gt;56&lt;/sup&gt;","plainTextFormattedCitation":"56","previouslyFormattedCitation":"&lt;sup&gt;56&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Pr="005363AE">
              <w:rPr>
                <w:rFonts w:ascii="Times New Roman" w:hAnsi="Times New Roman" w:cs="Times New Roman"/>
                <w:noProof/>
                <w:color w:val="000000" w:themeColor="text1"/>
                <w:sz w:val="18"/>
                <w:szCs w:val="18"/>
                <w:vertAlign w:val="superscript"/>
              </w:rPr>
              <w:t>56</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4B0976EB" w14:textId="77777777" w:rsidTr="00E01AEF">
        <w:trPr>
          <w:trHeight w:val="525"/>
        </w:trPr>
        <w:tc>
          <w:tcPr>
            <w:tcW w:w="1440" w:type="dxa"/>
            <w:shd w:val="clear" w:color="auto" w:fill="auto"/>
            <w:tcMar>
              <w:top w:w="15" w:type="dxa"/>
              <w:left w:w="15" w:type="dxa"/>
              <w:bottom w:w="0" w:type="dxa"/>
              <w:right w:w="15" w:type="dxa"/>
            </w:tcMar>
            <w:vAlign w:val="center"/>
          </w:tcPr>
          <w:p w14:paraId="21B18F77" w14:textId="77777777" w:rsidR="00E01AEF" w:rsidRPr="006220E8" w:rsidRDefault="00E01AEF" w:rsidP="00445B45">
            <w:pPr>
              <w:rPr>
                <w:rFonts w:ascii="Times New Roman" w:hAnsi="Times New Roman" w:cs="Times New Roman"/>
                <w:color w:val="000000" w:themeColor="text1"/>
                <w:sz w:val="18"/>
                <w:szCs w:val="18"/>
                <w:vertAlign w:val="superscript"/>
              </w:rPr>
            </w:pPr>
            <w:r>
              <w:rPr>
                <w:rFonts w:ascii="Times New Roman" w:hAnsi="Times New Roman" w:cs="Times New Roman"/>
                <w:color w:val="000000" w:themeColor="text1"/>
                <w:sz w:val="18"/>
                <w:szCs w:val="18"/>
              </w:rPr>
              <w:t>Poly(ethyleneimine)</w:t>
            </w:r>
            <w:r>
              <w:rPr>
                <w:rFonts w:ascii="Times New Roman" w:hAnsi="Times New Roman" w:cs="Times New Roman"/>
                <w:color w:val="000000" w:themeColor="text1"/>
                <w:sz w:val="18"/>
                <w:szCs w:val="18"/>
                <w:vertAlign w:val="superscript"/>
              </w:rPr>
              <w:t>b</w:t>
            </w:r>
          </w:p>
        </w:tc>
        <w:tc>
          <w:tcPr>
            <w:tcW w:w="1620" w:type="dxa"/>
            <w:shd w:val="clear" w:color="auto" w:fill="auto"/>
            <w:tcMar>
              <w:top w:w="15" w:type="dxa"/>
              <w:left w:w="15" w:type="dxa"/>
              <w:bottom w:w="0" w:type="dxa"/>
              <w:right w:w="15" w:type="dxa"/>
            </w:tcMar>
            <w:vAlign w:val="center"/>
          </w:tcPr>
          <w:p w14:paraId="33D98E70" w14:textId="77777777" w:rsidR="00E01AEF" w:rsidRPr="005919A4" w:rsidRDefault="00E01AEF" w:rsidP="00445B45">
            <w:pPr>
              <w:ind w:hanging="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Imine</w:t>
            </w:r>
          </w:p>
        </w:tc>
        <w:tc>
          <w:tcPr>
            <w:tcW w:w="720" w:type="dxa"/>
            <w:shd w:val="clear" w:color="auto" w:fill="auto"/>
            <w:tcMar>
              <w:top w:w="15" w:type="dxa"/>
              <w:left w:w="15" w:type="dxa"/>
              <w:bottom w:w="0" w:type="dxa"/>
              <w:right w:w="15" w:type="dxa"/>
            </w:tcMar>
            <w:vAlign w:val="center"/>
          </w:tcPr>
          <w:p w14:paraId="3C3A4018" w14:textId="77777777" w:rsidR="00E01AEF" w:rsidRPr="005919A4"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tcPr>
          <w:p w14:paraId="21B9B7A8" w14:textId="77777777" w:rsidR="00E01AEF" w:rsidRPr="005919A4"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Oil</w:t>
            </w:r>
          </w:p>
        </w:tc>
        <w:tc>
          <w:tcPr>
            <w:tcW w:w="900" w:type="dxa"/>
            <w:shd w:val="clear" w:color="auto" w:fill="auto"/>
            <w:tcMar>
              <w:top w:w="15" w:type="dxa"/>
              <w:left w:w="15" w:type="dxa"/>
              <w:bottom w:w="0" w:type="dxa"/>
              <w:right w:w="15" w:type="dxa"/>
            </w:tcMar>
            <w:vAlign w:val="center"/>
          </w:tcPr>
          <w:p w14:paraId="6CC760D3" w14:textId="77777777" w:rsidR="00E01AEF" w:rsidRPr="005919A4"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0.30</w:t>
            </w:r>
          </w:p>
        </w:tc>
        <w:tc>
          <w:tcPr>
            <w:tcW w:w="990" w:type="dxa"/>
            <w:shd w:val="clear" w:color="auto" w:fill="auto"/>
            <w:tcMar>
              <w:top w:w="15" w:type="dxa"/>
              <w:left w:w="15" w:type="dxa"/>
              <w:bottom w:w="0" w:type="dxa"/>
              <w:right w:w="15" w:type="dxa"/>
            </w:tcMar>
            <w:vAlign w:val="center"/>
          </w:tcPr>
          <w:p w14:paraId="37DA72B8"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tcPr>
          <w:p w14:paraId="526FBE41" w14:textId="77777777" w:rsidR="00E01AEF" w:rsidRPr="005919A4"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tcPr>
          <w:p w14:paraId="23E2B369" w14:textId="77777777" w:rsidR="00E01AEF" w:rsidRPr="00DC7366" w:rsidRDefault="00E01AEF" w:rsidP="00445B45">
            <w:pPr>
              <w:rPr>
                <w:rFonts w:ascii="Times New Roman" w:hAnsi="Times New Roman" w:cs="Times New Roman"/>
                <w:color w:val="000000" w:themeColor="text1"/>
                <w:sz w:val="18"/>
                <w:szCs w:val="18"/>
              </w:rPr>
            </w:pPr>
            <w:r w:rsidRPr="009A7C64">
              <w:rPr>
                <w:rFonts w:ascii="Times New Roman" w:hAnsi="Times New Roman" w:cs="Times New Roman"/>
                <w:sz w:val="16"/>
                <w:szCs w:val="16"/>
              </w:rPr>
              <w:t>Aschenbrenner</w:t>
            </w:r>
            <w:r>
              <w:rPr>
                <w:rFonts w:ascii="Times New Roman" w:hAnsi="Times New Roman" w:cs="Times New Roman"/>
                <w:sz w:val="16"/>
                <w:szCs w:val="16"/>
              </w:rPr>
              <w:t xml:space="preserve"> [</w:t>
            </w: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{"citationItems":[{"id":"ITEM-1","itemData":{"DOI":"10.1039/c002915g","ISSN":"17545706","abstract":"Several inexpensive and non-toxic solvents with low vapour pressures were investigated for their suitability as alternative solvents for the absorption of carbon dioxide from flue gas. The solvents include poly(ethylene glycol)s, poly(ethylene glycol) ethers, poly(ethylenimine) and glycerol-based substances. Solvent properties such as thermal stability, solubility of carbon dioxide and selectivity over nitrogen were investigated in a systematic study using a thermogravimetric analyser. Absorption results are reported for pure carbon dioxide and nitrogen as well as a mixture of both gases. Desorption and long-term sorption behaviour are also discussed. Glycerol and poly(ethylene glycol)s show a high solubility of carbon dioxide. Due to the high viscosity of the solvent, carbon dioxide absorption in poly(ethylenimine) is very slow in spite of the presence of favourable amine groups. PEG 300 was found to be the best solvent in this study and shows a high carbon dioxide solubility as well as good selectivity over nitrogen. The advantages of high stability, low solvent loss and low desorption energy of PEG 300 may outweigh its lower absorption capacity compared to the state-of-the-art solvent monoethanolamine, making it a potentially advantageous solvent for industrial carbon dioxide absorption processes. © 2010 The Royal Society of Chemistry.","author":[{"dropping-particle":"","family":"Aschenbrenner","given":"Ortrud","non-dropping-particle":"","parse-names":false,"suffix":""},{"dropping-particle":"","family":"Styring","given":"Peter","non-dropping-particle":"","parse-names":false,"suffix":""}],"container-title":"Energy and Environmental Science","id":"ITEM-1","issue":"8","issued":{"date-parts":[["2010"]]},"page":"1106-1113","title":"Comparative study of solvent properties for carbon dioxide absorption","type":"article-journal","volume":"3"},"uris":["http://www.mendeley.com/documents/?uuid=7af03ccd-e367-4fdf-9227-48507aa5ec1c"]}],"mendeley":{"formattedCitation":"&lt;sup&gt;51&lt;/sup&gt;","plainTextFormattedCitation":"51","previouslyFormattedCitation":"&lt;sup&gt;51&lt;/sup&gt;"},"properties":{"noteIndex":0},"schema":"https://github.com/citation-style-language/schema/raw/master/csl-citation.json"}</w:instrText>
            </w:r>
            <w:r>
              <w:rPr>
                <w:rFonts w:ascii="Times New Roman" w:hAnsi="Times New Roman" w:cs="Times New Roman"/>
                <w:sz w:val="18"/>
                <w:szCs w:val="18"/>
              </w:rPr>
              <w:fldChar w:fldCharType="separate"/>
            </w:r>
            <w:r w:rsidRPr="00BA5B4F">
              <w:rPr>
                <w:rFonts w:ascii="Times New Roman" w:hAnsi="Times New Roman" w:cs="Times New Roman"/>
                <w:noProof/>
                <w:sz w:val="18"/>
                <w:szCs w:val="18"/>
                <w:vertAlign w:val="superscript"/>
              </w:rPr>
              <w:t>51</w:t>
            </w:r>
            <w:r>
              <w:rPr>
                <w:rFonts w:ascii="Times New Roman" w:hAnsi="Times New Roman" w:cs="Times New Roman"/>
                <w:sz w:val="18"/>
                <w:szCs w:val="18"/>
              </w:rPr>
              <w:fldChar w:fldCharType="end"/>
            </w:r>
            <w:r>
              <w:rPr>
                <w:rFonts w:ascii="Times New Roman" w:hAnsi="Times New Roman" w:cs="Times New Roman"/>
                <w:sz w:val="18"/>
                <w:szCs w:val="18"/>
              </w:rPr>
              <w:t>]</w:t>
            </w:r>
          </w:p>
        </w:tc>
      </w:tr>
      <w:tr w:rsidR="00E01AEF" w:rsidRPr="000B514C" w14:paraId="7D539173" w14:textId="77777777" w:rsidTr="00E01AEF">
        <w:trPr>
          <w:trHeight w:val="525"/>
        </w:trPr>
        <w:tc>
          <w:tcPr>
            <w:tcW w:w="1440" w:type="dxa"/>
            <w:shd w:val="clear" w:color="auto" w:fill="auto"/>
            <w:tcMar>
              <w:top w:w="15" w:type="dxa"/>
              <w:left w:w="15" w:type="dxa"/>
              <w:bottom w:w="0" w:type="dxa"/>
              <w:right w:w="15" w:type="dxa"/>
            </w:tcMar>
            <w:vAlign w:val="center"/>
          </w:tcPr>
          <w:p w14:paraId="452402EB" w14:textId="77777777" w:rsidR="00E01AEF" w:rsidRPr="006220E8" w:rsidRDefault="00E01AEF" w:rsidP="00445B45">
            <w:pPr>
              <w:rPr>
                <w:rFonts w:ascii="Times New Roman" w:hAnsi="Times New Roman" w:cs="Times New Roman"/>
                <w:color w:val="000000" w:themeColor="text1"/>
                <w:sz w:val="18"/>
                <w:szCs w:val="18"/>
                <w:vertAlign w:val="superscript"/>
              </w:rPr>
            </w:pPr>
            <w:proofErr w:type="spellStart"/>
            <w:r>
              <w:rPr>
                <w:rFonts w:ascii="Times New Roman" w:hAnsi="Times New Roman" w:cs="Times New Roman"/>
                <w:color w:val="000000" w:themeColor="text1"/>
                <w:sz w:val="18"/>
                <w:szCs w:val="18"/>
              </w:rPr>
              <w:t>PVBIT</w:t>
            </w:r>
            <w:r>
              <w:rPr>
                <w:rFonts w:ascii="Times New Roman" w:hAnsi="Times New Roman" w:cs="Times New Roman"/>
                <w:color w:val="000000" w:themeColor="text1"/>
                <w:sz w:val="18"/>
                <w:szCs w:val="18"/>
                <w:vertAlign w:val="superscript"/>
              </w:rPr>
              <w:t>b</w:t>
            </w:r>
            <w:proofErr w:type="spellEnd"/>
          </w:p>
        </w:tc>
        <w:tc>
          <w:tcPr>
            <w:tcW w:w="1620" w:type="dxa"/>
            <w:shd w:val="clear" w:color="auto" w:fill="auto"/>
            <w:tcMar>
              <w:top w:w="15" w:type="dxa"/>
              <w:left w:w="15" w:type="dxa"/>
              <w:bottom w:w="0" w:type="dxa"/>
              <w:right w:w="15" w:type="dxa"/>
            </w:tcMar>
            <w:vAlign w:val="center"/>
          </w:tcPr>
          <w:p w14:paraId="1190BA48" w14:textId="77777777" w:rsidR="00E01AEF" w:rsidRDefault="00E01AEF" w:rsidP="00445B45">
            <w:pPr>
              <w:ind w:hanging="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Imidazolium Salt</w:t>
            </w:r>
          </w:p>
        </w:tc>
        <w:tc>
          <w:tcPr>
            <w:tcW w:w="720" w:type="dxa"/>
            <w:shd w:val="clear" w:color="auto" w:fill="auto"/>
            <w:tcMar>
              <w:top w:w="15" w:type="dxa"/>
              <w:left w:w="15" w:type="dxa"/>
              <w:bottom w:w="0" w:type="dxa"/>
              <w:right w:w="15" w:type="dxa"/>
            </w:tcMar>
            <w:vAlign w:val="center"/>
          </w:tcPr>
          <w:p w14:paraId="78470583" w14:textId="77777777" w:rsidR="00E01AEF"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tcPr>
          <w:p w14:paraId="57AB7CFB" w14:textId="77777777" w:rsidR="00E01AEF"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tcPr>
          <w:p w14:paraId="68E695E7" w14:textId="77777777" w:rsidR="00E01AEF"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0.32</w:t>
            </w:r>
          </w:p>
        </w:tc>
        <w:tc>
          <w:tcPr>
            <w:tcW w:w="990" w:type="dxa"/>
            <w:shd w:val="clear" w:color="auto" w:fill="auto"/>
            <w:tcMar>
              <w:top w:w="15" w:type="dxa"/>
              <w:left w:w="15" w:type="dxa"/>
              <w:bottom w:w="0" w:type="dxa"/>
              <w:right w:w="15" w:type="dxa"/>
            </w:tcMar>
            <w:vAlign w:val="center"/>
          </w:tcPr>
          <w:p w14:paraId="7111AE42" w14:textId="77777777" w:rsidR="00E01AEF" w:rsidRPr="005919A4"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2.8</w:t>
            </w:r>
          </w:p>
        </w:tc>
        <w:tc>
          <w:tcPr>
            <w:tcW w:w="990" w:type="dxa"/>
            <w:shd w:val="clear" w:color="auto" w:fill="auto"/>
            <w:tcMar>
              <w:top w:w="15" w:type="dxa"/>
              <w:left w:w="15" w:type="dxa"/>
              <w:bottom w:w="0" w:type="dxa"/>
              <w:right w:w="15" w:type="dxa"/>
            </w:tcMar>
            <w:vAlign w:val="center"/>
          </w:tcPr>
          <w:p w14:paraId="4E571708" w14:textId="77777777" w:rsidR="00E01AEF" w:rsidRPr="005919A4"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tcPr>
          <w:p w14:paraId="7E1B6DE3" w14:textId="77777777" w:rsidR="00E01AEF" w:rsidRPr="009A7C64" w:rsidRDefault="00E01AEF" w:rsidP="00445B45">
            <w:pPr>
              <w:rPr>
                <w:rFonts w:ascii="Times New Roman" w:hAnsi="Times New Roman" w:cs="Times New Roman"/>
                <w:sz w:val="16"/>
                <w:szCs w:val="16"/>
              </w:rPr>
            </w:pPr>
            <w:r w:rsidRPr="009A7C64">
              <w:rPr>
                <w:rFonts w:ascii="Times New Roman" w:hAnsi="Times New Roman" w:cs="Times New Roman"/>
                <w:sz w:val="18"/>
                <w:szCs w:val="18"/>
              </w:rPr>
              <w:t>Tang</w:t>
            </w:r>
            <w:r>
              <w:rPr>
                <w:rFonts w:ascii="Times New Roman" w:hAnsi="Times New Roman" w:cs="Times New Roman"/>
                <w:sz w:val="18"/>
                <w:szCs w:val="18"/>
              </w:rPr>
              <w:t xml:space="preserve"> [</w:t>
            </w: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10.1021/ma047574z","ISSN":"00249297","author":[{"dropping-particle":"","family":"Tang","given":"Jianbin","non-dropping-particle":"","parse-names":false,"suffix":""},{"dropping-particle":"","family":"Sun","given":"Weilin","non-dropping-particle":"","parse-names":false,"suffix":""},{"dropping-particle":"","family":"Tang","given":"Huadong","non-dropping-particle":"","parse-names":false,"suffix":""},{"dropping-particle":"","family":"Radosz","given":"Maciej","non-dropping-particle":"","parse-names":false,"suffix":""},{"dropping-particle":"","family":"Shen","given":"Youqing","non-dropping-particle":"","parse-names":false,"suffix":""}],"container-title":"Macromolecules","id":"ITEM-1","issue":"6","issued":{"date-parts":[["2005"]]},"page":"2037-2039","title":"Enhanced CO&lt;sub&gt;2&lt;/sub&gt; absorption of poly(ionic liquid)s","type":"article-journal","volume":"38"},"uris":["http://www.mendeley.com/documents/?uuid=cf259b7f-236d-4239-97fe-892e7b5dd9c5"]}],"mendeley":{"formattedCitation":"&lt;sup&gt;53&lt;/sup&gt;","plainTextFormattedCitation":"53","previouslyFormattedCitation":"&lt;sup&gt;53&lt;/sup&gt;"},"properties":{"noteIndex":0},"schema":"https://github.com/citation-style-language/schema/raw/master/csl-citation.json"}</w:instrText>
            </w:r>
            <w:r>
              <w:rPr>
                <w:rFonts w:ascii="Times New Roman" w:hAnsi="Times New Roman" w:cs="Times New Roman"/>
                <w:sz w:val="18"/>
                <w:szCs w:val="18"/>
              </w:rPr>
              <w:fldChar w:fldCharType="separate"/>
            </w:r>
            <w:r w:rsidRPr="00BA5B4F">
              <w:rPr>
                <w:rFonts w:ascii="Times New Roman" w:hAnsi="Times New Roman" w:cs="Times New Roman"/>
                <w:noProof/>
                <w:sz w:val="18"/>
                <w:szCs w:val="18"/>
                <w:vertAlign w:val="superscript"/>
              </w:rPr>
              <w:t>53</w:t>
            </w:r>
            <w:r>
              <w:rPr>
                <w:rFonts w:ascii="Times New Roman" w:hAnsi="Times New Roman" w:cs="Times New Roman"/>
                <w:sz w:val="18"/>
                <w:szCs w:val="18"/>
              </w:rPr>
              <w:fldChar w:fldCharType="end"/>
            </w:r>
            <w:r>
              <w:rPr>
                <w:rFonts w:ascii="Times New Roman" w:hAnsi="Times New Roman" w:cs="Times New Roman"/>
                <w:sz w:val="18"/>
                <w:szCs w:val="18"/>
              </w:rPr>
              <w:t>]</w:t>
            </w:r>
          </w:p>
        </w:tc>
      </w:tr>
      <w:tr w:rsidR="00E01AEF" w:rsidRPr="000B514C" w14:paraId="1BE62BFA" w14:textId="77777777" w:rsidTr="00E01AEF">
        <w:trPr>
          <w:trHeight w:val="525"/>
        </w:trPr>
        <w:tc>
          <w:tcPr>
            <w:tcW w:w="1440" w:type="dxa"/>
            <w:shd w:val="clear" w:color="auto" w:fill="auto"/>
            <w:tcMar>
              <w:top w:w="15" w:type="dxa"/>
              <w:left w:w="15" w:type="dxa"/>
              <w:bottom w:w="0" w:type="dxa"/>
              <w:right w:w="15" w:type="dxa"/>
            </w:tcMar>
            <w:vAlign w:val="center"/>
          </w:tcPr>
          <w:p w14:paraId="09FFEFE0" w14:textId="77777777" w:rsidR="00E01AEF" w:rsidRPr="006220E8" w:rsidRDefault="00E01AEF" w:rsidP="00445B45">
            <w:pPr>
              <w:rPr>
                <w:rFonts w:ascii="Times New Roman" w:hAnsi="Times New Roman" w:cs="Times New Roman"/>
                <w:color w:val="000000" w:themeColor="text1"/>
                <w:sz w:val="18"/>
                <w:szCs w:val="18"/>
                <w:vertAlign w:val="superscript"/>
              </w:rPr>
            </w:pPr>
            <w:r w:rsidRPr="009A7C64">
              <w:rPr>
                <w:rFonts w:ascii="Times New Roman" w:hAnsi="Times New Roman" w:cs="Times New Roman"/>
                <w:sz w:val="18"/>
                <w:szCs w:val="18"/>
              </w:rPr>
              <w:t>[BIEMA][acetate]</w:t>
            </w:r>
            <w:r>
              <w:rPr>
                <w:rFonts w:ascii="Times New Roman" w:hAnsi="Times New Roman" w:cs="Times New Roman"/>
                <w:sz w:val="18"/>
                <w:szCs w:val="18"/>
                <w:vertAlign w:val="superscript"/>
              </w:rPr>
              <w:t>b</w:t>
            </w:r>
          </w:p>
        </w:tc>
        <w:tc>
          <w:tcPr>
            <w:tcW w:w="1620" w:type="dxa"/>
            <w:shd w:val="clear" w:color="auto" w:fill="auto"/>
            <w:tcMar>
              <w:top w:w="15" w:type="dxa"/>
              <w:left w:w="15" w:type="dxa"/>
              <w:bottom w:w="0" w:type="dxa"/>
              <w:right w:w="15" w:type="dxa"/>
            </w:tcMar>
            <w:vAlign w:val="center"/>
          </w:tcPr>
          <w:p w14:paraId="3AA22B08" w14:textId="77777777" w:rsidR="00E01AEF" w:rsidRDefault="00E01AEF" w:rsidP="00445B45">
            <w:pPr>
              <w:ind w:hanging="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Imidazolium Salt</w:t>
            </w:r>
          </w:p>
        </w:tc>
        <w:tc>
          <w:tcPr>
            <w:tcW w:w="720" w:type="dxa"/>
            <w:shd w:val="clear" w:color="auto" w:fill="auto"/>
            <w:tcMar>
              <w:top w:w="15" w:type="dxa"/>
              <w:left w:w="15" w:type="dxa"/>
              <w:bottom w:w="0" w:type="dxa"/>
              <w:right w:w="15" w:type="dxa"/>
            </w:tcMar>
            <w:vAlign w:val="center"/>
          </w:tcPr>
          <w:p w14:paraId="7A59B6C2" w14:textId="77777777" w:rsidR="00E01AEF"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Linear Polymer</w:t>
            </w:r>
          </w:p>
        </w:tc>
        <w:tc>
          <w:tcPr>
            <w:tcW w:w="810" w:type="dxa"/>
            <w:shd w:val="clear" w:color="auto" w:fill="auto"/>
            <w:tcMar>
              <w:top w:w="15" w:type="dxa"/>
              <w:left w:w="15" w:type="dxa"/>
              <w:bottom w:w="0" w:type="dxa"/>
              <w:right w:w="15" w:type="dxa"/>
            </w:tcMar>
            <w:vAlign w:val="center"/>
          </w:tcPr>
          <w:p w14:paraId="5EC51D0C" w14:textId="77777777" w:rsidR="00E01AEF"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tcPr>
          <w:p w14:paraId="4AF836D7" w14:textId="77777777" w:rsidR="00E01AEF"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1.25</w:t>
            </w:r>
          </w:p>
        </w:tc>
        <w:tc>
          <w:tcPr>
            <w:tcW w:w="990" w:type="dxa"/>
            <w:shd w:val="clear" w:color="auto" w:fill="auto"/>
            <w:tcMar>
              <w:top w:w="15" w:type="dxa"/>
              <w:left w:w="15" w:type="dxa"/>
              <w:bottom w:w="0" w:type="dxa"/>
              <w:right w:w="15" w:type="dxa"/>
            </w:tcMar>
            <w:vAlign w:val="center"/>
          </w:tcPr>
          <w:p w14:paraId="2F5CBC02" w14:textId="77777777" w:rsidR="00E01AEF"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tcPr>
          <w:p w14:paraId="13A573C4" w14:textId="77777777" w:rsidR="00E01AEF" w:rsidRPr="005919A4"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tcPr>
          <w:p w14:paraId="4D56F447" w14:textId="77777777" w:rsidR="00E01AEF" w:rsidRPr="009A7C64" w:rsidRDefault="00E01AEF" w:rsidP="00445B45">
            <w:pPr>
              <w:rPr>
                <w:rFonts w:ascii="Times New Roman" w:hAnsi="Times New Roman" w:cs="Times New Roman"/>
                <w:sz w:val="18"/>
                <w:szCs w:val="18"/>
              </w:rPr>
            </w:pPr>
            <w:proofErr w:type="spellStart"/>
            <w:r w:rsidRPr="009A7C64">
              <w:rPr>
                <w:rFonts w:ascii="Times New Roman" w:hAnsi="Times New Roman" w:cs="Times New Roman"/>
                <w:sz w:val="18"/>
                <w:szCs w:val="18"/>
              </w:rPr>
              <w:t>Privalova</w:t>
            </w:r>
            <w:proofErr w:type="spellEnd"/>
            <w:r>
              <w:rPr>
                <w:rFonts w:ascii="Times New Roman" w:hAnsi="Times New Roman" w:cs="Times New Roman"/>
                <w:sz w:val="18"/>
                <w:szCs w:val="18"/>
              </w:rPr>
              <w:t>[</w:t>
            </w:r>
            <w:r>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{"citationItems":[{"id":"ITEM-1","itemData":{"DOI":"10.1002/cssc.201300120","ISSN":"1864564X","PMID":"23881741","abstract":"Solid imidazolium-based poly(ionic liquid)s with variable molecular weights that contain the poly[2-(1-butylimidazolium-3-yl)ethyl methacrylate] (BIEMA) cation and different counter anions were evaluated in terms of CO2 capture and compared with classical ionic liquids with similar counter anions. In addition to poly(ionic liquid)s with often-applied ions such as BF 4-, PF6-, NTf2-, trifluoromethanesulfonate (OTf-) and Br-, for the first time [BIEMA][acetate] was synthesised, which revealed a remarkably high CO2 sorption performance that exceeded the poly(ionic liquid)s studied previously on average by a factor of four (12.46 mg gPIL-1). This study provides an understanding of the factors that affect CO2 sorption and a comparison of the CO2 capture efficiency with the frequently used sorbents. Moreover, all the studied sorbents were reusable if regenerated under carefully selected conditions and can be considered as suitable candidates for CO2 sorption. Pretty poly(ionic liquid)s! Solid poly(ionic liquid)s that contain the poly[2-(1- butylimidazolium-3-yl)ethyl methacrylate] cation and different anions, in particular a new combination with the acetate anion, are evaluated for CO 2 capture and demonstrated to be alternative CO2 sorption materials. Copyright © 2013 WILEY-VCH Verlag GmbH &amp; Co. KGaA, Weinheim.","author":[{"dropping-particle":"","family":"Privalova","given":"Elena I.","non-dropping-particle":"","parse-names":false,"suffix":""},{"dropping-particle":"","family":"Karjalainen","given":"Erno","non-dropping-particle":"","parse-names":false,"suffix":""},{"dropping-particle":"","family":"Nurmi","given":"Mari","non-dropping-particle":"","parse-names":false,"suffix":""},{"dropping-particle":"","family":"Mäki-Arvela","given":"Päivi","non-dropping-particle":"","parse-names":false,"suffix":""},{"dropping-particle":"","family":"Eränen","given":"Kari","non-dropping-particle":"","parse-names":false,"suffix":""},{"dropping-particle":"","family":"Tenhu","given":"Heikki","non-dropping-particle":"","parse-names":false,"suffix":""},{"dropping-particle":"","family":"Murzin","given":"Dmitry Yu","non-dropping-particle":"","parse-names":false,"suffix":""},{"dropping-particle":"","family":"Mikkola","given":"Jyri Pekka","non-dropping-particle":"","parse-names":false,"suffix":""}],"container-title":"ChemSusChem","id":"ITEM-1","issue":"8","issued":{"date-parts":[["2013"]]},"page":"1500-1509","title":"Imidazolium-based poly(ionic liquid)s as new alternatives for CO&lt;sub&gt;2&lt;/sub&gt; capture","type":"article-journal","volume":"6"},"uris":["http://www.mendeley.com/documents/?uuid=9fe950f1-6411-4506-9869-dfe2b7aa7a85"]}],"mendeley":{"formattedCitation":"&lt;sup&gt;52&lt;/sup&gt;","plainTextFormattedCitation":"52","previouslyFormattedCitation":"&lt;sup&gt;52&lt;/sup&gt;"},"properties":{"noteIndex":0},"schema":"https://github.com/citation-style-language/schema/raw/master/csl-citation.json"}</w:instrText>
            </w:r>
            <w:r>
              <w:rPr>
                <w:rFonts w:ascii="Times New Roman" w:hAnsi="Times New Roman" w:cs="Times New Roman"/>
                <w:sz w:val="18"/>
                <w:szCs w:val="18"/>
              </w:rPr>
              <w:fldChar w:fldCharType="separate"/>
            </w:r>
            <w:r w:rsidRPr="00BA5B4F">
              <w:rPr>
                <w:rFonts w:ascii="Times New Roman" w:hAnsi="Times New Roman" w:cs="Times New Roman"/>
                <w:noProof/>
                <w:sz w:val="18"/>
                <w:szCs w:val="18"/>
                <w:vertAlign w:val="superscript"/>
              </w:rPr>
              <w:t>52</w:t>
            </w:r>
            <w:r>
              <w:rPr>
                <w:rFonts w:ascii="Times New Roman" w:hAnsi="Times New Roman" w:cs="Times New Roman"/>
                <w:sz w:val="18"/>
                <w:szCs w:val="18"/>
              </w:rPr>
              <w:fldChar w:fldCharType="end"/>
            </w:r>
            <w:r>
              <w:rPr>
                <w:rFonts w:ascii="Times New Roman" w:hAnsi="Times New Roman" w:cs="Times New Roman"/>
                <w:sz w:val="18"/>
                <w:szCs w:val="18"/>
              </w:rPr>
              <w:t>]</w:t>
            </w:r>
          </w:p>
        </w:tc>
      </w:tr>
      <w:tr w:rsidR="00E01AEF" w:rsidRPr="000B514C" w14:paraId="03672A63" w14:textId="77777777" w:rsidTr="00E01AEF">
        <w:trPr>
          <w:trHeight w:val="516"/>
        </w:trPr>
        <w:tc>
          <w:tcPr>
            <w:tcW w:w="1440" w:type="dxa"/>
            <w:shd w:val="clear" w:color="auto" w:fill="auto"/>
            <w:tcMar>
              <w:top w:w="15" w:type="dxa"/>
              <w:left w:w="15" w:type="dxa"/>
              <w:bottom w:w="0" w:type="dxa"/>
              <w:right w:w="15" w:type="dxa"/>
            </w:tcMar>
            <w:vAlign w:val="center"/>
            <w:hideMark/>
          </w:tcPr>
          <w:p w14:paraId="6831C3AD" w14:textId="77777777" w:rsidR="00E01AEF" w:rsidRPr="005919A4" w:rsidRDefault="00E01AEF" w:rsidP="00445B45">
            <w:pPr>
              <w:rPr>
                <w:rFonts w:ascii="Times New Roman" w:hAnsi="Times New Roman" w:cs="Times New Roman"/>
                <w:color w:val="000000" w:themeColor="text1"/>
                <w:sz w:val="18"/>
                <w:szCs w:val="18"/>
                <w:vertAlign w:val="superscript"/>
              </w:rPr>
            </w:pPr>
            <w:r w:rsidRPr="005919A4">
              <w:rPr>
                <w:rFonts w:ascii="Times New Roman" w:hAnsi="Times New Roman" w:cs="Times New Roman"/>
                <w:color w:val="000000" w:themeColor="text1"/>
                <w:sz w:val="18"/>
                <w:szCs w:val="18"/>
              </w:rPr>
              <w:t>Benzimidazole-linked polymers (BILPs)</w:t>
            </w:r>
            <w:r w:rsidRPr="000B514C">
              <w:rPr>
                <w:rFonts w:ascii="Times New Roman" w:hAnsi="Times New Roman" w:cs="Times New Roman"/>
                <w:color w:val="000000" w:themeColor="text1"/>
                <w:sz w:val="18"/>
                <w:szCs w:val="18"/>
                <w:vertAlign w:val="superscript"/>
              </w:rPr>
              <w:t>c</w:t>
            </w:r>
          </w:p>
        </w:tc>
        <w:tc>
          <w:tcPr>
            <w:tcW w:w="1620" w:type="dxa"/>
            <w:shd w:val="clear" w:color="auto" w:fill="auto"/>
            <w:tcMar>
              <w:top w:w="15" w:type="dxa"/>
              <w:left w:w="15" w:type="dxa"/>
              <w:bottom w:w="0" w:type="dxa"/>
              <w:right w:w="15" w:type="dxa"/>
            </w:tcMar>
            <w:vAlign w:val="center"/>
            <w:hideMark/>
          </w:tcPr>
          <w:p w14:paraId="582CA3FB" w14:textId="77777777" w:rsidR="00E01AEF" w:rsidRPr="005919A4" w:rsidRDefault="00E01AEF" w:rsidP="00445B45">
            <w:pPr>
              <w:ind w:hanging="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Benzimidazole</w:t>
            </w:r>
          </w:p>
        </w:tc>
        <w:tc>
          <w:tcPr>
            <w:tcW w:w="720" w:type="dxa"/>
            <w:shd w:val="clear" w:color="auto" w:fill="auto"/>
            <w:tcMar>
              <w:top w:w="15" w:type="dxa"/>
              <w:left w:w="15" w:type="dxa"/>
              <w:bottom w:w="0" w:type="dxa"/>
              <w:right w:w="15" w:type="dxa"/>
            </w:tcMar>
            <w:vAlign w:val="center"/>
            <w:hideMark/>
          </w:tcPr>
          <w:p w14:paraId="439BAFBF"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POP</w:t>
            </w:r>
          </w:p>
        </w:tc>
        <w:tc>
          <w:tcPr>
            <w:tcW w:w="810" w:type="dxa"/>
            <w:shd w:val="clear" w:color="auto" w:fill="auto"/>
            <w:tcMar>
              <w:top w:w="15" w:type="dxa"/>
              <w:left w:w="15" w:type="dxa"/>
              <w:bottom w:w="0" w:type="dxa"/>
              <w:right w:w="15" w:type="dxa"/>
            </w:tcMar>
            <w:vAlign w:val="center"/>
            <w:hideMark/>
          </w:tcPr>
          <w:p w14:paraId="46B20AE0"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37582112"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24</w:t>
            </w:r>
          </w:p>
        </w:tc>
        <w:tc>
          <w:tcPr>
            <w:tcW w:w="990" w:type="dxa"/>
            <w:shd w:val="clear" w:color="auto" w:fill="auto"/>
            <w:tcMar>
              <w:top w:w="15" w:type="dxa"/>
              <w:left w:w="15" w:type="dxa"/>
              <w:bottom w:w="0" w:type="dxa"/>
              <w:right w:w="15" w:type="dxa"/>
            </w:tcMar>
            <w:vAlign w:val="center"/>
            <w:hideMark/>
          </w:tcPr>
          <w:p w14:paraId="4AF98661"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5.45</w:t>
            </w:r>
          </w:p>
        </w:tc>
        <w:tc>
          <w:tcPr>
            <w:tcW w:w="990" w:type="dxa"/>
            <w:shd w:val="clear" w:color="auto" w:fill="auto"/>
            <w:tcMar>
              <w:top w:w="15" w:type="dxa"/>
              <w:left w:w="15" w:type="dxa"/>
              <w:bottom w:w="0" w:type="dxa"/>
              <w:right w:w="15" w:type="dxa"/>
            </w:tcMar>
            <w:vAlign w:val="center"/>
            <w:hideMark/>
          </w:tcPr>
          <w:p w14:paraId="61A52515" w14:textId="77777777" w:rsidR="00E01AEF" w:rsidRPr="005919A4"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hideMark/>
          </w:tcPr>
          <w:p w14:paraId="178C7B69" w14:textId="7E6FD1B7"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Rabbani [</w:t>
            </w:r>
            <w:r w:rsidRPr="00DC7366">
              <w:rPr>
                <w:rFonts w:ascii="Times New Roman" w:hAnsi="Times New Roman" w:cs="Times New Roman"/>
                <w:color w:val="000000" w:themeColor="text1"/>
                <w:sz w:val="18"/>
                <w:szCs w:val="18"/>
              </w:rPr>
              <w:fldChar w:fldCharType="begin" w:fldLock="1"/>
            </w:r>
            <w:r w:rsidR="000F1986">
              <w:rPr>
                <w:rFonts w:ascii="Times New Roman" w:hAnsi="Times New Roman" w:cs="Times New Roman"/>
                <w:color w:val="000000" w:themeColor="text1"/>
                <w:sz w:val="18"/>
                <w:szCs w:val="18"/>
              </w:rPr>
              <w:instrText>ADDIN CSL_CITATION {"citationItems":[{"id":"ITEM-1","itemData":{"DOI":"10.1021/cm300407h","ISSN":"08974756","abstract":"Porous organic polymers containing nitrogen-rich building units are among the most promising materials for selective CO 2 capture and separation which can have a tangible impact on the environment and clean energy applications. Herein we report on the synthesis and characterization of four new porous benzimidazole-linked polymers (BILPs) and evaluate their performance in small gas storage (H 2, CH 4, CO 2) and selective CO 2 binding over N 2 and CH 4. BILPs were synthesized in good yields by the condensation reaction between aryl-o-diamine and aryl-aldehyde building blocks. The resulting BILPs exhibit moderate surface area (SA BET = 599-1306 m 2 g -1), high chemical and thermal stability, and remarkable gas uptake and selectivity. The highest selectivity based on initial slope calculations at 273 K was observed for BILP-2: CO 2/N 2 (113) and CO 2/CH 4 (17), while the highest storage capacity was recorded for BILP-4: CO 2 (24 wt % at 273 K and 1 bar) and H 2 (2.3 wt % at 77 K and 1 bar). These selectivities and gas uptakes are among the highest by porous organic polymers known to date which in addition to the remarkable chemical and physical stability of BILPs make this class of material very promising for future use in gas storage and separation applications. © 2012 American Chemical Society.","author":[{"dropping-particle":"","family":"Rabbani","given":"Mohammad Gulam","non-dropping-particle":"","parse-names":false,"suffix":""},{"dropping-particle":"","family":"El-Kaderi","given":"Hani M.","non-dropping-particle":"","parse-names":false,"suffix":""}],"container-title":"Chemistry of Materials","id":"ITEM-1","issue":"8","issued":{"date-parts":[["2012"]]},"page":"1511-1517","title":"Synthesis and characterization of porous benzimidazole-linked polymers and their performance in small gas storage and selective uptake","type":"article-journal","volume":"24"},"uris":["http://www.mendeley.com/documents/?uuid=cb146584-13e4-48e5-8105-e9390230a6ea"]}],"mendeley":{"formattedCitation":"&lt;sup&gt;62&lt;/sup&gt;","plainTextFormattedCitation":"62","previouslyFormattedCitation":"&lt;sup&gt;62&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00CD4754" w:rsidRPr="00CD4754">
              <w:rPr>
                <w:rFonts w:ascii="Times New Roman" w:hAnsi="Times New Roman" w:cs="Times New Roman"/>
                <w:noProof/>
                <w:color w:val="000000" w:themeColor="text1"/>
                <w:sz w:val="18"/>
                <w:szCs w:val="18"/>
                <w:vertAlign w:val="superscript"/>
              </w:rPr>
              <w:t>62</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269D603A" w14:textId="77777777" w:rsidTr="00E01AEF">
        <w:trPr>
          <w:trHeight w:val="975"/>
        </w:trPr>
        <w:tc>
          <w:tcPr>
            <w:tcW w:w="1440" w:type="dxa"/>
            <w:shd w:val="clear" w:color="auto" w:fill="auto"/>
            <w:tcMar>
              <w:top w:w="15" w:type="dxa"/>
              <w:left w:w="15" w:type="dxa"/>
              <w:bottom w:w="0" w:type="dxa"/>
              <w:right w:w="15" w:type="dxa"/>
            </w:tcMar>
            <w:vAlign w:val="center"/>
            <w:hideMark/>
          </w:tcPr>
          <w:p w14:paraId="27D1D722" w14:textId="77777777" w:rsidR="00E01AEF" w:rsidRPr="005919A4" w:rsidRDefault="00E01AEF" w:rsidP="00445B45">
            <w:pPr>
              <w:rPr>
                <w:rFonts w:ascii="Times New Roman" w:hAnsi="Times New Roman" w:cs="Times New Roman"/>
                <w:color w:val="000000" w:themeColor="text1"/>
                <w:sz w:val="18"/>
                <w:szCs w:val="18"/>
                <w:vertAlign w:val="superscript"/>
              </w:rPr>
            </w:pPr>
            <w:proofErr w:type="spellStart"/>
            <w:r>
              <w:rPr>
                <w:rFonts w:ascii="Times New Roman" w:hAnsi="Times New Roman" w:cs="Times New Roman"/>
                <w:color w:val="000000" w:themeColor="text1"/>
                <w:sz w:val="18"/>
                <w:szCs w:val="18"/>
              </w:rPr>
              <w:t>Hexaazatriphenylene</w:t>
            </w:r>
            <w:proofErr w:type="spellEnd"/>
            <w:r>
              <w:rPr>
                <w:rFonts w:ascii="Times New Roman" w:hAnsi="Times New Roman" w:cs="Times New Roman"/>
                <w:color w:val="000000" w:themeColor="text1"/>
                <w:sz w:val="18"/>
                <w:szCs w:val="18"/>
              </w:rPr>
              <w:t>-based conjugated triazine framework (CTFs)</w:t>
            </w:r>
            <w:r w:rsidRPr="000B514C">
              <w:rPr>
                <w:rFonts w:ascii="Times New Roman" w:hAnsi="Times New Roman" w:cs="Times New Roman"/>
                <w:color w:val="000000" w:themeColor="text1"/>
                <w:sz w:val="18"/>
                <w:szCs w:val="18"/>
                <w:vertAlign w:val="superscript"/>
              </w:rPr>
              <w:t>b</w:t>
            </w:r>
          </w:p>
        </w:tc>
        <w:tc>
          <w:tcPr>
            <w:tcW w:w="1620" w:type="dxa"/>
            <w:shd w:val="clear" w:color="auto" w:fill="auto"/>
            <w:tcMar>
              <w:top w:w="15" w:type="dxa"/>
              <w:left w:w="15" w:type="dxa"/>
              <w:bottom w:w="0" w:type="dxa"/>
              <w:right w:w="15" w:type="dxa"/>
            </w:tcMar>
            <w:vAlign w:val="center"/>
            <w:hideMark/>
          </w:tcPr>
          <w:p w14:paraId="3836EB8C" w14:textId="77777777" w:rsidR="00E01AEF" w:rsidRPr="005919A4" w:rsidRDefault="00E01AEF" w:rsidP="00445B45">
            <w:pPr>
              <w:ind w:hanging="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Triazine</w:t>
            </w:r>
          </w:p>
        </w:tc>
        <w:tc>
          <w:tcPr>
            <w:tcW w:w="720" w:type="dxa"/>
            <w:shd w:val="clear" w:color="auto" w:fill="auto"/>
            <w:tcMar>
              <w:top w:w="15" w:type="dxa"/>
              <w:left w:w="15" w:type="dxa"/>
              <w:bottom w:w="0" w:type="dxa"/>
              <w:right w:w="15" w:type="dxa"/>
            </w:tcMar>
            <w:vAlign w:val="center"/>
            <w:hideMark/>
          </w:tcPr>
          <w:p w14:paraId="2DF73C8B"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POP</w:t>
            </w:r>
          </w:p>
        </w:tc>
        <w:tc>
          <w:tcPr>
            <w:tcW w:w="810" w:type="dxa"/>
            <w:shd w:val="clear" w:color="auto" w:fill="auto"/>
            <w:tcMar>
              <w:top w:w="15" w:type="dxa"/>
              <w:left w:w="15" w:type="dxa"/>
              <w:bottom w:w="0" w:type="dxa"/>
              <w:right w:w="15" w:type="dxa"/>
            </w:tcMar>
            <w:vAlign w:val="center"/>
            <w:hideMark/>
          </w:tcPr>
          <w:p w14:paraId="00DA5C71"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54191A84"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621B0E06"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4.8</w:t>
            </w:r>
          </w:p>
        </w:tc>
        <w:tc>
          <w:tcPr>
            <w:tcW w:w="990" w:type="dxa"/>
            <w:shd w:val="clear" w:color="auto" w:fill="auto"/>
            <w:tcMar>
              <w:top w:w="15" w:type="dxa"/>
              <w:left w:w="15" w:type="dxa"/>
              <w:bottom w:w="0" w:type="dxa"/>
              <w:right w:w="15" w:type="dxa"/>
            </w:tcMar>
            <w:vAlign w:val="center"/>
            <w:hideMark/>
          </w:tcPr>
          <w:p w14:paraId="42F5D9D7" w14:textId="77777777" w:rsidR="00E01AEF" w:rsidRPr="005919A4"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hideMark/>
          </w:tcPr>
          <w:p w14:paraId="6CB2E8E4" w14:textId="656A14C9"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Zhu [</w:t>
            </w:r>
            <w:r w:rsidRPr="00DC7366">
              <w:rPr>
                <w:rFonts w:ascii="Times New Roman" w:hAnsi="Times New Roman" w:cs="Times New Roman"/>
                <w:color w:val="000000" w:themeColor="text1"/>
                <w:sz w:val="18"/>
                <w:szCs w:val="18"/>
              </w:rPr>
              <w:fldChar w:fldCharType="begin" w:fldLock="1"/>
            </w:r>
            <w:r w:rsidR="000F1986">
              <w:rPr>
                <w:rFonts w:ascii="Times New Roman" w:hAnsi="Times New Roman" w:cs="Times New Roman"/>
                <w:color w:val="000000" w:themeColor="text1"/>
                <w:sz w:val="18"/>
                <w:szCs w:val="18"/>
              </w:rPr>
              <w:instrText>ADDIN CSL_CITATION {"citationItems":[{"id":"ITEM-1","itemData":{"DOI":"10.1021/jacs.6b07644","ISSN":"15205126","abstract":"An in situ doping strategy has been developed for the generation of a novel family of hexaazatriphenylene-based conjugated triazine frameworks (CTFs) for efficient CO2 capture. The resulting task-specific materials exhibit an exceptionally high CO2 uptake capacity (up to 4.8 mmol g-1 at 297 K and 1 bar). The synergistic effects of ultrananoporosity and rich N/O codoped CO2-philic sites bestow the framework with the highest CO2 adsorption capacity among known porous organic polymers (POPs). This innovative approach not only enables superior CO2 separation performance but also provides tunable control of surface features on POPs, thereby affording control over bulk material properties. We anticipate this novel strategy will facilitate new possibilities for the rational design and synthesis of nanoporous materials for carbon capture.","author":[{"dropping-particle":"","family":"Zhu","given":"Xiang","non-dropping-particle":"","parse-names":false,"suffix":""},{"dropping-particle":"","family":"Tian","given":"Chengcheng","non-dropping-particle":"","parse-names":false,"suffix":""},{"dropping-particle":"","family":"Veith","given":"Gabriel M.","non-dropping-particle":"","parse-names":false,"suffix":""},{"dropping-particle":"","family":"Abney","given":"Carter W.","non-dropping-particle":"","parse-names":false,"suffix":""},{"dropping-particle":"","family":"Dehaudt","given":"Jérémy","non-dropping-particle":"","parse-names":false,"suffix":""},{"dropping-particle":"","family":"Dai","given":"Sheng","non-dropping-particle":"","parse-names":false,"suffix":""}],"container-title":"Journal of the American Chemical Society","id":"ITEM-1","issue":"36","issued":{"date-parts":[["2016"]]},"page":"11497-11500","title":"In Situ Doping Strategy for the Preparation of Conjugated Triazine Frameworks Displaying Efficient CO&lt;sub&gt;2&lt;/sub&gt; Capture Performance","type":"article-journal","volume":"138"},"uris":["http://www.mendeley.com/documents/?uuid=cd416977-d713-427a-94fa-b5766698cc74"]}],"mendeley":{"formattedCitation":"&lt;sup&gt;63&lt;/sup&gt;","plainTextFormattedCitation":"63","previouslyFormattedCitation":"&lt;sup&gt;63&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00CD4754" w:rsidRPr="00CD4754">
              <w:rPr>
                <w:rFonts w:ascii="Times New Roman" w:hAnsi="Times New Roman" w:cs="Times New Roman"/>
                <w:noProof/>
                <w:color w:val="000000" w:themeColor="text1"/>
                <w:sz w:val="18"/>
                <w:szCs w:val="18"/>
                <w:vertAlign w:val="superscript"/>
              </w:rPr>
              <w:t>63</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5C22C441" w14:textId="77777777" w:rsidTr="00E01AEF">
        <w:trPr>
          <w:trHeight w:val="561"/>
        </w:trPr>
        <w:tc>
          <w:tcPr>
            <w:tcW w:w="1440" w:type="dxa"/>
            <w:shd w:val="clear" w:color="auto" w:fill="auto"/>
            <w:tcMar>
              <w:top w:w="15" w:type="dxa"/>
              <w:left w:w="15" w:type="dxa"/>
              <w:bottom w:w="0" w:type="dxa"/>
              <w:right w:w="15" w:type="dxa"/>
            </w:tcMar>
            <w:vAlign w:val="center"/>
            <w:hideMark/>
          </w:tcPr>
          <w:p w14:paraId="7E814C09" w14:textId="77777777" w:rsidR="00E01AEF" w:rsidRPr="005919A4" w:rsidRDefault="00E01AEF" w:rsidP="00445B45">
            <w:pPr>
              <w:rPr>
                <w:rFonts w:ascii="Times New Roman" w:hAnsi="Times New Roman" w:cs="Times New Roman"/>
                <w:color w:val="000000" w:themeColor="text1"/>
                <w:sz w:val="18"/>
                <w:szCs w:val="18"/>
                <w:vertAlign w:val="superscript"/>
              </w:rPr>
            </w:pPr>
            <w:r w:rsidRPr="005919A4">
              <w:rPr>
                <w:rFonts w:ascii="Times New Roman" w:hAnsi="Times New Roman" w:cs="Times New Roman"/>
                <w:color w:val="000000" w:themeColor="text1"/>
                <w:sz w:val="18"/>
                <w:szCs w:val="18"/>
              </w:rPr>
              <w:t>Porous azo-linked polymers (ALPs)</w:t>
            </w:r>
            <w:r w:rsidRPr="000B514C">
              <w:rPr>
                <w:rFonts w:ascii="Times New Roman" w:hAnsi="Times New Roman" w:cs="Times New Roman"/>
                <w:color w:val="000000" w:themeColor="text1"/>
                <w:sz w:val="18"/>
                <w:szCs w:val="18"/>
                <w:vertAlign w:val="superscript"/>
              </w:rPr>
              <w:t>c</w:t>
            </w:r>
          </w:p>
        </w:tc>
        <w:tc>
          <w:tcPr>
            <w:tcW w:w="1620" w:type="dxa"/>
            <w:shd w:val="clear" w:color="auto" w:fill="auto"/>
            <w:tcMar>
              <w:top w:w="15" w:type="dxa"/>
              <w:left w:w="15" w:type="dxa"/>
              <w:bottom w:w="0" w:type="dxa"/>
              <w:right w:w="15" w:type="dxa"/>
            </w:tcMar>
            <w:vAlign w:val="center"/>
            <w:hideMark/>
          </w:tcPr>
          <w:p w14:paraId="414EF399" w14:textId="77777777" w:rsidR="00E01AEF" w:rsidRPr="005919A4" w:rsidRDefault="00E01AEF" w:rsidP="00445B45">
            <w:pPr>
              <w:ind w:hanging="9"/>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N/A</w:t>
            </w:r>
          </w:p>
        </w:tc>
        <w:tc>
          <w:tcPr>
            <w:tcW w:w="720" w:type="dxa"/>
            <w:shd w:val="clear" w:color="auto" w:fill="auto"/>
            <w:tcMar>
              <w:top w:w="15" w:type="dxa"/>
              <w:left w:w="15" w:type="dxa"/>
              <w:bottom w:w="0" w:type="dxa"/>
              <w:right w:w="15" w:type="dxa"/>
            </w:tcMar>
            <w:vAlign w:val="center"/>
            <w:hideMark/>
          </w:tcPr>
          <w:p w14:paraId="0CE417DE"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POP</w:t>
            </w:r>
          </w:p>
        </w:tc>
        <w:tc>
          <w:tcPr>
            <w:tcW w:w="810" w:type="dxa"/>
            <w:shd w:val="clear" w:color="auto" w:fill="auto"/>
            <w:tcMar>
              <w:top w:w="15" w:type="dxa"/>
              <w:left w:w="15" w:type="dxa"/>
              <w:bottom w:w="0" w:type="dxa"/>
              <w:right w:w="15" w:type="dxa"/>
            </w:tcMar>
            <w:vAlign w:val="center"/>
            <w:hideMark/>
          </w:tcPr>
          <w:p w14:paraId="2574469D"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78C5B9E4"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5.37</w:t>
            </w:r>
          </w:p>
        </w:tc>
        <w:tc>
          <w:tcPr>
            <w:tcW w:w="990" w:type="dxa"/>
            <w:shd w:val="clear" w:color="auto" w:fill="auto"/>
            <w:tcMar>
              <w:top w:w="15" w:type="dxa"/>
              <w:left w:w="15" w:type="dxa"/>
              <w:bottom w:w="0" w:type="dxa"/>
              <w:right w:w="15" w:type="dxa"/>
            </w:tcMar>
            <w:vAlign w:val="center"/>
            <w:hideMark/>
          </w:tcPr>
          <w:p w14:paraId="54795D42"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4EFB895D" w14:textId="77777777" w:rsidR="00E01AEF" w:rsidRPr="005919A4"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hideMark/>
          </w:tcPr>
          <w:p w14:paraId="22D18D34" w14:textId="032348CF"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Arab [</w:t>
            </w:r>
            <w:r w:rsidRPr="00DC7366">
              <w:rPr>
                <w:rFonts w:ascii="Times New Roman" w:hAnsi="Times New Roman" w:cs="Times New Roman"/>
                <w:color w:val="000000" w:themeColor="text1"/>
                <w:sz w:val="18"/>
                <w:szCs w:val="18"/>
              </w:rPr>
              <w:fldChar w:fldCharType="begin" w:fldLock="1"/>
            </w:r>
            <w:r w:rsidR="000F1986">
              <w:rPr>
                <w:rFonts w:ascii="Times New Roman" w:hAnsi="Times New Roman" w:cs="Times New Roman"/>
                <w:color w:val="000000" w:themeColor="text1"/>
                <w:sz w:val="18"/>
                <w:szCs w:val="18"/>
              </w:rPr>
              <w:instrText>ADDIN CSL_CITATION {"citationItems":[{"id":"ITEM-1","itemData":{"DOI":"10.1021/cm403161e","ISSN":"08974756","abstract":"A new facile method for synthesis of porous azo-linked polymers (ALPs) is reported. The synthesis of ALPs was accomplished by homocoupling of aniline-like building units in the presence of copper(I) bromide and pyridine. The resulting ALPs exhibit high surface areas (SABET = 862-1235 m2 g-1), high physiochemical stability, and considerable gas storage capacity especially at high-pressure settings. Under low pressure conditions, ALPs have remarkable CO2 uptake (up to 5.37 mmol g-1 at 273 K and 1 bar), as well as moderate CO2/N2 (29-43) and CO2/CH4 (6-8) selectivity. Low pressure gas uptake experiments were used to calculate the binding affinities of small gas molecules and revealed that ALPs have high heats of adsorption for hydrogen (7.5-8 kJ mol-1), methane (18-21 kJ mol-1), and carbon dioxide (28-30 kJ mol-1). Under high pressure conditions, the best performing polymer, ALP-1, stores significant amounts of H2 (24 g L -1, 77 K/70 bar), CH4 (67 g L-1, 298 K/70 bar), and CO2 (304 g L-1, 298 K/40 bar). © 2014 American Chemical Society.","author":[{"dropping-particle":"","family":"Arab","given":"Pezhman","non-dropping-particle":"","parse-names":false,"suffix":""},{"dropping-particle":"","family":"Rabbani","given":"Mohammad Gulam","non-dropping-particle":"","parse-names":false,"suffix":""},{"dropping-particle":"","family":"Sekizkardes","given":"Ali Kemal","non-dropping-particle":"","parse-names":false,"suffix":""},{"dropping-particle":"","family":"Islamoǧlu","given":"Timur","non-dropping-particle":"","parse-names":false,"suffix":""},{"dropping-particle":"","family":"El-Kaderi","given":"Hani M.","non-dropping-particle":"","parse-names":false,"suffix":""}],"container-title":"Chemistry of Materials","id":"ITEM-1","issue":"3","issued":{"date-parts":[["2014"]]},"page":"1385-1392","title":"Copper(I)-catalyzed synthesis of nanoporous azo-linked polymers: Impact of textural properties on gas storage and selective carbon dioxide capture","type":"article-journal","volume":"26"},"uris":["http://www.mendeley.com/documents/?uuid=7f0b2844-ea26-4363-b26b-d197eb61c94c"]}],"mendeley":{"formattedCitation":"&lt;sup&gt;64&lt;/sup&gt;","plainTextFormattedCitation":"64","previouslyFormattedCitation":"&lt;sup&gt;64&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00CD4754" w:rsidRPr="00CD4754">
              <w:rPr>
                <w:rFonts w:ascii="Times New Roman" w:hAnsi="Times New Roman" w:cs="Times New Roman"/>
                <w:noProof/>
                <w:color w:val="000000" w:themeColor="text1"/>
                <w:sz w:val="18"/>
                <w:szCs w:val="18"/>
                <w:vertAlign w:val="superscript"/>
              </w:rPr>
              <w:t>64</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35290F59" w14:textId="77777777" w:rsidTr="00E01AEF">
        <w:trPr>
          <w:trHeight w:val="525"/>
        </w:trPr>
        <w:tc>
          <w:tcPr>
            <w:tcW w:w="1440" w:type="dxa"/>
            <w:shd w:val="clear" w:color="auto" w:fill="auto"/>
            <w:tcMar>
              <w:top w:w="15" w:type="dxa"/>
              <w:left w:w="15" w:type="dxa"/>
              <w:bottom w:w="0" w:type="dxa"/>
              <w:right w:w="15" w:type="dxa"/>
            </w:tcMar>
            <w:vAlign w:val="center"/>
            <w:hideMark/>
          </w:tcPr>
          <w:p w14:paraId="3CCFCC94" w14:textId="77777777" w:rsidR="00E01AEF" w:rsidRPr="007077A9" w:rsidRDefault="00E01AEF" w:rsidP="00445B4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Poly(</w:t>
            </w:r>
            <w:proofErr w:type="spellStart"/>
            <w:r>
              <w:rPr>
                <w:rFonts w:ascii="Times New Roman" w:hAnsi="Times New Roman" w:cs="Times New Roman"/>
                <w:color w:val="000000" w:themeColor="text1"/>
                <w:sz w:val="18"/>
                <w:szCs w:val="18"/>
              </w:rPr>
              <w:t>hydroxylindole</w:t>
            </w:r>
            <w:proofErr w:type="spellEnd"/>
            <w:r>
              <w:rPr>
                <w:rFonts w:ascii="Times New Roman" w:hAnsi="Times New Roman" w:cs="Times New Roman"/>
                <w:color w:val="000000" w:themeColor="text1"/>
                <w:sz w:val="18"/>
                <w:szCs w:val="18"/>
              </w:rPr>
              <w:t>)</w:t>
            </w:r>
            <w:r w:rsidRPr="005919A4">
              <w:rPr>
                <w:rFonts w:ascii="Times New Roman" w:hAnsi="Times New Roman" w:cs="Times New Roman"/>
                <w:color w:val="000000" w:themeColor="text1"/>
                <w:sz w:val="18"/>
                <w:szCs w:val="18"/>
              </w:rPr>
              <w:t>-NH</w:t>
            </w:r>
            <w:r>
              <w:rPr>
                <w:rFonts w:ascii="Times New Roman" w:hAnsi="Times New Roman" w:cs="Times New Roman"/>
                <w:color w:val="000000" w:themeColor="text1"/>
                <w:sz w:val="18"/>
                <w:szCs w:val="18"/>
                <w:vertAlign w:val="subscript"/>
              </w:rPr>
              <w:t>2</w:t>
            </w:r>
            <w:r w:rsidRPr="005919A4">
              <w:rPr>
                <w:rFonts w:ascii="Times New Roman" w:hAnsi="Times New Roman" w:cs="Times New Roman"/>
                <w:color w:val="000000" w:themeColor="text1"/>
                <w:sz w:val="18"/>
                <w:szCs w:val="18"/>
              </w:rPr>
              <w:t xml:space="preserve"> </w:t>
            </w:r>
            <w:proofErr w:type="spellStart"/>
            <w:r w:rsidRPr="005919A4">
              <w:rPr>
                <w:rFonts w:ascii="Times New Roman" w:hAnsi="Times New Roman" w:cs="Times New Roman"/>
                <w:color w:val="000000" w:themeColor="text1"/>
                <w:sz w:val="18"/>
                <w:szCs w:val="18"/>
              </w:rPr>
              <w:t>aerogel</w:t>
            </w:r>
            <w:r w:rsidRPr="000B514C">
              <w:rPr>
                <w:rFonts w:ascii="Times New Roman" w:hAnsi="Times New Roman" w:cs="Times New Roman"/>
                <w:color w:val="000000" w:themeColor="text1"/>
                <w:sz w:val="18"/>
                <w:szCs w:val="18"/>
                <w:vertAlign w:val="superscript"/>
              </w:rPr>
              <w:t>c</w:t>
            </w:r>
            <w:proofErr w:type="spellEnd"/>
          </w:p>
        </w:tc>
        <w:tc>
          <w:tcPr>
            <w:tcW w:w="1620" w:type="dxa"/>
            <w:shd w:val="clear" w:color="auto" w:fill="auto"/>
            <w:tcMar>
              <w:top w:w="15" w:type="dxa"/>
              <w:left w:w="15" w:type="dxa"/>
              <w:bottom w:w="0" w:type="dxa"/>
              <w:right w:w="15" w:type="dxa"/>
            </w:tcMar>
            <w:vAlign w:val="center"/>
            <w:hideMark/>
          </w:tcPr>
          <w:p w14:paraId="0AE810E0" w14:textId="77777777" w:rsidR="00E01AEF" w:rsidRPr="005919A4" w:rsidRDefault="00E01AEF" w:rsidP="00445B45">
            <w:pPr>
              <w:ind w:hanging="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Indole</w:t>
            </w:r>
          </w:p>
        </w:tc>
        <w:tc>
          <w:tcPr>
            <w:tcW w:w="720" w:type="dxa"/>
            <w:shd w:val="clear" w:color="auto" w:fill="auto"/>
            <w:tcMar>
              <w:top w:w="15" w:type="dxa"/>
              <w:left w:w="15" w:type="dxa"/>
              <w:bottom w:w="0" w:type="dxa"/>
              <w:right w:w="15" w:type="dxa"/>
            </w:tcMar>
            <w:vAlign w:val="center"/>
            <w:hideMark/>
          </w:tcPr>
          <w:p w14:paraId="03DC2351"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POP</w:t>
            </w:r>
          </w:p>
        </w:tc>
        <w:tc>
          <w:tcPr>
            <w:tcW w:w="810" w:type="dxa"/>
            <w:shd w:val="clear" w:color="auto" w:fill="auto"/>
            <w:tcMar>
              <w:top w:w="15" w:type="dxa"/>
              <w:left w:w="15" w:type="dxa"/>
              <w:bottom w:w="0" w:type="dxa"/>
              <w:right w:w="15" w:type="dxa"/>
            </w:tcMar>
            <w:vAlign w:val="center"/>
            <w:hideMark/>
          </w:tcPr>
          <w:p w14:paraId="2F4387E9"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4CC1B2EF"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33</w:t>
            </w:r>
          </w:p>
        </w:tc>
        <w:tc>
          <w:tcPr>
            <w:tcW w:w="990" w:type="dxa"/>
            <w:shd w:val="clear" w:color="auto" w:fill="auto"/>
            <w:tcMar>
              <w:top w:w="15" w:type="dxa"/>
              <w:left w:w="15" w:type="dxa"/>
              <w:bottom w:w="0" w:type="dxa"/>
              <w:right w:w="15" w:type="dxa"/>
            </w:tcMar>
            <w:vAlign w:val="center"/>
            <w:hideMark/>
          </w:tcPr>
          <w:p w14:paraId="3DFA6AFE"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4AE768E4" w14:textId="77777777" w:rsidR="00E01AEF" w:rsidRPr="005919A4"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hideMark/>
          </w:tcPr>
          <w:p w14:paraId="2AAFCBC5" w14:textId="053F2215"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Xu [</w:t>
            </w:r>
            <w:r w:rsidRPr="00DC7366">
              <w:rPr>
                <w:rFonts w:ascii="Times New Roman" w:hAnsi="Times New Roman" w:cs="Times New Roman"/>
                <w:color w:val="000000" w:themeColor="text1"/>
                <w:sz w:val="18"/>
                <w:szCs w:val="18"/>
              </w:rPr>
              <w:fldChar w:fldCharType="begin" w:fldLock="1"/>
            </w:r>
            <w:r w:rsidR="000F1986">
              <w:rPr>
                <w:rFonts w:ascii="Times New Roman" w:hAnsi="Times New Roman" w:cs="Times New Roman"/>
                <w:color w:val="000000" w:themeColor="text1"/>
                <w:sz w:val="18"/>
                <w:szCs w:val="18"/>
              </w:rPr>
              <w:instrText>ADDIN CSL_CITATION {"citationItems":[{"id":"ITEM-1","itemData":{"DOI":"10.1021/acsapm.9b00808","ISSN":"26376105","abstract":"A hydroxyl-containing and aniline-functionalized indole-based microporous organic polymer (MOP) material poly(hydroxyl indole)-NH2 (PHOIN-NH2) has been successfully designed and synthesized. It was first proven that, due to the electron-rich benzene ring of the aniline group and the electron donor hydroxyl groups donating their electron density to the inner indole ring, the highly electron-rich πindole plane can simultaneously attract two CO2 molecules via the double local dipole-πinteractions, thereby forming a \"CO2-indole-CO2\"sandwich-like structure and endowing this microporous material with a remarkable CO2 adsorption capacity (33 wt %). In addition, due to the classical acid-base interaction between the aniline group in the PHOIN-NH2 aerogel and the CO2 molecule, the resulting material displays excellent gas selectivity (CO2/N2 = 146, CO2/CH4 = 24). Moreover, the phenolic-OH groups in the PHOIN-NH2 aerogel provide an abundance of sites for anchoring Zn2+ via metal-coordination interactions for effective conversion of CO2 into propylene carbonate.","author":[{"dropping-particle":"","family":"Xu","given":"Yewei","non-dropping-particle":"","parse-names":false,"suffix":""},{"dropping-particle":"","family":"Wang","given":"Cheng","non-dropping-particle":"","parse-names":false,"suffix":""},{"dropping-particle":"","family":"Yang","given":"Li","non-dropping-particle":"","parse-names":false,"suffix":""},{"dropping-particle":"","family":"Chang","given":"Guanjun","non-dropping-particle":"","parse-names":false,"suffix":""}],"container-title":"ACS Applied Polymer Materials","id":"ITEM-1","issue":"12","issued":{"date-parts":[["2019"]]},"page":"3389-3395","title":"Sandwich-like Structure of Indole and Carbon Dioxide with Efficient CO&lt;sub&gt;2&lt;/sub&gt; Capture and Conversion","type":"article-journal","volume":"1"},"uris":["http://www.mendeley.com/documents/?uuid=b9131820-9297-46a2-9a9a-1cfa14d07df8"]}],"mendeley":{"formattedCitation":"&lt;sup&gt;65&lt;/sup&gt;","plainTextFormattedCitation":"65","previouslyFormattedCitation":"&lt;sup&gt;65&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00CD4754" w:rsidRPr="00CD4754">
              <w:rPr>
                <w:rFonts w:ascii="Times New Roman" w:hAnsi="Times New Roman" w:cs="Times New Roman"/>
                <w:noProof/>
                <w:color w:val="000000" w:themeColor="text1"/>
                <w:sz w:val="18"/>
                <w:szCs w:val="18"/>
                <w:vertAlign w:val="superscript"/>
              </w:rPr>
              <w:t>65</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r w:rsidR="00E01AEF" w:rsidRPr="000B514C" w14:paraId="7CC69E2C" w14:textId="77777777" w:rsidTr="00E01AEF">
        <w:trPr>
          <w:trHeight w:val="615"/>
        </w:trPr>
        <w:tc>
          <w:tcPr>
            <w:tcW w:w="1440" w:type="dxa"/>
            <w:shd w:val="clear" w:color="auto" w:fill="auto"/>
            <w:tcMar>
              <w:top w:w="15" w:type="dxa"/>
              <w:left w:w="15" w:type="dxa"/>
              <w:bottom w:w="0" w:type="dxa"/>
              <w:right w:w="15" w:type="dxa"/>
            </w:tcMar>
            <w:vAlign w:val="center"/>
            <w:hideMark/>
          </w:tcPr>
          <w:p w14:paraId="033E8774" w14:textId="77777777" w:rsidR="00E01AEF" w:rsidRPr="005919A4" w:rsidRDefault="00E01AEF" w:rsidP="00445B45">
            <w:pPr>
              <w:rPr>
                <w:rFonts w:ascii="Times New Roman" w:hAnsi="Times New Roman" w:cs="Times New Roman"/>
                <w:color w:val="000000" w:themeColor="text1"/>
                <w:sz w:val="18"/>
                <w:szCs w:val="18"/>
                <w:vertAlign w:val="superscript"/>
              </w:rPr>
            </w:pPr>
            <w:r>
              <w:rPr>
                <w:rFonts w:ascii="Times New Roman" w:hAnsi="Times New Roman" w:cs="Times New Roman"/>
                <w:color w:val="000000" w:themeColor="text1"/>
                <w:sz w:val="18"/>
                <w:szCs w:val="18"/>
              </w:rPr>
              <w:t>S</w:t>
            </w:r>
            <w:r w:rsidRPr="005919A4">
              <w:rPr>
                <w:rFonts w:ascii="Times New Roman" w:hAnsi="Times New Roman" w:cs="Times New Roman"/>
                <w:color w:val="000000" w:themeColor="text1"/>
                <w:sz w:val="18"/>
                <w:szCs w:val="18"/>
              </w:rPr>
              <w:t>emi-cycloaliphatic polyimides (</w:t>
            </w:r>
            <w:proofErr w:type="spellStart"/>
            <w:r w:rsidRPr="005919A4">
              <w:rPr>
                <w:rFonts w:ascii="Times New Roman" w:hAnsi="Times New Roman" w:cs="Times New Roman"/>
                <w:color w:val="000000" w:themeColor="text1"/>
                <w:sz w:val="18"/>
                <w:szCs w:val="18"/>
              </w:rPr>
              <w:t>sPIs</w:t>
            </w:r>
            <w:proofErr w:type="spellEnd"/>
            <w:r w:rsidRPr="005919A4">
              <w:rPr>
                <w:rFonts w:ascii="Times New Roman" w:hAnsi="Times New Roman" w:cs="Times New Roman"/>
                <w:color w:val="000000" w:themeColor="text1"/>
                <w:sz w:val="18"/>
                <w:szCs w:val="18"/>
              </w:rPr>
              <w:t>)</w:t>
            </w:r>
            <w:r w:rsidRPr="000B514C">
              <w:rPr>
                <w:rFonts w:ascii="Times New Roman" w:hAnsi="Times New Roman" w:cs="Times New Roman"/>
                <w:color w:val="000000" w:themeColor="text1"/>
                <w:sz w:val="18"/>
                <w:szCs w:val="18"/>
                <w:vertAlign w:val="superscript"/>
              </w:rPr>
              <w:t>c</w:t>
            </w:r>
          </w:p>
        </w:tc>
        <w:tc>
          <w:tcPr>
            <w:tcW w:w="1620" w:type="dxa"/>
            <w:shd w:val="clear" w:color="auto" w:fill="auto"/>
            <w:tcMar>
              <w:top w:w="15" w:type="dxa"/>
              <w:left w:w="15" w:type="dxa"/>
              <w:bottom w:w="0" w:type="dxa"/>
              <w:right w:w="15" w:type="dxa"/>
            </w:tcMar>
            <w:vAlign w:val="center"/>
            <w:hideMark/>
          </w:tcPr>
          <w:p w14:paraId="10DF1083" w14:textId="77777777" w:rsidR="00E01AEF" w:rsidRPr="005919A4" w:rsidRDefault="00E01AEF" w:rsidP="00445B45">
            <w:pPr>
              <w:ind w:hanging="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Imide</w:t>
            </w:r>
          </w:p>
        </w:tc>
        <w:tc>
          <w:tcPr>
            <w:tcW w:w="720" w:type="dxa"/>
            <w:shd w:val="clear" w:color="auto" w:fill="auto"/>
            <w:tcMar>
              <w:top w:w="15" w:type="dxa"/>
              <w:left w:w="15" w:type="dxa"/>
              <w:bottom w:w="0" w:type="dxa"/>
              <w:right w:w="15" w:type="dxa"/>
            </w:tcMar>
            <w:vAlign w:val="center"/>
            <w:hideMark/>
          </w:tcPr>
          <w:p w14:paraId="58891AE0"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POP</w:t>
            </w:r>
          </w:p>
        </w:tc>
        <w:tc>
          <w:tcPr>
            <w:tcW w:w="810" w:type="dxa"/>
            <w:shd w:val="clear" w:color="auto" w:fill="auto"/>
            <w:tcMar>
              <w:top w:w="15" w:type="dxa"/>
              <w:left w:w="15" w:type="dxa"/>
              <w:bottom w:w="0" w:type="dxa"/>
              <w:right w:w="15" w:type="dxa"/>
            </w:tcMar>
            <w:vAlign w:val="center"/>
            <w:hideMark/>
          </w:tcPr>
          <w:p w14:paraId="1ED8F771"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04996B64" w14:textId="77777777" w:rsidR="00E01AEF" w:rsidRPr="005919A4" w:rsidRDefault="00E01AEF" w:rsidP="00445B45">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23.8</w:t>
            </w:r>
          </w:p>
        </w:tc>
        <w:tc>
          <w:tcPr>
            <w:tcW w:w="990" w:type="dxa"/>
            <w:shd w:val="clear" w:color="auto" w:fill="auto"/>
            <w:tcMar>
              <w:top w:w="15" w:type="dxa"/>
              <w:left w:w="15" w:type="dxa"/>
              <w:bottom w:w="0" w:type="dxa"/>
              <w:right w:w="15" w:type="dxa"/>
            </w:tcMar>
            <w:vAlign w:val="center"/>
            <w:hideMark/>
          </w:tcPr>
          <w:p w14:paraId="0CB99DCB" w14:textId="77777777" w:rsidR="00E01AEF" w:rsidRPr="005919A4" w:rsidRDefault="00E01AEF" w:rsidP="00445B45">
            <w:pPr>
              <w:rPr>
                <w:rFonts w:ascii="Times New Roman" w:hAnsi="Times New Roman" w:cs="Times New Roman"/>
                <w:color w:val="000000" w:themeColor="text1"/>
                <w:sz w:val="18"/>
                <w:szCs w:val="18"/>
              </w:rPr>
            </w:pPr>
          </w:p>
        </w:tc>
        <w:tc>
          <w:tcPr>
            <w:tcW w:w="990" w:type="dxa"/>
            <w:shd w:val="clear" w:color="auto" w:fill="auto"/>
            <w:tcMar>
              <w:top w:w="15" w:type="dxa"/>
              <w:left w:w="15" w:type="dxa"/>
              <w:bottom w:w="0" w:type="dxa"/>
              <w:right w:w="15" w:type="dxa"/>
            </w:tcMar>
            <w:vAlign w:val="center"/>
            <w:hideMark/>
          </w:tcPr>
          <w:p w14:paraId="47E72CA4" w14:textId="77777777" w:rsidR="00E01AEF" w:rsidRPr="005919A4" w:rsidRDefault="00E01AEF" w:rsidP="00445B45">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hideMark/>
          </w:tcPr>
          <w:p w14:paraId="0AA87CC1" w14:textId="44E256F7" w:rsidR="00E01AEF" w:rsidRPr="00DC7366" w:rsidRDefault="00E01AEF" w:rsidP="00445B45">
            <w:pPr>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Yan [</w:t>
            </w:r>
            <w:r w:rsidRPr="00DC7366">
              <w:rPr>
                <w:rFonts w:ascii="Times New Roman" w:hAnsi="Times New Roman" w:cs="Times New Roman"/>
                <w:color w:val="000000" w:themeColor="text1"/>
                <w:sz w:val="18"/>
                <w:szCs w:val="18"/>
              </w:rPr>
              <w:fldChar w:fldCharType="begin" w:fldLock="1"/>
            </w:r>
            <w:r w:rsidR="000F1986">
              <w:rPr>
                <w:rFonts w:ascii="Times New Roman" w:hAnsi="Times New Roman" w:cs="Times New Roman"/>
                <w:color w:val="000000" w:themeColor="text1"/>
                <w:sz w:val="18"/>
                <w:szCs w:val="18"/>
              </w:rPr>
              <w:instrText>ADDIN CSL_CITATION {"citationItems":[{"id":"ITEM-1","itemData":{"DOI":"10.1039/c6py01734g","ISSN":"17599962","abstract":"Ultramicroporous semi-cycloaliphatic polyimides (sPIs) have been synthesized via solution polycondensation from bicyclo[2.2.2]oct-7-ene-2,3,5,6-tetracarboxylic dianhydride with 1,3,5,7-tetrakis(4-aminophenyl)adamantane and tetrakis(4-aminophenyl)methane, respectively. The well-controlled kinetic conditions result in a monodispersed pore size of 0.6 nm, located in the ultra-microporous region. Moreover, the introduction of cycloaliphatic moieties decreases the concentration of benzene rings, disrupts the π electron delocalization across the conjugated polyimide backbone and thereby effectively reduces the charge-transfer (CT) interactions between the neighboring polyimide segments. Thus, the improved porous environment gives rise to remarkably large adsorption capacities for both gases and organic vapors. For example, sPIs can uptake 23.75 wt% CO2 (273 K, 1 bar), 2.50 wt% H2 (77 K, 1 bar), 176.0 wt% benzene and 85.1 wt% cyclohexane (298 K, P/P0 = 0.9), which are among the highest values for microporous organic polymers reported to date. In addition, it is interesting to observe that the adsorbed ratio of benzene to cyclohexane in the sPIs was tunable using various concentrations of cycloaliphatic and phenyl groups in the polyimide networks.","author":[{"dropping-particle":"","family":"Yan","given":"Jun","non-dropping-particle":"","parse-names":false,"suffix":""},{"dropping-particle":"","family":"Zhang","given":"Biao","non-dropping-particle":"","parse-names":false,"suffix":""},{"dropping-particle":"","family":"Wang","given":"Zhonggang","non-dropping-particle":"","parse-names":false,"suffix":""}],"container-title":"Polymer Chemistry","id":"ITEM-1","issue":"47","issued":{"date-parts":[["2016"]]},"page":"7295-7303","publisher":"Royal Society of Chemistry","title":"Monodispersed ultramicroporous semi-cycloaliphatic polyimides for the highly efficient adsorption of CO&lt;sub&gt;2&lt;/sub&gt;, H&lt;sub&gt;2&lt;/sub&gt; and organic vapors","type":"article-journal","volume":"7"},"uris":["http://www.mendeley.com/documents/?uuid=2f397309-549c-452b-a052-c4edb226523d"]}],"mendeley":{"formattedCitation":"&lt;sup&gt;66&lt;/sup&gt;","plainTextFormattedCitation":"66","previouslyFormattedCitation":"&lt;sup&gt;66&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00CD4754" w:rsidRPr="00CD4754">
              <w:rPr>
                <w:rFonts w:ascii="Times New Roman" w:hAnsi="Times New Roman" w:cs="Times New Roman"/>
                <w:noProof/>
                <w:color w:val="000000" w:themeColor="text1"/>
                <w:sz w:val="18"/>
                <w:szCs w:val="18"/>
                <w:vertAlign w:val="superscript"/>
              </w:rPr>
              <w:t>66</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bl>
    <w:p w14:paraId="716D2BF4" w14:textId="77777777" w:rsidR="00844968" w:rsidRDefault="00844968" w:rsidP="0025170C">
      <w:pPr>
        <w:jc w:val="both"/>
      </w:pPr>
    </w:p>
    <w:p w14:paraId="51529D20" w14:textId="77777777" w:rsidR="0020042C" w:rsidRDefault="0020042C" w:rsidP="0025170C">
      <w:pPr>
        <w:jc w:val="both"/>
      </w:pPr>
    </w:p>
    <w:p w14:paraId="13E4A491" w14:textId="44913F79" w:rsidR="00844968" w:rsidRPr="00844968" w:rsidRDefault="00844968" w:rsidP="0025170C">
      <w:pPr>
        <w:jc w:val="both"/>
        <w:rPr>
          <w:rFonts w:ascii="Times New Roman" w:hAnsi="Times New Roman" w:cs="Times New Roman"/>
        </w:rPr>
      </w:pPr>
      <w:r w:rsidRPr="00E94774">
        <w:rPr>
          <w:rFonts w:ascii="Times New Roman" w:hAnsi="Times New Roman" w:cs="Times New Roman"/>
          <w:b/>
          <w:bCs/>
          <w:sz w:val="22"/>
          <w:szCs w:val="22"/>
        </w:rPr>
        <w:lastRenderedPageBreak/>
        <w:t>Table A1</w:t>
      </w:r>
      <w:r w:rsidRPr="00E94774">
        <w:rPr>
          <w:rFonts w:ascii="Times New Roman" w:hAnsi="Times New Roman" w:cs="Times New Roman"/>
          <w:sz w:val="22"/>
          <w:szCs w:val="22"/>
        </w:rPr>
        <w:t>. Continued</w:t>
      </w:r>
      <w:r w:rsidRPr="00844968">
        <w:rPr>
          <w:rFonts w:ascii="Times New Roman" w:hAnsi="Times New Roman" w:cs="Times New Roman"/>
        </w:rPr>
        <w:t>.</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1440"/>
        <w:gridCol w:w="1620"/>
        <w:gridCol w:w="720"/>
        <w:gridCol w:w="810"/>
        <w:gridCol w:w="900"/>
        <w:gridCol w:w="990"/>
        <w:gridCol w:w="990"/>
        <w:gridCol w:w="1080"/>
      </w:tblGrid>
      <w:tr w:rsidR="00844968" w:rsidRPr="000B514C" w14:paraId="5BC81F5D" w14:textId="77777777" w:rsidTr="00787A97">
        <w:trPr>
          <w:trHeight w:val="903"/>
        </w:trPr>
        <w:tc>
          <w:tcPr>
            <w:tcW w:w="1440" w:type="dxa"/>
            <w:shd w:val="clear" w:color="auto" w:fill="auto"/>
            <w:tcMar>
              <w:top w:w="15" w:type="dxa"/>
              <w:left w:w="15" w:type="dxa"/>
              <w:bottom w:w="0" w:type="dxa"/>
              <w:right w:w="15" w:type="dxa"/>
            </w:tcMar>
            <w:vAlign w:val="center"/>
            <w:hideMark/>
          </w:tcPr>
          <w:p w14:paraId="458A08AC" w14:textId="77777777" w:rsidR="00844968" w:rsidRPr="005919A4" w:rsidRDefault="00844968" w:rsidP="00787A97">
            <w:pPr>
              <w:rPr>
                <w:rFonts w:ascii="Times New Roman" w:hAnsi="Times New Roman" w:cs="Times New Roman"/>
                <w:color w:val="000000" w:themeColor="text1"/>
                <w:sz w:val="18"/>
                <w:szCs w:val="18"/>
                <w:vertAlign w:val="superscript"/>
              </w:rPr>
            </w:pPr>
            <w:r>
              <w:rPr>
                <w:rFonts w:ascii="Times New Roman" w:hAnsi="Times New Roman" w:cs="Times New Roman"/>
                <w:color w:val="000000" w:themeColor="text1"/>
                <w:sz w:val="18"/>
                <w:szCs w:val="18"/>
              </w:rPr>
              <w:t xml:space="preserve">Tertiary amine-functionalized porous organic </w:t>
            </w:r>
            <w:proofErr w:type="spellStart"/>
            <w:r>
              <w:rPr>
                <w:rFonts w:ascii="Times New Roman" w:hAnsi="Times New Roman" w:cs="Times New Roman"/>
                <w:color w:val="000000" w:themeColor="text1"/>
                <w:sz w:val="18"/>
                <w:szCs w:val="18"/>
              </w:rPr>
              <w:t>polymer</w:t>
            </w:r>
            <w:r w:rsidRPr="000B514C">
              <w:rPr>
                <w:rFonts w:ascii="Times New Roman" w:hAnsi="Times New Roman" w:cs="Times New Roman"/>
                <w:color w:val="000000" w:themeColor="text1"/>
                <w:sz w:val="18"/>
                <w:szCs w:val="18"/>
                <w:vertAlign w:val="superscript"/>
              </w:rPr>
              <w:t>c</w:t>
            </w:r>
            <w:proofErr w:type="spellEnd"/>
          </w:p>
        </w:tc>
        <w:tc>
          <w:tcPr>
            <w:tcW w:w="1620" w:type="dxa"/>
            <w:shd w:val="clear" w:color="auto" w:fill="auto"/>
            <w:tcMar>
              <w:top w:w="15" w:type="dxa"/>
              <w:left w:w="15" w:type="dxa"/>
              <w:bottom w:w="0" w:type="dxa"/>
              <w:right w:w="15" w:type="dxa"/>
            </w:tcMar>
            <w:vAlign w:val="center"/>
            <w:hideMark/>
          </w:tcPr>
          <w:p w14:paraId="5B7B7896" w14:textId="77777777" w:rsidR="00844968" w:rsidRPr="005919A4" w:rsidRDefault="00844968" w:rsidP="00787A97">
            <w:pPr>
              <w:ind w:hanging="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Tertiary amine</w:t>
            </w:r>
          </w:p>
        </w:tc>
        <w:tc>
          <w:tcPr>
            <w:tcW w:w="720" w:type="dxa"/>
            <w:shd w:val="clear" w:color="auto" w:fill="auto"/>
            <w:tcMar>
              <w:top w:w="15" w:type="dxa"/>
              <w:left w:w="15" w:type="dxa"/>
              <w:bottom w:w="0" w:type="dxa"/>
              <w:right w:w="15" w:type="dxa"/>
            </w:tcMar>
            <w:vAlign w:val="center"/>
            <w:hideMark/>
          </w:tcPr>
          <w:p w14:paraId="2ACE04FC" w14:textId="77777777" w:rsidR="00844968" w:rsidRPr="005919A4" w:rsidRDefault="00844968" w:rsidP="00787A97">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POP</w:t>
            </w:r>
          </w:p>
        </w:tc>
        <w:tc>
          <w:tcPr>
            <w:tcW w:w="810" w:type="dxa"/>
            <w:shd w:val="clear" w:color="auto" w:fill="auto"/>
            <w:tcMar>
              <w:top w:w="15" w:type="dxa"/>
              <w:left w:w="15" w:type="dxa"/>
              <w:bottom w:w="0" w:type="dxa"/>
              <w:right w:w="15" w:type="dxa"/>
            </w:tcMar>
            <w:vAlign w:val="center"/>
            <w:hideMark/>
          </w:tcPr>
          <w:p w14:paraId="3CA20001" w14:textId="77777777" w:rsidR="00844968" w:rsidRPr="005919A4" w:rsidRDefault="00844968" w:rsidP="00787A97">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Solid</w:t>
            </w:r>
          </w:p>
        </w:tc>
        <w:tc>
          <w:tcPr>
            <w:tcW w:w="900" w:type="dxa"/>
            <w:shd w:val="clear" w:color="auto" w:fill="auto"/>
            <w:tcMar>
              <w:top w:w="15" w:type="dxa"/>
              <w:left w:w="15" w:type="dxa"/>
              <w:bottom w:w="0" w:type="dxa"/>
              <w:right w:w="15" w:type="dxa"/>
            </w:tcMar>
            <w:vAlign w:val="center"/>
            <w:hideMark/>
          </w:tcPr>
          <w:p w14:paraId="2DE6F2A4" w14:textId="77777777" w:rsidR="00844968" w:rsidRPr="005919A4" w:rsidRDefault="00844968" w:rsidP="00787A97">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85.8</w:t>
            </w:r>
            <w:r>
              <w:rPr>
                <w:rFonts w:ascii="Times New Roman" w:hAnsi="Times New Roman" w:cs="Times New Roman"/>
                <w:color w:val="000000" w:themeColor="text1"/>
                <w:sz w:val="18"/>
                <w:szCs w:val="18"/>
                <w:vertAlign w:val="superscript"/>
              </w:rPr>
              <w:t>d</w:t>
            </w:r>
          </w:p>
        </w:tc>
        <w:tc>
          <w:tcPr>
            <w:tcW w:w="990" w:type="dxa"/>
            <w:shd w:val="clear" w:color="auto" w:fill="auto"/>
            <w:tcMar>
              <w:top w:w="15" w:type="dxa"/>
              <w:left w:w="15" w:type="dxa"/>
              <w:bottom w:w="0" w:type="dxa"/>
              <w:right w:w="15" w:type="dxa"/>
            </w:tcMar>
            <w:vAlign w:val="center"/>
            <w:hideMark/>
          </w:tcPr>
          <w:p w14:paraId="0FF753F9" w14:textId="77777777" w:rsidR="00844968" w:rsidRPr="005919A4" w:rsidRDefault="00844968" w:rsidP="00787A97">
            <w:pPr>
              <w:rPr>
                <w:rFonts w:ascii="Times New Roman" w:hAnsi="Times New Roman" w:cs="Times New Roman"/>
                <w:color w:val="000000" w:themeColor="text1"/>
                <w:sz w:val="18"/>
                <w:szCs w:val="18"/>
              </w:rPr>
            </w:pPr>
            <w:r w:rsidRPr="005919A4">
              <w:rPr>
                <w:rFonts w:ascii="Times New Roman" w:hAnsi="Times New Roman" w:cs="Times New Roman"/>
                <w:color w:val="000000" w:themeColor="text1"/>
                <w:sz w:val="18"/>
                <w:szCs w:val="18"/>
              </w:rPr>
              <w:t>19.5</w:t>
            </w:r>
          </w:p>
        </w:tc>
        <w:tc>
          <w:tcPr>
            <w:tcW w:w="990" w:type="dxa"/>
            <w:shd w:val="clear" w:color="auto" w:fill="auto"/>
            <w:tcMar>
              <w:top w:w="15" w:type="dxa"/>
              <w:left w:w="15" w:type="dxa"/>
              <w:bottom w:w="0" w:type="dxa"/>
              <w:right w:w="15" w:type="dxa"/>
            </w:tcMar>
            <w:vAlign w:val="center"/>
            <w:hideMark/>
          </w:tcPr>
          <w:p w14:paraId="1E5D3B7F" w14:textId="77777777" w:rsidR="00844968" w:rsidRPr="005919A4" w:rsidRDefault="00844968" w:rsidP="00787A97">
            <w:pPr>
              <w:rPr>
                <w:rFonts w:ascii="Times New Roman" w:hAnsi="Times New Roman" w:cs="Times New Roman"/>
                <w:color w:val="000000" w:themeColor="text1"/>
                <w:sz w:val="18"/>
                <w:szCs w:val="18"/>
              </w:rPr>
            </w:pPr>
          </w:p>
        </w:tc>
        <w:tc>
          <w:tcPr>
            <w:tcW w:w="1080" w:type="dxa"/>
            <w:shd w:val="clear" w:color="auto" w:fill="auto"/>
            <w:tcMar>
              <w:top w:w="15" w:type="dxa"/>
              <w:left w:w="15" w:type="dxa"/>
              <w:bottom w:w="0" w:type="dxa"/>
              <w:right w:w="15" w:type="dxa"/>
            </w:tcMar>
            <w:vAlign w:val="center"/>
            <w:hideMark/>
          </w:tcPr>
          <w:p w14:paraId="79C027E9" w14:textId="77777777" w:rsidR="00844968" w:rsidRPr="00DC7366" w:rsidRDefault="00844968" w:rsidP="00787A97">
            <w:pPr>
              <w:keepNext/>
              <w:rPr>
                <w:rFonts w:ascii="Times New Roman" w:hAnsi="Times New Roman" w:cs="Times New Roman"/>
                <w:color w:val="000000" w:themeColor="text1"/>
                <w:sz w:val="18"/>
                <w:szCs w:val="18"/>
              </w:rPr>
            </w:pPr>
            <w:r w:rsidRPr="00DC7366">
              <w:rPr>
                <w:rFonts w:ascii="Times New Roman" w:hAnsi="Times New Roman" w:cs="Times New Roman"/>
                <w:color w:val="000000" w:themeColor="text1"/>
                <w:sz w:val="18"/>
                <w:szCs w:val="18"/>
              </w:rPr>
              <w:t>Gomes [</w:t>
            </w:r>
            <w:r w:rsidRPr="00DC7366">
              <w:rPr>
                <w:rFonts w:ascii="Times New Roman" w:hAnsi="Times New Roman" w:cs="Times New Roman"/>
                <w:color w:val="000000" w:themeColor="text1"/>
                <w:sz w:val="18"/>
                <w:szCs w:val="18"/>
              </w:rPr>
              <w:fldChar w:fldCharType="begin" w:fldLock="1"/>
            </w:r>
            <w:r>
              <w:rPr>
                <w:rFonts w:ascii="Times New Roman" w:hAnsi="Times New Roman" w:cs="Times New Roman"/>
                <w:color w:val="000000" w:themeColor="text1"/>
                <w:sz w:val="18"/>
                <w:szCs w:val="18"/>
              </w:rPr>
              <w:instrText>ADDIN CSL_CITATION {"citationItems":[{"id":"ITEM-1","itemData":{"DOI":"10.1016/j.jssc.2014.10.032","ISSN":"1095726X","abstract":"We report a very simple and unique strategy for synthesis of a tertiary amine functionalized high surface area porous organic polymer (POP) PDVTA-1 through the co-polymerization of monomers divinylbenzene (DVB) and triallylamine (TAA) under solvothermal reaction conditions. Two different PDVTA-1 samples have been synthesized by varying the molar ratio of the monomers. The porous polymeric materials have been thoroughly characterized by solid state 13C CP MAS-NMR, FT-IR and UV-vis spectroscopy, N2 sorption, HR TEM and FE SEM to understand its chemical environment, nanostructure, bonding, morphology and related surface properties. PDVTA-1 with higher amine content (DVB/TAA=4.0) showed exceptionally high CO2 uptake capacity of 85.8 wt% (19.5 mmol g-1) at 273 K and 43.69 wt% (9.93 mmol g-1) at 298 K under 3 bar pressure, whereas relatively low amine loaded material (DVB/TAA=7.0) shows uptake capacity of 59.2 wt% (13.45 mmol g-1) at 273 K and 34.36 wt% (7.81 mmol g-1) at 298 K. Highly porous nanostructure together with very high surface area and basicity at the surface due to the presence of abundant basic tertiary amine N-sites in the framework of PDVTA-1 could be responsible for very high CO2 adsorption.","author":[{"dropping-particle":"","family":"Gomes","given":"Ruth","non-dropping-particle":"","parse-names":false,"suffix":""},{"dropping-particle":"","family":"Bhaumik","given":"Asim","non-dropping-particle":"","parse-names":false,"suffix":""}],"container-title":"Journal of Solid State Chemistry","id":"ITEM-1","issued":{"date-parts":[["2015"]]},"page":"7-11","publisher":"Elsevier","title":"Highly porous organic polymers bearing tertiary amine group and their exceptionally high CO&lt;sub&gt;2&lt;/sub&gt; uptake capacities","type":"article-journal","volume":"222"},"uris":["http://www.mendeley.com/documents/?uuid=189e39db-0cc1-4992-b20e-245b7aee147b"]}],"mendeley":{"formattedCitation":"&lt;sup&gt;67&lt;/sup&gt;","plainTextFormattedCitation":"67","previouslyFormattedCitation":"&lt;sup&gt;67&lt;/sup&gt;"},"properties":{"noteIndex":0},"schema":"https://github.com/citation-style-language/schema/raw/master/csl-citation.json"}</w:instrText>
            </w:r>
            <w:r w:rsidRPr="00DC7366">
              <w:rPr>
                <w:rFonts w:ascii="Times New Roman" w:hAnsi="Times New Roman" w:cs="Times New Roman"/>
                <w:color w:val="000000" w:themeColor="text1"/>
                <w:sz w:val="18"/>
                <w:szCs w:val="18"/>
              </w:rPr>
              <w:fldChar w:fldCharType="separate"/>
            </w:r>
            <w:r w:rsidRPr="00CD4754">
              <w:rPr>
                <w:rFonts w:ascii="Times New Roman" w:hAnsi="Times New Roman" w:cs="Times New Roman"/>
                <w:noProof/>
                <w:color w:val="000000" w:themeColor="text1"/>
                <w:sz w:val="18"/>
                <w:szCs w:val="18"/>
                <w:vertAlign w:val="superscript"/>
              </w:rPr>
              <w:t>67</w:t>
            </w:r>
            <w:r w:rsidRPr="00DC7366">
              <w:rPr>
                <w:rFonts w:ascii="Times New Roman" w:hAnsi="Times New Roman" w:cs="Times New Roman"/>
                <w:color w:val="000000" w:themeColor="text1"/>
                <w:sz w:val="18"/>
                <w:szCs w:val="18"/>
              </w:rPr>
              <w:fldChar w:fldCharType="end"/>
            </w:r>
            <w:r w:rsidRPr="00DC7366">
              <w:rPr>
                <w:rFonts w:ascii="Times New Roman" w:hAnsi="Times New Roman" w:cs="Times New Roman"/>
                <w:color w:val="000000" w:themeColor="text1"/>
                <w:sz w:val="18"/>
                <w:szCs w:val="18"/>
              </w:rPr>
              <w:t>]</w:t>
            </w:r>
          </w:p>
        </w:tc>
      </w:tr>
    </w:tbl>
    <w:p w14:paraId="6839A735" w14:textId="043C2F06" w:rsidR="001B1BD2" w:rsidRDefault="00E01AEF" w:rsidP="0025170C">
      <w:pPr>
        <w:jc w:val="both"/>
      </w:pPr>
      <w:r>
        <w:rPr>
          <w:noProof/>
        </w:rPr>
        <mc:AlternateContent>
          <mc:Choice Requires="wps">
            <w:drawing>
              <wp:inline distT="0" distB="0" distL="0" distR="0" wp14:anchorId="29F87451" wp14:editId="20961C91">
                <wp:extent cx="5486400" cy="351080"/>
                <wp:effectExtent l="0" t="0" r="0" b="0"/>
                <wp:docPr id="226538193" name="Text Box 1"/>
                <wp:cNvGraphicFramePr/>
                <a:graphic xmlns:a="http://schemas.openxmlformats.org/drawingml/2006/main">
                  <a:graphicData uri="http://schemas.microsoft.com/office/word/2010/wordprocessingShape">
                    <wps:wsp>
                      <wps:cNvSpPr txBox="1"/>
                      <wps:spPr>
                        <a:xfrm>
                          <a:off x="0" y="0"/>
                          <a:ext cx="5486400" cy="351080"/>
                        </a:xfrm>
                        <a:prstGeom prst="rect">
                          <a:avLst/>
                        </a:prstGeom>
                        <a:noFill/>
                        <a:ln w="6350">
                          <a:noFill/>
                        </a:ln>
                      </wps:spPr>
                      <wps:txbx>
                        <w:txbxContent>
                          <w:p w14:paraId="5F5D938E" w14:textId="77777777" w:rsidR="00E01AEF" w:rsidRPr="00E5582F" w:rsidRDefault="00E01AEF" w:rsidP="00E01AEF">
                            <w:pPr>
                              <w:jc w:val="both"/>
                              <w:rPr>
                                <w:rFonts w:ascii="Times New Roman" w:hAnsi="Times New Roman" w:cs="Times New Roman"/>
                                <w:sz w:val="18"/>
                                <w:szCs w:val="18"/>
                              </w:rPr>
                            </w:pPr>
                            <w:r w:rsidRPr="00E5582F">
                              <w:rPr>
                                <w:rFonts w:ascii="Times New Roman" w:hAnsi="Times New Roman" w:cs="Times New Roman"/>
                                <w:sz w:val="18"/>
                                <w:szCs w:val="18"/>
                                <w:vertAlign w:val="superscript"/>
                              </w:rPr>
                              <w:t>a</w:t>
                            </w:r>
                            <w:r w:rsidRPr="00E5582F">
                              <w:rPr>
                                <w:rFonts w:ascii="Times New Roman" w:hAnsi="Times New Roman" w:cs="Times New Roman"/>
                                <w:sz w:val="18"/>
                                <w:szCs w:val="18"/>
                              </w:rPr>
                              <w:t>Conditions = 27 °C, 1 bar, pure CO</w:t>
                            </w:r>
                            <w:r w:rsidRPr="00E5582F">
                              <w:rPr>
                                <w:rFonts w:ascii="Times New Roman" w:hAnsi="Times New Roman" w:cs="Times New Roman"/>
                                <w:sz w:val="18"/>
                                <w:szCs w:val="18"/>
                                <w:vertAlign w:val="subscript"/>
                              </w:rPr>
                              <w:t>2</w:t>
                            </w:r>
                            <w:r w:rsidRPr="00E5582F">
                              <w:rPr>
                                <w:rFonts w:ascii="Times New Roman" w:hAnsi="Times New Roman" w:cs="Times New Roman"/>
                                <w:sz w:val="18"/>
                                <w:szCs w:val="18"/>
                              </w:rPr>
                              <w:t xml:space="preserve"> flow. </w:t>
                            </w:r>
                            <w:r w:rsidRPr="00E5582F">
                              <w:rPr>
                                <w:rFonts w:ascii="Times New Roman" w:hAnsi="Times New Roman" w:cs="Times New Roman"/>
                                <w:sz w:val="18"/>
                                <w:szCs w:val="18"/>
                                <w:vertAlign w:val="superscript"/>
                              </w:rPr>
                              <w:t>b</w:t>
                            </w:r>
                            <w:r w:rsidRPr="00E5582F">
                              <w:rPr>
                                <w:rFonts w:ascii="Times New Roman" w:hAnsi="Times New Roman" w:cs="Times New Roman"/>
                                <w:sz w:val="18"/>
                                <w:szCs w:val="18"/>
                              </w:rPr>
                              <w:t>Conditions = 25 °C, 1 bar, pure CO</w:t>
                            </w:r>
                            <w:r w:rsidRPr="00E5582F">
                              <w:rPr>
                                <w:rFonts w:ascii="Times New Roman" w:hAnsi="Times New Roman" w:cs="Times New Roman"/>
                                <w:sz w:val="18"/>
                                <w:szCs w:val="18"/>
                                <w:vertAlign w:val="subscript"/>
                              </w:rPr>
                              <w:t>2</w:t>
                            </w:r>
                            <w:r w:rsidRPr="00E5582F">
                              <w:rPr>
                                <w:rFonts w:ascii="Times New Roman" w:hAnsi="Times New Roman" w:cs="Times New Roman"/>
                                <w:sz w:val="18"/>
                                <w:szCs w:val="18"/>
                              </w:rPr>
                              <w:t xml:space="preserve"> flow. </w:t>
                            </w:r>
                            <w:r w:rsidRPr="00E5582F">
                              <w:rPr>
                                <w:rFonts w:ascii="Times New Roman" w:hAnsi="Times New Roman" w:cs="Times New Roman"/>
                                <w:sz w:val="18"/>
                                <w:szCs w:val="18"/>
                                <w:vertAlign w:val="superscript"/>
                              </w:rPr>
                              <w:t>c</w:t>
                            </w:r>
                            <w:r w:rsidRPr="00E5582F">
                              <w:rPr>
                                <w:rFonts w:ascii="Times New Roman" w:hAnsi="Times New Roman" w:cs="Times New Roman"/>
                                <w:sz w:val="18"/>
                                <w:szCs w:val="18"/>
                              </w:rPr>
                              <w:t>Conditions = 0 °C, 1 bar, pure CO</w:t>
                            </w:r>
                            <w:r w:rsidRPr="00E5582F">
                              <w:rPr>
                                <w:rFonts w:ascii="Times New Roman" w:hAnsi="Times New Roman" w:cs="Times New Roman"/>
                                <w:sz w:val="18"/>
                                <w:szCs w:val="18"/>
                                <w:vertAlign w:val="subscript"/>
                              </w:rPr>
                              <w:t>2</w:t>
                            </w:r>
                            <w:r w:rsidRPr="00E5582F">
                              <w:rPr>
                                <w:rFonts w:ascii="Times New Roman" w:hAnsi="Times New Roman" w:cs="Times New Roman"/>
                                <w:sz w:val="18"/>
                                <w:szCs w:val="18"/>
                              </w:rPr>
                              <w:t xml:space="preserve"> flow. </w:t>
                            </w:r>
                            <w:r w:rsidRPr="00E5582F">
                              <w:rPr>
                                <w:rFonts w:ascii="Times New Roman" w:hAnsi="Times New Roman" w:cs="Times New Roman"/>
                                <w:sz w:val="18"/>
                                <w:szCs w:val="18"/>
                                <w:vertAlign w:val="superscript"/>
                              </w:rPr>
                              <w:t>d</w:t>
                            </w:r>
                            <w:r w:rsidRPr="00E5582F">
                              <w:rPr>
                                <w:rFonts w:ascii="Times New Roman" w:hAnsi="Times New Roman" w:cs="Times New Roman"/>
                                <w:sz w:val="18"/>
                                <w:szCs w:val="18"/>
                              </w:rPr>
                              <w:t>Among the highest values ever reported for POPs (known to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F87451" id="_x0000_s1057" type="#_x0000_t202" style="width:6in;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" filled="f" stroked="f" strokeweight=".5pt">
                <v:textbox>
                  <w:txbxContent>
                    <w:p w14:paraId="5F5D938E" w14:textId="77777777" w:rsidR="00E01AEF" w:rsidRPr="00E5582F" w:rsidRDefault="00E01AEF" w:rsidP="00E01AEF">
                      <w:pPr>
                        <w:jc w:val="both"/>
                        <w:rPr>
                          <w:rFonts w:ascii="Times New Roman" w:hAnsi="Times New Roman" w:cs="Times New Roman"/>
                          <w:sz w:val="18"/>
                          <w:szCs w:val="18"/>
                        </w:rPr>
                      </w:pPr>
                      <w:r w:rsidRPr="00E5582F">
                        <w:rPr>
                          <w:rFonts w:ascii="Times New Roman" w:hAnsi="Times New Roman" w:cs="Times New Roman"/>
                          <w:sz w:val="18"/>
                          <w:szCs w:val="18"/>
                          <w:vertAlign w:val="superscript"/>
                        </w:rPr>
                        <w:t>a</w:t>
                      </w:r>
                      <w:r w:rsidRPr="00E5582F">
                        <w:rPr>
                          <w:rFonts w:ascii="Times New Roman" w:hAnsi="Times New Roman" w:cs="Times New Roman"/>
                          <w:sz w:val="18"/>
                          <w:szCs w:val="18"/>
                        </w:rPr>
                        <w:t>Conditions = 27 °C, 1 bar, pure CO</w:t>
                      </w:r>
                      <w:r w:rsidRPr="00E5582F">
                        <w:rPr>
                          <w:rFonts w:ascii="Times New Roman" w:hAnsi="Times New Roman" w:cs="Times New Roman"/>
                          <w:sz w:val="18"/>
                          <w:szCs w:val="18"/>
                          <w:vertAlign w:val="subscript"/>
                        </w:rPr>
                        <w:t>2</w:t>
                      </w:r>
                      <w:r w:rsidRPr="00E5582F">
                        <w:rPr>
                          <w:rFonts w:ascii="Times New Roman" w:hAnsi="Times New Roman" w:cs="Times New Roman"/>
                          <w:sz w:val="18"/>
                          <w:szCs w:val="18"/>
                        </w:rPr>
                        <w:t xml:space="preserve"> flow. </w:t>
                      </w:r>
                      <w:r w:rsidRPr="00E5582F">
                        <w:rPr>
                          <w:rFonts w:ascii="Times New Roman" w:hAnsi="Times New Roman" w:cs="Times New Roman"/>
                          <w:sz w:val="18"/>
                          <w:szCs w:val="18"/>
                          <w:vertAlign w:val="superscript"/>
                        </w:rPr>
                        <w:t>b</w:t>
                      </w:r>
                      <w:r w:rsidRPr="00E5582F">
                        <w:rPr>
                          <w:rFonts w:ascii="Times New Roman" w:hAnsi="Times New Roman" w:cs="Times New Roman"/>
                          <w:sz w:val="18"/>
                          <w:szCs w:val="18"/>
                        </w:rPr>
                        <w:t>Conditions = 25 °C, 1 bar, pure CO</w:t>
                      </w:r>
                      <w:r w:rsidRPr="00E5582F">
                        <w:rPr>
                          <w:rFonts w:ascii="Times New Roman" w:hAnsi="Times New Roman" w:cs="Times New Roman"/>
                          <w:sz w:val="18"/>
                          <w:szCs w:val="18"/>
                          <w:vertAlign w:val="subscript"/>
                        </w:rPr>
                        <w:t>2</w:t>
                      </w:r>
                      <w:r w:rsidRPr="00E5582F">
                        <w:rPr>
                          <w:rFonts w:ascii="Times New Roman" w:hAnsi="Times New Roman" w:cs="Times New Roman"/>
                          <w:sz w:val="18"/>
                          <w:szCs w:val="18"/>
                        </w:rPr>
                        <w:t xml:space="preserve"> flow. </w:t>
                      </w:r>
                      <w:r w:rsidRPr="00E5582F">
                        <w:rPr>
                          <w:rFonts w:ascii="Times New Roman" w:hAnsi="Times New Roman" w:cs="Times New Roman"/>
                          <w:sz w:val="18"/>
                          <w:szCs w:val="18"/>
                          <w:vertAlign w:val="superscript"/>
                        </w:rPr>
                        <w:t>c</w:t>
                      </w:r>
                      <w:r w:rsidRPr="00E5582F">
                        <w:rPr>
                          <w:rFonts w:ascii="Times New Roman" w:hAnsi="Times New Roman" w:cs="Times New Roman"/>
                          <w:sz w:val="18"/>
                          <w:szCs w:val="18"/>
                        </w:rPr>
                        <w:t>Conditions = 0 °C, 1 bar, pure CO</w:t>
                      </w:r>
                      <w:r w:rsidRPr="00E5582F">
                        <w:rPr>
                          <w:rFonts w:ascii="Times New Roman" w:hAnsi="Times New Roman" w:cs="Times New Roman"/>
                          <w:sz w:val="18"/>
                          <w:szCs w:val="18"/>
                          <w:vertAlign w:val="subscript"/>
                        </w:rPr>
                        <w:t>2</w:t>
                      </w:r>
                      <w:r w:rsidRPr="00E5582F">
                        <w:rPr>
                          <w:rFonts w:ascii="Times New Roman" w:hAnsi="Times New Roman" w:cs="Times New Roman"/>
                          <w:sz w:val="18"/>
                          <w:szCs w:val="18"/>
                        </w:rPr>
                        <w:t xml:space="preserve"> flow. </w:t>
                      </w:r>
                      <w:r w:rsidRPr="00E5582F">
                        <w:rPr>
                          <w:rFonts w:ascii="Times New Roman" w:hAnsi="Times New Roman" w:cs="Times New Roman"/>
                          <w:sz w:val="18"/>
                          <w:szCs w:val="18"/>
                          <w:vertAlign w:val="superscript"/>
                        </w:rPr>
                        <w:t>d</w:t>
                      </w:r>
                      <w:r w:rsidRPr="00E5582F">
                        <w:rPr>
                          <w:rFonts w:ascii="Times New Roman" w:hAnsi="Times New Roman" w:cs="Times New Roman"/>
                          <w:sz w:val="18"/>
                          <w:szCs w:val="18"/>
                        </w:rPr>
                        <w:t>Among the highest values ever reported for POPs (known to date).</w:t>
                      </w:r>
                    </w:p>
                  </w:txbxContent>
                </v:textbox>
                <w10:anchorlock/>
              </v:shape>
            </w:pict>
          </mc:Fallback>
        </mc:AlternateContent>
      </w:r>
    </w:p>
    <w:p w14:paraId="37EC852E" w14:textId="347BBF66" w:rsidR="001B1BD2" w:rsidRDefault="001B1BD2" w:rsidP="0025170C">
      <w:pPr>
        <w:jc w:val="both"/>
      </w:pPr>
    </w:p>
    <w:p w14:paraId="1D99F0E8" w14:textId="77777777" w:rsidR="001B1BD2" w:rsidRDefault="001B1BD2" w:rsidP="0025170C">
      <w:pPr>
        <w:jc w:val="both"/>
      </w:pPr>
    </w:p>
    <w:p w14:paraId="0F58F4EE" w14:textId="77777777" w:rsidR="001B1BD2" w:rsidRDefault="001B1BD2" w:rsidP="0025170C">
      <w:pPr>
        <w:jc w:val="both"/>
      </w:pPr>
    </w:p>
    <w:p w14:paraId="1B3ED16F" w14:textId="77777777" w:rsidR="001B1BD2" w:rsidRDefault="001B1BD2" w:rsidP="0025170C">
      <w:pPr>
        <w:jc w:val="both"/>
      </w:pPr>
    </w:p>
    <w:p w14:paraId="545BBBDF" w14:textId="77777777" w:rsidR="001B1BD2" w:rsidRDefault="001B1BD2" w:rsidP="0025170C">
      <w:pPr>
        <w:jc w:val="both"/>
      </w:pPr>
    </w:p>
    <w:p w14:paraId="77BF2513" w14:textId="77777777" w:rsidR="001B1BD2" w:rsidRDefault="001B1BD2" w:rsidP="0025170C">
      <w:pPr>
        <w:jc w:val="both"/>
      </w:pPr>
    </w:p>
    <w:p w14:paraId="51A8D396" w14:textId="77777777" w:rsidR="001B1BD2" w:rsidRDefault="001B1BD2" w:rsidP="0025170C">
      <w:pPr>
        <w:jc w:val="both"/>
      </w:pPr>
    </w:p>
    <w:p w14:paraId="72F227D2" w14:textId="77777777" w:rsidR="001B1BD2" w:rsidRDefault="001B1BD2" w:rsidP="0025170C">
      <w:pPr>
        <w:jc w:val="both"/>
      </w:pPr>
    </w:p>
    <w:p w14:paraId="6E6B3DBD" w14:textId="77777777" w:rsidR="001B1BD2" w:rsidRDefault="001B1BD2" w:rsidP="0025170C">
      <w:pPr>
        <w:jc w:val="both"/>
      </w:pPr>
    </w:p>
    <w:p w14:paraId="3F42A517" w14:textId="77777777" w:rsidR="001B1BD2" w:rsidRDefault="001B1BD2" w:rsidP="0025170C">
      <w:pPr>
        <w:jc w:val="both"/>
      </w:pPr>
    </w:p>
    <w:p w14:paraId="2036C878" w14:textId="77777777" w:rsidR="001B1BD2" w:rsidRDefault="001B1BD2" w:rsidP="0025170C">
      <w:pPr>
        <w:jc w:val="both"/>
      </w:pPr>
    </w:p>
    <w:p w14:paraId="1E32AB97" w14:textId="77777777" w:rsidR="001B1BD2" w:rsidRDefault="001B1BD2" w:rsidP="0025170C">
      <w:pPr>
        <w:jc w:val="both"/>
      </w:pPr>
    </w:p>
    <w:p w14:paraId="5186B016" w14:textId="77777777" w:rsidR="001B1BD2" w:rsidRDefault="001B1BD2" w:rsidP="0025170C">
      <w:pPr>
        <w:jc w:val="both"/>
      </w:pPr>
    </w:p>
    <w:p w14:paraId="27C7B86D" w14:textId="77777777" w:rsidR="001B1BD2" w:rsidRDefault="001B1BD2" w:rsidP="0025170C">
      <w:pPr>
        <w:jc w:val="both"/>
      </w:pPr>
    </w:p>
    <w:p w14:paraId="7FC65EF4" w14:textId="77777777" w:rsidR="001B1BD2" w:rsidRDefault="001B1BD2" w:rsidP="0025170C">
      <w:pPr>
        <w:jc w:val="both"/>
      </w:pPr>
    </w:p>
    <w:p w14:paraId="1CED0308" w14:textId="77777777" w:rsidR="001B1BD2" w:rsidRDefault="001B1BD2" w:rsidP="0025170C">
      <w:pPr>
        <w:jc w:val="both"/>
      </w:pPr>
    </w:p>
    <w:p w14:paraId="03986658" w14:textId="77777777" w:rsidR="001B1BD2" w:rsidRDefault="001B1BD2" w:rsidP="0025170C">
      <w:pPr>
        <w:jc w:val="both"/>
      </w:pPr>
    </w:p>
    <w:p w14:paraId="37707573" w14:textId="77777777" w:rsidR="0022486D" w:rsidRDefault="0022486D" w:rsidP="0025170C">
      <w:pPr>
        <w:jc w:val="both"/>
      </w:pPr>
    </w:p>
    <w:p w14:paraId="4427E538" w14:textId="77777777" w:rsidR="0022486D" w:rsidRDefault="0022486D" w:rsidP="0025170C">
      <w:pPr>
        <w:jc w:val="both"/>
      </w:pPr>
    </w:p>
    <w:p w14:paraId="69FEBFC8" w14:textId="77777777" w:rsidR="0022486D" w:rsidRDefault="0022486D" w:rsidP="0025170C">
      <w:pPr>
        <w:jc w:val="both"/>
      </w:pPr>
    </w:p>
    <w:p w14:paraId="23A74661" w14:textId="77777777" w:rsidR="0022486D" w:rsidRDefault="0022486D" w:rsidP="0025170C">
      <w:pPr>
        <w:jc w:val="both"/>
      </w:pPr>
    </w:p>
    <w:p w14:paraId="360FFF1E" w14:textId="77777777" w:rsidR="0022486D" w:rsidRDefault="0022486D" w:rsidP="0025170C">
      <w:pPr>
        <w:jc w:val="both"/>
      </w:pPr>
    </w:p>
    <w:p w14:paraId="04B82ADC" w14:textId="77777777" w:rsidR="001B1BD2" w:rsidRDefault="001B1BD2" w:rsidP="0025170C">
      <w:pPr>
        <w:jc w:val="both"/>
      </w:pPr>
    </w:p>
    <w:p w14:paraId="030951AE" w14:textId="77777777" w:rsidR="001B1BD2" w:rsidRDefault="001B1BD2" w:rsidP="0025170C">
      <w:pPr>
        <w:jc w:val="both"/>
      </w:pPr>
    </w:p>
    <w:p w14:paraId="7B7E7C1D" w14:textId="77777777" w:rsidR="00D744D8" w:rsidRDefault="00D744D8" w:rsidP="0025170C">
      <w:pPr>
        <w:jc w:val="both"/>
      </w:pPr>
    </w:p>
    <w:p w14:paraId="5C50BBA3" w14:textId="77777777" w:rsidR="00D744D8" w:rsidRDefault="00D744D8" w:rsidP="0025170C">
      <w:pPr>
        <w:jc w:val="both"/>
      </w:pPr>
    </w:p>
    <w:p w14:paraId="1C6453F0" w14:textId="77777777" w:rsidR="00D744D8" w:rsidRDefault="00D744D8" w:rsidP="0025170C">
      <w:pPr>
        <w:jc w:val="both"/>
      </w:pPr>
    </w:p>
    <w:p w14:paraId="0218AA86" w14:textId="77777777" w:rsidR="00D744D8" w:rsidRDefault="00D744D8" w:rsidP="0025170C">
      <w:pPr>
        <w:jc w:val="both"/>
      </w:pPr>
    </w:p>
    <w:p w14:paraId="03B35BE9" w14:textId="77777777" w:rsidR="00D744D8" w:rsidRDefault="00D744D8" w:rsidP="0025170C">
      <w:pPr>
        <w:jc w:val="both"/>
      </w:pPr>
    </w:p>
    <w:p w14:paraId="41C7CB7D" w14:textId="77777777" w:rsidR="00D744D8" w:rsidRDefault="00D744D8" w:rsidP="0025170C">
      <w:pPr>
        <w:jc w:val="both"/>
      </w:pPr>
    </w:p>
    <w:p w14:paraId="3F90A243" w14:textId="77777777" w:rsidR="00D744D8" w:rsidRDefault="00D744D8" w:rsidP="0025170C">
      <w:pPr>
        <w:jc w:val="both"/>
      </w:pPr>
    </w:p>
    <w:p w14:paraId="64BF2F64" w14:textId="77777777" w:rsidR="00D744D8" w:rsidRDefault="00D744D8" w:rsidP="0025170C">
      <w:pPr>
        <w:jc w:val="both"/>
      </w:pPr>
    </w:p>
    <w:p w14:paraId="6B3DD4B1" w14:textId="77777777" w:rsidR="00D744D8" w:rsidRDefault="00D744D8" w:rsidP="0025170C">
      <w:pPr>
        <w:jc w:val="both"/>
      </w:pPr>
    </w:p>
    <w:p w14:paraId="566A6258" w14:textId="77777777" w:rsidR="00D744D8" w:rsidRDefault="00D744D8" w:rsidP="0025170C">
      <w:pPr>
        <w:jc w:val="both"/>
      </w:pPr>
    </w:p>
    <w:p w14:paraId="52E0AD7B" w14:textId="77777777" w:rsidR="00D744D8" w:rsidRDefault="00D744D8" w:rsidP="0025170C">
      <w:pPr>
        <w:jc w:val="both"/>
      </w:pPr>
    </w:p>
    <w:p w14:paraId="17506171" w14:textId="77777777" w:rsidR="001017E3" w:rsidRDefault="001017E3" w:rsidP="0025170C">
      <w:pPr>
        <w:jc w:val="both"/>
      </w:pPr>
    </w:p>
    <w:p w14:paraId="5FE0AD42" w14:textId="77777777" w:rsidR="001017E3" w:rsidRDefault="001017E3" w:rsidP="0025170C">
      <w:pPr>
        <w:jc w:val="both"/>
      </w:pPr>
    </w:p>
    <w:p w14:paraId="4C346879" w14:textId="77777777" w:rsidR="0020042C" w:rsidRDefault="0020042C" w:rsidP="0025170C">
      <w:pPr>
        <w:jc w:val="both"/>
      </w:pPr>
    </w:p>
    <w:p w14:paraId="2DCFCCF2" w14:textId="77777777" w:rsidR="0020042C" w:rsidRDefault="0020042C" w:rsidP="0025170C">
      <w:pPr>
        <w:jc w:val="both"/>
      </w:pPr>
    </w:p>
    <w:p w14:paraId="5929F448" w14:textId="77777777" w:rsidR="0020042C" w:rsidRDefault="0020042C" w:rsidP="0025170C">
      <w:pPr>
        <w:jc w:val="both"/>
      </w:pPr>
    </w:p>
    <w:p w14:paraId="23231741" w14:textId="77777777" w:rsidR="00D744D8" w:rsidRDefault="00D744D8" w:rsidP="0025170C">
      <w:pPr>
        <w:jc w:val="both"/>
      </w:pPr>
    </w:p>
    <w:p w14:paraId="741F6417" w14:textId="77777777" w:rsidR="00B14E6A" w:rsidRPr="00E94774" w:rsidRDefault="003C7FC5" w:rsidP="00B14E6A">
      <w:pPr>
        <w:spacing w:line="480" w:lineRule="auto"/>
        <w:jc w:val="center"/>
        <w:rPr>
          <w:rFonts w:ascii="Times New Roman" w:hAnsi="Times New Roman" w:cs="Times New Roman"/>
          <w:b/>
          <w:bCs/>
        </w:rPr>
      </w:pPr>
      <w:bookmarkStart w:id="17" w:name="_Toc289175825"/>
      <w:r w:rsidRPr="00E94774">
        <w:rPr>
          <w:rFonts w:ascii="Times New Roman" w:hAnsi="Times New Roman" w:cs="Times New Roman"/>
          <w:b/>
          <w:bCs/>
        </w:rPr>
        <w:t>CHAPTER I</w:t>
      </w:r>
      <w:r w:rsidR="00C0172A" w:rsidRPr="00E94774">
        <w:rPr>
          <w:rFonts w:ascii="Times New Roman" w:hAnsi="Times New Roman" w:cs="Times New Roman"/>
          <w:b/>
          <w:bCs/>
        </w:rPr>
        <w:t>I</w:t>
      </w:r>
      <w:bookmarkEnd w:id="17"/>
    </w:p>
    <w:p w14:paraId="4C8B708B" w14:textId="5A4A6C08" w:rsidR="00FA75A5" w:rsidRPr="00B14E6A" w:rsidRDefault="001017E3" w:rsidP="00B14E6A">
      <w:pPr>
        <w:pStyle w:val="Heading1"/>
      </w:pPr>
      <w:bookmarkStart w:id="18" w:name="_Toc173504206"/>
      <w:r w:rsidRPr="00E94774">
        <w:rPr>
          <w:sz w:val="24"/>
          <w:szCs w:val="24"/>
        </w:rPr>
        <w:t>SYNTHETIC CHALLENGES IN THE THP-FUNCTIONALIZATION OF MONMERS AND POLYMERS</w:t>
      </w:r>
      <w:bookmarkEnd w:id="18"/>
      <w:r w:rsidR="00003F6A" w:rsidRPr="00B14E6A">
        <w:br w:type="page"/>
      </w:r>
    </w:p>
    <w:p w14:paraId="0CBA8FC3" w14:textId="77777777" w:rsidR="00C94F6E" w:rsidRPr="001752F5" w:rsidRDefault="00C94F6E" w:rsidP="007065EA">
      <w:pPr>
        <w:pStyle w:val="Heading2"/>
        <w:spacing w:before="0" w:after="0"/>
        <w:jc w:val="both"/>
      </w:pPr>
      <w:bookmarkStart w:id="19" w:name="_Toc173504207"/>
      <w:r w:rsidRPr="001752F5">
        <w:lastRenderedPageBreak/>
        <w:t>2.1  Abstract</w:t>
      </w:r>
      <w:bookmarkEnd w:id="19"/>
    </w:p>
    <w:p w14:paraId="7450F361" w14:textId="3F16ED86" w:rsidR="00C94F6E" w:rsidRPr="00406AA8" w:rsidRDefault="00C94F6E" w:rsidP="007065EA">
      <w:pPr>
        <w:spacing w:line="480" w:lineRule="auto"/>
        <w:ind w:firstLine="360"/>
        <w:jc w:val="both"/>
        <w:rPr>
          <w:rFonts w:ascii="Times New Roman" w:hAnsi="Times New Roman" w:cs="Times New Roman"/>
        </w:rPr>
      </w:pPr>
      <w:r>
        <w:rPr>
          <w:rFonts w:ascii="Times New Roman" w:hAnsi="Times New Roman" w:cs="Times New Roman"/>
        </w:rPr>
        <w:t>The monocyclic amidine, THP, is recognized for its ability to quantitatively capture and release CO</w:t>
      </w:r>
      <w:r>
        <w:rPr>
          <w:rFonts w:ascii="Times New Roman" w:hAnsi="Times New Roman" w:cs="Times New Roman"/>
          <w:vertAlign w:val="subscript"/>
        </w:rPr>
        <w:t>2</w:t>
      </w:r>
      <w:r>
        <w:rPr>
          <w:rFonts w:ascii="Times New Roman" w:hAnsi="Times New Roman" w:cs="Times New Roman"/>
        </w:rPr>
        <w:t xml:space="preserve"> in solution, but previous researchers have struggled to incorporate THP moieties into polymers to create solid sorbets because the functionalized materials suffer from insolubility or undergo side reactions related to ring-opening of the THP by hydrolysis. Here, I describe several approaches to the synthesis of a soluble THP-functionalized copolymer. First, functionalization of the monomer 2-hydroxyethyl acrylate (2-HEA) was attempted by two synthetic approaches: 1) Mitsunobu reaction to facilitate condensation between THP and the terminal alcohol of 2-HEA and 2) nucleophilic attack of THP after </w:t>
      </w:r>
      <w:proofErr w:type="spellStart"/>
      <w:r>
        <w:rPr>
          <w:rFonts w:ascii="Times New Roman" w:hAnsi="Times New Roman" w:cs="Times New Roman"/>
        </w:rPr>
        <w:t>tosylation</w:t>
      </w:r>
      <w:proofErr w:type="spellEnd"/>
      <w:r>
        <w:rPr>
          <w:rFonts w:ascii="Times New Roman" w:hAnsi="Times New Roman" w:cs="Times New Roman"/>
        </w:rPr>
        <w:t xml:space="preserve"> of the alcohol group of 2-HEA. Both routes were unsuccessful due to a competing </w:t>
      </w:r>
      <w:proofErr w:type="spellStart"/>
      <w:r>
        <w:rPr>
          <w:rFonts w:ascii="Times New Roman" w:hAnsi="Times New Roman" w:cs="Times New Roman"/>
        </w:rPr>
        <w:t>aza</w:t>
      </w:r>
      <w:proofErr w:type="spellEnd"/>
      <w:r>
        <w:rPr>
          <w:rFonts w:ascii="Times New Roman" w:hAnsi="Times New Roman" w:cs="Times New Roman"/>
        </w:rPr>
        <w:t xml:space="preserve">-Michael addition reaction at the </w:t>
      </w:r>
      <w:r w:rsidRPr="00993EF5">
        <w:rPr>
          <w:rFonts w:ascii="Times New Roman" w:hAnsi="Times New Roman" w:cs="Times New Roman"/>
          <w:i/>
          <w:iCs/>
        </w:rPr>
        <w:t>α</w:t>
      </w:r>
      <w:r>
        <w:rPr>
          <w:rFonts w:ascii="Times New Roman" w:hAnsi="Times New Roman" w:cs="Times New Roman"/>
        </w:rPr>
        <w:t>,</w:t>
      </w:r>
      <w:r w:rsidRPr="00993EF5">
        <w:rPr>
          <w:rFonts w:ascii="Times New Roman" w:hAnsi="Times New Roman" w:cs="Times New Roman"/>
          <w:i/>
          <w:iCs/>
        </w:rPr>
        <w:t>β</w:t>
      </w:r>
      <w:r>
        <w:rPr>
          <w:rFonts w:ascii="Times New Roman" w:hAnsi="Times New Roman" w:cs="Times New Roman"/>
        </w:rPr>
        <w:t xml:space="preserve">-unsaturated carbonyl group in 2-HEA. An alternate approach involving a KI-catalyzed reaction to substitute THP at the chlorinated site of 4-vinylbenzyl chloride (VBC) successfully yielded a THP-functionalized, styrene-based monomer,  </w:t>
      </w:r>
      <w:proofErr w:type="spellStart"/>
      <w:r>
        <w:rPr>
          <w:rFonts w:ascii="Times New Roman" w:hAnsi="Times New Roman" w:cs="Times New Roman"/>
        </w:rPr>
        <w:t>THPSt</w:t>
      </w:r>
      <w:proofErr w:type="spellEnd"/>
      <w:r>
        <w:rPr>
          <w:rFonts w:ascii="Times New Roman" w:hAnsi="Times New Roman" w:cs="Times New Roman"/>
        </w:rPr>
        <w:t xml:space="preserve">, when a ratio of THP:VBC = 4:1 was used. However, </w:t>
      </w:r>
      <w:proofErr w:type="spellStart"/>
      <w:r>
        <w:rPr>
          <w:rFonts w:ascii="Times New Roman" w:hAnsi="Times New Roman" w:cs="Times New Roman"/>
        </w:rPr>
        <w:t>THPSt</w:t>
      </w:r>
      <w:proofErr w:type="spellEnd"/>
      <w:r>
        <w:rPr>
          <w:rFonts w:ascii="Times New Roman" w:hAnsi="Times New Roman" w:cs="Times New Roman"/>
        </w:rPr>
        <w:t xml:space="preserve"> could not be polymerized by free radical polymerization. Therefore, RAFT copolymerization of styrene and VBC was followed by post-polymerization modification using a KI-catalyzed reaction to substitute THP at the chlorinated sites of the VBC repeat units, yielding the THP-functionalized copolymer poly(St-</w:t>
      </w:r>
      <w:r w:rsidRPr="009426BE">
        <w:rPr>
          <w:rFonts w:ascii="Times New Roman" w:hAnsi="Times New Roman" w:cs="Times New Roman"/>
          <w:i/>
          <w:iCs/>
        </w:rPr>
        <w:t>ran</w:t>
      </w:r>
      <w:r>
        <w:rPr>
          <w:rFonts w:ascii="Times New Roman" w:hAnsi="Times New Roman" w:cs="Times New Roman"/>
        </w:rPr>
        <w:t>-</w:t>
      </w:r>
      <w:proofErr w:type="spellStart"/>
      <w:r>
        <w:rPr>
          <w:rFonts w:ascii="Times New Roman" w:hAnsi="Times New Roman" w:cs="Times New Roman"/>
        </w:rPr>
        <w:t>THPSt</w:t>
      </w:r>
      <w:proofErr w:type="spellEnd"/>
      <w:r>
        <w:rPr>
          <w:rFonts w:ascii="Times New Roman" w:hAnsi="Times New Roman" w:cs="Times New Roman"/>
        </w:rPr>
        <w:t xml:space="preserve">). Although the VBC composition is controlled by the feed ratio in the RAFT copolymerization, post-polymerization </w:t>
      </w:r>
      <w:r w:rsidRPr="00A04D7B">
        <w:rPr>
          <w:rFonts w:ascii="Times New Roman" w:hAnsi="Times New Roman" w:cs="Times New Roman"/>
          <w:color w:val="000000" w:themeColor="text1"/>
        </w:rPr>
        <w:t xml:space="preserve">modification did not achieve quantitative conversion, and the tendency of THP to hydrolyze (when exposed to slightly elevated temperatures and moisture) resulted in degradation of the polymer side chains and crosslinking </w:t>
      </w:r>
      <w:r>
        <w:rPr>
          <w:rFonts w:ascii="Times New Roman" w:hAnsi="Times New Roman" w:cs="Times New Roman"/>
        </w:rPr>
        <w:t>reactions due to hydrogen bonding that resulted in an insoluble polymer network. The results of this work demonstrate the sensitivity of THP to side reactions and, by extension, contribute valuable knowledge to efforts to create THP-functionalized solid polymers for CO</w:t>
      </w:r>
      <w:r>
        <w:rPr>
          <w:rFonts w:ascii="Times New Roman" w:hAnsi="Times New Roman" w:cs="Times New Roman"/>
          <w:vertAlign w:val="subscript"/>
        </w:rPr>
        <w:t>2</w:t>
      </w:r>
      <w:r>
        <w:rPr>
          <w:rFonts w:ascii="Times New Roman" w:hAnsi="Times New Roman" w:cs="Times New Roman"/>
        </w:rPr>
        <w:t xml:space="preserve"> capture/release.</w:t>
      </w:r>
    </w:p>
    <w:p w14:paraId="6095B457" w14:textId="77777777" w:rsidR="00C94F6E" w:rsidRPr="00670C5E" w:rsidRDefault="00C94F6E" w:rsidP="007065EA">
      <w:pPr>
        <w:pStyle w:val="Heading2"/>
        <w:spacing w:before="0" w:after="0"/>
        <w:jc w:val="both"/>
      </w:pPr>
      <w:bookmarkStart w:id="20" w:name="_Toc173504208"/>
      <w:r w:rsidRPr="00A55656">
        <w:lastRenderedPageBreak/>
        <w:t>2.</w:t>
      </w:r>
      <w:r>
        <w:t>2</w:t>
      </w:r>
      <w:r w:rsidRPr="00A55656">
        <w:t xml:space="preserve">  </w:t>
      </w:r>
      <w:r>
        <w:t>Introduction</w:t>
      </w:r>
      <w:bookmarkEnd w:id="20"/>
    </w:p>
    <w:p w14:paraId="6A346138" w14:textId="3A9E728D" w:rsidR="00C94F6E" w:rsidRPr="008D3750" w:rsidRDefault="00C94F6E" w:rsidP="007065EA">
      <w:pPr>
        <w:spacing w:line="480" w:lineRule="auto"/>
        <w:ind w:firstLine="270"/>
        <w:jc w:val="both"/>
        <w:rPr>
          <w:rFonts w:ascii="Times New Roman" w:hAnsi="Times New Roman" w:cs="Times New Roman"/>
          <w:color w:val="000000" w:themeColor="text1"/>
        </w:rPr>
      </w:pPr>
      <w:r>
        <w:rPr>
          <w:rFonts w:ascii="Times New Roman" w:hAnsi="Times New Roman" w:cs="Times New Roman"/>
        </w:rPr>
        <w:t>Amidines are usually researched because of their ability to capture and release carbon dioxide (CO</w:t>
      </w:r>
      <w:r>
        <w:rPr>
          <w:rFonts w:ascii="Times New Roman" w:hAnsi="Times New Roman" w:cs="Times New Roman"/>
          <w:vertAlign w:val="subscript"/>
        </w:rPr>
        <w:t>2</w:t>
      </w:r>
      <w:r>
        <w:rPr>
          <w:rFonts w:ascii="Times New Roman" w:hAnsi="Times New Roman" w:cs="Times New Roman"/>
        </w:rPr>
        <w:t>) a</w:t>
      </w:r>
      <w:r w:rsidRPr="00F52471">
        <w:rPr>
          <w:rFonts w:ascii="Times New Roman" w:hAnsi="Times New Roman" w:cs="Times New Roman"/>
          <w:color w:val="000000" w:themeColor="text1"/>
        </w:rPr>
        <w:t xml:space="preserve">t </w:t>
      </w:r>
      <w:r w:rsidRPr="002E4F94">
        <w:rPr>
          <w:rFonts w:ascii="Times New Roman" w:hAnsi="Times New Roman" w:cs="Times New Roman"/>
          <w:color w:val="000000" w:themeColor="text1"/>
        </w:rPr>
        <w:t>ambient temperature and pressure</w:t>
      </w:r>
      <w:r>
        <w:rPr>
          <w:rFonts w:ascii="Times New Roman" w:hAnsi="Times New Roman" w:cs="Times New Roman"/>
          <w:color w:val="000000" w:themeColor="text1"/>
        </w:rPr>
        <w:t>,</w:t>
      </w:r>
      <w:r w:rsidRPr="002E4F94">
        <w:rPr>
          <w:rFonts w:ascii="Times New Roman" w:hAnsi="Times New Roman" w:cs="Times New Roman"/>
          <w:color w:val="000000" w:themeColor="text1"/>
        </w:rPr>
        <w:t xml:space="preserve"> as shown by the reversible capture/release mechanism shown in Scheme 1.1. These reversible capture/release behaviors are based on </w:t>
      </w:r>
      <w:r>
        <w:rPr>
          <w:rFonts w:ascii="Times New Roman" w:hAnsi="Times New Roman" w:cs="Times New Roman"/>
          <w:color w:val="000000" w:themeColor="text1"/>
        </w:rPr>
        <w:t xml:space="preserve">chemical </w:t>
      </w:r>
      <w:r w:rsidRPr="002E4F94">
        <w:rPr>
          <w:rFonts w:ascii="Times New Roman" w:hAnsi="Times New Roman" w:cs="Times New Roman"/>
          <w:color w:val="000000" w:themeColor="text1"/>
        </w:rPr>
        <w:t xml:space="preserve">properties </w:t>
      </w:r>
      <w:r>
        <w:rPr>
          <w:rFonts w:ascii="Times New Roman" w:hAnsi="Times New Roman" w:cs="Times New Roman"/>
          <w:color w:val="000000" w:themeColor="text1"/>
        </w:rPr>
        <w:t xml:space="preserve">and structural factors </w:t>
      </w:r>
      <w:r w:rsidRPr="002E4F94">
        <w:rPr>
          <w:rFonts w:ascii="Times New Roman" w:hAnsi="Times New Roman" w:cs="Times New Roman"/>
          <w:color w:val="000000" w:themeColor="text1"/>
        </w:rPr>
        <w:t>such as basicity</w:t>
      </w:r>
      <w:r>
        <w:rPr>
          <w:rFonts w:ascii="Times New Roman" w:hAnsi="Times New Roman" w:cs="Times New Roman"/>
          <w:color w:val="000000" w:themeColor="text1"/>
        </w:rPr>
        <w:t xml:space="preserve"> and</w:t>
      </w:r>
      <w:r w:rsidRPr="002E4F94">
        <w:rPr>
          <w:rFonts w:ascii="Times New Roman" w:hAnsi="Times New Roman" w:cs="Times New Roman"/>
          <w:color w:val="000000" w:themeColor="text1"/>
        </w:rPr>
        <w:t xml:space="preserve"> steric hindrance</w:t>
      </w:r>
      <w:r>
        <w:rPr>
          <w:rFonts w:ascii="Times New Roman" w:hAnsi="Times New Roman" w:cs="Times New Roman"/>
          <w:color w:val="000000" w:themeColor="text1"/>
        </w:rPr>
        <w:t>, as well as environmental factors such as temperature and moisture</w:t>
      </w:r>
      <w:r w:rsidRPr="008D3750">
        <w:rPr>
          <w:rFonts w:ascii="Times New Roman" w:hAnsi="Times New Roman" w:cs="Times New Roman"/>
          <w:color w:val="000000" w:themeColor="text1"/>
        </w:rPr>
        <w:t>.</w:t>
      </w:r>
      <w:r>
        <w:rPr>
          <w:rFonts w:ascii="Times New Roman" w:hAnsi="Times New Roman" w:cs="Times New Roman"/>
          <w:color w:val="000000" w:themeColor="text1"/>
        </w:rPr>
        <w:t xml:space="preserve"> Several researchers </w:t>
      </w:r>
      <w:r>
        <w:rPr>
          <w:rFonts w:ascii="Times New Roman" w:hAnsi="Times New Roman" w:cs="Times New Roman"/>
        </w:rPr>
        <w:t xml:space="preserve">have studied these behaviors in solution using various amidine derivatives. </w:t>
      </w:r>
      <w:r w:rsidRPr="008D3750">
        <w:rPr>
          <w:rFonts w:ascii="Times New Roman" w:hAnsi="Times New Roman" w:cs="Times New Roman"/>
          <w:color w:val="000000" w:themeColor="text1"/>
        </w:rPr>
        <w:t>For instance, Yin et al. studied derivatives of melamine to establish a relationship between basicity and CO</w:t>
      </w:r>
      <w:r w:rsidRPr="008D3750">
        <w:rPr>
          <w:rFonts w:ascii="Times New Roman" w:hAnsi="Times New Roman" w:cs="Times New Roman"/>
          <w:color w:val="000000" w:themeColor="text1"/>
          <w:vertAlign w:val="subscript"/>
        </w:rPr>
        <w:t>2</w:t>
      </w:r>
      <w:r w:rsidRPr="008D3750">
        <w:rPr>
          <w:rFonts w:ascii="Times New Roman" w:hAnsi="Times New Roman" w:cs="Times New Roman"/>
          <w:color w:val="000000" w:themeColor="text1"/>
        </w:rPr>
        <w:t xml:space="preserve"> adsorption.</w:t>
      </w:r>
      <w:r w:rsidRPr="008D3750">
        <w:rPr>
          <w:rFonts w:ascii="Times New Roman" w:hAnsi="Times New Roman" w:cs="Times New Roman"/>
          <w:color w:val="000000" w:themeColor="text1"/>
        </w:rPr>
        <w:fldChar w:fldCharType="begin" w:fldLock="1"/>
      </w:r>
      <w:r w:rsidR="00570008">
        <w:rPr>
          <w:rFonts w:ascii="Times New Roman" w:hAnsi="Times New Roman" w:cs="Times New Roman"/>
          <w:color w:val="000000" w:themeColor="text1"/>
        </w:rPr>
        <w:instrText>ADDIN CSL_CITATION {"citationItems":[{"id":"ITEM-1","itemData":{"DOI":"10.1021/la501461n","ISSN":"15205827","PMID":"25089743","abstract":"Owing to its wide availability, nontoxicity, and low cost, CO2 working as a trigger to reversibly switch material properties, including polarity, ionic strength, hydrophilicity, viscosity, surface charge, and degree of polymerization or cross-linking, has attracted an increasing attention in recent years. However, a quantitative correlation between basicity of these materials and their CO2 switchability has been less documented though it is of great importance for fabricating switchable system. In this work, the switch-on and switch-off abilities of melamine and its amino-substituted derivatives by introducing and removing CO2 are studied, and then their quantitative relationship with basicity is established, so that performances of other organobases can be quantitatively predicted. These findings are beneficial for forecasting the CO2 stimuli-responsive behavior of other organobases and the design of CO2-switchable materials. © 2014 American Chemical Society.","author":[{"dropping-particle":"","family":"Yin","given":"Hongyao","non-dropping-particle":"","parse-names":false,"suffix":""},{"dropping-particle":"","family":"Feng","given":"Yujun","non-dropping-particle":"","parse-names":false,"suffix":""},{"dropping-particle":"","family":"Liu","given":"Hanbin","non-dropping-particle":"","parse-names":false,"suffix":""},{"dropping-particle":"","family":"Mu","given":"Meng","non-dropping-particle":"","parse-names":false,"suffix":""},{"dropping-particle":"","family":"Fei","given":"Chenhong","non-dropping-particle":"","parse-names":false,"suffix":""}],"container-title":"Langmuir","id":"ITEM-1","issue":"33","issued":{"date-parts":[["2014"]]},"page":"9911-9919","title":"Insights into the relationship between CO&lt;sub&gt;2&lt;/sub&gt; switchability and basicity: Examples of melamine and its derivatives","type":"article-journal","volume":"30"},"uris":["http://www.mendeley.com/documents/?uuid=168a9f2d-d93e-433c-90de-56d6b5effede"]}],"mendeley":{"formattedCitation":"&lt;sup&gt;68&lt;/sup&gt;","plainTextFormattedCitation":"68","previouslyFormattedCitation":"&lt;sup&gt;68&lt;/sup&gt;"},"properties":{"noteIndex":0},"schema":"https://github.com/citation-style-language/schema/raw/master/csl-citation.json"}</w:instrText>
      </w:r>
      <w:r w:rsidRPr="008D3750">
        <w:rPr>
          <w:rFonts w:ascii="Times New Roman" w:hAnsi="Times New Roman" w:cs="Times New Roman"/>
          <w:color w:val="000000" w:themeColor="text1"/>
        </w:rPr>
        <w:fldChar w:fldCharType="separate"/>
      </w:r>
      <w:r w:rsidR="00CD4754" w:rsidRPr="00CD4754">
        <w:rPr>
          <w:rFonts w:ascii="Times New Roman" w:hAnsi="Times New Roman" w:cs="Times New Roman"/>
          <w:noProof/>
          <w:color w:val="000000" w:themeColor="text1"/>
          <w:vertAlign w:val="superscript"/>
        </w:rPr>
        <w:t>68</w:t>
      </w:r>
      <w:r w:rsidRPr="008D3750">
        <w:rPr>
          <w:rFonts w:ascii="Times New Roman" w:hAnsi="Times New Roman" w:cs="Times New Roman"/>
          <w:color w:val="000000" w:themeColor="text1"/>
        </w:rPr>
        <w:fldChar w:fldCharType="end"/>
      </w:r>
      <w:r w:rsidRPr="008D3750">
        <w:rPr>
          <w:rFonts w:ascii="Times New Roman" w:hAnsi="Times New Roman" w:cs="Times New Roman"/>
          <w:color w:val="000000" w:themeColor="text1"/>
        </w:rPr>
        <w:t xml:space="preserve"> </w:t>
      </w:r>
      <w:r w:rsidRPr="00B60585">
        <w:rPr>
          <w:rFonts w:ascii="Times New Roman" w:hAnsi="Times New Roman" w:cs="Times New Roman"/>
          <w:color w:val="000000" w:themeColor="text1"/>
        </w:rPr>
        <w:t>They found that the ease of CO</w:t>
      </w:r>
      <w:r w:rsidRPr="00B60585">
        <w:rPr>
          <w:rFonts w:ascii="Times New Roman" w:hAnsi="Times New Roman" w:cs="Times New Roman"/>
          <w:color w:val="000000" w:themeColor="text1"/>
          <w:vertAlign w:val="subscript"/>
        </w:rPr>
        <w:t>2</w:t>
      </w:r>
      <w:r w:rsidRPr="00B60585">
        <w:rPr>
          <w:rFonts w:ascii="Times New Roman" w:hAnsi="Times New Roman" w:cs="Times New Roman"/>
          <w:color w:val="000000" w:themeColor="text1"/>
        </w:rPr>
        <w:t xml:space="preserve"> capture and release is directly linked to the protonation and deprotonation of the amine groups in the melamine derivative, which in turn is related to the </w:t>
      </w:r>
      <w:r>
        <w:rPr>
          <w:rFonts w:ascii="Times New Roman" w:hAnsi="Times New Roman" w:cs="Times New Roman"/>
          <w:color w:val="000000" w:themeColor="text1"/>
        </w:rPr>
        <w:t>pK</w:t>
      </w:r>
      <w:r w:rsidRPr="00956334">
        <w:rPr>
          <w:rFonts w:ascii="Times New Roman" w:hAnsi="Times New Roman" w:cs="Times New Roman"/>
          <w:color w:val="000000" w:themeColor="text1"/>
          <w:vertAlign w:val="subscript"/>
        </w:rPr>
        <w:t>a</w:t>
      </w:r>
      <w:r>
        <w:rPr>
          <w:rFonts w:ascii="Times New Roman" w:hAnsi="Times New Roman" w:cs="Times New Roman"/>
          <w:color w:val="000000" w:themeColor="text1"/>
        </w:rPr>
        <w:t xml:space="preserve"> of the conjugate acid, </w:t>
      </w:r>
      <w:proofErr w:type="spellStart"/>
      <w:r w:rsidRPr="00B60585">
        <w:rPr>
          <w:rFonts w:ascii="Times New Roman" w:hAnsi="Times New Roman" w:cs="Times New Roman"/>
          <w:color w:val="000000" w:themeColor="text1"/>
        </w:rPr>
        <w:t>pK</w:t>
      </w:r>
      <w:r w:rsidRPr="00956334">
        <w:rPr>
          <w:rFonts w:ascii="Times New Roman" w:hAnsi="Times New Roman" w:cs="Times New Roman"/>
          <w:color w:val="000000" w:themeColor="text1"/>
          <w:vertAlign w:val="subscript"/>
        </w:rPr>
        <w:t>a</w:t>
      </w:r>
      <w:r w:rsidRPr="00956334">
        <w:rPr>
          <w:rFonts w:ascii="Times New Roman" w:hAnsi="Times New Roman" w:cs="Times New Roman"/>
          <w:color w:val="000000" w:themeColor="text1"/>
        </w:rPr>
        <w:t>H</w:t>
      </w:r>
      <w:proofErr w:type="spellEnd"/>
      <w:r>
        <w:rPr>
          <w:rFonts w:ascii="Times New Roman" w:hAnsi="Times New Roman" w:cs="Times New Roman"/>
          <w:color w:val="000000" w:themeColor="text1"/>
        </w:rPr>
        <w:t>,</w:t>
      </w:r>
      <w:r w:rsidRPr="00B60585">
        <w:rPr>
          <w:rFonts w:ascii="Times New Roman" w:hAnsi="Times New Roman" w:cs="Times New Roman"/>
          <w:color w:val="000000" w:themeColor="text1"/>
        </w:rPr>
        <w:t xml:space="preserve"> of these groups</w:t>
      </w:r>
      <w:r>
        <w:rPr>
          <w:rFonts w:ascii="Times New Roman" w:hAnsi="Times New Roman" w:cs="Times New Roman"/>
          <w:color w:val="000000" w:themeColor="text1"/>
        </w:rPr>
        <w:t xml:space="preserve">. </w:t>
      </w:r>
      <w:r w:rsidRPr="00710018">
        <w:rPr>
          <w:rFonts w:ascii="Times New Roman" w:hAnsi="Times New Roman" w:cs="Times New Roman"/>
          <w:color w:val="000000" w:themeColor="text1"/>
        </w:rPr>
        <w:t xml:space="preserve">For example, the </w:t>
      </w:r>
      <w:proofErr w:type="spellStart"/>
      <w:r w:rsidRPr="00710018">
        <w:rPr>
          <w:rFonts w:ascii="Times New Roman" w:hAnsi="Times New Roman" w:cs="Times New Roman"/>
          <w:color w:val="000000" w:themeColor="text1"/>
        </w:rPr>
        <w:t>pK</w:t>
      </w:r>
      <w:r w:rsidRPr="00710018">
        <w:rPr>
          <w:rFonts w:ascii="Times New Roman" w:hAnsi="Times New Roman" w:cs="Times New Roman"/>
          <w:color w:val="000000" w:themeColor="text1"/>
          <w:vertAlign w:val="subscript"/>
        </w:rPr>
        <w:t>a</w:t>
      </w:r>
      <w:r w:rsidRPr="00710018">
        <w:rPr>
          <w:rFonts w:ascii="Times New Roman" w:hAnsi="Times New Roman" w:cs="Times New Roman"/>
          <w:color w:val="000000" w:themeColor="text1"/>
        </w:rPr>
        <w:t>H</w:t>
      </w:r>
      <w:proofErr w:type="spellEnd"/>
      <w:r w:rsidRPr="00710018">
        <w:rPr>
          <w:rFonts w:ascii="Times New Roman" w:hAnsi="Times New Roman" w:cs="Times New Roman"/>
          <w:color w:val="000000" w:themeColor="text1"/>
        </w:rPr>
        <w:t xml:space="preserve"> of melamine derivatives </w:t>
      </w:r>
      <w:r>
        <w:rPr>
          <w:rFonts w:ascii="Times New Roman" w:hAnsi="Times New Roman" w:cs="Times New Roman"/>
          <w:color w:val="000000" w:themeColor="text1"/>
        </w:rPr>
        <w:t>increases</w:t>
      </w:r>
      <w:r w:rsidRPr="00710018">
        <w:rPr>
          <w:rFonts w:ascii="Times New Roman" w:hAnsi="Times New Roman" w:cs="Times New Roman"/>
          <w:color w:val="000000" w:themeColor="text1"/>
        </w:rPr>
        <w:t xml:space="preserve"> with </w:t>
      </w:r>
      <w:r>
        <w:rPr>
          <w:rFonts w:ascii="Times New Roman" w:hAnsi="Times New Roman" w:cs="Times New Roman"/>
          <w:color w:val="000000" w:themeColor="text1"/>
        </w:rPr>
        <w:t xml:space="preserve">increasing </w:t>
      </w:r>
      <w:r w:rsidRPr="00710018">
        <w:rPr>
          <w:rFonts w:ascii="Times New Roman" w:hAnsi="Times New Roman" w:cs="Times New Roman"/>
          <w:color w:val="000000" w:themeColor="text1"/>
        </w:rPr>
        <w:t xml:space="preserve">degree of methylation on the exocyclic amines, </w:t>
      </w:r>
      <w:r>
        <w:rPr>
          <w:rFonts w:ascii="Times New Roman" w:hAnsi="Times New Roman" w:cs="Times New Roman"/>
          <w:color w:val="000000" w:themeColor="text1"/>
        </w:rPr>
        <w:t>indicating</w:t>
      </w:r>
      <w:r w:rsidRPr="00710018">
        <w:rPr>
          <w:rFonts w:ascii="Times New Roman" w:hAnsi="Times New Roman" w:cs="Times New Roman"/>
          <w:color w:val="000000" w:themeColor="text1"/>
        </w:rPr>
        <w:t xml:space="preserve"> increased basicity. This trend is evident in the pKa values of </w:t>
      </w:r>
      <w:r>
        <w:rPr>
          <w:rFonts w:ascii="Times New Roman" w:hAnsi="Times New Roman" w:cs="Times New Roman"/>
          <w:color w:val="000000" w:themeColor="text1"/>
        </w:rPr>
        <w:t>melamine</w:t>
      </w:r>
      <w:r w:rsidRPr="00710018">
        <w:rPr>
          <w:rFonts w:ascii="Times New Roman" w:hAnsi="Times New Roman" w:cs="Times New Roman"/>
          <w:color w:val="000000" w:themeColor="text1"/>
        </w:rPr>
        <w:t xml:space="preserve"> </w:t>
      </w:r>
      <w:r w:rsidRPr="008D3750">
        <w:rPr>
          <w:rFonts w:ascii="Times New Roman" w:hAnsi="Times New Roman" w:cs="Times New Roman"/>
          <w:color w:val="000000" w:themeColor="text1"/>
        </w:rPr>
        <w:t>(</w:t>
      </w:r>
      <w:proofErr w:type="spellStart"/>
      <w:r w:rsidRPr="008D3750">
        <w:rPr>
          <w:rFonts w:ascii="Times New Roman" w:hAnsi="Times New Roman" w:cs="Times New Roman"/>
          <w:color w:val="000000" w:themeColor="text1"/>
        </w:rPr>
        <w:t>pK</w:t>
      </w:r>
      <w:r w:rsidRPr="00956334">
        <w:rPr>
          <w:rFonts w:ascii="Times New Roman" w:hAnsi="Times New Roman" w:cs="Times New Roman"/>
          <w:color w:val="000000" w:themeColor="text1"/>
          <w:vertAlign w:val="subscript"/>
        </w:rPr>
        <w:t>a</w:t>
      </w:r>
      <w:r w:rsidRPr="00956334">
        <w:rPr>
          <w:rFonts w:ascii="Times New Roman" w:hAnsi="Times New Roman" w:cs="Times New Roman"/>
          <w:color w:val="000000" w:themeColor="text1"/>
        </w:rPr>
        <w:t>H</w:t>
      </w:r>
      <w:proofErr w:type="spellEnd"/>
      <w:r w:rsidRPr="008D3750">
        <w:rPr>
          <w:rFonts w:ascii="Times New Roman" w:hAnsi="Times New Roman" w:cs="Times New Roman"/>
          <w:color w:val="000000" w:themeColor="text1"/>
        </w:rPr>
        <w:t xml:space="preserve"> 5.0), </w:t>
      </w:r>
      <w:proofErr w:type="spellStart"/>
      <w:r w:rsidRPr="008D3750">
        <w:rPr>
          <w:rFonts w:ascii="Times New Roman" w:hAnsi="Times New Roman" w:cs="Times New Roman"/>
          <w:color w:val="000000" w:themeColor="text1"/>
        </w:rPr>
        <w:t>methylmelamine</w:t>
      </w:r>
      <w:proofErr w:type="spellEnd"/>
      <w:r w:rsidRPr="008D3750">
        <w:rPr>
          <w:rFonts w:ascii="Times New Roman" w:hAnsi="Times New Roman" w:cs="Times New Roman"/>
          <w:color w:val="000000" w:themeColor="text1"/>
        </w:rPr>
        <w:t xml:space="preserve"> (</w:t>
      </w:r>
      <w:proofErr w:type="spellStart"/>
      <w:r w:rsidRPr="008D3750">
        <w:rPr>
          <w:rFonts w:ascii="Times New Roman" w:hAnsi="Times New Roman" w:cs="Times New Roman"/>
          <w:color w:val="000000" w:themeColor="text1"/>
        </w:rPr>
        <w:t>pK</w:t>
      </w:r>
      <w:r w:rsidRPr="00956334">
        <w:rPr>
          <w:rFonts w:ascii="Times New Roman" w:hAnsi="Times New Roman" w:cs="Times New Roman"/>
          <w:color w:val="000000" w:themeColor="text1"/>
          <w:vertAlign w:val="subscript"/>
        </w:rPr>
        <w:t>a</w:t>
      </w:r>
      <w:r w:rsidRPr="00956334">
        <w:rPr>
          <w:rFonts w:ascii="Times New Roman" w:hAnsi="Times New Roman" w:cs="Times New Roman"/>
          <w:color w:val="000000" w:themeColor="text1"/>
        </w:rPr>
        <w:t>H</w:t>
      </w:r>
      <w:proofErr w:type="spellEnd"/>
      <w:r w:rsidRPr="008D3750">
        <w:rPr>
          <w:rFonts w:ascii="Times New Roman" w:hAnsi="Times New Roman" w:cs="Times New Roman"/>
          <w:color w:val="000000" w:themeColor="text1"/>
        </w:rPr>
        <w:t xml:space="preserve"> 5.3), and </w:t>
      </w:r>
      <w:proofErr w:type="spellStart"/>
      <w:r w:rsidRPr="008D3750">
        <w:rPr>
          <w:rFonts w:ascii="Times New Roman" w:hAnsi="Times New Roman" w:cs="Times New Roman"/>
          <w:color w:val="000000" w:themeColor="text1"/>
        </w:rPr>
        <w:t>trimethylmelamine</w:t>
      </w:r>
      <w:proofErr w:type="spellEnd"/>
      <w:r w:rsidRPr="008D3750">
        <w:rPr>
          <w:rFonts w:ascii="Times New Roman" w:hAnsi="Times New Roman" w:cs="Times New Roman"/>
          <w:color w:val="000000" w:themeColor="text1"/>
        </w:rPr>
        <w:t xml:space="preserve"> (</w:t>
      </w:r>
      <w:proofErr w:type="spellStart"/>
      <w:r w:rsidRPr="008D3750">
        <w:rPr>
          <w:rFonts w:ascii="Times New Roman" w:hAnsi="Times New Roman" w:cs="Times New Roman"/>
          <w:color w:val="000000" w:themeColor="text1"/>
        </w:rPr>
        <w:t>pK</w:t>
      </w:r>
      <w:r w:rsidRPr="00956334">
        <w:rPr>
          <w:rFonts w:ascii="Times New Roman" w:hAnsi="Times New Roman" w:cs="Times New Roman"/>
          <w:color w:val="000000" w:themeColor="text1"/>
          <w:vertAlign w:val="subscript"/>
        </w:rPr>
        <w:t>a</w:t>
      </w:r>
      <w:r w:rsidRPr="00956334">
        <w:rPr>
          <w:rFonts w:ascii="Times New Roman" w:hAnsi="Times New Roman" w:cs="Times New Roman"/>
          <w:color w:val="000000" w:themeColor="text1"/>
        </w:rPr>
        <w:t>H</w:t>
      </w:r>
      <w:proofErr w:type="spellEnd"/>
      <w:r w:rsidRPr="008D3750">
        <w:rPr>
          <w:rFonts w:ascii="Times New Roman" w:hAnsi="Times New Roman" w:cs="Times New Roman"/>
          <w:color w:val="000000" w:themeColor="text1"/>
        </w:rPr>
        <w:t xml:space="preserve"> 5.8). The CO</w:t>
      </w:r>
      <w:r w:rsidRPr="008D3750">
        <w:rPr>
          <w:rFonts w:ascii="Times New Roman" w:hAnsi="Times New Roman" w:cs="Times New Roman"/>
          <w:color w:val="000000" w:themeColor="text1"/>
          <w:vertAlign w:val="subscript"/>
        </w:rPr>
        <w:t>2</w:t>
      </w:r>
      <w:r w:rsidRPr="008D3750">
        <w:rPr>
          <w:rFonts w:ascii="Times New Roman" w:hAnsi="Times New Roman" w:cs="Times New Roman"/>
          <w:color w:val="000000" w:themeColor="text1"/>
        </w:rPr>
        <w:t xml:space="preserve"> adsorption capacity, correspondingly, increased from 18.6%</w:t>
      </w:r>
      <w:r>
        <w:rPr>
          <w:rFonts w:ascii="Times New Roman" w:hAnsi="Times New Roman" w:cs="Times New Roman"/>
          <w:color w:val="000000" w:themeColor="text1"/>
        </w:rPr>
        <w:t xml:space="preserve"> for melamine, </w:t>
      </w:r>
      <w:r w:rsidRPr="008D3750">
        <w:rPr>
          <w:rFonts w:ascii="Times New Roman" w:hAnsi="Times New Roman" w:cs="Times New Roman"/>
          <w:color w:val="000000" w:themeColor="text1"/>
        </w:rPr>
        <w:t>to 28.5%</w:t>
      </w:r>
      <w:r>
        <w:rPr>
          <w:rFonts w:ascii="Times New Roman" w:hAnsi="Times New Roman" w:cs="Times New Roman"/>
          <w:color w:val="000000" w:themeColor="text1"/>
        </w:rPr>
        <w:t xml:space="preserve"> for methylamine, </w:t>
      </w:r>
      <w:r w:rsidRPr="008D3750">
        <w:rPr>
          <w:rFonts w:ascii="Times New Roman" w:hAnsi="Times New Roman" w:cs="Times New Roman"/>
          <w:color w:val="000000" w:themeColor="text1"/>
        </w:rPr>
        <w:t xml:space="preserve">and </w:t>
      </w:r>
      <w:r>
        <w:rPr>
          <w:rFonts w:ascii="Times New Roman" w:hAnsi="Times New Roman" w:cs="Times New Roman"/>
          <w:color w:val="000000" w:themeColor="text1"/>
        </w:rPr>
        <w:t xml:space="preserve">to </w:t>
      </w:r>
      <w:r w:rsidRPr="008D3750">
        <w:rPr>
          <w:rFonts w:ascii="Times New Roman" w:hAnsi="Times New Roman" w:cs="Times New Roman"/>
          <w:color w:val="000000" w:themeColor="text1"/>
        </w:rPr>
        <w:t xml:space="preserve">50.0% </w:t>
      </w:r>
      <w:r>
        <w:rPr>
          <w:rFonts w:ascii="Times New Roman" w:hAnsi="Times New Roman" w:cs="Times New Roman"/>
          <w:color w:val="000000" w:themeColor="text1"/>
        </w:rPr>
        <w:t xml:space="preserve">for </w:t>
      </w:r>
      <w:proofErr w:type="spellStart"/>
      <w:r>
        <w:rPr>
          <w:rFonts w:ascii="Times New Roman" w:hAnsi="Times New Roman" w:cs="Times New Roman"/>
          <w:color w:val="000000" w:themeColor="text1"/>
        </w:rPr>
        <w:t>trimethylmelamine</w:t>
      </w:r>
      <w:proofErr w:type="spellEnd"/>
      <w:r>
        <w:rPr>
          <w:rFonts w:ascii="Times New Roman" w:hAnsi="Times New Roman" w:cs="Times New Roman"/>
          <w:color w:val="000000" w:themeColor="text1"/>
        </w:rPr>
        <w:t xml:space="preserve"> when </w:t>
      </w:r>
      <w:r w:rsidRPr="008D3750">
        <w:rPr>
          <w:rFonts w:ascii="Times New Roman" w:hAnsi="Times New Roman" w:cs="Times New Roman"/>
          <w:color w:val="000000" w:themeColor="text1"/>
        </w:rPr>
        <w:t xml:space="preserve">these compounds </w:t>
      </w:r>
      <w:r>
        <w:rPr>
          <w:rFonts w:ascii="Times New Roman" w:hAnsi="Times New Roman" w:cs="Times New Roman"/>
          <w:color w:val="000000" w:themeColor="text1"/>
        </w:rPr>
        <w:t>were exposed to CO</w:t>
      </w:r>
      <w:r w:rsidRPr="00710018">
        <w:rPr>
          <w:rFonts w:ascii="Times New Roman" w:hAnsi="Times New Roman" w:cs="Times New Roman"/>
          <w:color w:val="000000" w:themeColor="text1"/>
          <w:vertAlign w:val="subscript"/>
        </w:rPr>
        <w:t xml:space="preserve">2 </w:t>
      </w:r>
      <w:r>
        <w:rPr>
          <w:rFonts w:ascii="Times New Roman" w:hAnsi="Times New Roman" w:cs="Times New Roman"/>
          <w:color w:val="000000" w:themeColor="text1"/>
        </w:rPr>
        <w:t xml:space="preserve">that was bubbled through their </w:t>
      </w:r>
      <w:r w:rsidRPr="008D3750">
        <w:rPr>
          <w:rFonts w:ascii="Times New Roman" w:hAnsi="Times New Roman" w:cs="Times New Roman"/>
          <w:color w:val="000000" w:themeColor="text1"/>
        </w:rPr>
        <w:t>aqueous solutions</w:t>
      </w:r>
      <w:r>
        <w:rPr>
          <w:rFonts w:ascii="Times New Roman" w:hAnsi="Times New Roman" w:cs="Times New Roman"/>
          <w:color w:val="000000" w:themeColor="text1"/>
        </w:rPr>
        <w:t>. This pattern</w:t>
      </w:r>
      <w:r w:rsidRPr="008D3750">
        <w:rPr>
          <w:rFonts w:ascii="Times New Roman" w:hAnsi="Times New Roman" w:cs="Times New Roman"/>
          <w:color w:val="000000" w:themeColor="text1"/>
        </w:rPr>
        <w:t xml:space="preserve"> demonstrat</w:t>
      </w:r>
      <w:r>
        <w:rPr>
          <w:rFonts w:ascii="Times New Roman" w:hAnsi="Times New Roman" w:cs="Times New Roman"/>
          <w:color w:val="000000" w:themeColor="text1"/>
        </w:rPr>
        <w:t>es</w:t>
      </w:r>
      <w:r w:rsidRPr="008D3750">
        <w:rPr>
          <w:rFonts w:ascii="Times New Roman" w:hAnsi="Times New Roman" w:cs="Times New Roman"/>
          <w:color w:val="000000" w:themeColor="text1"/>
        </w:rPr>
        <w:t xml:space="preserve"> </w:t>
      </w:r>
      <w:r>
        <w:rPr>
          <w:rFonts w:ascii="Times New Roman" w:hAnsi="Times New Roman" w:cs="Times New Roman"/>
          <w:color w:val="000000" w:themeColor="text1"/>
        </w:rPr>
        <w:t>a</w:t>
      </w:r>
      <w:r w:rsidRPr="008D3750">
        <w:rPr>
          <w:rFonts w:ascii="Times New Roman" w:hAnsi="Times New Roman" w:cs="Times New Roman"/>
          <w:color w:val="000000" w:themeColor="text1"/>
        </w:rPr>
        <w:t xml:space="preserve"> relationship </w:t>
      </w:r>
      <w:r>
        <w:rPr>
          <w:rFonts w:ascii="Times New Roman" w:hAnsi="Times New Roman" w:cs="Times New Roman"/>
          <w:color w:val="000000" w:themeColor="text1"/>
        </w:rPr>
        <w:t xml:space="preserve">between </w:t>
      </w:r>
      <w:r w:rsidRPr="008D3750">
        <w:rPr>
          <w:rFonts w:ascii="Times New Roman" w:hAnsi="Times New Roman" w:cs="Times New Roman"/>
          <w:color w:val="000000" w:themeColor="text1"/>
        </w:rPr>
        <w:t xml:space="preserve">basicity </w:t>
      </w:r>
      <w:r>
        <w:rPr>
          <w:rFonts w:ascii="Times New Roman" w:hAnsi="Times New Roman" w:cs="Times New Roman"/>
          <w:color w:val="000000" w:themeColor="text1"/>
        </w:rPr>
        <w:t xml:space="preserve">of the amine and </w:t>
      </w:r>
      <w:r w:rsidRPr="008D3750">
        <w:rPr>
          <w:rFonts w:ascii="Times New Roman" w:hAnsi="Times New Roman" w:cs="Times New Roman"/>
          <w:color w:val="000000" w:themeColor="text1"/>
        </w:rPr>
        <w:t>CO</w:t>
      </w:r>
      <w:r w:rsidRPr="008D3750">
        <w:rPr>
          <w:rFonts w:ascii="Times New Roman" w:hAnsi="Times New Roman" w:cs="Times New Roman"/>
          <w:color w:val="000000" w:themeColor="text1"/>
          <w:vertAlign w:val="subscript"/>
        </w:rPr>
        <w:t>2</w:t>
      </w:r>
      <w:r w:rsidRPr="008D3750">
        <w:rPr>
          <w:rFonts w:ascii="Times New Roman" w:hAnsi="Times New Roman" w:cs="Times New Roman"/>
          <w:color w:val="000000" w:themeColor="text1"/>
        </w:rPr>
        <w:t xml:space="preserve"> adsorption capacity.</w:t>
      </w:r>
    </w:p>
    <w:p w14:paraId="7EAB4112" w14:textId="77777777" w:rsidR="00E94774" w:rsidRDefault="00C94F6E" w:rsidP="007065EA">
      <w:pPr>
        <w:spacing w:line="480" w:lineRule="auto"/>
        <w:ind w:firstLine="360"/>
        <w:jc w:val="both"/>
        <w:rPr>
          <w:rFonts w:ascii="Times New Roman" w:hAnsi="Times New Roman" w:cs="Times New Roman"/>
          <w:color w:val="FF0000"/>
        </w:rPr>
      </w:pPr>
      <w:r>
        <w:rPr>
          <w:rFonts w:ascii="Times New Roman" w:hAnsi="Times New Roman" w:cs="Times New Roman"/>
          <w:color w:val="000000" w:themeColor="text1"/>
        </w:rPr>
        <w:t>Although amidines have greater nucleophilicity than amines and, therefore, generally exhibit greater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adsorption capacity</w:t>
      </w:r>
      <w:r w:rsidRPr="00670C5E">
        <w:rPr>
          <w:rFonts w:ascii="Times New Roman" w:hAnsi="Times New Roman" w:cs="Times New Roman"/>
          <w:color w:val="000000" w:themeColor="text1"/>
        </w:rPr>
        <w:t>,</w:t>
      </w:r>
      <w:r w:rsidRPr="00670C5E">
        <w:rPr>
          <w:rFonts w:ascii="Times New Roman" w:hAnsi="Times New Roman" w:cs="Times New Roman"/>
          <w:color w:val="000000" w:themeColor="text1"/>
        </w:rPr>
        <w:fldChar w:fldCharType="begin" w:fldLock="1"/>
      </w:r>
      <w:r w:rsidR="006B0D76">
        <w:rPr>
          <w:rFonts w:ascii="Times New Roman" w:hAnsi="Times New Roman" w:cs="Times New Roman"/>
          <w:color w:val="000000" w:themeColor="text1"/>
        </w:rPr>
        <w:instrText>ADDIN CSL_CITATION {"citationItems":[{"id":"ITEM-1","itemData":{"DOI":"10.1016/j.tet.2013.04.110","ISSN":"00404020","abstract":"We investigated the fixation of CO2 by several amidines in solution and found that simple monocyclic amidines fixed CO2 under dry conditions to quantitatively afford the corresponding bicarbonates through hydrolysis of the zwitterionic adducts by adventitious water. In contrast, linear amidines did not form the bicarbonates under the same conditions, while 1,8-diazabicyclo[5.4.0]undec-7-ene (DBU) could not effectively trap CO 2. The CO2 fixed by the monocyclic amidines was quantitatively released by argon bubbling at a temperature as low as 60 C. The CO2 fixation-release process could be repeated several times without loss of the high efficiency. © 2013 Elsevier Ltd. All rights reserved.","author":[{"dropping-particle":"","family":"Aoyagi","given":"Naoto","non-dropping-particle":"","parse-names":false,"suffix":""},{"dropping-particle":"","family":"Furusho","given":"Yoshio","non-dropping-particle":"","parse-names":false,"suffix":""},{"dropping-particle":"","family":"Sei","given":"Yoshihisa","non-dropping-particle":"","parse-names":false,"suffix":""},{"dropping-particle":"","family":"Endo","given":"Takeshi","non-dropping-particle":"","parse-names":false,"suffix":""}],"container-title":"Tetrahedron","id":"ITEM-1","issue":"26","issued":{"date-parts":[["2013"]]},"page":"5476-5480","publisher":"Elsevier Ltd","title":"Fast equilibrium of zwitterionic adduct formation in reversible fixation-release system of CO&lt;sub&gt;2&lt;/sub&gt; by amidines under dry conditions","type":"article-journal","volume":"69"},"uris":["http://www.mendeley.com/documents/?uuid=67782e2b-d9ce-4c61-9c34-d433fc225efa"]}],"mendeley":{"formattedCitation":"&lt;sup&gt;34&lt;/sup&gt;","plainTextFormattedCitation":"34","previouslyFormattedCitation":"&lt;sup&gt;34&lt;/sup&gt;"},"properties":{"noteIndex":0},"schema":"https://github.com/citation-style-language/schema/raw/master/csl-citation.json"}</w:instrText>
      </w:r>
      <w:r w:rsidRPr="00670C5E">
        <w:rPr>
          <w:rFonts w:ascii="Times New Roman" w:hAnsi="Times New Roman" w:cs="Times New Roman"/>
          <w:color w:val="000000" w:themeColor="text1"/>
        </w:rPr>
        <w:fldChar w:fldCharType="separate"/>
      </w:r>
      <w:r w:rsidR="005363AE" w:rsidRPr="005363AE">
        <w:rPr>
          <w:rFonts w:ascii="Times New Roman" w:hAnsi="Times New Roman" w:cs="Times New Roman"/>
          <w:noProof/>
          <w:color w:val="000000" w:themeColor="text1"/>
          <w:vertAlign w:val="superscript"/>
        </w:rPr>
        <w:t>34</w:t>
      </w:r>
      <w:r w:rsidRPr="00670C5E">
        <w:rPr>
          <w:rFonts w:ascii="Times New Roman" w:hAnsi="Times New Roman" w:cs="Times New Roman"/>
          <w:color w:val="000000" w:themeColor="text1"/>
        </w:rPr>
        <w:fldChar w:fldCharType="end"/>
      </w:r>
      <w:r w:rsidRPr="00670C5E">
        <w:rPr>
          <w:rFonts w:ascii="Times New Roman" w:hAnsi="Times New Roman" w:cs="Times New Roman"/>
          <w:color w:val="000000" w:themeColor="text1"/>
        </w:rPr>
        <w:t xml:space="preserve"> </w:t>
      </w:r>
      <w:r>
        <w:rPr>
          <w:rFonts w:ascii="Times New Roman" w:hAnsi="Times New Roman" w:cs="Times New Roman"/>
          <w:color w:val="000000" w:themeColor="text1"/>
        </w:rPr>
        <w:t>they are prone to nucleophilic attack at electrophilic sites. This can often lead to alkylation of the amidine at both nitrogen centers, which disrupts their ability to adsorb CO</w:t>
      </w:r>
      <w:r>
        <w:rPr>
          <w:rFonts w:ascii="Times New Roman" w:hAnsi="Times New Roman" w:cs="Times New Roman"/>
          <w:color w:val="000000" w:themeColor="text1"/>
          <w:vertAlign w:val="subscript"/>
        </w:rPr>
        <w:t>2</w:t>
      </w:r>
      <w:r w:rsidRPr="00670C5E">
        <w:rPr>
          <w:rFonts w:ascii="Times New Roman" w:hAnsi="Times New Roman" w:cs="Times New Roman"/>
          <w:color w:val="000000" w:themeColor="text1"/>
        </w:rPr>
        <w:t>.</w:t>
      </w:r>
      <w:r w:rsidRPr="00670C5E">
        <w:rPr>
          <w:rFonts w:ascii="Times New Roman" w:hAnsi="Times New Roman" w:cs="Times New Roman"/>
          <w:color w:val="000000" w:themeColor="text1"/>
        </w:rPr>
        <w:fldChar w:fldCharType="begin" w:fldLock="1"/>
      </w:r>
      <w:r w:rsidR="00E30D64">
        <w:rPr>
          <w:rFonts w:ascii="Times New Roman" w:hAnsi="Times New Roman" w:cs="Times New Roman"/>
          <w:color w:val="000000" w:themeColor="text1"/>
        </w:rPr>
        <w:instrText>ADDIN CSL_CITATION {"citationItems":[{"id":"ITEM-1","itemData":{"DOI":"10.1007/bf00556803","ISSN":"01700839","abstract":"Alkylation of the methylene bridged tetrahydropyrimidine derivatives by chloromethylstyrene produces the bridged bis(4-vinylbenzyl)-1,4,5,6,-tetrahydropyrimidinium salts in high yields. Similar procedures are used to prepare 2-imidazolinium derivatives. The quaternary salts which support functional side groups of potential biomedical interest are characterized by means of spectroscopic methods. These monomers are readily polymerized free radically in solution of dimethyl formamide at moderate temperatures. The soluble and insoluble polymers containing 2-imidazolinium and 1,4,5,6-tetrahydropyrimidinium salts were found to exhibit antibacterial activites against Escberichia coli.","author":[{"dropping-particle":"","family":"Seçkin","given":"Turgay","non-dropping-particle":"","parse-names":false,"suffix":""},{"dropping-particle":"","family":"Alici","given":"Bülent","non-dropping-particle":"","parse-names":false,"suffix":""},{"dropping-particle":"","family":"Çetinkaya","given":"Engin","non-dropping-particle":"","parse-names":false,"suffix":""},{"dropping-particle":"","family":"Özdemir","given":"Ismail","non-dropping-particle":"","parse-names":false,"suffix":""}],"container-title":"Polymer Bulletin","id":"ITEM-1","issue":"4","issued":{"date-parts":[["1996"]]},"page":"443-450","title":"Synthesis and radical polymerization of novel vinyl monomers having the imidazoline and pyrimidine moiety","type":"article-journal","volume":"37"},"uris":["http://www.mendeley.com/documents/?uuid=bf6fc1a1-a765-4d51-a618-a21de5bcfdbd"]},{"id":"ITEM-2","itemData":{"abstract":"A synthetic approach to 1-aryl-1,4,5,6-tetrahydropyrimidines (1) is described, by ring closure of N-aryl-N'-formyl-1,3-propanediamines (5) with trimethylsilyl polyphosphate (PPSE). Quaternization of compounds (1) with methyl (or ethyl) iodide led to the corresponding cyclic amidinium salts (2), while treatment of compound (1a) with 2,4-dinitrochlorobenzene yielded an open chain product resulting from hydrolysis of the salt. An alternative method was employed for the synthesis of 1-aryl-1,4,5,6-tetrahydropyrimidinium salts bearing a branched alkyl or an aryl substituent on N3, not accessible through alkylation. Such compounds were obtained in high yields by dehydrogenation of the corresponding hexahydropyrimidines (3). The scope and limitations of both procedures are discussed.","author":[{"dropping-particle":"","family":"Orelli","given":"Liliana R.","non-dropping-particle":"","parse-names":false,"suffix":""},{"dropping-particle":"","family":"Garcia","given":"Maria B.","non-dropping-particle":"","parse-names":false,"suffix":""},{"dropping-particle":"","family":"Perillo","given":"Isabel A.","non-dropping-particle":"","parse-names":false,"suffix":""}],"container-title":"Heterocycles","id":"ITEM-2","issue":"11","issued":{"date-parts":[["2000"]]},"page":"2437-2450","title":"SYNTHESIS OF 1-ARYL-1,4,5,6-TETRAHYDROPYRIMIDINES AND 1-ARYL-3-SUBSTITUTED 1,4,5,6-TETRAHYDROPYRIMIDINIUM SALTS","type":"article-journal","volume":"53"},"uris":["http://www.mendeley.com/documents/?uuid=d766134d-a86d-4df7-bb58-b0ed074e29a3"]},{"id":"ITEM-3","itemData":{"DOI":"10.1002/jhet.5570360116","abstract":"A general method is described for the synthesis of 1-aryl-2-alkyl-1,4,5,6-tetrahydropyrimidines 1, by cyclization of N-acyl-N′-aryltrimethylenediamines 2 with trimethylsilyl polyphosphate. Precursors 2 were obtained by aminolysis of the corresponding N-(3-bromopropyl)amides 3. The 1H nmr spectra of tetrahydropyrimidines 1 are analyzed, discussing the influence of substituents in positions 1 and 2 of the heterocyclic ring. Alkaline hydrolysis of compounds 1, which originates exclusively N-acyl-N′-aryltrimethylenediamines 2, through an intermediate carbinolamine, was also studied. Cleavage of such an intermediate is discussed in the light of the stereoelectronic control theory. Reduction of compounds 1 with borane, leads regiospecifically to N-alkyl-N′-aryltrimethylenediamines 6.","author":[{"dropping-particle":"","family":"Orelli","given":"Liliana R.","non-dropping-particle":"","parse-names":false,"suffix":""},{"dropping-particle":"","family":"Niemevz","given":"Fernando","non-dropping-particle":"","parse-names":false,"suffix":""},{"dropping-particle":"","family":"Garcia","given":"Maria B.","non-dropping-particle":"","parse-names":false,"suffix":""},{"dropping-particle":"","family":"Perillo","given":"Isabel A.","non-dropping-particle":"","parse-names":false,"suffix":""}],"container-title":"J. Heterocyclic Chem.","id":"ITEM-3","issued":{"date-parts":[["1999"]]},"page":"105-112","title":"Synthesis and Properties of 1-Aryl-2-alkyl-1,4,5,6-tetrahydropyrimidines","type":"article-journal","volume":"36"},"uris":["http://www.mendeley.com/documents/?uuid=4b5336fa-f0d4-4c7d-9a11-0c2f2ec84bc3"]},{"id":"ITEM-4","itemData":{"DOI":"10.3987/com-96-7511","ISSN":"03855414","abstract":"The condensation of 1-substituted 1,3-diaminopropane with N,N-dimethyl-formamide dimethylacetal gives 1-alkyl- or aryl-1,4,5,6-tetrahydropyrimidines (2) and (3). Alkylation of the tetrahydropyrimidine derivatives with alkyl halides produces the 1,3-dialkyltetrahydropyrimidinium salts (4 and 5). The attempted dehydrogenation of 2 with sulfur leads to insertion of sulfur on the molecule.","author":[{"dropping-particle":"","family":"Alici","given":"Bülent","non-dropping-particle":"","parse-names":false,"suffix":""},{"dropping-particle":"","family":"Çetinkaya","given":"Engin","non-dropping-particle":"","parse-names":false,"suffix":""},{"dropping-particle":"","family":"Çetinkaya","given":"Bekir","non-dropping-particle":"","parse-names":false,"suffix":""}],"container-title":"Heterocycles","id":"ITEM-4","issue":"1","issued":{"date-parts":[["1997"]]},"page":"29-36","title":"A synthesis and properties of 1-substituted 1,4,5,6-tetrahydropyrimidines","type":"article-journal","volume":"45"},"uris":["http://www.mendeley.com/documents/?uuid=53259180-f5b0-49a0-9f5b-dbf2690b0e7d"]},{"id":"ITEM-5","itemData":{"DOI":"10.1039/P19920000561","abstract":"Predicting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approach.","author":[{"dropping-particle":"","family":"Cetinkaya","given":"Engin","non-dropping-particle":"","parse-names":false,"suffix":""},{"dropping-particle":"","family":"Hitchcock","given":"Peter B.","non-dropping-particle":"","parse-names":false,"suffix":""},{"dropping-particle":"","family":"Jasim","given":"Hatam A.","non-dropping-particle":"","parse-names":false,"suffix":""},{"dropping-particle":"","family":"Lappert","given":"Michael F.","non-dropping-particle":"","parse-names":false,"suffix":""},{"dropping-particle":"","family":"Spyropoulos","given":"Kostas","non-dropping-particle":"","parse-names":false,"suffix":""}],"container-title":"J. Chem. Soc., Perkin Trans. 1","id":"ITEM-5","issued":{"date-parts":[["1992"]]},"page":"561-567","title":"Synthesis and Characterization of Unusual Tetraaminoalkenes (Enetetramines)","type":"article-journal"},"uris":["http://www.mendeley.com/documents/?uuid=4cb6893e-1998-4e2c-ae2e-9b6a481bfed2"]},{"id":"ITEM-6","itemData":{"DOI":"10.1039/JR9620000527","author":[{"dropping-particle":"","family":"Brown","given":"D.J.","non-dropping-particle":"","parse-names":false,"suffix":""},{"dropping-particle":"","family":"Evans","given":"R. F.","non-dropping-particle":"","parse-names":false,"suffix":""}],"container-title":"J. Chem. Soc.","id":"ITEM-6","issued":{"date-parts":[["1962"]]},"page":"527-533","title":"Hydropyrimidines. Part I. 1,4,5,6-Tetrahydropyrimidine and its Derivatives","type":"article-journal"},"uris":["http://www.mendeley.com/documents/?uuid=e9b7da96-1f55-4196-b6e1-d2081c754157"]},{"id":"ITEM-7","itemData":{"DOI":"10.3987/COM-05-10363","ISSN":"03855414","abstract":"Four functionalized bis(1,4,5,6-tetrahyropyrimidinium) salts (2a-d) have been prepared and characterized by conventional spectroscopic methods and elemental analyses. A highly effective, easy to handle and environmentally benign process for palladium mediated Suzuki cross-coupling was developed. The in situ prepared three component system Pd(OAc)2 / bis(1,4,5,6-tetrahyropyrimidinium) bromides (2a-d) and Cs2CO 3 catalyses quantitatively the Suzuki cross-coupling of deactivated aryl chloride.","author":[{"dropping-particle":"","family":"Alici","given":"Bülent","non-dropping-particle":"","parse-names":false,"suffix":""},{"dropping-particle":"","family":"Özdemir","given":"Ismail","non-dropping-particle":"","parse-names":false,"suffix":""},{"dropping-particle":"","family":"Gürbüz","given":"Nevin","non-dropping-particle":"","parse-names":false,"suffix":""},{"dropping-particle":"","family":"Çetinkaya","given":"Engin","non-dropping-particle":"","parse-names":false,"suffix":""},{"dropping-particle":"","family":"Çetinkaya","given":"Bekir","non-dropping-particle":"","parse-names":false,"suffix":""}],"container-title":"Heterocycles","id":"ITEM-7","issue":"6","issued":{"date-parts":[["2005"]]},"page":"1439-1445","title":"1,4,5,6-tetrahydropyrimidinium halides ligands for Suzuki-Miyaura cross-coupling of unactivated aryl chlorides","type":"article-journal","volume":"65"},"uris":["http://www.mendeley.com/documents/?uuid=324b587c-7630-457f-8926-49c1b91a0ca9"]}],"mendeley":{"formattedCitation":"&lt;sup&gt;69–75&lt;/sup&gt;","plainTextFormattedCitation":"69–75","previouslyFormattedCitation":"&lt;sup&gt;69–75&lt;/sup&gt;"},"properties":{"noteIndex":0},"schema":"https://github.com/citation-style-language/schema/raw/master/csl-citation.json"}</w:instrText>
      </w:r>
      <w:r w:rsidRPr="00670C5E">
        <w:rPr>
          <w:rFonts w:ascii="Times New Roman" w:hAnsi="Times New Roman" w:cs="Times New Roman"/>
          <w:color w:val="000000" w:themeColor="text1"/>
        </w:rPr>
        <w:fldChar w:fldCharType="separate"/>
      </w:r>
      <w:r w:rsidR="00CD4754" w:rsidRPr="00CD4754">
        <w:rPr>
          <w:rFonts w:ascii="Times New Roman" w:hAnsi="Times New Roman" w:cs="Times New Roman"/>
          <w:noProof/>
          <w:color w:val="000000" w:themeColor="text1"/>
          <w:vertAlign w:val="superscript"/>
        </w:rPr>
        <w:t>69–75</w:t>
      </w:r>
      <w:r w:rsidRPr="00670C5E">
        <w:rPr>
          <w:rFonts w:ascii="Times New Roman" w:hAnsi="Times New Roman" w:cs="Times New Roman"/>
          <w:color w:val="000000" w:themeColor="text1"/>
        </w:rPr>
        <w:fldChar w:fldCharType="end"/>
      </w:r>
      <w:r w:rsidRPr="00670C5E">
        <w:rPr>
          <w:rFonts w:ascii="Times New Roman" w:hAnsi="Times New Roman" w:cs="Times New Roman"/>
          <w:color w:val="000000" w:themeColor="text1"/>
        </w:rPr>
        <w:t xml:space="preserve"> For instance, </w:t>
      </w:r>
      <w:proofErr w:type="spellStart"/>
      <w:r w:rsidRPr="00670C5E">
        <w:rPr>
          <w:rFonts w:ascii="Times New Roman" w:hAnsi="Times New Roman" w:cs="Times New Roman"/>
          <w:color w:val="000000" w:themeColor="text1"/>
        </w:rPr>
        <w:t>Alici</w:t>
      </w:r>
      <w:proofErr w:type="spellEnd"/>
      <w:r w:rsidRPr="00670C5E">
        <w:rPr>
          <w:rFonts w:ascii="Times New Roman" w:hAnsi="Times New Roman" w:cs="Times New Roman"/>
          <w:color w:val="000000" w:themeColor="text1"/>
        </w:rPr>
        <w:t xml:space="preserve"> et al. reported that the cyclic amidine, MTHP, </w:t>
      </w:r>
      <w:r>
        <w:rPr>
          <w:rFonts w:ascii="Times New Roman" w:hAnsi="Times New Roman" w:cs="Times New Roman"/>
          <w:color w:val="000000" w:themeColor="text1"/>
        </w:rPr>
        <w:t xml:space="preserve">is </w:t>
      </w:r>
      <w:r w:rsidRPr="00670C5E">
        <w:rPr>
          <w:rFonts w:ascii="Times New Roman" w:hAnsi="Times New Roman" w:cs="Times New Roman"/>
          <w:color w:val="000000" w:themeColor="text1"/>
        </w:rPr>
        <w:t xml:space="preserve">quantitatively </w:t>
      </w:r>
      <w:proofErr w:type="spellStart"/>
      <w:r w:rsidRPr="00670C5E">
        <w:rPr>
          <w:rFonts w:ascii="Times New Roman" w:hAnsi="Times New Roman" w:cs="Times New Roman"/>
          <w:color w:val="000000" w:themeColor="text1"/>
        </w:rPr>
        <w:t>quaterniz</w:t>
      </w:r>
      <w:r>
        <w:rPr>
          <w:rFonts w:ascii="Times New Roman" w:hAnsi="Times New Roman" w:cs="Times New Roman"/>
          <w:color w:val="000000" w:themeColor="text1"/>
        </w:rPr>
        <w:t>ed</w:t>
      </w:r>
      <w:proofErr w:type="spellEnd"/>
      <w:r>
        <w:rPr>
          <w:rFonts w:ascii="Times New Roman" w:hAnsi="Times New Roman" w:cs="Times New Roman"/>
          <w:color w:val="000000" w:themeColor="text1"/>
        </w:rPr>
        <w:t xml:space="preserve"> by</w:t>
      </w:r>
      <w:r w:rsidRPr="00670C5E">
        <w:rPr>
          <w:rFonts w:ascii="Times New Roman" w:hAnsi="Times New Roman" w:cs="Times New Roman"/>
          <w:color w:val="000000" w:themeColor="text1"/>
        </w:rPr>
        <w:t xml:space="preserve"> 1,4-dibromobutane</w:t>
      </w:r>
      <w:r>
        <w:rPr>
          <w:rFonts w:ascii="Times New Roman" w:hAnsi="Times New Roman" w:cs="Times New Roman"/>
          <w:color w:val="000000" w:themeColor="text1"/>
        </w:rPr>
        <w:t xml:space="preserve">, which </w:t>
      </w:r>
      <w:r w:rsidRPr="00670C5E">
        <w:rPr>
          <w:rFonts w:ascii="Times New Roman" w:hAnsi="Times New Roman" w:cs="Times New Roman"/>
          <w:color w:val="000000" w:themeColor="text1"/>
        </w:rPr>
        <w:t>yield</w:t>
      </w:r>
      <w:r>
        <w:rPr>
          <w:rFonts w:ascii="Times New Roman" w:hAnsi="Times New Roman" w:cs="Times New Roman"/>
          <w:color w:val="000000" w:themeColor="text1"/>
        </w:rPr>
        <w:t>s</w:t>
      </w:r>
      <w:r w:rsidRPr="00670C5E">
        <w:rPr>
          <w:rFonts w:ascii="Times New Roman" w:hAnsi="Times New Roman" w:cs="Times New Roman"/>
          <w:color w:val="000000" w:themeColor="text1"/>
        </w:rPr>
        <w:t xml:space="preserve"> the di-functionalized salt, 3,3’-dimethyl-1,1’-buthylenedi(1,4,5,6-THP) dibromide.</w:t>
      </w:r>
      <w:r w:rsidRPr="00670C5E">
        <w:rPr>
          <w:rFonts w:ascii="Times New Roman" w:hAnsi="Times New Roman" w:cs="Times New Roman"/>
          <w:color w:val="000000" w:themeColor="text1"/>
        </w:rPr>
        <w:fldChar w:fldCharType="begin" w:fldLock="1"/>
      </w:r>
      <w:r w:rsidR="000F1986">
        <w:rPr>
          <w:rFonts w:ascii="Times New Roman" w:hAnsi="Times New Roman" w:cs="Times New Roman"/>
          <w:color w:val="000000" w:themeColor="text1"/>
        </w:rPr>
        <w:instrText>ADDIN CSL_CITATION {"citationItems":[{"id":"ITEM-1","itemData":{"DOI":"10.3987/COM-05-10363","ISSN":"03855414","abstract":"Four functionalized bis(1,4,5,6-tetrahyropyrimidinium) salts (2a-d) have been prepared and characterized by conventional spectroscopic methods and elemental analyses. A highly effective, easy to handle and environmentally benign process for palladium mediated Suzuki cross-coupling was developed. The in situ prepared three component system Pd(OAc)2 / bis(1,4,5,6-tetrahyropyrimidinium) bromides (2a-d) and Cs2CO 3 catalyses quantitatively the Suzuki cross-coupling of deactivated aryl chloride.","author":[{"dropping-particle":"","family":"Alici","given":"Bülent","non-dropping-particle":"","parse-names":false,"suffix":""},{"dropping-particle":"","family":"Özdemir","given":"Ismail","non-dropping-particle":"","parse-names":false,"suffix":""},{"dropping-particle":"","family":"Gürbüz","given":"Nevin","non-dropping-particle":"","parse-names":false,"suffix":""},{"dropping-particle":"","family":"Çetinkaya","given":"Engin","non-dropping-particle":"","parse-names":false,"suffix":""},{"dropping-particle":"","family":"Çetinkaya","given":"Bekir","non-dropping-particle":"","parse-names":false,"suffix":""}],"container-title":"Heterocycles","id":"ITEM-1","issue":"6","issued":{"date-parts":[["2005"]]},"page":"1439-1445","title":"1,4,5,6-tetrahydropyrimidinium halides ligands for Suzuki-Miyaura cross-coupling of unactivated aryl chlorides","type":"article-journal","volume":"65"},"uris":["http://www.mendeley.com/documents/?uuid=324b587c-7630-457f-8926-49c1b91a0ca9"]}],"mendeley":{"formattedCitation":"&lt;sup&gt;75&lt;/sup&gt;","plainTextFormattedCitation":"75","previouslyFormattedCitation":"&lt;sup&gt;75&lt;/sup&gt;"},"properties":{"noteIndex":0},"schema":"https://github.com/citation-style-language/schema/raw/master/csl-citation.json"}</w:instrText>
      </w:r>
      <w:r w:rsidRPr="00670C5E">
        <w:rPr>
          <w:rFonts w:ascii="Times New Roman" w:hAnsi="Times New Roman" w:cs="Times New Roman"/>
          <w:color w:val="000000" w:themeColor="text1"/>
        </w:rPr>
        <w:fldChar w:fldCharType="separate"/>
      </w:r>
      <w:r w:rsidR="00CD4754" w:rsidRPr="00CD4754">
        <w:rPr>
          <w:rFonts w:ascii="Times New Roman" w:hAnsi="Times New Roman" w:cs="Times New Roman"/>
          <w:noProof/>
          <w:color w:val="000000" w:themeColor="text1"/>
          <w:vertAlign w:val="superscript"/>
        </w:rPr>
        <w:t>75</w:t>
      </w:r>
      <w:r w:rsidRPr="00670C5E">
        <w:rPr>
          <w:rFonts w:ascii="Times New Roman" w:hAnsi="Times New Roman" w:cs="Times New Roman"/>
          <w:color w:val="000000" w:themeColor="text1"/>
        </w:rPr>
        <w:fldChar w:fldCharType="end"/>
      </w:r>
      <w:r w:rsidRPr="00670C5E">
        <w:rPr>
          <w:rFonts w:ascii="Times New Roman" w:hAnsi="Times New Roman" w:cs="Times New Roman"/>
          <w:color w:val="000000" w:themeColor="text1"/>
        </w:rPr>
        <w:t xml:space="preserve"> The reaction occurs readily at room temperature in DMF </w:t>
      </w:r>
      <w:r w:rsidRPr="00670C5E">
        <w:rPr>
          <w:rFonts w:ascii="Times New Roman" w:hAnsi="Times New Roman" w:cs="Times New Roman"/>
          <w:color w:val="000000" w:themeColor="text1"/>
        </w:rPr>
        <w:lastRenderedPageBreak/>
        <w:t>solvent, highlighting the ease with which both</w:t>
      </w:r>
      <w:r>
        <w:rPr>
          <w:rFonts w:ascii="Times New Roman" w:hAnsi="Times New Roman" w:cs="Times New Roman"/>
          <w:color w:val="000000" w:themeColor="text1"/>
        </w:rPr>
        <w:t xml:space="preserve"> of the</w:t>
      </w:r>
      <w:r w:rsidRPr="00670C5E">
        <w:rPr>
          <w:rFonts w:ascii="Times New Roman" w:hAnsi="Times New Roman" w:cs="Times New Roman"/>
          <w:color w:val="000000" w:themeColor="text1"/>
        </w:rPr>
        <w:t xml:space="preserve"> nitrogen centers on </w:t>
      </w:r>
      <w:r>
        <w:rPr>
          <w:rFonts w:ascii="Times New Roman" w:hAnsi="Times New Roman" w:cs="Times New Roman"/>
          <w:color w:val="000000" w:themeColor="text1"/>
        </w:rPr>
        <w:t xml:space="preserve">a </w:t>
      </w:r>
      <w:r w:rsidRPr="00670C5E">
        <w:rPr>
          <w:rFonts w:ascii="Times New Roman" w:hAnsi="Times New Roman" w:cs="Times New Roman"/>
          <w:color w:val="000000" w:themeColor="text1"/>
        </w:rPr>
        <w:t xml:space="preserve">monocyclic amidine can be alkylated. This </w:t>
      </w:r>
      <w:r>
        <w:rPr>
          <w:rFonts w:ascii="Times New Roman" w:hAnsi="Times New Roman" w:cs="Times New Roman"/>
          <w:color w:val="000000" w:themeColor="text1"/>
        </w:rPr>
        <w:t xml:space="preserve">behavior </w:t>
      </w:r>
      <w:r w:rsidRPr="00670C5E">
        <w:rPr>
          <w:rFonts w:ascii="Times New Roman" w:hAnsi="Times New Roman" w:cs="Times New Roman"/>
          <w:color w:val="000000" w:themeColor="text1"/>
        </w:rPr>
        <w:t>could result in undesirable intra- or inter</w:t>
      </w:r>
      <w:r>
        <w:rPr>
          <w:rFonts w:ascii="Times New Roman" w:hAnsi="Times New Roman" w:cs="Times New Roman"/>
          <w:color w:val="000000" w:themeColor="text1"/>
        </w:rPr>
        <w:t>-</w:t>
      </w:r>
      <w:r w:rsidRPr="00670C5E">
        <w:rPr>
          <w:rFonts w:ascii="Times New Roman" w:hAnsi="Times New Roman" w:cs="Times New Roman"/>
          <w:color w:val="000000" w:themeColor="text1"/>
        </w:rPr>
        <w:t>molecular crosslinking within THP-functionalized polymer</w:t>
      </w:r>
      <w:r>
        <w:rPr>
          <w:rFonts w:ascii="Times New Roman" w:hAnsi="Times New Roman" w:cs="Times New Roman"/>
          <w:color w:val="000000" w:themeColor="text1"/>
        </w:rPr>
        <w:t>s, which would likely lead to insolubility</w:t>
      </w:r>
      <w:r w:rsidRPr="00670C5E">
        <w:rPr>
          <w:rFonts w:ascii="Times New Roman" w:hAnsi="Times New Roman" w:cs="Times New Roman"/>
          <w:color w:val="000000" w:themeColor="text1"/>
        </w:rPr>
        <w:t xml:space="preserve">. In addition, in environments with slightly elevated temperatures and </w:t>
      </w:r>
      <w:r>
        <w:rPr>
          <w:rFonts w:ascii="Times New Roman" w:hAnsi="Times New Roman" w:cs="Times New Roman"/>
          <w:color w:val="000000" w:themeColor="text1"/>
        </w:rPr>
        <w:t xml:space="preserve">moisture, amidines are susceptible to hydrolysis at the methine bridge, which degrades the </w:t>
      </w:r>
      <w:r w:rsidRPr="005F0B3B">
        <w:rPr>
          <w:rFonts w:ascii="Times New Roman" w:hAnsi="Times New Roman" w:cs="Times New Roman"/>
          <w:color w:val="000000" w:themeColor="text1"/>
        </w:rPr>
        <w:t xml:space="preserve">amidine functionality and </w:t>
      </w:r>
      <w:r>
        <w:rPr>
          <w:rFonts w:ascii="Times New Roman" w:hAnsi="Times New Roman" w:cs="Times New Roman"/>
          <w:color w:val="000000" w:themeColor="text1"/>
        </w:rPr>
        <w:t xml:space="preserve">results in a loss of the ability to fix </w:t>
      </w:r>
      <w:r w:rsidRPr="005F0B3B">
        <w:rPr>
          <w:rFonts w:ascii="Times New Roman" w:hAnsi="Times New Roman" w:cs="Times New Roman"/>
          <w:color w:val="000000" w:themeColor="text1"/>
        </w:rPr>
        <w:t>CO</w:t>
      </w:r>
      <w:r w:rsidRPr="005F0B3B">
        <w:rPr>
          <w:rFonts w:ascii="Times New Roman" w:hAnsi="Times New Roman" w:cs="Times New Roman"/>
          <w:color w:val="000000" w:themeColor="text1"/>
          <w:vertAlign w:val="subscript"/>
        </w:rPr>
        <w:t>2</w:t>
      </w:r>
      <w:r w:rsidRPr="00670C5E">
        <w:rPr>
          <w:rFonts w:ascii="Times New Roman" w:hAnsi="Times New Roman" w:cs="Times New Roman"/>
          <w:color w:val="000000" w:themeColor="text1"/>
        </w:rPr>
        <w:t xml:space="preserve">. Hydrolysis of </w:t>
      </w:r>
      <w:r>
        <w:rPr>
          <w:rFonts w:ascii="Times New Roman" w:hAnsi="Times New Roman" w:cs="Times New Roman"/>
          <w:color w:val="000000" w:themeColor="text1"/>
        </w:rPr>
        <w:t>a cyclic</w:t>
      </w:r>
      <w:r w:rsidRPr="00670C5E">
        <w:rPr>
          <w:rFonts w:ascii="Times New Roman" w:hAnsi="Times New Roman" w:cs="Times New Roman"/>
          <w:color w:val="000000" w:themeColor="text1"/>
        </w:rPr>
        <w:t xml:space="preserve"> amidine </w:t>
      </w:r>
      <w:r>
        <w:rPr>
          <w:rFonts w:ascii="Times New Roman" w:hAnsi="Times New Roman" w:cs="Times New Roman"/>
          <w:color w:val="000000" w:themeColor="text1"/>
        </w:rPr>
        <w:t>results in</w:t>
      </w:r>
      <w:r w:rsidRPr="00670C5E">
        <w:rPr>
          <w:rFonts w:ascii="Times New Roman" w:hAnsi="Times New Roman" w:cs="Times New Roman"/>
          <w:color w:val="000000" w:themeColor="text1"/>
        </w:rPr>
        <w:t xml:space="preserve"> ring-opening </w:t>
      </w:r>
      <w:r>
        <w:rPr>
          <w:rFonts w:ascii="Times New Roman" w:hAnsi="Times New Roman" w:cs="Times New Roman"/>
          <w:color w:val="000000" w:themeColor="text1"/>
        </w:rPr>
        <w:t xml:space="preserve">and </w:t>
      </w:r>
      <w:r w:rsidRPr="00670C5E">
        <w:rPr>
          <w:rFonts w:ascii="Times New Roman" w:hAnsi="Times New Roman" w:cs="Times New Roman"/>
          <w:color w:val="000000" w:themeColor="text1"/>
        </w:rPr>
        <w:t>result</w:t>
      </w:r>
      <w:r>
        <w:rPr>
          <w:rFonts w:ascii="Times New Roman" w:hAnsi="Times New Roman" w:cs="Times New Roman"/>
          <w:color w:val="000000" w:themeColor="text1"/>
        </w:rPr>
        <w:t>s</w:t>
      </w:r>
      <w:r w:rsidRPr="00670C5E">
        <w:rPr>
          <w:rFonts w:ascii="Times New Roman" w:hAnsi="Times New Roman" w:cs="Times New Roman"/>
          <w:color w:val="000000" w:themeColor="text1"/>
        </w:rPr>
        <w:t xml:space="preserve"> in </w:t>
      </w:r>
      <w:r>
        <w:rPr>
          <w:rFonts w:ascii="Times New Roman" w:hAnsi="Times New Roman" w:cs="Times New Roman"/>
          <w:color w:val="000000" w:themeColor="text1"/>
        </w:rPr>
        <w:t xml:space="preserve">the </w:t>
      </w:r>
      <w:r w:rsidRPr="00670C5E">
        <w:rPr>
          <w:rFonts w:ascii="Times New Roman" w:hAnsi="Times New Roman" w:cs="Times New Roman"/>
          <w:color w:val="000000" w:themeColor="text1"/>
        </w:rPr>
        <w:t>loss of the amidine moiety.</w:t>
      </w:r>
      <w:r w:rsidRPr="00670C5E">
        <w:rPr>
          <w:rFonts w:ascii="Times New Roman" w:hAnsi="Times New Roman" w:cs="Times New Roman"/>
          <w:color w:val="000000" w:themeColor="text1"/>
        </w:rPr>
        <w:fldChar w:fldCharType="begin" w:fldLock="1"/>
      </w:r>
      <w:r w:rsidR="00E30D64">
        <w:rPr>
          <w:rFonts w:ascii="Times New Roman" w:hAnsi="Times New Roman" w:cs="Times New Roman"/>
          <w:color w:val="000000" w:themeColor="text1"/>
        </w:rPr>
        <w:instrText>ADDIN CSL_CITATION {"citationItems":[{"id":"ITEM-1","itemData":{"DOI":"10.1021/ja00236a033","ISSN":"15205126","abstract":"Unsymmetrical acetamidines hydrolyze in alkaline D20 to a mixture of two acetamides and two amines. Product ratios from three N-methylated acetamidines and five N-alkyl-N'-methylacetamidines were determined by NMR. The direction of cleavage is determined largely by the relative basicities of the two amines, rather than by the relative basicities of the two nitrogens in the tetrahedral intermediate. Steric repulsion in the product amides can also affect the product ratio, but only slightly. There is also a novel configurational effect, which favors cleavage of the nitrogen whose alkyl group is (Z) in the amidinium ion. This arises from a stereoelectronic preference for cleavage of a leaving group that is antiperiplanar to two lone pairs in the tetrahedral intermediate. However, it is concluded that this preference is weak. These results have guided the design of a test of this stereoelectronic preference in the hydrolysis of a set of cyclic amidinium ions where product stabilities and leaving abilities can be closely matched. © 1987, American Chemical Society. All rights reserved.","author":[{"dropping-particle":"","family":"Perrin","given":"Charles L.","non-dropping-particle":"","parse-names":false,"suffix":""},{"dropping-particle":"","family":"Nuñez","given":"Oswaldo","non-dropping-particle":"","parse-names":false,"suffix":""}],"container-title":"Journal of the American Chemical Society","id":"ITEM-1","issue":"2","issued":{"date-parts":[["1987"]]},"page":"522-527","title":"Hydrolysis of Unsymmetrical Acetamidines: Leaving Abilities and Stereoelectronic Effects","type":"article-journal","volume":"109"},"uris":["http://www.mendeley.com/documents/?uuid=edd8b5d7-ab24-45be-a61c-05ec6078ffc7"]},{"id":"ITEM-2","itemData":{"author":[{"dropping-particle":"","family":"Perrin","given":"Charles L","non-dropping-particle":"","parse-names":false,"suffix":""},{"dropping-particle":"","family":"Thoburn","given":"John D","non-dropping-particle":"","parse-names":false,"suffix":""}],"container-title":"Journal of the American Chemical Society","id":"ITEM-2","issued":{"date-parts":[["1993"]]},"page":"3140-3145","title":"Absence of Stereoelectronic Control in the Hydrolysis of Fully and Partially A-Alkylated Cyclic Amidinium Ions","type":"article-journal","volume":"115"},"uris":["http://www.mendeley.com/documents/?uuid=8a523ad6-213d-495a-83fa-40d121ba2d29"]},{"id":"ITEM-3","itemData":{"DOI":"10.1021/ja00279a055","ISSN":"15205126","abstract":"According to Deslongchamps’ theory of stereoelectronic control, preferential cleavage of a tetrahedral intermediate occurs when there are two lone pairs antiperiplanar to the leaving group. For reasons presented (Perrin and Arrhenius, J. Am. Chem. Soc. 1982, 104, 2839), product studies of hydrolysis of cyclic amidines can test this theory, and initial results supported it. However, those results are ambiguous, owing to a mismatch of leaving abilities. We now find that hydrolysis of three six-membered ring amidines bearing matched leaving groups produces predominantly aminoamide, the product of ring cleavage, and only 3-9% lactam, as expected from the theory. In contrast, hydrolysis of three five- or seven-membered ring amidines produces substantial (ca. 50%) lactam. Despite attempts to accommodate these results to the theory, it is concluded that there is no general requirement for two lone pairs antiperiplanar to the leaving group and that stereoelectronic control, even in six-membered ring amidines, contributes less than 2 kcal/mol. © 1986, American Chemical Society. All rights reserved.","author":[{"dropping-particle":"","family":"Perrin","given":"Charles L.","non-dropping-particle":"","parse-names":false,"suffix":""},{"dropping-particle":"","family":"Nunez","given":"Oswaldo","non-dropping-particle":"","parse-names":false,"suffix":""}],"container-title":"Journal of the American Chemical Society","id":"ITEM-3","issue":"19","issued":{"date-parts":[["1986"]]},"page":"5997-6003","title":"Absence of Stereoelectronic Control in Hydrolysis of Cyclic Amidines","type":"article-journal","volume":"108"},"uris":["http://www.mendeley.com/documents/?uuid=521fcc16-646b-4fe3-8881-b5f8f976ac83"]},{"id":"ITEM-4","itemData":{"author":[{"dropping-particle":"","family":"Castro","given":"C.E.","non-dropping-particle":"","parse-names":false,"suffix":""},{"dropping-particle":"","family":"Wade","given":"R.S","non-dropping-particle":"","parse-names":false,"suffix":""},{"dropping-particle":"","family":"Fukuto","given":"J.","non-dropping-particle":"","parse-names":false,"suffix":""}],"container-title":"J. Heterocyclic Chem.","id":"ITEM-4","issued":{"date-parts":[["1984"]]},"page":"1905-1906","title":"l-Iminoalkylimidazoles via Cuprous Imidazolide","type":"article-journal","volume":"21"},"uris":["http://www.mendeley.com/documents/?uuid=f02a4428-2b1b-4c99-94d5-b94b53191001"]},{"id":"ITEM-5","itemData":{"DOI":"10.1039/d1cy02121d","ISSN":"20444761","abstract":"The catalytic aerobic α-oxidation of amines in water is an atom economic and green alternative to current methods of amide synthesis. The reaction uses O2 as terminal oxidant, avoids hazardous reactants and gives water as the only byproduct. Here we report that the catalytic activity of silica-supported Au nanoparticles for the aerobic α-oxidation of amines can be improved by tethering pyridyl ligands to the support. In contrast, immobilization of thiol groups on the material gives activities comparable to Au supported on bare silica. Our studies indicate that the ligands affect the electronic properties of the Au nanoparticles and thereby determine their ability to activate O2 and mediate C-H cleavage in the amine substrate. The reaction likely proceeds via an Au catalyzed β-hydride elimination enabled by backdonation from electron-rich metal to the orbital. O2, which is also activated on electron-rich Au, acts as a scavenger to remove H from the metal surface and regenerate the active sites. The mechanistic understanding of the catalytic conversion led to a new approach for forming C-C bonds α to the N atoms of amines.","author":[{"dropping-particle":"","family":"Chatterjee","given":"Puranjan","non-dropping-particle":"","parse-names":false,"suffix":""},{"dropping-particle":"","family":"Wang","given":"Hsin","non-dropping-particle":"","parse-names":false,"suffix":""},{"dropping-particle":"","family":"Manzano","given":"J. Sebastián","non-dropping-particle":"","parse-names":false,"suffix":""},{"dropping-particle":"","family":"Kanbur","given":"Uddhav","non-dropping-particle":"","parse-names":false,"suffix":""},{"dropping-particle":"","family":"Sadow","given":"Aaron D.","non-dropping-particle":"","parse-names":false,"suffix":""},{"dropping-particle":"","family":"Slowing","given":"Igor I.","non-dropping-particle":"","parse-names":false,"suffix":""}],"container-title":"Catalysis Science and Technology","id":"ITEM-5","issue":"6","issued":{"date-parts":[["2022"]]},"page":"1922-1933","publisher":"Royal Society of Chemistry","title":"Surface ligands enhance the catalytic activity of supported Au nanoparticles for the aerobic α-oxidation of amines to amides","type":"article-journal","volume":"12"},"uris":["http://www.mendeley.com/documents/?uuid=49b1124d-9e3f-4724-bad3-28ff3018b2b7"]},{"id":"ITEM-6","itemData":{"DOI":"10.1016/j.polymer.2010.12.057","ISSN":"00323861","abstract":"A new type of pH-labile cationic polymers, poly(ortho ester amidine) (POEAmd) copolymers, has been synthesized and characterized with potential future application as gene delivery carriers. The acid-labile POEAmd copolymer was synthesized by polycondensation of a new ortho ester diamine monomer with dimethylaliphatimidates, and a non-acid-labile polyamidine (PAmd) copolymer was also synthesized for comparison using a triethylene glycol diamine monomer. Both copolymers were easily dissolved in water, and can efficiently bind and condense plasmid DNA at neutral pH, forming nano-scale polyplexes. The physicochemical properties of the polyplexes have been studied using dynamic light scattering, gel electrophoresis, ethidium bromide exclusion, and heparin competition. The average size of the polyplexes was dependent on the amidine:phosphate (N:P) ratio of the polymers to DNA. Polyplexes containing the acid-labile POEAmd or the non-acid-labile PAmd showed similar average particle size, comparable strength of condensing DNA, and resistance to electrostatic destabilization. They also share similar metabolic toxicity to cells as measured by MTT assay. Importantly, the acid-labile polyplexes undergo accelerated polymer degradation at mildly acid-pHs, resulting in increasing particle size and the release of intact DNA plasmid. Polyplexes from both types of polyamidines caused distinct changes in the scattering properties of Baby Hamster Kidney (BHK-21) cells, showing swelling and increasing intracellular granularity. These cellular responses are uniquely different from other cationic polymers such as polyethylenimine and point to stress-related mechanisms specific to the polyamidines. Gene transfection of BHK-21 cells was evaluated by flow cytometry. The positive yet modest transfection efficiency by the polyamidines (acid-labile and non-acid-labile alike) underscores the importance of balancing polymer degradation and DNA release with endosomal escape. Insights gained from studying such acid-labile polyamidine-based DNA carriers and their interaction with cells may contribute to improved design of practically useful gene delivery systems. © 2010 Elsevier Ltd. All rights reserved.","author":[{"dropping-particle":"","family":"Tang","given":"Rupei","non-dropping-particle":"","parse-names":false,"suffix":""},{"dropping-particle":"","family":"Ji","given":"Weihang","non-dropping-particle":"","parse-names":false,"suffix":""},{"dropping-particle":"","family":"Wang","given":"Chun","non-dropping-particle":"","parse-names":false,"suffix":""}],"container-title":"Polymer.","id":"ITEM-6","issue":"4","issued":{"date-parts":[["2011"]]},"page":"921-932","publisher":"Elsevier Ltd","title":"Synthesis and characterization of new poly(ortho ester amidine) copolymers for non-viral gene delivery","type":"article-journal","volume":"52"},"uris":["http://www.mendeley.com/documents/?uuid=895d51b0-1928-4ce0-bbe6-ede6542e5684"]},{"id":"ITEM-7","itemData":{"DOI":"10.1002/jhet.5570290227","ISBN":"2013206534","author":[{"dropping-particle":"","family":"Mantegani","given":"Sergio","non-dropping-particle":"","parse-names":false,"suffix":""},{"dropping-particle":"","family":"Bandiera","given":"Tiziano","non-dropping-particle":"","parse-names":false,"suffix":""},{"dropping-particle":"","family":"Brambilla","given":"Enzo","non-dropping-particle":"","parse-names":false,"suffix":""},{"dropping-particle":"","family":"Traquandi","given":"Gabriella","non-dropping-particle":"","parse-names":false,"suffix":""}],"container-title":"J. Heterocyclic Chem.","id":"ITEM-7","issued":{"date-parts":[["1991"]]},"page":"455-459","title":"Synthesis of 7-Methyl-4,6,6a,7,10,10a-hexa-hydroindolo[4,3-fg]quinazoline Derivatives","type":"article-journal","volume":"29"},"uris":["http://www.mendeley.com/documents/?uuid=10f263c8-41e6-4551-b39c-150d678ca6ef"]}],"mendeley":{"formattedCitation":"&lt;sup&gt;76–82&lt;/sup&gt;","plainTextFormattedCitation":"76–82","previouslyFormattedCitation":"&lt;sup&gt;76–82&lt;/sup&gt;"},"properties":{"noteIndex":0},"schema":"https://github.com/citation-style-language/schema/raw/master/csl-citation.json"}</w:instrText>
      </w:r>
      <w:r w:rsidRPr="00670C5E">
        <w:rPr>
          <w:rFonts w:ascii="Times New Roman" w:hAnsi="Times New Roman" w:cs="Times New Roman"/>
          <w:color w:val="000000" w:themeColor="text1"/>
        </w:rPr>
        <w:fldChar w:fldCharType="separate"/>
      </w:r>
      <w:r w:rsidR="00CD4754" w:rsidRPr="00CD4754">
        <w:rPr>
          <w:rFonts w:ascii="Times New Roman" w:hAnsi="Times New Roman" w:cs="Times New Roman"/>
          <w:noProof/>
          <w:color w:val="000000" w:themeColor="text1"/>
          <w:vertAlign w:val="superscript"/>
        </w:rPr>
        <w:t>76–82</w:t>
      </w:r>
      <w:r w:rsidRPr="00670C5E">
        <w:rPr>
          <w:rFonts w:ascii="Times New Roman" w:hAnsi="Times New Roman" w:cs="Times New Roman"/>
          <w:color w:val="000000" w:themeColor="text1"/>
        </w:rPr>
        <w:fldChar w:fldCharType="end"/>
      </w:r>
      <w:r w:rsidRPr="00670C5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For example, </w:t>
      </w:r>
      <w:r w:rsidRPr="00670C5E">
        <w:rPr>
          <w:rFonts w:ascii="Times New Roman" w:hAnsi="Times New Roman" w:cs="Times New Roman"/>
          <w:color w:val="000000" w:themeColor="text1"/>
        </w:rPr>
        <w:t xml:space="preserve">Perrin et al. reported that hydrolysis </w:t>
      </w:r>
      <w:r>
        <w:rPr>
          <w:rFonts w:ascii="Times New Roman" w:hAnsi="Times New Roman" w:cs="Times New Roman"/>
          <w:color w:val="000000" w:themeColor="text1"/>
        </w:rPr>
        <w:t>of</w:t>
      </w:r>
      <w:r w:rsidRPr="00670C5E">
        <w:rPr>
          <w:rFonts w:ascii="Times New Roman" w:hAnsi="Times New Roman" w:cs="Times New Roman"/>
          <w:color w:val="000000" w:themeColor="text1"/>
        </w:rPr>
        <w:t xml:space="preserve"> 3,4,5,6-tetrahydropyridin-2-amine, a monocyclic amidine in which the C=N group is endocyclic and the primary amine is exocyclic</w:t>
      </w:r>
      <w:r>
        <w:rPr>
          <w:rFonts w:ascii="Times New Roman" w:hAnsi="Times New Roman" w:cs="Times New Roman"/>
          <w:color w:val="000000" w:themeColor="text1"/>
        </w:rPr>
        <w:t>,</w:t>
      </w:r>
      <w:r w:rsidRPr="00A658C8">
        <w:rPr>
          <w:rFonts w:ascii="Times New Roman" w:hAnsi="Times New Roman" w:cs="Times New Roman"/>
          <w:color w:val="000000" w:themeColor="text1"/>
        </w:rPr>
        <w:t xml:space="preserve"> </w:t>
      </w:r>
      <w:r w:rsidRPr="00670C5E">
        <w:rPr>
          <w:rFonts w:ascii="Times New Roman" w:hAnsi="Times New Roman" w:cs="Times New Roman"/>
          <w:color w:val="000000" w:themeColor="text1"/>
        </w:rPr>
        <w:t xml:space="preserve">occurs by a nucleophilic attack of water at the methine bridge. </w:t>
      </w:r>
      <w:r>
        <w:rPr>
          <w:rFonts w:ascii="Times New Roman" w:hAnsi="Times New Roman" w:cs="Times New Roman"/>
          <w:color w:val="000000" w:themeColor="text1"/>
        </w:rPr>
        <w:t>The hydrolysis of this monocyclic amidine results in a</w:t>
      </w:r>
      <w:r w:rsidRPr="00670C5E">
        <w:rPr>
          <w:rFonts w:ascii="Times New Roman" w:hAnsi="Times New Roman" w:cs="Times New Roman"/>
          <w:color w:val="000000" w:themeColor="text1"/>
        </w:rPr>
        <w:t xml:space="preserve"> hemiaminal intermediate </w:t>
      </w:r>
      <w:r>
        <w:rPr>
          <w:rFonts w:ascii="Times New Roman" w:hAnsi="Times New Roman" w:cs="Times New Roman"/>
          <w:color w:val="000000" w:themeColor="text1"/>
        </w:rPr>
        <w:t xml:space="preserve">that </w:t>
      </w:r>
      <w:r w:rsidRPr="00670C5E">
        <w:rPr>
          <w:rFonts w:ascii="Times New Roman" w:hAnsi="Times New Roman" w:cs="Times New Roman"/>
          <w:color w:val="000000" w:themeColor="text1"/>
        </w:rPr>
        <w:t>undergoes an elimination reaction</w:t>
      </w:r>
      <w:r>
        <w:rPr>
          <w:rFonts w:ascii="Times New Roman" w:hAnsi="Times New Roman" w:cs="Times New Roman"/>
          <w:color w:val="000000" w:themeColor="text1"/>
        </w:rPr>
        <w:t xml:space="preserve"> to create a linear aminoamide. This degradation by hydrolysis was observed to be nearly complete (98% of the amidines were </w:t>
      </w:r>
      <w:r w:rsidRPr="00670C5E">
        <w:rPr>
          <w:rFonts w:ascii="Times New Roman" w:hAnsi="Times New Roman" w:cs="Times New Roman"/>
          <w:color w:val="000000" w:themeColor="text1"/>
        </w:rPr>
        <w:t>ring-open</w:t>
      </w:r>
      <w:r>
        <w:rPr>
          <w:rFonts w:ascii="Times New Roman" w:hAnsi="Times New Roman" w:cs="Times New Roman"/>
          <w:color w:val="000000" w:themeColor="text1"/>
        </w:rPr>
        <w:t>ed)</w:t>
      </w:r>
      <w:r w:rsidRPr="00670C5E">
        <w:rPr>
          <w:rFonts w:ascii="Times New Roman" w:hAnsi="Times New Roman" w:cs="Times New Roman"/>
          <w:color w:val="000000" w:themeColor="text1"/>
        </w:rPr>
        <w:t>.</w:t>
      </w:r>
      <w:r w:rsidRPr="00670C5E">
        <w:rPr>
          <w:rFonts w:ascii="Times New Roman" w:hAnsi="Times New Roman" w:cs="Times New Roman"/>
          <w:color w:val="000000" w:themeColor="text1"/>
        </w:rPr>
        <w:fldChar w:fldCharType="begin" w:fldLock="1"/>
      </w:r>
      <w:r w:rsidR="000F1986">
        <w:rPr>
          <w:rFonts w:ascii="Times New Roman" w:hAnsi="Times New Roman" w:cs="Times New Roman"/>
          <w:color w:val="000000" w:themeColor="text1"/>
        </w:rPr>
        <w:instrText>ADDIN CSL_CITATION {"citationItems":[{"id":"ITEM-1","itemData":{"DOI":"10.1021/ja00279a055","ISSN":"15205126","abstract":"According to Deslongchamps’ theory of stereoelectronic control, preferential cleavage of a tetrahedral intermediate occurs when there are two lone pairs antiperiplanar to the leaving group. For reasons presented (Perrin and Arrhenius, J. Am. Chem. Soc. 1982, 104, 2839), product studies of hydrolysis of cyclic amidines can test this theory, and initial results supported it. However, those results are ambiguous, owing to a mismatch of leaving abilities. We now find that hydrolysis of three six-membered ring amidines bearing matched leaving groups produces predominantly aminoamide, the product of ring cleavage, and only 3-9% lactam, as expected from the theory. In contrast, hydrolysis of three five- or seven-membered ring amidines produces substantial (ca. 50%) lactam. Despite attempts to accommodate these results to the theory, it is concluded that there is no general requirement for two lone pairs antiperiplanar to the leaving group and that stereoelectronic control, even in six-membered ring amidines, contributes less than 2 kcal/mol. © 1986, American Chemical Society. All rights reserved.","author":[{"dropping-particle":"","family":"Perrin","given":"Charles L.","non-dropping-particle":"","parse-names":false,"suffix":""},{"dropping-particle":"","family":"Nunez","given":"Oswaldo","non-dropping-particle":"","parse-names":false,"suffix":""}],"container-title":"Journal of the American Chemical Society","id":"ITEM-1","issue":"19","issued":{"date-parts":[["1986"]]},"page":"5997-6003","title":"Absence of Stereoelectronic Control in Hydrolysis of Cyclic Amidines","type":"article-journal","volume":"108"},"uris":["http://www.mendeley.com/documents/?uuid=521fcc16-646b-4fe3-8881-b5f8f976ac83"]}],"mendeley":{"formattedCitation":"&lt;sup&gt;78&lt;/sup&gt;","plainTextFormattedCitation":"78","previouslyFormattedCitation":"&lt;sup&gt;78&lt;/sup&gt;"},"properties":{"noteIndex":0},"schema":"https://github.com/citation-style-language/schema/raw/master/csl-citation.json"}</w:instrText>
      </w:r>
      <w:r w:rsidRPr="00670C5E">
        <w:rPr>
          <w:rFonts w:ascii="Times New Roman" w:hAnsi="Times New Roman" w:cs="Times New Roman"/>
          <w:color w:val="000000" w:themeColor="text1"/>
        </w:rPr>
        <w:fldChar w:fldCharType="separate"/>
      </w:r>
      <w:r w:rsidR="00CD4754" w:rsidRPr="00CD4754">
        <w:rPr>
          <w:rFonts w:ascii="Times New Roman" w:hAnsi="Times New Roman" w:cs="Times New Roman"/>
          <w:noProof/>
          <w:color w:val="000000" w:themeColor="text1"/>
          <w:vertAlign w:val="superscript"/>
        </w:rPr>
        <w:t>78</w:t>
      </w:r>
      <w:r w:rsidRPr="00670C5E">
        <w:rPr>
          <w:rFonts w:ascii="Times New Roman" w:hAnsi="Times New Roman" w:cs="Times New Roman"/>
          <w:color w:val="000000" w:themeColor="text1"/>
        </w:rPr>
        <w:fldChar w:fldCharType="end"/>
      </w:r>
      <w:r w:rsidRPr="00670C5E">
        <w:rPr>
          <w:rFonts w:ascii="Times New Roman" w:hAnsi="Times New Roman" w:cs="Times New Roman"/>
          <w:color w:val="000000" w:themeColor="text1"/>
        </w:rPr>
        <w:t xml:space="preserve"> </w:t>
      </w:r>
    </w:p>
    <w:p w14:paraId="084C19C6" w14:textId="33026A0D" w:rsidR="00C94F6E" w:rsidRDefault="00C94F6E" w:rsidP="007065EA">
      <w:pPr>
        <w:spacing w:line="480" w:lineRule="auto"/>
        <w:ind w:firstLine="360"/>
        <w:jc w:val="both"/>
        <w:rPr>
          <w:rFonts w:ascii="Times New Roman" w:hAnsi="Times New Roman" w:cs="Times New Roman"/>
        </w:rPr>
      </w:pPr>
      <w:r>
        <w:rPr>
          <w:rFonts w:ascii="Times New Roman" w:hAnsi="Times New Roman" w:cs="Times New Roman"/>
        </w:rPr>
        <w:t xml:space="preserve">In this chapter, we describe attempts to synthesize THP-functionalized monomers (and the corresponding copolymers) through four different reaction pathways: 1) alkylation of THP with 2-hydroxyethyl acrylate (2-HEA) using Mitsunobu reaction conditions, 2) </w:t>
      </w:r>
      <w:proofErr w:type="spellStart"/>
      <w:r>
        <w:rPr>
          <w:rFonts w:ascii="Times New Roman" w:hAnsi="Times New Roman" w:cs="Times New Roman"/>
        </w:rPr>
        <w:t>tosylation</w:t>
      </w:r>
      <w:proofErr w:type="spellEnd"/>
      <w:r>
        <w:rPr>
          <w:rFonts w:ascii="Times New Roman" w:hAnsi="Times New Roman" w:cs="Times New Roman"/>
        </w:rPr>
        <w:t xml:space="preserve"> of 2-HEA followed by nucleophilic attack by THP, 3) base-catalyzed (K</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 xml:space="preserve"> or KI) substitution reactions of THP onto 4-vinylbenzyl chloride and 4) post-polymerization modification by a KI-catalyzed substitution reaction. </w:t>
      </w:r>
    </w:p>
    <w:p w14:paraId="6A8576A7" w14:textId="47E13326" w:rsidR="00C94F6E" w:rsidRDefault="00C94F6E" w:rsidP="007065EA">
      <w:pPr>
        <w:spacing w:line="480" w:lineRule="auto"/>
        <w:ind w:firstLine="360"/>
        <w:jc w:val="both"/>
        <w:rPr>
          <w:rFonts w:ascii="Times New Roman" w:hAnsi="Times New Roman" w:cs="Times New Roman"/>
        </w:rPr>
      </w:pPr>
      <w:r>
        <w:rPr>
          <w:rFonts w:ascii="Times New Roman" w:hAnsi="Times New Roman" w:cs="Times New Roman"/>
        </w:rPr>
        <w:t>The first reaction pathway, the Mitsunobu Reaction, has been demonstrated by previous researchers to condensate modestly acidic nitrogen-containing nucleophiles (similar to THP) with primary alcohols. For instance, Hirose et al. reported successful condensation between the moderately acidic p-</w:t>
      </w:r>
      <w:proofErr w:type="spellStart"/>
      <w:r>
        <w:rPr>
          <w:rFonts w:ascii="Times New Roman" w:hAnsi="Times New Roman" w:cs="Times New Roman"/>
        </w:rPr>
        <w:t>toluenesulfonamide</w:t>
      </w:r>
      <w:proofErr w:type="spellEnd"/>
      <w:r>
        <w:rPr>
          <w:rFonts w:ascii="Times New Roman" w:hAnsi="Times New Roman" w:cs="Times New Roman"/>
        </w:rPr>
        <w:t xml:space="preserve"> (pKa 11.7) and phenylpropan-1-ol using Mitsunobu reaction conditions at room temperature, with a yield of 87% that was achieved within 24 h.</w:t>
      </w:r>
      <w:r>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{"citationItems":[{"id":"ITEM-1","itemData":{"DOI":"10.1021/acs.joc.8b00486","ISSN":"15206904","abstract":"2-Arylazocarboxylate and 2-arylazocarboxamide derivatives can serve as replacements of typical Mitsunobu reagents such as diethyl azodicarboxylate. A systematic investigation of the reactivity and physical properties of those azo compounds has revealed that they have an excellent ability as Mitsunobu reagents. These reagents show similar or superior reactivity as compared to the known azo reagents and are applicable to the broad scope of substrates. pKa and steric effects of substrates have been investigated, and the limitation of the Mitsunobu reaction can be overcome by choosing suitable reagents from the library of 2-arylazocarboxylate and 2-aryl azocarboxamide derivatives. Convenient recovery of azo reagents is available by one-pot iron-catalyzed aerobic oxidation, for example. SC-DSC analysis of representative 2-arylazocarboxylate and 2-arylazocarboxamide derivatives has shown high thermal stability, indicating that these azo reagents possess lower chemical hazard compared with typical azo reagents.","author":[{"dropping-particle":"","family":"Hirose","given":"Daisuke","non-dropping-particle":"","parse-names":false,"suffix":""},{"dropping-particle":"","family":"Gazvoda","given":"Martin","non-dropping-particle":"","parse-names":false,"suffix":""},{"dropping-particle":"","family":"Košmrlj","given":"Janez","non-dropping-particle":"","parse-names":false,"suffix":""},{"dropping-particle":"","family":"Taniguchi","given":"Tsuyoshi","non-dropping-particle":"","parse-names":false,"suffix":""}],"container-title":"Journal of Organic Chemistry","id":"ITEM-1","issued":{"date-parts":[["2018"]]},"page":"4712-4729","title":"Systematic Evaluation of 2-Arylazocarboxylates and 2-Arylazocarboxamides as Mitsunobu Reagents","type":"article-journal","volume":"83"},"uris":["http://www.mendeley.com/documents/?uuid=e0439b48-7ad4-41b1-9274-adb0f7176a48"]}],"mendeley":{"formattedCitation":"&lt;sup&gt;83&lt;/sup&gt;","plainTextFormattedCitation":"83","previouslyFormattedCitation":"&lt;sup&gt;83&lt;/sup&gt;"},"properties":{"noteIndex":0},"schema":"https://github.com/citation-style-language/schema/raw/master/csl-citation.json"}</w:instrText>
      </w:r>
      <w:r>
        <w:rPr>
          <w:rFonts w:ascii="Times New Roman" w:hAnsi="Times New Roman" w:cs="Times New Roman"/>
        </w:rPr>
        <w:fldChar w:fldCharType="separate"/>
      </w:r>
      <w:r w:rsidR="00CD4754" w:rsidRPr="00CD4754">
        <w:rPr>
          <w:rFonts w:ascii="Times New Roman" w:hAnsi="Times New Roman" w:cs="Times New Roman"/>
          <w:noProof/>
          <w:vertAlign w:val="superscript"/>
        </w:rPr>
        <w:t>83</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lastRenderedPageBreak/>
        <w:t>Mitsunobu reactions have also been successfully used for the condensation of alcohols with imidazole derivatives or the exocyclic nitrogen of heterocyclic amidines.</w:t>
      </w:r>
      <w:r>
        <w:rPr>
          <w:rFonts w:ascii="Times New Roman" w:hAnsi="Times New Roman" w:cs="Times New Roman"/>
        </w:rPr>
        <w:fldChar w:fldCharType="begin" w:fldLock="1"/>
      </w:r>
      <w:r w:rsidR="00E30D64">
        <w:rPr>
          <w:rFonts w:ascii="Times New Roman" w:hAnsi="Times New Roman" w:cs="Times New Roman"/>
        </w:rPr>
        <w:instrText>ADDIN CSL_CITATION {"citationItems":[{"id":"ITEM-1","itemData":{"DOI":"10.1016/0040-4039(95)01304-Z","author":[{"dropping-particle":"","family":"Abarghaz","given":"Mustapha","non-dropping-particle":"","parse-names":false,"suffix":""},{"dropping-particle":"","family":"Kerbal","given":"Abdelali","non-dropping-particle":"","parse-names":false,"suffix":""},{"dropping-particle":"","family":"Bourguignon","given":"Jean-Jacques","non-dropping-particle":"","parse-names":false,"suffix":""}],"container-title":"Tetrahedron Letters","id":"ITEM-1","issue":"36","issued":{"date-parts":[["1995"]]},"page":"6463-6466","title":"Regioselective Alkylation of the Exocyclic Nitrogen of Heterocyclic Amidines via the Mitsunobu Reaction","type":"article-journal","volume":"36"},"uris":["http://www.mendeley.com/documents/?uuid=286fa8d3-a7a4-4f67-954b-91cf4b19aa11"]},{"id":"ITEM-2","itemData":{"DOI":"10.1016/j.tetlet.2010.03.103","ISSN":"00404039","abstract":"A novel synthetic route to N6-substitution of adenine is presented, employing the Mitsunobu reaction as the key step. A range of primary and secondary alcohols all coupled in very good to excellent yields within 30 min at 45 °C, offering a milder alternative to the traditional nucleophilic aromatic substitution of 6-chloropurine. The utility of this protocol is further demonstrated by its application to the syntheses of N6,N9-di-substituted adenines, including the potent and selective A1 adenosine receptor agonist N6-cyclopentyladenosine. © 2010 Elsevier Ltd. All rights reserved.","author":[{"dropping-particle":"","family":"Fletcher","given":"Steven","non-dropping-particle":"","parse-names":false,"suffix":""}],"container-title":"Tetrahedron Letters","id":"ITEM-2","issue":"22","issued":{"date-parts":[["2010"]]},"page":"2948-2950","title":"Regioselective alkylation of the exocyclic nitrogen of adenine and adenosine by the Mitsunobu reaction","type":"article-journal","volume":"51"},"uris":["http://www.mendeley.com/documents/?uuid=5d112aed-9211-42ff-afb1-5d51220f9ac8"]},{"id":"ITEM-3","itemData":{"DOI":"10.1021/jo201237h","ISSN":"00223263","PMID":"21913645","abstract":"Nitrogen-containing fused heterocycles comprise many compounds that demonstrate interesting biological activities. A new synthetic approach involving Mitsunobu alkylation of imidazoles, pyrroles, and indoles followed by palladium-catalyzed cyclization has been developed providing access to fused heterocycles with a defined stereochemistry α to nitrogen. While ethyl imidazole or indole carboxylates are good substrates for Mitsunobu alkylation with optically pure secondary benzylic alcohols, the corresponding pyrroles are poor substrates presumably due to the increased pK a of the NH. The presence of a synthetically versatile trichloroacetyl functional group on the pyrroles significantly reduces the pK a and thereby facilitates Mitsunobu alkylation. Subsequent cyclization of the alkylated products mediated by palladium in the presence or absence of a ligand gave fused heterocycles in good to excellent yields. © 2011 American Chemical Society.","author":[{"dropping-particle":"","family":"Laha","given":"Joydev K.","non-dropping-particle":"","parse-names":false,"suffix":""},{"dropping-particle":"","family":"Cuny","given":"Gregory D.","non-dropping-particle":"","parse-names":false,"suffix":""}],"container-title":"Journal of Organic Chemistry","id":"ITEM-3","issue":"20","issued":{"date-parts":[["2011"]]},"page":"8477-8482","title":"Synthesis of fused imidazoles, pyrroles, and indoles with a defined stereocenter α to nitrogen utilizing mitsunobu alkylation followed by palladium-catalyzed cyclization","type":"article-journal","volume":"76"},"uris":["http://www.mendeley.com/documents/?uuid=d88d3011-ee95-45e3-b038-ffc47ab47a26"]}],"mendeley":{"formattedCitation":"&lt;sup&gt;84–86&lt;/sup&gt;","plainTextFormattedCitation":"84–86","previouslyFormattedCitation":"&lt;sup&gt;84–86&lt;/sup&gt;"},"properties":{"noteIndex":0},"schema":"https://github.com/citation-style-language/schema/raw/master/csl-citation.json"}</w:instrText>
      </w:r>
      <w:r>
        <w:rPr>
          <w:rFonts w:ascii="Times New Roman" w:hAnsi="Times New Roman" w:cs="Times New Roman"/>
        </w:rPr>
        <w:fldChar w:fldCharType="separate"/>
      </w:r>
      <w:r w:rsidR="00CD4754" w:rsidRPr="00CD4754">
        <w:rPr>
          <w:rFonts w:ascii="Times New Roman" w:hAnsi="Times New Roman" w:cs="Times New Roman"/>
          <w:noProof/>
          <w:vertAlign w:val="superscript"/>
        </w:rPr>
        <w:t>84–86</w:t>
      </w:r>
      <w:r>
        <w:rPr>
          <w:rFonts w:ascii="Times New Roman" w:hAnsi="Times New Roman" w:cs="Times New Roman"/>
        </w:rPr>
        <w:fldChar w:fldCharType="end"/>
      </w:r>
      <w:r>
        <w:rPr>
          <w:rFonts w:ascii="Times New Roman" w:hAnsi="Times New Roman" w:cs="Times New Roman"/>
        </w:rPr>
        <w:t xml:space="preserve"> </w:t>
      </w:r>
    </w:p>
    <w:p w14:paraId="3015F7E5" w14:textId="6A7CBCD7" w:rsidR="00E01AEF" w:rsidRDefault="00C94F6E" w:rsidP="007065EA">
      <w:pPr>
        <w:spacing w:line="480" w:lineRule="auto"/>
        <w:ind w:firstLine="360"/>
        <w:jc w:val="both"/>
        <w:rPr>
          <w:rFonts w:ascii="Times New Roman" w:hAnsi="Times New Roman" w:cs="Times New Roman"/>
        </w:rPr>
      </w:pPr>
      <w:r>
        <w:rPr>
          <w:rFonts w:ascii="Times New Roman" w:hAnsi="Times New Roman" w:cs="Times New Roman"/>
        </w:rPr>
        <w:t xml:space="preserve">The second reaction pathway involved substitution of THP at a </w:t>
      </w:r>
      <w:proofErr w:type="spellStart"/>
      <w:r>
        <w:rPr>
          <w:rFonts w:ascii="Times New Roman" w:hAnsi="Times New Roman" w:cs="Times New Roman"/>
        </w:rPr>
        <w:t>tosylated</w:t>
      </w:r>
      <w:proofErr w:type="spellEnd"/>
      <w:r>
        <w:rPr>
          <w:rFonts w:ascii="Times New Roman" w:hAnsi="Times New Roman" w:cs="Times New Roman"/>
        </w:rPr>
        <w:t xml:space="preserve"> site on 2-HEA.  This approach was inspired by </w:t>
      </w:r>
      <w:proofErr w:type="spellStart"/>
      <w:r>
        <w:rPr>
          <w:rFonts w:ascii="Times New Roman" w:hAnsi="Times New Roman" w:cs="Times New Roman"/>
        </w:rPr>
        <w:t>Nunomoto</w:t>
      </w:r>
      <w:proofErr w:type="spellEnd"/>
      <w:r>
        <w:rPr>
          <w:rFonts w:ascii="Times New Roman" w:hAnsi="Times New Roman" w:cs="Times New Roman"/>
        </w:rPr>
        <w:t xml:space="preserve"> et al., who reported that indole (pKa 17) salts experience competing C-alkylation (at the alpha or beta carbon) or N-alkylation depending on the leaving group on the alkyl chain and the participating metal in the indole salt.</w:t>
      </w:r>
      <w:r>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{"citationItems":[{"id":"ITEM-1","itemData":{"DOI":"10.1039/p19900000111","ISSN":"14727781","abstract":"The regioselectivity of N- and C-3(β)-alkylations of indolylmetal salts was studied under various conditions. The effect of counter metal ion is crucial in determining the regioselectivity. In tetrahydrofuran, exclusive N-alkylation occurred with the potassium salt, but the extent of C-3-alkylation increased with the sodium and lithium salts and became predominant with the magnesium bromide salt. However, N-alkylation was favoured generally in more polar solvents and for alkyl toluene-p-sulphonates it was favoured even with magnesium bromide salts. The reactivity and regioselectivity of the alkylations were correlated with the calculated electron density of the indolyl anion and with 13C n.m.r. chemical shifts of the metal salts.","author":[{"dropping-particle":"","family":"Nunomoto","given":"Sadaaki","non-dropping-particle":"","parse-names":false,"suffix":""},{"dropping-particle":"","family":"Kawakami","given":"Yuhsuke","non-dropping-particle":"","parse-names":false,"suffix":""},{"dropping-particle":"","family":"Yamashita","given":"Yuya","non-dropping-particle":"","parse-names":false,"suffix":""},{"dropping-particle":"","family":"Takeuchi","given":"Hisato","non-dropping-particle":"","parse-names":false,"suffix":""},{"dropping-particle":"","family":"Eguchi","given":"Shoji","non-dropping-particle":"","parse-names":false,"suffix":""}],"container-title":"Journal of the Chemical Society, Perkin Transactions 1","id":"ITEM-1","issue":"1","issued":{"date-parts":[["1990"]]},"page":"111-114","title":"Regioselectivity control in alkylation reactions of indolyl ambident anion","type":"article-journal"},"uris":["http://www.mendeley.com/documents/?uuid=e5245b87-d0b1-4bfc-ba5d-62dd4a80d853"]}],"mendeley":{"formattedCitation":"&lt;sup&gt;87&lt;/sup&gt;","plainTextFormattedCitation":"87","previouslyFormattedCitation":"&lt;sup&gt;87&lt;/sup&gt;"},"properties":{"noteIndex":0},"schema":"https://github.com/citation-style-language/schema/raw/master/csl-citation.json"}</w:instrText>
      </w:r>
      <w:r>
        <w:rPr>
          <w:rFonts w:ascii="Times New Roman" w:hAnsi="Times New Roman" w:cs="Times New Roman"/>
        </w:rPr>
        <w:fldChar w:fldCharType="separate"/>
      </w:r>
      <w:r w:rsidR="00CD4754" w:rsidRPr="00CD4754">
        <w:rPr>
          <w:rFonts w:ascii="Times New Roman" w:hAnsi="Times New Roman" w:cs="Times New Roman"/>
          <w:noProof/>
          <w:vertAlign w:val="superscript"/>
        </w:rPr>
        <w:t>87</w:t>
      </w:r>
      <w:r>
        <w:rPr>
          <w:rFonts w:ascii="Times New Roman" w:hAnsi="Times New Roman" w:cs="Times New Roman"/>
        </w:rPr>
        <w:fldChar w:fldCharType="end"/>
      </w:r>
      <w:r>
        <w:rPr>
          <w:rFonts w:ascii="Times New Roman" w:hAnsi="Times New Roman" w:cs="Times New Roman"/>
        </w:rPr>
        <w:t xml:space="preserve"> The N-alkylated product, shown </w:t>
      </w:r>
      <w:r w:rsidRPr="00E94774">
        <w:rPr>
          <w:rFonts w:ascii="Times New Roman" w:hAnsi="Times New Roman" w:cs="Times New Roman"/>
        </w:rPr>
        <w:t xml:space="preserve">in </w:t>
      </w:r>
      <w:r w:rsidRPr="00E94774">
        <w:rPr>
          <w:rFonts w:ascii="Times New Roman" w:hAnsi="Times New Roman" w:cs="Times New Roman"/>
          <w:b/>
          <w:bCs/>
        </w:rPr>
        <w:t>Figure 2.1</w:t>
      </w:r>
      <w:r>
        <w:rPr>
          <w:rFonts w:ascii="Times New Roman" w:hAnsi="Times New Roman" w:cs="Times New Roman"/>
        </w:rPr>
        <w:t xml:space="preserve">, is exclusively formed in reactions with potassium indole salts and -OTs as a leaving group on varying alkyl chains. They also found N-alkylation is heavily favored when using highly polar solvents (e.g. 30% DMF in THF). </w:t>
      </w:r>
      <w:r>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{"citationItems":[{"id":"ITEM-1","itemData":{"DOI":"10.1039/p19900000111","ISSN":"14727781","abstract":"The regioselectivity of N- and C-3(β)-alkylations of indolylmetal salts was studied under various conditions. The effect of counter metal ion is crucial in determining the regioselectivity. In tetrahydrofuran, exclusive N-alkylation occurred with the potassium salt, but the extent of C-3-alkylation increased with the sodium and lithium salts and became predominant with the magnesium bromide salt. However, N-alkylation was favoured generally in more polar solvents and for alkyl toluene-p-sulphonates it was favoured even with magnesium bromide salts. The reactivity and regioselectivity of the alkylations were correlated with the calculated electron density of the indolyl anion and with 13C n.m.r. chemical shifts of the metal salts.","author":[{"dropping-particle":"","family":"Nunomoto","given":"Sadaaki","non-dropping-particle":"","parse-names":false,"suffix":""},{"dropping-particle":"","family":"Kawakami","given":"Yuhsuke","non-dropping-particle":"","parse-names":false,"suffix":""},{"dropping-particle":"","family":"Yamashita","given":"Yuya","non-dropping-particle":"","parse-names":false,"suffix":""},{"dropping-particle":"","family":"Takeuchi","given":"Hisato","non-dropping-particle":"","parse-names":false,"suffix":""},{"dropping-particle":"","family":"Eguchi","given":"Shoji","non-dropping-particle":"","parse-names":false,"suffix":""}],"container-title":"Journal of the Chemical Society, Perkin Transactions 1","id":"ITEM-1","issue":"1","issued":{"date-parts":[["1990"]]},"page":"111-114","title":"Regioselectivity control in alkylation reactions of indolyl ambident anion","type":"article-journal"},"uris":["http://www.mendeley.com/documents/?uuid=e5245b87-d0b1-4bfc-ba5d-62dd4a80d853"]}],"mendeley":{"formattedCitation":"&lt;sup&gt;87&lt;/sup&gt;","plainTextFormattedCitation":"87","previouslyFormattedCitation":"&lt;sup&gt;87&lt;/sup&gt;"},"properties":{"noteIndex":0},"schema":"https://github.com/citation-style-language/schema/raw/master/csl-citation.json"}</w:instrText>
      </w:r>
      <w:r>
        <w:rPr>
          <w:rFonts w:ascii="Times New Roman" w:hAnsi="Times New Roman" w:cs="Times New Roman"/>
        </w:rPr>
        <w:fldChar w:fldCharType="separate"/>
      </w:r>
      <w:r w:rsidR="00CD4754" w:rsidRPr="00CD4754">
        <w:rPr>
          <w:rFonts w:ascii="Times New Roman" w:hAnsi="Times New Roman" w:cs="Times New Roman"/>
          <w:noProof/>
          <w:vertAlign w:val="superscript"/>
        </w:rPr>
        <w:t>87</w:t>
      </w:r>
      <w:r>
        <w:rPr>
          <w:rFonts w:ascii="Times New Roman" w:hAnsi="Times New Roman" w:cs="Times New Roman"/>
        </w:rPr>
        <w:fldChar w:fldCharType="end"/>
      </w:r>
    </w:p>
    <w:p w14:paraId="4AF11EDC" w14:textId="5836A8C4" w:rsidR="00E94774" w:rsidRDefault="00E94774" w:rsidP="007065EA">
      <w:pPr>
        <w:spacing w:line="480" w:lineRule="auto"/>
        <w:ind w:firstLine="360"/>
        <w:jc w:val="both"/>
        <w:rPr>
          <w:rFonts w:ascii="Times New Roman" w:hAnsi="Times New Roman" w:cs="Times New Roman"/>
        </w:rPr>
      </w:pPr>
      <w:r>
        <w:rPr>
          <w:rFonts w:ascii="Times New Roman" w:hAnsi="Times New Roman" w:cs="Times New Roman"/>
        </w:rPr>
        <w:t>The third reaction pathway, K</w:t>
      </w:r>
      <w:r w:rsidRPr="000151EC">
        <w:rPr>
          <w:rFonts w:ascii="Times New Roman" w:hAnsi="Times New Roman" w:cs="Times New Roman"/>
          <w:vertAlign w:val="subscript"/>
        </w:rPr>
        <w:t>2</w:t>
      </w:r>
      <w:r>
        <w:rPr>
          <w:rFonts w:ascii="Times New Roman" w:hAnsi="Times New Roman" w:cs="Times New Roman"/>
        </w:rPr>
        <w:t>CO</w:t>
      </w:r>
      <w:r w:rsidRPr="000151EC">
        <w:rPr>
          <w:rFonts w:ascii="Times New Roman" w:hAnsi="Times New Roman" w:cs="Times New Roman"/>
          <w:vertAlign w:val="subscript"/>
        </w:rPr>
        <w:t>3</w:t>
      </w:r>
      <w:r>
        <w:rPr>
          <w:rFonts w:ascii="Times New Roman" w:hAnsi="Times New Roman" w:cs="Times New Roman"/>
        </w:rPr>
        <w:t xml:space="preserve"> or KI catalyzed substitution reactions, was inspired by both </w:t>
      </w:r>
      <w:proofErr w:type="spellStart"/>
      <w:r>
        <w:rPr>
          <w:rFonts w:ascii="Times New Roman" w:hAnsi="Times New Roman" w:cs="Times New Roman"/>
        </w:rPr>
        <w:t>Nunomoto</w:t>
      </w:r>
      <w:proofErr w:type="spellEnd"/>
      <w:r>
        <w:rPr>
          <w:rFonts w:ascii="Times New Roman" w:hAnsi="Times New Roman" w:cs="Times New Roman"/>
        </w:rPr>
        <w:t xml:space="preserve"> et al. and Chen et al. </w:t>
      </w:r>
      <w:proofErr w:type="spellStart"/>
      <w:r>
        <w:rPr>
          <w:rFonts w:ascii="Times New Roman" w:hAnsi="Times New Roman" w:cs="Times New Roman"/>
        </w:rPr>
        <w:t>Nunomoto</w:t>
      </w:r>
      <w:proofErr w:type="spellEnd"/>
      <w:r>
        <w:rPr>
          <w:rFonts w:ascii="Times New Roman" w:hAnsi="Times New Roman" w:cs="Times New Roman"/>
        </w:rPr>
        <w:t xml:space="preserve"> described that KI-catalyzed substitution reactions almost exclusively yields the N-alkylated indole (97% yield), similar to the -OTs leaving group mentioned previously,</w:t>
      </w:r>
      <w:r>
        <w:rPr>
          <w:rFonts w:ascii="Times New Roman" w:hAnsi="Times New Roman" w:cs="Times New Roman"/>
        </w:rPr>
        <w:fldChar w:fldCharType="begin" w:fldLock="1"/>
      </w:r>
      <w:r>
        <w:rPr>
          <w:rFonts w:ascii="Times New Roman" w:hAnsi="Times New Roman" w:cs="Times New Roman"/>
        </w:rPr>
        <w:instrText>ADDIN CSL_CITATION {"citationItems":[{"id":"ITEM-1","itemData":{"DOI":"10.1039/p19900000111","ISSN":"14727781","abstract":"The regioselectivity of N- and C-3(β)-alkylations of indolylmetal salts was studied under various conditions. The effect of counter metal ion is crucial in determining the regioselectivity. In tetrahydrofuran, exclusive N-alkylation occurred with the potassium salt, but the extent of C-3-alkylation increased with the sodium and lithium salts and became predominant with the magnesium bromide salt. However, N-alkylation was favoured generally in more polar solvents and for alkyl toluene-p-sulphonates it was favoured even with magnesium bromide salts. The reactivity and regioselectivity of the alkylations were correlated with the calculated electron density of the indolyl anion and with 13C n.m.r. chemical shifts of the metal salts.","author":[{"dropping-particle":"","family":"Nunomoto","given":"Sadaaki","non-dropping-particle":"","parse-names":false,"suffix":""},{"dropping-particle":"","family":"Kawakami","given":"Yuhsuke","non-dropping-particle":"","parse-names":false,"suffix":""},{"dropping-particle":"","family":"Yamashita","given":"Yuya","non-dropping-particle":"","parse-names":false,"suffix":""},{"dropping-particle":"","family":"Takeuchi","given":"Hisato","non-dropping-particle":"","parse-names":false,"suffix":""},{"dropping-particle":"","family":"Eguchi","given":"Shoji","non-dropping-particle":"","parse-names":false,"suffix":""}],"container-title":"Journal of the Chemical Society, Perkin Transactions 1","id":"ITEM-1","issue":"1","issued":{"date-parts":[["1990"]]},"page":"111-114","title":"Regioselectivity control in alkylation reactions of indolyl ambident anion","type":"article-journal"},"uris":["http://www.mendeley.com/documents/?uuid=e5245b87-d0b1-4bfc-ba5d-62dd4a80d853"]}],"mendeley":{"formattedCitation":"&lt;sup&gt;87&lt;/sup&gt;","plainTextFormattedCitation":"87","previouslyFormattedCitation":"&lt;sup&gt;87&lt;/sup&gt;"},"properties":{"noteIndex":0},"schema":"https://github.com/citation-style-language/schema/raw/master/csl-citation.json"}</w:instrText>
      </w:r>
      <w:r>
        <w:rPr>
          <w:rFonts w:ascii="Times New Roman" w:hAnsi="Times New Roman" w:cs="Times New Roman"/>
        </w:rPr>
        <w:fldChar w:fldCharType="separate"/>
      </w:r>
      <w:r w:rsidRPr="00CD4754">
        <w:rPr>
          <w:rFonts w:ascii="Times New Roman" w:hAnsi="Times New Roman" w:cs="Times New Roman"/>
          <w:noProof/>
          <w:vertAlign w:val="superscript"/>
        </w:rPr>
        <w:t>87</w:t>
      </w:r>
      <w:r>
        <w:rPr>
          <w:rFonts w:ascii="Times New Roman" w:hAnsi="Times New Roman" w:cs="Times New Roman"/>
        </w:rPr>
        <w:fldChar w:fldCharType="end"/>
      </w:r>
      <w:r>
        <w:rPr>
          <w:rFonts w:ascii="Times New Roman" w:hAnsi="Times New Roman" w:cs="Times New Roman"/>
        </w:rPr>
        <w:t xml:space="preserve"> while Chen et al. described how K</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-catalyzed substitution reactions yield successful substitution of imidazole and imidazoline compounds at primary halides.</w:t>
      </w:r>
      <w:r>
        <w:rPr>
          <w:rFonts w:ascii="Times New Roman" w:hAnsi="Times New Roman" w:cs="Times New Roman"/>
        </w:rPr>
        <w:fldChar w:fldCharType="begin" w:fldLock="1"/>
      </w:r>
      <w:r>
        <w:rPr>
          <w:rFonts w:ascii="Times New Roman" w:hAnsi="Times New Roman" w:cs="Times New Roman"/>
        </w:rPr>
        <w:instrText>ADDIN CSL_CITATION {"citationItems":[{"id":"ITEM-1","itemData":{"DOI":"10.1080/00397919908086479","ISSN":"00397911","abstract":"1-Alkyl-2-methyl-2-imidazolines were obtained in good to excellent yields by alkylation of 2-methyl-2-imidazoline with organic halides in the presence of phase transfer catalysis and absence of solvent.","author":[{"dropping-particle":"","family":"Chen","given":"Xu","non-dropping-particle":"","parse-names":false,"suffix":""},{"dropping-particle":"","family":"Wang","given":"Xiaolun","non-dropping-particle":"","parse-names":false,"suffix":""},{"dropping-particle":"","family":"Wang","given":"Hui","non-dropping-particle":"","parse-names":false,"suffix":""},{"dropping-particle":"","family":"Lian","given":"Hongzhen","non-dropping-particle":"","parse-names":false,"suffix":""},{"dropping-particle":"","family":"Pan","given":"Yi","non-dropping-particle":"","parse-names":false,"suffix":""},{"dropping-particle":"","family":"Shi","given":"Yaozeng","non-dropping-particle":"","parse-names":false,"suffix":""}],"container-title":"Synthetic Communications","id":"ITEM-1","issue":"17","issued":{"date-parts":[["1999"]]},"page":"3025-3030","title":"N-alkylation of 2-methyl-2-imidazolines by phase transfer catalysis without solvent","type":"article-journal","volume":"29"},"uris":["http://www.mendeley.com/documents/?uuid=ab10ab18-190b-467d-bfae-cf5fbfb7ef39"]}],"mendeley":{"formattedCitation":"&lt;sup&gt;88&lt;/sup&gt;","plainTextFormattedCitation":"88","previouslyFormattedCitation":"&lt;sup&gt;88&lt;/sup&gt;"},"properties":{"noteIndex":0},"schema":"https://github.com/citation-style-language/schema/raw/master/csl-citation.json"}</w:instrText>
      </w:r>
      <w:r>
        <w:rPr>
          <w:rFonts w:ascii="Times New Roman" w:hAnsi="Times New Roman" w:cs="Times New Roman"/>
        </w:rPr>
        <w:fldChar w:fldCharType="separate"/>
      </w:r>
      <w:r w:rsidRPr="00CD4754">
        <w:rPr>
          <w:rFonts w:ascii="Times New Roman" w:hAnsi="Times New Roman" w:cs="Times New Roman"/>
          <w:noProof/>
          <w:vertAlign w:val="superscript"/>
        </w:rPr>
        <w:t>88</w:t>
      </w:r>
      <w:r>
        <w:rPr>
          <w:rFonts w:ascii="Times New Roman" w:hAnsi="Times New Roman" w:cs="Times New Roman"/>
        </w:rPr>
        <w:fldChar w:fldCharType="end"/>
      </w:r>
      <w:r>
        <w:rPr>
          <w:rFonts w:ascii="Times New Roman" w:hAnsi="Times New Roman" w:cs="Times New Roman"/>
        </w:rPr>
        <w:t xml:space="preserve"> </w:t>
      </w:r>
      <w:r w:rsidR="001C246F">
        <w:rPr>
          <w:rFonts w:ascii="Times New Roman" w:hAnsi="Times New Roman" w:cs="Times New Roman"/>
        </w:rPr>
        <w:t>Finally, because of difficulties with these monomer syntheses, THP-functionalization on copolymers of styrene and VBC was carried out by post-polymerization modification using KI-catalyzed substitution of THP. Our attempts to synthesize THP-functionalized monomers contributes to understanding the reactivity of monocyclic amidines, their sensitivity to hydrolysi</w:t>
      </w:r>
      <w:r w:rsidR="007065EA">
        <w:rPr>
          <w:rFonts w:ascii="Times New Roman" w:hAnsi="Times New Roman" w:cs="Times New Roman"/>
        </w:rPr>
        <w:t>s</w:t>
      </w:r>
    </w:p>
    <w:p w14:paraId="0B480CD3" w14:textId="0CC26BDB" w:rsidR="00C94F6E" w:rsidRDefault="00C94F6E" w:rsidP="007065EA">
      <w:pPr>
        <w:spacing w:line="480" w:lineRule="auto"/>
        <w:jc w:val="both"/>
        <w:rPr>
          <w:rFonts w:ascii="Times New Roman" w:hAnsi="Times New Roman" w:cs="Times New Roman"/>
        </w:rPr>
      </w:pPr>
      <w:r>
        <w:rPr>
          <w:rFonts w:ascii="Times New Roman" w:hAnsi="Times New Roman" w:cs="Times New Roman"/>
        </w:rPr>
        <w:t>in environments with heat and moisture, and the solubility issues that result from hydrolysis in THP-functionalized polymer systems. These insights provide a foundation for future efforts to optimize amidine-containing solid sorbents for CO</w:t>
      </w:r>
      <w:r>
        <w:rPr>
          <w:rFonts w:ascii="Times New Roman" w:hAnsi="Times New Roman" w:cs="Times New Roman"/>
          <w:vertAlign w:val="subscript"/>
        </w:rPr>
        <w:t>2</w:t>
      </w:r>
      <w:r>
        <w:rPr>
          <w:rFonts w:ascii="Times New Roman" w:hAnsi="Times New Roman" w:cs="Times New Roman"/>
        </w:rPr>
        <w:t xml:space="preserve"> adsorption. </w:t>
      </w:r>
    </w:p>
    <w:p w14:paraId="7C87555B" w14:textId="77777777" w:rsidR="007065EA" w:rsidRDefault="007065EA" w:rsidP="007065EA">
      <w:pPr>
        <w:spacing w:line="480" w:lineRule="auto"/>
        <w:jc w:val="both"/>
        <w:rPr>
          <w:rFonts w:ascii="Times New Roman" w:hAnsi="Times New Roman" w:cs="Times New Roman"/>
        </w:rPr>
      </w:pPr>
    </w:p>
    <w:p w14:paraId="2377FB11" w14:textId="77777777" w:rsidR="007065EA" w:rsidRDefault="007065EA" w:rsidP="007065EA">
      <w:pPr>
        <w:spacing w:line="480" w:lineRule="auto"/>
        <w:jc w:val="both"/>
        <w:rPr>
          <w:rFonts w:ascii="Times New Roman" w:hAnsi="Times New Roman" w:cs="Times New Roman"/>
        </w:rPr>
      </w:pPr>
    </w:p>
    <w:p w14:paraId="68418F2C" w14:textId="77777777" w:rsidR="007065EA" w:rsidRDefault="007065EA" w:rsidP="007065EA">
      <w:pPr>
        <w:spacing w:line="480" w:lineRule="auto"/>
        <w:jc w:val="both"/>
        <w:rPr>
          <w:rFonts w:ascii="Times New Roman" w:hAnsi="Times New Roman" w:cs="Times New Roman"/>
        </w:rPr>
      </w:pPr>
    </w:p>
    <w:p w14:paraId="47A15DBA" w14:textId="77777777" w:rsidR="007065EA" w:rsidRDefault="007065EA" w:rsidP="007065EA">
      <w:pPr>
        <w:spacing w:line="480" w:lineRule="auto"/>
        <w:jc w:val="both"/>
        <w:rPr>
          <w:rFonts w:ascii="Times New Roman" w:hAnsi="Times New Roman" w:cs="Times New Roman"/>
        </w:rPr>
      </w:pPr>
    </w:p>
    <w:p w14:paraId="5555546B" w14:textId="77777777" w:rsidR="007065EA" w:rsidRDefault="007065EA" w:rsidP="007065EA">
      <w:pPr>
        <w:spacing w:line="480" w:lineRule="auto"/>
        <w:jc w:val="both"/>
        <w:rPr>
          <w:rFonts w:ascii="Times New Roman" w:hAnsi="Times New Roman" w:cs="Times New Roman"/>
        </w:rPr>
      </w:pPr>
    </w:p>
    <w:p w14:paraId="40012FF3" w14:textId="77777777" w:rsidR="007065EA" w:rsidRDefault="007065EA" w:rsidP="007065EA">
      <w:pPr>
        <w:spacing w:line="480" w:lineRule="auto"/>
        <w:jc w:val="both"/>
        <w:rPr>
          <w:rFonts w:ascii="Times New Roman" w:hAnsi="Times New Roman" w:cs="Times New Roman"/>
        </w:rPr>
      </w:pPr>
    </w:p>
    <w:p w14:paraId="7FD10295" w14:textId="51ECA068" w:rsidR="007065EA" w:rsidRDefault="007065EA" w:rsidP="007065EA">
      <w:pPr>
        <w:spacing w:line="480" w:lineRule="auto"/>
        <w:jc w:val="center"/>
        <w:rPr>
          <w:rFonts w:ascii="Times New Roman" w:hAnsi="Times New Roman" w:cs="Times New Roman"/>
        </w:rPr>
      </w:pPr>
      <w:r>
        <w:rPr>
          <w:rFonts w:ascii="Times New Roman" w:hAnsi="Times New Roman" w:cs="Times New Roman"/>
          <w:noProof/>
        </w:rPr>
        <mc:AlternateContent>
          <mc:Choice Requires="wpg">
            <w:drawing>
              <wp:inline distT="0" distB="0" distL="0" distR="0" wp14:anchorId="7DD2A81E" wp14:editId="15888E26">
                <wp:extent cx="5486400" cy="3064747"/>
                <wp:effectExtent l="0" t="0" r="0" b="0"/>
                <wp:docPr id="1055407726" name="Group 60"/>
                <wp:cNvGraphicFramePr/>
                <a:graphic xmlns:a="http://schemas.openxmlformats.org/drawingml/2006/main">
                  <a:graphicData uri="http://schemas.microsoft.com/office/word/2010/wordprocessingGroup">
                    <wpg:wgp>
                      <wpg:cNvGrpSpPr/>
                      <wpg:grpSpPr>
                        <a:xfrm>
                          <a:off x="0" y="0"/>
                          <a:ext cx="5486400" cy="3064747"/>
                          <a:chOff x="0" y="-38100"/>
                          <a:chExt cx="5486400" cy="3064747"/>
                        </a:xfrm>
                      </wpg:grpSpPr>
                      <pic:pic xmlns:pic="http://schemas.openxmlformats.org/drawingml/2006/picture">
                        <pic:nvPicPr>
                          <pic:cNvPr id="1100191530" name="Picture 1" descr="A black background with a black square&#10;&#10;Description automatically generated with medium confidence"/>
                          <pic:cNvPicPr>
                            <a:picLocks noChangeAspect="1"/>
                          </pic:cNvPicPr>
                        </pic:nvPicPr>
                        <pic:blipFill>
                          <a:blip r:embed="rId24">
                            <a:extLst>
                              <a:ext uri="{28A0092B-C50C-407E-A947-70E740481C1C}">
                                <a14:useLocalDpi xmlns:a14="http://schemas.microsoft.com/office/drawing/2010/main"/>
                              </a:ext>
                            </a:extLst>
                          </a:blip>
                          <a:stretch>
                            <a:fillRect/>
                          </a:stretch>
                        </pic:blipFill>
                        <pic:spPr>
                          <a:xfrm>
                            <a:off x="731520" y="-38100"/>
                            <a:ext cx="4030980" cy="2447290"/>
                          </a:xfrm>
                          <a:prstGeom prst="rect">
                            <a:avLst/>
                          </a:prstGeom>
                        </pic:spPr>
                      </pic:pic>
                      <wps:wsp>
                        <wps:cNvPr id="1813874024" name="Text Box 1143190308"/>
                        <wps:cNvSpPr txBox="1">
                          <a:spLocks noChangeArrowheads="1"/>
                        </wps:cNvSpPr>
                        <wps:spPr bwMode="auto">
                          <a:xfrm>
                            <a:off x="0" y="2491636"/>
                            <a:ext cx="5486400" cy="535011"/>
                          </a:xfrm>
                          <a:prstGeom prst="rect">
                            <a:avLst/>
                          </a:prstGeom>
                          <a:noFill/>
                          <a:ln w="9525">
                            <a:noFill/>
                            <a:miter lim="800000"/>
                            <a:headEnd/>
                            <a:tailEnd/>
                          </a:ln>
                        </wps:spPr>
                        <wps:txbx>
                          <w:txbxContent>
                            <w:p w14:paraId="78A2F3E5" w14:textId="77777777" w:rsidR="007065EA" w:rsidRDefault="007065EA" w:rsidP="007065EA">
                              <w:pPr>
                                <w:rPr>
                                  <w:rFonts w:ascii="Times New Roman" w:hAnsi="Times New Roman" w:cs="Times New Roman"/>
                                </w:rPr>
                              </w:pPr>
                              <w:bookmarkStart w:id="21" w:name="_Ref171995678"/>
                              <w:r w:rsidRPr="00E01AEF">
                                <w:rPr>
                                  <w:rFonts w:ascii="Times New Roman" w:hAnsi="Times New Roman" w:cs="Times New Roman"/>
                                  <w:b/>
                                  <w:bCs/>
                                  <w:sz w:val="22"/>
                                  <w:szCs w:val="22"/>
                                </w:rPr>
                                <w:t>Figure 2.</w:t>
                              </w:r>
                              <w:r w:rsidRPr="00E01AEF">
                                <w:rPr>
                                  <w:rFonts w:ascii="Times New Roman" w:hAnsi="Times New Roman" w:cs="Times New Roman"/>
                                  <w:b/>
                                  <w:bCs/>
                                  <w:sz w:val="22"/>
                                  <w:szCs w:val="22"/>
                                </w:rPr>
                                <w:fldChar w:fldCharType="begin"/>
                              </w:r>
                              <w:r w:rsidRPr="00E01AEF">
                                <w:rPr>
                                  <w:rFonts w:ascii="Times New Roman" w:hAnsi="Times New Roman" w:cs="Times New Roman"/>
                                  <w:b/>
                                  <w:bCs/>
                                  <w:sz w:val="22"/>
                                  <w:szCs w:val="22"/>
                                </w:rPr>
                                <w:instrText xml:space="preserve"> SEQ Figure_2 \* ARABIC </w:instrText>
                              </w:r>
                              <w:r w:rsidRPr="00E01AEF">
                                <w:rPr>
                                  <w:rFonts w:ascii="Times New Roman" w:hAnsi="Times New Roman" w:cs="Times New Roman"/>
                                  <w:b/>
                                  <w:bCs/>
                                  <w:sz w:val="22"/>
                                  <w:szCs w:val="22"/>
                                </w:rPr>
                                <w:fldChar w:fldCharType="separate"/>
                              </w:r>
                              <w:r>
                                <w:rPr>
                                  <w:rFonts w:ascii="Times New Roman" w:hAnsi="Times New Roman" w:cs="Times New Roman"/>
                                  <w:b/>
                                  <w:bCs/>
                                  <w:noProof/>
                                  <w:sz w:val="22"/>
                                  <w:szCs w:val="22"/>
                                </w:rPr>
                                <w:t>1</w:t>
                              </w:r>
                              <w:r w:rsidRPr="00E01AEF">
                                <w:rPr>
                                  <w:rFonts w:ascii="Times New Roman" w:hAnsi="Times New Roman" w:cs="Times New Roman"/>
                                  <w:b/>
                                  <w:bCs/>
                                  <w:sz w:val="22"/>
                                  <w:szCs w:val="22"/>
                                </w:rPr>
                                <w:fldChar w:fldCharType="end"/>
                              </w:r>
                              <w:r w:rsidRPr="00E01AEF">
                                <w:rPr>
                                  <w:rFonts w:ascii="Times New Roman" w:hAnsi="Times New Roman" w:cs="Times New Roman"/>
                                  <w:b/>
                                  <w:bCs/>
                                  <w:sz w:val="22"/>
                                  <w:szCs w:val="22"/>
                                </w:rPr>
                                <w:t>.</w:t>
                              </w:r>
                              <w:r w:rsidRPr="001752F5">
                                <w:rPr>
                                  <w:rFonts w:ascii="Times New Roman" w:hAnsi="Times New Roman" w:cs="Times New Roman"/>
                                  <w:sz w:val="22"/>
                                  <w:szCs w:val="22"/>
                                </w:rPr>
                                <w:t xml:space="preserve">  </w:t>
                              </w:r>
                              <w:r>
                                <w:rPr>
                                  <w:rFonts w:ascii="Times New Roman" w:hAnsi="Times New Roman" w:cs="Times New Roman"/>
                                  <w:sz w:val="22"/>
                                  <w:szCs w:val="22"/>
                                </w:rPr>
                                <w:t xml:space="preserve">Alkylation of indole salts as reported by </w:t>
                              </w:r>
                              <w:proofErr w:type="spellStart"/>
                              <w:r>
                                <w:rPr>
                                  <w:rFonts w:ascii="Times New Roman" w:hAnsi="Times New Roman" w:cs="Times New Roman"/>
                                  <w:sz w:val="22"/>
                                  <w:szCs w:val="22"/>
                                </w:rPr>
                                <w:t>Nunomoto</w:t>
                              </w:r>
                              <w:proofErr w:type="spellEnd"/>
                              <w:r>
                                <w:rPr>
                                  <w:rFonts w:ascii="Times New Roman" w:hAnsi="Times New Roman" w:cs="Times New Roman"/>
                                  <w:sz w:val="22"/>
                                  <w:szCs w:val="22"/>
                                </w:rPr>
                                <w:t xml:space="preserve"> et al., where M is the participating metal in the indole salt, and X is the leaving group of the butyl group.</w:t>
                              </w:r>
                              <w:r>
                                <w:rPr>
                                  <w:rFonts w:ascii="Times New Roman" w:hAnsi="Times New Roman" w:cs="Times New Roman"/>
                                </w:rPr>
                                <w:fldChar w:fldCharType="begin" w:fldLock="1"/>
                              </w:r>
                              <w:r>
                                <w:rPr>
                                  <w:rFonts w:ascii="Times New Roman" w:hAnsi="Times New Roman" w:cs="Times New Roman"/>
                                </w:rPr>
                                <w:instrText>ADDIN CSL_CITATION {"citationItems":[{"id":"ITEM-1","itemData":{"DOI":"10.1039/p19900000111","ISSN":"14727781","abstract":"The regioselectivity of N- and C-3(β)-alkylations of indolylmetal salts was studied under various conditions. The effect of counter metal ion is crucial in determining the regioselectivity. In tetrahydrofuran, exclusive N-alkylation occurred with the potassium salt, but the extent of C-3-alkylation increased with the sodium and lithium salts and became predominant with the magnesium bromide salt. However, N-alkylation was favoured generally in more polar solvents and for alkyl toluene-p-sulphonates it was favoured even with magnesium bromide salts. The reactivity and regioselectivity of the alkylations were correlated with the calculated electron density of the indolyl anion and with 13C n.m.r. chemical shifts of the metal salts.","author":[{"dropping-particle":"","family":"Nunomoto","given":"Sadaaki","non-dropping-particle":"","parse-names":false,"suffix":""},{"dropping-particle":"","family":"Kawakami","given":"Yuhsuke","non-dropping-particle":"","parse-names":false,"suffix":""},{"dropping-particle":"","family":"Yamashita","given":"Yuya","non-dropping-particle":"","parse-names":false,"suffix":""},{"dropping-particle":"","family":"Takeuchi","given":"Hisato","non-dropping-particle":"","parse-names":false,"suffix":""},{"dropping-particle":"","family":"Eguchi","given":"Shoji","non-dropping-particle":"","parse-names":false,"suffix":""}],"container-title":"Journal of the Chemical Society, Perkin Transactions 1","id":"ITEM-1","issue":"1","issued":{"date-parts":[["1990"]]},"page":"111-114","title":"Regioselectivity control in alkylation reactions of indolyl ambident anion","type":"article-journal"},"uris":["http://www.mendeley.com/documents/?uuid=e5245b87-d0b1-4bfc-ba5d-62dd4a80d853"]}],"mendeley":{"formattedCitation":"&lt;sup&gt;87&lt;/sup&gt;","plainTextFormattedCitation":"87","previouslyFormattedCitation":"&lt;sup&gt;87&lt;/sup&gt;"},"properties":{"noteIndex":0},"schema":"https://github.com/citation-style-language/schema/raw/master/csl-citation.json"}</w:instrText>
                              </w:r>
                              <w:r>
                                <w:rPr>
                                  <w:rFonts w:ascii="Times New Roman" w:hAnsi="Times New Roman" w:cs="Times New Roman"/>
                                </w:rPr>
                                <w:fldChar w:fldCharType="separate"/>
                              </w:r>
                              <w:r w:rsidRPr="00CD4754">
                                <w:rPr>
                                  <w:rFonts w:ascii="Times New Roman" w:hAnsi="Times New Roman" w:cs="Times New Roman"/>
                                  <w:noProof/>
                                  <w:vertAlign w:val="superscript"/>
                                </w:rPr>
                                <w:t>87</w:t>
                              </w:r>
                              <w:r>
                                <w:rPr>
                                  <w:rFonts w:ascii="Times New Roman" w:hAnsi="Times New Roman" w:cs="Times New Roman"/>
                                </w:rPr>
                                <w:fldChar w:fldCharType="end"/>
                              </w:r>
                              <w:bookmarkEnd w:id="21"/>
                            </w:p>
                            <w:p w14:paraId="1E738CC8" w14:textId="77777777" w:rsidR="007065EA" w:rsidRDefault="007065EA" w:rsidP="007065EA">
                              <w:pPr>
                                <w:jc w:val="both"/>
                              </w:pPr>
                            </w:p>
                          </w:txbxContent>
                        </wps:txbx>
                        <wps:bodyPr rot="0" vert="horz" wrap="square" lIns="91440" tIns="45720" rIns="91440" bIns="45720" anchor="t" anchorCtr="0">
                          <a:noAutofit/>
                        </wps:bodyPr>
                      </wps:wsp>
                    </wpg:wgp>
                  </a:graphicData>
                </a:graphic>
              </wp:inline>
            </w:drawing>
          </mc:Choice>
          <mc:Fallback>
            <w:pict>
              <v:group w14:anchorId="7DD2A81E" id="Group 60" o:spid="_x0000_s1058" style="width:6in;height:241.3pt;mso-position-horizontal-relative:char;mso-position-vertical-relative:line" coordorigin=",-381" coordsize="54864,306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9" type="#_x0000_t75" alt="A black background with a black square&#10;&#10;Description automatically generated with medium confidence" style="position:absolute;left:7315;top:-381;width:40310;height:244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">
                  <v:imagedata r:id="rId25" o:title="A black background with a black square&#10;&#10;Description automatically generated with medium confidence"/>
                </v:shape>
                <v:shapetype id="_x0000_t202" coordsize="21600,21600" o:spt="202" path="m,l,21600r21600,l21600,xe">
                  <v:stroke joinstyle="miter"/>
                  <v:path gradientshapeok="t" o:connecttype="rect"/>
                </v:shapetype>
                <v:shape id="Text Box 1143190308" o:spid="_x0000_s1060" type="#_x0000_t202" style="position:absolute;top:24916;width:54864;height:53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" filled="f" stroked="f">
                  <v:textbox>
                    <w:txbxContent>
                      <w:p w14:paraId="78A2F3E5" w14:textId="77777777" w:rsidR="007065EA" w:rsidRDefault="007065EA" w:rsidP="007065EA">
                        <w:pPr>
                          <w:rPr>
                            <w:rFonts w:ascii="Times New Roman" w:hAnsi="Times New Roman" w:cs="Times New Roman"/>
                          </w:rPr>
                        </w:pPr>
                        <w:bookmarkStart w:id="22" w:name="_Ref171995678"/>
                        <w:r w:rsidRPr="00E01AEF">
                          <w:rPr>
                            <w:rFonts w:ascii="Times New Roman" w:hAnsi="Times New Roman" w:cs="Times New Roman"/>
                            <w:b/>
                            <w:bCs/>
                            <w:sz w:val="22"/>
                            <w:szCs w:val="22"/>
                          </w:rPr>
                          <w:t>Figure 2.</w:t>
                        </w:r>
                        <w:r w:rsidRPr="00E01AEF">
                          <w:rPr>
                            <w:rFonts w:ascii="Times New Roman" w:hAnsi="Times New Roman" w:cs="Times New Roman"/>
                            <w:b/>
                            <w:bCs/>
                            <w:sz w:val="22"/>
                            <w:szCs w:val="22"/>
                          </w:rPr>
                          <w:fldChar w:fldCharType="begin"/>
                        </w:r>
                        <w:r w:rsidRPr="00E01AEF">
                          <w:rPr>
                            <w:rFonts w:ascii="Times New Roman" w:hAnsi="Times New Roman" w:cs="Times New Roman"/>
                            <w:b/>
                            <w:bCs/>
                            <w:sz w:val="22"/>
                            <w:szCs w:val="22"/>
                          </w:rPr>
                          <w:instrText xml:space="preserve"> SEQ Figure_2 \* ARABIC </w:instrText>
                        </w:r>
                        <w:r w:rsidRPr="00E01AEF">
                          <w:rPr>
                            <w:rFonts w:ascii="Times New Roman" w:hAnsi="Times New Roman" w:cs="Times New Roman"/>
                            <w:b/>
                            <w:bCs/>
                            <w:sz w:val="22"/>
                            <w:szCs w:val="22"/>
                          </w:rPr>
                          <w:fldChar w:fldCharType="separate"/>
                        </w:r>
                        <w:r>
                          <w:rPr>
                            <w:rFonts w:ascii="Times New Roman" w:hAnsi="Times New Roman" w:cs="Times New Roman"/>
                            <w:b/>
                            <w:bCs/>
                            <w:noProof/>
                            <w:sz w:val="22"/>
                            <w:szCs w:val="22"/>
                          </w:rPr>
                          <w:t>1</w:t>
                        </w:r>
                        <w:r w:rsidRPr="00E01AEF">
                          <w:rPr>
                            <w:rFonts w:ascii="Times New Roman" w:hAnsi="Times New Roman" w:cs="Times New Roman"/>
                            <w:b/>
                            <w:bCs/>
                            <w:sz w:val="22"/>
                            <w:szCs w:val="22"/>
                          </w:rPr>
                          <w:fldChar w:fldCharType="end"/>
                        </w:r>
                        <w:r w:rsidRPr="00E01AEF">
                          <w:rPr>
                            <w:rFonts w:ascii="Times New Roman" w:hAnsi="Times New Roman" w:cs="Times New Roman"/>
                            <w:b/>
                            <w:bCs/>
                            <w:sz w:val="22"/>
                            <w:szCs w:val="22"/>
                          </w:rPr>
                          <w:t>.</w:t>
                        </w:r>
                        <w:r w:rsidRPr="001752F5">
                          <w:rPr>
                            <w:rFonts w:ascii="Times New Roman" w:hAnsi="Times New Roman" w:cs="Times New Roman"/>
                            <w:sz w:val="22"/>
                            <w:szCs w:val="22"/>
                          </w:rPr>
                          <w:t xml:space="preserve">  </w:t>
                        </w:r>
                        <w:r>
                          <w:rPr>
                            <w:rFonts w:ascii="Times New Roman" w:hAnsi="Times New Roman" w:cs="Times New Roman"/>
                            <w:sz w:val="22"/>
                            <w:szCs w:val="22"/>
                          </w:rPr>
                          <w:t xml:space="preserve">Alkylation of indole salts as reported by </w:t>
                        </w:r>
                        <w:proofErr w:type="spellStart"/>
                        <w:r>
                          <w:rPr>
                            <w:rFonts w:ascii="Times New Roman" w:hAnsi="Times New Roman" w:cs="Times New Roman"/>
                            <w:sz w:val="22"/>
                            <w:szCs w:val="22"/>
                          </w:rPr>
                          <w:t>Nunomoto</w:t>
                        </w:r>
                        <w:proofErr w:type="spellEnd"/>
                        <w:r>
                          <w:rPr>
                            <w:rFonts w:ascii="Times New Roman" w:hAnsi="Times New Roman" w:cs="Times New Roman"/>
                            <w:sz w:val="22"/>
                            <w:szCs w:val="22"/>
                          </w:rPr>
                          <w:t xml:space="preserve"> et al., where M is the participating metal in the indole salt, and X is the leaving group of the butyl group.</w:t>
                        </w:r>
                        <w:r>
                          <w:rPr>
                            <w:rFonts w:ascii="Times New Roman" w:hAnsi="Times New Roman" w:cs="Times New Roman"/>
                          </w:rPr>
                          <w:fldChar w:fldCharType="begin" w:fldLock="1"/>
                        </w:r>
                        <w:r>
                          <w:rPr>
                            <w:rFonts w:ascii="Times New Roman" w:hAnsi="Times New Roman" w:cs="Times New Roman"/>
                          </w:rPr>
                          <w:instrText>ADDIN CSL_CITATION {"citationItems":[{"id":"ITEM-1","itemData":{"DOI":"10.1039/p19900000111","ISSN":"14727781","abstract":"The regioselectivity of N- and C-3(β)-alkylations of indolylmetal salts was studied under various conditions. The effect of counter metal ion is crucial in determining the regioselectivity. In tetrahydrofuran, exclusive N-alkylation occurred with the potassium salt, but the extent of C-3-alkylation increased with the sodium and lithium salts and became predominant with the magnesium bromide salt. However, N-alkylation was favoured generally in more polar solvents and for alkyl toluene-p-sulphonates it was favoured even with magnesium bromide salts. The reactivity and regioselectivity of the alkylations were correlated with the calculated electron density of the indolyl anion and with 13C n.m.r. chemical shifts of the metal salts.","author":[{"dropping-particle":"","family":"Nunomoto","given":"Sadaaki","non-dropping-particle":"","parse-names":false,"suffix":""},{"dropping-particle":"","family":"Kawakami","given":"Yuhsuke","non-dropping-particle":"","parse-names":false,"suffix":""},{"dropping-particle":"","family":"Yamashita","given":"Yuya","non-dropping-particle":"","parse-names":false,"suffix":""},{"dropping-particle":"","family":"Takeuchi","given":"Hisato","non-dropping-particle":"","parse-names":false,"suffix":""},{"dropping-particle":"","family":"Eguchi","given":"Shoji","non-dropping-particle":"","parse-names":false,"suffix":""}],"container-title":"Journal of the Chemical Society, Perkin Transactions 1","id":"ITEM-1","issue":"1","issued":{"date-parts":[["1990"]]},"page":"111-114","title":"Regioselectivity control in alkylation reactions of indolyl ambident anion","type":"article-journal"},"uris":["http://www.mendeley.com/documents/?uuid=e5245b87-d0b1-4bfc-ba5d-62dd4a80d853"]}],"mendeley":{"formattedCitation":"&lt;sup&gt;87&lt;/sup&gt;","plainTextFormattedCitation":"87","previouslyFormattedCitation":"&lt;sup&gt;87&lt;/sup&gt;"},"properties":{"noteIndex":0},"schema":"https://github.com/citation-style-language/schema/raw/master/csl-citation.json"}</w:instrText>
                        </w:r>
                        <w:r>
                          <w:rPr>
                            <w:rFonts w:ascii="Times New Roman" w:hAnsi="Times New Roman" w:cs="Times New Roman"/>
                          </w:rPr>
                          <w:fldChar w:fldCharType="separate"/>
                        </w:r>
                        <w:r w:rsidRPr="00CD4754">
                          <w:rPr>
                            <w:rFonts w:ascii="Times New Roman" w:hAnsi="Times New Roman" w:cs="Times New Roman"/>
                            <w:noProof/>
                            <w:vertAlign w:val="superscript"/>
                          </w:rPr>
                          <w:t>87</w:t>
                        </w:r>
                        <w:r>
                          <w:rPr>
                            <w:rFonts w:ascii="Times New Roman" w:hAnsi="Times New Roman" w:cs="Times New Roman"/>
                          </w:rPr>
                          <w:fldChar w:fldCharType="end"/>
                        </w:r>
                        <w:bookmarkEnd w:id="22"/>
                      </w:p>
                      <w:p w14:paraId="1E738CC8" w14:textId="77777777" w:rsidR="007065EA" w:rsidRDefault="007065EA" w:rsidP="007065EA">
                        <w:pPr>
                          <w:jc w:val="both"/>
                        </w:pPr>
                      </w:p>
                    </w:txbxContent>
                  </v:textbox>
                </v:shape>
                <w10:anchorlock/>
              </v:group>
            </w:pict>
          </mc:Fallback>
        </mc:AlternateContent>
      </w:r>
    </w:p>
    <w:p w14:paraId="66F9B6B7" w14:textId="77777777" w:rsidR="007065EA" w:rsidRDefault="007065EA" w:rsidP="007065EA">
      <w:pPr>
        <w:spacing w:line="480" w:lineRule="auto"/>
        <w:jc w:val="both"/>
        <w:rPr>
          <w:rFonts w:ascii="Times New Roman" w:hAnsi="Times New Roman" w:cs="Times New Roman"/>
        </w:rPr>
      </w:pPr>
    </w:p>
    <w:p w14:paraId="777776D0" w14:textId="77777777" w:rsidR="007065EA" w:rsidRDefault="007065EA" w:rsidP="007065EA">
      <w:pPr>
        <w:spacing w:line="480" w:lineRule="auto"/>
        <w:jc w:val="both"/>
        <w:rPr>
          <w:rFonts w:ascii="Times New Roman" w:hAnsi="Times New Roman" w:cs="Times New Roman"/>
        </w:rPr>
      </w:pPr>
    </w:p>
    <w:p w14:paraId="06F1881D" w14:textId="77777777" w:rsidR="007065EA" w:rsidRDefault="007065EA" w:rsidP="007065EA">
      <w:pPr>
        <w:spacing w:line="480" w:lineRule="auto"/>
        <w:jc w:val="both"/>
        <w:rPr>
          <w:rFonts w:ascii="Times New Roman" w:hAnsi="Times New Roman" w:cs="Times New Roman"/>
        </w:rPr>
      </w:pPr>
    </w:p>
    <w:p w14:paraId="08621C0A" w14:textId="77777777" w:rsidR="007065EA" w:rsidRDefault="007065EA" w:rsidP="007065EA">
      <w:pPr>
        <w:spacing w:line="480" w:lineRule="auto"/>
        <w:jc w:val="both"/>
        <w:rPr>
          <w:rFonts w:ascii="Times New Roman" w:hAnsi="Times New Roman" w:cs="Times New Roman"/>
        </w:rPr>
      </w:pPr>
    </w:p>
    <w:p w14:paraId="0E377928" w14:textId="77777777" w:rsidR="007065EA" w:rsidRDefault="007065EA" w:rsidP="007065EA">
      <w:pPr>
        <w:spacing w:line="480" w:lineRule="auto"/>
        <w:jc w:val="both"/>
        <w:rPr>
          <w:rFonts w:ascii="Times New Roman" w:hAnsi="Times New Roman" w:cs="Times New Roman"/>
        </w:rPr>
      </w:pPr>
    </w:p>
    <w:p w14:paraId="301270B5" w14:textId="77777777" w:rsidR="007065EA" w:rsidRDefault="007065EA" w:rsidP="007065EA">
      <w:pPr>
        <w:spacing w:line="480" w:lineRule="auto"/>
        <w:jc w:val="both"/>
        <w:rPr>
          <w:rFonts w:ascii="Times New Roman" w:hAnsi="Times New Roman" w:cs="Times New Roman"/>
        </w:rPr>
      </w:pPr>
    </w:p>
    <w:p w14:paraId="19513EAF" w14:textId="77777777" w:rsidR="007065EA" w:rsidRDefault="007065EA" w:rsidP="007065EA">
      <w:pPr>
        <w:spacing w:line="480" w:lineRule="auto"/>
        <w:jc w:val="both"/>
        <w:rPr>
          <w:rFonts w:ascii="Times New Roman" w:hAnsi="Times New Roman" w:cs="Times New Roman"/>
        </w:rPr>
      </w:pPr>
    </w:p>
    <w:p w14:paraId="7FCA5368" w14:textId="77777777" w:rsidR="007065EA" w:rsidRDefault="007065EA" w:rsidP="007065EA">
      <w:pPr>
        <w:spacing w:line="480" w:lineRule="auto"/>
        <w:jc w:val="both"/>
        <w:rPr>
          <w:rFonts w:ascii="Times New Roman" w:hAnsi="Times New Roman" w:cs="Times New Roman"/>
        </w:rPr>
      </w:pPr>
    </w:p>
    <w:p w14:paraId="0D010429" w14:textId="77777777" w:rsidR="007065EA" w:rsidRDefault="007065EA" w:rsidP="007065EA">
      <w:pPr>
        <w:spacing w:line="480" w:lineRule="auto"/>
        <w:jc w:val="both"/>
        <w:rPr>
          <w:rFonts w:ascii="Times New Roman" w:hAnsi="Times New Roman" w:cs="Times New Roman"/>
        </w:rPr>
      </w:pPr>
    </w:p>
    <w:p w14:paraId="75C90EDC" w14:textId="77777777" w:rsidR="007065EA" w:rsidRDefault="007065EA" w:rsidP="007065EA">
      <w:pPr>
        <w:spacing w:line="480" w:lineRule="auto"/>
        <w:jc w:val="both"/>
        <w:rPr>
          <w:rFonts w:ascii="Times New Roman" w:hAnsi="Times New Roman" w:cs="Times New Roman"/>
        </w:rPr>
      </w:pPr>
    </w:p>
    <w:p w14:paraId="66209FE4" w14:textId="77777777" w:rsidR="00C94F6E" w:rsidRPr="001752F5" w:rsidRDefault="00C94F6E" w:rsidP="007065EA">
      <w:pPr>
        <w:pStyle w:val="Heading2"/>
        <w:spacing w:before="0" w:after="0"/>
        <w:jc w:val="both"/>
      </w:pPr>
      <w:bookmarkStart w:id="23" w:name="_Toc173504209"/>
      <w:r w:rsidRPr="001752F5">
        <w:lastRenderedPageBreak/>
        <w:t xml:space="preserve">2.3  </w:t>
      </w:r>
      <w:r>
        <w:t>Materials</w:t>
      </w:r>
      <w:r w:rsidRPr="001752F5">
        <w:t xml:space="preserve"> and Characterization</w:t>
      </w:r>
      <w:r>
        <w:t xml:space="preserve"> Methods</w:t>
      </w:r>
      <w:bookmarkEnd w:id="23"/>
    </w:p>
    <w:p w14:paraId="0CA2D23C" w14:textId="77777777" w:rsidR="00C94F6E" w:rsidRDefault="00C94F6E" w:rsidP="007065EA">
      <w:pPr>
        <w:spacing w:line="480" w:lineRule="auto"/>
        <w:ind w:firstLine="360"/>
        <w:jc w:val="both"/>
        <w:rPr>
          <w:rFonts w:ascii="Times New Roman" w:hAnsi="Times New Roman" w:cs="Times New Roman"/>
        </w:rPr>
      </w:pPr>
      <w:r>
        <w:rPr>
          <w:rFonts w:ascii="Times New Roman" w:hAnsi="Times New Roman" w:cs="Times New Roman"/>
        </w:rPr>
        <w:t xml:space="preserve">All reagents were used as received and all solvents were purchased as reagent-grade from Fisher Scientific unless stated otherwise. 2-hydroxyethylacrylate (2-HEA) was purchased from Fisher Scientific and dehibited using a basic alumina column prior to any polymerization reactions. 1,4,5,6-tetrahydropyrimidine (THP) was purchased from Sigma Aldrich and used as received. </w:t>
      </w:r>
      <w:r w:rsidRPr="001D3DED">
        <w:rPr>
          <w:rFonts w:ascii="Times New Roman" w:hAnsi="Times New Roman" w:cs="Times New Roman"/>
        </w:rPr>
        <w:t>2,2′-Azobis(2-methylpropionitrile)</w:t>
      </w:r>
      <w:r>
        <w:rPr>
          <w:rFonts w:ascii="Times New Roman" w:hAnsi="Times New Roman" w:cs="Times New Roman"/>
        </w:rPr>
        <w:t xml:space="preserve"> (AIBN) was purchased from Sigma-Aldrich and recrystallized in methanol (MeOH) before use. </w:t>
      </w:r>
    </w:p>
    <w:p w14:paraId="1E4F9FC8" w14:textId="3EBBA055" w:rsidR="00C94F6E" w:rsidRDefault="00C94F6E" w:rsidP="007065EA">
      <w:pPr>
        <w:spacing w:line="480" w:lineRule="auto"/>
        <w:ind w:firstLine="360"/>
        <w:jc w:val="both"/>
        <w:rPr>
          <w:rFonts w:ascii="Times New Roman" w:hAnsi="Times New Roman" w:cs="Times New Roman"/>
          <w:color w:val="040C28"/>
        </w:rPr>
      </w:pPr>
      <w:r>
        <w:rPr>
          <w:rFonts w:ascii="Times New Roman" w:hAnsi="Times New Roman" w:cs="Times New Roman"/>
        </w:rPr>
        <w:t xml:space="preserve">NMR </w:t>
      </w:r>
      <w:r w:rsidRPr="003C2BCA">
        <w:rPr>
          <w:rFonts w:ascii="Times New Roman" w:hAnsi="Times New Roman" w:cs="Times New Roman"/>
        </w:rPr>
        <w:t xml:space="preserve">spectra were collected on </w:t>
      </w:r>
      <w:r>
        <w:rPr>
          <w:rFonts w:ascii="Times New Roman" w:hAnsi="Times New Roman" w:cs="Times New Roman"/>
        </w:rPr>
        <w:t>either a</w:t>
      </w:r>
      <w:r w:rsidRPr="003C2BCA">
        <w:rPr>
          <w:rFonts w:ascii="Times New Roman" w:hAnsi="Times New Roman" w:cs="Times New Roman"/>
        </w:rPr>
        <w:t xml:space="preserve"> </w:t>
      </w:r>
      <w:r w:rsidRPr="001D3DED">
        <w:rPr>
          <w:rFonts w:ascii="Times New Roman" w:hAnsi="Times New Roman" w:cs="Times New Roman"/>
        </w:rPr>
        <w:t>Varian Mercury Vx 300 MHz</w:t>
      </w:r>
      <w:r>
        <w:rPr>
          <w:rFonts w:ascii="Times New Roman" w:hAnsi="Times New Roman" w:cs="Times New Roman"/>
        </w:rPr>
        <w:t xml:space="preserve"> or a </w:t>
      </w:r>
      <w:r w:rsidRPr="003C2BCA">
        <w:rPr>
          <w:rFonts w:ascii="Times New Roman" w:hAnsi="Times New Roman" w:cs="Times New Roman"/>
        </w:rPr>
        <w:t xml:space="preserve">Varian VNMRS 500 MHz NMR at room temperature </w:t>
      </w:r>
      <w:r>
        <w:rPr>
          <w:rFonts w:ascii="Times New Roman" w:hAnsi="Times New Roman" w:cs="Times New Roman"/>
        </w:rPr>
        <w:t>using either c</w:t>
      </w:r>
      <w:r w:rsidRPr="003C2BCA">
        <w:rPr>
          <w:rFonts w:ascii="Times New Roman" w:hAnsi="Times New Roman" w:cs="Times New Roman"/>
        </w:rPr>
        <w:t>hloroform-</w:t>
      </w:r>
      <w:r w:rsidRPr="003C2BCA">
        <w:rPr>
          <w:rFonts w:ascii="Times New Roman" w:hAnsi="Times New Roman" w:cs="Times New Roman"/>
          <w:i/>
          <w:iCs/>
        </w:rPr>
        <w:t>d</w:t>
      </w:r>
      <w:r w:rsidRPr="003C2BCA">
        <w:rPr>
          <w:rFonts w:ascii="Times New Roman" w:hAnsi="Times New Roman" w:cs="Times New Roman"/>
        </w:rPr>
        <w:t xml:space="preserve"> (CDCl</w:t>
      </w:r>
      <w:r w:rsidRPr="003C2BCA">
        <w:rPr>
          <w:rFonts w:ascii="Times New Roman" w:hAnsi="Times New Roman" w:cs="Times New Roman"/>
          <w:vertAlign w:val="subscript"/>
        </w:rPr>
        <w:t>3</w:t>
      </w:r>
      <w:r w:rsidRPr="003C2BCA">
        <w:rPr>
          <w:rFonts w:ascii="Times New Roman" w:hAnsi="Times New Roman" w:cs="Times New Roman"/>
        </w:rPr>
        <w:t>)</w:t>
      </w:r>
      <w:r>
        <w:rPr>
          <w:rFonts w:ascii="Times New Roman" w:hAnsi="Times New Roman" w:cs="Times New Roman"/>
        </w:rPr>
        <w:t xml:space="preserve"> or methanol-</w:t>
      </w:r>
      <w:r w:rsidRPr="00C06814">
        <w:rPr>
          <w:rFonts w:ascii="Times New Roman" w:hAnsi="Times New Roman" w:cs="Times New Roman"/>
          <w:i/>
          <w:iCs/>
        </w:rPr>
        <w:t>d4</w:t>
      </w:r>
      <w:r>
        <w:rPr>
          <w:rFonts w:ascii="Times New Roman" w:hAnsi="Times New Roman" w:cs="Times New Roman"/>
        </w:rPr>
        <w:t xml:space="preserve"> (CD</w:t>
      </w:r>
      <w:r>
        <w:rPr>
          <w:rFonts w:ascii="Times New Roman" w:hAnsi="Times New Roman" w:cs="Times New Roman"/>
          <w:vertAlign w:val="subscript"/>
        </w:rPr>
        <w:t>3</w:t>
      </w:r>
      <w:r>
        <w:rPr>
          <w:rFonts w:ascii="Times New Roman" w:hAnsi="Times New Roman" w:cs="Times New Roman"/>
        </w:rPr>
        <w:t>OD) solutions.</w:t>
      </w:r>
      <w:r w:rsidRPr="003C2BCA">
        <w:rPr>
          <w:rFonts w:ascii="Times New Roman" w:hAnsi="Times New Roman" w:cs="Times New Roman"/>
        </w:rPr>
        <w:t xml:space="preserve"> </w:t>
      </w:r>
      <w:r>
        <w:rPr>
          <w:rFonts w:ascii="Times New Roman" w:hAnsi="Times New Roman" w:cs="Times New Roman"/>
        </w:rPr>
        <w:t>T</w:t>
      </w:r>
      <w:r w:rsidRPr="003C2BCA">
        <w:rPr>
          <w:rFonts w:ascii="Times New Roman" w:hAnsi="Times New Roman" w:cs="Times New Roman"/>
        </w:rPr>
        <w:t xml:space="preserve">he residual solvent peak served as </w:t>
      </w:r>
      <w:r>
        <w:rPr>
          <w:rFonts w:ascii="Times New Roman" w:hAnsi="Times New Roman" w:cs="Times New Roman"/>
        </w:rPr>
        <w:t xml:space="preserve">an </w:t>
      </w:r>
      <w:r w:rsidRPr="003C2BCA">
        <w:rPr>
          <w:rFonts w:ascii="Times New Roman" w:hAnsi="Times New Roman" w:cs="Times New Roman"/>
        </w:rPr>
        <w:t>internal standard.</w:t>
      </w:r>
      <w:r>
        <w:rPr>
          <w:rFonts w:ascii="Times New Roman" w:hAnsi="Times New Roman" w:cs="Times New Roman"/>
        </w:rPr>
        <w:t xml:space="preserve"> </w:t>
      </w:r>
      <w:r w:rsidRPr="003C2BCA">
        <w:rPr>
          <w:rFonts w:ascii="Times New Roman" w:hAnsi="Times New Roman" w:cs="Times New Roman"/>
          <w:color w:val="040C28"/>
        </w:rPr>
        <w:t xml:space="preserve">High-resolution masses of small molecule products were measured using time-of-flight direct analysis in real time mass spectrometry (DART-MS). A JEOL </w:t>
      </w:r>
      <w:proofErr w:type="spellStart"/>
      <w:r w:rsidRPr="003C2BCA">
        <w:rPr>
          <w:rFonts w:ascii="Times New Roman" w:hAnsi="Times New Roman" w:cs="Times New Roman"/>
          <w:color w:val="040C28"/>
        </w:rPr>
        <w:t>AccuTOF</w:t>
      </w:r>
      <w:proofErr w:type="spellEnd"/>
      <w:r w:rsidRPr="003C2BCA">
        <w:rPr>
          <w:rFonts w:ascii="Times New Roman" w:hAnsi="Times New Roman" w:cs="Times New Roman"/>
          <w:color w:val="040C28"/>
        </w:rPr>
        <w:t xml:space="preserve"> DART mass spectrometer was used for </w:t>
      </w:r>
      <w:r>
        <w:rPr>
          <w:rFonts w:ascii="Times New Roman" w:hAnsi="Times New Roman" w:cs="Times New Roman"/>
          <w:color w:val="040C28"/>
        </w:rPr>
        <w:t>these measurements</w:t>
      </w:r>
      <w:r w:rsidRPr="003C2BCA">
        <w:rPr>
          <w:rFonts w:ascii="Times New Roman" w:hAnsi="Times New Roman" w:cs="Times New Roman"/>
          <w:color w:val="040C28"/>
        </w:rPr>
        <w:t>. Samples were prepared at concentration</w:t>
      </w:r>
      <w:r>
        <w:rPr>
          <w:rFonts w:ascii="Times New Roman" w:hAnsi="Times New Roman" w:cs="Times New Roman"/>
          <w:color w:val="040C28"/>
        </w:rPr>
        <w:t>s</w:t>
      </w:r>
      <w:r w:rsidRPr="003C2BCA">
        <w:rPr>
          <w:rFonts w:ascii="Times New Roman" w:hAnsi="Times New Roman" w:cs="Times New Roman"/>
          <w:color w:val="040C28"/>
        </w:rPr>
        <w:t xml:space="preserve"> between 20 </w:t>
      </w:r>
      <w:r w:rsidRPr="003C2BCA">
        <w:rPr>
          <w:rFonts w:ascii="Times New Roman" w:hAnsi="Times New Roman" w:cs="Times New Roman"/>
          <w:color w:val="040C28"/>
        </w:rPr>
        <w:sym w:font="Symbol" w:char="F06D"/>
      </w:r>
      <w:r w:rsidRPr="003C2BCA">
        <w:rPr>
          <w:rFonts w:ascii="Times New Roman" w:hAnsi="Times New Roman" w:cs="Times New Roman"/>
          <w:color w:val="040C28"/>
        </w:rPr>
        <w:t>g/mL and 1 mg/mL using toluene as the solvent. The standard peak voltage was between 600-800 V</w:t>
      </w:r>
      <w:r>
        <w:rPr>
          <w:rFonts w:ascii="Times New Roman" w:hAnsi="Times New Roman" w:cs="Times New Roman"/>
          <w:color w:val="040C28"/>
        </w:rPr>
        <w:t xml:space="preserve"> and the</w:t>
      </w:r>
      <w:r w:rsidRPr="003C2BCA">
        <w:rPr>
          <w:rFonts w:ascii="Times New Roman" w:hAnsi="Times New Roman" w:cs="Times New Roman"/>
          <w:color w:val="040C28"/>
        </w:rPr>
        <w:t xml:space="preserve"> </w:t>
      </w:r>
      <w:r>
        <w:rPr>
          <w:rFonts w:ascii="Times New Roman" w:hAnsi="Times New Roman" w:cs="Times New Roman"/>
          <w:color w:val="040C28"/>
        </w:rPr>
        <w:t>d</w:t>
      </w:r>
      <w:r w:rsidRPr="003C2BCA">
        <w:rPr>
          <w:rFonts w:ascii="Times New Roman" w:hAnsi="Times New Roman" w:cs="Times New Roman"/>
          <w:color w:val="040C28"/>
        </w:rPr>
        <w:t>etector voltage was set to 2300 V</w:t>
      </w:r>
      <w:r w:rsidRPr="003330D7">
        <w:rPr>
          <w:rFonts w:ascii="Times New Roman" w:hAnsi="Times New Roman" w:cs="Times New Roman"/>
        </w:rPr>
        <w:t>.</w:t>
      </w:r>
      <w:r>
        <w:rPr>
          <w:rFonts w:ascii="Times New Roman" w:hAnsi="Times New Roman" w:cs="Times New Roman"/>
        </w:rPr>
        <w:t xml:space="preserve"> </w:t>
      </w:r>
      <w:r w:rsidRPr="003C2BCA">
        <w:rPr>
          <w:rFonts w:ascii="Times New Roman" w:hAnsi="Times New Roman" w:cs="Times New Roman"/>
        </w:rPr>
        <w:t>Number</w:t>
      </w:r>
      <w:r>
        <w:rPr>
          <w:rFonts w:ascii="Times New Roman" w:hAnsi="Times New Roman" w:cs="Times New Roman"/>
        </w:rPr>
        <w:t>-</w:t>
      </w:r>
      <w:r w:rsidRPr="003C2BCA">
        <w:rPr>
          <w:rFonts w:ascii="Times New Roman" w:hAnsi="Times New Roman" w:cs="Times New Roman"/>
        </w:rPr>
        <w:t>average molecular weight (M</w:t>
      </w:r>
      <w:r w:rsidRPr="003C2BCA">
        <w:rPr>
          <w:rFonts w:ascii="Times New Roman" w:hAnsi="Times New Roman" w:cs="Times New Roman"/>
          <w:vertAlign w:val="subscript"/>
        </w:rPr>
        <w:t>n</w:t>
      </w:r>
      <w:r w:rsidRPr="003C2BCA">
        <w:rPr>
          <w:rFonts w:ascii="Times New Roman" w:hAnsi="Times New Roman" w:cs="Times New Roman"/>
        </w:rPr>
        <w:t>) and dispersity (</w:t>
      </w:r>
      <w:r w:rsidRPr="003C2BCA">
        <w:rPr>
          <w:rFonts w:ascii="Times New Roman" w:hAnsi="Times New Roman" w:cs="Times New Roman"/>
          <w:color w:val="040C28"/>
        </w:rPr>
        <w:t xml:space="preserve">Đ) were determined using an Agilent 1260 Infinity II GPC system using THF </w:t>
      </w:r>
      <w:r>
        <w:rPr>
          <w:rFonts w:ascii="Times New Roman" w:hAnsi="Times New Roman" w:cs="Times New Roman"/>
          <w:color w:val="040C28"/>
        </w:rPr>
        <w:t xml:space="preserve">as the mobile phase </w:t>
      </w:r>
      <w:r w:rsidRPr="003C2BCA">
        <w:rPr>
          <w:rFonts w:ascii="Times New Roman" w:hAnsi="Times New Roman" w:cs="Times New Roman"/>
          <w:color w:val="040C28"/>
        </w:rPr>
        <w:t xml:space="preserve">at a flow rate of 1.0 mL/min. The </w:t>
      </w:r>
      <w:r>
        <w:rPr>
          <w:rFonts w:ascii="Times New Roman" w:hAnsi="Times New Roman" w:cs="Times New Roman"/>
          <w:color w:val="040C28"/>
        </w:rPr>
        <w:t xml:space="preserve">system </w:t>
      </w:r>
      <w:r w:rsidRPr="003C2BCA">
        <w:rPr>
          <w:rFonts w:ascii="Times New Roman" w:hAnsi="Times New Roman" w:cs="Times New Roman"/>
          <w:color w:val="040C28"/>
        </w:rPr>
        <w:t>was equipped with a Wyatt Dawn Helios 8 multiangle light scattering detector</w:t>
      </w:r>
      <w:r>
        <w:rPr>
          <w:rFonts w:ascii="Times New Roman" w:hAnsi="Times New Roman" w:cs="Times New Roman"/>
          <w:color w:val="040C28"/>
        </w:rPr>
        <w:t xml:space="preserve"> and a</w:t>
      </w:r>
      <w:r w:rsidRPr="003C2BCA">
        <w:rPr>
          <w:rFonts w:ascii="Times New Roman" w:hAnsi="Times New Roman" w:cs="Times New Roman"/>
          <w:color w:val="040C28"/>
        </w:rPr>
        <w:t xml:space="preserve"> </w:t>
      </w:r>
      <w:proofErr w:type="spellStart"/>
      <w:r w:rsidRPr="003C2BCA">
        <w:rPr>
          <w:rFonts w:ascii="Times New Roman" w:hAnsi="Times New Roman" w:cs="Times New Roman"/>
          <w:color w:val="040C28"/>
        </w:rPr>
        <w:t>Viscostar</w:t>
      </w:r>
      <w:proofErr w:type="spellEnd"/>
      <w:r w:rsidRPr="003C2BCA">
        <w:rPr>
          <w:rFonts w:ascii="Times New Roman" w:hAnsi="Times New Roman" w:cs="Times New Roman"/>
          <w:color w:val="040C28"/>
        </w:rPr>
        <w:t xml:space="preserve"> III and </w:t>
      </w:r>
      <w:proofErr w:type="spellStart"/>
      <w:r w:rsidRPr="003C2BCA">
        <w:rPr>
          <w:rFonts w:ascii="Times New Roman" w:hAnsi="Times New Roman" w:cs="Times New Roman"/>
          <w:color w:val="040C28"/>
        </w:rPr>
        <w:t>Optilab</w:t>
      </w:r>
      <w:proofErr w:type="spellEnd"/>
      <w:r w:rsidRPr="003C2BCA">
        <w:rPr>
          <w:rFonts w:ascii="Times New Roman" w:hAnsi="Times New Roman" w:cs="Times New Roman"/>
          <w:color w:val="040C28"/>
        </w:rPr>
        <w:t xml:space="preserve"> T-</w:t>
      </w:r>
      <w:proofErr w:type="spellStart"/>
      <w:r w:rsidRPr="003C2BCA">
        <w:rPr>
          <w:rFonts w:ascii="Times New Roman" w:hAnsi="Times New Roman" w:cs="Times New Roman"/>
          <w:color w:val="040C28"/>
        </w:rPr>
        <w:t>rEX</w:t>
      </w:r>
      <w:proofErr w:type="spellEnd"/>
      <w:r w:rsidRPr="003C2BCA">
        <w:rPr>
          <w:rFonts w:ascii="Times New Roman" w:hAnsi="Times New Roman" w:cs="Times New Roman"/>
          <w:color w:val="040C28"/>
        </w:rPr>
        <w:t xml:space="preserve"> detectors. Values </w:t>
      </w:r>
      <w:r>
        <w:rPr>
          <w:rFonts w:ascii="Times New Roman" w:hAnsi="Times New Roman" w:cs="Times New Roman"/>
          <w:color w:val="040C28"/>
        </w:rPr>
        <w:t xml:space="preserve">of </w:t>
      </w:r>
      <w:r w:rsidRPr="003C2BCA">
        <w:rPr>
          <w:rFonts w:ascii="Times New Roman" w:hAnsi="Times New Roman" w:cs="Times New Roman"/>
        </w:rPr>
        <w:t>M</w:t>
      </w:r>
      <w:r w:rsidRPr="003C2BCA">
        <w:rPr>
          <w:rFonts w:ascii="Times New Roman" w:hAnsi="Times New Roman" w:cs="Times New Roman"/>
          <w:vertAlign w:val="subscript"/>
        </w:rPr>
        <w:t>n</w:t>
      </w:r>
      <w:r w:rsidRPr="003C2BCA">
        <w:rPr>
          <w:rFonts w:ascii="Times New Roman" w:hAnsi="Times New Roman" w:cs="Times New Roman"/>
          <w:color w:val="040C28"/>
        </w:rPr>
        <w:t xml:space="preserve"> </w:t>
      </w:r>
      <w:r>
        <w:rPr>
          <w:rFonts w:ascii="Times New Roman" w:hAnsi="Times New Roman" w:cs="Times New Roman"/>
          <w:color w:val="040C28"/>
        </w:rPr>
        <w:t xml:space="preserve">and </w:t>
      </w:r>
      <w:r w:rsidRPr="003C2BCA">
        <w:rPr>
          <w:rFonts w:ascii="Times New Roman" w:hAnsi="Times New Roman" w:cs="Times New Roman"/>
          <w:color w:val="040C28"/>
        </w:rPr>
        <w:t>Đ</w:t>
      </w:r>
      <w:r>
        <w:rPr>
          <w:rFonts w:ascii="Times New Roman" w:hAnsi="Times New Roman" w:cs="Times New Roman"/>
          <w:color w:val="040C28"/>
        </w:rPr>
        <w:t xml:space="preserve"> were </w:t>
      </w:r>
      <w:r w:rsidRPr="003C2BCA">
        <w:rPr>
          <w:rFonts w:ascii="Times New Roman" w:hAnsi="Times New Roman" w:cs="Times New Roman"/>
          <w:color w:val="040C28"/>
        </w:rPr>
        <w:t xml:space="preserve">reported based on conventional calibration analysis using polystyrene standards. Samples were prepared in HPLC-grade THF at a concentration of 5 mg/mL and filtered through a 2.0 </w:t>
      </w:r>
      <w:proofErr w:type="spellStart"/>
      <w:r w:rsidRPr="003C2BCA">
        <w:rPr>
          <w:rFonts w:ascii="Times New Roman" w:hAnsi="Times New Roman" w:cs="Times New Roman"/>
          <w:color w:val="000000"/>
        </w:rPr>
        <w:t>μm</w:t>
      </w:r>
      <w:proofErr w:type="spellEnd"/>
      <w:r w:rsidRPr="003C2BCA">
        <w:rPr>
          <w:rFonts w:ascii="Times New Roman" w:hAnsi="Times New Roman" w:cs="Times New Roman"/>
          <w:color w:val="000000"/>
        </w:rPr>
        <w:t xml:space="preserve"> </w:t>
      </w:r>
      <w:r w:rsidRPr="003C2BCA">
        <w:rPr>
          <w:rFonts w:ascii="Times New Roman" w:hAnsi="Times New Roman" w:cs="Times New Roman"/>
          <w:color w:val="040C28"/>
        </w:rPr>
        <w:t>PTFE filter</w:t>
      </w:r>
      <w:r>
        <w:rPr>
          <w:rFonts w:ascii="Times New Roman" w:hAnsi="Times New Roman" w:cs="Times New Roman"/>
          <w:color w:val="040C28"/>
        </w:rPr>
        <w:t xml:space="preserve"> prior to injection</w:t>
      </w:r>
      <w:r w:rsidRPr="003C2BCA">
        <w:rPr>
          <w:rFonts w:ascii="Times New Roman" w:hAnsi="Times New Roman" w:cs="Times New Roman"/>
          <w:color w:val="000000"/>
        </w:rPr>
        <w:t xml:space="preserve">. </w:t>
      </w:r>
      <w:r w:rsidRPr="00182037">
        <w:rPr>
          <w:rFonts w:ascii="Times New Roman" w:hAnsi="Times New Roman" w:cs="Times New Roman"/>
          <w:color w:val="040C28"/>
        </w:rPr>
        <w:t>ATR-FTIR spectra were obtained using a</w:t>
      </w:r>
      <w:r>
        <w:rPr>
          <w:rFonts w:ascii="Times New Roman" w:hAnsi="Times New Roman" w:cs="Times New Roman"/>
          <w:color w:val="040C28"/>
        </w:rPr>
        <w:t xml:space="preserve"> Bruker Alpha II</w:t>
      </w:r>
      <w:r w:rsidRPr="00182037">
        <w:rPr>
          <w:rFonts w:ascii="Times New Roman" w:hAnsi="Times New Roman" w:cs="Times New Roman"/>
          <w:color w:val="040C28"/>
        </w:rPr>
        <w:t xml:space="preserve"> </w:t>
      </w:r>
      <w:r>
        <w:rPr>
          <w:rFonts w:ascii="Times New Roman" w:hAnsi="Times New Roman" w:cs="Times New Roman"/>
          <w:color w:val="040C28"/>
        </w:rPr>
        <w:t>with</w:t>
      </w:r>
      <w:r w:rsidRPr="003C2BCA">
        <w:rPr>
          <w:rFonts w:ascii="Times New Roman" w:hAnsi="Times New Roman" w:cs="Times New Roman"/>
          <w:color w:val="040C28"/>
        </w:rPr>
        <w:t xml:space="preserve"> a diamond crystal</w:t>
      </w:r>
      <w:r>
        <w:rPr>
          <w:rFonts w:ascii="Times New Roman" w:hAnsi="Times New Roman" w:cs="Times New Roman"/>
          <w:color w:val="040C28"/>
        </w:rPr>
        <w:t xml:space="preserve"> for ATR</w:t>
      </w:r>
      <w:r w:rsidRPr="003C2BCA">
        <w:rPr>
          <w:rFonts w:ascii="Times New Roman" w:hAnsi="Times New Roman" w:cs="Times New Roman"/>
          <w:color w:val="040C28"/>
        </w:rPr>
        <w:t xml:space="preserve">. </w:t>
      </w:r>
      <w:r>
        <w:rPr>
          <w:rFonts w:ascii="Times New Roman" w:hAnsi="Times New Roman" w:cs="Times New Roman"/>
          <w:color w:val="040C28"/>
        </w:rPr>
        <w:t>P</w:t>
      </w:r>
      <w:r w:rsidRPr="003C2BCA">
        <w:rPr>
          <w:rFonts w:ascii="Times New Roman" w:hAnsi="Times New Roman" w:cs="Times New Roman"/>
          <w:color w:val="040C28"/>
        </w:rPr>
        <w:t xml:space="preserve">olymer samples were measured as </w:t>
      </w:r>
      <w:r>
        <w:rPr>
          <w:rFonts w:ascii="Times New Roman" w:hAnsi="Times New Roman" w:cs="Times New Roman"/>
          <w:color w:val="040C28"/>
        </w:rPr>
        <w:t xml:space="preserve">dry </w:t>
      </w:r>
      <w:r w:rsidRPr="003C2BCA">
        <w:rPr>
          <w:rFonts w:ascii="Times New Roman" w:hAnsi="Times New Roman" w:cs="Times New Roman"/>
          <w:color w:val="040C28"/>
        </w:rPr>
        <w:t xml:space="preserve">solids using the </w:t>
      </w:r>
      <w:r>
        <w:rPr>
          <w:rFonts w:ascii="Times New Roman" w:hAnsi="Times New Roman" w:cs="Times New Roman"/>
          <w:color w:val="040C28"/>
        </w:rPr>
        <w:t>platinum a</w:t>
      </w:r>
      <w:r w:rsidRPr="003C2BCA">
        <w:rPr>
          <w:rFonts w:ascii="Times New Roman" w:hAnsi="Times New Roman" w:cs="Times New Roman"/>
          <w:color w:val="040C28"/>
        </w:rPr>
        <w:t xml:space="preserve">nvil. All small molecules were dissolved in toluene and </w:t>
      </w:r>
      <w:r>
        <w:rPr>
          <w:rFonts w:ascii="Times New Roman" w:hAnsi="Times New Roman" w:cs="Times New Roman"/>
          <w:color w:val="040C28"/>
        </w:rPr>
        <w:t>deposited directly onto the ATR crystal without the use of the anvil</w:t>
      </w:r>
      <w:r w:rsidRPr="003C2BCA">
        <w:rPr>
          <w:rFonts w:ascii="Times New Roman" w:hAnsi="Times New Roman" w:cs="Times New Roman"/>
          <w:color w:val="040C28"/>
        </w:rPr>
        <w:t xml:space="preserve">. </w:t>
      </w:r>
      <w:r w:rsidRPr="003C2BCA">
        <w:rPr>
          <w:rFonts w:ascii="Times New Roman" w:hAnsi="Times New Roman" w:cs="Times New Roman"/>
          <w:color w:val="040C28"/>
        </w:rPr>
        <w:lastRenderedPageBreak/>
        <w:t>The instrument resolution was 4 cm</w:t>
      </w:r>
      <w:r w:rsidRPr="003C2BCA">
        <w:rPr>
          <w:rFonts w:ascii="Times New Roman" w:hAnsi="Times New Roman" w:cs="Times New Roman"/>
          <w:color w:val="040C28"/>
          <w:vertAlign w:val="superscript"/>
        </w:rPr>
        <w:t>-1</w:t>
      </w:r>
      <w:r w:rsidRPr="003C2BCA">
        <w:rPr>
          <w:rFonts w:ascii="Times New Roman" w:hAnsi="Times New Roman" w:cs="Times New Roman"/>
          <w:color w:val="040C28"/>
        </w:rPr>
        <w:t xml:space="preserve"> and each sample was scanned for </w:t>
      </w:r>
      <w:r>
        <w:rPr>
          <w:rFonts w:ascii="Times New Roman" w:hAnsi="Times New Roman" w:cs="Times New Roman"/>
          <w:color w:val="040C28"/>
        </w:rPr>
        <w:t>16</w:t>
      </w:r>
      <w:r w:rsidRPr="003C2BCA">
        <w:rPr>
          <w:rFonts w:ascii="Times New Roman" w:hAnsi="Times New Roman" w:cs="Times New Roman"/>
          <w:color w:val="040C28"/>
        </w:rPr>
        <w:t xml:space="preserve"> scans</w:t>
      </w:r>
      <w:r>
        <w:rPr>
          <w:rFonts w:ascii="Times New Roman" w:hAnsi="Times New Roman" w:cs="Times New Roman"/>
          <w:color w:val="040C28"/>
        </w:rPr>
        <w:t xml:space="preserve"> to acquire its spectrum</w:t>
      </w:r>
      <w:r w:rsidRPr="003C2BCA">
        <w:rPr>
          <w:rFonts w:ascii="Times New Roman" w:hAnsi="Times New Roman" w:cs="Times New Roman"/>
          <w:color w:val="040C28"/>
        </w:rPr>
        <w:t xml:space="preserve">. </w:t>
      </w:r>
    </w:p>
    <w:p w14:paraId="0676EC37" w14:textId="77777777" w:rsidR="00C94F6E" w:rsidRPr="0067066C" w:rsidRDefault="00C94F6E" w:rsidP="007065EA">
      <w:pPr>
        <w:pStyle w:val="Heading2"/>
        <w:spacing w:before="0" w:after="0"/>
        <w:jc w:val="both"/>
      </w:pPr>
      <w:bookmarkStart w:id="24" w:name="_Toc173504210"/>
      <w:r w:rsidRPr="001752F5">
        <w:t>2.</w:t>
      </w:r>
      <w:r>
        <w:t>4</w:t>
      </w:r>
      <w:r w:rsidRPr="001752F5">
        <w:t xml:space="preserve">  </w:t>
      </w:r>
      <w:r>
        <w:t>Synthetic approaches to THP-Functionalized Monomers</w:t>
      </w:r>
      <w:bookmarkEnd w:id="24"/>
      <w:r>
        <w:t xml:space="preserve"> </w:t>
      </w:r>
    </w:p>
    <w:p w14:paraId="1B50AE5C" w14:textId="77777777" w:rsidR="00C94F6E" w:rsidRDefault="00C94F6E" w:rsidP="007065EA">
      <w:pPr>
        <w:pStyle w:val="Heading3"/>
        <w:spacing w:before="0" w:after="0"/>
        <w:jc w:val="both"/>
      </w:pPr>
      <w:bookmarkStart w:id="25" w:name="_Toc173504211"/>
      <w:r>
        <w:t>2.4.1   First Reaction Pathway – Mitsunobu Reaction</w:t>
      </w:r>
      <w:bookmarkEnd w:id="25"/>
    </w:p>
    <w:p w14:paraId="013DB1A1" w14:textId="560ADA75" w:rsidR="00C94F6E" w:rsidRDefault="00C94F6E" w:rsidP="007065EA">
      <w:pPr>
        <w:spacing w:line="480" w:lineRule="auto"/>
        <w:ind w:firstLine="360"/>
        <w:jc w:val="both"/>
        <w:rPr>
          <w:rFonts w:ascii="Times New Roman" w:hAnsi="Times New Roman" w:cs="Times New Roman"/>
          <w:color w:val="040C28"/>
        </w:rPr>
      </w:pPr>
      <w:r w:rsidRPr="009F3350">
        <w:rPr>
          <w:rFonts w:ascii="Times New Roman" w:hAnsi="Times New Roman" w:cs="Times New Roman"/>
          <w:color w:val="000000" w:themeColor="text1"/>
        </w:rPr>
        <w:t>The general reaction scheme for the Mitsunobu reaction is presented in Scheme 2.1</w:t>
      </w:r>
      <w:r>
        <w:rPr>
          <w:rFonts w:ascii="Times New Roman" w:hAnsi="Times New Roman" w:cs="Times New Roman"/>
          <w:color w:val="000000" w:themeColor="text1"/>
        </w:rPr>
        <w:t>, in which an azo reagent and ligand are used to facilitate the condensation of THP with the terminal alcohol on 2-HEA</w:t>
      </w:r>
      <w:r w:rsidRPr="009F3350">
        <w:rPr>
          <w:rFonts w:ascii="Times New Roman" w:hAnsi="Times New Roman" w:cs="Times New Roman"/>
          <w:color w:val="000000" w:themeColor="text1"/>
        </w:rPr>
        <w:t xml:space="preserve">. Several reagents and reaction parameters </w:t>
      </w:r>
      <w:r>
        <w:rPr>
          <w:rFonts w:ascii="Times New Roman" w:hAnsi="Times New Roman" w:cs="Times New Roman"/>
        </w:rPr>
        <w:t>were adjusted to optimize the</w:t>
      </w:r>
      <w:r w:rsidRPr="009F3350">
        <w:rPr>
          <w:rFonts w:ascii="Times New Roman" w:hAnsi="Times New Roman" w:cs="Times New Roman"/>
        </w:rPr>
        <w:t xml:space="preserve"> </w:t>
      </w:r>
      <w:r>
        <w:rPr>
          <w:rFonts w:ascii="Times New Roman" w:hAnsi="Times New Roman" w:cs="Times New Roman"/>
        </w:rPr>
        <w:t>Mitsunobu Reaction and a</w:t>
      </w:r>
      <w:r w:rsidRPr="00556AB5">
        <w:rPr>
          <w:rFonts w:ascii="Times New Roman" w:hAnsi="Times New Roman" w:cs="Times New Roman"/>
          <w:color w:val="000000" w:themeColor="text1"/>
        </w:rPr>
        <w:t xml:space="preserve"> </w:t>
      </w:r>
      <w:r>
        <w:rPr>
          <w:rFonts w:ascii="Times New Roman" w:hAnsi="Times New Roman" w:cs="Times New Roman"/>
          <w:color w:val="000000" w:themeColor="text1"/>
        </w:rPr>
        <w:t>list</w:t>
      </w:r>
      <w:r w:rsidRPr="00556AB5">
        <w:rPr>
          <w:rFonts w:ascii="Times New Roman" w:hAnsi="Times New Roman" w:cs="Times New Roman"/>
          <w:color w:val="000000" w:themeColor="text1"/>
        </w:rPr>
        <w:t xml:space="preserve"> of reaction </w:t>
      </w:r>
      <w:r>
        <w:rPr>
          <w:rFonts w:ascii="Times New Roman" w:hAnsi="Times New Roman" w:cs="Times New Roman"/>
          <w:color w:val="000000" w:themeColor="text1"/>
        </w:rPr>
        <w:t>attempts</w:t>
      </w:r>
      <w:r w:rsidRPr="00556AB5">
        <w:rPr>
          <w:rFonts w:ascii="Times New Roman" w:hAnsi="Times New Roman" w:cs="Times New Roman"/>
          <w:color w:val="000000" w:themeColor="text1"/>
        </w:rPr>
        <w:t xml:space="preserve"> is </w:t>
      </w:r>
      <w:r>
        <w:rPr>
          <w:rFonts w:ascii="Times New Roman" w:hAnsi="Times New Roman" w:cs="Times New Roman"/>
          <w:color w:val="000000" w:themeColor="text1"/>
        </w:rPr>
        <w:t>presented</w:t>
      </w:r>
      <w:r w:rsidRPr="00556AB5">
        <w:rPr>
          <w:rFonts w:ascii="Times New Roman" w:hAnsi="Times New Roman" w:cs="Times New Roman"/>
          <w:color w:val="000000" w:themeColor="text1"/>
        </w:rPr>
        <w:t xml:space="preserve"> in </w:t>
      </w:r>
      <w:r w:rsidRPr="00764FCE">
        <w:rPr>
          <w:rFonts w:ascii="Times New Roman" w:hAnsi="Times New Roman" w:cs="Times New Roman"/>
          <w:b/>
          <w:bCs/>
          <w:color w:val="000000" w:themeColor="text1"/>
        </w:rPr>
        <w:t>Table 2.1</w:t>
      </w:r>
      <w:r>
        <w:rPr>
          <w:rFonts w:ascii="Times New Roman" w:hAnsi="Times New Roman" w:cs="Times New Roman"/>
          <w:color w:val="000000" w:themeColor="text1"/>
        </w:rPr>
        <w:t>.</w:t>
      </w:r>
      <w:r w:rsidRPr="00556AB5">
        <w:rPr>
          <w:rFonts w:ascii="Times New Roman" w:hAnsi="Times New Roman" w:cs="Times New Roman"/>
          <w:color w:val="000000" w:themeColor="text1"/>
        </w:rPr>
        <w:t xml:space="preserve"> </w:t>
      </w:r>
      <w:r>
        <w:rPr>
          <w:rFonts w:ascii="Times New Roman" w:hAnsi="Times New Roman" w:cs="Times New Roman"/>
          <w:color w:val="000000" w:themeColor="text1"/>
        </w:rPr>
        <w:t>As an example,</w:t>
      </w:r>
      <w:r w:rsidRPr="00556AB5">
        <w:rPr>
          <w:rFonts w:ascii="Times New Roman" w:hAnsi="Times New Roman" w:cs="Times New Roman"/>
          <w:color w:val="000000" w:themeColor="text1"/>
        </w:rPr>
        <w:t xml:space="preserve"> reaction </w:t>
      </w:r>
      <w:r>
        <w:rPr>
          <w:rFonts w:ascii="Times New Roman" w:hAnsi="Times New Roman" w:cs="Times New Roman"/>
          <w:color w:val="000000" w:themeColor="text1"/>
        </w:rPr>
        <w:t>1b</w:t>
      </w:r>
      <w:r w:rsidRPr="00556AB5">
        <w:rPr>
          <w:rFonts w:ascii="Times New Roman" w:hAnsi="Times New Roman" w:cs="Times New Roman"/>
          <w:color w:val="000000" w:themeColor="text1"/>
        </w:rPr>
        <w:t xml:space="preserve">  </w:t>
      </w:r>
      <w:r>
        <w:rPr>
          <w:rFonts w:ascii="Times New Roman" w:hAnsi="Times New Roman" w:cs="Times New Roman"/>
          <w:color w:val="000000" w:themeColor="text1"/>
        </w:rPr>
        <w:t>describes</w:t>
      </w:r>
      <w:r>
        <w:rPr>
          <w:rFonts w:ascii="Times New Roman" w:hAnsi="Times New Roman" w:cs="Times New Roman"/>
        </w:rPr>
        <w:t xml:space="preserve"> 2-hydroxyethyl acrylate (2-HEA) (58.06 mg, 0.5 mmol) dissolved in dimethylformamide (DMF) (2.5 mL)</w:t>
      </w:r>
      <w:r w:rsidRPr="00560FCE">
        <w:rPr>
          <w:rFonts w:ascii="Times New Roman" w:hAnsi="Times New Roman" w:cs="Times New Roman"/>
        </w:rPr>
        <w:t xml:space="preserve"> </w:t>
      </w:r>
      <w:r>
        <w:rPr>
          <w:rFonts w:ascii="Times New Roman" w:hAnsi="Times New Roman" w:cs="Times New Roman"/>
        </w:rPr>
        <w:t xml:space="preserve">in a round bottom flask containing a stir bar. 1,4,5,6-tetrahydropyrimidine (THP) (50.82 mg, 0.6 mmol), </w:t>
      </w:r>
      <w:proofErr w:type="spellStart"/>
      <w:r>
        <w:rPr>
          <w:rFonts w:ascii="Times New Roman" w:hAnsi="Times New Roman" w:cs="Times New Roman"/>
        </w:rPr>
        <w:t>d</w:t>
      </w:r>
      <w:r w:rsidRPr="00A55656">
        <w:rPr>
          <w:rFonts w:ascii="Times New Roman" w:hAnsi="Times New Roman" w:cs="Times New Roman"/>
        </w:rPr>
        <w:t>iisopropyl</w:t>
      </w:r>
      <w:proofErr w:type="spellEnd"/>
      <w:r w:rsidRPr="00A55656">
        <w:rPr>
          <w:rFonts w:ascii="Times New Roman" w:hAnsi="Times New Roman" w:cs="Times New Roman"/>
        </w:rPr>
        <w:t xml:space="preserve"> azodicarboxylate</w:t>
      </w:r>
      <w:r>
        <w:rPr>
          <w:rFonts w:ascii="Times New Roman" w:hAnsi="Times New Roman" w:cs="Times New Roman"/>
        </w:rPr>
        <w:t xml:space="preserve"> (DIAD) (121.33 mg, 0.6 mmol), and triphenylphosphine (PPh</w:t>
      </w:r>
      <w:r>
        <w:rPr>
          <w:rFonts w:ascii="Times New Roman" w:hAnsi="Times New Roman" w:cs="Times New Roman"/>
          <w:vertAlign w:val="subscript"/>
        </w:rPr>
        <w:t>3</w:t>
      </w:r>
      <w:r>
        <w:rPr>
          <w:rFonts w:ascii="Times New Roman" w:hAnsi="Times New Roman" w:cs="Times New Roman"/>
        </w:rPr>
        <w:t xml:space="preserve">) (157.37 mg, 0.6 mmol) were added and then the flask was sealed with a septum. After sparging with argon for 10 minutes, the septum was removed quickly and then reseated to allow a small amount of oxygen into the reaction </w:t>
      </w:r>
    </w:p>
    <w:p w14:paraId="6861E724" w14:textId="3F47E1AF" w:rsidR="001C246F" w:rsidRDefault="001C246F" w:rsidP="007065EA">
      <w:pPr>
        <w:spacing w:line="480" w:lineRule="auto"/>
        <w:jc w:val="both"/>
        <w:rPr>
          <w:rFonts w:ascii="Times New Roman" w:hAnsi="Times New Roman" w:cs="Times New Roman"/>
          <w:color w:val="040C28"/>
        </w:rPr>
      </w:pPr>
      <w:r>
        <w:rPr>
          <w:rFonts w:ascii="Times New Roman" w:hAnsi="Times New Roman" w:cs="Times New Roman"/>
        </w:rPr>
        <w:t>vessel. The reaction was allowed to stir at room temperature for 3 h. After this time, CHCl</w:t>
      </w:r>
      <w:r>
        <w:rPr>
          <w:rFonts w:ascii="Times New Roman" w:hAnsi="Times New Roman" w:cs="Times New Roman"/>
          <w:vertAlign w:val="subscript"/>
        </w:rPr>
        <w:t>3</w:t>
      </w:r>
      <w:r>
        <w:rPr>
          <w:rFonts w:ascii="Times New Roman" w:hAnsi="Times New Roman" w:cs="Times New Roman"/>
        </w:rPr>
        <w:t xml:space="preserve"> (2.5 mL) was added to the flask, and the resulting mixture was extracted with water (10 mL × 3) and then brine (10 mL × 3). </w:t>
      </w:r>
      <w:r>
        <w:rPr>
          <w:rFonts w:ascii="Times New Roman" w:hAnsi="Times New Roman" w:cs="Times New Roman"/>
          <w:color w:val="040C28"/>
        </w:rPr>
        <w:t>The organic layers were collected and dried over magnesium sulfate (MgSO</w:t>
      </w:r>
      <w:r>
        <w:rPr>
          <w:rFonts w:ascii="Times New Roman" w:hAnsi="Times New Roman" w:cs="Times New Roman"/>
          <w:color w:val="040C28"/>
          <w:vertAlign w:val="subscript"/>
        </w:rPr>
        <w:t>4</w:t>
      </w:r>
      <w:r>
        <w:rPr>
          <w:rFonts w:ascii="Times New Roman" w:hAnsi="Times New Roman" w:cs="Times New Roman"/>
          <w:color w:val="040C28"/>
        </w:rPr>
        <w:t xml:space="preserve">). Then, the solvent was removed by rotary evaporation at reduced pressure </w:t>
      </w:r>
      <w:r>
        <w:rPr>
          <w:rFonts w:ascii="Times New Roman" w:hAnsi="Times New Roman" w:cs="Times New Roman"/>
        </w:rPr>
        <w:t xml:space="preserve">and then the concentrated product was separated by column chromatography using a mixture of DCM and </w:t>
      </w:r>
    </w:p>
    <w:p w14:paraId="36D4156D" w14:textId="77777777" w:rsidR="00C94F6E" w:rsidRDefault="00C94F6E" w:rsidP="007065EA">
      <w:pPr>
        <w:spacing w:line="480" w:lineRule="auto"/>
        <w:ind w:firstLine="360"/>
        <w:jc w:val="both"/>
        <w:rPr>
          <w:rFonts w:ascii="Times New Roman" w:hAnsi="Times New Roman" w:cs="Times New Roman"/>
        </w:rPr>
      </w:pPr>
    </w:p>
    <w:p w14:paraId="645B84E0" w14:textId="77777777" w:rsidR="00E01AEF" w:rsidRDefault="00C94F6E" w:rsidP="00E01AEF">
      <w:pPr>
        <w:keepNext/>
        <w:spacing w:line="480" w:lineRule="auto"/>
        <w:jc w:val="both"/>
      </w:pPr>
      <w:r>
        <w:rPr>
          <w:rFonts w:ascii="Times New Roman" w:hAnsi="Times New Roman" w:cs="Times New Roman"/>
          <w:noProof/>
        </w:rPr>
        <w:lastRenderedPageBreak/>
        <mc:AlternateContent>
          <mc:Choice Requires="wpg">
            <w:drawing>
              <wp:inline distT="0" distB="0" distL="0" distR="0" wp14:anchorId="195C7143" wp14:editId="7C0C86D6">
                <wp:extent cx="5596932" cy="2317318"/>
                <wp:effectExtent l="0" t="0" r="3810" b="0"/>
                <wp:docPr id="54460294" name="Group 63"/>
                <wp:cNvGraphicFramePr/>
                <a:graphic xmlns:a="http://schemas.openxmlformats.org/drawingml/2006/main">
                  <a:graphicData uri="http://schemas.microsoft.com/office/word/2010/wordprocessingGroup">
                    <wpg:wgp>
                      <wpg:cNvGrpSpPr/>
                      <wpg:grpSpPr>
                        <a:xfrm>
                          <a:off x="0" y="0"/>
                          <a:ext cx="5596932" cy="2317318"/>
                          <a:chOff x="0" y="-1"/>
                          <a:chExt cx="5596932" cy="2166056"/>
                        </a:xfrm>
                      </wpg:grpSpPr>
                      <pic:pic xmlns:pic="http://schemas.openxmlformats.org/drawingml/2006/picture">
                        <pic:nvPicPr>
                          <pic:cNvPr id="1412827152" name="Picture 1"/>
                          <pic:cNvPicPr>
                            <a:picLocks noChangeAspect="1"/>
                          </pic:cNvPicPr>
                        </pic:nvPicPr>
                        <pic:blipFill>
                          <a:blip r:embed="rId26"/>
                          <a:stretch>
                            <a:fillRect/>
                          </a:stretch>
                        </pic:blipFill>
                        <pic:spPr>
                          <a:xfrm>
                            <a:off x="1012119" y="645230"/>
                            <a:ext cx="3489325" cy="1520825"/>
                          </a:xfrm>
                          <a:prstGeom prst="rect">
                            <a:avLst/>
                          </a:prstGeom>
                        </pic:spPr>
                      </pic:pic>
                      <wps:wsp>
                        <wps:cNvPr id="976069771" name="Text Box 2"/>
                        <wps:cNvSpPr txBox="1">
                          <a:spLocks noChangeArrowheads="1"/>
                        </wps:cNvSpPr>
                        <wps:spPr bwMode="auto">
                          <a:xfrm>
                            <a:off x="0" y="-1"/>
                            <a:ext cx="5596932" cy="512828"/>
                          </a:xfrm>
                          <a:prstGeom prst="rect">
                            <a:avLst/>
                          </a:prstGeom>
                          <a:solidFill>
                            <a:srgbClr val="FFFFFF"/>
                          </a:solidFill>
                          <a:ln w="9525">
                            <a:noFill/>
                            <a:miter lim="800000"/>
                            <a:headEnd/>
                            <a:tailEnd/>
                          </a:ln>
                        </wps:spPr>
                        <wps:txbx>
                          <w:txbxContent>
                            <w:p w14:paraId="1A74DF88" w14:textId="69517F62" w:rsidR="00C94F6E" w:rsidRPr="001752F5" w:rsidRDefault="00C94F6E" w:rsidP="00E94774">
                              <w:pPr>
                                <w:rPr>
                                  <w:rFonts w:ascii="Times New Roman" w:hAnsi="Times New Roman" w:cs="Times New Roman"/>
                                  <w:sz w:val="22"/>
                                  <w:szCs w:val="22"/>
                                </w:rPr>
                              </w:pPr>
                              <w:bookmarkStart w:id="26" w:name="_Ref171996884"/>
                              <w:r w:rsidRPr="00E01AEF">
                                <w:rPr>
                                  <w:rFonts w:ascii="Times New Roman" w:hAnsi="Times New Roman" w:cs="Times New Roman"/>
                                  <w:b/>
                                  <w:bCs/>
                                  <w:sz w:val="22"/>
                                  <w:szCs w:val="22"/>
                                </w:rPr>
                                <w:t>Scheme 2.</w:t>
                              </w:r>
                              <w:r w:rsidR="00E01AEF" w:rsidRPr="00E01AEF">
                                <w:rPr>
                                  <w:rFonts w:ascii="Times New Roman" w:hAnsi="Times New Roman" w:cs="Times New Roman"/>
                                  <w:b/>
                                  <w:bCs/>
                                  <w:sz w:val="22"/>
                                  <w:szCs w:val="22"/>
                                </w:rPr>
                                <w:fldChar w:fldCharType="begin"/>
                              </w:r>
                              <w:r w:rsidR="00E01AEF" w:rsidRPr="00E01AEF">
                                <w:rPr>
                                  <w:rFonts w:ascii="Times New Roman" w:hAnsi="Times New Roman" w:cs="Times New Roman"/>
                                  <w:b/>
                                  <w:bCs/>
                                  <w:sz w:val="22"/>
                                  <w:szCs w:val="22"/>
                                </w:rPr>
                                <w:instrText xml:space="preserve"> SEQ Scheme_2 \* ARABIC </w:instrText>
                              </w:r>
                              <w:r w:rsidR="00E01AEF" w:rsidRPr="00E01AEF">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00E01AEF" w:rsidRPr="00E01AEF">
                                <w:rPr>
                                  <w:rFonts w:ascii="Times New Roman" w:hAnsi="Times New Roman" w:cs="Times New Roman"/>
                                  <w:b/>
                                  <w:bCs/>
                                  <w:sz w:val="22"/>
                                  <w:szCs w:val="22"/>
                                </w:rPr>
                                <w:fldChar w:fldCharType="end"/>
                              </w:r>
                              <w:r w:rsidRPr="00E01AEF">
                                <w:rPr>
                                  <w:rFonts w:ascii="Times New Roman" w:hAnsi="Times New Roman" w:cs="Times New Roman"/>
                                  <w:b/>
                                  <w:bCs/>
                                  <w:sz w:val="22"/>
                                  <w:szCs w:val="22"/>
                                </w:rPr>
                                <w:t>.</w:t>
                              </w:r>
                              <w:r w:rsidRPr="001752F5">
                                <w:rPr>
                                  <w:rFonts w:ascii="Times New Roman" w:hAnsi="Times New Roman" w:cs="Times New Roman"/>
                                  <w:sz w:val="22"/>
                                  <w:szCs w:val="22"/>
                                </w:rPr>
                                <w:t xml:space="preserve">  General reaction scheme for the attempted Mitsunobu</w:t>
                              </w:r>
                              <w:r>
                                <w:rPr>
                                  <w:rFonts w:ascii="Times New Roman" w:hAnsi="Times New Roman" w:cs="Times New Roman"/>
                                  <w:sz w:val="22"/>
                                  <w:szCs w:val="22"/>
                                </w:rPr>
                                <w:t xml:space="preserve"> coupling </w:t>
                              </w:r>
                              <w:r w:rsidRPr="001752F5">
                                <w:rPr>
                                  <w:rFonts w:ascii="Times New Roman" w:hAnsi="Times New Roman" w:cs="Times New Roman"/>
                                  <w:sz w:val="22"/>
                                  <w:szCs w:val="22"/>
                                </w:rPr>
                                <w:t>of 2-HEA and THP.</w:t>
                              </w:r>
                              <w:bookmarkEnd w:id="26"/>
                            </w:p>
                            <w:p w14:paraId="10B01ABC" w14:textId="5252425B" w:rsidR="00C94F6E" w:rsidRDefault="00E01AEF" w:rsidP="00E94774">
                              <w:r>
                                <w:t xml:space="preserve"> </w:t>
                              </w:r>
                            </w:p>
                          </w:txbxContent>
                        </wps:txbx>
                        <wps:bodyPr rot="0" vert="horz" wrap="square" lIns="91440" tIns="45720" rIns="91440" bIns="45720" anchor="t" anchorCtr="0">
                          <a:noAutofit/>
                        </wps:bodyPr>
                      </wps:wsp>
                    </wpg:wgp>
                  </a:graphicData>
                </a:graphic>
              </wp:inline>
            </w:drawing>
          </mc:Choice>
          <mc:Fallback>
            <w:pict>
              <v:group w14:anchorId="195C7143" id="Group 63" o:spid="_x0000_s1061" style="width:440.7pt;height:182.45pt;mso-position-horizontal-relative:char;mso-position-vertical-relative:line" coordorigin="" coordsize="55969,21660"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">
                <v:shape id="Picture 1" o:spid="_x0000_s1062" type="#_x0000_t75" style="position:absolute;left:10121;top:6452;width:34893;height:15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">
                  <v:imagedata r:id="rId27" o:title=""/>
                </v:shape>
                <v:shape id="Text Box 2" o:spid="_x0000_s1063" type="#_x0000_t202" style="position:absolute;width:55969;height:5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" stroked="f">
                  <v:textbox>
                    <w:txbxContent>
                      <w:p w14:paraId="1A74DF88" w14:textId="69517F62" w:rsidR="00C94F6E" w:rsidRPr="001752F5" w:rsidRDefault="00C94F6E" w:rsidP="00E94774">
                        <w:pPr>
                          <w:rPr>
                            <w:rFonts w:ascii="Times New Roman" w:hAnsi="Times New Roman" w:cs="Times New Roman"/>
                            <w:sz w:val="22"/>
                            <w:szCs w:val="22"/>
                          </w:rPr>
                        </w:pPr>
                        <w:bookmarkStart w:id="27" w:name="_Ref171996884"/>
                        <w:r w:rsidRPr="00E01AEF">
                          <w:rPr>
                            <w:rFonts w:ascii="Times New Roman" w:hAnsi="Times New Roman" w:cs="Times New Roman"/>
                            <w:b/>
                            <w:bCs/>
                            <w:sz w:val="22"/>
                            <w:szCs w:val="22"/>
                          </w:rPr>
                          <w:t>Scheme 2.</w:t>
                        </w:r>
                        <w:r w:rsidR="00E01AEF" w:rsidRPr="00E01AEF">
                          <w:rPr>
                            <w:rFonts w:ascii="Times New Roman" w:hAnsi="Times New Roman" w:cs="Times New Roman"/>
                            <w:b/>
                            <w:bCs/>
                            <w:sz w:val="22"/>
                            <w:szCs w:val="22"/>
                          </w:rPr>
                          <w:fldChar w:fldCharType="begin"/>
                        </w:r>
                        <w:r w:rsidR="00E01AEF" w:rsidRPr="00E01AEF">
                          <w:rPr>
                            <w:rFonts w:ascii="Times New Roman" w:hAnsi="Times New Roman" w:cs="Times New Roman"/>
                            <w:b/>
                            <w:bCs/>
                            <w:sz w:val="22"/>
                            <w:szCs w:val="22"/>
                          </w:rPr>
                          <w:instrText xml:space="preserve"> SEQ Scheme_2 \* ARABIC </w:instrText>
                        </w:r>
                        <w:r w:rsidR="00E01AEF" w:rsidRPr="00E01AEF">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00E01AEF" w:rsidRPr="00E01AEF">
                          <w:rPr>
                            <w:rFonts w:ascii="Times New Roman" w:hAnsi="Times New Roman" w:cs="Times New Roman"/>
                            <w:b/>
                            <w:bCs/>
                            <w:sz w:val="22"/>
                            <w:szCs w:val="22"/>
                          </w:rPr>
                          <w:fldChar w:fldCharType="end"/>
                        </w:r>
                        <w:r w:rsidRPr="00E01AEF">
                          <w:rPr>
                            <w:rFonts w:ascii="Times New Roman" w:hAnsi="Times New Roman" w:cs="Times New Roman"/>
                            <w:b/>
                            <w:bCs/>
                            <w:sz w:val="22"/>
                            <w:szCs w:val="22"/>
                          </w:rPr>
                          <w:t>.</w:t>
                        </w:r>
                        <w:r w:rsidRPr="001752F5">
                          <w:rPr>
                            <w:rFonts w:ascii="Times New Roman" w:hAnsi="Times New Roman" w:cs="Times New Roman"/>
                            <w:sz w:val="22"/>
                            <w:szCs w:val="22"/>
                          </w:rPr>
                          <w:t xml:space="preserve">  General reaction scheme for the attempted Mitsunobu</w:t>
                        </w:r>
                        <w:r>
                          <w:rPr>
                            <w:rFonts w:ascii="Times New Roman" w:hAnsi="Times New Roman" w:cs="Times New Roman"/>
                            <w:sz w:val="22"/>
                            <w:szCs w:val="22"/>
                          </w:rPr>
                          <w:t xml:space="preserve"> coupling </w:t>
                        </w:r>
                        <w:r w:rsidRPr="001752F5">
                          <w:rPr>
                            <w:rFonts w:ascii="Times New Roman" w:hAnsi="Times New Roman" w:cs="Times New Roman"/>
                            <w:sz w:val="22"/>
                            <w:szCs w:val="22"/>
                          </w:rPr>
                          <w:t>of 2-HEA and THP.</w:t>
                        </w:r>
                        <w:bookmarkEnd w:id="27"/>
                      </w:p>
                      <w:p w14:paraId="10B01ABC" w14:textId="5252425B" w:rsidR="00C94F6E" w:rsidRDefault="00E01AEF" w:rsidP="00E94774">
                        <w:r>
                          <w:t xml:space="preserve"> </w:t>
                        </w:r>
                      </w:p>
                    </w:txbxContent>
                  </v:textbox>
                </v:shape>
                <w10:anchorlock/>
              </v:group>
            </w:pict>
          </mc:Fallback>
        </mc:AlternateContent>
      </w:r>
    </w:p>
    <w:p w14:paraId="13A6221D" w14:textId="77777777" w:rsidR="00C94F6E" w:rsidRDefault="00C94F6E" w:rsidP="00C94F6E">
      <w:pPr>
        <w:spacing w:line="480" w:lineRule="auto"/>
        <w:jc w:val="both"/>
        <w:rPr>
          <w:rFonts w:ascii="Times New Roman" w:hAnsi="Times New Roman" w:cs="Times New Roman"/>
        </w:rPr>
      </w:pPr>
    </w:p>
    <w:p w14:paraId="445D6A6E" w14:textId="291665B4" w:rsidR="00C94F6E" w:rsidRDefault="00E01AEF" w:rsidP="00C94F6E">
      <w:pPr>
        <w:spacing w:line="480" w:lineRule="auto"/>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06368" behindDoc="0" locked="0" layoutInCell="1" allowOverlap="1" wp14:anchorId="21084709" wp14:editId="662CB9D9">
                <wp:simplePos x="0" y="0"/>
                <wp:positionH relativeFrom="column">
                  <wp:posOffset>0</wp:posOffset>
                </wp:positionH>
                <wp:positionV relativeFrom="paragraph">
                  <wp:posOffset>351155</wp:posOffset>
                </wp:positionV>
                <wp:extent cx="5486400" cy="2700020"/>
                <wp:effectExtent l="0" t="0" r="0" b="0"/>
                <wp:wrapTopAndBottom/>
                <wp:docPr id="1239010789" name="Group 21"/>
                <wp:cNvGraphicFramePr/>
                <a:graphic xmlns:a="http://schemas.openxmlformats.org/drawingml/2006/main">
                  <a:graphicData uri="http://schemas.microsoft.com/office/word/2010/wordprocessingGroup">
                    <wpg:wgp>
                      <wpg:cNvGrpSpPr/>
                      <wpg:grpSpPr>
                        <a:xfrm>
                          <a:off x="0" y="0"/>
                          <a:ext cx="5486400" cy="2700020"/>
                          <a:chOff x="0" y="0"/>
                          <a:chExt cx="5486400" cy="2700020"/>
                        </a:xfrm>
                      </wpg:grpSpPr>
                      <pic:pic xmlns:pic="http://schemas.openxmlformats.org/drawingml/2006/picture">
                        <pic:nvPicPr>
                          <pic:cNvPr id="1305678764" name="Picture 1"/>
                          <pic:cNvPicPr>
                            <a:picLocks noChangeAspect="1"/>
                          </pic:cNvPicPr>
                        </pic:nvPicPr>
                        <pic:blipFill>
                          <a:blip r:embed="rId28"/>
                          <a:stretch>
                            <a:fillRect/>
                          </a:stretch>
                        </pic:blipFill>
                        <pic:spPr>
                          <a:xfrm>
                            <a:off x="0" y="457200"/>
                            <a:ext cx="5486400" cy="2242820"/>
                          </a:xfrm>
                          <a:prstGeom prst="rect">
                            <a:avLst/>
                          </a:prstGeom>
                        </pic:spPr>
                      </pic:pic>
                      <wps:wsp>
                        <wps:cNvPr id="700775243" name="Text Box 1143190308"/>
                        <wps:cNvSpPr txBox="1">
                          <a:spLocks noChangeArrowheads="1"/>
                        </wps:cNvSpPr>
                        <wps:spPr bwMode="auto">
                          <a:xfrm>
                            <a:off x="0" y="0"/>
                            <a:ext cx="5486400" cy="457200"/>
                          </a:xfrm>
                          <a:prstGeom prst="rect">
                            <a:avLst/>
                          </a:prstGeom>
                          <a:solidFill>
                            <a:srgbClr val="FFFFFF"/>
                          </a:solidFill>
                          <a:ln w="9525">
                            <a:noFill/>
                            <a:miter lim="800000"/>
                            <a:headEnd/>
                            <a:tailEnd/>
                          </a:ln>
                        </wps:spPr>
                        <wps:txbx>
                          <w:txbxContent>
                            <w:p w14:paraId="00477630" w14:textId="1FDDA113" w:rsidR="00E01AEF" w:rsidRPr="001752F5" w:rsidRDefault="00E01AEF" w:rsidP="00E94774">
                              <w:pPr>
                                <w:rPr>
                                  <w:rFonts w:ascii="Times New Roman" w:hAnsi="Times New Roman" w:cs="Times New Roman"/>
                                  <w:sz w:val="22"/>
                                  <w:szCs w:val="22"/>
                                </w:rPr>
                              </w:pPr>
                              <w:bookmarkStart w:id="28" w:name="_Ref171995094"/>
                              <w:r w:rsidRPr="00E13FD5">
                                <w:rPr>
                                  <w:rFonts w:ascii="Times New Roman" w:hAnsi="Times New Roman" w:cs="Times New Roman"/>
                                  <w:b/>
                                  <w:bCs/>
                                  <w:sz w:val="22"/>
                                  <w:szCs w:val="22"/>
                                </w:rPr>
                                <w:t>Table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Table_2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1752F5">
                                <w:rPr>
                                  <w:rFonts w:ascii="Times New Roman" w:hAnsi="Times New Roman" w:cs="Times New Roman"/>
                                  <w:sz w:val="22"/>
                                  <w:szCs w:val="22"/>
                                </w:rPr>
                                <w:t xml:space="preserve">  </w:t>
                              </w:r>
                              <w:r>
                                <w:rPr>
                                  <w:rFonts w:ascii="Times New Roman" w:hAnsi="Times New Roman" w:cs="Times New Roman"/>
                                  <w:sz w:val="22"/>
                                  <w:szCs w:val="22"/>
                                </w:rPr>
                                <w:t>R</w:t>
                              </w:r>
                              <w:r w:rsidRPr="001752F5">
                                <w:rPr>
                                  <w:rFonts w:ascii="Times New Roman" w:hAnsi="Times New Roman" w:cs="Times New Roman"/>
                                  <w:sz w:val="22"/>
                                  <w:szCs w:val="22"/>
                                </w:rPr>
                                <w:t xml:space="preserve">eaction conditions </w:t>
                              </w:r>
                              <w:r>
                                <w:rPr>
                                  <w:rFonts w:ascii="Times New Roman" w:hAnsi="Times New Roman" w:cs="Times New Roman"/>
                                  <w:sz w:val="22"/>
                                  <w:szCs w:val="22"/>
                                </w:rPr>
                                <w:t xml:space="preserve">used </w:t>
                              </w:r>
                              <w:r w:rsidRPr="001752F5">
                                <w:rPr>
                                  <w:rFonts w:ascii="Times New Roman" w:hAnsi="Times New Roman" w:cs="Times New Roman"/>
                                  <w:sz w:val="22"/>
                                  <w:szCs w:val="22"/>
                                </w:rPr>
                                <w:t xml:space="preserve">for the </w:t>
                              </w:r>
                              <w:r>
                                <w:rPr>
                                  <w:rFonts w:ascii="Times New Roman" w:hAnsi="Times New Roman" w:cs="Times New Roman"/>
                                  <w:sz w:val="22"/>
                                  <w:szCs w:val="22"/>
                                </w:rPr>
                                <w:t xml:space="preserve">Mitsunobu </w:t>
                              </w:r>
                              <w:r w:rsidRPr="001752F5">
                                <w:rPr>
                                  <w:rFonts w:ascii="Times New Roman" w:hAnsi="Times New Roman" w:cs="Times New Roman"/>
                                  <w:sz w:val="22"/>
                                  <w:szCs w:val="22"/>
                                </w:rPr>
                                <w:t>condensation of various alcohols with THP.</w:t>
                              </w:r>
                              <w:bookmarkEnd w:id="28"/>
                              <w:r w:rsidRPr="001752F5">
                                <w:rPr>
                                  <w:rFonts w:ascii="Times New Roman" w:hAnsi="Times New Roman" w:cs="Times New Roman"/>
                                  <w:sz w:val="22"/>
                                  <w:szCs w:val="22"/>
                                </w:rPr>
                                <w:t xml:space="preserve"> </w:t>
                              </w:r>
                            </w:p>
                            <w:p w14:paraId="508DCB28" w14:textId="77777777" w:rsidR="00E01AEF" w:rsidRDefault="00E01AEF" w:rsidP="00E01AEF"/>
                          </w:txbxContent>
                        </wps:txbx>
                        <wps:bodyPr rot="0" vert="horz" wrap="square" lIns="91440" tIns="45720" rIns="91440" bIns="45720" anchor="t" anchorCtr="0">
                          <a:noAutofit/>
                        </wps:bodyPr>
                      </wps:wsp>
                    </wpg:wgp>
                  </a:graphicData>
                </a:graphic>
              </wp:anchor>
            </w:drawing>
          </mc:Choice>
          <mc:Fallback>
            <w:pict>
              <v:group w14:anchorId="21084709" id="Group 21" o:spid="_x0000_s1064" style="position:absolute;left:0;text-align:left;margin-left:0;margin-top:27.65pt;width:6in;height:212.6pt;z-index:251706368;mso-position-horizontal-relative:text;mso-position-vertical-relative:text" coordsize="54864,270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">
                <v:shape id="Picture 1" o:spid="_x0000_s1065" type="#_x0000_t75" style="position:absolute;top:4572;width:54864;height: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">
                  <v:imagedata r:id="rId29" o:title=""/>
                </v:shape>
                <v:shape id="Text Box 1143190308" o:spid="_x0000_s1066" type="#_x0000_t202" style="position:absolute;width:548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" stroked="f">
                  <v:textbox>
                    <w:txbxContent>
                      <w:p w14:paraId="00477630" w14:textId="1FDDA113" w:rsidR="00E01AEF" w:rsidRPr="001752F5" w:rsidRDefault="00E01AEF" w:rsidP="00E94774">
                        <w:pPr>
                          <w:rPr>
                            <w:rFonts w:ascii="Times New Roman" w:hAnsi="Times New Roman" w:cs="Times New Roman"/>
                            <w:sz w:val="22"/>
                            <w:szCs w:val="22"/>
                          </w:rPr>
                        </w:pPr>
                        <w:bookmarkStart w:id="35" w:name="_Ref171995094"/>
                        <w:r w:rsidRPr="00E13FD5">
                          <w:rPr>
                            <w:rFonts w:ascii="Times New Roman" w:hAnsi="Times New Roman" w:cs="Times New Roman"/>
                            <w:b/>
                            <w:bCs/>
                            <w:sz w:val="22"/>
                            <w:szCs w:val="22"/>
                          </w:rPr>
                          <w:t>Table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Table_2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1752F5">
                          <w:rPr>
                            <w:rFonts w:ascii="Times New Roman" w:hAnsi="Times New Roman" w:cs="Times New Roman"/>
                            <w:sz w:val="22"/>
                            <w:szCs w:val="22"/>
                          </w:rPr>
                          <w:t xml:space="preserve">  </w:t>
                        </w:r>
                        <w:r>
                          <w:rPr>
                            <w:rFonts w:ascii="Times New Roman" w:hAnsi="Times New Roman" w:cs="Times New Roman"/>
                            <w:sz w:val="22"/>
                            <w:szCs w:val="22"/>
                          </w:rPr>
                          <w:t>R</w:t>
                        </w:r>
                        <w:r w:rsidRPr="001752F5">
                          <w:rPr>
                            <w:rFonts w:ascii="Times New Roman" w:hAnsi="Times New Roman" w:cs="Times New Roman"/>
                            <w:sz w:val="22"/>
                            <w:szCs w:val="22"/>
                          </w:rPr>
                          <w:t xml:space="preserve">eaction conditions </w:t>
                        </w:r>
                        <w:r>
                          <w:rPr>
                            <w:rFonts w:ascii="Times New Roman" w:hAnsi="Times New Roman" w:cs="Times New Roman"/>
                            <w:sz w:val="22"/>
                            <w:szCs w:val="22"/>
                          </w:rPr>
                          <w:t xml:space="preserve">used </w:t>
                        </w:r>
                        <w:r w:rsidRPr="001752F5">
                          <w:rPr>
                            <w:rFonts w:ascii="Times New Roman" w:hAnsi="Times New Roman" w:cs="Times New Roman"/>
                            <w:sz w:val="22"/>
                            <w:szCs w:val="22"/>
                          </w:rPr>
                          <w:t xml:space="preserve">for the </w:t>
                        </w:r>
                        <w:r>
                          <w:rPr>
                            <w:rFonts w:ascii="Times New Roman" w:hAnsi="Times New Roman" w:cs="Times New Roman"/>
                            <w:sz w:val="22"/>
                            <w:szCs w:val="22"/>
                          </w:rPr>
                          <w:t xml:space="preserve">Mitsunobu </w:t>
                        </w:r>
                        <w:r w:rsidRPr="001752F5">
                          <w:rPr>
                            <w:rFonts w:ascii="Times New Roman" w:hAnsi="Times New Roman" w:cs="Times New Roman"/>
                            <w:sz w:val="22"/>
                            <w:szCs w:val="22"/>
                          </w:rPr>
                          <w:t>condensation of various alcohols with THP.</w:t>
                        </w:r>
                        <w:bookmarkEnd w:id="35"/>
                        <w:r w:rsidRPr="001752F5">
                          <w:rPr>
                            <w:rFonts w:ascii="Times New Roman" w:hAnsi="Times New Roman" w:cs="Times New Roman"/>
                            <w:sz w:val="22"/>
                            <w:szCs w:val="22"/>
                          </w:rPr>
                          <w:t xml:space="preserve"> </w:t>
                        </w:r>
                      </w:p>
                      <w:p w14:paraId="508DCB28" w14:textId="77777777" w:rsidR="00E01AEF" w:rsidRDefault="00E01AEF" w:rsidP="00E01AEF"/>
                    </w:txbxContent>
                  </v:textbox>
                </v:shape>
                <w10:wrap type="topAndBottom"/>
              </v:group>
            </w:pict>
          </mc:Fallback>
        </mc:AlternateContent>
      </w:r>
    </w:p>
    <w:p w14:paraId="4EC8D5B4" w14:textId="77777777" w:rsidR="00C94F6E" w:rsidRDefault="00C94F6E" w:rsidP="00C94F6E">
      <w:pPr>
        <w:spacing w:line="480" w:lineRule="auto"/>
        <w:jc w:val="both"/>
        <w:rPr>
          <w:rFonts w:ascii="Times New Roman" w:hAnsi="Times New Roman" w:cs="Times New Roman"/>
        </w:rPr>
      </w:pPr>
    </w:p>
    <w:p w14:paraId="2E1891CC" w14:textId="77777777" w:rsidR="00E94774" w:rsidRDefault="00E94774" w:rsidP="00C94F6E">
      <w:pPr>
        <w:spacing w:line="480" w:lineRule="auto"/>
        <w:jc w:val="both"/>
        <w:rPr>
          <w:rFonts w:ascii="Times New Roman" w:hAnsi="Times New Roman" w:cs="Times New Roman"/>
        </w:rPr>
      </w:pPr>
    </w:p>
    <w:p w14:paraId="5831A41E" w14:textId="77777777" w:rsidR="001C246F" w:rsidRDefault="001C246F" w:rsidP="00C94F6E">
      <w:pPr>
        <w:spacing w:line="480" w:lineRule="auto"/>
        <w:jc w:val="both"/>
        <w:rPr>
          <w:rFonts w:ascii="Times New Roman" w:hAnsi="Times New Roman" w:cs="Times New Roman"/>
        </w:rPr>
      </w:pPr>
    </w:p>
    <w:p w14:paraId="471EF803" w14:textId="77777777" w:rsidR="007065EA" w:rsidRDefault="007065EA" w:rsidP="00C94F6E">
      <w:pPr>
        <w:spacing w:line="480" w:lineRule="auto"/>
        <w:jc w:val="both"/>
        <w:rPr>
          <w:rFonts w:ascii="Times New Roman" w:hAnsi="Times New Roman" w:cs="Times New Roman"/>
        </w:rPr>
      </w:pPr>
    </w:p>
    <w:p w14:paraId="46EF852C" w14:textId="77777777" w:rsidR="001C246F" w:rsidRDefault="001C246F" w:rsidP="00C94F6E">
      <w:pPr>
        <w:spacing w:line="480" w:lineRule="auto"/>
        <w:jc w:val="both"/>
        <w:rPr>
          <w:rFonts w:ascii="Times New Roman" w:hAnsi="Times New Roman" w:cs="Times New Roman"/>
        </w:rPr>
      </w:pPr>
    </w:p>
    <w:p w14:paraId="537DE404" w14:textId="0A1D6874" w:rsidR="00E94774" w:rsidRDefault="001C246F" w:rsidP="007065EA">
      <w:pPr>
        <w:spacing w:line="480" w:lineRule="auto"/>
        <w:jc w:val="both"/>
        <w:rPr>
          <w:rFonts w:ascii="Times New Roman" w:hAnsi="Times New Roman" w:cs="Times New Roman"/>
        </w:rPr>
      </w:pPr>
      <w:r>
        <w:rPr>
          <w:rFonts w:ascii="Times New Roman" w:hAnsi="Times New Roman" w:cs="Times New Roman"/>
        </w:rPr>
        <w:lastRenderedPageBreak/>
        <w:t>MeOH (</w:t>
      </w:r>
      <w:proofErr w:type="spellStart"/>
      <w:r>
        <w:rPr>
          <w:rFonts w:ascii="Times New Roman" w:hAnsi="Times New Roman" w:cs="Times New Roman"/>
        </w:rPr>
        <w:t>DCM:MeOH</w:t>
      </w:r>
      <w:proofErr w:type="spellEnd"/>
      <w:r>
        <w:rPr>
          <w:rFonts w:ascii="Times New Roman" w:hAnsi="Times New Roman" w:cs="Times New Roman"/>
        </w:rPr>
        <w:t xml:space="preserve"> = 25:1 v/v) as the eluent on a silica gel column to yield the product</w:t>
      </w:r>
      <w:r>
        <w:rPr>
          <w:rFonts w:ascii="Times New Roman" w:hAnsi="Times New Roman" w:cs="Times New Roman"/>
          <w:color w:val="040C28"/>
        </w:rPr>
        <w:t xml:space="preserve">. </w:t>
      </w:r>
      <w:r w:rsidRPr="009174FC">
        <w:rPr>
          <w:rFonts w:ascii="Times New Roman" w:hAnsi="Times New Roman" w:cs="Times New Roman"/>
          <w:color w:val="040C28"/>
          <w:vertAlign w:val="superscript"/>
        </w:rPr>
        <w:t>1</w:t>
      </w:r>
      <w:r>
        <w:rPr>
          <w:rFonts w:ascii="Times New Roman" w:hAnsi="Times New Roman" w:cs="Times New Roman"/>
          <w:color w:val="040C28"/>
        </w:rPr>
        <w:t>H NMR spectroscopy and DART-MS were used to characterize the purified material.</w:t>
      </w:r>
    </w:p>
    <w:p w14:paraId="09BB28C5" w14:textId="77777777" w:rsidR="00C94F6E" w:rsidRDefault="00C94F6E" w:rsidP="007065EA">
      <w:pPr>
        <w:pStyle w:val="Heading3"/>
        <w:spacing w:before="0" w:after="0"/>
        <w:jc w:val="both"/>
      </w:pPr>
      <w:bookmarkStart w:id="29" w:name="_Toc173504212"/>
      <w:r>
        <w:t xml:space="preserve">2.4.2   Second Reaction Pathway – </w:t>
      </w:r>
      <w:proofErr w:type="spellStart"/>
      <w:r>
        <w:t>Tosylation</w:t>
      </w:r>
      <w:proofErr w:type="spellEnd"/>
      <w:r>
        <w:t xml:space="preserve"> Followed by Nucleophilic Attack</w:t>
      </w:r>
      <w:bookmarkEnd w:id="29"/>
    </w:p>
    <w:p w14:paraId="6C17C0E4" w14:textId="77777777" w:rsidR="00C94F6E" w:rsidRDefault="00C94F6E" w:rsidP="007065EA">
      <w:pPr>
        <w:spacing w:line="480" w:lineRule="auto"/>
        <w:ind w:firstLine="360"/>
        <w:jc w:val="both"/>
        <w:rPr>
          <w:rFonts w:ascii="Times New Roman" w:hAnsi="Times New Roman" w:cs="Times New Roman"/>
        </w:rPr>
      </w:pPr>
      <w:r>
        <w:rPr>
          <w:rFonts w:ascii="Times New Roman" w:hAnsi="Times New Roman" w:cs="Times New Roman"/>
        </w:rPr>
        <w:t xml:space="preserve">The general scheme for the second pathway, which involved </w:t>
      </w:r>
      <w:proofErr w:type="spellStart"/>
      <w:r>
        <w:rPr>
          <w:rFonts w:ascii="Times New Roman" w:hAnsi="Times New Roman" w:cs="Times New Roman"/>
        </w:rPr>
        <w:t>tosylation</w:t>
      </w:r>
      <w:proofErr w:type="spellEnd"/>
      <w:r>
        <w:rPr>
          <w:rFonts w:ascii="Times New Roman" w:hAnsi="Times New Roman" w:cs="Times New Roman"/>
        </w:rPr>
        <w:t xml:space="preserve"> of 2-HEA followed by THP functionalization is shown </w:t>
      </w:r>
      <w:r w:rsidRPr="00556AB5">
        <w:rPr>
          <w:rFonts w:ascii="Times New Roman" w:hAnsi="Times New Roman" w:cs="Times New Roman"/>
          <w:color w:val="000000" w:themeColor="text1"/>
        </w:rPr>
        <w:t xml:space="preserve">in Scheme 2.2. In </w:t>
      </w:r>
      <w:r>
        <w:rPr>
          <w:rFonts w:ascii="Times New Roman" w:hAnsi="Times New Roman" w:cs="Times New Roman"/>
        </w:rPr>
        <w:t>a round bottom flask equipped with a stir bar, 2-HEA (1.16 g, 10 mmol) was dissolved in chloroform (20 mL) and the contents cooled to 0 °C. While stirring the solution, pyridine (1.19 mL, 15 mmol) was added followed by the addition of p-</w:t>
      </w:r>
      <w:proofErr w:type="spellStart"/>
      <w:r>
        <w:rPr>
          <w:rFonts w:ascii="Times New Roman" w:hAnsi="Times New Roman" w:cs="Times New Roman"/>
        </w:rPr>
        <w:t>toluenesulfonyl</w:t>
      </w:r>
      <w:proofErr w:type="spellEnd"/>
      <w:r>
        <w:rPr>
          <w:rFonts w:ascii="Times New Roman" w:hAnsi="Times New Roman" w:cs="Times New Roman"/>
        </w:rPr>
        <w:t xml:space="preserve"> chloride (1.91 g, 10 mmol) in small increments. The reaction mixture was stirred at room temperature for 3.5 h. After this time, diethyl ether (30 mL) and water (7 mL) were added to the reaction mixture, and the organic layer was washed with 2N HCl, 5% NaHCO</w:t>
      </w:r>
      <w:r>
        <w:rPr>
          <w:rFonts w:ascii="Times New Roman" w:hAnsi="Times New Roman" w:cs="Times New Roman"/>
          <w:vertAlign w:val="subscript"/>
        </w:rPr>
        <w:t>3</w:t>
      </w:r>
      <w:r>
        <w:rPr>
          <w:rFonts w:ascii="Times New Roman" w:hAnsi="Times New Roman" w:cs="Times New Roman"/>
        </w:rPr>
        <w:t>, and deionized water and then dried with MgSO</w:t>
      </w:r>
      <w:r>
        <w:rPr>
          <w:rFonts w:ascii="Times New Roman" w:hAnsi="Times New Roman" w:cs="Times New Roman"/>
          <w:vertAlign w:val="subscript"/>
        </w:rPr>
        <w:t>4</w:t>
      </w:r>
      <w:r>
        <w:rPr>
          <w:rFonts w:ascii="Times New Roman" w:hAnsi="Times New Roman" w:cs="Times New Roman"/>
        </w:rPr>
        <w:t xml:space="preserve">. The crude product mixture derived from the organic layers was concentrated by rotary evaporation and then isolated by column chromatography (2% ether/petroleum ether) on a silica gel column to yield the </w:t>
      </w:r>
      <w:proofErr w:type="spellStart"/>
      <w:r>
        <w:rPr>
          <w:rFonts w:ascii="Times New Roman" w:hAnsi="Times New Roman" w:cs="Times New Roman"/>
        </w:rPr>
        <w:t>tosylated</w:t>
      </w:r>
      <w:proofErr w:type="spellEnd"/>
      <w:r>
        <w:rPr>
          <w:rFonts w:ascii="Times New Roman" w:hAnsi="Times New Roman" w:cs="Times New Roman"/>
        </w:rPr>
        <w:t xml:space="preserve"> product, 2-(</w:t>
      </w:r>
      <w:proofErr w:type="spellStart"/>
      <w:r>
        <w:rPr>
          <w:rFonts w:ascii="Times New Roman" w:hAnsi="Times New Roman" w:cs="Times New Roman"/>
        </w:rPr>
        <w:t>tosyloxy</w:t>
      </w:r>
      <w:proofErr w:type="spellEnd"/>
      <w:r>
        <w:rPr>
          <w:rFonts w:ascii="Times New Roman" w:hAnsi="Times New Roman" w:cs="Times New Roman"/>
        </w:rPr>
        <w:t>)ethyl acrylate (2-TEA), as a clear oil.</w:t>
      </w:r>
      <w:r w:rsidRPr="00D21A87">
        <w:rPr>
          <w:rFonts w:ascii="Times New Roman" w:hAnsi="Times New Roman" w:cs="Times New Roman"/>
        </w:rPr>
        <w:t xml:space="preserve"> </w:t>
      </w:r>
      <w:r>
        <w:rPr>
          <w:rFonts w:ascii="Times New Roman" w:hAnsi="Times New Roman" w:cs="Times New Roman"/>
        </w:rPr>
        <w:t xml:space="preserve">The isolated 2-TEA was confirmed by </w:t>
      </w:r>
      <w:r w:rsidRPr="0035492F">
        <w:rPr>
          <w:rFonts w:ascii="Times New Roman" w:hAnsi="Times New Roman" w:cs="Times New Roman"/>
          <w:vertAlign w:val="superscript"/>
        </w:rPr>
        <w:t>1</w:t>
      </w:r>
      <w:r>
        <w:rPr>
          <w:rFonts w:ascii="Times New Roman" w:hAnsi="Times New Roman" w:cs="Times New Roman"/>
        </w:rPr>
        <w:t>H NMR spectroscopy.</w:t>
      </w:r>
      <w:r w:rsidRPr="00923822">
        <w:t xml:space="preserve"> </w:t>
      </w:r>
    </w:p>
    <w:p w14:paraId="729B5B11" w14:textId="4FAE5526" w:rsidR="001C246F" w:rsidRDefault="00C94F6E" w:rsidP="007065EA">
      <w:pPr>
        <w:spacing w:line="480" w:lineRule="auto"/>
        <w:jc w:val="both"/>
        <w:rPr>
          <w:rFonts w:ascii="Times New Roman" w:hAnsi="Times New Roman" w:cs="Times New Roman"/>
        </w:rPr>
      </w:pPr>
      <w:r>
        <w:rPr>
          <w:rFonts w:ascii="Times New Roman" w:hAnsi="Times New Roman" w:cs="Times New Roman"/>
        </w:rPr>
        <w:t xml:space="preserve">In order to facilitate THP-substitution at the </w:t>
      </w:r>
      <w:proofErr w:type="spellStart"/>
      <w:r>
        <w:rPr>
          <w:rFonts w:ascii="Times New Roman" w:hAnsi="Times New Roman" w:cs="Times New Roman"/>
        </w:rPr>
        <w:t>tosyl</w:t>
      </w:r>
      <w:proofErr w:type="spellEnd"/>
      <w:r>
        <w:rPr>
          <w:rFonts w:ascii="Times New Roman" w:hAnsi="Times New Roman" w:cs="Times New Roman"/>
        </w:rPr>
        <w:t xml:space="preserve"> group of site 2-TEA, various reaction parameters were adjusted and these reaction attempts are listed </w:t>
      </w:r>
      <w:r w:rsidRPr="00892EF3">
        <w:rPr>
          <w:rFonts w:ascii="Times New Roman" w:hAnsi="Times New Roman" w:cs="Times New Roman"/>
          <w:color w:val="000000" w:themeColor="text1"/>
        </w:rPr>
        <w:t xml:space="preserve">in </w:t>
      </w:r>
      <w:r w:rsidRPr="00764FCE">
        <w:rPr>
          <w:rFonts w:ascii="Times New Roman" w:hAnsi="Times New Roman" w:cs="Times New Roman"/>
          <w:b/>
          <w:bCs/>
          <w:color w:val="000000" w:themeColor="text1"/>
        </w:rPr>
        <w:t>Table 2.2</w:t>
      </w:r>
      <w:r w:rsidRPr="00892EF3">
        <w:rPr>
          <w:rFonts w:ascii="Times New Roman" w:hAnsi="Times New Roman" w:cs="Times New Roman"/>
          <w:color w:val="000000" w:themeColor="text1"/>
        </w:rPr>
        <w:t>. In a round bottom</w:t>
      </w:r>
      <w:r w:rsidR="001C246F" w:rsidRPr="001C246F">
        <w:rPr>
          <w:rFonts w:ascii="Times New Roman" w:hAnsi="Times New Roman" w:cs="Times New Roman"/>
          <w:color w:val="000000" w:themeColor="text1"/>
        </w:rPr>
        <w:t xml:space="preserve"> </w:t>
      </w:r>
      <w:r w:rsidR="001C246F" w:rsidRPr="00892EF3">
        <w:rPr>
          <w:rFonts w:ascii="Times New Roman" w:hAnsi="Times New Roman" w:cs="Times New Roman"/>
          <w:color w:val="000000" w:themeColor="text1"/>
        </w:rPr>
        <w:t>flask, 2-TEA (273.6 mg, 1.0 mmol) was dissolved in acetone (2 mL). THP (84 mg, 1.0 mmol</w:t>
      </w:r>
      <w:r w:rsidR="001C246F">
        <w:rPr>
          <w:rFonts w:ascii="Times New Roman" w:hAnsi="Times New Roman" w:cs="Times New Roman"/>
        </w:rPr>
        <w:t>) was added to the solution dropwise and the reaction was stirred at room temperature for 5 h. After this time, the solvent was removed by rotary evaporation to yield an orange oil.</w:t>
      </w:r>
    </w:p>
    <w:p w14:paraId="18BB4DE0" w14:textId="4D018DEB" w:rsidR="001C246F" w:rsidRDefault="001C246F" w:rsidP="007065EA">
      <w:pPr>
        <w:spacing w:line="480" w:lineRule="auto"/>
        <w:ind w:firstLine="360"/>
        <w:jc w:val="both"/>
        <w:rPr>
          <w:rFonts w:ascii="Times New Roman" w:hAnsi="Times New Roman" w:cs="Times New Roman"/>
          <w:color w:val="000000" w:themeColor="text1"/>
        </w:rPr>
      </w:pPr>
    </w:p>
    <w:p w14:paraId="010D8E13" w14:textId="77777777" w:rsidR="001C246F" w:rsidRDefault="001C246F">
      <w:pPr>
        <w:rPr>
          <w:rFonts w:ascii="Times New Roman" w:hAnsi="Times New Roman" w:cs="Times New Roman"/>
          <w:color w:val="000000" w:themeColor="text1"/>
        </w:rPr>
      </w:pPr>
      <w:r>
        <w:rPr>
          <w:rFonts w:ascii="Times New Roman" w:hAnsi="Times New Roman" w:cs="Times New Roman"/>
          <w:color w:val="000000" w:themeColor="text1"/>
        </w:rPr>
        <w:br w:type="page"/>
      </w:r>
    </w:p>
    <w:p w14:paraId="664FD4ED" w14:textId="64A74BA3" w:rsidR="00C94F6E" w:rsidRDefault="00C94F6E" w:rsidP="00E94774">
      <w:pPr>
        <w:spacing w:line="480" w:lineRule="auto"/>
        <w:ind w:firstLine="360"/>
        <w:rPr>
          <w:rFonts w:ascii="Times New Roman" w:hAnsi="Times New Roman" w:cs="Times New Roman"/>
        </w:rPr>
      </w:pPr>
      <w:r w:rsidRPr="00892EF3">
        <w:rPr>
          <w:rFonts w:ascii="Times New Roman" w:hAnsi="Times New Roman" w:cs="Times New Roman"/>
          <w:color w:val="000000" w:themeColor="text1"/>
        </w:rPr>
        <w:lastRenderedPageBreak/>
        <w:t xml:space="preserve"> </w:t>
      </w:r>
    </w:p>
    <w:p w14:paraId="4F578618" w14:textId="123D0F6C" w:rsidR="00C94F6E" w:rsidRDefault="00C94F6E" w:rsidP="00C94F6E">
      <w:pPr>
        <w:spacing w:line="480" w:lineRule="auto"/>
        <w:jc w:val="both"/>
        <w:rPr>
          <w:rFonts w:ascii="Times New Roman" w:hAnsi="Times New Roman" w:cs="Times New Roman"/>
        </w:rPr>
      </w:pPr>
      <w:r>
        <w:rPr>
          <w:rFonts w:ascii="Times New Roman" w:hAnsi="Times New Roman" w:cs="Times New Roman"/>
          <w:noProof/>
        </w:rPr>
        <mc:AlternateContent>
          <mc:Choice Requires="wpg">
            <w:drawing>
              <wp:inline distT="0" distB="0" distL="0" distR="0" wp14:anchorId="31B73E88" wp14:editId="6803DC45">
                <wp:extent cx="5656580" cy="1950085"/>
                <wp:effectExtent l="0" t="0" r="0" b="0"/>
                <wp:docPr id="1548672499" name="Group 65"/>
                <wp:cNvGraphicFramePr/>
                <a:graphic xmlns:a="http://schemas.openxmlformats.org/drawingml/2006/main">
                  <a:graphicData uri="http://schemas.microsoft.com/office/word/2010/wordprocessingGroup">
                    <wpg:wgp>
                      <wpg:cNvGrpSpPr/>
                      <wpg:grpSpPr>
                        <a:xfrm>
                          <a:off x="0" y="0"/>
                          <a:ext cx="5656580" cy="1950085"/>
                          <a:chOff x="0" y="0"/>
                          <a:chExt cx="5656580" cy="1954200"/>
                        </a:xfrm>
                      </wpg:grpSpPr>
                      <pic:pic xmlns:pic="http://schemas.openxmlformats.org/drawingml/2006/picture">
                        <pic:nvPicPr>
                          <pic:cNvPr id="1670386858" name="Picture 1"/>
                          <pic:cNvPicPr>
                            <a:picLocks noChangeAspect="1"/>
                          </pic:cNvPicPr>
                        </pic:nvPicPr>
                        <pic:blipFill>
                          <a:blip r:embed="rId30"/>
                          <a:stretch>
                            <a:fillRect/>
                          </a:stretch>
                        </pic:blipFill>
                        <pic:spPr>
                          <a:xfrm>
                            <a:off x="408708" y="453060"/>
                            <a:ext cx="4874260" cy="1501140"/>
                          </a:xfrm>
                          <a:prstGeom prst="rect">
                            <a:avLst/>
                          </a:prstGeom>
                        </pic:spPr>
                      </pic:pic>
                      <wps:wsp>
                        <wps:cNvPr id="1711067310" name="Text Box 1"/>
                        <wps:cNvSpPr txBox="1"/>
                        <wps:spPr>
                          <a:xfrm>
                            <a:off x="0" y="0"/>
                            <a:ext cx="5656580" cy="453060"/>
                          </a:xfrm>
                          <a:prstGeom prst="rect">
                            <a:avLst/>
                          </a:prstGeom>
                          <a:noFill/>
                          <a:ln w="6350">
                            <a:noFill/>
                          </a:ln>
                        </wps:spPr>
                        <wps:txbx>
                          <w:txbxContent>
                            <w:p w14:paraId="00E02AB9" w14:textId="059FF1B1" w:rsidR="00C94F6E" w:rsidRPr="00556AB5" w:rsidRDefault="00C94F6E" w:rsidP="00E94774">
                              <w:pPr>
                                <w:rPr>
                                  <w:rFonts w:ascii="Times New Roman" w:hAnsi="Times New Roman" w:cs="Times New Roman"/>
                                  <w:sz w:val="22"/>
                                  <w:szCs w:val="22"/>
                                </w:rPr>
                              </w:pPr>
                              <w:bookmarkStart w:id="30" w:name="_Ref171996886"/>
                              <w:r w:rsidRPr="00E13FD5">
                                <w:rPr>
                                  <w:rFonts w:ascii="Times New Roman" w:hAnsi="Times New Roman" w:cs="Times New Roman"/>
                                  <w:b/>
                                  <w:bCs/>
                                  <w:sz w:val="22"/>
                                  <w:szCs w:val="22"/>
                                </w:rPr>
                                <w:t>Scheme 2.</w:t>
                              </w:r>
                              <w:r w:rsidR="00E13FD5" w:rsidRPr="00E13FD5">
                                <w:rPr>
                                  <w:rFonts w:ascii="Times New Roman" w:hAnsi="Times New Roman" w:cs="Times New Roman"/>
                                  <w:b/>
                                  <w:bCs/>
                                  <w:sz w:val="22"/>
                                  <w:szCs w:val="22"/>
                                </w:rPr>
                                <w:fldChar w:fldCharType="begin"/>
                              </w:r>
                              <w:r w:rsidR="00E13FD5" w:rsidRPr="00E13FD5">
                                <w:rPr>
                                  <w:rFonts w:ascii="Times New Roman" w:hAnsi="Times New Roman" w:cs="Times New Roman"/>
                                  <w:b/>
                                  <w:bCs/>
                                  <w:sz w:val="22"/>
                                  <w:szCs w:val="22"/>
                                </w:rPr>
                                <w:instrText xml:space="preserve"> SEQ Scheme_2 \* ARABIC </w:instrText>
                              </w:r>
                              <w:r w:rsidR="00E13FD5"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00E13FD5"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1752F5">
                                <w:rPr>
                                  <w:rFonts w:ascii="Times New Roman" w:hAnsi="Times New Roman" w:cs="Times New Roman"/>
                                  <w:sz w:val="22"/>
                                  <w:szCs w:val="22"/>
                                </w:rPr>
                                <w:t xml:space="preserve">  </w:t>
                              </w:r>
                              <w:r>
                                <w:rPr>
                                  <w:rFonts w:ascii="Times New Roman" w:hAnsi="Times New Roman" w:cs="Times New Roman"/>
                                  <w:sz w:val="22"/>
                                  <w:szCs w:val="22"/>
                                </w:rPr>
                                <w:t>G</w:t>
                              </w:r>
                              <w:r w:rsidRPr="001752F5">
                                <w:rPr>
                                  <w:rFonts w:ascii="Times New Roman" w:hAnsi="Times New Roman" w:cs="Times New Roman"/>
                                  <w:sz w:val="22"/>
                                  <w:szCs w:val="22"/>
                                </w:rPr>
                                <w:t xml:space="preserve">eneral reaction scheme </w:t>
                              </w:r>
                              <w:r>
                                <w:rPr>
                                  <w:rFonts w:ascii="Times New Roman" w:hAnsi="Times New Roman" w:cs="Times New Roman"/>
                                  <w:sz w:val="22"/>
                                  <w:szCs w:val="22"/>
                                </w:rPr>
                                <w:t>tested for synthesis of THP-functionalized monomer, 2-TEA</w:t>
                              </w:r>
                              <w:r w:rsidRPr="001752F5">
                                <w:rPr>
                                  <w:rFonts w:ascii="Times New Roman" w:hAnsi="Times New Roman" w:cs="Times New Roman"/>
                                  <w:sz w:val="22"/>
                                  <w:szCs w:val="22"/>
                                </w:rPr>
                                <w:t>.</w:t>
                              </w:r>
                              <w:bookmarkEnd w:id="30"/>
                            </w:p>
                            <w:p w14:paraId="72372E9D" w14:textId="77777777" w:rsidR="00E94774" w:rsidRDefault="00E94774"/>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inline>
            </w:drawing>
          </mc:Choice>
          <mc:Fallback>
            <w:pict>
              <v:group w14:anchorId="31B73E88" id="Group 65" o:spid="_x0000_s1067" style="width:445.4pt;height:153.55pt;mso-position-horizontal-relative:char;mso-position-vertical-relative:line" coordsize="56565,1954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">
                <v:shape id="Picture 1" o:spid="_x0000_s1068" type="#_x0000_t75" style="position:absolute;left:4087;top:4530;width:48742;height:150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">
                  <v:imagedata r:id="rId31" o:title=""/>
                </v:shape>
                <v:shape id="_x0000_s1069" type="#_x0000_t202" style="position:absolute;width:56565;height:453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" filled="f" stroked="f" strokeweight=".5pt">
                  <v:textbox>
                    <w:txbxContent>
                      <w:p w14:paraId="00E02AB9" w14:textId="059FF1B1" w:rsidR="00C94F6E" w:rsidRPr="00556AB5" w:rsidRDefault="00C94F6E" w:rsidP="00E94774">
                        <w:pPr>
                          <w:rPr>
                            <w:rFonts w:ascii="Times New Roman" w:hAnsi="Times New Roman" w:cs="Times New Roman"/>
                            <w:sz w:val="22"/>
                            <w:szCs w:val="22"/>
                          </w:rPr>
                        </w:pPr>
                        <w:bookmarkStart w:id="31" w:name="_Ref171996886"/>
                        <w:r w:rsidRPr="00E13FD5">
                          <w:rPr>
                            <w:rFonts w:ascii="Times New Roman" w:hAnsi="Times New Roman" w:cs="Times New Roman"/>
                            <w:b/>
                            <w:bCs/>
                            <w:sz w:val="22"/>
                            <w:szCs w:val="22"/>
                          </w:rPr>
                          <w:t>Scheme 2.</w:t>
                        </w:r>
                        <w:r w:rsidR="00E13FD5" w:rsidRPr="00E13FD5">
                          <w:rPr>
                            <w:rFonts w:ascii="Times New Roman" w:hAnsi="Times New Roman" w:cs="Times New Roman"/>
                            <w:b/>
                            <w:bCs/>
                            <w:sz w:val="22"/>
                            <w:szCs w:val="22"/>
                          </w:rPr>
                          <w:fldChar w:fldCharType="begin"/>
                        </w:r>
                        <w:r w:rsidR="00E13FD5" w:rsidRPr="00E13FD5">
                          <w:rPr>
                            <w:rFonts w:ascii="Times New Roman" w:hAnsi="Times New Roman" w:cs="Times New Roman"/>
                            <w:b/>
                            <w:bCs/>
                            <w:sz w:val="22"/>
                            <w:szCs w:val="22"/>
                          </w:rPr>
                          <w:instrText xml:space="preserve"> SEQ Scheme_2 \* ARABIC </w:instrText>
                        </w:r>
                        <w:r w:rsidR="00E13FD5"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00E13FD5"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1752F5">
                          <w:rPr>
                            <w:rFonts w:ascii="Times New Roman" w:hAnsi="Times New Roman" w:cs="Times New Roman"/>
                            <w:sz w:val="22"/>
                            <w:szCs w:val="22"/>
                          </w:rPr>
                          <w:t xml:space="preserve">  </w:t>
                        </w:r>
                        <w:r>
                          <w:rPr>
                            <w:rFonts w:ascii="Times New Roman" w:hAnsi="Times New Roman" w:cs="Times New Roman"/>
                            <w:sz w:val="22"/>
                            <w:szCs w:val="22"/>
                          </w:rPr>
                          <w:t>G</w:t>
                        </w:r>
                        <w:r w:rsidRPr="001752F5">
                          <w:rPr>
                            <w:rFonts w:ascii="Times New Roman" w:hAnsi="Times New Roman" w:cs="Times New Roman"/>
                            <w:sz w:val="22"/>
                            <w:szCs w:val="22"/>
                          </w:rPr>
                          <w:t xml:space="preserve">eneral reaction scheme </w:t>
                        </w:r>
                        <w:r>
                          <w:rPr>
                            <w:rFonts w:ascii="Times New Roman" w:hAnsi="Times New Roman" w:cs="Times New Roman"/>
                            <w:sz w:val="22"/>
                            <w:szCs w:val="22"/>
                          </w:rPr>
                          <w:t>tested for synthesis of THP-functionalized monomer, 2-TEA</w:t>
                        </w:r>
                        <w:r w:rsidRPr="001752F5">
                          <w:rPr>
                            <w:rFonts w:ascii="Times New Roman" w:hAnsi="Times New Roman" w:cs="Times New Roman"/>
                            <w:sz w:val="22"/>
                            <w:szCs w:val="22"/>
                          </w:rPr>
                          <w:t>.</w:t>
                        </w:r>
                        <w:bookmarkEnd w:id="31"/>
                      </w:p>
                      <w:p w14:paraId="72372E9D" w14:textId="77777777" w:rsidR="00E94774" w:rsidRDefault="00E94774"/>
                    </w:txbxContent>
                  </v:textbox>
                </v:shape>
                <w10:anchorlock/>
              </v:group>
            </w:pict>
          </mc:Fallback>
        </mc:AlternateContent>
      </w:r>
    </w:p>
    <w:p w14:paraId="0FB3797A" w14:textId="77777777" w:rsidR="007065EA" w:rsidRDefault="007065EA" w:rsidP="00C94F6E">
      <w:pPr>
        <w:spacing w:line="480" w:lineRule="auto"/>
        <w:jc w:val="both"/>
        <w:rPr>
          <w:rFonts w:ascii="Times New Roman" w:hAnsi="Times New Roman" w:cs="Times New Roman"/>
        </w:rPr>
      </w:pPr>
    </w:p>
    <w:p w14:paraId="2C09FB78" w14:textId="77777777" w:rsidR="007065EA" w:rsidRDefault="007065EA" w:rsidP="00C94F6E">
      <w:pPr>
        <w:spacing w:line="480" w:lineRule="auto"/>
        <w:jc w:val="both"/>
        <w:rPr>
          <w:rFonts w:ascii="Times New Roman" w:hAnsi="Times New Roman" w:cs="Times New Roman"/>
        </w:rPr>
      </w:pPr>
    </w:p>
    <w:p w14:paraId="3EE335B4" w14:textId="77777777" w:rsidR="007065EA" w:rsidRDefault="007065EA" w:rsidP="00C94F6E">
      <w:pPr>
        <w:spacing w:line="480" w:lineRule="auto"/>
        <w:jc w:val="both"/>
        <w:rPr>
          <w:rFonts w:ascii="Times New Roman" w:hAnsi="Times New Roman" w:cs="Times New Roman"/>
        </w:rPr>
      </w:pPr>
    </w:p>
    <w:p w14:paraId="0D8CD447" w14:textId="77777777" w:rsidR="007065EA" w:rsidRDefault="007065EA" w:rsidP="00C94F6E">
      <w:pPr>
        <w:spacing w:line="480" w:lineRule="auto"/>
        <w:jc w:val="both"/>
        <w:rPr>
          <w:rFonts w:ascii="Times New Roman" w:hAnsi="Times New Roman" w:cs="Times New Roman"/>
        </w:rPr>
      </w:pPr>
    </w:p>
    <w:p w14:paraId="215A97D8" w14:textId="76FB3619" w:rsidR="00E13FD5" w:rsidRDefault="00E13FD5" w:rsidP="00E13FD5">
      <w:pPr>
        <w:keepNext/>
        <w:spacing w:line="480" w:lineRule="auto"/>
        <w:jc w:val="both"/>
      </w:pPr>
      <w:r>
        <w:rPr>
          <w:rFonts w:ascii="Times New Roman" w:hAnsi="Times New Roman" w:cs="Times New Roman"/>
          <w:noProof/>
        </w:rPr>
        <mc:AlternateContent>
          <mc:Choice Requires="wpg">
            <w:drawing>
              <wp:inline distT="0" distB="0" distL="0" distR="0" wp14:anchorId="1E5766E1" wp14:editId="0BE5261E">
                <wp:extent cx="5486400" cy="2204762"/>
                <wp:effectExtent l="0" t="0" r="0" b="0"/>
                <wp:docPr id="1563626673" name="Group 22"/>
                <wp:cNvGraphicFramePr/>
                <a:graphic xmlns:a="http://schemas.openxmlformats.org/drawingml/2006/main">
                  <a:graphicData uri="http://schemas.microsoft.com/office/word/2010/wordprocessingGroup">
                    <wpg:wgp>
                      <wpg:cNvGrpSpPr/>
                      <wpg:grpSpPr>
                        <a:xfrm>
                          <a:off x="0" y="0"/>
                          <a:ext cx="5486400" cy="2204762"/>
                          <a:chOff x="0" y="0"/>
                          <a:chExt cx="5656580" cy="2273150"/>
                        </a:xfrm>
                      </wpg:grpSpPr>
                      <pic:pic xmlns:pic="http://schemas.openxmlformats.org/drawingml/2006/picture">
                        <pic:nvPicPr>
                          <pic:cNvPr id="1262125797" name="Picture 1"/>
                          <pic:cNvPicPr>
                            <a:picLocks noChangeAspect="1"/>
                          </pic:cNvPicPr>
                        </pic:nvPicPr>
                        <pic:blipFill>
                          <a:blip r:embed="rId32"/>
                          <a:stretch>
                            <a:fillRect/>
                          </a:stretch>
                        </pic:blipFill>
                        <pic:spPr>
                          <a:xfrm>
                            <a:off x="923365" y="744070"/>
                            <a:ext cx="3710940" cy="1529080"/>
                          </a:xfrm>
                          <a:prstGeom prst="rect">
                            <a:avLst/>
                          </a:prstGeom>
                        </pic:spPr>
                      </pic:pic>
                      <wps:wsp>
                        <wps:cNvPr id="1471537201" name="Text Box 2"/>
                        <wps:cNvSpPr txBox="1"/>
                        <wps:spPr>
                          <a:xfrm>
                            <a:off x="0" y="0"/>
                            <a:ext cx="5656580" cy="642465"/>
                          </a:xfrm>
                          <a:prstGeom prst="rect">
                            <a:avLst/>
                          </a:prstGeom>
                          <a:noFill/>
                          <a:ln w="6350">
                            <a:noFill/>
                          </a:ln>
                        </wps:spPr>
                        <wps:txbx>
                          <w:txbxContent>
                            <w:p w14:paraId="7B513F6D" w14:textId="603C0BB7" w:rsidR="00E13FD5" w:rsidRPr="00595888" w:rsidRDefault="00E13FD5" w:rsidP="00E94774">
                              <w:pPr>
                                <w:rPr>
                                  <w:rFonts w:ascii="Times New Roman" w:hAnsi="Times New Roman" w:cs="Times New Roman"/>
                                  <w:sz w:val="22"/>
                                  <w:szCs w:val="22"/>
                                </w:rPr>
                              </w:pPr>
                              <w:bookmarkStart w:id="32" w:name="_Ref171995097"/>
                              <w:r w:rsidRPr="00E13FD5">
                                <w:rPr>
                                  <w:rFonts w:ascii="Times New Roman" w:hAnsi="Times New Roman" w:cs="Times New Roman"/>
                                  <w:b/>
                                  <w:bCs/>
                                  <w:sz w:val="22"/>
                                  <w:szCs w:val="22"/>
                                </w:rPr>
                                <w:t>Table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Table_2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7B6E13">
                                <w:rPr>
                                  <w:rFonts w:ascii="Times New Roman" w:hAnsi="Times New Roman" w:cs="Times New Roman"/>
                                  <w:sz w:val="22"/>
                                  <w:szCs w:val="22"/>
                                </w:rPr>
                                <w:t xml:space="preserve"> </w:t>
                              </w:r>
                              <w:r>
                                <w:rPr>
                                  <w:rFonts w:ascii="Times New Roman" w:hAnsi="Times New Roman" w:cs="Times New Roman"/>
                                  <w:sz w:val="22"/>
                                  <w:szCs w:val="22"/>
                                </w:rPr>
                                <w:t>R</w:t>
                              </w:r>
                              <w:r w:rsidRPr="007B6E13">
                                <w:rPr>
                                  <w:rFonts w:ascii="Times New Roman" w:hAnsi="Times New Roman" w:cs="Times New Roman"/>
                                  <w:sz w:val="22"/>
                                  <w:szCs w:val="22"/>
                                </w:rPr>
                                <w:t xml:space="preserve">eaction conditions </w:t>
                              </w:r>
                              <w:r>
                                <w:rPr>
                                  <w:rFonts w:ascii="Times New Roman" w:hAnsi="Times New Roman" w:cs="Times New Roman"/>
                                  <w:sz w:val="22"/>
                                  <w:szCs w:val="22"/>
                                </w:rPr>
                                <w:t xml:space="preserve">tested </w:t>
                              </w:r>
                              <w:r w:rsidRPr="007B6E13">
                                <w:rPr>
                                  <w:rFonts w:ascii="Times New Roman" w:hAnsi="Times New Roman" w:cs="Times New Roman"/>
                                  <w:sz w:val="22"/>
                                  <w:szCs w:val="22"/>
                                </w:rPr>
                                <w:t xml:space="preserve">for </w:t>
                              </w:r>
                              <w:r>
                                <w:rPr>
                                  <w:rFonts w:ascii="Times New Roman" w:hAnsi="Times New Roman" w:cs="Times New Roman"/>
                                  <w:sz w:val="22"/>
                                  <w:szCs w:val="22"/>
                                </w:rPr>
                                <w:t>THP-functionalization by</w:t>
                              </w:r>
                              <w:r w:rsidRPr="007B6E13">
                                <w:rPr>
                                  <w:rFonts w:ascii="Times New Roman" w:hAnsi="Times New Roman" w:cs="Times New Roman"/>
                                  <w:sz w:val="22"/>
                                  <w:szCs w:val="22"/>
                                </w:rPr>
                                <w:t xml:space="preserve"> S</w:t>
                              </w:r>
                              <w:r w:rsidRPr="007B6E13">
                                <w:rPr>
                                  <w:rFonts w:ascii="Times New Roman" w:hAnsi="Times New Roman" w:cs="Times New Roman"/>
                                  <w:sz w:val="22"/>
                                  <w:szCs w:val="22"/>
                                  <w:vertAlign w:val="subscript"/>
                                </w:rPr>
                                <w:t>N</w:t>
                              </w:r>
                              <w:r w:rsidRPr="007B6E13">
                                <w:rPr>
                                  <w:rFonts w:ascii="Times New Roman" w:hAnsi="Times New Roman" w:cs="Times New Roman"/>
                                  <w:sz w:val="22"/>
                                  <w:szCs w:val="22"/>
                                </w:rPr>
                                <w:t xml:space="preserve">2 substitution </w:t>
                              </w:r>
                              <w:r>
                                <w:rPr>
                                  <w:rFonts w:ascii="Times New Roman" w:hAnsi="Times New Roman" w:cs="Times New Roman"/>
                                  <w:sz w:val="22"/>
                                  <w:szCs w:val="22"/>
                                </w:rPr>
                                <w:t>on</w:t>
                              </w:r>
                              <w:r w:rsidRPr="007B6E13">
                                <w:rPr>
                                  <w:rFonts w:ascii="Times New Roman" w:hAnsi="Times New Roman" w:cs="Times New Roman"/>
                                  <w:sz w:val="22"/>
                                  <w:szCs w:val="22"/>
                                </w:rPr>
                                <w:t xml:space="preserve"> the tosylated monomer, 2-TEA.</w:t>
                              </w:r>
                              <w:bookmarkEnd w:id="32"/>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inline>
            </w:drawing>
          </mc:Choice>
          <mc:Fallback>
            <w:pict>
              <v:group w14:anchorId="1E5766E1" id="Group 22" o:spid="_x0000_s1070" style="width:6in;height:173.6pt;mso-position-horizontal-relative:char;mso-position-vertical-relative:line" coordsize="56565,2273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">
                <v:shape id="Picture 1" o:spid="_x0000_s1071" type="#_x0000_t75" style="position:absolute;left:9233;top:7440;width:37110;height:15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">
                  <v:imagedata r:id="rId33" o:title=""/>
                </v:shape>
                <v:shape id="Text Box 2" o:spid="_x0000_s1072" type="#_x0000_t202" style="position:absolute;width:56565;height:642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" filled="f" stroked="f" strokeweight=".5pt">
                  <v:textbox>
                    <w:txbxContent>
                      <w:p w14:paraId="7B513F6D" w14:textId="603C0BB7" w:rsidR="00E13FD5" w:rsidRPr="00595888" w:rsidRDefault="00E13FD5" w:rsidP="00E94774">
                        <w:pPr>
                          <w:rPr>
                            <w:rFonts w:ascii="Times New Roman" w:hAnsi="Times New Roman" w:cs="Times New Roman"/>
                            <w:sz w:val="22"/>
                            <w:szCs w:val="22"/>
                          </w:rPr>
                        </w:pPr>
                        <w:bookmarkStart w:id="40" w:name="_Ref171995097"/>
                        <w:r w:rsidRPr="00E13FD5">
                          <w:rPr>
                            <w:rFonts w:ascii="Times New Roman" w:hAnsi="Times New Roman" w:cs="Times New Roman"/>
                            <w:b/>
                            <w:bCs/>
                            <w:sz w:val="22"/>
                            <w:szCs w:val="22"/>
                          </w:rPr>
                          <w:t>Table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Table_2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7B6E13">
                          <w:rPr>
                            <w:rFonts w:ascii="Times New Roman" w:hAnsi="Times New Roman" w:cs="Times New Roman"/>
                            <w:sz w:val="22"/>
                            <w:szCs w:val="22"/>
                          </w:rPr>
                          <w:t xml:space="preserve"> </w:t>
                        </w:r>
                        <w:r>
                          <w:rPr>
                            <w:rFonts w:ascii="Times New Roman" w:hAnsi="Times New Roman" w:cs="Times New Roman"/>
                            <w:sz w:val="22"/>
                            <w:szCs w:val="22"/>
                          </w:rPr>
                          <w:t>R</w:t>
                        </w:r>
                        <w:r w:rsidRPr="007B6E13">
                          <w:rPr>
                            <w:rFonts w:ascii="Times New Roman" w:hAnsi="Times New Roman" w:cs="Times New Roman"/>
                            <w:sz w:val="22"/>
                            <w:szCs w:val="22"/>
                          </w:rPr>
                          <w:t xml:space="preserve">eaction conditions </w:t>
                        </w:r>
                        <w:r>
                          <w:rPr>
                            <w:rFonts w:ascii="Times New Roman" w:hAnsi="Times New Roman" w:cs="Times New Roman"/>
                            <w:sz w:val="22"/>
                            <w:szCs w:val="22"/>
                          </w:rPr>
                          <w:t xml:space="preserve">tested </w:t>
                        </w:r>
                        <w:r w:rsidRPr="007B6E13">
                          <w:rPr>
                            <w:rFonts w:ascii="Times New Roman" w:hAnsi="Times New Roman" w:cs="Times New Roman"/>
                            <w:sz w:val="22"/>
                            <w:szCs w:val="22"/>
                          </w:rPr>
                          <w:t xml:space="preserve">for </w:t>
                        </w:r>
                        <w:r>
                          <w:rPr>
                            <w:rFonts w:ascii="Times New Roman" w:hAnsi="Times New Roman" w:cs="Times New Roman"/>
                            <w:sz w:val="22"/>
                            <w:szCs w:val="22"/>
                          </w:rPr>
                          <w:t>THP-functionalization by</w:t>
                        </w:r>
                        <w:r w:rsidRPr="007B6E13">
                          <w:rPr>
                            <w:rFonts w:ascii="Times New Roman" w:hAnsi="Times New Roman" w:cs="Times New Roman"/>
                            <w:sz w:val="22"/>
                            <w:szCs w:val="22"/>
                          </w:rPr>
                          <w:t xml:space="preserve"> S</w:t>
                        </w:r>
                        <w:r w:rsidRPr="007B6E13">
                          <w:rPr>
                            <w:rFonts w:ascii="Times New Roman" w:hAnsi="Times New Roman" w:cs="Times New Roman"/>
                            <w:sz w:val="22"/>
                            <w:szCs w:val="22"/>
                            <w:vertAlign w:val="subscript"/>
                          </w:rPr>
                          <w:t>N</w:t>
                        </w:r>
                        <w:r w:rsidRPr="007B6E13">
                          <w:rPr>
                            <w:rFonts w:ascii="Times New Roman" w:hAnsi="Times New Roman" w:cs="Times New Roman"/>
                            <w:sz w:val="22"/>
                            <w:szCs w:val="22"/>
                          </w:rPr>
                          <w:t xml:space="preserve">2 substitution </w:t>
                        </w:r>
                        <w:r>
                          <w:rPr>
                            <w:rFonts w:ascii="Times New Roman" w:hAnsi="Times New Roman" w:cs="Times New Roman"/>
                            <w:sz w:val="22"/>
                            <w:szCs w:val="22"/>
                          </w:rPr>
                          <w:t>on</w:t>
                        </w:r>
                        <w:r w:rsidRPr="007B6E13">
                          <w:rPr>
                            <w:rFonts w:ascii="Times New Roman" w:hAnsi="Times New Roman" w:cs="Times New Roman"/>
                            <w:sz w:val="22"/>
                            <w:szCs w:val="22"/>
                          </w:rPr>
                          <w:t xml:space="preserve"> the tosylated monomer, 2-TEA.</w:t>
                        </w:r>
                        <w:bookmarkEnd w:id="40"/>
                        <w:r>
                          <w:rPr>
                            <w:rFonts w:ascii="Times New Roman" w:hAnsi="Times New Roman" w:cs="Times New Roman"/>
                            <w:sz w:val="22"/>
                            <w:szCs w:val="22"/>
                          </w:rPr>
                          <w:t xml:space="preserve">  </w:t>
                        </w:r>
                      </w:p>
                    </w:txbxContent>
                  </v:textbox>
                </v:shape>
                <w10:anchorlock/>
              </v:group>
            </w:pict>
          </mc:Fallback>
        </mc:AlternateContent>
      </w:r>
    </w:p>
    <w:p w14:paraId="160627FB" w14:textId="77777777" w:rsidR="00E94774" w:rsidRDefault="00E94774" w:rsidP="00C94F6E">
      <w:pPr>
        <w:spacing w:line="480" w:lineRule="auto"/>
        <w:jc w:val="both"/>
        <w:rPr>
          <w:rFonts w:ascii="Times New Roman" w:hAnsi="Times New Roman" w:cs="Times New Roman"/>
          <w:color w:val="000000" w:themeColor="text1"/>
        </w:rPr>
      </w:pPr>
    </w:p>
    <w:p w14:paraId="6528DA54" w14:textId="77777777" w:rsidR="00E94774" w:rsidRDefault="00E94774" w:rsidP="00C94F6E">
      <w:pPr>
        <w:spacing w:line="480" w:lineRule="auto"/>
        <w:jc w:val="both"/>
        <w:rPr>
          <w:rFonts w:ascii="Times New Roman" w:hAnsi="Times New Roman" w:cs="Times New Roman"/>
          <w:color w:val="000000" w:themeColor="text1"/>
        </w:rPr>
      </w:pPr>
    </w:p>
    <w:p w14:paraId="79810640" w14:textId="77777777" w:rsidR="00E94774" w:rsidRDefault="00E94774" w:rsidP="00C94F6E">
      <w:pPr>
        <w:spacing w:line="480" w:lineRule="auto"/>
        <w:jc w:val="both"/>
        <w:rPr>
          <w:rFonts w:ascii="Times New Roman" w:hAnsi="Times New Roman" w:cs="Times New Roman"/>
          <w:color w:val="000000" w:themeColor="text1"/>
        </w:rPr>
      </w:pPr>
    </w:p>
    <w:p w14:paraId="6AD56EC9" w14:textId="77777777" w:rsidR="00E94774" w:rsidRDefault="00E94774" w:rsidP="00C94F6E">
      <w:pPr>
        <w:spacing w:line="480" w:lineRule="auto"/>
        <w:jc w:val="both"/>
        <w:rPr>
          <w:rFonts w:ascii="Times New Roman" w:hAnsi="Times New Roman" w:cs="Times New Roman"/>
          <w:color w:val="000000" w:themeColor="text1"/>
        </w:rPr>
      </w:pPr>
    </w:p>
    <w:p w14:paraId="3F3BBFBB" w14:textId="77777777" w:rsidR="00E94774" w:rsidRDefault="00E94774" w:rsidP="00C94F6E">
      <w:pPr>
        <w:spacing w:line="480" w:lineRule="auto"/>
        <w:jc w:val="both"/>
        <w:rPr>
          <w:rFonts w:ascii="Times New Roman" w:hAnsi="Times New Roman" w:cs="Times New Roman"/>
          <w:color w:val="000000" w:themeColor="text1"/>
        </w:rPr>
      </w:pPr>
    </w:p>
    <w:p w14:paraId="05A82C9F" w14:textId="77777777" w:rsidR="00C94F6E" w:rsidRDefault="00C94F6E" w:rsidP="007065EA">
      <w:pPr>
        <w:pStyle w:val="Heading3"/>
        <w:spacing w:before="0" w:after="0"/>
        <w:jc w:val="both"/>
      </w:pPr>
      <w:bookmarkStart w:id="33" w:name="_Toc173504213"/>
      <w:r>
        <w:lastRenderedPageBreak/>
        <w:t>2.4.3   Third Reaction Pathway – K</w:t>
      </w:r>
      <w:r>
        <w:rPr>
          <w:vertAlign w:val="subscript"/>
        </w:rPr>
        <w:t>2</w:t>
      </w:r>
      <w:r>
        <w:t>CO</w:t>
      </w:r>
      <w:r>
        <w:rPr>
          <w:vertAlign w:val="subscript"/>
        </w:rPr>
        <w:t>3</w:t>
      </w:r>
      <w:r>
        <w:t>-Catalyzed Nucleophilic Substitution</w:t>
      </w:r>
      <w:bookmarkEnd w:id="33"/>
      <w:r>
        <w:t xml:space="preserve"> </w:t>
      </w:r>
    </w:p>
    <w:p w14:paraId="668F5FD6" w14:textId="2C9EF867" w:rsidR="00E13FD5" w:rsidRPr="000977F7" w:rsidRDefault="00C94F6E" w:rsidP="007065EA">
      <w:pPr>
        <w:spacing w:line="480" w:lineRule="auto"/>
        <w:ind w:firstLine="360"/>
        <w:jc w:val="both"/>
        <w:rPr>
          <w:rFonts w:ascii="Times New Roman" w:hAnsi="Times New Roman" w:cs="Times New Roman"/>
          <w:color w:val="000000" w:themeColor="text1"/>
        </w:rPr>
      </w:pPr>
      <w:r>
        <w:rPr>
          <w:rFonts w:ascii="Times New Roman" w:hAnsi="Times New Roman" w:cs="Times New Roman"/>
        </w:rPr>
        <w:t>The general reaction scheme for the K</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 xml:space="preserve">-catalyzed THP-substitution reaction is shown in Scheme 2.3. Several reaction parameters were adjusted in an attempt to synthesize </w:t>
      </w:r>
      <w:proofErr w:type="spellStart"/>
      <w:r>
        <w:rPr>
          <w:rFonts w:ascii="Times New Roman" w:hAnsi="Times New Roman" w:cs="Times New Roman"/>
        </w:rPr>
        <w:t>THPSt</w:t>
      </w:r>
      <w:proofErr w:type="spellEnd"/>
      <w:r>
        <w:rPr>
          <w:rFonts w:ascii="Times New Roman" w:hAnsi="Times New Roman" w:cs="Times New Roman"/>
        </w:rPr>
        <w:t>-HCl using K</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 xml:space="preserve"> as a base and these attempts are listed in </w:t>
      </w:r>
      <w:r w:rsidRPr="00764FCE">
        <w:rPr>
          <w:rFonts w:ascii="Times New Roman" w:hAnsi="Times New Roman" w:cs="Times New Roman"/>
          <w:b/>
          <w:bCs/>
        </w:rPr>
        <w:t>Table 2.3</w:t>
      </w:r>
      <w:r>
        <w:rPr>
          <w:rFonts w:ascii="Times New Roman" w:hAnsi="Times New Roman" w:cs="Times New Roman"/>
        </w:rPr>
        <w:t xml:space="preserve">, where </w:t>
      </w:r>
      <w:r>
        <w:rPr>
          <w:rFonts w:ascii="Times New Roman" w:hAnsi="Times New Roman" w:cs="Times New Roman"/>
          <w:color w:val="000000" w:themeColor="text1"/>
        </w:rPr>
        <w:t>r</w:t>
      </w:r>
      <w:r w:rsidRPr="00946DC9">
        <w:rPr>
          <w:rFonts w:ascii="Times New Roman" w:hAnsi="Times New Roman" w:cs="Times New Roman"/>
          <w:color w:val="000000" w:themeColor="text1"/>
        </w:rPr>
        <w:t xml:space="preserve">eaction </w:t>
      </w:r>
      <w:r w:rsidR="000977F7">
        <w:rPr>
          <w:rFonts w:ascii="Times New Roman" w:hAnsi="Times New Roman" w:cs="Times New Roman"/>
          <w:color w:val="000000" w:themeColor="text1"/>
        </w:rPr>
        <w:t>3f</w:t>
      </w:r>
      <w:r w:rsidRPr="00946DC9">
        <w:rPr>
          <w:rFonts w:ascii="Times New Roman" w:hAnsi="Times New Roman" w:cs="Times New Roman"/>
          <w:color w:val="000000" w:themeColor="text1"/>
        </w:rPr>
        <w:t xml:space="preserve"> is </w:t>
      </w:r>
      <w:r>
        <w:rPr>
          <w:rFonts w:ascii="Times New Roman" w:hAnsi="Times New Roman" w:cs="Times New Roman"/>
        </w:rPr>
        <w:t>described here as an example. In a round bottom flask containing a stir bar, potassium carbonate (K</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 (0.830 g, 6.0 mmol) and VBC (0.306 g, 2.0 mmol) were dissolved in acetone (4 mL). THP (0.348 g, 3.0 mmol) was then slowly added while stirring and then the flask was sealed with a rubber septa. The reaction mixture was stirred for 18 h at 60 °C, the solvent was removed by rotary evaporation under reduced pressure. The resulting concentrate was dissolved in DCM (5 mL) and washed with a solution of 2M hydrochloric acid (HCl) (10 mL), deionized water (10 mL), then brine (10 mL), and dried with MgSO</w:t>
      </w:r>
      <w:r>
        <w:rPr>
          <w:rFonts w:ascii="Times New Roman" w:hAnsi="Times New Roman" w:cs="Times New Roman"/>
          <w:vertAlign w:val="subscript"/>
        </w:rPr>
        <w:t>4</w:t>
      </w:r>
      <w:r>
        <w:rPr>
          <w:rFonts w:ascii="Times New Roman" w:hAnsi="Times New Roman" w:cs="Times New Roman"/>
        </w:rPr>
        <w:t xml:space="preserve">. The resulting crude product mixture was purified by column chromatography (5% MeOH in DCM) using a silica gel column. The final product was analyzed by </w:t>
      </w:r>
      <w:r w:rsidRPr="001870DD">
        <w:rPr>
          <w:rFonts w:ascii="Times New Roman" w:hAnsi="Times New Roman" w:cs="Times New Roman"/>
          <w:vertAlign w:val="superscript"/>
        </w:rPr>
        <w:t>1</w:t>
      </w:r>
      <w:r>
        <w:rPr>
          <w:rFonts w:ascii="Times New Roman" w:hAnsi="Times New Roman" w:cs="Times New Roman"/>
        </w:rPr>
        <w:t xml:space="preserve">H NMR spectroscopy and DART-MS, </w:t>
      </w:r>
      <w:r>
        <w:rPr>
          <w:rFonts w:ascii="Times New Roman" w:hAnsi="Times New Roman" w:cs="Times New Roman"/>
          <w:color w:val="000000" w:themeColor="text1"/>
        </w:rPr>
        <w:t>which is reported and discussed in section 2.4.2</w:t>
      </w:r>
      <w:r w:rsidRPr="00643276">
        <w:rPr>
          <w:rFonts w:ascii="Times New Roman" w:hAnsi="Times New Roman" w:cs="Times New Roman"/>
          <w:color w:val="000000" w:themeColor="text1"/>
        </w:rPr>
        <w:t xml:space="preserve">. </w:t>
      </w:r>
    </w:p>
    <w:p w14:paraId="4B589903" w14:textId="77777777" w:rsidR="00C94F6E" w:rsidRPr="009C4872" w:rsidRDefault="00C94F6E" w:rsidP="007065EA">
      <w:pPr>
        <w:pStyle w:val="Heading3"/>
        <w:spacing w:before="0" w:after="0"/>
        <w:jc w:val="both"/>
      </w:pPr>
      <w:bookmarkStart w:id="34" w:name="_Toc173504214"/>
      <w:r w:rsidRPr="009C4872">
        <w:t>2.</w:t>
      </w:r>
      <w:r>
        <w:t>4</w:t>
      </w:r>
      <w:r w:rsidRPr="009C4872">
        <w:t>.</w:t>
      </w:r>
      <w:r>
        <w:t>4</w:t>
      </w:r>
      <w:r w:rsidRPr="009C4872">
        <w:t xml:space="preserve">   </w:t>
      </w:r>
      <w:r>
        <w:t>Third Reaction Pathway</w:t>
      </w:r>
      <w:r w:rsidRPr="009C4872">
        <w:t xml:space="preserve"> – </w:t>
      </w:r>
      <w:r>
        <w:t>KI-catalyzed Nucleophilic Substitution</w:t>
      </w:r>
      <w:bookmarkEnd w:id="34"/>
    </w:p>
    <w:p w14:paraId="5701617C" w14:textId="77777777" w:rsidR="001C246F" w:rsidRDefault="00C94F6E" w:rsidP="007065EA">
      <w:pPr>
        <w:keepNext/>
        <w:spacing w:line="480" w:lineRule="auto"/>
        <w:ind w:firstLine="360"/>
        <w:jc w:val="both"/>
        <w:rPr>
          <w:rFonts w:ascii="Times New Roman" w:hAnsi="Times New Roman" w:cs="Times New Roman"/>
          <w:color w:val="000000" w:themeColor="text1"/>
        </w:rPr>
      </w:pPr>
      <w:r>
        <w:rPr>
          <w:rFonts w:ascii="Times New Roman" w:hAnsi="Times New Roman" w:cs="Times New Roman"/>
        </w:rPr>
        <w:t>The general reaction scheme for the KI-catalyzed THP-substitution reaction is shown in Scheme 2.3</w:t>
      </w:r>
      <w:r w:rsidRPr="00643276">
        <w:rPr>
          <w:rFonts w:ascii="Times New Roman" w:hAnsi="Times New Roman" w:cs="Times New Roman"/>
          <w:color w:val="000000" w:themeColor="text1"/>
        </w:rPr>
        <w:t xml:space="preserve">. </w:t>
      </w:r>
      <w:r>
        <w:rPr>
          <w:rFonts w:ascii="Times New Roman" w:hAnsi="Times New Roman" w:cs="Times New Roman"/>
        </w:rPr>
        <w:t xml:space="preserve">Several reaction parameters were adjusted in an attempt to synthesize </w:t>
      </w:r>
      <w:proofErr w:type="spellStart"/>
      <w:r>
        <w:rPr>
          <w:rFonts w:ascii="Times New Roman" w:hAnsi="Times New Roman" w:cs="Times New Roman"/>
        </w:rPr>
        <w:t>THPSt</w:t>
      </w:r>
      <w:proofErr w:type="spellEnd"/>
      <w:r>
        <w:rPr>
          <w:rFonts w:ascii="Times New Roman" w:hAnsi="Times New Roman" w:cs="Times New Roman"/>
        </w:rPr>
        <w:t xml:space="preserve">-HCl using KI as a base and these attempts are listed in </w:t>
      </w:r>
      <w:r w:rsidRPr="00764FCE">
        <w:rPr>
          <w:rFonts w:ascii="Times New Roman" w:hAnsi="Times New Roman" w:cs="Times New Roman"/>
          <w:b/>
          <w:bCs/>
        </w:rPr>
        <w:t>Table 2.3</w:t>
      </w:r>
      <w:r>
        <w:rPr>
          <w:rFonts w:ascii="Times New Roman" w:hAnsi="Times New Roman" w:cs="Times New Roman"/>
        </w:rPr>
        <w:t xml:space="preserve">, where </w:t>
      </w:r>
      <w:r>
        <w:rPr>
          <w:rFonts w:ascii="Times New Roman" w:hAnsi="Times New Roman" w:cs="Times New Roman"/>
          <w:color w:val="000000" w:themeColor="text1"/>
        </w:rPr>
        <w:t>r</w:t>
      </w:r>
      <w:r w:rsidRPr="00946DC9">
        <w:rPr>
          <w:rFonts w:ascii="Times New Roman" w:hAnsi="Times New Roman" w:cs="Times New Roman"/>
          <w:color w:val="000000" w:themeColor="text1"/>
        </w:rPr>
        <w:t xml:space="preserve">eaction </w:t>
      </w:r>
      <w:r w:rsidRPr="00E418B7">
        <w:rPr>
          <w:rFonts w:ascii="Times New Roman" w:hAnsi="Times New Roman" w:cs="Times New Roman"/>
          <w:b/>
          <w:bCs/>
          <w:color w:val="000000" w:themeColor="text1"/>
        </w:rPr>
        <w:t>M</w:t>
      </w:r>
      <w:r w:rsidRPr="00946DC9">
        <w:rPr>
          <w:rFonts w:ascii="Times New Roman" w:hAnsi="Times New Roman" w:cs="Times New Roman"/>
          <w:color w:val="000000" w:themeColor="text1"/>
        </w:rPr>
        <w:t xml:space="preserve"> is </w:t>
      </w:r>
      <w:r>
        <w:rPr>
          <w:rFonts w:ascii="Times New Roman" w:hAnsi="Times New Roman" w:cs="Times New Roman"/>
        </w:rPr>
        <w:t xml:space="preserve">described here as an example. </w:t>
      </w:r>
      <w:r w:rsidRPr="00643276">
        <w:rPr>
          <w:rFonts w:ascii="Times New Roman" w:hAnsi="Times New Roman" w:cs="Times New Roman"/>
          <w:color w:val="000000" w:themeColor="text1"/>
        </w:rPr>
        <w:t>To a round bottom flask</w:t>
      </w:r>
      <w:r>
        <w:rPr>
          <w:rFonts w:ascii="Times New Roman" w:hAnsi="Times New Roman" w:cs="Times New Roman"/>
          <w:color w:val="000000" w:themeColor="text1"/>
        </w:rPr>
        <w:t xml:space="preserve"> containing a stir bar</w:t>
      </w:r>
      <w:r w:rsidRPr="00643276">
        <w:rPr>
          <w:rFonts w:ascii="Times New Roman" w:hAnsi="Times New Roman" w:cs="Times New Roman"/>
          <w:color w:val="000000" w:themeColor="text1"/>
        </w:rPr>
        <w:t>, potassium iodide (KI) (33.2 mg</w:t>
      </w:r>
      <w:r w:rsidR="001C246F" w:rsidRPr="001C246F">
        <w:rPr>
          <w:rFonts w:ascii="Times New Roman" w:hAnsi="Times New Roman" w:cs="Times New Roman"/>
          <w:color w:val="000000" w:themeColor="text1"/>
        </w:rPr>
        <w:t xml:space="preserve"> </w:t>
      </w:r>
      <w:proofErr w:type="spellStart"/>
      <w:r w:rsidR="001C246F" w:rsidRPr="00643276">
        <w:rPr>
          <w:rFonts w:ascii="Times New Roman" w:hAnsi="Times New Roman" w:cs="Times New Roman"/>
          <w:color w:val="000000" w:themeColor="text1"/>
        </w:rPr>
        <w:t>vinylbenzyl</w:t>
      </w:r>
      <w:proofErr w:type="spellEnd"/>
      <w:r w:rsidR="001C246F" w:rsidRPr="00643276">
        <w:rPr>
          <w:rFonts w:ascii="Times New Roman" w:hAnsi="Times New Roman" w:cs="Times New Roman"/>
          <w:color w:val="000000" w:themeColor="text1"/>
        </w:rPr>
        <w:t xml:space="preserve"> chloride (VBC) (76.31 mg, 0.5 mmol) was then added and the </w:t>
      </w:r>
      <w:r w:rsidR="001C246F">
        <w:rPr>
          <w:rFonts w:ascii="Times New Roman" w:hAnsi="Times New Roman" w:cs="Times New Roman"/>
          <w:color w:val="000000" w:themeColor="text1"/>
        </w:rPr>
        <w:t xml:space="preserve">flask was capped with a rubber septa. The reaction mixture was then </w:t>
      </w:r>
      <w:r w:rsidR="001C246F" w:rsidRPr="00643276">
        <w:rPr>
          <w:rFonts w:ascii="Times New Roman" w:hAnsi="Times New Roman" w:cs="Times New Roman"/>
          <w:color w:val="000000" w:themeColor="text1"/>
        </w:rPr>
        <w:t xml:space="preserve">stirred at room temperature for 18 h. After this time, the solvent was removed by </w:t>
      </w:r>
      <w:r w:rsidR="001C246F">
        <w:rPr>
          <w:rFonts w:ascii="Times New Roman" w:hAnsi="Times New Roman" w:cs="Times New Roman"/>
          <w:color w:val="000000" w:themeColor="text1"/>
        </w:rPr>
        <w:t>rotary evaporation</w:t>
      </w:r>
      <w:r w:rsidR="001C246F" w:rsidRPr="00643276">
        <w:rPr>
          <w:rFonts w:ascii="Times New Roman" w:hAnsi="Times New Roman" w:cs="Times New Roman"/>
          <w:color w:val="000000" w:themeColor="text1"/>
        </w:rPr>
        <w:t xml:space="preserve"> under</w:t>
      </w:r>
      <w:r w:rsidR="001C246F">
        <w:t xml:space="preserve"> </w:t>
      </w:r>
      <w:r w:rsidR="001C246F" w:rsidRPr="00643276">
        <w:rPr>
          <w:rFonts w:ascii="Times New Roman" w:hAnsi="Times New Roman" w:cs="Times New Roman"/>
          <w:color w:val="000000" w:themeColor="text1"/>
        </w:rPr>
        <w:t xml:space="preserve">reduced pressure at 40 °C. The remaining </w:t>
      </w:r>
      <w:r w:rsidR="001C246F">
        <w:rPr>
          <w:rFonts w:ascii="Times New Roman" w:hAnsi="Times New Roman" w:cs="Times New Roman"/>
          <w:color w:val="000000" w:themeColor="text1"/>
        </w:rPr>
        <w:t>concentrate</w:t>
      </w:r>
      <w:r w:rsidR="001C246F" w:rsidRPr="00643276">
        <w:rPr>
          <w:rFonts w:ascii="Times New Roman" w:hAnsi="Times New Roman" w:cs="Times New Roman"/>
          <w:color w:val="000000" w:themeColor="text1"/>
        </w:rPr>
        <w:t xml:space="preserve"> was dissolved in CHCl</w:t>
      </w:r>
      <w:r w:rsidR="001C246F" w:rsidRPr="00643276">
        <w:rPr>
          <w:rFonts w:ascii="Times New Roman" w:hAnsi="Times New Roman" w:cs="Times New Roman"/>
          <w:color w:val="000000" w:themeColor="text1"/>
          <w:vertAlign w:val="subscript"/>
        </w:rPr>
        <w:t>3</w:t>
      </w:r>
      <w:r w:rsidR="001C246F" w:rsidRPr="00643276">
        <w:rPr>
          <w:rFonts w:ascii="Times New Roman" w:hAnsi="Times New Roman" w:cs="Times New Roman"/>
          <w:color w:val="000000" w:themeColor="text1"/>
        </w:rPr>
        <w:t xml:space="preserve"> </w:t>
      </w:r>
      <w:r w:rsidR="001C246F">
        <w:rPr>
          <w:rFonts w:ascii="Times New Roman" w:hAnsi="Times New Roman" w:cs="Times New Roman"/>
          <w:color w:val="000000" w:themeColor="text1"/>
        </w:rPr>
        <w:t xml:space="preserve">(15 mL) </w:t>
      </w:r>
      <w:r w:rsidR="001C246F" w:rsidRPr="00643276">
        <w:rPr>
          <w:rFonts w:ascii="Times New Roman" w:hAnsi="Times New Roman" w:cs="Times New Roman"/>
          <w:color w:val="000000" w:themeColor="text1"/>
        </w:rPr>
        <w:t xml:space="preserve">and washed with </w:t>
      </w:r>
      <w:r w:rsidR="001C246F">
        <w:rPr>
          <w:rFonts w:ascii="Times New Roman" w:hAnsi="Times New Roman" w:cs="Times New Roman"/>
        </w:rPr>
        <w:t>2M HCl</w:t>
      </w:r>
      <w:r w:rsidR="001C246F" w:rsidRPr="00643276">
        <w:rPr>
          <w:rFonts w:ascii="Times New Roman" w:hAnsi="Times New Roman" w:cs="Times New Roman"/>
          <w:color w:val="000000" w:themeColor="text1"/>
        </w:rPr>
        <w:t xml:space="preserve"> (15 mL), </w:t>
      </w:r>
      <w:r w:rsidR="00792461">
        <w:rPr>
          <w:rFonts w:ascii="Times New Roman" w:hAnsi="Times New Roman" w:cs="Times New Roman"/>
          <w:noProof/>
          <w:color w:val="000000" w:themeColor="text1"/>
        </w:rPr>
        <w:lastRenderedPageBreak/>
        <mc:AlternateContent>
          <mc:Choice Requires="wpg">
            <w:drawing>
              <wp:inline distT="0" distB="0" distL="0" distR="0" wp14:anchorId="39F94B31" wp14:editId="1FEA382A">
                <wp:extent cx="5943600" cy="3377045"/>
                <wp:effectExtent l="0" t="0" r="0" b="0"/>
                <wp:docPr id="181110454" name="Group 70"/>
                <wp:cNvGraphicFramePr/>
                <a:graphic xmlns:a="http://schemas.openxmlformats.org/drawingml/2006/main">
                  <a:graphicData uri="http://schemas.microsoft.com/office/word/2010/wordprocessingGroup">
                    <wpg:wgp>
                      <wpg:cNvGrpSpPr/>
                      <wpg:grpSpPr>
                        <a:xfrm>
                          <a:off x="0" y="0"/>
                          <a:ext cx="5943600" cy="3377045"/>
                          <a:chOff x="0" y="0"/>
                          <a:chExt cx="5943600" cy="3377045"/>
                        </a:xfrm>
                      </wpg:grpSpPr>
                      <pic:pic xmlns:pic="http://schemas.openxmlformats.org/drawingml/2006/picture">
                        <pic:nvPicPr>
                          <pic:cNvPr id="2140578215" name="Picture 1" descr="A black background with a black square&#10;&#10;Description automatically generated with medium confidence"/>
                          <pic:cNvPicPr>
                            <a:picLocks noChangeAspect="1"/>
                          </pic:cNvPicPr>
                        </pic:nvPicPr>
                        <pic:blipFill>
                          <a:blip r:embed="rId34">
                            <a:extLst>
                              <a:ext uri="{28A0092B-C50C-407E-A947-70E740481C1C}">
                                <a14:useLocalDpi xmlns:a14="http://schemas.microsoft.com/office/drawing/2010/main"/>
                              </a:ext>
                            </a:extLst>
                          </a:blip>
                          <a:stretch>
                            <a:fillRect/>
                          </a:stretch>
                        </pic:blipFill>
                        <pic:spPr>
                          <a:xfrm>
                            <a:off x="1224792" y="598378"/>
                            <a:ext cx="3363986" cy="1357945"/>
                          </a:xfrm>
                          <a:prstGeom prst="rect">
                            <a:avLst/>
                          </a:prstGeom>
                        </pic:spPr>
                      </pic:pic>
                      <wpg:grpSp>
                        <wpg:cNvPr id="1380442083" name="Group 47"/>
                        <wpg:cNvGrpSpPr/>
                        <wpg:grpSpPr>
                          <a:xfrm>
                            <a:off x="0" y="0"/>
                            <a:ext cx="5943600" cy="3377045"/>
                            <a:chOff x="-1" y="-121757"/>
                            <a:chExt cx="5943601" cy="3377970"/>
                          </a:xfrm>
                        </wpg:grpSpPr>
                        <wps:wsp>
                          <wps:cNvPr id="2138808314" name="Text Box 3"/>
                          <wps:cNvSpPr txBox="1"/>
                          <wps:spPr>
                            <a:xfrm>
                              <a:off x="0" y="1834713"/>
                              <a:ext cx="5943600" cy="1421500"/>
                            </a:xfrm>
                            <a:prstGeom prst="rect">
                              <a:avLst/>
                            </a:prstGeom>
                            <a:noFill/>
                            <a:ln w="6350">
                              <a:noFill/>
                            </a:ln>
                          </wps:spPr>
                          <wps:txbx>
                            <w:txbxContent>
                              <w:p w14:paraId="69AC5365" w14:textId="77777777" w:rsidR="00792461" w:rsidRDefault="00792461" w:rsidP="007924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1647853" name="Text Box 3"/>
                          <wps:cNvSpPr txBox="1"/>
                          <wps:spPr>
                            <a:xfrm>
                              <a:off x="-1" y="-121757"/>
                              <a:ext cx="5662595" cy="651918"/>
                            </a:xfrm>
                            <a:prstGeom prst="rect">
                              <a:avLst/>
                            </a:prstGeom>
                            <a:noFill/>
                            <a:ln w="6350">
                              <a:noFill/>
                            </a:ln>
                          </wps:spPr>
                          <wps:txbx>
                            <w:txbxContent>
                              <w:p w14:paraId="13082A94" w14:textId="77777777" w:rsidR="00792461" w:rsidRPr="009C4872" w:rsidRDefault="00792461" w:rsidP="00E94774">
                                <w:pPr>
                                  <w:rPr>
                                    <w:rFonts w:ascii="Times New Roman" w:hAnsi="Times New Roman" w:cs="Times New Roman"/>
                                    <w:sz w:val="22"/>
                                    <w:szCs w:val="22"/>
                                  </w:rPr>
                                </w:pPr>
                                <w:r w:rsidRPr="009C4872">
                                  <w:rPr>
                                    <w:rFonts w:ascii="Times New Roman" w:hAnsi="Times New Roman" w:cs="Times New Roman"/>
                                    <w:b/>
                                    <w:bCs/>
                                    <w:sz w:val="22"/>
                                    <w:szCs w:val="22"/>
                                  </w:rPr>
                                  <w:t>Scheme 2.3</w:t>
                                </w:r>
                                <w:r w:rsidRPr="009C4872">
                                  <w:rPr>
                                    <w:rFonts w:ascii="Times New Roman" w:hAnsi="Times New Roman" w:cs="Times New Roman"/>
                                    <w:sz w:val="22"/>
                                    <w:szCs w:val="22"/>
                                  </w:rPr>
                                  <w:t xml:space="preserve">.  General synthesis </w:t>
                                </w:r>
                                <w:r>
                                  <w:rPr>
                                    <w:rFonts w:ascii="Times New Roman" w:hAnsi="Times New Roman" w:cs="Times New Roman"/>
                                    <w:sz w:val="22"/>
                                    <w:szCs w:val="22"/>
                                  </w:rPr>
                                  <w:t>for the K</w:t>
                                </w:r>
                                <w:r>
                                  <w:rPr>
                                    <w:rFonts w:ascii="Times New Roman" w:hAnsi="Times New Roman" w:cs="Times New Roman"/>
                                    <w:sz w:val="22"/>
                                    <w:szCs w:val="22"/>
                                    <w:vertAlign w:val="subscript"/>
                                  </w:rPr>
                                  <w:t>2</w:t>
                                </w:r>
                                <w:r>
                                  <w:rPr>
                                    <w:rFonts w:ascii="Times New Roman" w:hAnsi="Times New Roman" w:cs="Times New Roman"/>
                                    <w:sz w:val="22"/>
                                    <w:szCs w:val="22"/>
                                  </w:rPr>
                                  <w:t>CO</w:t>
                                </w:r>
                                <w:r>
                                  <w:rPr>
                                    <w:rFonts w:ascii="Times New Roman" w:hAnsi="Times New Roman" w:cs="Times New Roman"/>
                                    <w:sz w:val="22"/>
                                    <w:szCs w:val="22"/>
                                    <w:vertAlign w:val="subscript"/>
                                  </w:rPr>
                                  <w:t>3</w:t>
                                </w:r>
                                <w:r w:rsidRPr="009C4872">
                                  <w:rPr>
                                    <w:rFonts w:ascii="Times New Roman" w:hAnsi="Times New Roman" w:cs="Times New Roman"/>
                                    <w:sz w:val="22"/>
                                    <w:szCs w:val="22"/>
                                  </w:rPr>
                                  <w:t>-catalyzed substitution reaction</w:t>
                                </w:r>
                                <w:r>
                                  <w:rPr>
                                    <w:rFonts w:ascii="Times New Roman" w:hAnsi="Times New Roman" w:cs="Times New Roman"/>
                                    <w:sz w:val="22"/>
                                    <w:szCs w:val="22"/>
                                  </w:rPr>
                                  <w:t xml:space="preserve">, which </w:t>
                                </w:r>
                                <w:r w:rsidRPr="009C4872">
                                  <w:rPr>
                                    <w:rFonts w:ascii="Times New Roman" w:hAnsi="Times New Roman" w:cs="Times New Roman"/>
                                    <w:sz w:val="22"/>
                                    <w:szCs w:val="22"/>
                                  </w:rPr>
                                  <w:t xml:space="preserve">yields </w:t>
                                </w:r>
                                <w:r>
                                  <w:rPr>
                                    <w:rFonts w:ascii="Times New Roman" w:hAnsi="Times New Roman" w:cs="Times New Roman"/>
                                    <w:sz w:val="22"/>
                                    <w:szCs w:val="22"/>
                                  </w:rPr>
                                  <w:t xml:space="preserve">the protonated THP-functionalized monomer, </w:t>
                                </w:r>
                                <w:r w:rsidRPr="009C4872">
                                  <w:rPr>
                                    <w:rFonts w:ascii="Times New Roman" w:hAnsi="Times New Roman" w:cs="Times New Roman"/>
                                    <w:sz w:val="22"/>
                                    <w:szCs w:val="22"/>
                                  </w:rPr>
                                  <w:t>THPSt-HCl</w:t>
                                </w:r>
                                <w:r>
                                  <w:rPr>
                                    <w:rFonts w:ascii="Times New Roman" w:hAnsi="Times New Roman" w:cs="Times New Roman"/>
                                    <w:sz w:val="22"/>
                                    <w:szCs w:val="22"/>
                                  </w:rPr>
                                  <w:t>.</w:t>
                                </w:r>
                              </w:p>
                              <w:p w14:paraId="3B561DEC" w14:textId="77777777" w:rsidR="00792461" w:rsidRDefault="00792461" w:rsidP="00792461"/>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wgp>
                  </a:graphicData>
                </a:graphic>
              </wp:inline>
            </w:drawing>
          </mc:Choice>
          <mc:Fallback>
            <w:pict>
              <v:group w14:anchorId="39F94B31" id="Group 70" o:spid="_x0000_s1073" style="width:468pt;height:265.9pt;mso-position-horizontal-relative:char;mso-position-vertical-relative:line" coordsize="59436,33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">
                <v:shape id="Picture 1" o:spid="_x0000_s1074" type="#_x0000_t75" alt="A black background with a black square&#10;&#10;Description automatically generated with medium confidence" style="position:absolute;left:12247;top:5983;width:33640;height:13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">
                  <v:imagedata r:id="rId35" o:title="A black background with a black square&#10;&#10;Description automatically generated with medium confidence"/>
                </v:shape>
                <v:group id="Group 47" o:spid="_x0000_s1075" style="position:absolute;width:59436;height:33770" coordorigin=",-1217" coordsize="59436,33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">
                  <v:shape id="Text Box 3" o:spid="_x0000_s1076" type="#_x0000_t202" style="position:absolute;top:18347;width:59436;height:14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" filled="f" stroked="f" strokeweight=".5pt">
                    <v:textbox>
                      <w:txbxContent>
                        <w:p w14:paraId="69AC5365" w14:textId="77777777" w:rsidR="00792461" w:rsidRDefault="00792461" w:rsidP="00792461"/>
                      </w:txbxContent>
                    </v:textbox>
                  </v:shape>
                  <v:shape id="Text Box 3" o:spid="_x0000_s1077" type="#_x0000_t202" style="position:absolute;top:-1217;width:56625;height:65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" filled="f" stroked="f" strokeweight=".5pt">
                    <v:textbox>
                      <w:txbxContent>
                        <w:p w14:paraId="13082A94" w14:textId="77777777" w:rsidR="00792461" w:rsidRPr="009C4872" w:rsidRDefault="00792461" w:rsidP="00E94774">
                          <w:pPr>
                            <w:rPr>
                              <w:rFonts w:ascii="Times New Roman" w:hAnsi="Times New Roman" w:cs="Times New Roman"/>
                              <w:sz w:val="22"/>
                              <w:szCs w:val="22"/>
                            </w:rPr>
                          </w:pPr>
                          <w:r w:rsidRPr="009C4872">
                            <w:rPr>
                              <w:rFonts w:ascii="Times New Roman" w:hAnsi="Times New Roman" w:cs="Times New Roman"/>
                              <w:b/>
                              <w:bCs/>
                              <w:sz w:val="22"/>
                              <w:szCs w:val="22"/>
                            </w:rPr>
                            <w:t>Scheme 2.3</w:t>
                          </w:r>
                          <w:r w:rsidRPr="009C4872">
                            <w:rPr>
                              <w:rFonts w:ascii="Times New Roman" w:hAnsi="Times New Roman" w:cs="Times New Roman"/>
                              <w:sz w:val="22"/>
                              <w:szCs w:val="22"/>
                            </w:rPr>
                            <w:t xml:space="preserve">.  General synthesis </w:t>
                          </w:r>
                          <w:r>
                            <w:rPr>
                              <w:rFonts w:ascii="Times New Roman" w:hAnsi="Times New Roman" w:cs="Times New Roman"/>
                              <w:sz w:val="22"/>
                              <w:szCs w:val="22"/>
                            </w:rPr>
                            <w:t>for the K</w:t>
                          </w:r>
                          <w:r>
                            <w:rPr>
                              <w:rFonts w:ascii="Times New Roman" w:hAnsi="Times New Roman" w:cs="Times New Roman"/>
                              <w:sz w:val="22"/>
                              <w:szCs w:val="22"/>
                              <w:vertAlign w:val="subscript"/>
                            </w:rPr>
                            <w:t>2</w:t>
                          </w:r>
                          <w:r>
                            <w:rPr>
                              <w:rFonts w:ascii="Times New Roman" w:hAnsi="Times New Roman" w:cs="Times New Roman"/>
                              <w:sz w:val="22"/>
                              <w:szCs w:val="22"/>
                            </w:rPr>
                            <w:t>CO</w:t>
                          </w:r>
                          <w:r>
                            <w:rPr>
                              <w:rFonts w:ascii="Times New Roman" w:hAnsi="Times New Roman" w:cs="Times New Roman"/>
                              <w:sz w:val="22"/>
                              <w:szCs w:val="22"/>
                              <w:vertAlign w:val="subscript"/>
                            </w:rPr>
                            <w:t>3</w:t>
                          </w:r>
                          <w:r w:rsidRPr="009C4872">
                            <w:rPr>
                              <w:rFonts w:ascii="Times New Roman" w:hAnsi="Times New Roman" w:cs="Times New Roman"/>
                              <w:sz w:val="22"/>
                              <w:szCs w:val="22"/>
                            </w:rPr>
                            <w:t>-catalyzed substitution reaction</w:t>
                          </w:r>
                          <w:r>
                            <w:rPr>
                              <w:rFonts w:ascii="Times New Roman" w:hAnsi="Times New Roman" w:cs="Times New Roman"/>
                              <w:sz w:val="22"/>
                              <w:szCs w:val="22"/>
                            </w:rPr>
                            <w:t xml:space="preserve">, which </w:t>
                          </w:r>
                          <w:r w:rsidRPr="009C4872">
                            <w:rPr>
                              <w:rFonts w:ascii="Times New Roman" w:hAnsi="Times New Roman" w:cs="Times New Roman"/>
                              <w:sz w:val="22"/>
                              <w:szCs w:val="22"/>
                            </w:rPr>
                            <w:t xml:space="preserve">yields </w:t>
                          </w:r>
                          <w:r>
                            <w:rPr>
                              <w:rFonts w:ascii="Times New Roman" w:hAnsi="Times New Roman" w:cs="Times New Roman"/>
                              <w:sz w:val="22"/>
                              <w:szCs w:val="22"/>
                            </w:rPr>
                            <w:t xml:space="preserve">the protonated THP-functionalized monomer, </w:t>
                          </w:r>
                          <w:r w:rsidRPr="009C4872">
                            <w:rPr>
                              <w:rFonts w:ascii="Times New Roman" w:hAnsi="Times New Roman" w:cs="Times New Roman"/>
                              <w:sz w:val="22"/>
                              <w:szCs w:val="22"/>
                            </w:rPr>
                            <w:t>THPSt-HCl</w:t>
                          </w:r>
                          <w:r>
                            <w:rPr>
                              <w:rFonts w:ascii="Times New Roman" w:hAnsi="Times New Roman" w:cs="Times New Roman"/>
                              <w:sz w:val="22"/>
                              <w:szCs w:val="22"/>
                            </w:rPr>
                            <w:t>.</w:t>
                          </w:r>
                        </w:p>
                        <w:p w14:paraId="3B561DEC" w14:textId="77777777" w:rsidR="00792461" w:rsidRDefault="00792461" w:rsidP="00792461"/>
                      </w:txbxContent>
                    </v:textbox>
                  </v:shape>
                </v:group>
                <w10:anchorlock/>
              </v:group>
            </w:pict>
          </mc:Fallback>
        </mc:AlternateContent>
      </w:r>
      <w:r w:rsidR="00792461">
        <w:rPr>
          <w:rFonts w:ascii="Times New Roman" w:hAnsi="Times New Roman" w:cs="Times New Roman"/>
          <w:noProof/>
          <w:color w:val="000000" w:themeColor="text1"/>
        </w:rPr>
        <mc:AlternateContent>
          <mc:Choice Requires="wpg">
            <w:drawing>
              <wp:inline distT="0" distB="0" distL="0" distR="0" wp14:anchorId="7699F839" wp14:editId="304E3373">
                <wp:extent cx="5486400" cy="4105910"/>
                <wp:effectExtent l="0" t="0" r="0" b="0"/>
                <wp:docPr id="395177898" name="Group 23"/>
                <wp:cNvGraphicFramePr/>
                <a:graphic xmlns:a="http://schemas.openxmlformats.org/drawingml/2006/main">
                  <a:graphicData uri="http://schemas.microsoft.com/office/word/2010/wordprocessingGroup">
                    <wpg:wgp>
                      <wpg:cNvGrpSpPr/>
                      <wpg:grpSpPr>
                        <a:xfrm>
                          <a:off x="0" y="0"/>
                          <a:ext cx="5486400" cy="4105910"/>
                          <a:chOff x="0" y="0"/>
                          <a:chExt cx="5662594" cy="4237990"/>
                        </a:xfrm>
                      </wpg:grpSpPr>
                      <pic:pic xmlns:pic="http://schemas.openxmlformats.org/drawingml/2006/picture">
                        <pic:nvPicPr>
                          <pic:cNvPr id="842436874" name="Picture 1"/>
                          <pic:cNvPicPr>
                            <a:picLocks noChangeAspect="1"/>
                          </pic:cNvPicPr>
                        </pic:nvPicPr>
                        <pic:blipFill>
                          <a:blip r:embed="rId36"/>
                          <a:stretch>
                            <a:fillRect/>
                          </a:stretch>
                        </pic:blipFill>
                        <pic:spPr>
                          <a:xfrm>
                            <a:off x="107577" y="528917"/>
                            <a:ext cx="5486400" cy="3455670"/>
                          </a:xfrm>
                          <a:prstGeom prst="rect">
                            <a:avLst/>
                          </a:prstGeom>
                        </pic:spPr>
                      </pic:pic>
                      <wpg:grpSp>
                        <wpg:cNvPr id="697171284" name="Group 46"/>
                        <wpg:cNvGrpSpPr/>
                        <wpg:grpSpPr>
                          <a:xfrm>
                            <a:off x="0" y="0"/>
                            <a:ext cx="5662594" cy="4237990"/>
                            <a:chOff x="0" y="1505992"/>
                            <a:chExt cx="5711282" cy="4274495"/>
                          </a:xfrm>
                        </wpg:grpSpPr>
                        <wps:wsp>
                          <wps:cNvPr id="322752310" name="Text Box 4"/>
                          <wps:cNvSpPr txBox="1"/>
                          <wps:spPr>
                            <a:xfrm>
                              <a:off x="108503" y="5524439"/>
                              <a:ext cx="5488364" cy="256048"/>
                            </a:xfrm>
                            <a:prstGeom prst="rect">
                              <a:avLst/>
                            </a:prstGeom>
                            <a:noFill/>
                            <a:ln w="6350">
                              <a:noFill/>
                            </a:ln>
                          </wps:spPr>
                          <wps:txbx>
                            <w:txbxContent>
                              <w:p w14:paraId="71C6BC60" w14:textId="77777777" w:rsidR="00792461" w:rsidRPr="00157D19" w:rsidRDefault="00792461" w:rsidP="00792461">
                                <w:pPr>
                                  <w:jc w:val="both"/>
                                  <w:rPr>
                                    <w:rFonts w:ascii="Times New Roman" w:hAnsi="Times New Roman" w:cs="Times New Roman"/>
                                    <w:sz w:val="16"/>
                                    <w:szCs w:val="16"/>
                                  </w:rPr>
                                </w:pPr>
                                <w:r w:rsidRPr="00157D19">
                                  <w:rPr>
                                    <w:rFonts w:ascii="Times New Roman" w:hAnsi="Times New Roman" w:cs="Times New Roman"/>
                                    <w:sz w:val="18"/>
                                    <w:szCs w:val="18"/>
                                  </w:rPr>
                                  <w:t xml:space="preserve"> </w:t>
                                </w:r>
                                <w:r w:rsidRPr="00157D19">
                                  <w:rPr>
                                    <w:rFonts w:ascii="Times New Roman" w:hAnsi="Times New Roman" w:cs="Times New Roman"/>
                                    <w:sz w:val="18"/>
                                    <w:szCs w:val="18"/>
                                    <w:vertAlign w:val="superscript"/>
                                  </w:rPr>
                                  <w:t>a</w:t>
                                </w:r>
                                <w:r>
                                  <w:rPr>
                                    <w:rFonts w:ascii="Times New Roman" w:hAnsi="Times New Roman" w:cs="Times New Roman"/>
                                    <w:sz w:val="18"/>
                                    <w:szCs w:val="18"/>
                                  </w:rPr>
                                  <w:t>Reaction 3c</w:t>
                                </w:r>
                                <w:r w:rsidRPr="00157D19">
                                  <w:rPr>
                                    <w:rFonts w:ascii="Times New Roman" w:hAnsi="Times New Roman" w:cs="Times New Roman"/>
                                    <w:sz w:val="18"/>
                                    <w:szCs w:val="18"/>
                                  </w:rPr>
                                  <w:t xml:space="preserve"> was stirred for 8 h at 90 °C and then cooled to room temperature to stir for another 12 h </w:t>
                                </w:r>
                                <w:r>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1840548" name="Text Box 4"/>
                          <wps:cNvSpPr txBox="1"/>
                          <wps:spPr>
                            <a:xfrm>
                              <a:off x="0" y="1505992"/>
                              <a:ext cx="5711282" cy="529859"/>
                            </a:xfrm>
                            <a:prstGeom prst="rect">
                              <a:avLst/>
                            </a:prstGeom>
                            <a:noFill/>
                            <a:ln w="6350">
                              <a:noFill/>
                            </a:ln>
                          </wps:spPr>
                          <wps:txbx>
                            <w:txbxContent>
                              <w:p w14:paraId="7035A050" w14:textId="50CDBE92" w:rsidR="00792461" w:rsidRPr="009C4872" w:rsidRDefault="00792461" w:rsidP="00E94774">
                                <w:pPr>
                                  <w:rPr>
                                    <w:rFonts w:ascii="Times New Roman" w:hAnsi="Times New Roman" w:cs="Times New Roman"/>
                                    <w:sz w:val="22"/>
                                    <w:szCs w:val="22"/>
                                  </w:rPr>
                                </w:pPr>
                                <w:bookmarkStart w:id="35" w:name="_Ref171995099"/>
                                <w:r w:rsidRPr="00E13FD5">
                                  <w:rPr>
                                    <w:rFonts w:ascii="Times New Roman" w:hAnsi="Times New Roman" w:cs="Times New Roman"/>
                                    <w:b/>
                                    <w:bCs/>
                                    <w:sz w:val="22"/>
                                    <w:szCs w:val="22"/>
                                  </w:rPr>
                                  <w:t>Table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Table_2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w:t>
                                </w:r>
                                <w:r>
                                  <w:rPr>
                                    <w:rFonts w:ascii="Times New Roman" w:hAnsi="Times New Roman" w:cs="Times New Roman"/>
                                    <w:sz w:val="22"/>
                                    <w:szCs w:val="22"/>
                                  </w:rPr>
                                  <w:t>R</w:t>
                                </w:r>
                                <w:r w:rsidRPr="009C4872">
                                  <w:rPr>
                                    <w:rFonts w:ascii="Times New Roman" w:hAnsi="Times New Roman" w:cs="Times New Roman"/>
                                    <w:sz w:val="22"/>
                                    <w:szCs w:val="22"/>
                                  </w:rPr>
                                  <w:t xml:space="preserve">eaction conditions </w:t>
                                </w:r>
                                <w:r>
                                  <w:rPr>
                                    <w:rFonts w:ascii="Times New Roman" w:hAnsi="Times New Roman" w:cs="Times New Roman"/>
                                    <w:sz w:val="22"/>
                                    <w:szCs w:val="22"/>
                                  </w:rPr>
                                  <w:t xml:space="preserve">used </w:t>
                                </w:r>
                                <w:r w:rsidRPr="009C4872">
                                  <w:rPr>
                                    <w:rFonts w:ascii="Times New Roman" w:hAnsi="Times New Roman" w:cs="Times New Roman"/>
                                    <w:sz w:val="22"/>
                                    <w:szCs w:val="22"/>
                                  </w:rPr>
                                  <w:t xml:space="preserve">for </w:t>
                                </w:r>
                                <w:r>
                                  <w:rPr>
                                    <w:rFonts w:ascii="Times New Roman" w:hAnsi="Times New Roman" w:cs="Times New Roman"/>
                                    <w:sz w:val="22"/>
                                    <w:szCs w:val="22"/>
                                  </w:rPr>
                                  <w:t>K</w:t>
                                </w:r>
                                <w:r>
                                  <w:rPr>
                                    <w:rFonts w:ascii="Times New Roman" w:hAnsi="Times New Roman" w:cs="Times New Roman"/>
                                    <w:sz w:val="22"/>
                                    <w:szCs w:val="22"/>
                                    <w:vertAlign w:val="subscript"/>
                                  </w:rPr>
                                  <w:t>2</w:t>
                                </w:r>
                                <w:r>
                                  <w:rPr>
                                    <w:rFonts w:ascii="Times New Roman" w:hAnsi="Times New Roman" w:cs="Times New Roman"/>
                                    <w:sz w:val="22"/>
                                    <w:szCs w:val="22"/>
                                  </w:rPr>
                                  <w:t>CO</w:t>
                                </w:r>
                                <w:r>
                                  <w:rPr>
                                    <w:rFonts w:ascii="Times New Roman" w:hAnsi="Times New Roman" w:cs="Times New Roman"/>
                                    <w:sz w:val="22"/>
                                    <w:szCs w:val="22"/>
                                    <w:vertAlign w:val="subscript"/>
                                  </w:rPr>
                                  <w:t>3</w:t>
                                </w:r>
                                <w:r>
                                  <w:rPr>
                                    <w:rFonts w:ascii="Times New Roman" w:hAnsi="Times New Roman" w:cs="Times New Roman"/>
                                    <w:sz w:val="22"/>
                                    <w:szCs w:val="22"/>
                                  </w:rPr>
                                  <w:t xml:space="preserve">-catalyzed or KI-catalyzed nucleophilic substitution reactions for THP-functionalization </w:t>
                                </w:r>
                                <w:r w:rsidRPr="009C4872">
                                  <w:rPr>
                                    <w:rFonts w:ascii="Times New Roman" w:hAnsi="Times New Roman" w:cs="Times New Roman"/>
                                    <w:sz w:val="22"/>
                                    <w:szCs w:val="22"/>
                                  </w:rPr>
                                  <w:t>at various halide sources.</w:t>
                                </w:r>
                                <w:bookmarkEnd w:id="35"/>
                                <w:r w:rsidRPr="009C4872">
                                  <w:rPr>
                                    <w:rFonts w:ascii="Times New Roman" w:hAnsi="Times New Roman" w:cs="Times New Roman"/>
                                    <w:sz w:val="22"/>
                                    <w:szCs w:val="22"/>
                                  </w:rPr>
                                  <w:t xml:space="preserve"> </w:t>
                                </w:r>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wgp>
                  </a:graphicData>
                </a:graphic>
              </wp:inline>
            </w:drawing>
          </mc:Choice>
          <mc:Fallback>
            <w:pict>
              <v:group w14:anchorId="7699F839" id="Group 23" o:spid="_x0000_s1078" style="width:6in;height:323.3pt;mso-position-horizontal-relative:char;mso-position-vertical-relative:line" coordsize="56625,423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">
                <v:shape id="Picture 1" o:spid="_x0000_s1079" type="#_x0000_t75" style="position:absolute;left:1075;top:5289;width:54864;height:34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">
                  <v:imagedata r:id="rId37" o:title=""/>
                </v:shape>
                <v:group id="Group 46" o:spid="_x0000_s1080" style="position:absolute;width:56625;height:42379" coordorigin=",15059" coordsize="57112,42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">
                  <v:shape id="Text Box 4" o:spid="_x0000_s1081" type="#_x0000_t202" style="position:absolute;left:1085;top:55244;width:54883;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" filled="f" stroked="f" strokeweight=".5pt">
                    <v:textbox>
                      <w:txbxContent>
                        <w:p w14:paraId="71C6BC60" w14:textId="77777777" w:rsidR="00792461" w:rsidRPr="00157D19" w:rsidRDefault="00792461" w:rsidP="00792461">
                          <w:pPr>
                            <w:jc w:val="both"/>
                            <w:rPr>
                              <w:rFonts w:ascii="Times New Roman" w:hAnsi="Times New Roman" w:cs="Times New Roman"/>
                              <w:sz w:val="16"/>
                              <w:szCs w:val="16"/>
                            </w:rPr>
                          </w:pPr>
                          <w:r w:rsidRPr="00157D19">
                            <w:rPr>
                              <w:rFonts w:ascii="Times New Roman" w:hAnsi="Times New Roman" w:cs="Times New Roman"/>
                              <w:sz w:val="18"/>
                              <w:szCs w:val="18"/>
                            </w:rPr>
                            <w:t xml:space="preserve"> </w:t>
                          </w:r>
                          <w:r w:rsidRPr="00157D19">
                            <w:rPr>
                              <w:rFonts w:ascii="Times New Roman" w:hAnsi="Times New Roman" w:cs="Times New Roman"/>
                              <w:sz w:val="18"/>
                              <w:szCs w:val="18"/>
                              <w:vertAlign w:val="superscript"/>
                            </w:rPr>
                            <w:t>a</w:t>
                          </w:r>
                          <w:r>
                            <w:rPr>
                              <w:rFonts w:ascii="Times New Roman" w:hAnsi="Times New Roman" w:cs="Times New Roman"/>
                              <w:sz w:val="18"/>
                              <w:szCs w:val="18"/>
                            </w:rPr>
                            <w:t>Reaction 3c</w:t>
                          </w:r>
                          <w:r w:rsidRPr="00157D19">
                            <w:rPr>
                              <w:rFonts w:ascii="Times New Roman" w:hAnsi="Times New Roman" w:cs="Times New Roman"/>
                              <w:sz w:val="18"/>
                              <w:szCs w:val="18"/>
                            </w:rPr>
                            <w:t xml:space="preserve"> was stirred for 8 h at 90 °C and then cooled to room temperature to stir for another 12 </w:t>
                          </w:r>
                          <w:proofErr w:type="gramStart"/>
                          <w:r w:rsidRPr="00157D19">
                            <w:rPr>
                              <w:rFonts w:ascii="Times New Roman" w:hAnsi="Times New Roman" w:cs="Times New Roman"/>
                              <w:sz w:val="18"/>
                              <w:szCs w:val="18"/>
                            </w:rPr>
                            <w:t xml:space="preserve">h </w:t>
                          </w:r>
                          <w:r>
                            <w:rPr>
                              <w:rFonts w:ascii="Times New Roman" w:hAnsi="Times New Roman" w:cs="Times New Roman"/>
                              <w:sz w:val="18"/>
                              <w:szCs w:val="18"/>
                            </w:rPr>
                            <w:t>.</w:t>
                          </w:r>
                          <w:proofErr w:type="gramEnd"/>
                        </w:p>
                      </w:txbxContent>
                    </v:textbox>
                  </v:shape>
                  <v:shape id="Text Box 4" o:spid="_x0000_s1082" type="#_x0000_t202" style="position:absolute;top:15059;width:57112;height:52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" filled="f" stroked="f" strokeweight=".5pt">
                    <v:textbox>
                      <w:txbxContent>
                        <w:p w14:paraId="7035A050" w14:textId="50CDBE92" w:rsidR="00792461" w:rsidRPr="009C4872" w:rsidRDefault="00792461" w:rsidP="00E94774">
                          <w:pPr>
                            <w:rPr>
                              <w:rFonts w:ascii="Times New Roman" w:hAnsi="Times New Roman" w:cs="Times New Roman"/>
                              <w:sz w:val="22"/>
                              <w:szCs w:val="22"/>
                            </w:rPr>
                          </w:pPr>
                          <w:bookmarkStart w:id="44" w:name="_Ref171995099"/>
                          <w:r w:rsidRPr="00E13FD5">
                            <w:rPr>
                              <w:rFonts w:ascii="Times New Roman" w:hAnsi="Times New Roman" w:cs="Times New Roman"/>
                              <w:b/>
                              <w:bCs/>
                              <w:sz w:val="22"/>
                              <w:szCs w:val="22"/>
                            </w:rPr>
                            <w:t>Table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Table_2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w:t>
                          </w:r>
                          <w:r>
                            <w:rPr>
                              <w:rFonts w:ascii="Times New Roman" w:hAnsi="Times New Roman" w:cs="Times New Roman"/>
                              <w:sz w:val="22"/>
                              <w:szCs w:val="22"/>
                            </w:rPr>
                            <w:t>R</w:t>
                          </w:r>
                          <w:r w:rsidRPr="009C4872">
                            <w:rPr>
                              <w:rFonts w:ascii="Times New Roman" w:hAnsi="Times New Roman" w:cs="Times New Roman"/>
                              <w:sz w:val="22"/>
                              <w:szCs w:val="22"/>
                            </w:rPr>
                            <w:t xml:space="preserve">eaction conditions </w:t>
                          </w:r>
                          <w:r>
                            <w:rPr>
                              <w:rFonts w:ascii="Times New Roman" w:hAnsi="Times New Roman" w:cs="Times New Roman"/>
                              <w:sz w:val="22"/>
                              <w:szCs w:val="22"/>
                            </w:rPr>
                            <w:t xml:space="preserve">used </w:t>
                          </w:r>
                          <w:r w:rsidRPr="009C4872">
                            <w:rPr>
                              <w:rFonts w:ascii="Times New Roman" w:hAnsi="Times New Roman" w:cs="Times New Roman"/>
                              <w:sz w:val="22"/>
                              <w:szCs w:val="22"/>
                            </w:rPr>
                            <w:t xml:space="preserve">for </w:t>
                          </w:r>
                          <w:r>
                            <w:rPr>
                              <w:rFonts w:ascii="Times New Roman" w:hAnsi="Times New Roman" w:cs="Times New Roman"/>
                              <w:sz w:val="22"/>
                              <w:szCs w:val="22"/>
                            </w:rPr>
                            <w:t>K</w:t>
                          </w:r>
                          <w:r>
                            <w:rPr>
                              <w:rFonts w:ascii="Times New Roman" w:hAnsi="Times New Roman" w:cs="Times New Roman"/>
                              <w:sz w:val="22"/>
                              <w:szCs w:val="22"/>
                              <w:vertAlign w:val="subscript"/>
                            </w:rPr>
                            <w:t>2</w:t>
                          </w:r>
                          <w:r>
                            <w:rPr>
                              <w:rFonts w:ascii="Times New Roman" w:hAnsi="Times New Roman" w:cs="Times New Roman"/>
                              <w:sz w:val="22"/>
                              <w:szCs w:val="22"/>
                            </w:rPr>
                            <w:t>CO</w:t>
                          </w:r>
                          <w:r>
                            <w:rPr>
                              <w:rFonts w:ascii="Times New Roman" w:hAnsi="Times New Roman" w:cs="Times New Roman"/>
                              <w:sz w:val="22"/>
                              <w:szCs w:val="22"/>
                              <w:vertAlign w:val="subscript"/>
                            </w:rPr>
                            <w:t>3</w:t>
                          </w:r>
                          <w:r>
                            <w:rPr>
                              <w:rFonts w:ascii="Times New Roman" w:hAnsi="Times New Roman" w:cs="Times New Roman"/>
                              <w:sz w:val="22"/>
                              <w:szCs w:val="22"/>
                            </w:rPr>
                            <w:t xml:space="preserve">-catalyzed or KI-catalyzed nucleophilic substitution reactions for THP-functionalization </w:t>
                          </w:r>
                          <w:r w:rsidRPr="009C4872">
                            <w:rPr>
                              <w:rFonts w:ascii="Times New Roman" w:hAnsi="Times New Roman" w:cs="Times New Roman"/>
                              <w:sz w:val="22"/>
                              <w:szCs w:val="22"/>
                            </w:rPr>
                            <w:t>at various halide sources.</w:t>
                          </w:r>
                          <w:bookmarkEnd w:id="44"/>
                          <w:r w:rsidRPr="009C4872">
                            <w:rPr>
                              <w:rFonts w:ascii="Times New Roman" w:hAnsi="Times New Roman" w:cs="Times New Roman"/>
                              <w:sz w:val="22"/>
                              <w:szCs w:val="22"/>
                            </w:rPr>
                            <w:t xml:space="preserve"> </w:t>
                          </w:r>
                          <w:r>
                            <w:rPr>
                              <w:rFonts w:ascii="Times New Roman" w:hAnsi="Times New Roman" w:cs="Times New Roman"/>
                              <w:sz w:val="22"/>
                              <w:szCs w:val="22"/>
                            </w:rPr>
                            <w:t xml:space="preserve"> </w:t>
                          </w:r>
                        </w:p>
                      </w:txbxContent>
                    </v:textbox>
                  </v:shape>
                </v:group>
                <w10:anchorlock/>
              </v:group>
            </w:pict>
          </mc:Fallback>
        </mc:AlternateContent>
      </w:r>
      <w:r w:rsidR="00E94774" w:rsidRPr="00643276">
        <w:rPr>
          <w:rFonts w:ascii="Times New Roman" w:hAnsi="Times New Roman" w:cs="Times New Roman"/>
          <w:color w:val="000000" w:themeColor="text1"/>
        </w:rPr>
        <w:t xml:space="preserve">0.21 </w:t>
      </w:r>
    </w:p>
    <w:p w14:paraId="14D813C4" w14:textId="3ACFF546" w:rsidR="000977F7" w:rsidRPr="000977F7" w:rsidRDefault="00E94774" w:rsidP="007065EA">
      <w:pPr>
        <w:keepNext/>
        <w:spacing w:line="480" w:lineRule="auto"/>
        <w:jc w:val="both"/>
        <w:rPr>
          <w:rFonts w:ascii="Times New Roman" w:hAnsi="Times New Roman" w:cs="Times New Roman"/>
          <w:color w:val="000000" w:themeColor="text1"/>
        </w:rPr>
      </w:pPr>
      <w:r w:rsidRPr="00643276">
        <w:rPr>
          <w:rFonts w:ascii="Times New Roman" w:hAnsi="Times New Roman" w:cs="Times New Roman"/>
          <w:color w:val="000000" w:themeColor="text1"/>
        </w:rPr>
        <w:lastRenderedPageBreak/>
        <w:t>mmol) and THP (0.177 g, 2.1 mmol) were added and dissolved with DMF (15 mL). 4-</w:t>
      </w:r>
      <w:r w:rsidR="00C94F6E" w:rsidRPr="00643276">
        <w:rPr>
          <w:rFonts w:ascii="Times New Roman" w:hAnsi="Times New Roman" w:cs="Times New Roman"/>
          <w:color w:val="000000" w:themeColor="text1"/>
        </w:rPr>
        <w:t xml:space="preserve"> deionized water</w:t>
      </w:r>
      <w:r w:rsidR="00C94F6E">
        <w:rPr>
          <w:rFonts w:ascii="Times New Roman" w:hAnsi="Times New Roman" w:cs="Times New Roman"/>
          <w:color w:val="000000" w:themeColor="text1"/>
        </w:rPr>
        <w:t xml:space="preserve"> (20 mL)</w:t>
      </w:r>
      <w:r w:rsidR="00C94F6E" w:rsidRPr="00643276">
        <w:rPr>
          <w:rFonts w:ascii="Times New Roman" w:hAnsi="Times New Roman" w:cs="Times New Roman"/>
          <w:color w:val="000000" w:themeColor="text1"/>
        </w:rPr>
        <w:t xml:space="preserve"> and brine</w:t>
      </w:r>
      <w:r w:rsidR="00C94F6E">
        <w:rPr>
          <w:rFonts w:ascii="Times New Roman" w:hAnsi="Times New Roman" w:cs="Times New Roman"/>
          <w:color w:val="000000" w:themeColor="text1"/>
        </w:rPr>
        <w:t xml:space="preserve"> (20 mL)</w:t>
      </w:r>
      <w:r w:rsidR="00C94F6E" w:rsidRPr="00643276">
        <w:rPr>
          <w:rFonts w:ascii="Times New Roman" w:hAnsi="Times New Roman" w:cs="Times New Roman"/>
          <w:color w:val="000000" w:themeColor="text1"/>
        </w:rPr>
        <w:t>, and then dried with MgSO</w:t>
      </w:r>
      <w:r w:rsidR="00C94F6E" w:rsidRPr="00643276">
        <w:rPr>
          <w:rFonts w:ascii="Times New Roman" w:hAnsi="Times New Roman" w:cs="Times New Roman"/>
          <w:color w:val="000000" w:themeColor="text1"/>
          <w:vertAlign w:val="subscript"/>
        </w:rPr>
        <w:t>4</w:t>
      </w:r>
      <w:r w:rsidR="00C94F6E" w:rsidRPr="00643276">
        <w:rPr>
          <w:rFonts w:ascii="Times New Roman" w:hAnsi="Times New Roman" w:cs="Times New Roman"/>
          <w:color w:val="000000" w:themeColor="text1"/>
        </w:rPr>
        <w:t>. The crude product was</w:t>
      </w:r>
      <w:r w:rsidR="00C94F6E">
        <w:rPr>
          <w:rFonts w:ascii="Times New Roman" w:hAnsi="Times New Roman" w:cs="Times New Roman"/>
          <w:color w:val="000000" w:themeColor="text1"/>
        </w:rPr>
        <w:t xml:space="preserve"> then purified by</w:t>
      </w:r>
      <w:r w:rsidR="00C94F6E" w:rsidRPr="00643276">
        <w:rPr>
          <w:rFonts w:ascii="Times New Roman" w:hAnsi="Times New Roman" w:cs="Times New Roman"/>
          <w:color w:val="000000" w:themeColor="text1"/>
        </w:rPr>
        <w:t xml:space="preserve"> column chromatograph</w:t>
      </w:r>
      <w:r w:rsidR="00C94F6E">
        <w:rPr>
          <w:rFonts w:ascii="Times New Roman" w:hAnsi="Times New Roman" w:cs="Times New Roman"/>
          <w:color w:val="000000" w:themeColor="text1"/>
        </w:rPr>
        <w:t>y</w:t>
      </w:r>
      <w:r w:rsidR="00C94F6E" w:rsidRPr="00643276">
        <w:rPr>
          <w:rFonts w:ascii="Times New Roman" w:hAnsi="Times New Roman" w:cs="Times New Roman"/>
          <w:color w:val="000000" w:themeColor="text1"/>
        </w:rPr>
        <w:t xml:space="preserve"> (1.5% MeOH in a solution of DCM</w:t>
      </w:r>
      <w:r w:rsidR="00C94F6E">
        <w:rPr>
          <w:rFonts w:ascii="Times New Roman" w:hAnsi="Times New Roman" w:cs="Times New Roman"/>
          <w:color w:val="000000" w:themeColor="text1"/>
        </w:rPr>
        <w:t xml:space="preserve"> </w:t>
      </w:r>
      <w:r w:rsidR="00C94F6E" w:rsidRPr="00643276">
        <w:rPr>
          <w:rFonts w:ascii="Times New Roman" w:hAnsi="Times New Roman" w:cs="Times New Roman"/>
          <w:color w:val="000000" w:themeColor="text1"/>
        </w:rPr>
        <w:t>:</w:t>
      </w:r>
      <w:r w:rsidR="00C94F6E">
        <w:rPr>
          <w:rFonts w:ascii="Times New Roman" w:hAnsi="Times New Roman" w:cs="Times New Roman"/>
          <w:color w:val="000000" w:themeColor="text1"/>
        </w:rPr>
        <w:t xml:space="preserve"> </w:t>
      </w:r>
      <w:r w:rsidR="00C94F6E" w:rsidRPr="00643276">
        <w:rPr>
          <w:rFonts w:ascii="Times New Roman" w:hAnsi="Times New Roman" w:cs="Times New Roman"/>
          <w:color w:val="000000" w:themeColor="text1"/>
        </w:rPr>
        <w:t xml:space="preserve">Acetone = 4:1) using a neutral alumina column. The product was isolated as a clear oil and the structure confirmed by </w:t>
      </w:r>
      <w:r w:rsidR="00C94F6E" w:rsidRPr="00643276">
        <w:rPr>
          <w:rFonts w:ascii="Times New Roman" w:hAnsi="Times New Roman" w:cs="Times New Roman"/>
          <w:color w:val="000000" w:themeColor="text1"/>
          <w:vertAlign w:val="superscript"/>
        </w:rPr>
        <w:t>1</w:t>
      </w:r>
      <w:r w:rsidR="00C94F6E" w:rsidRPr="00643276">
        <w:rPr>
          <w:rFonts w:ascii="Times New Roman" w:hAnsi="Times New Roman" w:cs="Times New Roman"/>
          <w:color w:val="000000" w:themeColor="text1"/>
        </w:rPr>
        <w:t>H NMR spectroscopy and DART-MS</w:t>
      </w:r>
      <w:r w:rsidR="00C94F6E">
        <w:rPr>
          <w:rFonts w:ascii="Times New Roman" w:hAnsi="Times New Roman" w:cs="Times New Roman"/>
          <w:color w:val="000000" w:themeColor="text1"/>
        </w:rPr>
        <w:t>, which is reported and discussed in section 2.4.2</w:t>
      </w:r>
      <w:r w:rsidR="00C94F6E" w:rsidRPr="00643276">
        <w:rPr>
          <w:rFonts w:ascii="Times New Roman" w:hAnsi="Times New Roman" w:cs="Times New Roman"/>
          <w:color w:val="000000" w:themeColor="text1"/>
        </w:rPr>
        <w:t xml:space="preserve">. </w:t>
      </w:r>
    </w:p>
    <w:p w14:paraId="0D6FB229" w14:textId="77777777" w:rsidR="00C94F6E" w:rsidRPr="00643276" w:rsidRDefault="00C94F6E" w:rsidP="007065EA">
      <w:pPr>
        <w:pStyle w:val="Heading3"/>
        <w:spacing w:before="0" w:after="0"/>
        <w:jc w:val="both"/>
      </w:pPr>
      <w:bookmarkStart w:id="36" w:name="_Toc173504215"/>
      <w:r w:rsidRPr="00643276">
        <w:t>2.</w:t>
      </w:r>
      <w:r>
        <w:t>4</w:t>
      </w:r>
      <w:r w:rsidRPr="00643276">
        <w:t>.</w:t>
      </w:r>
      <w:r>
        <w:t>5</w:t>
      </w:r>
      <w:r w:rsidRPr="00643276">
        <w:t xml:space="preserve">   Deprotonation</w:t>
      </w:r>
      <w:r>
        <w:t xml:space="preserve"> of </w:t>
      </w:r>
      <w:proofErr w:type="spellStart"/>
      <w:r>
        <w:t>THPSt</w:t>
      </w:r>
      <w:proofErr w:type="spellEnd"/>
      <w:r>
        <w:t>-HCl</w:t>
      </w:r>
      <w:bookmarkEnd w:id="36"/>
    </w:p>
    <w:p w14:paraId="11127616" w14:textId="2E9718D8" w:rsidR="00C94F6E" w:rsidRDefault="00C94F6E" w:rsidP="007065EA">
      <w:pPr>
        <w:spacing w:line="480" w:lineRule="auto"/>
        <w:ind w:firstLine="360"/>
        <w:jc w:val="both"/>
        <w:rPr>
          <w:rFonts w:ascii="Times New Roman" w:hAnsi="Times New Roman" w:cs="Times New Roman"/>
        </w:rPr>
      </w:pPr>
      <w:r>
        <w:rPr>
          <w:rFonts w:ascii="Times New Roman" w:hAnsi="Times New Roman" w:cs="Times New Roman"/>
          <w:color w:val="000000" w:themeColor="text1"/>
        </w:rPr>
        <w:t xml:space="preserve">Having successfully synthesized </w:t>
      </w:r>
      <w:proofErr w:type="spellStart"/>
      <w:r>
        <w:rPr>
          <w:rFonts w:ascii="Times New Roman" w:hAnsi="Times New Roman" w:cs="Times New Roman"/>
          <w:color w:val="000000" w:themeColor="text1"/>
        </w:rPr>
        <w:t>THPSt</w:t>
      </w:r>
      <w:proofErr w:type="spellEnd"/>
      <w:r>
        <w:rPr>
          <w:rFonts w:ascii="Times New Roman" w:hAnsi="Times New Roman" w:cs="Times New Roman"/>
          <w:color w:val="000000" w:themeColor="text1"/>
        </w:rPr>
        <w:t>-HCl, it was necessary to deprotonate it in order to obtain the neutral amidine motif that is capable of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capture. For this, </w:t>
      </w:r>
      <w:r w:rsidRPr="00643276">
        <w:rPr>
          <w:rFonts w:ascii="Times New Roman" w:hAnsi="Times New Roman" w:cs="Times New Roman"/>
          <w:color w:val="000000" w:themeColor="text1"/>
        </w:rPr>
        <w:t xml:space="preserve">a procedure similar to </w:t>
      </w:r>
      <w:r>
        <w:rPr>
          <w:rFonts w:ascii="Times New Roman" w:hAnsi="Times New Roman" w:cs="Times New Roman"/>
          <w:color w:val="000000" w:themeColor="text1"/>
        </w:rPr>
        <w:t xml:space="preserve">that described by </w:t>
      </w:r>
      <w:r w:rsidRPr="00643276">
        <w:rPr>
          <w:rFonts w:ascii="Times New Roman" w:hAnsi="Times New Roman" w:cs="Times New Roman"/>
          <w:color w:val="000000" w:themeColor="text1"/>
        </w:rPr>
        <w:t>Sakuragi et al. (Scheme 2.3)</w:t>
      </w:r>
      <w:r>
        <w:rPr>
          <w:rFonts w:ascii="Times New Roman" w:hAnsi="Times New Roman" w:cs="Times New Roman"/>
          <w:color w:val="000000" w:themeColor="text1"/>
        </w:rPr>
        <w:t xml:space="preserve"> was used.</w:t>
      </w:r>
      <w:r w:rsidRPr="00643276">
        <w:rPr>
          <w:rFonts w:ascii="Times New Roman" w:hAnsi="Times New Roman" w:cs="Times New Roman"/>
          <w:color w:val="000000" w:themeColor="text1"/>
        </w:rPr>
        <w:fldChar w:fldCharType="begin" w:fldLock="1"/>
      </w:r>
      <w:r w:rsidR="000F1986">
        <w:rPr>
          <w:rFonts w:ascii="Times New Roman" w:hAnsi="Times New Roman" w:cs="Times New Roman"/>
          <w:color w:val="000000" w:themeColor="text1"/>
        </w:rPr>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sidRPr="00643276">
        <w:rPr>
          <w:rFonts w:ascii="Times New Roman" w:hAnsi="Times New Roman" w:cs="Times New Roman"/>
          <w:color w:val="000000" w:themeColor="text1"/>
        </w:rPr>
        <w:fldChar w:fldCharType="separate"/>
      </w:r>
      <w:r w:rsidR="00CD4754" w:rsidRPr="00CD4754">
        <w:rPr>
          <w:rFonts w:ascii="Times New Roman" w:hAnsi="Times New Roman" w:cs="Times New Roman"/>
          <w:noProof/>
          <w:color w:val="000000" w:themeColor="text1"/>
          <w:vertAlign w:val="superscript"/>
        </w:rPr>
        <w:t>61</w:t>
      </w:r>
      <w:r w:rsidRPr="00643276">
        <w:rPr>
          <w:rFonts w:ascii="Times New Roman" w:hAnsi="Times New Roman" w:cs="Times New Roman"/>
          <w:color w:val="000000" w:themeColor="text1"/>
        </w:rPr>
        <w:fldChar w:fldCharType="end"/>
      </w:r>
      <w:r w:rsidRPr="00643276">
        <w:rPr>
          <w:rFonts w:ascii="Times New Roman" w:hAnsi="Times New Roman" w:cs="Times New Roman"/>
          <w:color w:val="000000" w:themeColor="text1"/>
        </w:rPr>
        <w:t xml:space="preserve"> </w:t>
      </w:r>
      <w:r>
        <w:rPr>
          <w:rFonts w:ascii="Times New Roman" w:hAnsi="Times New Roman" w:cs="Times New Roman"/>
          <w:color w:val="000000" w:themeColor="text1"/>
        </w:rPr>
        <w:t>Specifically,</w:t>
      </w:r>
      <w:r>
        <w:rPr>
          <w:rFonts w:ascii="Times New Roman" w:hAnsi="Times New Roman" w:cs="Times New Roman"/>
        </w:rPr>
        <w:t xml:space="preserve"> a round bottom flask containing a stir bar and 0.2 M solution (5 mL) of </w:t>
      </w:r>
      <w:proofErr w:type="spellStart"/>
      <w:r>
        <w:rPr>
          <w:rFonts w:ascii="Times New Roman" w:hAnsi="Times New Roman" w:cs="Times New Roman"/>
        </w:rPr>
        <w:t>THPSt</w:t>
      </w:r>
      <w:proofErr w:type="spellEnd"/>
      <w:r>
        <w:rPr>
          <w:rFonts w:ascii="Times New Roman" w:hAnsi="Times New Roman" w:cs="Times New Roman"/>
        </w:rPr>
        <w:t xml:space="preserve">-HCl in MeOH was capped with a rubber septa and sparged with argon for 5 mins. </w:t>
      </w:r>
      <w:r>
        <w:rPr>
          <w:rFonts w:ascii="Times New Roman" w:hAnsi="Times New Roman" w:cs="Times New Roman"/>
          <w:color w:val="000000" w:themeColor="text1"/>
        </w:rPr>
        <w:t xml:space="preserve">After this time, a </w:t>
      </w:r>
      <w:r>
        <w:rPr>
          <w:rFonts w:ascii="Times New Roman" w:hAnsi="Times New Roman" w:cs="Times New Roman"/>
        </w:rPr>
        <w:t>syringe was used to slowly add a 0.1 M solution (10 mL) of sodium methoxide (NaOMe) in MeOH to the reaction flask, and the reaction mixture was allowed to stir for 10 minutes at room temperature while continuing to sparge with argon. The solvent was then removed by rotary evaporation and the remaining concentrate was dissolved in CHCl</w:t>
      </w:r>
      <w:r>
        <w:rPr>
          <w:rFonts w:ascii="Times New Roman" w:hAnsi="Times New Roman" w:cs="Times New Roman"/>
          <w:vertAlign w:val="subscript"/>
        </w:rPr>
        <w:t>3</w:t>
      </w:r>
      <w:r>
        <w:rPr>
          <w:rFonts w:ascii="Times New Roman" w:hAnsi="Times New Roman" w:cs="Times New Roman"/>
        </w:rPr>
        <w:t xml:space="preserve"> and filtered to removed insoluble particles. The solvent was removed under reduced pressure to yield the product as a clear oil. The structure was confirmed by </w:t>
      </w:r>
      <w:r w:rsidRPr="007B7C67">
        <w:rPr>
          <w:rFonts w:ascii="Times New Roman" w:hAnsi="Times New Roman" w:cs="Times New Roman"/>
          <w:vertAlign w:val="superscript"/>
        </w:rPr>
        <w:t>1</w:t>
      </w:r>
      <w:r>
        <w:rPr>
          <w:rFonts w:ascii="Times New Roman" w:hAnsi="Times New Roman" w:cs="Times New Roman"/>
        </w:rPr>
        <w:t xml:space="preserve">H NMR spectroscopy, </w:t>
      </w:r>
      <w:r>
        <w:rPr>
          <w:rFonts w:ascii="Times New Roman" w:hAnsi="Times New Roman" w:cs="Times New Roman"/>
          <w:color w:val="000000" w:themeColor="text1"/>
        </w:rPr>
        <w:t>which is reported and discussed in section 2.4.2.</w:t>
      </w:r>
      <w:r>
        <w:rPr>
          <w:rFonts w:ascii="Times New Roman" w:hAnsi="Times New Roman" w:cs="Times New Roman"/>
        </w:rPr>
        <w:t xml:space="preserve"> </w:t>
      </w:r>
    </w:p>
    <w:p w14:paraId="0C81A4D9" w14:textId="77777777" w:rsidR="001C246F" w:rsidRPr="00643276" w:rsidRDefault="001C246F" w:rsidP="007065EA">
      <w:pPr>
        <w:pStyle w:val="Heading3"/>
        <w:spacing w:before="0" w:after="0"/>
        <w:jc w:val="both"/>
      </w:pPr>
      <w:bookmarkStart w:id="37" w:name="_Toc173504216"/>
      <w:r w:rsidRPr="00145167">
        <w:t>2.</w:t>
      </w:r>
      <w:r>
        <w:t>4</w:t>
      </w:r>
      <w:r w:rsidRPr="00145167">
        <w:t>.</w:t>
      </w:r>
      <w:r>
        <w:t>6</w:t>
      </w:r>
      <w:r w:rsidRPr="00145167">
        <w:t xml:space="preserve">   </w:t>
      </w:r>
      <w:r>
        <w:t xml:space="preserve">Protonation of </w:t>
      </w:r>
      <w:proofErr w:type="spellStart"/>
      <w:r>
        <w:t>THPSt</w:t>
      </w:r>
      <w:proofErr w:type="spellEnd"/>
      <w:r w:rsidRPr="00145167">
        <w:t xml:space="preserve"> – Using HCl in Diethyl Ether</w:t>
      </w:r>
      <w:bookmarkEnd w:id="37"/>
    </w:p>
    <w:p w14:paraId="649DC1E4" w14:textId="6F45CB19" w:rsidR="001C246F" w:rsidRPr="00E13FD5" w:rsidRDefault="001C246F" w:rsidP="007065EA">
      <w:pPr>
        <w:spacing w:line="480" w:lineRule="auto"/>
        <w:ind w:firstLine="360"/>
        <w:jc w:val="both"/>
        <w:rPr>
          <w:rFonts w:ascii="Times New Roman" w:hAnsi="Times New Roman" w:cs="Times New Roman"/>
        </w:rPr>
      </w:pPr>
      <w:r w:rsidRPr="00643276">
        <w:rPr>
          <w:rFonts w:ascii="Times New Roman" w:hAnsi="Times New Roman" w:cs="Times New Roman"/>
          <w:color w:val="000000" w:themeColor="text1"/>
        </w:rPr>
        <w:t>In a modified procedure by Endo et al. (Scheme 2.3),</w:t>
      </w:r>
      <w:r w:rsidRPr="00643276">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sidRPr="00643276">
        <w:rPr>
          <w:rFonts w:ascii="Times New Roman" w:hAnsi="Times New Roman" w:cs="Times New Roman"/>
          <w:color w:val="000000" w:themeColor="text1"/>
        </w:rPr>
        <w:fldChar w:fldCharType="separate"/>
      </w:r>
      <w:r w:rsidRPr="005363AE">
        <w:rPr>
          <w:rFonts w:ascii="Times New Roman" w:hAnsi="Times New Roman" w:cs="Times New Roman"/>
          <w:noProof/>
          <w:color w:val="000000" w:themeColor="text1"/>
          <w:vertAlign w:val="superscript"/>
        </w:rPr>
        <w:t>50</w:t>
      </w:r>
      <w:r w:rsidRPr="00643276">
        <w:rPr>
          <w:rFonts w:ascii="Times New Roman" w:hAnsi="Times New Roman" w:cs="Times New Roman"/>
          <w:color w:val="000000" w:themeColor="text1"/>
        </w:rPr>
        <w:fldChar w:fldCharType="end"/>
      </w:r>
      <w:r w:rsidRPr="00643276">
        <w:rPr>
          <w:rFonts w:ascii="Times New Roman" w:hAnsi="Times New Roman" w:cs="Times New Roman"/>
          <w:color w:val="000000" w:themeColor="text1"/>
        </w:rPr>
        <w:t xml:space="preserve"> </w:t>
      </w:r>
      <w:proofErr w:type="spellStart"/>
      <w:r w:rsidRPr="00643276">
        <w:rPr>
          <w:rFonts w:ascii="Times New Roman" w:hAnsi="Times New Roman" w:cs="Times New Roman"/>
          <w:color w:val="000000" w:themeColor="text1"/>
        </w:rPr>
        <w:t>THPSt</w:t>
      </w:r>
      <w:proofErr w:type="spellEnd"/>
      <w:r w:rsidRPr="00643276">
        <w:rPr>
          <w:rFonts w:ascii="Times New Roman" w:hAnsi="Times New Roman" w:cs="Times New Roman"/>
          <w:color w:val="000000" w:themeColor="text1"/>
        </w:rPr>
        <w:t xml:space="preserve"> </w:t>
      </w:r>
      <w:r>
        <w:rPr>
          <w:rFonts w:ascii="Times New Roman" w:hAnsi="Times New Roman" w:cs="Times New Roman"/>
        </w:rPr>
        <w:t>was dissolved in a small amount of CHCl</w:t>
      </w:r>
      <w:r>
        <w:rPr>
          <w:rFonts w:ascii="Times New Roman" w:hAnsi="Times New Roman" w:cs="Times New Roman"/>
          <w:vertAlign w:val="subscript"/>
        </w:rPr>
        <w:t>3</w:t>
      </w:r>
      <w:r>
        <w:rPr>
          <w:rFonts w:ascii="Times New Roman" w:hAnsi="Times New Roman" w:cs="Times New Roman"/>
        </w:rPr>
        <w:t xml:space="preserve"> and then poured into an excess amount of diethyl ether at a volumetric ratio of 3:500, respectively. After the solids were removed by </w:t>
      </w:r>
      <w:proofErr w:type="spellStart"/>
      <w:r>
        <w:rPr>
          <w:rFonts w:ascii="Times New Roman" w:hAnsi="Times New Roman" w:cs="Times New Roman"/>
        </w:rPr>
        <w:t>filteration</w:t>
      </w:r>
      <w:proofErr w:type="spellEnd"/>
      <w:r>
        <w:rPr>
          <w:rFonts w:ascii="Times New Roman" w:hAnsi="Times New Roman" w:cs="Times New Roman"/>
        </w:rPr>
        <w:t xml:space="preserve">, 2M HCl in diethyl ether (18 mL) was added dropwise to the filtrate, which was in an ice bath at 0 °C. The precipitate was collected by vacuum filtration and purified by column chromatography using 8% MeOH in a </w:t>
      </w:r>
    </w:p>
    <w:p w14:paraId="7CCA7764" w14:textId="4266F3FB" w:rsidR="00E13FD5" w:rsidRDefault="00E13FD5" w:rsidP="007065EA">
      <w:pPr>
        <w:spacing w:line="480" w:lineRule="auto"/>
        <w:jc w:val="both"/>
        <w:rPr>
          <w:rFonts w:ascii="Times New Roman" w:hAnsi="Times New Roman" w:cs="Times New Roman"/>
        </w:rPr>
      </w:pPr>
      <w:r>
        <w:rPr>
          <w:rFonts w:ascii="Times New Roman" w:hAnsi="Times New Roman" w:cs="Times New Roman"/>
          <w:noProof/>
          <w:color w:val="000000" w:themeColor="text1"/>
        </w:rPr>
        <w:lastRenderedPageBreak/>
        <mc:AlternateContent>
          <mc:Choice Requires="wpg">
            <w:drawing>
              <wp:inline distT="0" distB="0" distL="0" distR="0" wp14:anchorId="14ECF61F" wp14:editId="5C50098C">
                <wp:extent cx="5486400" cy="7929245"/>
                <wp:effectExtent l="0" t="0" r="0" b="0"/>
                <wp:docPr id="1615953062" name="Group 73"/>
                <wp:cNvGraphicFramePr/>
                <a:graphic xmlns:a="http://schemas.openxmlformats.org/drawingml/2006/main">
                  <a:graphicData uri="http://schemas.microsoft.com/office/word/2010/wordprocessingGroup">
                    <wpg:wgp>
                      <wpg:cNvGrpSpPr/>
                      <wpg:grpSpPr>
                        <a:xfrm>
                          <a:off x="0" y="0"/>
                          <a:ext cx="5486400" cy="7929245"/>
                          <a:chOff x="0" y="-2006600"/>
                          <a:chExt cx="5494655" cy="7941733"/>
                        </a:xfrm>
                      </wpg:grpSpPr>
                      <wps:wsp>
                        <wps:cNvPr id="1379680240" name="Text Box 3"/>
                        <wps:cNvSpPr txBox="1"/>
                        <wps:spPr>
                          <a:xfrm>
                            <a:off x="0" y="2056733"/>
                            <a:ext cx="5494655" cy="3878400"/>
                          </a:xfrm>
                          <a:prstGeom prst="rect">
                            <a:avLst/>
                          </a:prstGeom>
                          <a:noFill/>
                          <a:ln w="6350">
                            <a:noFill/>
                          </a:ln>
                        </wps:spPr>
                        <wps:txbx>
                          <w:txbxContent>
                            <w:p w14:paraId="2542448A" w14:textId="77777777" w:rsidR="00E13FD5" w:rsidRDefault="00E13FD5" w:rsidP="00E13FD5"/>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cNvPr id="135792921" name="Group 72"/>
                        <wpg:cNvGrpSpPr/>
                        <wpg:grpSpPr>
                          <a:xfrm>
                            <a:off x="0" y="-2006600"/>
                            <a:ext cx="5494655" cy="4273762"/>
                            <a:chOff x="0" y="-2007001"/>
                            <a:chExt cx="5494867" cy="4274616"/>
                          </a:xfrm>
                        </wpg:grpSpPr>
                        <wps:wsp>
                          <wps:cNvPr id="907500522" name="Text Box 3"/>
                          <wps:cNvSpPr txBox="1"/>
                          <wps:spPr>
                            <a:xfrm>
                              <a:off x="0" y="-2007001"/>
                              <a:ext cx="5494867" cy="2641207"/>
                            </a:xfrm>
                            <a:prstGeom prst="rect">
                              <a:avLst/>
                            </a:prstGeom>
                            <a:noFill/>
                            <a:ln w="6350">
                              <a:noFill/>
                            </a:ln>
                          </wps:spPr>
                          <wps:txbx>
                            <w:txbxContent>
                              <w:p w14:paraId="7A4C2797" w14:textId="52020164" w:rsidR="00E13FD5" w:rsidRPr="00136F88" w:rsidRDefault="00E13FD5" w:rsidP="00E94774">
                                <w:pPr>
                                  <w:rPr>
                                    <w:rFonts w:ascii="Times New Roman" w:hAnsi="Times New Roman" w:cs="Times New Roman"/>
                                    <w:sz w:val="22"/>
                                    <w:szCs w:val="22"/>
                                  </w:rPr>
                                </w:pPr>
                                <w:bookmarkStart w:id="38" w:name="_Ref171996890"/>
                                <w:r w:rsidRPr="00E13FD5">
                                  <w:rPr>
                                    <w:rFonts w:ascii="Times New Roman" w:hAnsi="Times New Roman" w:cs="Times New Roman"/>
                                    <w:b/>
                                    <w:bCs/>
                                    <w:sz w:val="22"/>
                                    <w:szCs w:val="22"/>
                                  </w:rPr>
                                  <w:t>Scheme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Scheme_2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General synthesis </w:t>
                                </w:r>
                                <w:r>
                                  <w:rPr>
                                    <w:rFonts w:ascii="Times New Roman" w:hAnsi="Times New Roman" w:cs="Times New Roman"/>
                                    <w:sz w:val="22"/>
                                    <w:szCs w:val="22"/>
                                  </w:rPr>
                                  <w:t>for the deprotonation of THPSt-HCl and the reverse reaction to protonate THPSt.</w:t>
                                </w:r>
                                <w:bookmarkEnd w:id="38"/>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1921347121" name="Picture 1"/>
                            <pic:cNvPicPr>
                              <a:picLocks noChangeAspect="1"/>
                            </pic:cNvPicPr>
                          </pic:nvPicPr>
                          <pic:blipFill>
                            <a:blip r:embed="rId38"/>
                            <a:stretch>
                              <a:fillRect/>
                            </a:stretch>
                          </pic:blipFill>
                          <pic:spPr>
                            <a:xfrm>
                              <a:off x="1142961" y="719709"/>
                              <a:ext cx="3234306" cy="1547906"/>
                            </a:xfrm>
                            <a:prstGeom prst="rect">
                              <a:avLst/>
                            </a:prstGeom>
                          </pic:spPr>
                        </pic:pic>
                      </wpg:grpSp>
                    </wpg:wgp>
                  </a:graphicData>
                </a:graphic>
              </wp:inline>
            </w:drawing>
          </mc:Choice>
          <mc:Fallback>
            <w:pict>
              <v:group w14:anchorId="14ECF61F" id="Group 73" o:spid="_x0000_s1083" style="width:6in;height:624.35pt;mso-position-horizontal-relative:char;mso-position-vertical-relative:line" coordorigin=",-20066" coordsize="54946,794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">
                <v:shape id="Text Box 3" o:spid="_x0000_s1084" type="#_x0000_t202" style="position:absolute;top:20567;width:54946;height:387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" filled="f" stroked="f" strokeweight=".5pt">
                  <v:textbox>
                    <w:txbxContent>
                      <w:p w14:paraId="2542448A" w14:textId="77777777" w:rsidR="00E13FD5" w:rsidRDefault="00E13FD5" w:rsidP="00E13FD5"/>
                    </w:txbxContent>
                  </v:textbox>
                </v:shape>
                <v:group id="Group 72" o:spid="_x0000_s1085" style="position:absolute;top:-20066;width:54946;height:42737" coordorigin=",-20070" coordsize="54948,42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">
                  <v:shape id="Text Box 3" o:spid="_x0000_s1086" type="#_x0000_t202" style="position:absolute;top:-20070;width:54948;height:264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" filled="f" stroked="f" strokeweight=".5pt">
                    <v:textbox>
                      <w:txbxContent>
                        <w:p w14:paraId="7A4C2797" w14:textId="52020164" w:rsidR="00E13FD5" w:rsidRPr="00136F88" w:rsidRDefault="00E13FD5" w:rsidP="00E94774">
                          <w:pPr>
                            <w:rPr>
                              <w:rFonts w:ascii="Times New Roman" w:hAnsi="Times New Roman" w:cs="Times New Roman"/>
                              <w:sz w:val="22"/>
                              <w:szCs w:val="22"/>
                            </w:rPr>
                          </w:pPr>
                          <w:bookmarkStart w:id="48" w:name="_Ref171996890"/>
                          <w:r w:rsidRPr="00E13FD5">
                            <w:rPr>
                              <w:rFonts w:ascii="Times New Roman" w:hAnsi="Times New Roman" w:cs="Times New Roman"/>
                              <w:b/>
                              <w:bCs/>
                              <w:sz w:val="22"/>
                              <w:szCs w:val="22"/>
                            </w:rPr>
                            <w:t>Scheme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Scheme_2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General synthesis </w:t>
                          </w:r>
                          <w:r>
                            <w:rPr>
                              <w:rFonts w:ascii="Times New Roman" w:hAnsi="Times New Roman" w:cs="Times New Roman"/>
                              <w:sz w:val="22"/>
                              <w:szCs w:val="22"/>
                            </w:rPr>
                            <w:t>for the deprotonation of THPSt-HCl and the reverse reaction to protonate THPSt.</w:t>
                          </w:r>
                          <w:bookmarkEnd w:id="48"/>
                        </w:p>
                      </w:txbxContent>
                    </v:textbox>
                  </v:shape>
                  <v:shape id="Picture 1" o:spid="_x0000_s1087" type="#_x0000_t75" style="position:absolute;left:11429;top:7197;width:32343;height:15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">
                    <v:imagedata r:id="rId39" o:title=""/>
                  </v:shape>
                </v:group>
                <w10:anchorlock/>
              </v:group>
            </w:pict>
          </mc:Fallback>
        </mc:AlternateContent>
      </w:r>
      <w:r w:rsidR="001C246F" w:rsidRPr="001C246F">
        <w:rPr>
          <w:rFonts w:ascii="Times New Roman" w:hAnsi="Times New Roman" w:cs="Times New Roman"/>
        </w:rPr>
        <w:t xml:space="preserve"> </w:t>
      </w:r>
      <w:r w:rsidR="001C246F">
        <w:rPr>
          <w:rFonts w:ascii="Times New Roman" w:hAnsi="Times New Roman" w:cs="Times New Roman"/>
        </w:rPr>
        <w:lastRenderedPageBreak/>
        <w:t xml:space="preserve">mixture of DCM and Acetone at a volumetric ratio of 4:1 </w:t>
      </w:r>
      <w:proofErr w:type="spellStart"/>
      <w:r w:rsidR="001C246F">
        <w:rPr>
          <w:rFonts w:ascii="Times New Roman" w:hAnsi="Times New Roman" w:cs="Times New Roman"/>
        </w:rPr>
        <w:t>DCM:Acetone</w:t>
      </w:r>
      <w:proofErr w:type="spellEnd"/>
      <w:r w:rsidR="001C246F">
        <w:rPr>
          <w:rFonts w:ascii="Times New Roman" w:hAnsi="Times New Roman" w:cs="Times New Roman"/>
        </w:rPr>
        <w:t xml:space="preserve"> as the eluent on a neutral alumina column. The desired isolated product </w:t>
      </w:r>
      <w:proofErr w:type="spellStart"/>
      <w:r w:rsidR="001C246F">
        <w:rPr>
          <w:rFonts w:ascii="Times New Roman" w:hAnsi="Times New Roman" w:cs="Times New Roman"/>
        </w:rPr>
        <w:t>THPSt</w:t>
      </w:r>
      <w:proofErr w:type="spellEnd"/>
      <w:r w:rsidR="001C246F">
        <w:rPr>
          <w:rFonts w:ascii="Times New Roman" w:hAnsi="Times New Roman" w:cs="Times New Roman"/>
        </w:rPr>
        <w:t xml:space="preserve">-HCl was confirmed by </w:t>
      </w:r>
      <w:r w:rsidR="001C246F" w:rsidRPr="00C80E12">
        <w:rPr>
          <w:rFonts w:ascii="Times New Roman" w:hAnsi="Times New Roman" w:cs="Times New Roman"/>
          <w:vertAlign w:val="superscript"/>
        </w:rPr>
        <w:t>1</w:t>
      </w:r>
      <w:r w:rsidR="001C246F">
        <w:rPr>
          <w:rFonts w:ascii="Times New Roman" w:hAnsi="Times New Roman" w:cs="Times New Roman"/>
        </w:rPr>
        <w:t>H NMR spectroscopy.</w:t>
      </w:r>
    </w:p>
    <w:p w14:paraId="273AFEBE" w14:textId="77777777" w:rsidR="00C94F6E" w:rsidRPr="00D91F52" w:rsidRDefault="00C94F6E" w:rsidP="007065EA">
      <w:pPr>
        <w:pStyle w:val="Heading3"/>
        <w:spacing w:before="0" w:after="0"/>
        <w:jc w:val="both"/>
      </w:pPr>
      <w:bookmarkStart w:id="39" w:name="_Toc173504217"/>
      <w:r w:rsidRPr="00D91F52">
        <w:t>2.</w:t>
      </w:r>
      <w:r>
        <w:t>4</w:t>
      </w:r>
      <w:r w:rsidRPr="00D91F52">
        <w:t>.</w:t>
      </w:r>
      <w:r>
        <w:t>7</w:t>
      </w:r>
      <w:r w:rsidRPr="00D91F52">
        <w:t xml:space="preserve">   </w:t>
      </w:r>
      <w:r>
        <w:t xml:space="preserve">Protonation of </w:t>
      </w:r>
      <w:proofErr w:type="spellStart"/>
      <w:r>
        <w:t>THPSt</w:t>
      </w:r>
      <w:proofErr w:type="spellEnd"/>
      <w:r w:rsidRPr="00D91F52">
        <w:t xml:space="preserve"> – HCl Gas Bubbling</w:t>
      </w:r>
      <w:bookmarkEnd w:id="39"/>
    </w:p>
    <w:p w14:paraId="1D4B8E60" w14:textId="2D75233E" w:rsidR="00C94F6E" w:rsidRDefault="00C94F6E" w:rsidP="007065EA">
      <w:pPr>
        <w:spacing w:line="480" w:lineRule="auto"/>
        <w:ind w:firstLine="360"/>
        <w:jc w:val="both"/>
        <w:rPr>
          <w:rFonts w:ascii="Times New Roman" w:hAnsi="Times New Roman" w:cs="Times New Roman"/>
          <w:color w:val="000000" w:themeColor="text1"/>
        </w:rPr>
      </w:pPr>
      <w:r>
        <w:rPr>
          <w:rFonts w:ascii="Times New Roman" w:hAnsi="Times New Roman" w:cs="Times New Roman"/>
        </w:rPr>
        <w:t xml:space="preserve">An alternate method to protonate </w:t>
      </w:r>
      <w:proofErr w:type="spellStart"/>
      <w:r>
        <w:rPr>
          <w:rFonts w:ascii="Times New Roman" w:hAnsi="Times New Roman" w:cs="Times New Roman"/>
        </w:rPr>
        <w:t>THPSt</w:t>
      </w:r>
      <w:proofErr w:type="spellEnd"/>
      <w:r>
        <w:rPr>
          <w:rFonts w:ascii="Times New Roman" w:hAnsi="Times New Roman" w:cs="Times New Roman"/>
        </w:rPr>
        <w:t xml:space="preserve"> involving generation of </w:t>
      </w:r>
      <w:r w:rsidRPr="00D91F52">
        <w:rPr>
          <w:rFonts w:ascii="Times New Roman" w:hAnsi="Times New Roman" w:cs="Times New Roman"/>
        </w:rPr>
        <w:t>HCl gas by adding concentrated H</w:t>
      </w:r>
      <w:r w:rsidRPr="00D91F52">
        <w:rPr>
          <w:rFonts w:ascii="Times New Roman" w:hAnsi="Times New Roman" w:cs="Times New Roman"/>
          <w:vertAlign w:val="subscript"/>
        </w:rPr>
        <w:t>2</w:t>
      </w:r>
      <w:r w:rsidRPr="00D91F52">
        <w:rPr>
          <w:rFonts w:ascii="Times New Roman" w:hAnsi="Times New Roman" w:cs="Times New Roman"/>
        </w:rPr>
        <w:t>SO</w:t>
      </w:r>
      <w:r w:rsidRPr="00D91F52">
        <w:rPr>
          <w:rFonts w:ascii="Times New Roman" w:hAnsi="Times New Roman" w:cs="Times New Roman"/>
          <w:vertAlign w:val="subscript"/>
        </w:rPr>
        <w:t>4</w:t>
      </w:r>
      <w:r w:rsidRPr="00D91F52">
        <w:rPr>
          <w:rFonts w:ascii="Times New Roman" w:hAnsi="Times New Roman" w:cs="Times New Roman"/>
        </w:rPr>
        <w:t xml:space="preserve"> dropwise to solid sodium </w:t>
      </w:r>
      <w:r w:rsidRPr="00643276">
        <w:rPr>
          <w:rFonts w:ascii="Times New Roman" w:hAnsi="Times New Roman" w:cs="Times New Roman"/>
          <w:color w:val="000000" w:themeColor="text1"/>
        </w:rPr>
        <w:t>chloride (NaCl) as shown in Scheme 2.</w:t>
      </w:r>
      <w:r>
        <w:rPr>
          <w:rFonts w:ascii="Times New Roman" w:hAnsi="Times New Roman" w:cs="Times New Roman"/>
          <w:color w:val="000000" w:themeColor="text1"/>
        </w:rPr>
        <w:t>5</w:t>
      </w:r>
      <w:r w:rsidRPr="0064327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43276">
        <w:rPr>
          <w:rFonts w:ascii="Times New Roman" w:hAnsi="Times New Roman" w:cs="Times New Roman"/>
          <w:color w:val="000000" w:themeColor="text1"/>
        </w:rPr>
        <w:t xml:space="preserve">The </w:t>
      </w:r>
      <w:r>
        <w:rPr>
          <w:rFonts w:ascii="Times New Roman" w:hAnsi="Times New Roman" w:cs="Times New Roman"/>
          <w:color w:val="000000" w:themeColor="text1"/>
        </w:rPr>
        <w:t xml:space="preserve">HCl gas that was </w:t>
      </w:r>
      <w:r w:rsidRPr="00643276">
        <w:rPr>
          <w:rFonts w:ascii="Times New Roman" w:hAnsi="Times New Roman" w:cs="Times New Roman"/>
          <w:color w:val="000000" w:themeColor="text1"/>
        </w:rPr>
        <w:t>produced was bubbled into a stirr</w:t>
      </w:r>
      <w:r>
        <w:rPr>
          <w:rFonts w:ascii="Times New Roman" w:hAnsi="Times New Roman" w:cs="Times New Roman"/>
          <w:color w:val="000000" w:themeColor="text1"/>
        </w:rPr>
        <w:t>ed</w:t>
      </w:r>
      <w:r w:rsidRPr="00643276">
        <w:rPr>
          <w:rFonts w:ascii="Times New Roman" w:hAnsi="Times New Roman" w:cs="Times New Roman"/>
          <w:color w:val="000000" w:themeColor="text1"/>
        </w:rPr>
        <w:t xml:space="preserve"> solution of the crude </w:t>
      </w:r>
      <w:proofErr w:type="spellStart"/>
      <w:r w:rsidRPr="00643276">
        <w:rPr>
          <w:rFonts w:ascii="Times New Roman" w:hAnsi="Times New Roman" w:cs="Times New Roman"/>
          <w:color w:val="000000" w:themeColor="text1"/>
        </w:rPr>
        <w:t>THPSt</w:t>
      </w:r>
      <w:proofErr w:type="spellEnd"/>
      <w:r w:rsidRPr="00643276">
        <w:rPr>
          <w:rFonts w:ascii="Times New Roman" w:hAnsi="Times New Roman" w:cs="Times New Roman"/>
          <w:color w:val="000000" w:themeColor="text1"/>
        </w:rPr>
        <w:t xml:space="preserve"> (6.17 g) dissolved in 1000 mL of diethyl ether until the solution </w:t>
      </w:r>
      <w:r>
        <w:rPr>
          <w:rFonts w:ascii="Times New Roman" w:hAnsi="Times New Roman" w:cs="Times New Roman"/>
          <w:color w:val="000000" w:themeColor="text1"/>
        </w:rPr>
        <w:t xml:space="preserve">appeared to be </w:t>
      </w:r>
      <w:r w:rsidRPr="00643276">
        <w:rPr>
          <w:rFonts w:ascii="Times New Roman" w:hAnsi="Times New Roman" w:cs="Times New Roman"/>
          <w:color w:val="000000" w:themeColor="text1"/>
        </w:rPr>
        <w:t>saturated with a suspension of white solids. The excess HCl gas was bubbled through a dilute solution of NaOH</w:t>
      </w:r>
      <w:r>
        <w:rPr>
          <w:rFonts w:ascii="Times New Roman" w:hAnsi="Times New Roman" w:cs="Times New Roman"/>
          <w:color w:val="000000" w:themeColor="text1"/>
        </w:rPr>
        <w:t>,</w:t>
      </w:r>
      <w:r w:rsidRPr="00643276">
        <w:rPr>
          <w:rFonts w:ascii="Times New Roman" w:hAnsi="Times New Roman" w:cs="Times New Roman"/>
          <w:color w:val="000000" w:themeColor="text1"/>
        </w:rPr>
        <w:t xml:space="preserve"> and </w:t>
      </w:r>
      <w:r>
        <w:rPr>
          <w:rFonts w:ascii="Times New Roman" w:hAnsi="Times New Roman" w:cs="Times New Roman"/>
          <w:color w:val="000000" w:themeColor="text1"/>
        </w:rPr>
        <w:t xml:space="preserve">the </w:t>
      </w:r>
      <w:r w:rsidRPr="00643276">
        <w:rPr>
          <w:rFonts w:ascii="Times New Roman" w:hAnsi="Times New Roman" w:cs="Times New Roman"/>
          <w:color w:val="000000" w:themeColor="text1"/>
        </w:rPr>
        <w:t xml:space="preserve">pH </w:t>
      </w:r>
      <w:r>
        <w:rPr>
          <w:rFonts w:ascii="Times New Roman" w:hAnsi="Times New Roman" w:cs="Times New Roman"/>
          <w:color w:val="000000" w:themeColor="text1"/>
        </w:rPr>
        <w:t xml:space="preserve">of that solution was </w:t>
      </w:r>
      <w:r w:rsidRPr="00643276">
        <w:rPr>
          <w:rFonts w:ascii="Times New Roman" w:hAnsi="Times New Roman" w:cs="Times New Roman"/>
          <w:color w:val="000000" w:themeColor="text1"/>
        </w:rPr>
        <w:t xml:space="preserve">tested to </w:t>
      </w:r>
      <w:r>
        <w:rPr>
          <w:rFonts w:ascii="Times New Roman" w:hAnsi="Times New Roman" w:cs="Times New Roman"/>
          <w:color w:val="000000" w:themeColor="text1"/>
        </w:rPr>
        <w:t xml:space="preserve">ensure it had a </w:t>
      </w:r>
      <w:r w:rsidRPr="00643276">
        <w:rPr>
          <w:rFonts w:ascii="Times New Roman" w:hAnsi="Times New Roman" w:cs="Times New Roman"/>
          <w:color w:val="000000" w:themeColor="text1"/>
        </w:rPr>
        <w:t xml:space="preserve">neutral pH before disposal. The precipitate was collected by vacuum filtration and </w:t>
      </w:r>
      <w:r>
        <w:rPr>
          <w:rFonts w:ascii="Times New Roman" w:hAnsi="Times New Roman" w:cs="Times New Roman"/>
          <w:color w:val="000000" w:themeColor="text1"/>
        </w:rPr>
        <w:t xml:space="preserve">purified by </w:t>
      </w:r>
      <w:r w:rsidRPr="00643276">
        <w:rPr>
          <w:rFonts w:ascii="Times New Roman" w:hAnsi="Times New Roman" w:cs="Times New Roman"/>
          <w:color w:val="000000" w:themeColor="text1"/>
        </w:rPr>
        <w:t>column chromatograph</w:t>
      </w:r>
      <w:r>
        <w:rPr>
          <w:rFonts w:ascii="Times New Roman" w:hAnsi="Times New Roman" w:cs="Times New Roman"/>
          <w:color w:val="000000" w:themeColor="text1"/>
        </w:rPr>
        <w:t>y</w:t>
      </w:r>
      <w:r w:rsidRPr="00643276">
        <w:rPr>
          <w:rFonts w:ascii="Times New Roman" w:hAnsi="Times New Roman" w:cs="Times New Roman"/>
          <w:color w:val="000000" w:themeColor="text1"/>
        </w:rPr>
        <w:t xml:space="preserve"> using 8% MeOH in </w:t>
      </w:r>
      <w:r>
        <w:rPr>
          <w:rFonts w:ascii="Times New Roman" w:hAnsi="Times New Roman" w:cs="Times New Roman"/>
          <w:color w:val="000000" w:themeColor="text1"/>
        </w:rPr>
        <w:t xml:space="preserve">a mixture of </w:t>
      </w:r>
      <w:r w:rsidRPr="00643276">
        <w:rPr>
          <w:rFonts w:ascii="Times New Roman" w:hAnsi="Times New Roman" w:cs="Times New Roman"/>
          <w:color w:val="000000" w:themeColor="text1"/>
        </w:rPr>
        <w:t xml:space="preserve">DCM </w:t>
      </w:r>
      <w:r>
        <w:rPr>
          <w:rFonts w:ascii="Times New Roman" w:hAnsi="Times New Roman" w:cs="Times New Roman"/>
          <w:color w:val="000000" w:themeColor="text1"/>
        </w:rPr>
        <w:t>and a</w:t>
      </w:r>
      <w:r w:rsidRPr="00643276">
        <w:rPr>
          <w:rFonts w:ascii="Times New Roman" w:hAnsi="Times New Roman" w:cs="Times New Roman"/>
          <w:color w:val="000000" w:themeColor="text1"/>
        </w:rPr>
        <w:t>cetone (</w:t>
      </w:r>
      <w:proofErr w:type="spellStart"/>
      <w:r>
        <w:rPr>
          <w:rFonts w:ascii="Times New Roman" w:hAnsi="Times New Roman" w:cs="Times New Roman"/>
          <w:color w:val="000000" w:themeColor="text1"/>
        </w:rPr>
        <w:t>DCM:Acetone</w:t>
      </w:r>
      <w:proofErr w:type="spellEnd"/>
      <w:r>
        <w:rPr>
          <w:rFonts w:ascii="Times New Roman" w:hAnsi="Times New Roman" w:cs="Times New Roman"/>
          <w:color w:val="000000" w:themeColor="text1"/>
        </w:rPr>
        <w:t xml:space="preserve"> = </w:t>
      </w:r>
      <w:r w:rsidRPr="00643276">
        <w:rPr>
          <w:rFonts w:ascii="Times New Roman" w:hAnsi="Times New Roman" w:cs="Times New Roman"/>
          <w:color w:val="000000" w:themeColor="text1"/>
        </w:rPr>
        <w:t xml:space="preserve">4:1) as the eluent on a neutral alumina column. The isolated product </w:t>
      </w:r>
      <w:proofErr w:type="spellStart"/>
      <w:r>
        <w:rPr>
          <w:rFonts w:ascii="Times New Roman" w:hAnsi="Times New Roman" w:cs="Times New Roman"/>
          <w:color w:val="000000" w:themeColor="text1"/>
        </w:rPr>
        <w:t>THPSt</w:t>
      </w:r>
      <w:proofErr w:type="spellEnd"/>
      <w:r>
        <w:rPr>
          <w:rFonts w:ascii="Times New Roman" w:hAnsi="Times New Roman" w:cs="Times New Roman"/>
          <w:color w:val="000000" w:themeColor="text1"/>
        </w:rPr>
        <w:t xml:space="preserve">-HCl </w:t>
      </w:r>
      <w:r w:rsidRPr="00643276">
        <w:rPr>
          <w:rFonts w:ascii="Times New Roman" w:hAnsi="Times New Roman" w:cs="Times New Roman"/>
          <w:color w:val="000000" w:themeColor="text1"/>
        </w:rPr>
        <w:t xml:space="preserve">was confirmed by </w:t>
      </w:r>
      <w:r w:rsidRPr="00643276">
        <w:rPr>
          <w:rFonts w:ascii="Times New Roman" w:hAnsi="Times New Roman" w:cs="Times New Roman"/>
          <w:color w:val="000000" w:themeColor="text1"/>
          <w:vertAlign w:val="superscript"/>
        </w:rPr>
        <w:t>1</w:t>
      </w:r>
      <w:r w:rsidRPr="00643276">
        <w:rPr>
          <w:rFonts w:ascii="Times New Roman" w:hAnsi="Times New Roman" w:cs="Times New Roman"/>
          <w:color w:val="000000" w:themeColor="text1"/>
        </w:rPr>
        <w:t>H NMR spectroscopy.</w:t>
      </w:r>
    </w:p>
    <w:p w14:paraId="76A1BA0F" w14:textId="77777777" w:rsidR="00C94F6E" w:rsidRDefault="00C94F6E" w:rsidP="007065EA">
      <w:pPr>
        <w:spacing w:line="480" w:lineRule="auto"/>
        <w:jc w:val="both"/>
        <w:rPr>
          <w:rFonts w:ascii="Times New Roman" w:hAnsi="Times New Roman" w:cs="Times New Roman"/>
          <w:color w:val="000000" w:themeColor="text1"/>
        </w:rPr>
      </w:pPr>
    </w:p>
    <w:p w14:paraId="4469B414" w14:textId="77777777" w:rsidR="00C94F6E" w:rsidRDefault="00C94F6E" w:rsidP="007065EA">
      <w:pPr>
        <w:pStyle w:val="Heading2"/>
        <w:spacing w:before="0" w:after="0"/>
        <w:jc w:val="both"/>
      </w:pPr>
      <w:bookmarkStart w:id="40" w:name="_Toc173504218"/>
      <w:r w:rsidRPr="001752F5">
        <w:t>2.</w:t>
      </w:r>
      <w:r>
        <w:t>5</w:t>
      </w:r>
      <w:r w:rsidRPr="001752F5">
        <w:t xml:space="preserve">  </w:t>
      </w:r>
      <w:r>
        <w:t>Synthetic approaches to THP-Functionalized Polymers</w:t>
      </w:r>
      <w:bookmarkEnd w:id="40"/>
    </w:p>
    <w:p w14:paraId="262E4F17" w14:textId="77777777" w:rsidR="00C94F6E" w:rsidRDefault="00C94F6E" w:rsidP="007065EA">
      <w:pPr>
        <w:pStyle w:val="Heading3"/>
        <w:spacing w:before="0" w:after="0"/>
        <w:jc w:val="both"/>
      </w:pPr>
      <w:bookmarkStart w:id="41" w:name="_Toc173504219"/>
      <w:r>
        <w:t xml:space="preserve">2.5.1   Polymerization of </w:t>
      </w:r>
      <w:proofErr w:type="spellStart"/>
      <w:r>
        <w:t>THPSt</w:t>
      </w:r>
      <w:proofErr w:type="spellEnd"/>
      <w:r>
        <w:t>-HCl</w:t>
      </w:r>
      <w:bookmarkEnd w:id="41"/>
    </w:p>
    <w:p w14:paraId="599CE771" w14:textId="2C4FBA33" w:rsidR="00C94F6E" w:rsidRPr="00643276" w:rsidRDefault="00C94F6E" w:rsidP="007065EA">
      <w:pPr>
        <w:tabs>
          <w:tab w:val="center" w:pos="4680"/>
          <w:tab w:val="left" w:pos="5522"/>
        </w:tabs>
        <w:spacing w:line="480" w:lineRule="auto"/>
        <w:ind w:firstLine="360"/>
        <w:jc w:val="both"/>
        <w:rPr>
          <w:rFonts w:ascii="Times New Roman" w:hAnsi="Times New Roman" w:cs="Times New Roman"/>
          <w:color w:val="000000" w:themeColor="text1"/>
        </w:rPr>
      </w:pPr>
      <w:r>
        <w:rPr>
          <w:rFonts w:ascii="Times New Roman" w:hAnsi="Times New Roman" w:cs="Times New Roman"/>
        </w:rPr>
        <w:t xml:space="preserve">Following a procedure similar to that described by Sakuragi </w:t>
      </w:r>
      <w:r w:rsidRPr="00643276">
        <w:rPr>
          <w:rFonts w:ascii="Times New Roman" w:hAnsi="Times New Roman" w:cs="Times New Roman"/>
          <w:color w:val="000000" w:themeColor="text1"/>
        </w:rPr>
        <w:t>et al. (Scheme 2.5),</w:t>
      </w:r>
      <w:r w:rsidRPr="00643276">
        <w:rPr>
          <w:rFonts w:ascii="Times New Roman" w:hAnsi="Times New Roman" w:cs="Times New Roman"/>
          <w:color w:val="000000" w:themeColor="text1"/>
        </w:rPr>
        <w:fldChar w:fldCharType="begin" w:fldLock="1"/>
      </w:r>
      <w:r w:rsidR="000F1986">
        <w:rPr>
          <w:rFonts w:ascii="Times New Roman" w:hAnsi="Times New Roman" w:cs="Times New Roman"/>
          <w:color w:val="000000" w:themeColor="text1"/>
        </w:rPr>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sidRPr="00643276">
        <w:rPr>
          <w:rFonts w:ascii="Times New Roman" w:hAnsi="Times New Roman" w:cs="Times New Roman"/>
          <w:color w:val="000000" w:themeColor="text1"/>
        </w:rPr>
        <w:fldChar w:fldCharType="separate"/>
      </w:r>
      <w:r w:rsidR="00CD4754" w:rsidRPr="00CD4754">
        <w:rPr>
          <w:rFonts w:ascii="Times New Roman" w:hAnsi="Times New Roman" w:cs="Times New Roman"/>
          <w:noProof/>
          <w:color w:val="000000" w:themeColor="text1"/>
          <w:vertAlign w:val="superscript"/>
        </w:rPr>
        <w:t>61</w:t>
      </w:r>
      <w:r w:rsidRPr="00643276">
        <w:rPr>
          <w:rFonts w:ascii="Times New Roman" w:hAnsi="Times New Roman" w:cs="Times New Roman"/>
          <w:color w:val="000000" w:themeColor="text1"/>
        </w:rPr>
        <w:fldChar w:fldCharType="end"/>
      </w:r>
      <w:r w:rsidRPr="00643276">
        <w:rPr>
          <w:rFonts w:ascii="Times New Roman" w:hAnsi="Times New Roman" w:cs="Times New Roman"/>
          <w:color w:val="000000" w:themeColor="text1"/>
        </w:rPr>
        <w:t xml:space="preserve"> 2,2'-</w:t>
      </w:r>
      <w:r>
        <w:rPr>
          <w:rFonts w:ascii="Times New Roman" w:hAnsi="Times New Roman" w:cs="Times New Roman"/>
          <w:color w:val="000000" w:themeColor="text1"/>
        </w:rPr>
        <w:t>a</w:t>
      </w:r>
      <w:r w:rsidRPr="00643276">
        <w:rPr>
          <w:rFonts w:ascii="Times New Roman" w:hAnsi="Times New Roman" w:cs="Times New Roman"/>
          <w:color w:val="000000" w:themeColor="text1"/>
        </w:rPr>
        <w:t xml:space="preserve">zobis(2-methylpropionamidine) dihydrochloride (V-50) (0.157 g, 0.58 mmol) and </w:t>
      </w:r>
      <w:proofErr w:type="spellStart"/>
      <w:r w:rsidRPr="00643276">
        <w:rPr>
          <w:rFonts w:ascii="Times New Roman" w:hAnsi="Times New Roman" w:cs="Times New Roman"/>
          <w:color w:val="000000" w:themeColor="text1"/>
        </w:rPr>
        <w:t>THPSt</w:t>
      </w:r>
      <w:proofErr w:type="spellEnd"/>
      <w:r w:rsidRPr="00643276">
        <w:rPr>
          <w:rFonts w:ascii="Times New Roman" w:hAnsi="Times New Roman" w:cs="Times New Roman"/>
          <w:color w:val="000000" w:themeColor="text1"/>
        </w:rPr>
        <w:t xml:space="preserve">-HCl (1.164, 5.8 mmol) were added to a round bottom flask containing deionized water (4.5 mL). The reaction </w:t>
      </w:r>
      <w:r>
        <w:rPr>
          <w:rFonts w:ascii="Times New Roman" w:hAnsi="Times New Roman" w:cs="Times New Roman"/>
          <w:color w:val="000000" w:themeColor="text1"/>
        </w:rPr>
        <w:t xml:space="preserve">flask was capped with a septum and the </w:t>
      </w:r>
      <w:r w:rsidRPr="00643276">
        <w:rPr>
          <w:rFonts w:ascii="Times New Roman" w:hAnsi="Times New Roman" w:cs="Times New Roman"/>
          <w:color w:val="000000" w:themeColor="text1"/>
        </w:rPr>
        <w:t xml:space="preserve">mixture was sparged with argon for 15 minutes </w:t>
      </w:r>
      <w:r>
        <w:rPr>
          <w:rFonts w:ascii="Times New Roman" w:hAnsi="Times New Roman" w:cs="Times New Roman"/>
          <w:color w:val="000000" w:themeColor="text1"/>
        </w:rPr>
        <w:t xml:space="preserve">at room temperature before the flask was placed in an oil bath preheated to </w:t>
      </w:r>
      <w:r w:rsidRPr="00643276">
        <w:rPr>
          <w:rFonts w:ascii="Times New Roman" w:hAnsi="Times New Roman" w:cs="Times New Roman"/>
          <w:color w:val="000000" w:themeColor="text1"/>
        </w:rPr>
        <w:t>70 °C</w:t>
      </w:r>
      <w:r>
        <w:rPr>
          <w:rFonts w:ascii="Times New Roman" w:hAnsi="Times New Roman" w:cs="Times New Roman"/>
          <w:color w:val="000000" w:themeColor="text1"/>
        </w:rPr>
        <w:t>. The reaction was allowed to proceed</w:t>
      </w:r>
      <w:r w:rsidRPr="00643276">
        <w:rPr>
          <w:rFonts w:ascii="Times New Roman" w:hAnsi="Times New Roman" w:cs="Times New Roman"/>
          <w:color w:val="000000" w:themeColor="text1"/>
        </w:rPr>
        <w:t xml:space="preserve"> for 18 h</w:t>
      </w:r>
      <w:r>
        <w:rPr>
          <w:rFonts w:ascii="Times New Roman" w:hAnsi="Times New Roman" w:cs="Times New Roman"/>
          <w:color w:val="000000" w:themeColor="text1"/>
        </w:rPr>
        <w:t xml:space="preserve"> while the mixture was stirred</w:t>
      </w:r>
      <w:r w:rsidRPr="00643276">
        <w:rPr>
          <w:rFonts w:ascii="Times New Roman" w:hAnsi="Times New Roman" w:cs="Times New Roman"/>
          <w:color w:val="000000" w:themeColor="text1"/>
        </w:rPr>
        <w:t xml:space="preserve">. After this time, the reaction was quenched </w:t>
      </w:r>
      <w:r>
        <w:rPr>
          <w:rFonts w:ascii="Times New Roman" w:hAnsi="Times New Roman" w:cs="Times New Roman"/>
          <w:color w:val="000000" w:themeColor="text1"/>
        </w:rPr>
        <w:t xml:space="preserve">by freezing </w:t>
      </w:r>
      <w:r w:rsidRPr="00643276">
        <w:rPr>
          <w:rFonts w:ascii="Times New Roman" w:hAnsi="Times New Roman" w:cs="Times New Roman"/>
          <w:color w:val="000000" w:themeColor="text1"/>
        </w:rPr>
        <w:t>with liquid nitrogen</w:t>
      </w:r>
      <w:r>
        <w:rPr>
          <w:rFonts w:ascii="Times New Roman" w:hAnsi="Times New Roman" w:cs="Times New Roman"/>
          <w:color w:val="000000" w:themeColor="text1"/>
        </w:rPr>
        <w:t xml:space="preserve">. After the </w:t>
      </w:r>
      <w:r w:rsidRPr="0064327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contents </w:t>
      </w:r>
      <w:r w:rsidRPr="00643276">
        <w:rPr>
          <w:rFonts w:ascii="Times New Roman" w:hAnsi="Times New Roman" w:cs="Times New Roman"/>
          <w:color w:val="000000" w:themeColor="text1"/>
        </w:rPr>
        <w:t>thawed</w:t>
      </w:r>
      <w:r>
        <w:rPr>
          <w:rFonts w:ascii="Times New Roman" w:hAnsi="Times New Roman" w:cs="Times New Roman"/>
          <w:color w:val="000000" w:themeColor="text1"/>
        </w:rPr>
        <w:t xml:space="preserve">, the crude product mixture </w:t>
      </w:r>
      <w:r>
        <w:rPr>
          <w:rFonts w:ascii="Times New Roman" w:hAnsi="Times New Roman" w:cs="Times New Roman"/>
          <w:color w:val="000000" w:themeColor="text1"/>
        </w:rPr>
        <w:lastRenderedPageBreak/>
        <w:t>was</w:t>
      </w:r>
      <w:r w:rsidRPr="00643276">
        <w:rPr>
          <w:rFonts w:ascii="Times New Roman" w:hAnsi="Times New Roman" w:cs="Times New Roman"/>
          <w:color w:val="000000" w:themeColor="text1"/>
        </w:rPr>
        <w:t xml:space="preserve"> precipitated in</w:t>
      </w:r>
      <w:r>
        <w:rPr>
          <w:rFonts w:ascii="Times New Roman" w:hAnsi="Times New Roman" w:cs="Times New Roman"/>
          <w:color w:val="000000" w:themeColor="text1"/>
        </w:rPr>
        <w:t>to</w:t>
      </w:r>
      <w:r w:rsidRPr="00643276">
        <w:rPr>
          <w:rFonts w:ascii="Times New Roman" w:hAnsi="Times New Roman" w:cs="Times New Roman"/>
          <w:color w:val="000000" w:themeColor="text1"/>
        </w:rPr>
        <w:t xml:space="preserve"> THF. The solids were collected, redissolved in MeOH, and precipitated 4 more times in diethyl ether. The isolated product was obtained as a yellow powder and characterized by </w:t>
      </w:r>
      <w:r w:rsidRPr="00643276">
        <w:rPr>
          <w:rFonts w:ascii="Times New Roman" w:hAnsi="Times New Roman" w:cs="Times New Roman"/>
          <w:color w:val="000000" w:themeColor="text1"/>
          <w:vertAlign w:val="superscript"/>
        </w:rPr>
        <w:t>1</w:t>
      </w:r>
      <w:r w:rsidRPr="00643276">
        <w:rPr>
          <w:rFonts w:ascii="Times New Roman" w:hAnsi="Times New Roman" w:cs="Times New Roman"/>
          <w:color w:val="000000" w:themeColor="text1"/>
        </w:rPr>
        <w:t>H NMR spectroscopy.</w:t>
      </w:r>
    </w:p>
    <w:p w14:paraId="7367BBD4" w14:textId="77777777" w:rsidR="00C94F6E" w:rsidRPr="00643276" w:rsidRDefault="00C94F6E" w:rsidP="007065EA">
      <w:pPr>
        <w:pStyle w:val="Heading3"/>
        <w:spacing w:before="0" w:after="0"/>
        <w:jc w:val="both"/>
      </w:pPr>
      <w:bookmarkStart w:id="42" w:name="_Toc173504220"/>
      <w:r w:rsidRPr="00643276">
        <w:t>2.</w:t>
      </w:r>
      <w:r>
        <w:t>5</w:t>
      </w:r>
      <w:r w:rsidRPr="00643276">
        <w:t>.</w:t>
      </w:r>
      <w:r>
        <w:t>2</w:t>
      </w:r>
      <w:r w:rsidRPr="00643276">
        <w:t xml:space="preserve"> Revers</w:t>
      </w:r>
      <w:r>
        <w:t>ibl</w:t>
      </w:r>
      <w:r w:rsidRPr="00643276">
        <w:t>e Addition-Fragmentation Chain</w:t>
      </w:r>
      <w:r>
        <w:t xml:space="preserve"> </w:t>
      </w:r>
      <w:r w:rsidRPr="00643276">
        <w:t>Transfer (RAFT) Random Copolymerization of Styrene and VBC</w:t>
      </w:r>
      <w:bookmarkEnd w:id="42"/>
    </w:p>
    <w:p w14:paraId="6D9DB5CA" w14:textId="192CA099" w:rsidR="00C94F6E" w:rsidRPr="00E13FD5" w:rsidRDefault="00C94F6E" w:rsidP="007065EA">
      <w:pPr>
        <w:pStyle w:val="ListParagraph"/>
        <w:keepNext/>
        <w:spacing w:line="480" w:lineRule="auto"/>
        <w:ind w:left="0" w:firstLine="360"/>
        <w:jc w:val="both"/>
      </w:pPr>
      <w:r w:rsidRPr="00643276">
        <w:rPr>
          <w:rFonts w:ascii="Times New Roman" w:eastAsia="Times New Roman" w:hAnsi="Times New Roman" w:cs="Times New Roman"/>
          <w:color w:val="000000" w:themeColor="text1"/>
          <w:spacing w:val="6"/>
          <w:kern w:val="36"/>
          <w14:ligatures w14:val="none"/>
        </w:rPr>
        <w:t xml:space="preserve">Random copolymers </w:t>
      </w:r>
      <w:r>
        <w:rPr>
          <w:rFonts w:ascii="Times New Roman" w:eastAsia="Times New Roman" w:hAnsi="Times New Roman" w:cs="Times New Roman"/>
          <w:color w:val="000000" w:themeColor="text1"/>
          <w:spacing w:val="6"/>
          <w:kern w:val="36"/>
          <w14:ligatures w14:val="none"/>
        </w:rPr>
        <w:t xml:space="preserve">of styrene (St) and vinyl benzyl chloride (VBC) </w:t>
      </w:r>
      <w:r w:rsidRPr="00643276">
        <w:rPr>
          <w:rFonts w:ascii="Times New Roman" w:eastAsia="Times New Roman" w:hAnsi="Times New Roman" w:cs="Times New Roman"/>
          <w:color w:val="000000" w:themeColor="text1"/>
          <w:spacing w:val="6"/>
          <w:kern w:val="36"/>
          <w14:ligatures w14:val="none"/>
        </w:rPr>
        <w:t>were synthesized via revers</w:t>
      </w:r>
      <w:r>
        <w:rPr>
          <w:rFonts w:ascii="Times New Roman" w:eastAsia="Times New Roman" w:hAnsi="Times New Roman" w:cs="Times New Roman"/>
          <w:color w:val="000000" w:themeColor="text1"/>
          <w:spacing w:val="6"/>
          <w:kern w:val="36"/>
          <w14:ligatures w14:val="none"/>
        </w:rPr>
        <w:t>ibl</w:t>
      </w:r>
      <w:r w:rsidRPr="00643276">
        <w:rPr>
          <w:rFonts w:ascii="Times New Roman" w:eastAsia="Times New Roman" w:hAnsi="Times New Roman" w:cs="Times New Roman"/>
          <w:color w:val="000000" w:themeColor="text1"/>
          <w:spacing w:val="6"/>
          <w:kern w:val="36"/>
          <w14:ligatures w14:val="none"/>
        </w:rPr>
        <w:t>e addition-fragmentation chain</w:t>
      </w:r>
      <w:r>
        <w:rPr>
          <w:rFonts w:ascii="Times New Roman" w:eastAsia="Times New Roman" w:hAnsi="Times New Roman" w:cs="Times New Roman"/>
          <w:color w:val="000000" w:themeColor="text1"/>
          <w:spacing w:val="6"/>
          <w:kern w:val="36"/>
          <w14:ligatures w14:val="none"/>
        </w:rPr>
        <w:t xml:space="preserve"> </w:t>
      </w:r>
      <w:r w:rsidRPr="00643276">
        <w:rPr>
          <w:rFonts w:ascii="Times New Roman" w:eastAsia="Times New Roman" w:hAnsi="Times New Roman" w:cs="Times New Roman"/>
          <w:color w:val="000000" w:themeColor="text1"/>
          <w:spacing w:val="6"/>
          <w:kern w:val="36"/>
          <w14:ligatures w14:val="none"/>
        </w:rPr>
        <w:t>transfer (RAFT) polymerization</w:t>
      </w:r>
      <w:r>
        <w:rPr>
          <w:rFonts w:ascii="Times New Roman" w:eastAsia="Times New Roman" w:hAnsi="Times New Roman" w:cs="Times New Roman"/>
          <w:color w:val="000000" w:themeColor="text1"/>
          <w:spacing w:val="6"/>
          <w:kern w:val="36"/>
          <w14:ligatures w14:val="none"/>
        </w:rPr>
        <w:t xml:space="preserve"> as shown in Scheme 2.6</w:t>
      </w:r>
      <w:r w:rsidRPr="00643276">
        <w:rPr>
          <w:rFonts w:ascii="Times New Roman" w:eastAsia="Times New Roman" w:hAnsi="Times New Roman" w:cs="Times New Roman"/>
          <w:color w:val="000000" w:themeColor="text1"/>
          <w:spacing w:val="6"/>
          <w:kern w:val="36"/>
          <w14:ligatures w14:val="none"/>
        </w:rPr>
        <w:t xml:space="preserve">. As an example, the preparation of </w:t>
      </w:r>
      <w:r>
        <w:rPr>
          <w:rFonts w:ascii="Times New Roman" w:eastAsia="Times New Roman" w:hAnsi="Times New Roman" w:cs="Times New Roman"/>
          <w:color w:val="000000" w:themeColor="text1"/>
          <w:spacing w:val="6"/>
          <w:kern w:val="36"/>
          <w14:ligatures w14:val="none"/>
        </w:rPr>
        <w:t xml:space="preserve">a </w:t>
      </w:r>
      <w:r w:rsidRPr="00643276">
        <w:rPr>
          <w:rFonts w:ascii="Times New Roman" w:eastAsia="Times New Roman" w:hAnsi="Times New Roman" w:cs="Times New Roman"/>
          <w:color w:val="000000" w:themeColor="text1"/>
          <w:spacing w:val="6"/>
          <w:kern w:val="36"/>
          <w14:ligatures w14:val="none"/>
        </w:rPr>
        <w:t>poly(St-</w:t>
      </w:r>
      <w:r w:rsidRPr="00643276">
        <w:rPr>
          <w:rFonts w:ascii="Times New Roman" w:eastAsia="Times New Roman" w:hAnsi="Times New Roman" w:cs="Times New Roman"/>
          <w:i/>
          <w:iCs/>
          <w:color w:val="000000" w:themeColor="text1"/>
          <w:spacing w:val="6"/>
          <w:kern w:val="36"/>
          <w14:ligatures w14:val="none"/>
        </w:rPr>
        <w:t>ran</w:t>
      </w:r>
      <w:r w:rsidRPr="00643276">
        <w:rPr>
          <w:rFonts w:ascii="Times New Roman" w:eastAsia="Times New Roman" w:hAnsi="Times New Roman" w:cs="Times New Roman"/>
          <w:color w:val="000000" w:themeColor="text1"/>
          <w:spacing w:val="6"/>
          <w:kern w:val="36"/>
          <w14:ligatures w14:val="none"/>
        </w:rPr>
        <w:t xml:space="preserve">-VBC) with an equimolar feed ratio of comonomers is described </w:t>
      </w:r>
      <w:r>
        <w:rPr>
          <w:rFonts w:ascii="Times New Roman" w:eastAsia="Times New Roman" w:hAnsi="Times New Roman" w:cs="Times New Roman"/>
          <w:color w:val="000000" w:themeColor="text1"/>
          <w:spacing w:val="6"/>
          <w:kern w:val="36"/>
          <w14:ligatures w14:val="none"/>
        </w:rPr>
        <w:t>here</w:t>
      </w:r>
      <w:r w:rsidRPr="00643276">
        <w:rPr>
          <w:rFonts w:ascii="Times New Roman" w:eastAsia="Times New Roman" w:hAnsi="Times New Roman" w:cs="Times New Roman"/>
          <w:color w:val="000000" w:themeColor="text1"/>
          <w:spacing w:val="6"/>
          <w:kern w:val="36"/>
          <w14:ligatures w14:val="none"/>
        </w:rPr>
        <w:t xml:space="preserve">. Styrene (0.710 g, 6.81 mmol) and VBC (1.04 g, 6.81 mmol) were added to a 5 mL round </w:t>
      </w:r>
      <w:r w:rsidRPr="000C2054">
        <w:rPr>
          <w:rFonts w:ascii="Times New Roman" w:eastAsia="Times New Roman" w:hAnsi="Times New Roman" w:cs="Times New Roman"/>
          <w:color w:val="000000"/>
          <w:spacing w:val="6"/>
          <w:kern w:val="36"/>
          <w14:ligatures w14:val="none"/>
        </w:rPr>
        <w:t>bottom flask containing AIBN (2.33</w:t>
      </w:r>
      <w:r>
        <w:rPr>
          <w:rFonts w:ascii="Times New Roman" w:eastAsia="Times New Roman" w:hAnsi="Times New Roman" w:cs="Times New Roman"/>
          <w:color w:val="000000"/>
          <w:spacing w:val="6"/>
          <w:kern w:val="36"/>
          <w14:ligatures w14:val="none"/>
        </w:rPr>
        <w:t xml:space="preserve"> </w:t>
      </w:r>
      <w:r w:rsidRPr="000C2054">
        <w:rPr>
          <w:rFonts w:ascii="Times New Roman" w:eastAsia="Times New Roman" w:hAnsi="Times New Roman" w:cs="Times New Roman"/>
          <w:color w:val="000000"/>
          <w:spacing w:val="6"/>
          <w:kern w:val="36"/>
          <w14:ligatures w14:val="none"/>
        </w:rPr>
        <w:t xml:space="preserve">mg, 0.0141 mmol) and </w:t>
      </w:r>
      <w:r w:rsidRPr="00F27052">
        <w:rPr>
          <w:rFonts w:ascii="Times New Roman" w:eastAsia="Times New Roman" w:hAnsi="Times New Roman" w:cs="Times New Roman"/>
          <w:color w:val="000000"/>
          <w:spacing w:val="6"/>
          <w:kern w:val="36"/>
          <w14:ligatures w14:val="none"/>
        </w:rPr>
        <w:t>2-</w:t>
      </w:r>
      <w:r w:rsidR="00E13FD5" w:rsidRPr="00F27052">
        <w:rPr>
          <w:rFonts w:ascii="Times New Roman" w:eastAsia="Times New Roman" w:hAnsi="Times New Roman" w:cs="Times New Roman"/>
          <w:color w:val="000000"/>
          <w:spacing w:val="6"/>
          <w:kern w:val="36"/>
          <w14:ligatures w14:val="none"/>
        </w:rPr>
        <w:t xml:space="preserve"> </w:t>
      </w:r>
      <w:r w:rsidR="00E94774" w:rsidRPr="00F27052">
        <w:rPr>
          <w:rFonts w:ascii="Times New Roman" w:eastAsia="Times New Roman" w:hAnsi="Times New Roman" w:cs="Times New Roman"/>
          <w:color w:val="000000"/>
          <w:spacing w:val="6"/>
          <w:kern w:val="36"/>
          <w14:ligatures w14:val="none"/>
        </w:rPr>
        <w:t>(</w:t>
      </w:r>
      <w:proofErr w:type="spellStart"/>
      <w:r w:rsidR="00E94774">
        <w:rPr>
          <w:rFonts w:ascii="Times New Roman" w:eastAsia="Times New Roman" w:hAnsi="Times New Roman" w:cs="Times New Roman"/>
          <w:color w:val="000000"/>
          <w:spacing w:val="6"/>
          <w:kern w:val="36"/>
          <w14:ligatures w14:val="none"/>
        </w:rPr>
        <w:t>d</w:t>
      </w:r>
      <w:r w:rsidR="00E94774" w:rsidRPr="00F27052">
        <w:rPr>
          <w:rFonts w:ascii="Times New Roman" w:eastAsia="Times New Roman" w:hAnsi="Times New Roman" w:cs="Times New Roman"/>
          <w:color w:val="000000"/>
          <w:spacing w:val="6"/>
          <w:kern w:val="36"/>
          <w14:ligatures w14:val="none"/>
        </w:rPr>
        <w:t>odecylthiocarbonothioylthio</w:t>
      </w:r>
      <w:proofErr w:type="spellEnd"/>
      <w:r w:rsidR="00E94774" w:rsidRPr="00F27052">
        <w:rPr>
          <w:rFonts w:ascii="Times New Roman" w:eastAsia="Times New Roman" w:hAnsi="Times New Roman" w:cs="Times New Roman"/>
          <w:color w:val="000000"/>
          <w:spacing w:val="6"/>
          <w:kern w:val="36"/>
          <w14:ligatures w14:val="none"/>
        </w:rPr>
        <w:t xml:space="preserve">)-2-methylpropionic acid </w:t>
      </w:r>
      <w:r w:rsidR="00E94774">
        <w:rPr>
          <w:rFonts w:ascii="Times New Roman" w:eastAsia="Times New Roman" w:hAnsi="Times New Roman" w:cs="Times New Roman"/>
          <w:color w:val="000000"/>
          <w:spacing w:val="6"/>
          <w:kern w:val="36"/>
          <w14:ligatures w14:val="none"/>
        </w:rPr>
        <w:t>(</w:t>
      </w:r>
      <w:r w:rsidR="00E94774" w:rsidRPr="000C2054">
        <w:rPr>
          <w:rFonts w:ascii="Times New Roman" w:eastAsia="Times New Roman" w:hAnsi="Times New Roman" w:cs="Times New Roman"/>
          <w:color w:val="000000"/>
          <w:spacing w:val="6"/>
          <w:kern w:val="36"/>
          <w14:ligatures w14:val="none"/>
        </w:rPr>
        <w:t>DDMAT</w:t>
      </w:r>
      <w:r w:rsidR="00E94774">
        <w:rPr>
          <w:rFonts w:ascii="Times New Roman" w:eastAsia="Times New Roman" w:hAnsi="Times New Roman" w:cs="Times New Roman"/>
          <w:color w:val="000000"/>
          <w:spacing w:val="6"/>
          <w:kern w:val="36"/>
          <w14:ligatures w14:val="none"/>
        </w:rPr>
        <w:t>)</w:t>
      </w:r>
      <w:r w:rsidR="00E94774" w:rsidRPr="000C2054">
        <w:rPr>
          <w:rFonts w:ascii="Times New Roman" w:eastAsia="Times New Roman" w:hAnsi="Times New Roman" w:cs="Times New Roman"/>
          <w:color w:val="000000"/>
          <w:spacing w:val="6"/>
          <w:kern w:val="36"/>
          <w14:ligatures w14:val="none"/>
        </w:rPr>
        <w:t xml:space="preserve"> (25.9 mg, 0.0710 mmol) </w:t>
      </w:r>
      <w:r w:rsidR="00E94774">
        <w:rPr>
          <w:rFonts w:ascii="Times New Roman" w:eastAsia="Times New Roman" w:hAnsi="Times New Roman" w:cs="Times New Roman"/>
          <w:color w:val="000000"/>
          <w:spacing w:val="6"/>
          <w:kern w:val="36"/>
          <w14:ligatures w14:val="none"/>
        </w:rPr>
        <w:t>that was pre-</w:t>
      </w:r>
      <w:r w:rsidR="00E94774" w:rsidRPr="000C2054">
        <w:rPr>
          <w:rFonts w:ascii="Times New Roman" w:eastAsia="Times New Roman" w:hAnsi="Times New Roman" w:cs="Times New Roman"/>
          <w:color w:val="000000"/>
          <w:spacing w:val="6"/>
          <w:kern w:val="36"/>
          <w14:ligatures w14:val="none"/>
        </w:rPr>
        <w:t xml:space="preserve">dissolved in dry anisole (0.933 mL). The </w:t>
      </w:r>
      <w:r w:rsidR="00E94774">
        <w:rPr>
          <w:rFonts w:ascii="Times New Roman" w:eastAsia="Times New Roman" w:hAnsi="Times New Roman" w:cs="Times New Roman"/>
          <w:color w:val="000000"/>
          <w:spacing w:val="6"/>
          <w:kern w:val="36"/>
          <w14:ligatures w14:val="none"/>
        </w:rPr>
        <w:t xml:space="preserve">flask was sealed with a septum and </w:t>
      </w:r>
      <w:r w:rsidR="00E94774" w:rsidRPr="000C2054">
        <w:rPr>
          <w:rFonts w:ascii="Times New Roman" w:eastAsia="Times New Roman" w:hAnsi="Times New Roman" w:cs="Times New Roman"/>
          <w:color w:val="000000"/>
          <w:spacing w:val="6"/>
          <w:kern w:val="36"/>
          <w14:ligatures w14:val="none"/>
        </w:rPr>
        <w:t>contents were sparged with argon for 20 min</w:t>
      </w:r>
      <w:r w:rsidR="00E94774">
        <w:rPr>
          <w:rFonts w:ascii="Times New Roman" w:eastAsia="Times New Roman" w:hAnsi="Times New Roman" w:cs="Times New Roman"/>
          <w:color w:val="000000"/>
          <w:spacing w:val="6"/>
          <w:kern w:val="36"/>
          <w14:ligatures w14:val="none"/>
        </w:rPr>
        <w:t>. T</w:t>
      </w:r>
      <w:r w:rsidR="00E94774" w:rsidRPr="000C2054">
        <w:rPr>
          <w:rFonts w:ascii="Times New Roman" w:eastAsia="Times New Roman" w:hAnsi="Times New Roman" w:cs="Times New Roman"/>
          <w:color w:val="000000"/>
          <w:spacing w:val="6"/>
          <w:kern w:val="36"/>
          <w14:ligatures w14:val="none"/>
        </w:rPr>
        <w:t xml:space="preserve">hen the flask was lowered into </w:t>
      </w:r>
      <w:r w:rsidR="00E13FD5">
        <w:rPr>
          <w:rFonts w:ascii="Times New Roman" w:hAnsi="Times New Roman" w:cs="Times New Roman"/>
          <w:noProof/>
        </w:rPr>
        <mc:AlternateContent>
          <mc:Choice Requires="wpg">
            <w:drawing>
              <wp:inline distT="0" distB="0" distL="0" distR="0" wp14:anchorId="6A18FC04" wp14:editId="5B89140C">
                <wp:extent cx="5486400" cy="3587115"/>
                <wp:effectExtent l="0" t="0" r="0" b="0"/>
                <wp:docPr id="93172652" name="Group 48"/>
                <wp:cNvGraphicFramePr/>
                <a:graphic xmlns:a="http://schemas.openxmlformats.org/drawingml/2006/main">
                  <a:graphicData uri="http://schemas.microsoft.com/office/word/2010/wordprocessingGroup">
                    <wpg:wgp>
                      <wpg:cNvGrpSpPr/>
                      <wpg:grpSpPr>
                        <a:xfrm>
                          <a:off x="0" y="0"/>
                          <a:ext cx="5486400" cy="3587115"/>
                          <a:chOff x="0" y="1175758"/>
                          <a:chExt cx="5604933" cy="3665559"/>
                        </a:xfrm>
                      </wpg:grpSpPr>
                      <wps:wsp>
                        <wps:cNvPr id="59595309" name="Text Box 5"/>
                        <wps:cNvSpPr txBox="1"/>
                        <wps:spPr>
                          <a:xfrm>
                            <a:off x="0" y="3164284"/>
                            <a:ext cx="5604933" cy="1677033"/>
                          </a:xfrm>
                          <a:prstGeom prst="rect">
                            <a:avLst/>
                          </a:prstGeom>
                          <a:noFill/>
                          <a:ln w="6350">
                            <a:noFill/>
                          </a:ln>
                        </wps:spPr>
                        <wps:txbx>
                          <w:txbxContent>
                            <w:p w14:paraId="0B2A6AA9" w14:textId="77777777" w:rsidR="00E13FD5" w:rsidRPr="00595888" w:rsidRDefault="00E13FD5" w:rsidP="00E13FD5">
                              <w:pPr>
                                <w:tabs>
                                  <w:tab w:val="center" w:pos="4680"/>
                                </w:tabs>
                                <w:jc w:val="center"/>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cNvPr id="489968870" name="Group 7"/>
                        <wpg:cNvGrpSpPr/>
                        <wpg:grpSpPr>
                          <a:xfrm>
                            <a:off x="0" y="1175758"/>
                            <a:ext cx="5503333" cy="2027182"/>
                            <a:chOff x="0" y="-76799"/>
                            <a:chExt cx="5548923" cy="2044119"/>
                          </a:xfrm>
                        </wpg:grpSpPr>
                        <wps:wsp>
                          <wps:cNvPr id="1910455360" name="Text Box 5"/>
                          <wps:cNvSpPr txBox="1"/>
                          <wps:spPr>
                            <a:xfrm>
                              <a:off x="0" y="-76799"/>
                              <a:ext cx="5548923" cy="371027"/>
                            </a:xfrm>
                            <a:prstGeom prst="rect">
                              <a:avLst/>
                            </a:prstGeom>
                            <a:noFill/>
                            <a:ln w="6350">
                              <a:noFill/>
                            </a:ln>
                          </wps:spPr>
                          <wps:txbx>
                            <w:txbxContent>
                              <w:p w14:paraId="754A7E9A" w14:textId="5CA502D5" w:rsidR="00E13FD5" w:rsidRPr="00595888" w:rsidRDefault="00E13FD5" w:rsidP="00E94774">
                                <w:pPr>
                                  <w:tabs>
                                    <w:tab w:val="center" w:pos="4680"/>
                                  </w:tabs>
                                  <w:rPr>
                                    <w:rFonts w:ascii="Times New Roman" w:hAnsi="Times New Roman" w:cs="Times New Roman"/>
                                    <w:sz w:val="22"/>
                                    <w:szCs w:val="22"/>
                                  </w:rPr>
                                </w:pPr>
                                <w:bookmarkStart w:id="43" w:name="_Ref171996892"/>
                                <w:r w:rsidRPr="00E13FD5">
                                  <w:rPr>
                                    <w:rFonts w:ascii="Times New Roman" w:hAnsi="Times New Roman" w:cs="Times New Roman"/>
                                    <w:b/>
                                    <w:bCs/>
                                    <w:sz w:val="22"/>
                                    <w:szCs w:val="22"/>
                                  </w:rPr>
                                  <w:t>Scheme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Scheme_2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Free radical polymerization of THPSt-HCl and subsequent deprotonation</w:t>
                                </w:r>
                                <w:r>
                                  <w:rPr>
                                    <w:rFonts w:ascii="Times New Roman" w:hAnsi="Times New Roman" w:cs="Times New Roman"/>
                                    <w:sz w:val="22"/>
                                    <w:szCs w:val="22"/>
                                  </w:rPr>
                                  <w:t>.</w:t>
                                </w:r>
                                <w:bookmarkEnd w:id="43"/>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2115618809" name="Picture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601540" y="391885"/>
                              <a:ext cx="4618355" cy="1575435"/>
                            </a:xfrm>
                            <a:prstGeom prst="rect">
                              <a:avLst/>
                            </a:prstGeom>
                          </pic:spPr>
                        </pic:pic>
                      </wpg:grpSp>
                    </wpg:wgp>
                  </a:graphicData>
                </a:graphic>
              </wp:inline>
            </w:drawing>
          </mc:Choice>
          <mc:Fallback>
            <w:pict>
              <v:group w14:anchorId="6A18FC04" id="Group 48" o:spid="_x0000_s1088" style="width:6in;height:282.45pt;mso-position-horizontal-relative:char;mso-position-vertical-relative:line" coordorigin=",11757" coordsize="56049,366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">
                <v:shape id="Text Box 5" o:spid="_x0000_s1089" type="#_x0000_t202" style="position:absolute;top:31642;width:56049;height:1677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" filled="f" stroked="f" strokeweight=".5pt">
                  <v:textbox>
                    <w:txbxContent>
                      <w:p w14:paraId="0B2A6AA9" w14:textId="77777777" w:rsidR="00E13FD5" w:rsidRPr="00595888" w:rsidRDefault="00E13FD5" w:rsidP="00E13FD5">
                        <w:pPr>
                          <w:tabs>
                            <w:tab w:val="center" w:pos="4680"/>
                          </w:tabs>
                          <w:jc w:val="center"/>
                          <w:rPr>
                            <w:rFonts w:ascii="Times New Roman" w:hAnsi="Times New Roman" w:cs="Times New Roman"/>
                            <w:sz w:val="22"/>
                            <w:szCs w:val="22"/>
                          </w:rPr>
                        </w:pPr>
                      </w:p>
                    </w:txbxContent>
                  </v:textbox>
                </v:shape>
                <v:group id="Group 7" o:spid="_x0000_s1090" style="position:absolute;top:11757;width:55033;height:20272" coordorigin=",-767" coordsize="55489,2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">
                  <v:shape id="Text Box 5" o:spid="_x0000_s1091" type="#_x0000_t202" style="position:absolute;top:-767;width:55489;height:370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" filled="f" stroked="f" strokeweight=".5pt">
                    <v:textbox>
                      <w:txbxContent>
                        <w:p w14:paraId="754A7E9A" w14:textId="5CA502D5" w:rsidR="00E13FD5" w:rsidRPr="00595888" w:rsidRDefault="00E13FD5" w:rsidP="00E94774">
                          <w:pPr>
                            <w:tabs>
                              <w:tab w:val="center" w:pos="4680"/>
                            </w:tabs>
                            <w:rPr>
                              <w:rFonts w:ascii="Times New Roman" w:hAnsi="Times New Roman" w:cs="Times New Roman"/>
                              <w:sz w:val="22"/>
                              <w:szCs w:val="22"/>
                            </w:rPr>
                          </w:pPr>
                          <w:bookmarkStart w:id="54" w:name="_Ref171996892"/>
                          <w:r w:rsidRPr="00E13FD5">
                            <w:rPr>
                              <w:rFonts w:ascii="Times New Roman" w:hAnsi="Times New Roman" w:cs="Times New Roman"/>
                              <w:b/>
                              <w:bCs/>
                              <w:sz w:val="22"/>
                              <w:szCs w:val="22"/>
                            </w:rPr>
                            <w:t>Scheme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Scheme_2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Free radical polymerization of THPSt-HCl and subsequent deprotonation</w:t>
                          </w:r>
                          <w:r>
                            <w:rPr>
                              <w:rFonts w:ascii="Times New Roman" w:hAnsi="Times New Roman" w:cs="Times New Roman"/>
                              <w:sz w:val="22"/>
                              <w:szCs w:val="22"/>
                            </w:rPr>
                            <w:t>.</w:t>
                          </w:r>
                          <w:bookmarkEnd w:id="54"/>
                        </w:p>
                      </w:txbxContent>
                    </v:textbox>
                  </v:shape>
                  <v:shape id="Picture 1" o:spid="_x0000_s1092" type="#_x0000_t75" style="position:absolute;left:6015;top:3918;width:46183;height:15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">
                    <v:imagedata r:id="rId41" o:title=""/>
                  </v:shape>
                </v:group>
                <w10:anchorlock/>
              </v:group>
            </w:pict>
          </mc:Fallback>
        </mc:AlternateContent>
      </w:r>
      <w:r w:rsidR="00E13FD5" w:rsidRPr="00F27052">
        <w:rPr>
          <w:rFonts w:ascii="Times New Roman" w:eastAsia="Times New Roman" w:hAnsi="Times New Roman" w:cs="Times New Roman"/>
          <w:color w:val="000000"/>
          <w:spacing w:val="6"/>
          <w:kern w:val="36"/>
          <w14:ligatures w14:val="none"/>
        </w:rPr>
        <w:t xml:space="preserve"> </w:t>
      </w:r>
      <w:r w:rsidR="00E13FD5">
        <w:rPr>
          <w:rFonts w:ascii="Times New Roman" w:hAnsi="Times New Roman" w:cs="Times New Roman"/>
          <w:noProof/>
        </w:rPr>
        <w:lastRenderedPageBreak/>
        <mc:AlternateContent>
          <mc:Choice Requires="wpg">
            <w:drawing>
              <wp:inline distT="0" distB="0" distL="0" distR="0" wp14:anchorId="27CDA197" wp14:editId="1627686A">
                <wp:extent cx="5486400" cy="4008755"/>
                <wp:effectExtent l="0" t="0" r="0" b="0"/>
                <wp:docPr id="1376546300" name="Group 49"/>
                <wp:cNvGraphicFramePr/>
                <a:graphic xmlns:a="http://schemas.openxmlformats.org/drawingml/2006/main">
                  <a:graphicData uri="http://schemas.microsoft.com/office/word/2010/wordprocessingGroup">
                    <wpg:wgp>
                      <wpg:cNvGrpSpPr/>
                      <wpg:grpSpPr>
                        <a:xfrm>
                          <a:off x="0" y="0"/>
                          <a:ext cx="5486400" cy="4008755"/>
                          <a:chOff x="0" y="-2069450"/>
                          <a:chExt cx="5943600" cy="4343876"/>
                        </a:xfrm>
                      </wpg:grpSpPr>
                      <wps:wsp>
                        <wps:cNvPr id="1673746501" name="Text Box 6"/>
                        <wps:cNvSpPr txBox="1"/>
                        <wps:spPr>
                          <a:xfrm>
                            <a:off x="0" y="1839447"/>
                            <a:ext cx="5943600" cy="434979"/>
                          </a:xfrm>
                          <a:prstGeom prst="rect">
                            <a:avLst/>
                          </a:prstGeom>
                          <a:noFill/>
                          <a:ln w="6350">
                            <a:noFill/>
                          </a:ln>
                        </wps:spPr>
                        <wps:txbx>
                          <w:txbxContent>
                            <w:p w14:paraId="27E7A3DC" w14:textId="77777777" w:rsidR="00E13FD5" w:rsidRPr="009C4872" w:rsidRDefault="00E13FD5" w:rsidP="00E13FD5">
                              <w:pPr>
                                <w:jc w:val="both"/>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74677094" name="Group 8"/>
                        <wpg:cNvGrpSpPr/>
                        <wpg:grpSpPr>
                          <a:xfrm>
                            <a:off x="0" y="-2069450"/>
                            <a:ext cx="5943600" cy="3911585"/>
                            <a:chOff x="0" y="-2092603"/>
                            <a:chExt cx="6008914" cy="3955347"/>
                          </a:xfrm>
                        </wpg:grpSpPr>
                        <pic:pic xmlns:pic="http://schemas.openxmlformats.org/drawingml/2006/picture">
                          <pic:nvPicPr>
                            <pic:cNvPr id="547586519" name="Picture 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187532" y="498764"/>
                              <a:ext cx="3583305" cy="1363980"/>
                            </a:xfrm>
                            <a:prstGeom prst="rect">
                              <a:avLst/>
                            </a:prstGeom>
                          </pic:spPr>
                        </pic:pic>
                        <wps:wsp>
                          <wps:cNvPr id="537896196" name="Text Box 6"/>
                          <wps:cNvSpPr txBox="1"/>
                          <wps:spPr>
                            <a:xfrm>
                              <a:off x="0" y="-2092603"/>
                              <a:ext cx="6008914" cy="2521038"/>
                            </a:xfrm>
                            <a:prstGeom prst="rect">
                              <a:avLst/>
                            </a:prstGeom>
                            <a:noFill/>
                            <a:ln w="6350">
                              <a:noFill/>
                            </a:ln>
                          </wps:spPr>
                          <wps:txbx>
                            <w:txbxContent>
                              <w:p w14:paraId="7C85EA30" w14:textId="6ED47A1B" w:rsidR="00E13FD5" w:rsidRPr="009C4872" w:rsidRDefault="00E13FD5" w:rsidP="00E94774">
                                <w:pPr>
                                  <w:rPr>
                                    <w:sz w:val="22"/>
                                    <w:szCs w:val="22"/>
                                  </w:rPr>
                                </w:pPr>
                                <w:bookmarkStart w:id="44" w:name="_Ref171996894"/>
                                <w:r w:rsidRPr="00E13FD5">
                                  <w:rPr>
                                    <w:rFonts w:ascii="Times New Roman" w:hAnsi="Times New Roman" w:cs="Times New Roman"/>
                                    <w:b/>
                                    <w:bCs/>
                                    <w:sz w:val="22"/>
                                    <w:szCs w:val="22"/>
                                  </w:rPr>
                                  <w:t>Scheme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Scheme_2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Random Copolymerization of </w:t>
                                </w:r>
                                <w:r>
                                  <w:rPr>
                                    <w:rFonts w:ascii="Times New Roman" w:hAnsi="Times New Roman" w:cs="Times New Roman"/>
                                    <w:sz w:val="22"/>
                                    <w:szCs w:val="22"/>
                                  </w:rPr>
                                  <w:t>s</w:t>
                                </w:r>
                                <w:r w:rsidRPr="009C4872">
                                  <w:rPr>
                                    <w:rFonts w:ascii="Times New Roman" w:hAnsi="Times New Roman" w:cs="Times New Roman"/>
                                    <w:sz w:val="22"/>
                                    <w:szCs w:val="22"/>
                                  </w:rPr>
                                  <w:t>tyrene and VBC</w:t>
                                </w:r>
                                <w:r>
                                  <w:rPr>
                                    <w:rFonts w:ascii="Times New Roman" w:hAnsi="Times New Roman" w:cs="Times New Roman"/>
                                    <w:sz w:val="22"/>
                                    <w:szCs w:val="22"/>
                                  </w:rPr>
                                  <w:t xml:space="preserve"> by Reversible Addition-Fragmentation Chain Transfer Polymerization</w:t>
                                </w:r>
                                <w:r w:rsidRPr="009C4872">
                                  <w:rPr>
                                    <w:rFonts w:ascii="Times New Roman" w:hAnsi="Times New Roman" w:cs="Times New Roman"/>
                                    <w:sz w:val="22"/>
                                    <w:szCs w:val="22"/>
                                  </w:rPr>
                                  <w:t>.</w:t>
                                </w:r>
                                <w:bookmarkEnd w:id="44"/>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wgp>
                  </a:graphicData>
                </a:graphic>
              </wp:inline>
            </w:drawing>
          </mc:Choice>
          <mc:Fallback>
            <w:pict>
              <v:group w14:anchorId="27CDA197" id="Group 49" o:spid="_x0000_s1093" style="width:6in;height:315.65pt;mso-position-horizontal-relative:char;mso-position-vertical-relative:line" coordorigin=",-20694" coordsize="59436,43438"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">
                <v:shape id="Text Box 6" o:spid="_x0000_s1094" type="#_x0000_t202" style="position:absolute;top:18394;width:59436;height:43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" filled="f" stroked="f" strokeweight=".5pt">
                  <v:textbox>
                    <w:txbxContent>
                      <w:p w14:paraId="27E7A3DC" w14:textId="77777777" w:rsidR="00E13FD5" w:rsidRPr="009C4872" w:rsidRDefault="00E13FD5" w:rsidP="00E13FD5">
                        <w:pPr>
                          <w:jc w:val="both"/>
                          <w:rPr>
                            <w:sz w:val="22"/>
                            <w:szCs w:val="22"/>
                          </w:rPr>
                        </w:pPr>
                      </w:p>
                    </w:txbxContent>
                  </v:textbox>
                </v:shape>
                <v:group id="Group 8" o:spid="_x0000_s1095" style="position:absolute;top:-20694;width:59436;height:39115" coordorigin=",-20926" coordsize="60089,395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">
                  <v:shape id="Picture 1" o:spid="_x0000_s1096" type="#_x0000_t75" style="position:absolute;left:11875;top:4987;width:35833;height:13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">
                    <v:imagedata r:id="rId43" o:title=""/>
                  </v:shape>
                  <v:shape id="Text Box 6" o:spid="_x0000_s1097" type="#_x0000_t202" style="position:absolute;top:-20926;width:60089;height:2521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" filled="f" stroked="f" strokeweight=".5pt">
                    <v:textbox>
                      <w:txbxContent>
                        <w:p w14:paraId="7C85EA30" w14:textId="6ED47A1B" w:rsidR="00E13FD5" w:rsidRPr="009C4872" w:rsidRDefault="00E13FD5" w:rsidP="00E94774">
                          <w:pPr>
                            <w:rPr>
                              <w:sz w:val="22"/>
                              <w:szCs w:val="22"/>
                            </w:rPr>
                          </w:pPr>
                          <w:bookmarkStart w:id="45" w:name="_Ref171996894"/>
                          <w:r w:rsidRPr="00E13FD5">
                            <w:rPr>
                              <w:rFonts w:ascii="Times New Roman" w:hAnsi="Times New Roman" w:cs="Times New Roman"/>
                              <w:b/>
                              <w:bCs/>
                              <w:sz w:val="22"/>
                              <w:szCs w:val="22"/>
                            </w:rPr>
                            <w:t>Scheme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Scheme_2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Random Copolymerization of </w:t>
                          </w:r>
                          <w:r>
                            <w:rPr>
                              <w:rFonts w:ascii="Times New Roman" w:hAnsi="Times New Roman" w:cs="Times New Roman"/>
                              <w:sz w:val="22"/>
                              <w:szCs w:val="22"/>
                            </w:rPr>
                            <w:t>s</w:t>
                          </w:r>
                          <w:r w:rsidRPr="009C4872">
                            <w:rPr>
                              <w:rFonts w:ascii="Times New Roman" w:hAnsi="Times New Roman" w:cs="Times New Roman"/>
                              <w:sz w:val="22"/>
                              <w:szCs w:val="22"/>
                            </w:rPr>
                            <w:t>tyrene and VBC</w:t>
                          </w:r>
                          <w:r>
                            <w:rPr>
                              <w:rFonts w:ascii="Times New Roman" w:hAnsi="Times New Roman" w:cs="Times New Roman"/>
                              <w:sz w:val="22"/>
                              <w:szCs w:val="22"/>
                            </w:rPr>
                            <w:t xml:space="preserve"> by Reversible Addition-Fragmentation Chain Transfer Polymerization</w:t>
                          </w:r>
                          <w:r w:rsidRPr="009C4872">
                            <w:rPr>
                              <w:rFonts w:ascii="Times New Roman" w:hAnsi="Times New Roman" w:cs="Times New Roman"/>
                              <w:sz w:val="22"/>
                              <w:szCs w:val="22"/>
                            </w:rPr>
                            <w:t>.</w:t>
                          </w:r>
                          <w:bookmarkEnd w:id="45"/>
                          <w:r>
                            <w:rPr>
                              <w:rFonts w:ascii="Times New Roman" w:hAnsi="Times New Roman" w:cs="Times New Roman"/>
                              <w:sz w:val="22"/>
                              <w:szCs w:val="22"/>
                            </w:rPr>
                            <w:t xml:space="preserve"> </w:t>
                          </w:r>
                        </w:p>
                      </w:txbxContent>
                    </v:textbox>
                  </v:shape>
                </v:group>
                <w10:anchorlock/>
              </v:group>
            </w:pict>
          </mc:Fallback>
        </mc:AlternateContent>
      </w:r>
      <w:r w:rsidR="00E13FD5" w:rsidRPr="00F27052">
        <w:rPr>
          <w:rFonts w:ascii="Times New Roman" w:eastAsia="Times New Roman" w:hAnsi="Times New Roman" w:cs="Times New Roman"/>
          <w:color w:val="000000"/>
          <w:spacing w:val="6"/>
          <w:kern w:val="36"/>
          <w14:ligatures w14:val="none"/>
        </w:rPr>
        <w:t xml:space="preserve"> </w:t>
      </w:r>
      <w:r>
        <w:rPr>
          <w:rFonts w:ascii="Times New Roman" w:eastAsia="Times New Roman" w:hAnsi="Times New Roman" w:cs="Times New Roman"/>
          <w:color w:val="000000"/>
          <w:spacing w:val="6"/>
          <w:kern w:val="36"/>
          <w14:ligatures w14:val="none"/>
        </w:rPr>
        <w:t xml:space="preserve">the </w:t>
      </w:r>
      <w:r w:rsidRPr="000C2054">
        <w:rPr>
          <w:rFonts w:ascii="Times New Roman" w:eastAsia="Times New Roman" w:hAnsi="Times New Roman" w:cs="Times New Roman"/>
          <w:color w:val="000000"/>
          <w:spacing w:val="6"/>
          <w:kern w:val="36"/>
          <w14:ligatures w14:val="none"/>
        </w:rPr>
        <w:t xml:space="preserve">oil </w:t>
      </w:r>
      <w:r w:rsidR="00E94774">
        <w:rPr>
          <w:rFonts w:ascii="Times New Roman" w:eastAsia="Times New Roman" w:hAnsi="Times New Roman" w:cs="Times New Roman"/>
          <w:color w:val="000000"/>
          <w:spacing w:val="6"/>
          <w:kern w:val="36"/>
          <w14:ligatures w14:val="none"/>
        </w:rPr>
        <w:t xml:space="preserve">a </w:t>
      </w:r>
      <w:r w:rsidRPr="000C2054">
        <w:rPr>
          <w:rFonts w:ascii="Times New Roman" w:eastAsia="Times New Roman" w:hAnsi="Times New Roman" w:cs="Times New Roman"/>
          <w:color w:val="000000"/>
          <w:spacing w:val="6"/>
          <w:kern w:val="36"/>
          <w14:ligatures w14:val="none"/>
        </w:rPr>
        <w:t>bath preheated to 70°C</w:t>
      </w:r>
      <w:r>
        <w:rPr>
          <w:rFonts w:ascii="Times New Roman" w:eastAsia="Times New Roman" w:hAnsi="Times New Roman" w:cs="Times New Roman"/>
          <w:color w:val="000000"/>
          <w:spacing w:val="6"/>
          <w:kern w:val="36"/>
          <w14:ligatures w14:val="none"/>
        </w:rPr>
        <w:t xml:space="preserve"> and allowed to react for 18 h while stirring</w:t>
      </w:r>
      <w:r w:rsidRPr="000C2054">
        <w:rPr>
          <w:rFonts w:ascii="Times New Roman" w:eastAsia="Times New Roman" w:hAnsi="Times New Roman" w:cs="Times New Roman"/>
          <w:color w:val="000000"/>
          <w:spacing w:val="6"/>
          <w:kern w:val="36"/>
          <w14:ligatures w14:val="none"/>
        </w:rPr>
        <w:t xml:space="preserve">. After </w:t>
      </w:r>
      <w:r>
        <w:rPr>
          <w:rFonts w:ascii="Times New Roman" w:eastAsia="Times New Roman" w:hAnsi="Times New Roman" w:cs="Times New Roman"/>
          <w:color w:val="000000"/>
          <w:spacing w:val="6"/>
          <w:kern w:val="36"/>
          <w14:ligatures w14:val="none"/>
        </w:rPr>
        <w:t>this time</w:t>
      </w:r>
      <w:r w:rsidRPr="000C2054">
        <w:rPr>
          <w:rFonts w:ascii="Times New Roman" w:eastAsia="Times New Roman" w:hAnsi="Times New Roman" w:cs="Times New Roman"/>
          <w:color w:val="000000"/>
          <w:spacing w:val="6"/>
          <w:kern w:val="36"/>
          <w14:ligatures w14:val="none"/>
        </w:rPr>
        <w:t xml:space="preserve">, the reaction was quenched </w:t>
      </w:r>
      <w:r>
        <w:rPr>
          <w:rFonts w:ascii="Times New Roman" w:eastAsia="Times New Roman" w:hAnsi="Times New Roman" w:cs="Times New Roman"/>
          <w:color w:val="000000"/>
          <w:spacing w:val="6"/>
          <w:kern w:val="36"/>
          <w14:ligatures w14:val="none"/>
        </w:rPr>
        <w:t>by</w:t>
      </w:r>
      <w:r w:rsidRPr="000C2054">
        <w:rPr>
          <w:rFonts w:ascii="Times New Roman" w:eastAsia="Times New Roman" w:hAnsi="Times New Roman" w:cs="Times New Roman"/>
          <w:color w:val="000000"/>
          <w:spacing w:val="6"/>
          <w:kern w:val="36"/>
          <w14:ligatures w14:val="none"/>
        </w:rPr>
        <w:t xml:space="preserve"> immersing the flask in liquid nitrogen until the contents completely froze. </w:t>
      </w:r>
      <w:r>
        <w:rPr>
          <w:rFonts w:ascii="Times New Roman" w:eastAsia="Times New Roman" w:hAnsi="Times New Roman" w:cs="Times New Roman"/>
          <w:color w:val="000000"/>
          <w:spacing w:val="6"/>
          <w:kern w:val="36"/>
          <w14:ligatures w14:val="none"/>
        </w:rPr>
        <w:t>After thawing, t</w:t>
      </w:r>
      <w:r w:rsidRPr="000C2054">
        <w:rPr>
          <w:rFonts w:ascii="Times New Roman" w:eastAsia="Times New Roman" w:hAnsi="Times New Roman" w:cs="Times New Roman"/>
          <w:color w:val="000000"/>
          <w:spacing w:val="6"/>
          <w:kern w:val="36"/>
          <w14:ligatures w14:val="none"/>
        </w:rPr>
        <w:t>he solution was diluted with THF and then precipitated into hexanes. The solids were collected by gravity filtration and</w:t>
      </w:r>
      <w:r>
        <w:rPr>
          <w:rFonts w:ascii="Times New Roman" w:eastAsia="Times New Roman" w:hAnsi="Times New Roman" w:cs="Times New Roman"/>
          <w:color w:val="000000"/>
          <w:spacing w:val="6"/>
          <w:kern w:val="36"/>
          <w14:ligatures w14:val="none"/>
        </w:rPr>
        <w:t xml:space="preserve"> then </w:t>
      </w:r>
      <w:r w:rsidRPr="000C2054">
        <w:rPr>
          <w:rFonts w:ascii="Times New Roman" w:eastAsia="Times New Roman" w:hAnsi="Times New Roman" w:cs="Times New Roman"/>
          <w:color w:val="000000"/>
          <w:spacing w:val="6"/>
          <w:kern w:val="36"/>
          <w14:ligatures w14:val="none"/>
        </w:rPr>
        <w:t xml:space="preserve">redissolved in THF. This </w:t>
      </w:r>
      <w:r>
        <w:rPr>
          <w:rFonts w:ascii="Times New Roman" w:eastAsia="Times New Roman" w:hAnsi="Times New Roman" w:cs="Times New Roman"/>
          <w:color w:val="000000"/>
          <w:spacing w:val="6"/>
          <w:kern w:val="36"/>
          <w14:ligatures w14:val="none"/>
        </w:rPr>
        <w:t xml:space="preserve">redissolution/precipitation cycle was performed a total of three times </w:t>
      </w:r>
      <w:r w:rsidRPr="000C2054">
        <w:rPr>
          <w:rFonts w:ascii="Times New Roman" w:eastAsia="Times New Roman" w:hAnsi="Times New Roman" w:cs="Times New Roman"/>
          <w:color w:val="000000"/>
          <w:spacing w:val="6"/>
          <w:kern w:val="36"/>
          <w14:ligatures w14:val="none"/>
        </w:rPr>
        <w:t>to yield a fluffy</w:t>
      </w:r>
      <w:r>
        <w:rPr>
          <w:rFonts w:ascii="Times New Roman" w:eastAsia="Times New Roman" w:hAnsi="Times New Roman" w:cs="Times New Roman"/>
          <w:color w:val="000000"/>
          <w:spacing w:val="6"/>
          <w:kern w:val="36"/>
          <w14:ligatures w14:val="none"/>
        </w:rPr>
        <w:t xml:space="preserve"> yellow</w:t>
      </w:r>
      <w:r w:rsidRPr="000C2054">
        <w:rPr>
          <w:rFonts w:ascii="Times New Roman" w:eastAsia="Times New Roman" w:hAnsi="Times New Roman" w:cs="Times New Roman"/>
          <w:color w:val="000000"/>
          <w:spacing w:val="6"/>
          <w:kern w:val="36"/>
          <w14:ligatures w14:val="none"/>
        </w:rPr>
        <w:t xml:space="preserve"> powder. The solid copolymer was dried at 30</w:t>
      </w:r>
      <w:r>
        <w:rPr>
          <w:rFonts w:ascii="Times New Roman" w:eastAsia="Times New Roman" w:hAnsi="Times New Roman" w:cs="Times New Roman"/>
          <w:color w:val="000000"/>
          <w:spacing w:val="6"/>
          <w:kern w:val="36"/>
          <w14:ligatures w14:val="none"/>
        </w:rPr>
        <w:t xml:space="preserve"> </w:t>
      </w:r>
      <w:r w:rsidRPr="000C2054">
        <w:rPr>
          <w:rFonts w:ascii="Times New Roman" w:eastAsia="Times New Roman" w:hAnsi="Times New Roman" w:cs="Times New Roman"/>
          <w:color w:val="000000"/>
          <w:spacing w:val="6"/>
          <w:kern w:val="36"/>
          <w14:ligatures w14:val="none"/>
        </w:rPr>
        <w:t xml:space="preserve">°C overnight </w:t>
      </w:r>
      <w:r>
        <w:rPr>
          <w:rFonts w:ascii="Times New Roman" w:eastAsia="Times New Roman" w:hAnsi="Times New Roman" w:cs="Times New Roman"/>
          <w:color w:val="000000"/>
          <w:spacing w:val="6"/>
          <w:kern w:val="36"/>
          <w14:ligatures w14:val="none"/>
        </w:rPr>
        <w:t>under vacuum to yield a yellow powder</w:t>
      </w:r>
      <w:r w:rsidRPr="000C2054">
        <w:rPr>
          <w:rFonts w:ascii="Times New Roman" w:eastAsia="Times New Roman" w:hAnsi="Times New Roman" w:cs="Times New Roman"/>
          <w:color w:val="000000"/>
          <w:spacing w:val="6"/>
          <w:kern w:val="36"/>
          <w14:ligatures w14:val="none"/>
        </w:rPr>
        <w:t>.</w:t>
      </w:r>
      <w:r>
        <w:rPr>
          <w:rFonts w:ascii="Times New Roman" w:eastAsia="Times New Roman" w:hAnsi="Times New Roman" w:cs="Times New Roman"/>
          <w:color w:val="000000"/>
          <w:spacing w:val="6"/>
          <w:kern w:val="36"/>
          <w14:ligatures w14:val="none"/>
        </w:rPr>
        <w:t xml:space="preserve"> The polymer was characterized by </w:t>
      </w:r>
      <w:r w:rsidRPr="000549FE">
        <w:rPr>
          <w:rFonts w:ascii="Times New Roman" w:eastAsia="Times New Roman" w:hAnsi="Times New Roman" w:cs="Times New Roman"/>
          <w:color w:val="000000"/>
          <w:spacing w:val="6"/>
          <w:kern w:val="36"/>
          <w:vertAlign w:val="superscript"/>
          <w14:ligatures w14:val="none"/>
        </w:rPr>
        <w:t>1</w:t>
      </w:r>
      <w:r>
        <w:rPr>
          <w:rFonts w:ascii="Times New Roman" w:eastAsia="Times New Roman" w:hAnsi="Times New Roman" w:cs="Times New Roman"/>
          <w:color w:val="000000"/>
          <w:spacing w:val="6"/>
          <w:kern w:val="36"/>
          <w14:ligatures w14:val="none"/>
        </w:rPr>
        <w:t>H NMR spectroscopy and gel permeation chromatography (GPC).</w:t>
      </w:r>
      <w:r w:rsidRPr="000C2054">
        <w:rPr>
          <w:rFonts w:ascii="Times New Roman" w:eastAsia="Times New Roman" w:hAnsi="Times New Roman" w:cs="Times New Roman"/>
          <w:color w:val="000000"/>
          <w:spacing w:val="6"/>
          <w:kern w:val="36"/>
          <w14:ligatures w14:val="none"/>
        </w:rPr>
        <w:t xml:space="preserve"> </w:t>
      </w:r>
      <w:r w:rsidRPr="00B609EF">
        <w:rPr>
          <w:rFonts w:ascii="Times New Roman" w:eastAsia="Times New Roman" w:hAnsi="Times New Roman" w:cs="Times New Roman"/>
          <w:spacing w:val="6"/>
          <w:kern w:val="36"/>
          <w14:ligatures w14:val="none"/>
        </w:rPr>
        <w:t xml:space="preserve">The number-average molecular weight determined by GPC relative </w:t>
      </w:r>
      <w:r w:rsidRPr="003F2260">
        <w:rPr>
          <w:rFonts w:ascii="Times New Roman" w:eastAsia="Times New Roman" w:hAnsi="Times New Roman" w:cs="Times New Roman"/>
          <w:spacing w:val="6"/>
          <w:kern w:val="36"/>
          <w14:ligatures w14:val="none"/>
        </w:rPr>
        <w:t>to polystyrene standards was M</w:t>
      </w:r>
      <w:r w:rsidRPr="003F2260">
        <w:rPr>
          <w:rFonts w:ascii="Times New Roman" w:eastAsia="Times New Roman" w:hAnsi="Times New Roman" w:cs="Times New Roman"/>
          <w:spacing w:val="6"/>
          <w:kern w:val="36"/>
          <w:vertAlign w:val="subscript"/>
          <w14:ligatures w14:val="none"/>
        </w:rPr>
        <w:t xml:space="preserve">n </w:t>
      </w:r>
      <w:r w:rsidRPr="003F2260">
        <w:rPr>
          <w:rFonts w:ascii="Times New Roman" w:eastAsia="Times New Roman" w:hAnsi="Times New Roman" w:cs="Times New Roman"/>
          <w:spacing w:val="6"/>
          <w:kern w:val="36"/>
          <w14:ligatures w14:val="none"/>
        </w:rPr>
        <w:t xml:space="preserve">= 10,800 g/mol and the dispersity </w:t>
      </w:r>
      <w:r w:rsidRPr="003F2260">
        <w:rPr>
          <w:rFonts w:ascii="Times New Roman" w:hAnsi="Times New Roman" w:cs="Times New Roman"/>
        </w:rPr>
        <w:t xml:space="preserve">Đ = 1.11. (GPC trace is shown in </w:t>
      </w:r>
      <w:r w:rsidRPr="003F2260">
        <w:rPr>
          <w:rFonts w:ascii="Times New Roman" w:hAnsi="Times New Roman" w:cs="Times New Roman"/>
          <w:b/>
          <w:bCs/>
        </w:rPr>
        <w:t xml:space="preserve">Figure </w:t>
      </w:r>
      <w:r w:rsidR="00866AE4" w:rsidRPr="003F2260">
        <w:rPr>
          <w:rFonts w:ascii="Times New Roman" w:hAnsi="Times New Roman" w:cs="Times New Roman"/>
          <w:b/>
          <w:bCs/>
        </w:rPr>
        <w:t>B</w:t>
      </w:r>
      <w:r w:rsidRPr="003F2260">
        <w:rPr>
          <w:rFonts w:ascii="Times New Roman" w:hAnsi="Times New Roman" w:cs="Times New Roman"/>
          <w:b/>
          <w:bCs/>
        </w:rPr>
        <w:t>1</w:t>
      </w:r>
      <w:r w:rsidRPr="003F2260">
        <w:rPr>
          <w:rFonts w:ascii="Times New Roman" w:hAnsi="Times New Roman" w:cs="Times New Roman"/>
        </w:rPr>
        <w:t xml:space="preserve">.) </w:t>
      </w:r>
      <w:r w:rsidRPr="003F2260">
        <w:rPr>
          <w:rFonts w:ascii="Times New Roman" w:eastAsia="Times New Roman" w:hAnsi="Times New Roman" w:cs="Times New Roman"/>
          <w:spacing w:val="6"/>
          <w:kern w:val="36"/>
          <w14:ligatures w14:val="none"/>
        </w:rPr>
        <w:t xml:space="preserve">Molar composition was determined via </w:t>
      </w:r>
      <w:r w:rsidRPr="003F2260">
        <w:rPr>
          <w:rFonts w:ascii="Times New Roman" w:eastAsia="Times New Roman" w:hAnsi="Times New Roman" w:cs="Times New Roman"/>
          <w:spacing w:val="6"/>
          <w:kern w:val="36"/>
          <w:vertAlign w:val="superscript"/>
          <w14:ligatures w14:val="none"/>
        </w:rPr>
        <w:t>1</w:t>
      </w:r>
      <w:r w:rsidRPr="003F2260">
        <w:rPr>
          <w:rFonts w:ascii="Times New Roman" w:eastAsia="Times New Roman" w:hAnsi="Times New Roman" w:cs="Times New Roman"/>
          <w:spacing w:val="6"/>
          <w:kern w:val="36"/>
          <w14:ligatures w14:val="none"/>
        </w:rPr>
        <w:t xml:space="preserve">H NMR to be 56 mol% VBC, </w:t>
      </w:r>
      <w:r w:rsidRPr="003F2260">
        <w:rPr>
          <w:rFonts w:ascii="Times New Roman" w:eastAsia="Times New Roman" w:hAnsi="Times New Roman" w:cs="Times New Roman"/>
          <w:spacing w:val="6"/>
          <w:kern w:val="36"/>
          <w14:ligatures w14:val="none"/>
        </w:rPr>
        <w:lastRenderedPageBreak/>
        <w:t xml:space="preserve">as assessed from the benzylic methylene at 4.51 ppm and aromatic protons ranging from 6.20-7.24 ppm. (See </w:t>
      </w:r>
      <w:r w:rsidRPr="003F2260">
        <w:rPr>
          <w:rFonts w:ascii="Times New Roman" w:eastAsia="Times New Roman" w:hAnsi="Times New Roman" w:cs="Times New Roman"/>
          <w:b/>
          <w:bCs/>
          <w:spacing w:val="6"/>
          <w:kern w:val="36"/>
          <w14:ligatures w14:val="none"/>
        </w:rPr>
        <w:t xml:space="preserve">Figure </w:t>
      </w:r>
      <w:r w:rsidR="00866AE4" w:rsidRPr="003F2260">
        <w:rPr>
          <w:rFonts w:ascii="Times New Roman" w:eastAsia="Times New Roman" w:hAnsi="Times New Roman" w:cs="Times New Roman"/>
          <w:b/>
          <w:bCs/>
          <w:spacing w:val="6"/>
          <w:kern w:val="36"/>
          <w14:ligatures w14:val="none"/>
        </w:rPr>
        <w:t>B</w:t>
      </w:r>
      <w:r w:rsidRPr="003F2260">
        <w:rPr>
          <w:rFonts w:ascii="Times New Roman" w:eastAsia="Times New Roman" w:hAnsi="Times New Roman" w:cs="Times New Roman"/>
          <w:b/>
          <w:bCs/>
          <w:spacing w:val="6"/>
          <w:kern w:val="36"/>
          <w14:ligatures w14:val="none"/>
        </w:rPr>
        <w:t>2</w:t>
      </w:r>
      <w:r w:rsidRPr="003F2260">
        <w:rPr>
          <w:rFonts w:ascii="Times New Roman" w:eastAsia="Times New Roman" w:hAnsi="Times New Roman" w:cs="Times New Roman"/>
          <w:spacing w:val="6"/>
          <w:kern w:val="36"/>
          <w14:ligatures w14:val="none"/>
        </w:rPr>
        <w:t xml:space="preserve">.) </w:t>
      </w:r>
    </w:p>
    <w:p w14:paraId="5653F74C" w14:textId="77777777" w:rsidR="00C94F6E" w:rsidRDefault="00C94F6E" w:rsidP="007065EA">
      <w:pPr>
        <w:pStyle w:val="Heading3"/>
        <w:spacing w:before="0" w:after="0"/>
        <w:jc w:val="both"/>
      </w:pPr>
      <w:bookmarkStart w:id="46" w:name="_Toc173504221"/>
      <w:r>
        <w:t>2</w:t>
      </w:r>
      <w:r w:rsidRPr="00AD698B">
        <w:t>.</w:t>
      </w:r>
      <w:r>
        <w:t>5</w:t>
      </w:r>
      <w:r w:rsidRPr="00AD698B">
        <w:t>.</w:t>
      </w:r>
      <w:r>
        <w:t xml:space="preserve">3 </w:t>
      </w:r>
      <w:r w:rsidRPr="00AD698B">
        <w:t xml:space="preserve"> </w:t>
      </w:r>
      <w:r>
        <w:t xml:space="preserve">Fourth Reaction Pathway - </w:t>
      </w:r>
      <w:r w:rsidRPr="00AD698B">
        <w:t xml:space="preserve">Post-Polymerization Modification </w:t>
      </w:r>
      <w:r>
        <w:t>by KI-catalyzed Substitution</w:t>
      </w:r>
      <w:bookmarkEnd w:id="46"/>
      <w:r w:rsidRPr="00AD698B">
        <w:t xml:space="preserve"> </w:t>
      </w:r>
    </w:p>
    <w:p w14:paraId="6E43149E" w14:textId="3CD069EA" w:rsidR="00C94F6E" w:rsidRPr="003F2260" w:rsidRDefault="00C94F6E" w:rsidP="007065EA">
      <w:pPr>
        <w:spacing w:line="480" w:lineRule="auto"/>
        <w:ind w:firstLine="360"/>
        <w:jc w:val="both"/>
        <w:rPr>
          <w:rFonts w:ascii="Times New Roman" w:hAnsi="Times New Roman" w:cs="Times New Roman"/>
        </w:rPr>
      </w:pPr>
      <w:r>
        <w:rPr>
          <w:rFonts w:ascii="Times New Roman" w:hAnsi="Times New Roman" w:cs="Times New Roman"/>
        </w:rPr>
        <w:t>The procedure for the post-polymerization modification of poly(St-</w:t>
      </w:r>
      <w:r w:rsidRPr="000312D0">
        <w:rPr>
          <w:rFonts w:ascii="Times New Roman" w:hAnsi="Times New Roman" w:cs="Times New Roman"/>
          <w:i/>
          <w:iCs/>
        </w:rPr>
        <w:t>ran</w:t>
      </w:r>
      <w:r>
        <w:rPr>
          <w:rFonts w:ascii="Times New Roman" w:hAnsi="Times New Roman" w:cs="Times New Roman"/>
        </w:rPr>
        <w:t xml:space="preserve">-VBC) to install pendant THP groups is described here using an example in which the molar composition of VBC in the copolymer is 47%. The Finkelstein reaction was carried out similar to the procedure reported in section 2.4.4, as shown </w:t>
      </w:r>
      <w:r w:rsidRPr="00460796">
        <w:rPr>
          <w:rFonts w:ascii="Times New Roman" w:hAnsi="Times New Roman" w:cs="Times New Roman"/>
          <w:color w:val="000000" w:themeColor="text1"/>
        </w:rPr>
        <w:t xml:space="preserve">in Scheme 2.7. </w:t>
      </w:r>
      <w:r>
        <w:rPr>
          <w:rFonts w:ascii="Times New Roman" w:hAnsi="Times New Roman" w:cs="Times New Roman"/>
          <w:color w:val="000000" w:themeColor="text1"/>
        </w:rPr>
        <w:t>Briefly, a</w:t>
      </w:r>
      <w:r w:rsidRPr="0046079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pre-made </w:t>
      </w:r>
      <w:r w:rsidRPr="00460796">
        <w:rPr>
          <w:rFonts w:ascii="Times New Roman" w:hAnsi="Times New Roman" w:cs="Times New Roman"/>
          <w:color w:val="000000" w:themeColor="text1"/>
        </w:rPr>
        <w:t>solution of poly(St-</w:t>
      </w:r>
      <w:r w:rsidRPr="00460796">
        <w:rPr>
          <w:rFonts w:ascii="Times New Roman" w:hAnsi="Times New Roman" w:cs="Times New Roman"/>
          <w:i/>
          <w:iCs/>
          <w:color w:val="000000" w:themeColor="text1"/>
        </w:rPr>
        <w:t>ran</w:t>
      </w:r>
      <w:r w:rsidRPr="00460796">
        <w:rPr>
          <w:rFonts w:ascii="Times New Roman" w:hAnsi="Times New Roman" w:cs="Times New Roman"/>
          <w:color w:val="000000" w:themeColor="text1"/>
        </w:rPr>
        <w:t xml:space="preserve">-VBC) (0.250 g, 1.40 mmol -Cl) in DMF (5 mL) was added dropwise </w:t>
      </w:r>
      <w:r>
        <w:rPr>
          <w:rFonts w:ascii="Times New Roman" w:hAnsi="Times New Roman" w:cs="Times New Roman"/>
        </w:rPr>
        <w:t>to a round bottom flask containing a stirring solution of potassium iodide (KI) (97.6 mg, 0.59 mmol), THP (0.495 g, 5.88 mmol), and DMF (5 mL). The reaction was allowed to stir at room te</w:t>
      </w:r>
      <w:r w:rsidRPr="00FF706D">
        <w:rPr>
          <w:rFonts w:ascii="Times New Roman" w:hAnsi="Times New Roman" w:cs="Times New Roman"/>
          <w:color w:val="000000" w:themeColor="text1"/>
        </w:rPr>
        <w:t xml:space="preserve">mperature for 18h. After this time, the reaction mixture was precipitated into cold acetone. The resulting polymer is a </w:t>
      </w:r>
      <w:r w:rsidRPr="003F2260">
        <w:rPr>
          <w:rFonts w:ascii="Times New Roman" w:hAnsi="Times New Roman" w:cs="Times New Roman"/>
        </w:rPr>
        <w:t xml:space="preserve">protonated THP-functionalized copolymer, which was analyzed by </w:t>
      </w:r>
      <w:r w:rsidRPr="003F2260">
        <w:rPr>
          <w:rFonts w:ascii="Times New Roman" w:hAnsi="Times New Roman" w:cs="Times New Roman"/>
          <w:vertAlign w:val="superscript"/>
        </w:rPr>
        <w:t>1</w:t>
      </w:r>
      <w:r w:rsidRPr="003F2260">
        <w:rPr>
          <w:rFonts w:ascii="Times New Roman" w:hAnsi="Times New Roman" w:cs="Times New Roman"/>
        </w:rPr>
        <w:t xml:space="preserve">H NMR spectroscopy (shown in </w:t>
      </w:r>
      <w:r w:rsidR="00866AE4" w:rsidRPr="003F2260">
        <w:rPr>
          <w:rFonts w:ascii="Times New Roman" w:hAnsi="Times New Roman" w:cs="Times New Roman"/>
          <w:b/>
          <w:bCs/>
        </w:rPr>
        <w:t>B</w:t>
      </w:r>
      <w:r w:rsidRPr="003F2260">
        <w:rPr>
          <w:rFonts w:ascii="Times New Roman" w:hAnsi="Times New Roman" w:cs="Times New Roman"/>
          <w:b/>
          <w:bCs/>
        </w:rPr>
        <w:t>3</w:t>
      </w:r>
      <w:r w:rsidRPr="003F2260">
        <w:rPr>
          <w:rFonts w:ascii="Times New Roman" w:hAnsi="Times New Roman" w:cs="Times New Roman"/>
        </w:rPr>
        <w:t>).</w:t>
      </w:r>
    </w:p>
    <w:p w14:paraId="1E7AF4D3" w14:textId="0832D65C" w:rsidR="00C94F6E" w:rsidRPr="003F2260" w:rsidRDefault="00C94F6E" w:rsidP="007065EA">
      <w:pPr>
        <w:spacing w:line="480" w:lineRule="auto"/>
        <w:ind w:firstLine="360"/>
        <w:jc w:val="both"/>
        <w:rPr>
          <w:rFonts w:ascii="Times New Roman" w:hAnsi="Times New Roman" w:cs="Times New Roman"/>
        </w:rPr>
      </w:pPr>
      <w:r w:rsidRPr="003F2260">
        <w:rPr>
          <w:rFonts w:ascii="Times New Roman" w:hAnsi="Times New Roman" w:cs="Times New Roman"/>
        </w:rPr>
        <w:t xml:space="preserve">The protonated copolymer was then deprotonated by a procedure similar to the deprotonation of </w:t>
      </w:r>
      <w:proofErr w:type="spellStart"/>
      <w:r w:rsidRPr="003F2260">
        <w:rPr>
          <w:rFonts w:ascii="Times New Roman" w:hAnsi="Times New Roman" w:cs="Times New Roman"/>
        </w:rPr>
        <w:t>THPSt</w:t>
      </w:r>
      <w:proofErr w:type="spellEnd"/>
      <w:r w:rsidRPr="003F2260">
        <w:rPr>
          <w:rFonts w:ascii="Times New Roman" w:hAnsi="Times New Roman" w:cs="Times New Roman"/>
        </w:rPr>
        <w:t xml:space="preserve">-HCl in section 2.4.5. </w:t>
      </w:r>
      <w:r w:rsidR="00CB7570" w:rsidRPr="003F2260">
        <w:rPr>
          <w:rFonts w:ascii="Times New Roman" w:hAnsi="Times New Roman" w:cs="Times New Roman"/>
        </w:rPr>
        <w:t xml:space="preserve"> </w:t>
      </w:r>
      <w:r w:rsidR="00FF706D" w:rsidRPr="003F2260">
        <w:rPr>
          <w:rFonts w:ascii="Times New Roman" w:hAnsi="Times New Roman" w:cs="Times New Roman"/>
        </w:rPr>
        <w:t>In a round bottom flask containing a stir bar, a</w:t>
      </w:r>
      <w:r w:rsidR="00BD78A5" w:rsidRPr="003F2260">
        <w:rPr>
          <w:rFonts w:ascii="Times New Roman" w:hAnsi="Times New Roman" w:cs="Times New Roman"/>
        </w:rPr>
        <w:t xml:space="preserve"> solution of the</w:t>
      </w:r>
      <w:r w:rsidR="00CB7570" w:rsidRPr="003F2260">
        <w:rPr>
          <w:rFonts w:ascii="Times New Roman" w:hAnsi="Times New Roman" w:cs="Times New Roman"/>
        </w:rPr>
        <w:t xml:space="preserve"> protonated copolymer (0.250 g, </w:t>
      </w:r>
      <w:r w:rsidR="00BD78A5" w:rsidRPr="003F2260">
        <w:rPr>
          <w:rFonts w:ascii="Times New Roman" w:hAnsi="Times New Roman" w:cs="Times New Roman"/>
        </w:rPr>
        <w:t>1.40 mmol -THP)</w:t>
      </w:r>
      <w:r w:rsidR="00CB7570" w:rsidRPr="003F2260">
        <w:rPr>
          <w:rFonts w:ascii="Times New Roman" w:hAnsi="Times New Roman" w:cs="Times New Roman"/>
        </w:rPr>
        <w:t>, containing 47% THP-functionalization, in methanol (</w:t>
      </w:r>
      <w:r w:rsidR="00BD78A5" w:rsidRPr="003F2260">
        <w:rPr>
          <w:rFonts w:ascii="Times New Roman" w:hAnsi="Times New Roman" w:cs="Times New Roman"/>
        </w:rPr>
        <w:t>10 mL) was created</w:t>
      </w:r>
      <w:r w:rsidR="00FF706D" w:rsidRPr="003F2260">
        <w:rPr>
          <w:rFonts w:ascii="Times New Roman" w:hAnsi="Times New Roman" w:cs="Times New Roman"/>
        </w:rPr>
        <w:t>. The flask was capped with a rubber septa and sparged with argon for 5 mins. After this time,</w:t>
      </w:r>
      <w:r w:rsidR="00BD78A5" w:rsidRPr="003F2260">
        <w:rPr>
          <w:rFonts w:ascii="Times New Roman" w:hAnsi="Times New Roman" w:cs="Times New Roman"/>
        </w:rPr>
        <w:t xml:space="preserve"> a 0.1 M solution of NaOMe (</w:t>
      </w:r>
      <w:r w:rsidR="00FF706D" w:rsidRPr="003F2260">
        <w:rPr>
          <w:rFonts w:ascii="Times New Roman" w:hAnsi="Times New Roman" w:cs="Times New Roman"/>
        </w:rPr>
        <w:t>10 mL</w:t>
      </w:r>
      <w:r w:rsidR="00BD78A5" w:rsidRPr="003F2260">
        <w:rPr>
          <w:rFonts w:ascii="Times New Roman" w:hAnsi="Times New Roman" w:cs="Times New Roman"/>
        </w:rPr>
        <w:t>) was added dropwise</w:t>
      </w:r>
      <w:r w:rsidR="00FF706D" w:rsidRPr="003F2260">
        <w:rPr>
          <w:rFonts w:ascii="Times New Roman" w:hAnsi="Times New Roman" w:cs="Times New Roman"/>
        </w:rPr>
        <w:t xml:space="preserve"> to the solution while stirring and continuing to sparge. The reaction was allowed to proceed for 10 mins, after which time the reaction solution was precipitated into diethyl ether. The solvent was decanted off to isolate the copolymer solids, which was reconstituted in methanol. The precipitation/reconstitution procedure was repeated a total of three times. The collected copolymer </w:t>
      </w:r>
      <w:r w:rsidR="00FF706D" w:rsidRPr="003F2260">
        <w:rPr>
          <w:rFonts w:ascii="Times New Roman" w:hAnsi="Times New Roman" w:cs="Times New Roman"/>
        </w:rPr>
        <w:lastRenderedPageBreak/>
        <w:t xml:space="preserve">solids were then dried under vacuum at room temperature overnight. The copolymer was analyzed by </w:t>
      </w:r>
      <w:r w:rsidR="00FF706D" w:rsidRPr="003F2260">
        <w:rPr>
          <w:rFonts w:ascii="Times New Roman" w:hAnsi="Times New Roman" w:cs="Times New Roman"/>
          <w:vertAlign w:val="superscript"/>
        </w:rPr>
        <w:t>1</w:t>
      </w:r>
      <w:r w:rsidR="00FF706D" w:rsidRPr="003F2260">
        <w:rPr>
          <w:rFonts w:ascii="Times New Roman" w:hAnsi="Times New Roman" w:cs="Times New Roman"/>
        </w:rPr>
        <w:t>H NMR spectroscopy for characterization.</w:t>
      </w:r>
    </w:p>
    <w:p w14:paraId="6CE5E64F" w14:textId="77777777" w:rsidR="003F2260" w:rsidRPr="001B66BD" w:rsidRDefault="003F2260" w:rsidP="007065EA">
      <w:pPr>
        <w:pStyle w:val="Heading2"/>
        <w:jc w:val="both"/>
      </w:pPr>
      <w:bookmarkStart w:id="47" w:name="_Toc173504222"/>
      <w:r w:rsidRPr="001B66BD">
        <w:t>2.</w:t>
      </w:r>
      <w:r>
        <w:t>6</w:t>
      </w:r>
      <w:r w:rsidRPr="001B66BD">
        <w:t xml:space="preserve">  Results and Discussion</w:t>
      </w:r>
      <w:bookmarkEnd w:id="47"/>
    </w:p>
    <w:p w14:paraId="6E0F0D0E" w14:textId="4AC14B5A" w:rsidR="00C94F6E" w:rsidRDefault="003F2260" w:rsidP="007065EA">
      <w:pPr>
        <w:spacing w:line="480" w:lineRule="auto"/>
        <w:ind w:firstLine="360"/>
        <w:jc w:val="both"/>
        <w:rPr>
          <w:rFonts w:ascii="Times New Roman" w:hAnsi="Times New Roman" w:cs="Times New Roman"/>
        </w:rPr>
      </w:pPr>
      <w:r>
        <w:rPr>
          <w:rFonts w:ascii="Times New Roman" w:hAnsi="Times New Roman" w:cs="Times New Roman"/>
        </w:rPr>
        <w:t xml:space="preserve">The synthesis of </w:t>
      </w:r>
      <w:r w:rsidRPr="00240244">
        <w:rPr>
          <w:rFonts w:ascii="Times New Roman" w:hAnsi="Times New Roman" w:cs="Times New Roman"/>
        </w:rPr>
        <w:t>2-(5,6-dihydropyrimidin-1(4H)-</w:t>
      </w:r>
      <w:proofErr w:type="spellStart"/>
      <w:r w:rsidRPr="00240244">
        <w:rPr>
          <w:rFonts w:ascii="Times New Roman" w:hAnsi="Times New Roman" w:cs="Times New Roman"/>
        </w:rPr>
        <w:t>yl</w:t>
      </w:r>
      <w:proofErr w:type="spellEnd"/>
      <w:r w:rsidRPr="00240244">
        <w:rPr>
          <w:rFonts w:ascii="Times New Roman" w:hAnsi="Times New Roman" w:cs="Times New Roman"/>
        </w:rPr>
        <w:t>)ethyl acrylate</w:t>
      </w:r>
      <w:r>
        <w:rPr>
          <w:rFonts w:ascii="Times New Roman" w:hAnsi="Times New Roman" w:cs="Times New Roman"/>
        </w:rPr>
        <w:t xml:space="preserve"> (2-THP-EA) was attempted by two different synthetic approaches: 1) The Mitsunobu reaction and 2) </w:t>
      </w:r>
      <w:proofErr w:type="spellStart"/>
      <w:r>
        <w:rPr>
          <w:rFonts w:ascii="Times New Roman" w:hAnsi="Times New Roman" w:cs="Times New Roman"/>
        </w:rPr>
        <w:t>tosylation</w:t>
      </w:r>
      <w:proofErr w:type="spellEnd"/>
      <w:r>
        <w:rPr>
          <w:rFonts w:ascii="Times New Roman" w:hAnsi="Times New Roman" w:cs="Times New Roman"/>
        </w:rPr>
        <w:t xml:space="preserve"> followed by nucleophilic substitution. Both of these approaches attempt to add THP functionality to the hydroxyl group of 2-HEA. However, in both synthetic approaches, THP preferred an </w:t>
      </w:r>
      <w:proofErr w:type="spellStart"/>
      <w:r>
        <w:rPr>
          <w:rFonts w:ascii="Times New Roman" w:hAnsi="Times New Roman" w:cs="Times New Roman"/>
        </w:rPr>
        <w:t>aza</w:t>
      </w:r>
      <w:proofErr w:type="spellEnd"/>
      <w:r>
        <w:rPr>
          <w:rFonts w:ascii="Times New Roman" w:hAnsi="Times New Roman" w:cs="Times New Roman"/>
        </w:rPr>
        <w:t xml:space="preserve">-Michael addition at the </w:t>
      </w:r>
      <w:r w:rsidRPr="00AD322F">
        <w:rPr>
          <w:rFonts w:ascii="Times New Roman" w:hAnsi="Times New Roman" w:cs="Times New Roman"/>
          <w:i/>
          <w:iCs/>
        </w:rPr>
        <w:t>α</w:t>
      </w:r>
      <w:r>
        <w:rPr>
          <w:rFonts w:ascii="Times New Roman" w:hAnsi="Times New Roman" w:cs="Times New Roman"/>
        </w:rPr>
        <w:t>,</w:t>
      </w:r>
      <w:r w:rsidRPr="00312E1C">
        <w:rPr>
          <w:rFonts w:ascii="Times New Roman" w:hAnsi="Times New Roman" w:cs="Times New Roman"/>
          <w:i/>
          <w:iCs/>
        </w:rPr>
        <w:t>β</w:t>
      </w:r>
      <w:r>
        <w:rPr>
          <w:rFonts w:ascii="Times New Roman" w:hAnsi="Times New Roman" w:cs="Times New Roman"/>
        </w:rPr>
        <w:t xml:space="preserve">-unsaturated carbonyl group of 2-HEA. This is not surprising, since similar </w:t>
      </w:r>
      <w:proofErr w:type="spellStart"/>
      <w:r>
        <w:rPr>
          <w:rFonts w:ascii="Times New Roman" w:hAnsi="Times New Roman" w:cs="Times New Roman"/>
        </w:rPr>
        <w:t>aza</w:t>
      </w:r>
      <w:proofErr w:type="spellEnd"/>
      <w:r>
        <w:rPr>
          <w:rFonts w:ascii="Times New Roman" w:hAnsi="Times New Roman" w:cs="Times New Roman"/>
        </w:rPr>
        <w:t>-Michael additions of 1,4-conjugates have been well documented.</w:t>
      </w:r>
      <w:r>
        <w:rPr>
          <w:rFonts w:ascii="Times New Roman" w:hAnsi="Times New Roman" w:cs="Times New Roman"/>
        </w:rPr>
        <w:fldChar w:fldCharType="begin" w:fldLock="1"/>
      </w:r>
      <w:r>
        <w:rPr>
          <w:rFonts w:ascii="Times New Roman" w:hAnsi="Times New Roman" w:cs="Times New Roman"/>
        </w:rPr>
        <w:instrText>ADDIN CSL_CITATION {"citationItems":[{"id":"ITEM-1","itemData":{"DOI":"10.1186/1860-5397-3-40","ISBN":"1860539734","ISSN":"18605397","abstract":"N-1 regioselective Michael-type addition of 5-substituted uracils to (2-hydroxyethyl) acrylate is presented. The reactions were performed in polar aprotic solvents and with avoidance of polymerization of acrylic substrate. The obtained adducts may serve as versatile substrates for further functionalization, e.g. into (3-uracil-1-yl)propanoic acids or transformations, with participation of hydroxyl group, into ester-conjugated acyclic nucleosides. © 2007 Boncel et al; licensee Beilstein-Institut.","author":[{"dropping-particle":"","family":"Boncel","given":"Sławomir","non-dropping-particle":"","parse-names":false,"suffix":""},{"dropping-particle":"","family":"Osyda","given":"Dominika","non-dropping-particle":"","parse-names":false,"suffix":""},{"dropping-particle":"","family":"Walczak","given":"Krzysztof Z.","non-dropping-particle":"","parse-names":false,"suffix":""}],"container-title":"Beilstein Journal of Organic Chemistry","id":"ITEM-1","issue":"40","issued":{"date-parts":[["2007"]]},"title":"N-1 regioselective Michael-type addition of 5-substituted uracils to (2-hydroxyethyl) acrylate","type":"article-journal","volume":"3"},"uris":["http://www.mendeley.com/documents/?uuid=c7f3c031-a3e9-4535-a1ae-97bcd7160281"]},{"id":"ITEM-2","itemData":{"DOI":"10.1016/S0022-328X(02)02138-1","ISSN":"0022328X","abstract":"A series of cationic (diphosphine)palladium(II) complexes have been prepared and fully characterized, including two crystal structures. These complexes were evaluated as catalysts for the hydroamination of acyclic alkenes. The reactivity of the catalysts is dependent on the nature of the diphosphine ligand and the substituents on the amine and alkene substrates. © 2002 Elsevier Science B.V. All rights reserved.","author":[{"dropping-particle":"","family":"Li","given":"Kelin","non-dropping-particle":"","parse-names":false,"suffix":""},{"dropping-particle":"","family":"Horton","given":"Peter N.","non-dropping-particle":"","parse-names":false,"suffix":""},{"dropping-particle":"","family":"Hursthouse","given":"Michael B.","non-dropping-particle":"","parse-names":false,"suffix":""},{"dropping-particle":"","family":"Hii","given":"King Kuok Mimi","non-dropping-particle":"","parse-names":false,"suffix":""}],"container-title":"Journal of Organometallic Chemistry","id":"ITEM-2","issue":"1-2","issued":{"date-parts":[["2003"]]},"page":"250-257","title":"Air- and moisture-stable cationic (diphosphine)palladium(II) complexes as hydroamination catalysts X-ray crystal structures of two complexes","type":"article-journal","volume":"665"},"uris":["http://www.mendeley.com/documents/?uuid=f28d682a-5c51-4598-b473-3078304003a6"]},{"id":"ITEM-3","itemData":{"DOI":"10.1016/j.tet.2005.03.125","ISSN":"00404020","abstract":"Investigations of cationic Pd(II) complex 1 as hydroamination catalysts led to the development of highly enantioselective addition of aromatic amines to alkenoyl-N-oxazolidinones, with ee values up to 93%. Factors affecting the yield and selectivity of the reaction were described. Addition of substituted benzylamines to these Michael acceptors was also attempted, and was found to be reversible under catalytic conditions.","author":[{"dropping-particle":"","family":"Li","given":"Kelin","non-dropping-particle":"","parse-names":false,"suffix":""},{"dropping-particle":"","family":"Phua","given":"Pim Huat","non-dropping-particle":"","parse-names":false,"suffix":""},{"dropping-particle":"","family":"Hii","given":"King Kuok","non-dropping-particle":"","parse-names":false,"suffix":""}],"container-title":"Tetrahedron","id":"ITEM-3","issue":"26","issued":{"date-parts":[["2005"]]},"page":"6237-6242","title":"Enantioselective addition of amines to alkenoyl-N-oxazolidinones","type":"article-journal","volume":"61"},"uris":["http://www.mendeley.com/documents/?uuid=426cfb17-e116-407e-8be8-d5ca15218245"]},{"id":"ITEM-4","itemData":{"DOI":"10.1021/ol0493711","ISSN":"15237060","abstract":"Matrix presented. The combined use of chiral Pd complex 2 and amine salt enabled completely regulated release of free nucleophilic amine. Under these conditions, an efficient catalytic asymmetric conjugate addition of various amines was achieved to afford β-amino acid derivatives in high chemical yields with up to 98% ee. Furthermore, a highly enantioselective protonation in 1,4-addition of amine was also developed.","author":[{"dropping-particle":"","family":"Hamashima","given":"Yoshitaka","non-dropping-particle":"","parse-names":false,"suffix":""},{"dropping-particle":"","family":"Somei","given":"Hidenori","non-dropping-particle":"","parse-names":false,"suffix":""},{"dropping-particle":"","family":"Shimura","given":"Yuta","non-dropping-particle":"","parse-names":false,"suffix":""},{"dropping-particle":"","family":"Tamura","given":"Toshihiro","non-dropping-particle":"","parse-names":false,"suffix":""},{"dropping-particle":"","family":"Sodeoka","given":"Mikiko","non-dropping-particle":"","parse-names":false,"suffix":""}],"container-title":"Organic Letters","id":"ITEM-4","issue":"11","issued":{"date-parts":[["2004"]]},"page":"1861-1864","title":"Amine-salt-controlled, catalytic asymmetric conjugate addition of various amines and asymmetric protonation","type":"article-journal","volume":"6"},"uris":["http://www.mendeley.com/documents/?uuid=8fac5751-a61d-415e-90ef-73936a454b6c"]},{"id":"ITEM-5","itemData":{"DOI":"10.1016/j.tet.2009.08.021","ISSN":"00404020","author":[{"dropping-particle":"","family":"Krishna","given":"Palakodety Radha","non-dropping-particle":"","parse-names":false,"suffix":""},{"dropping-particle":"","family":"Sreeshailam","given":"Aare","non-dropping-particle":"","parse-names":false,"suffix":""},{"dropping-particle":"","family":"Srinivas","given":"Ravula","non-dropping-particle":"","parse-names":false,"suffix":""}],"container-title":"Tetrahedron","id":"ITEM-5","issue":"47","issued":{"date-parts":[["2009"]]},"page":"9657-9672","publisher":"Elsevier Ltd","title":"Recent advances and applications in asymmetric aza-Michael addition chemistry","type":"article-journal","volume":"65"},"uris":["http://www.mendeley.com/documents/?uuid=5dc297a6-adee-448b-97c7-d06a25cfbbcc"]},{"id":"ITEM-6","itemData":{"DOI":"10.1002/adsc.200505126","ISSN":"16154150","abstract":"Palladium-catalysed enantioselective additions of aromatic amines to α,β-unsaturated N-imides 4-6 are reported. The N-substituent of the Michael acceptor appears to have an unusual modulating effect on the amine activity. The effects of introducing different substituents are examined. Overall, the yield and selectivity of the system appear to be less sensitive to environmental effects than previous systems. The importance of the counteranion is revealed. © 2005 Wiley-VCH Verlag GmbH &amp; Co. KGaA.","author":[{"dropping-particle":"","family":"Pim","given":"Huat Phua","non-dropping-particle":"","parse-names":false,"suffix":""},{"dropping-particle":"","family":"Vries","given":"Johannes G.","non-dropping-particle":"De","parse-names":false,"suffix":""},{"dropping-particle":"","family":"King","given":"Kuok Hii","non-dropping-particle":"","parse-names":false,"suffix":""}],"container-title":"Advanced Synthesis and Catalysis","id":"ITEM-6","issue":"14","issued":{"date-parts":[["2005"]]},"page":"1775-1780","title":"Palladium-catalysed enantioselective conjugate addition of aromatic amines to α,β-unsaturated N-imides. Effect of the chelating moiety","type":"article-journal","volume":"347"},"uris":["http://www.mendeley.com/documents/?uuid=72c1c53f-aac5-42a3-97ed-43f2752ac706"]},{"id":"ITEM-7","itemData":{"DOI":"10.1039/B302246C","author":[{"dropping-particle":"","family":"Li","given":"Kelin","non-dropping-particle":"","parse-names":false,"suffix":""},{"dropping-particle":"","family":"Kuok","given":"King","non-dropping-particle":"","parse-names":false,"suffix":""},{"dropping-particle":"","family":"Hii","given":"Mimi","non-dropping-particle":"","parse-names":false,"suffix":""}],"container-title":"Chemical Communications","id":"ITEM-7","issued":{"date-parts":[["2003"]]},"page":"1132-1133","title":"hydroamination catalyst for alkenoyl-N-oxazolidinones","type":"article-journal"},"uris":["http://www.mendeley.com/documents/?uuid=b338e6fc-51fa-446b-a73f-5999f16edd79"]},{"id":"ITEM-8","itemData":{"DOI":"10.1021/ja038688d","ISSN":"00027863","PMID":"14692745","abstract":"A heterobimetallic YLi3tris(binaphthoxide) catalyst (YLB) promoted a 1,4-addition of O-methylhydroxylamine in high enantiomeric excess (up to 97% ee). Catalyst loading was reduced to as little as 0.5 mol %, still affording the 1,4-adduct in 96% yield and 96% ee. A high concentration of substrates and the scalability of the present system is also practically useful. The results suggested that the heterobimetallic catalysis was not deactivated even in the presence of excess amine under highly concentrated conditions. A Y and Li bimetallic cooperative function was essential for a high catalyst turnover number. Copyright © 2003 American Chemical Society.","author":[{"dropping-particle":"","family":"Yamagiwa","given":"Noriyuki","non-dropping-particle":"","parse-names":false,"suffix":""},{"dropping-particle":"","family":"Matsunaga","given":"Shigeki","non-dropping-particle":"","parse-names":false,"suffix":""},{"dropping-particle":"","family":"Shibasaki","given":"Masakatsu","non-dropping-particle":"","parse-names":false,"suffix":""}],"container-title":"Journal of the American Chemical Society","id":"ITEM-8","issue":"52","issued":{"date-parts":[["2003"]]},"page":"16178-16179","title":"Heterobimetallic Catalysis in Asymmetric 1,4-Addition of O-Alkylhydroxylamine to Enones","type":"article-journal","volume":"125"},"uris":["http://www.mendeley.com/documents/?uuid=d6a2acae-fec8-4958-b80b-b25e2a3ff9ca"]}],"mendeley":{"formattedCitation":"&lt;sup&gt;89–96&lt;/sup&gt;","plainTextFormattedCitation":"89–96","previouslyFormattedCitation":"&lt;sup&gt;89–96&lt;/sup&gt;"},"properties":{"noteIndex":0},"schema":"https://github.com/citation-style-language/schema/raw/master/csl-citation.json"}</w:instrText>
      </w:r>
      <w:r>
        <w:rPr>
          <w:rFonts w:ascii="Times New Roman" w:hAnsi="Times New Roman" w:cs="Times New Roman"/>
        </w:rPr>
        <w:fldChar w:fldCharType="separate"/>
      </w:r>
      <w:r w:rsidRPr="00CD4754">
        <w:rPr>
          <w:rFonts w:ascii="Times New Roman" w:hAnsi="Times New Roman" w:cs="Times New Roman"/>
          <w:noProof/>
          <w:vertAlign w:val="superscript"/>
        </w:rPr>
        <w:t>89–96</w:t>
      </w:r>
      <w:r>
        <w:rPr>
          <w:rFonts w:ascii="Times New Roman" w:hAnsi="Times New Roman" w:cs="Times New Roman"/>
        </w:rPr>
        <w:fldChar w:fldCharType="end"/>
      </w:r>
      <w:r>
        <w:rPr>
          <w:rFonts w:ascii="Times New Roman" w:hAnsi="Times New Roman" w:cs="Times New Roman"/>
        </w:rPr>
        <w:t xml:space="preserve"> To eliminate the </w:t>
      </w:r>
      <w:proofErr w:type="spellStart"/>
      <w:r>
        <w:rPr>
          <w:rFonts w:ascii="Times New Roman" w:hAnsi="Times New Roman" w:cs="Times New Roman"/>
        </w:rPr>
        <w:t>aza</w:t>
      </w:r>
      <w:proofErr w:type="spellEnd"/>
      <w:r>
        <w:rPr>
          <w:rFonts w:ascii="Times New Roman" w:hAnsi="Times New Roman" w:cs="Times New Roman"/>
        </w:rPr>
        <w:t>-Michael addition side reaction, THP-functionalization of a styrene-based monomer, VBC, was pursued in a two-step process involving a ba</w:t>
      </w:r>
      <w:r w:rsidRPr="00E37276">
        <w:rPr>
          <w:rFonts w:ascii="Times New Roman" w:hAnsi="Times New Roman" w:cs="Times New Roman"/>
          <w:color w:val="000000" w:themeColor="text1"/>
        </w:rPr>
        <w:t>se-catalyzed (K</w:t>
      </w:r>
      <w:r w:rsidRPr="00E37276">
        <w:rPr>
          <w:rFonts w:ascii="Times New Roman" w:hAnsi="Times New Roman" w:cs="Times New Roman"/>
          <w:color w:val="000000" w:themeColor="text1"/>
          <w:vertAlign w:val="subscript"/>
        </w:rPr>
        <w:t>2</w:t>
      </w:r>
      <w:r w:rsidRPr="00E37276">
        <w:rPr>
          <w:rFonts w:ascii="Times New Roman" w:hAnsi="Times New Roman" w:cs="Times New Roman"/>
          <w:color w:val="000000" w:themeColor="text1"/>
        </w:rPr>
        <w:t>CO</w:t>
      </w:r>
      <w:r w:rsidRPr="00E37276">
        <w:rPr>
          <w:rFonts w:ascii="Times New Roman" w:hAnsi="Times New Roman" w:cs="Times New Roman"/>
          <w:color w:val="000000" w:themeColor="text1"/>
          <w:vertAlign w:val="subscript"/>
        </w:rPr>
        <w:t>3</w:t>
      </w:r>
      <w:r w:rsidRPr="00E37276">
        <w:rPr>
          <w:rFonts w:ascii="Times New Roman" w:hAnsi="Times New Roman" w:cs="Times New Roman"/>
          <w:color w:val="000000" w:themeColor="text1"/>
        </w:rPr>
        <w:t xml:space="preserve"> or KI) substitution reaction</w:t>
      </w:r>
      <w:r>
        <w:rPr>
          <w:rFonts w:ascii="Times New Roman" w:hAnsi="Times New Roman" w:cs="Times New Roman"/>
          <w:color w:val="000000" w:themeColor="text1"/>
        </w:rPr>
        <w:t xml:space="preserve"> that was</w:t>
      </w:r>
    </w:p>
    <w:p w14:paraId="4686B989" w14:textId="77777777" w:rsidR="00E13FD5" w:rsidRDefault="00C94F6E" w:rsidP="007065EA">
      <w:pPr>
        <w:keepNext/>
        <w:spacing w:line="480" w:lineRule="auto"/>
        <w:jc w:val="both"/>
      </w:pPr>
      <w:r>
        <w:rPr>
          <w:rFonts w:ascii="Times New Roman" w:hAnsi="Times New Roman" w:cs="Times New Roman"/>
          <w:noProof/>
        </w:rPr>
        <mc:AlternateContent>
          <mc:Choice Requires="wpg">
            <w:drawing>
              <wp:inline distT="0" distB="0" distL="0" distR="0" wp14:anchorId="691BC9A4" wp14:editId="48E02150">
                <wp:extent cx="5576835" cy="2028825"/>
                <wp:effectExtent l="0" t="0" r="0" b="0"/>
                <wp:docPr id="177156531" name="Group 9"/>
                <wp:cNvGraphicFramePr/>
                <a:graphic xmlns:a="http://schemas.openxmlformats.org/drawingml/2006/main">
                  <a:graphicData uri="http://schemas.microsoft.com/office/word/2010/wordprocessingGroup">
                    <wpg:wgp>
                      <wpg:cNvGrpSpPr/>
                      <wpg:grpSpPr>
                        <a:xfrm>
                          <a:off x="0" y="0"/>
                          <a:ext cx="5576835" cy="2028825"/>
                          <a:chOff x="0" y="0"/>
                          <a:chExt cx="5576835" cy="2029311"/>
                        </a:xfrm>
                      </wpg:grpSpPr>
                      <wps:wsp>
                        <wps:cNvPr id="1221270556" name="Text Box 1"/>
                        <wps:cNvSpPr txBox="1"/>
                        <wps:spPr>
                          <a:xfrm>
                            <a:off x="0" y="0"/>
                            <a:ext cx="5576835" cy="675640"/>
                          </a:xfrm>
                          <a:prstGeom prst="rect">
                            <a:avLst/>
                          </a:prstGeom>
                          <a:noFill/>
                          <a:ln w="6350">
                            <a:noFill/>
                          </a:ln>
                        </wps:spPr>
                        <wps:txbx>
                          <w:txbxContent>
                            <w:p w14:paraId="46DC800C" w14:textId="75675D3E" w:rsidR="00C94F6E" w:rsidRPr="009C4872" w:rsidRDefault="00C94F6E" w:rsidP="003F2260">
                              <w:pPr>
                                <w:rPr>
                                  <w:rFonts w:ascii="Times New Roman" w:hAnsi="Times New Roman" w:cs="Times New Roman"/>
                                  <w:sz w:val="22"/>
                                  <w:szCs w:val="22"/>
                                </w:rPr>
                              </w:pPr>
                              <w:bookmarkStart w:id="48" w:name="_Ref171996895"/>
                              <w:r w:rsidRPr="00E13FD5">
                                <w:rPr>
                                  <w:rFonts w:ascii="Times New Roman" w:hAnsi="Times New Roman" w:cs="Times New Roman"/>
                                  <w:b/>
                                  <w:bCs/>
                                  <w:sz w:val="22"/>
                                  <w:szCs w:val="22"/>
                                </w:rPr>
                                <w:t>Scheme 2.</w:t>
                              </w:r>
                              <w:r w:rsidR="00E13FD5" w:rsidRPr="00E13FD5">
                                <w:rPr>
                                  <w:rFonts w:ascii="Times New Roman" w:hAnsi="Times New Roman" w:cs="Times New Roman"/>
                                  <w:b/>
                                  <w:bCs/>
                                  <w:sz w:val="22"/>
                                  <w:szCs w:val="22"/>
                                </w:rPr>
                                <w:fldChar w:fldCharType="begin"/>
                              </w:r>
                              <w:r w:rsidR="00E13FD5" w:rsidRPr="00E13FD5">
                                <w:rPr>
                                  <w:rFonts w:ascii="Times New Roman" w:hAnsi="Times New Roman" w:cs="Times New Roman"/>
                                  <w:b/>
                                  <w:bCs/>
                                  <w:sz w:val="22"/>
                                  <w:szCs w:val="22"/>
                                </w:rPr>
                                <w:instrText xml:space="preserve"> SEQ Scheme_2 \* ARABIC </w:instrText>
                              </w:r>
                              <w:r w:rsidR="00E13FD5"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6</w:t>
                              </w:r>
                              <w:r w:rsidR="00E13FD5"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Post</w:t>
                              </w:r>
                              <w:r>
                                <w:rPr>
                                  <w:rFonts w:ascii="Times New Roman" w:hAnsi="Times New Roman" w:cs="Times New Roman"/>
                                  <w:sz w:val="22"/>
                                  <w:szCs w:val="22"/>
                                </w:rPr>
                                <w:t>-</w:t>
                              </w:r>
                              <w:r w:rsidRPr="009C4872">
                                <w:rPr>
                                  <w:rFonts w:ascii="Times New Roman" w:hAnsi="Times New Roman" w:cs="Times New Roman"/>
                                  <w:sz w:val="22"/>
                                  <w:szCs w:val="22"/>
                                </w:rPr>
                                <w:t>polymerization modification route for the synthesis of poly(St-</w:t>
                              </w:r>
                              <w:r w:rsidRPr="009C4872">
                                <w:rPr>
                                  <w:rFonts w:ascii="Times New Roman" w:hAnsi="Times New Roman" w:cs="Times New Roman"/>
                                  <w:i/>
                                  <w:iCs/>
                                  <w:sz w:val="22"/>
                                  <w:szCs w:val="22"/>
                                </w:rPr>
                                <w:t>ran</w:t>
                              </w:r>
                              <w:r w:rsidRPr="009C4872">
                                <w:rPr>
                                  <w:rFonts w:ascii="Times New Roman" w:hAnsi="Times New Roman" w:cs="Times New Roman"/>
                                  <w:sz w:val="22"/>
                                  <w:szCs w:val="22"/>
                                </w:rPr>
                                <w:t xml:space="preserve">-THPSt). A Finkelstein </w:t>
                              </w:r>
                              <w:r>
                                <w:rPr>
                                  <w:rFonts w:ascii="Times New Roman" w:hAnsi="Times New Roman" w:cs="Times New Roman"/>
                                  <w:sz w:val="22"/>
                                  <w:szCs w:val="22"/>
                                </w:rPr>
                                <w:t>r</w:t>
                              </w:r>
                              <w:r w:rsidRPr="009C4872">
                                <w:rPr>
                                  <w:rFonts w:ascii="Times New Roman" w:hAnsi="Times New Roman" w:cs="Times New Roman"/>
                                  <w:sz w:val="22"/>
                                  <w:szCs w:val="22"/>
                                </w:rPr>
                                <w:t>eaction was performed on poly(St-</w:t>
                              </w:r>
                              <w:r w:rsidRPr="009C4872">
                                <w:rPr>
                                  <w:rFonts w:ascii="Times New Roman" w:hAnsi="Times New Roman" w:cs="Times New Roman"/>
                                  <w:i/>
                                  <w:iCs/>
                                  <w:sz w:val="22"/>
                                  <w:szCs w:val="22"/>
                                </w:rPr>
                                <w:t>ran</w:t>
                              </w:r>
                              <w:r w:rsidRPr="009C4872">
                                <w:rPr>
                                  <w:rFonts w:ascii="Times New Roman" w:hAnsi="Times New Roman" w:cs="Times New Roman"/>
                                  <w:sz w:val="22"/>
                                  <w:szCs w:val="22"/>
                                </w:rPr>
                                <w:t>-VBC) followed by deprotonation to yield the neutral copolymer.</w:t>
                              </w:r>
                              <w:bookmarkEnd w:id="48"/>
                            </w:p>
                            <w:p w14:paraId="14293244" w14:textId="77777777" w:rsidR="00C94F6E" w:rsidRDefault="00C94F6E" w:rsidP="00C94F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67244939" name="Picture 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693492"/>
                            <a:ext cx="5576420" cy="1335819"/>
                          </a:xfrm>
                          <a:prstGeom prst="rect">
                            <a:avLst/>
                          </a:prstGeom>
                        </pic:spPr>
                      </pic:pic>
                    </wpg:wgp>
                  </a:graphicData>
                </a:graphic>
              </wp:inline>
            </w:drawing>
          </mc:Choice>
          <mc:Fallback>
            <w:pict>
              <v:group w14:anchorId="691BC9A4" id="Group 9" o:spid="_x0000_s1098" style="width:439.1pt;height:159.75pt;mso-position-horizontal-relative:char;mso-position-vertical-relative:line" coordsize="55768,202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">
                <v:shape id="_x0000_s1099" type="#_x0000_t202" style="position:absolute;width:55768;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" filled="f" stroked="f" strokeweight=".5pt">
                  <v:textbox>
                    <w:txbxContent>
                      <w:p w14:paraId="46DC800C" w14:textId="75675D3E" w:rsidR="00C94F6E" w:rsidRPr="009C4872" w:rsidRDefault="00C94F6E" w:rsidP="003F2260">
                        <w:pPr>
                          <w:rPr>
                            <w:rFonts w:ascii="Times New Roman" w:hAnsi="Times New Roman" w:cs="Times New Roman"/>
                            <w:sz w:val="22"/>
                            <w:szCs w:val="22"/>
                          </w:rPr>
                        </w:pPr>
                        <w:bookmarkStart w:id="60" w:name="_Ref171996895"/>
                        <w:r w:rsidRPr="00E13FD5">
                          <w:rPr>
                            <w:rFonts w:ascii="Times New Roman" w:hAnsi="Times New Roman" w:cs="Times New Roman"/>
                            <w:b/>
                            <w:bCs/>
                            <w:sz w:val="22"/>
                            <w:szCs w:val="22"/>
                          </w:rPr>
                          <w:t>Scheme 2.</w:t>
                        </w:r>
                        <w:r w:rsidR="00E13FD5" w:rsidRPr="00E13FD5">
                          <w:rPr>
                            <w:rFonts w:ascii="Times New Roman" w:hAnsi="Times New Roman" w:cs="Times New Roman"/>
                            <w:b/>
                            <w:bCs/>
                            <w:sz w:val="22"/>
                            <w:szCs w:val="22"/>
                          </w:rPr>
                          <w:fldChar w:fldCharType="begin"/>
                        </w:r>
                        <w:r w:rsidR="00E13FD5" w:rsidRPr="00E13FD5">
                          <w:rPr>
                            <w:rFonts w:ascii="Times New Roman" w:hAnsi="Times New Roman" w:cs="Times New Roman"/>
                            <w:b/>
                            <w:bCs/>
                            <w:sz w:val="22"/>
                            <w:szCs w:val="22"/>
                          </w:rPr>
                          <w:instrText xml:space="preserve"> SEQ Scheme_2 \* ARABIC </w:instrText>
                        </w:r>
                        <w:r w:rsidR="00E13FD5"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6</w:t>
                        </w:r>
                        <w:r w:rsidR="00E13FD5"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9C4872">
                          <w:rPr>
                            <w:rFonts w:ascii="Times New Roman" w:hAnsi="Times New Roman" w:cs="Times New Roman"/>
                            <w:sz w:val="22"/>
                            <w:szCs w:val="22"/>
                          </w:rPr>
                          <w:t xml:space="preserve">  Post</w:t>
                        </w:r>
                        <w:r>
                          <w:rPr>
                            <w:rFonts w:ascii="Times New Roman" w:hAnsi="Times New Roman" w:cs="Times New Roman"/>
                            <w:sz w:val="22"/>
                            <w:szCs w:val="22"/>
                          </w:rPr>
                          <w:t>-</w:t>
                        </w:r>
                        <w:r w:rsidRPr="009C4872">
                          <w:rPr>
                            <w:rFonts w:ascii="Times New Roman" w:hAnsi="Times New Roman" w:cs="Times New Roman"/>
                            <w:sz w:val="22"/>
                            <w:szCs w:val="22"/>
                          </w:rPr>
                          <w:t xml:space="preserve">polymerization modification route for the synthesis of </w:t>
                        </w:r>
                        <w:proofErr w:type="gramStart"/>
                        <w:r w:rsidRPr="009C4872">
                          <w:rPr>
                            <w:rFonts w:ascii="Times New Roman" w:hAnsi="Times New Roman" w:cs="Times New Roman"/>
                            <w:sz w:val="22"/>
                            <w:szCs w:val="22"/>
                          </w:rPr>
                          <w:t>poly(</w:t>
                        </w:r>
                        <w:proofErr w:type="gramEnd"/>
                        <w:r w:rsidRPr="009C4872">
                          <w:rPr>
                            <w:rFonts w:ascii="Times New Roman" w:hAnsi="Times New Roman" w:cs="Times New Roman"/>
                            <w:sz w:val="22"/>
                            <w:szCs w:val="22"/>
                          </w:rPr>
                          <w:t>St-</w:t>
                        </w:r>
                        <w:r w:rsidRPr="009C4872">
                          <w:rPr>
                            <w:rFonts w:ascii="Times New Roman" w:hAnsi="Times New Roman" w:cs="Times New Roman"/>
                            <w:i/>
                            <w:iCs/>
                            <w:sz w:val="22"/>
                            <w:szCs w:val="22"/>
                          </w:rPr>
                          <w:t>ran</w:t>
                        </w:r>
                        <w:r w:rsidRPr="009C4872">
                          <w:rPr>
                            <w:rFonts w:ascii="Times New Roman" w:hAnsi="Times New Roman" w:cs="Times New Roman"/>
                            <w:sz w:val="22"/>
                            <w:szCs w:val="22"/>
                          </w:rPr>
                          <w:t xml:space="preserve">-THPSt). A Finkelstein </w:t>
                        </w:r>
                        <w:r>
                          <w:rPr>
                            <w:rFonts w:ascii="Times New Roman" w:hAnsi="Times New Roman" w:cs="Times New Roman"/>
                            <w:sz w:val="22"/>
                            <w:szCs w:val="22"/>
                          </w:rPr>
                          <w:t>r</w:t>
                        </w:r>
                        <w:r w:rsidRPr="009C4872">
                          <w:rPr>
                            <w:rFonts w:ascii="Times New Roman" w:hAnsi="Times New Roman" w:cs="Times New Roman"/>
                            <w:sz w:val="22"/>
                            <w:szCs w:val="22"/>
                          </w:rPr>
                          <w:t xml:space="preserve">eaction was performed on </w:t>
                        </w:r>
                        <w:proofErr w:type="gramStart"/>
                        <w:r w:rsidRPr="009C4872">
                          <w:rPr>
                            <w:rFonts w:ascii="Times New Roman" w:hAnsi="Times New Roman" w:cs="Times New Roman"/>
                            <w:sz w:val="22"/>
                            <w:szCs w:val="22"/>
                          </w:rPr>
                          <w:t>poly(</w:t>
                        </w:r>
                        <w:proofErr w:type="gramEnd"/>
                        <w:r w:rsidRPr="009C4872">
                          <w:rPr>
                            <w:rFonts w:ascii="Times New Roman" w:hAnsi="Times New Roman" w:cs="Times New Roman"/>
                            <w:sz w:val="22"/>
                            <w:szCs w:val="22"/>
                          </w:rPr>
                          <w:t>St-</w:t>
                        </w:r>
                        <w:r w:rsidRPr="009C4872">
                          <w:rPr>
                            <w:rFonts w:ascii="Times New Roman" w:hAnsi="Times New Roman" w:cs="Times New Roman"/>
                            <w:i/>
                            <w:iCs/>
                            <w:sz w:val="22"/>
                            <w:szCs w:val="22"/>
                          </w:rPr>
                          <w:t>ran</w:t>
                        </w:r>
                        <w:r w:rsidRPr="009C4872">
                          <w:rPr>
                            <w:rFonts w:ascii="Times New Roman" w:hAnsi="Times New Roman" w:cs="Times New Roman"/>
                            <w:sz w:val="22"/>
                            <w:szCs w:val="22"/>
                          </w:rPr>
                          <w:t>-VBC) followed by deprotonation to yield the neutral copolymer.</w:t>
                        </w:r>
                        <w:bookmarkEnd w:id="60"/>
                      </w:p>
                      <w:p w14:paraId="14293244" w14:textId="77777777" w:rsidR="00C94F6E" w:rsidRDefault="00C94F6E" w:rsidP="00C94F6E"/>
                    </w:txbxContent>
                  </v:textbox>
                </v:shape>
                <v:shape id="Picture 1" o:spid="_x0000_s1100" type="#_x0000_t75" style="position:absolute;top:6934;width:55764;height:13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">
                  <v:imagedata r:id="rId45" o:title=""/>
                </v:shape>
                <w10:anchorlock/>
              </v:group>
            </w:pict>
          </mc:Fallback>
        </mc:AlternateContent>
      </w:r>
    </w:p>
    <w:p w14:paraId="71212D2A" w14:textId="77777777" w:rsidR="00C94F6E" w:rsidRDefault="00C94F6E" w:rsidP="007065EA">
      <w:pPr>
        <w:spacing w:line="480" w:lineRule="auto"/>
        <w:jc w:val="both"/>
        <w:rPr>
          <w:rFonts w:ascii="Times New Roman" w:hAnsi="Times New Roman" w:cs="Times New Roman"/>
        </w:rPr>
      </w:pPr>
    </w:p>
    <w:p w14:paraId="20CEA12A" w14:textId="77777777" w:rsidR="00C94F6E" w:rsidRDefault="00C94F6E" w:rsidP="007065EA">
      <w:pPr>
        <w:spacing w:line="480" w:lineRule="auto"/>
        <w:jc w:val="both"/>
        <w:rPr>
          <w:rFonts w:ascii="Times New Roman" w:hAnsi="Times New Roman" w:cs="Times New Roman"/>
        </w:rPr>
      </w:pPr>
    </w:p>
    <w:p w14:paraId="32099A4E" w14:textId="77777777" w:rsidR="00C94F6E" w:rsidRDefault="00C94F6E" w:rsidP="007065EA">
      <w:pPr>
        <w:spacing w:line="480" w:lineRule="auto"/>
        <w:jc w:val="both"/>
        <w:rPr>
          <w:rFonts w:ascii="Times New Roman" w:hAnsi="Times New Roman" w:cs="Times New Roman"/>
        </w:rPr>
      </w:pPr>
    </w:p>
    <w:p w14:paraId="35717834" w14:textId="77777777" w:rsidR="00C94F6E" w:rsidRDefault="00C94F6E" w:rsidP="007065EA">
      <w:pPr>
        <w:spacing w:line="480" w:lineRule="auto"/>
        <w:jc w:val="both"/>
        <w:rPr>
          <w:rFonts w:ascii="Times New Roman" w:hAnsi="Times New Roman" w:cs="Times New Roman"/>
        </w:rPr>
      </w:pPr>
    </w:p>
    <w:p w14:paraId="5D1D42DF" w14:textId="77777777" w:rsidR="00C94F6E" w:rsidRDefault="00C94F6E" w:rsidP="007065EA">
      <w:pPr>
        <w:spacing w:line="480" w:lineRule="auto"/>
        <w:jc w:val="both"/>
        <w:rPr>
          <w:rFonts w:ascii="Times New Roman" w:hAnsi="Times New Roman" w:cs="Times New Roman"/>
        </w:rPr>
      </w:pPr>
    </w:p>
    <w:p w14:paraId="48DD5D0D" w14:textId="57BEAF42" w:rsidR="00C94F6E" w:rsidRPr="003F2260" w:rsidRDefault="00C94F6E" w:rsidP="007065EA">
      <w:pPr>
        <w:spacing w:line="480" w:lineRule="auto"/>
        <w:jc w:val="both"/>
        <w:rPr>
          <w:rFonts w:ascii="Times New Roman" w:hAnsi="Times New Roman" w:cs="Times New Roman"/>
        </w:rPr>
      </w:pPr>
      <w:r w:rsidRPr="003F2260">
        <w:rPr>
          <w:rFonts w:ascii="Times New Roman" w:hAnsi="Times New Roman" w:cs="Times New Roman"/>
        </w:rPr>
        <w:lastRenderedPageBreak/>
        <w:t xml:space="preserve">followed by deprotonation. </w:t>
      </w:r>
      <w:bookmarkStart w:id="49" w:name="_Hlk167279905"/>
      <w:r w:rsidRPr="003F2260">
        <w:rPr>
          <w:rFonts w:ascii="Times New Roman" w:hAnsi="Times New Roman" w:cs="Times New Roman"/>
        </w:rPr>
        <w:t xml:space="preserve">Although successful, the resulting </w:t>
      </w:r>
      <w:proofErr w:type="spellStart"/>
      <w:r w:rsidRPr="003F2260">
        <w:rPr>
          <w:rFonts w:ascii="Times New Roman" w:hAnsi="Times New Roman" w:cs="Times New Roman"/>
        </w:rPr>
        <w:t>THPSt</w:t>
      </w:r>
      <w:proofErr w:type="spellEnd"/>
      <w:r w:rsidRPr="003F2260">
        <w:rPr>
          <w:rFonts w:ascii="Times New Roman" w:hAnsi="Times New Roman" w:cs="Times New Roman"/>
        </w:rPr>
        <w:t xml:space="preserve"> monomer could not be polymerized by any free radical polymerization technique. To circumvent this issue, random copolymers of styrene and VBC were prepared by RAFT polymerization, followed by a post-polymerization modification route employing KI-catalyzed substitution of THP at the benzyl chloride sites. </w:t>
      </w:r>
      <w:bookmarkEnd w:id="49"/>
      <w:r w:rsidRPr="003F2260">
        <w:rPr>
          <w:rFonts w:ascii="Times New Roman" w:hAnsi="Times New Roman" w:cs="Times New Roman"/>
        </w:rPr>
        <w:t>However, this pathway suffered its own challenges, including incomplete conversion of benzyl chlorides (THP-functionalization) as well as side reactions that resulted in degradation of THP motifs. This section highlights several challenges associated with monomer and copolymer functionalization using the cyclic amidine moiety, THP.</w:t>
      </w:r>
    </w:p>
    <w:p w14:paraId="6F478B12" w14:textId="77777777" w:rsidR="00C94F6E" w:rsidRPr="003F2260" w:rsidRDefault="00C94F6E" w:rsidP="007065EA">
      <w:pPr>
        <w:pStyle w:val="Heading3"/>
        <w:spacing w:before="0" w:after="0"/>
        <w:jc w:val="both"/>
      </w:pPr>
      <w:bookmarkStart w:id="50" w:name="_Toc173504223"/>
      <w:r w:rsidRPr="003F2260">
        <w:t>2.6.1   Attempted Synthesis of 2-THP-EA</w:t>
      </w:r>
      <w:bookmarkEnd w:id="50"/>
    </w:p>
    <w:p w14:paraId="26AF1918" w14:textId="77777777" w:rsidR="00C94F6E" w:rsidRPr="003F2260" w:rsidRDefault="00C94F6E" w:rsidP="007065EA">
      <w:pPr>
        <w:pStyle w:val="Heading4a"/>
        <w:spacing w:before="0"/>
        <w:rPr>
          <w:color w:val="auto"/>
        </w:rPr>
      </w:pPr>
      <w:r w:rsidRPr="003F2260">
        <w:rPr>
          <w:color w:val="auto"/>
        </w:rPr>
        <w:t>2.6.1.1   First Reaction Pathway – Mitsunobu Reaction.</w:t>
      </w:r>
    </w:p>
    <w:p w14:paraId="6A0DB5D7" w14:textId="77777777" w:rsidR="00951840" w:rsidRDefault="00C94F6E" w:rsidP="007065EA">
      <w:pPr>
        <w:keepNext/>
        <w:spacing w:line="480" w:lineRule="auto"/>
        <w:ind w:firstLine="360"/>
        <w:jc w:val="both"/>
        <w:rPr>
          <w:rFonts w:ascii="Times New Roman" w:hAnsi="Times New Roman" w:cs="Times New Roman"/>
        </w:rPr>
      </w:pPr>
      <w:r w:rsidRPr="003F2260">
        <w:rPr>
          <w:rFonts w:ascii="Times New Roman" w:hAnsi="Times New Roman" w:cs="Times New Roman"/>
        </w:rPr>
        <w:t xml:space="preserve">Many modifications to the Mitsunobu reaction conditions were made in an attempt to perform a condensation between THP and the hydroxyl group of 2-HEA. The general   scheme is presented in Scheme 2.1 and examples of attempted reaction conditions can be found in </w:t>
      </w:r>
      <w:r w:rsidRPr="003F2260">
        <w:rPr>
          <w:rFonts w:ascii="Times New Roman" w:hAnsi="Times New Roman" w:cs="Times New Roman"/>
          <w:b/>
          <w:bCs/>
        </w:rPr>
        <w:t>Table 2.1.</w:t>
      </w:r>
      <w:r w:rsidRPr="003F2260">
        <w:rPr>
          <w:rFonts w:ascii="Times New Roman" w:hAnsi="Times New Roman" w:cs="Times New Roman"/>
        </w:rPr>
        <w:t xml:space="preserve"> Unfortunately, THP shows a preference for an </w:t>
      </w:r>
      <w:proofErr w:type="spellStart"/>
      <w:r w:rsidRPr="003F2260">
        <w:rPr>
          <w:rFonts w:ascii="Times New Roman" w:hAnsi="Times New Roman" w:cs="Times New Roman"/>
        </w:rPr>
        <w:t>aza</w:t>
      </w:r>
      <w:proofErr w:type="spellEnd"/>
      <w:r w:rsidRPr="003F2260">
        <w:rPr>
          <w:rFonts w:ascii="Times New Roman" w:hAnsi="Times New Roman" w:cs="Times New Roman"/>
        </w:rPr>
        <w:t xml:space="preserve">-Michael addition at the </w:t>
      </w:r>
      <w:bookmarkStart w:id="51" w:name="_Hlk169552466"/>
      <w:r w:rsidRPr="003F2260">
        <w:rPr>
          <w:rFonts w:ascii="Times New Roman" w:hAnsi="Times New Roman" w:cs="Times New Roman"/>
          <w:i/>
          <w:iCs/>
        </w:rPr>
        <w:t>α,β</w:t>
      </w:r>
      <w:r w:rsidRPr="003F2260">
        <w:rPr>
          <w:rFonts w:ascii="Times New Roman" w:hAnsi="Times New Roman" w:cs="Times New Roman"/>
        </w:rPr>
        <w:t>-unsaturated carbon</w:t>
      </w:r>
      <w:bookmarkEnd w:id="51"/>
      <w:r w:rsidRPr="003F2260">
        <w:rPr>
          <w:rFonts w:ascii="Times New Roman" w:hAnsi="Times New Roman" w:cs="Times New Roman"/>
        </w:rPr>
        <w:t xml:space="preserve">yl, as depicted in Scheme 2.8. This preference is supported by the disappearance of the </w:t>
      </w:r>
      <w:r w:rsidRPr="003F2260">
        <w:rPr>
          <w:rFonts w:ascii="Times New Roman" w:hAnsi="Times New Roman" w:cs="Times New Roman"/>
          <w:i/>
          <w:iCs/>
        </w:rPr>
        <w:t>α</w:t>
      </w:r>
      <w:r w:rsidRPr="003F2260">
        <w:rPr>
          <w:rFonts w:ascii="Times New Roman" w:hAnsi="Times New Roman" w:cs="Times New Roman"/>
        </w:rPr>
        <w:t xml:space="preserve"> and </w:t>
      </w:r>
      <w:r w:rsidRPr="003F2260">
        <w:rPr>
          <w:rFonts w:ascii="Times New Roman" w:hAnsi="Times New Roman" w:cs="Times New Roman"/>
          <w:i/>
          <w:iCs/>
        </w:rPr>
        <w:t>β</w:t>
      </w:r>
      <w:r w:rsidRPr="003F2260">
        <w:rPr>
          <w:rFonts w:ascii="Times New Roman" w:hAnsi="Times New Roman" w:cs="Times New Roman"/>
        </w:rPr>
        <w:t xml:space="preserve"> protons (</w:t>
      </w:r>
      <w:r w:rsidRPr="003F2260">
        <w:rPr>
          <w:rFonts w:ascii="Times New Roman" w:hAnsi="Times New Roman" w:cs="Times New Roman"/>
          <w:b/>
          <w:bCs/>
        </w:rPr>
        <w:t>a</w:t>
      </w:r>
      <w:r w:rsidRPr="003F2260">
        <w:rPr>
          <w:rFonts w:ascii="Times New Roman" w:hAnsi="Times New Roman" w:cs="Times New Roman"/>
        </w:rPr>
        <w:t xml:space="preserve"> and </w:t>
      </w:r>
      <w:r w:rsidRPr="003F2260">
        <w:rPr>
          <w:rFonts w:ascii="Times New Roman" w:hAnsi="Times New Roman" w:cs="Times New Roman"/>
          <w:b/>
          <w:bCs/>
        </w:rPr>
        <w:t>b</w:t>
      </w:r>
      <w:r w:rsidRPr="003F2260">
        <w:rPr>
          <w:rFonts w:ascii="Times New Roman" w:hAnsi="Times New Roman" w:cs="Times New Roman"/>
        </w:rPr>
        <w:t xml:space="preserve">) in the black (top) </w:t>
      </w:r>
      <w:r w:rsidRPr="003F2260">
        <w:rPr>
          <w:rFonts w:ascii="Times New Roman" w:hAnsi="Times New Roman" w:cs="Times New Roman"/>
          <w:vertAlign w:val="superscript"/>
        </w:rPr>
        <w:t>1</w:t>
      </w:r>
      <w:r w:rsidRPr="003F2260">
        <w:rPr>
          <w:rFonts w:ascii="Times New Roman" w:hAnsi="Times New Roman" w:cs="Times New Roman"/>
        </w:rPr>
        <w:t xml:space="preserve">H NMR spectrum presented in </w:t>
      </w:r>
      <w:r w:rsidRPr="003F2260">
        <w:rPr>
          <w:rFonts w:ascii="Times New Roman" w:hAnsi="Times New Roman" w:cs="Times New Roman"/>
          <w:b/>
          <w:bCs/>
        </w:rPr>
        <w:t>Fig</w:t>
      </w:r>
      <w:r w:rsidR="0015190E" w:rsidRPr="003F2260">
        <w:rPr>
          <w:rFonts w:ascii="Times New Roman" w:hAnsi="Times New Roman" w:cs="Times New Roman"/>
          <w:b/>
          <w:bCs/>
        </w:rPr>
        <w:t>ure</w:t>
      </w:r>
      <w:r w:rsidRPr="003F2260">
        <w:rPr>
          <w:rFonts w:ascii="Times New Roman" w:hAnsi="Times New Roman" w:cs="Times New Roman"/>
          <w:b/>
          <w:bCs/>
        </w:rPr>
        <w:t xml:space="preserve"> 2.1</w:t>
      </w:r>
      <w:r w:rsidRPr="003F2260">
        <w:rPr>
          <w:rFonts w:ascii="Times New Roman" w:hAnsi="Times New Roman" w:cs="Times New Roman"/>
        </w:rPr>
        <w:t xml:space="preserve">. Additionally, the </w:t>
      </w:r>
      <w:r w:rsidRPr="003F2260">
        <w:rPr>
          <w:rFonts w:ascii="Times New Roman" w:hAnsi="Times New Roman" w:cs="Times New Roman"/>
          <w:b/>
          <w:bCs/>
        </w:rPr>
        <w:t>c’</w:t>
      </w:r>
      <w:r w:rsidRPr="003F2260">
        <w:rPr>
          <w:rFonts w:ascii="Times New Roman" w:hAnsi="Times New Roman" w:cs="Times New Roman"/>
        </w:rPr>
        <w:t xml:space="preserve"> and </w:t>
      </w:r>
      <w:r w:rsidRPr="003F2260">
        <w:rPr>
          <w:rFonts w:ascii="Times New Roman" w:hAnsi="Times New Roman" w:cs="Times New Roman"/>
          <w:b/>
          <w:bCs/>
        </w:rPr>
        <w:t>d’</w:t>
      </w:r>
      <w:r w:rsidRPr="003F2260">
        <w:rPr>
          <w:rFonts w:ascii="Times New Roman" w:hAnsi="Times New Roman" w:cs="Times New Roman"/>
        </w:rPr>
        <w:t xml:space="preserve"> methylene protons only exhibit only a minor shift compared to the </w:t>
      </w:r>
      <w:r w:rsidRPr="003F2260">
        <w:rPr>
          <w:rFonts w:ascii="Times New Roman" w:hAnsi="Times New Roman" w:cs="Times New Roman"/>
          <w:b/>
          <w:bCs/>
        </w:rPr>
        <w:t>c</w:t>
      </w:r>
      <w:r w:rsidRPr="003F2260">
        <w:rPr>
          <w:rFonts w:ascii="Times New Roman" w:hAnsi="Times New Roman" w:cs="Times New Roman"/>
        </w:rPr>
        <w:t xml:space="preserve"> and </w:t>
      </w:r>
      <w:r w:rsidRPr="003F2260">
        <w:rPr>
          <w:rFonts w:ascii="Times New Roman" w:hAnsi="Times New Roman" w:cs="Times New Roman"/>
          <w:b/>
          <w:bCs/>
        </w:rPr>
        <w:t>d</w:t>
      </w:r>
      <w:r w:rsidRPr="003F2260">
        <w:rPr>
          <w:rFonts w:ascii="Times New Roman" w:hAnsi="Times New Roman" w:cs="Times New Roman"/>
        </w:rPr>
        <w:t xml:space="preserve"> protons of the starting material, 2-HEA, shown in the red spectrum. This minor shift strongly suggests that the reaction had a minimal effect on the electron density around these protons (no change in shielding), indicating that THP likely did not react at the hydroxyl site. To probe the reactivity of THP and 2-HEA, THP and 2-HEA were reacted in stoichiometric proportion in the absence of solvent and azo reagent, as described by reaction </w:t>
      </w:r>
      <w:r w:rsidR="000977F7" w:rsidRPr="003F2260">
        <w:rPr>
          <w:rFonts w:ascii="Times New Roman" w:hAnsi="Times New Roman" w:cs="Times New Roman"/>
        </w:rPr>
        <w:t>1g</w:t>
      </w:r>
      <w:r w:rsidRPr="003F2260">
        <w:rPr>
          <w:rFonts w:ascii="Times New Roman" w:hAnsi="Times New Roman" w:cs="Times New Roman"/>
        </w:rPr>
        <w:t xml:space="preserve"> in </w:t>
      </w:r>
      <w:r w:rsidRPr="003F2260">
        <w:rPr>
          <w:rFonts w:ascii="Times New Roman" w:hAnsi="Times New Roman" w:cs="Times New Roman"/>
          <w:b/>
          <w:bCs/>
        </w:rPr>
        <w:t>Table 2.1</w:t>
      </w:r>
      <w:r w:rsidRPr="003F2260">
        <w:rPr>
          <w:rFonts w:ascii="Times New Roman" w:hAnsi="Times New Roman" w:cs="Times New Roman"/>
        </w:rPr>
        <w:t xml:space="preserve">. </w:t>
      </w:r>
      <w:r w:rsidR="0015190E">
        <w:rPr>
          <w:rFonts w:ascii="Times New Roman" w:hAnsi="Times New Roman" w:cs="Times New Roman"/>
          <w:noProof/>
          <w:color w:val="000000" w:themeColor="text1"/>
        </w:rPr>
        <w:lastRenderedPageBreak/>
        <mc:AlternateContent>
          <mc:Choice Requires="wpg">
            <w:drawing>
              <wp:inline distT="0" distB="0" distL="0" distR="0" wp14:anchorId="47D51ABA" wp14:editId="5B55E595">
                <wp:extent cx="5486400" cy="1953260"/>
                <wp:effectExtent l="0" t="0" r="0" b="0"/>
                <wp:docPr id="562297460" name="Group 36"/>
                <wp:cNvGraphicFramePr/>
                <a:graphic xmlns:a="http://schemas.openxmlformats.org/drawingml/2006/main">
                  <a:graphicData uri="http://schemas.microsoft.com/office/word/2010/wordprocessingGroup">
                    <wpg:wgp>
                      <wpg:cNvGrpSpPr/>
                      <wpg:grpSpPr>
                        <a:xfrm>
                          <a:off x="0" y="0"/>
                          <a:ext cx="5486400" cy="1953260"/>
                          <a:chOff x="0" y="-68477"/>
                          <a:chExt cx="5875655" cy="2092398"/>
                        </a:xfrm>
                      </wpg:grpSpPr>
                      <wps:wsp>
                        <wps:cNvPr id="1774046561" name="Text Box 1"/>
                        <wps:cNvSpPr txBox="1"/>
                        <wps:spPr>
                          <a:xfrm>
                            <a:off x="0" y="1784080"/>
                            <a:ext cx="5875655" cy="239841"/>
                          </a:xfrm>
                          <a:prstGeom prst="rect">
                            <a:avLst/>
                          </a:prstGeom>
                          <a:noFill/>
                          <a:ln w="6350">
                            <a:noFill/>
                          </a:ln>
                        </wps:spPr>
                        <wps:txbx>
                          <w:txbxContent>
                            <w:p w14:paraId="5299C694" w14:textId="77777777" w:rsidR="0015190E" w:rsidRPr="008B3DB1" w:rsidRDefault="0015190E" w:rsidP="0015190E">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0595664" name="Group 35"/>
                        <wpg:cNvGrpSpPr/>
                        <wpg:grpSpPr>
                          <a:xfrm>
                            <a:off x="0" y="-68477"/>
                            <a:ext cx="5875655" cy="1849652"/>
                            <a:chOff x="0" y="-68481"/>
                            <a:chExt cx="5875655" cy="1849747"/>
                          </a:xfrm>
                        </wpg:grpSpPr>
                        <pic:pic xmlns:pic="http://schemas.openxmlformats.org/drawingml/2006/picture">
                          <pic:nvPicPr>
                            <pic:cNvPr id="1308383791" name="Picture 1"/>
                            <pic:cNvPicPr>
                              <a:picLocks noChangeAspect="1"/>
                            </pic:cNvPicPr>
                          </pic:nvPicPr>
                          <pic:blipFill>
                            <a:blip r:embed="rId46"/>
                            <a:stretch>
                              <a:fillRect/>
                            </a:stretch>
                          </pic:blipFill>
                          <pic:spPr>
                            <a:xfrm>
                              <a:off x="1323703" y="426720"/>
                              <a:ext cx="3209933" cy="1354546"/>
                            </a:xfrm>
                            <a:prstGeom prst="rect">
                              <a:avLst/>
                            </a:prstGeom>
                          </pic:spPr>
                        </pic:pic>
                        <wps:wsp>
                          <wps:cNvPr id="1987237118" name="Text Box 1"/>
                          <wps:cNvSpPr txBox="1"/>
                          <wps:spPr>
                            <a:xfrm>
                              <a:off x="0" y="-68481"/>
                              <a:ext cx="5875655" cy="494455"/>
                            </a:xfrm>
                            <a:prstGeom prst="rect">
                              <a:avLst/>
                            </a:prstGeom>
                            <a:noFill/>
                            <a:ln w="6350">
                              <a:noFill/>
                            </a:ln>
                          </wps:spPr>
                          <wps:txbx>
                            <w:txbxContent>
                              <w:p w14:paraId="7063F2C1" w14:textId="70744343" w:rsidR="0015190E" w:rsidRPr="008B3DB1" w:rsidRDefault="0015190E" w:rsidP="0015190E">
                                <w:pPr>
                                  <w:rPr>
                                    <w:sz w:val="22"/>
                                    <w:szCs w:val="22"/>
                                  </w:rPr>
                                </w:pPr>
                                <w:bookmarkStart w:id="52" w:name="_Ref171996897"/>
                                <w:r w:rsidRPr="00E13FD5">
                                  <w:rPr>
                                    <w:rFonts w:ascii="Times New Roman" w:hAnsi="Times New Roman" w:cs="Times New Roman"/>
                                    <w:b/>
                                    <w:bCs/>
                                    <w:sz w:val="22"/>
                                    <w:szCs w:val="22"/>
                                  </w:rPr>
                                  <w:t>Scheme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Scheme_2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7</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8B3DB1">
                                  <w:rPr>
                                    <w:rFonts w:ascii="Times New Roman" w:hAnsi="Times New Roman" w:cs="Times New Roman"/>
                                    <w:sz w:val="22"/>
                                    <w:szCs w:val="22"/>
                                  </w:rPr>
                                  <w:t xml:space="preserve">  The proposed aza-Michael Addition </w:t>
                                </w:r>
                                <w:r>
                                  <w:rPr>
                                    <w:rFonts w:ascii="Times New Roman" w:hAnsi="Times New Roman" w:cs="Times New Roman"/>
                                    <w:sz w:val="22"/>
                                    <w:szCs w:val="22"/>
                                  </w:rPr>
                                  <w:t>that occurs in a neat reaction between 2-HEA and THP.</w:t>
                                </w:r>
                                <w:bookmarkEnd w:id="52"/>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wgp>
                  </a:graphicData>
                </a:graphic>
              </wp:inline>
            </w:drawing>
          </mc:Choice>
          <mc:Fallback>
            <w:pict>
              <v:group w14:anchorId="47D51ABA" id="Group 36" o:spid="_x0000_s1101" style="width:6in;height:153.8pt;mso-position-horizontal-relative:char;mso-position-vertical-relative:line" coordorigin=",-684" coordsize="58756,209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">
                <v:shape id="_x0000_s1102" type="#_x0000_t202" style="position:absolute;top:17840;width:58756;height:2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" filled="f" stroked="f" strokeweight=".5pt">
                  <v:textbox>
                    <w:txbxContent>
                      <w:p w14:paraId="5299C694" w14:textId="77777777" w:rsidR="0015190E" w:rsidRPr="008B3DB1" w:rsidRDefault="0015190E" w:rsidP="0015190E">
                        <w:pPr>
                          <w:rPr>
                            <w:sz w:val="22"/>
                            <w:szCs w:val="22"/>
                          </w:rPr>
                        </w:pPr>
                      </w:p>
                    </w:txbxContent>
                  </v:textbox>
                </v:shape>
                <v:group id="_x0000_s1103" style="position:absolute;top:-684;width:58756;height:18495" coordorigin=",-684" coordsize="58756,1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">
                  <v:shape id="Picture 1" o:spid="_x0000_s1104" type="#_x0000_t75" style="position:absolute;left:13237;top:4267;width:32099;height:13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">
                    <v:imagedata r:id="rId47" o:title=""/>
                  </v:shape>
                  <v:shape id="_x0000_s1105" type="#_x0000_t202" style="position:absolute;top:-684;width:58756;height:49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" filled="f" stroked="f" strokeweight=".5pt">
                    <v:textbox>
                      <w:txbxContent>
                        <w:p w14:paraId="7063F2C1" w14:textId="70744343" w:rsidR="0015190E" w:rsidRPr="008B3DB1" w:rsidRDefault="0015190E" w:rsidP="0015190E">
                          <w:pPr>
                            <w:rPr>
                              <w:sz w:val="22"/>
                              <w:szCs w:val="22"/>
                            </w:rPr>
                          </w:pPr>
                          <w:bookmarkStart w:id="65" w:name="_Ref171996897"/>
                          <w:r w:rsidRPr="00E13FD5">
                            <w:rPr>
                              <w:rFonts w:ascii="Times New Roman" w:hAnsi="Times New Roman" w:cs="Times New Roman"/>
                              <w:b/>
                              <w:bCs/>
                              <w:sz w:val="22"/>
                              <w:szCs w:val="22"/>
                            </w:rPr>
                            <w:t>Scheme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Scheme_2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7</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8B3DB1">
                            <w:rPr>
                              <w:rFonts w:ascii="Times New Roman" w:hAnsi="Times New Roman" w:cs="Times New Roman"/>
                              <w:sz w:val="22"/>
                              <w:szCs w:val="22"/>
                            </w:rPr>
                            <w:t xml:space="preserve">  The proposed aza-Michael Addition </w:t>
                          </w:r>
                          <w:r>
                            <w:rPr>
                              <w:rFonts w:ascii="Times New Roman" w:hAnsi="Times New Roman" w:cs="Times New Roman"/>
                              <w:sz w:val="22"/>
                              <w:szCs w:val="22"/>
                            </w:rPr>
                            <w:t>that occurs in a neat reaction between 2-HEA and THP.</w:t>
                          </w:r>
                          <w:bookmarkEnd w:id="65"/>
                        </w:p>
                      </w:txbxContent>
                    </v:textbox>
                  </v:shape>
                </v:group>
                <w10:anchorlock/>
              </v:group>
            </w:pict>
          </mc:Fallback>
        </mc:AlternateContent>
      </w:r>
      <w:r w:rsidR="0015190E">
        <w:rPr>
          <w:rFonts w:ascii="Times New Roman" w:hAnsi="Times New Roman" w:cs="Times New Roman"/>
          <w:noProof/>
        </w:rPr>
        <mc:AlternateContent>
          <mc:Choice Requires="wpg">
            <w:drawing>
              <wp:inline distT="0" distB="0" distL="0" distR="0" wp14:anchorId="01A86778" wp14:editId="1D7D0BBC">
                <wp:extent cx="5486400" cy="5539105"/>
                <wp:effectExtent l="0" t="0" r="0" b="0"/>
                <wp:docPr id="401495104" name="Group 401495104"/>
                <wp:cNvGraphicFramePr/>
                <a:graphic xmlns:a="http://schemas.openxmlformats.org/drawingml/2006/main">
                  <a:graphicData uri="http://schemas.microsoft.com/office/word/2010/wordprocessingGroup">
                    <wpg:wgp>
                      <wpg:cNvGrpSpPr/>
                      <wpg:grpSpPr>
                        <a:xfrm>
                          <a:off x="0" y="0"/>
                          <a:ext cx="5486400" cy="5539105"/>
                          <a:chOff x="0" y="-701488"/>
                          <a:chExt cx="5943600" cy="6001908"/>
                        </a:xfrm>
                      </wpg:grpSpPr>
                      <wps:wsp>
                        <wps:cNvPr id="584017373" name="Text Box 3"/>
                        <wps:cNvSpPr txBox="1"/>
                        <wps:spPr>
                          <a:xfrm>
                            <a:off x="0" y="-701488"/>
                            <a:ext cx="5943600" cy="1457925"/>
                          </a:xfrm>
                          <a:prstGeom prst="rect">
                            <a:avLst/>
                          </a:prstGeom>
                          <a:noFill/>
                          <a:ln w="6350">
                            <a:noFill/>
                          </a:ln>
                        </wps:spPr>
                        <wps:txbx>
                          <w:txbxContent>
                            <w:p w14:paraId="1E87157D" w14:textId="77777777" w:rsidR="0015190E" w:rsidRPr="008B3DB1" w:rsidRDefault="0015190E" w:rsidP="0015190E">
                              <w:pPr>
                                <w:jc w:val="both"/>
                                <w:rPr>
                                  <w:rFonts w:ascii="Times New Roman" w:hAnsi="Times New Roman" w:cs="Times New Roman"/>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83963375" name="Group 13"/>
                        <wpg:cNvGrpSpPr/>
                        <wpg:grpSpPr>
                          <a:xfrm>
                            <a:off x="0" y="746151"/>
                            <a:ext cx="5943600" cy="4554269"/>
                            <a:chOff x="0" y="0"/>
                            <a:chExt cx="5943600" cy="4554708"/>
                          </a:xfrm>
                        </wpg:grpSpPr>
                        <wps:wsp>
                          <wps:cNvPr id="2122088004" name="Text Box 3"/>
                          <wps:cNvSpPr txBox="1"/>
                          <wps:spPr>
                            <a:xfrm>
                              <a:off x="0" y="3647858"/>
                              <a:ext cx="5943600" cy="906850"/>
                            </a:xfrm>
                            <a:prstGeom prst="rect">
                              <a:avLst/>
                            </a:prstGeom>
                            <a:noFill/>
                            <a:ln w="6350">
                              <a:noFill/>
                            </a:ln>
                          </wps:spPr>
                          <wps:txbx>
                            <w:txbxContent>
                              <w:p w14:paraId="3F5031E7" w14:textId="7D285AE3" w:rsidR="0015190E" w:rsidRPr="008B3DB1" w:rsidRDefault="0015190E" w:rsidP="003F2260">
                                <w:pPr>
                                  <w:rPr>
                                    <w:rFonts w:ascii="Times New Roman" w:hAnsi="Times New Roman" w:cs="Times New Roman"/>
                                    <w:color w:val="000000" w:themeColor="text1"/>
                                    <w:sz w:val="22"/>
                                    <w:szCs w:val="22"/>
                                  </w:rPr>
                                </w:pPr>
                                <w:bookmarkStart w:id="53" w:name="_Ref171995683"/>
                                <w:r w:rsidRPr="00E13FD5">
                                  <w:rPr>
                                    <w:rFonts w:ascii="Times New Roman" w:hAnsi="Times New Roman" w:cs="Times New Roman"/>
                                    <w:b/>
                                    <w:bCs/>
                                    <w:color w:val="000000" w:themeColor="text1"/>
                                    <w:sz w:val="22"/>
                                    <w:szCs w:val="22"/>
                                  </w:rPr>
                                  <w:t>Fig</w:t>
                                </w:r>
                                <w:r>
                                  <w:rPr>
                                    <w:rFonts w:ascii="Times New Roman" w:hAnsi="Times New Roman" w:cs="Times New Roman"/>
                                    <w:b/>
                                    <w:bCs/>
                                    <w:color w:val="000000" w:themeColor="text1"/>
                                    <w:sz w:val="22"/>
                                    <w:szCs w:val="22"/>
                                  </w:rPr>
                                  <w:t>ure</w:t>
                                </w:r>
                                <w:r w:rsidRPr="00E13FD5">
                                  <w:rPr>
                                    <w:rFonts w:ascii="Times New Roman" w:hAnsi="Times New Roman" w:cs="Times New Roman"/>
                                    <w:b/>
                                    <w:bCs/>
                                    <w:color w:val="000000" w:themeColor="text1"/>
                                    <w:sz w:val="22"/>
                                    <w:szCs w:val="22"/>
                                  </w:rPr>
                                  <w:t xml:space="preserv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Figure_2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8B3DB1">
                                  <w:rPr>
                                    <w:rFonts w:ascii="Times New Roman" w:hAnsi="Times New Roman" w:cs="Times New Roman"/>
                                    <w:color w:val="000000" w:themeColor="text1"/>
                                    <w:sz w:val="22"/>
                                    <w:szCs w:val="22"/>
                                  </w:rPr>
                                  <w:t xml:space="preserve">  Stacked </w:t>
                                </w:r>
                                <w:r w:rsidRPr="008B3DB1">
                                  <w:rPr>
                                    <w:rFonts w:ascii="Times New Roman" w:hAnsi="Times New Roman" w:cs="Times New Roman"/>
                                    <w:color w:val="000000" w:themeColor="text1"/>
                                    <w:sz w:val="22"/>
                                    <w:szCs w:val="22"/>
                                    <w:vertAlign w:val="superscript"/>
                                  </w:rPr>
                                  <w:t>1</w:t>
                                </w:r>
                                <w:r w:rsidRPr="008B3DB1">
                                  <w:rPr>
                                    <w:rFonts w:ascii="Times New Roman" w:hAnsi="Times New Roman" w:cs="Times New Roman"/>
                                    <w:color w:val="000000" w:themeColor="text1"/>
                                    <w:sz w:val="22"/>
                                    <w:szCs w:val="22"/>
                                  </w:rPr>
                                  <w:t xml:space="preserve">H NMR spectra of the attempted condensation of 2-HEA (red) and THP (blue) using Mitsunobu conditions (reaction </w:t>
                                </w:r>
                                <w:r>
                                  <w:rPr>
                                    <w:rFonts w:ascii="Times New Roman" w:hAnsi="Times New Roman" w:cs="Times New Roman"/>
                                    <w:color w:val="000000" w:themeColor="text1"/>
                                    <w:sz w:val="22"/>
                                    <w:szCs w:val="22"/>
                                  </w:rPr>
                                  <w:t>1e</w:t>
                                </w:r>
                                <w:r w:rsidRPr="008B3DB1">
                                  <w:rPr>
                                    <w:rFonts w:ascii="Times New Roman" w:hAnsi="Times New Roman" w:cs="Times New Roman"/>
                                    <w:color w:val="000000" w:themeColor="text1"/>
                                    <w:sz w:val="22"/>
                                    <w:szCs w:val="22"/>
                                  </w:rPr>
                                  <w:t xml:space="preserve">, Table 2.1). The black spectrum is the resulting reaction mixture that contains indications of the aza-Michael Addition product, notably by the disappearance of peaks </w:t>
                                </w:r>
                                <w:r w:rsidRPr="008B3DB1">
                                  <w:rPr>
                                    <w:rFonts w:ascii="Times New Roman" w:hAnsi="Times New Roman" w:cs="Times New Roman"/>
                                    <w:b/>
                                    <w:bCs/>
                                    <w:color w:val="000000" w:themeColor="text1"/>
                                    <w:sz w:val="22"/>
                                    <w:szCs w:val="22"/>
                                  </w:rPr>
                                  <w:t>a</w:t>
                                </w:r>
                                <w:r w:rsidRPr="008B3DB1">
                                  <w:rPr>
                                    <w:rFonts w:ascii="Times New Roman" w:hAnsi="Times New Roman" w:cs="Times New Roman"/>
                                    <w:color w:val="000000" w:themeColor="text1"/>
                                    <w:sz w:val="22"/>
                                    <w:szCs w:val="22"/>
                                  </w:rPr>
                                  <w:t xml:space="preserve"> and </w:t>
                                </w:r>
                                <w:r w:rsidRPr="008B3DB1">
                                  <w:rPr>
                                    <w:rFonts w:ascii="Times New Roman" w:hAnsi="Times New Roman" w:cs="Times New Roman"/>
                                    <w:b/>
                                    <w:bCs/>
                                    <w:color w:val="000000" w:themeColor="text1"/>
                                    <w:sz w:val="22"/>
                                    <w:szCs w:val="22"/>
                                  </w:rPr>
                                  <w:t>b</w:t>
                                </w:r>
                                <w:r w:rsidRPr="008B3DB1">
                                  <w:rPr>
                                    <w:rFonts w:ascii="Times New Roman" w:hAnsi="Times New Roman" w:cs="Times New Roman"/>
                                    <w:color w:val="000000" w:themeColor="text1"/>
                                    <w:sz w:val="22"/>
                                    <w:szCs w:val="22"/>
                                  </w:rPr>
                                  <w:t xml:space="preserve">. </w:t>
                                </w:r>
                                <w:r w:rsidRPr="008B3DB1">
                                  <w:rPr>
                                    <w:rFonts w:ascii="Times New Roman" w:hAnsi="Times New Roman" w:cs="Times New Roman"/>
                                    <w:color w:val="000000" w:themeColor="text1"/>
                                    <w:sz w:val="22"/>
                                    <w:szCs w:val="22"/>
                                    <w:vertAlign w:val="superscript"/>
                                  </w:rPr>
                                  <w:t>1</w:t>
                                </w:r>
                                <w:r w:rsidRPr="008B3DB1">
                                  <w:rPr>
                                    <w:rFonts w:ascii="Times New Roman" w:hAnsi="Times New Roman" w:cs="Times New Roman"/>
                                    <w:color w:val="000000" w:themeColor="text1"/>
                                    <w:sz w:val="22"/>
                                    <w:szCs w:val="22"/>
                                  </w:rPr>
                                  <w:t>H NMR (300 MHz, 25°C, CDCl</w:t>
                                </w:r>
                                <w:r w:rsidRPr="008B3DB1">
                                  <w:rPr>
                                    <w:rFonts w:ascii="Times New Roman" w:hAnsi="Times New Roman" w:cs="Times New Roman"/>
                                    <w:color w:val="000000" w:themeColor="text1"/>
                                    <w:sz w:val="22"/>
                                    <w:szCs w:val="22"/>
                                    <w:vertAlign w:val="subscript"/>
                                  </w:rPr>
                                  <w:t>3</w:t>
                                </w:r>
                                <w:r w:rsidRPr="008B3DB1">
                                  <w:rPr>
                                    <w:rFonts w:ascii="Times New Roman" w:hAnsi="Times New Roman" w:cs="Times New Roman"/>
                                    <w:color w:val="000000" w:themeColor="text1"/>
                                    <w:sz w:val="22"/>
                                    <w:szCs w:val="22"/>
                                  </w:rPr>
                                  <w:t>).</w:t>
                                </w:r>
                                <w:bookmarkEnd w:id="5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29990664" name="Picture 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943600" cy="3587750"/>
                            </a:xfrm>
                            <a:prstGeom prst="rect">
                              <a:avLst/>
                            </a:prstGeom>
                          </pic:spPr>
                        </pic:pic>
                      </wpg:grpSp>
                    </wpg:wgp>
                  </a:graphicData>
                </a:graphic>
              </wp:inline>
            </w:drawing>
          </mc:Choice>
          <mc:Fallback>
            <w:pict>
              <v:group w14:anchorId="01A86778" id="Group 401495104" o:spid="_x0000_s1106" style="width:6in;height:436.15pt;mso-position-horizontal-relative:char;mso-position-vertical-relative:line" coordorigin=",-7014" coordsize="59436,600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">
                <v:shape id="Text Box 3" o:spid="_x0000_s1107" type="#_x0000_t202" style="position:absolute;top:-7014;width:59436;height:1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" filled="f" stroked="f" strokeweight=".5pt">
                  <v:textbox>
                    <w:txbxContent>
                      <w:p w14:paraId="1E87157D" w14:textId="77777777" w:rsidR="0015190E" w:rsidRPr="008B3DB1" w:rsidRDefault="0015190E" w:rsidP="0015190E">
                        <w:pPr>
                          <w:jc w:val="both"/>
                          <w:rPr>
                            <w:rFonts w:ascii="Times New Roman" w:hAnsi="Times New Roman" w:cs="Times New Roman"/>
                            <w:color w:val="000000" w:themeColor="text1"/>
                            <w:sz w:val="22"/>
                            <w:szCs w:val="22"/>
                          </w:rPr>
                        </w:pPr>
                      </w:p>
                    </w:txbxContent>
                  </v:textbox>
                </v:shape>
                <v:group id="Group 13" o:spid="_x0000_s1108" style="position:absolute;top:7461;width:59436;height:45543" coordsize="59436,4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">
                  <v:shape id="Text Box 3" o:spid="_x0000_s1109" type="#_x0000_t202" style="position:absolute;top:36478;width:59436;height:9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" filled="f" stroked="f" strokeweight=".5pt">
                    <v:textbox>
                      <w:txbxContent>
                        <w:p w14:paraId="3F5031E7" w14:textId="7D285AE3" w:rsidR="0015190E" w:rsidRPr="008B3DB1" w:rsidRDefault="0015190E" w:rsidP="003F2260">
                          <w:pPr>
                            <w:rPr>
                              <w:rFonts w:ascii="Times New Roman" w:hAnsi="Times New Roman" w:cs="Times New Roman"/>
                              <w:color w:val="000000" w:themeColor="text1"/>
                              <w:sz w:val="22"/>
                              <w:szCs w:val="22"/>
                            </w:rPr>
                          </w:pPr>
                          <w:bookmarkStart w:id="67" w:name="_Ref171995683"/>
                          <w:r w:rsidRPr="00E13FD5">
                            <w:rPr>
                              <w:rFonts w:ascii="Times New Roman" w:hAnsi="Times New Roman" w:cs="Times New Roman"/>
                              <w:b/>
                              <w:bCs/>
                              <w:color w:val="000000" w:themeColor="text1"/>
                              <w:sz w:val="22"/>
                              <w:szCs w:val="22"/>
                            </w:rPr>
                            <w:t>Fig</w:t>
                          </w:r>
                          <w:r>
                            <w:rPr>
                              <w:rFonts w:ascii="Times New Roman" w:hAnsi="Times New Roman" w:cs="Times New Roman"/>
                              <w:b/>
                              <w:bCs/>
                              <w:color w:val="000000" w:themeColor="text1"/>
                              <w:sz w:val="22"/>
                              <w:szCs w:val="22"/>
                            </w:rPr>
                            <w:t>ure</w:t>
                          </w:r>
                          <w:r w:rsidRPr="00E13FD5">
                            <w:rPr>
                              <w:rFonts w:ascii="Times New Roman" w:hAnsi="Times New Roman" w:cs="Times New Roman"/>
                              <w:b/>
                              <w:bCs/>
                              <w:color w:val="000000" w:themeColor="text1"/>
                              <w:sz w:val="22"/>
                              <w:szCs w:val="22"/>
                            </w:rPr>
                            <w:t xml:space="preserv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Figure_2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8B3DB1">
                            <w:rPr>
                              <w:rFonts w:ascii="Times New Roman" w:hAnsi="Times New Roman" w:cs="Times New Roman"/>
                              <w:color w:val="000000" w:themeColor="text1"/>
                              <w:sz w:val="22"/>
                              <w:szCs w:val="22"/>
                            </w:rPr>
                            <w:t xml:space="preserve">  Stacked </w:t>
                          </w:r>
                          <w:r w:rsidRPr="008B3DB1">
                            <w:rPr>
                              <w:rFonts w:ascii="Times New Roman" w:hAnsi="Times New Roman" w:cs="Times New Roman"/>
                              <w:color w:val="000000" w:themeColor="text1"/>
                              <w:sz w:val="22"/>
                              <w:szCs w:val="22"/>
                              <w:vertAlign w:val="superscript"/>
                            </w:rPr>
                            <w:t>1</w:t>
                          </w:r>
                          <w:r w:rsidRPr="008B3DB1">
                            <w:rPr>
                              <w:rFonts w:ascii="Times New Roman" w:hAnsi="Times New Roman" w:cs="Times New Roman"/>
                              <w:color w:val="000000" w:themeColor="text1"/>
                              <w:sz w:val="22"/>
                              <w:szCs w:val="22"/>
                            </w:rPr>
                            <w:t xml:space="preserve">H NMR spectra of the attempted condensation of 2-HEA (red) and THP (blue) using Mitsunobu conditions (reaction </w:t>
                          </w:r>
                          <w:r>
                            <w:rPr>
                              <w:rFonts w:ascii="Times New Roman" w:hAnsi="Times New Roman" w:cs="Times New Roman"/>
                              <w:color w:val="000000" w:themeColor="text1"/>
                              <w:sz w:val="22"/>
                              <w:szCs w:val="22"/>
                            </w:rPr>
                            <w:t>1e</w:t>
                          </w:r>
                          <w:r w:rsidRPr="008B3DB1">
                            <w:rPr>
                              <w:rFonts w:ascii="Times New Roman" w:hAnsi="Times New Roman" w:cs="Times New Roman"/>
                              <w:color w:val="000000" w:themeColor="text1"/>
                              <w:sz w:val="22"/>
                              <w:szCs w:val="22"/>
                            </w:rPr>
                            <w:t xml:space="preserve">, Table 2.1). The black spectrum is the resulting reaction mixture that contains indications of the aza-Michael Addition product, notably by the disappearance of peaks </w:t>
                          </w:r>
                          <w:proofErr w:type="gramStart"/>
                          <w:r w:rsidRPr="008B3DB1">
                            <w:rPr>
                              <w:rFonts w:ascii="Times New Roman" w:hAnsi="Times New Roman" w:cs="Times New Roman"/>
                              <w:b/>
                              <w:bCs/>
                              <w:color w:val="000000" w:themeColor="text1"/>
                              <w:sz w:val="22"/>
                              <w:szCs w:val="22"/>
                            </w:rPr>
                            <w:t>a</w:t>
                          </w:r>
                          <w:r w:rsidRPr="008B3DB1">
                            <w:rPr>
                              <w:rFonts w:ascii="Times New Roman" w:hAnsi="Times New Roman" w:cs="Times New Roman"/>
                              <w:color w:val="000000" w:themeColor="text1"/>
                              <w:sz w:val="22"/>
                              <w:szCs w:val="22"/>
                            </w:rPr>
                            <w:t xml:space="preserve"> and</w:t>
                          </w:r>
                          <w:proofErr w:type="gramEnd"/>
                          <w:r w:rsidRPr="008B3DB1">
                            <w:rPr>
                              <w:rFonts w:ascii="Times New Roman" w:hAnsi="Times New Roman" w:cs="Times New Roman"/>
                              <w:color w:val="000000" w:themeColor="text1"/>
                              <w:sz w:val="22"/>
                              <w:szCs w:val="22"/>
                            </w:rPr>
                            <w:t xml:space="preserve"> </w:t>
                          </w:r>
                          <w:r w:rsidRPr="008B3DB1">
                            <w:rPr>
                              <w:rFonts w:ascii="Times New Roman" w:hAnsi="Times New Roman" w:cs="Times New Roman"/>
                              <w:b/>
                              <w:bCs/>
                              <w:color w:val="000000" w:themeColor="text1"/>
                              <w:sz w:val="22"/>
                              <w:szCs w:val="22"/>
                            </w:rPr>
                            <w:t>b</w:t>
                          </w:r>
                          <w:r w:rsidRPr="008B3DB1">
                            <w:rPr>
                              <w:rFonts w:ascii="Times New Roman" w:hAnsi="Times New Roman" w:cs="Times New Roman"/>
                              <w:color w:val="000000" w:themeColor="text1"/>
                              <w:sz w:val="22"/>
                              <w:szCs w:val="22"/>
                            </w:rPr>
                            <w:t xml:space="preserve">. </w:t>
                          </w:r>
                          <w:r w:rsidRPr="008B3DB1">
                            <w:rPr>
                              <w:rFonts w:ascii="Times New Roman" w:hAnsi="Times New Roman" w:cs="Times New Roman"/>
                              <w:color w:val="000000" w:themeColor="text1"/>
                              <w:sz w:val="22"/>
                              <w:szCs w:val="22"/>
                              <w:vertAlign w:val="superscript"/>
                            </w:rPr>
                            <w:t>1</w:t>
                          </w:r>
                          <w:r w:rsidRPr="008B3DB1">
                            <w:rPr>
                              <w:rFonts w:ascii="Times New Roman" w:hAnsi="Times New Roman" w:cs="Times New Roman"/>
                              <w:color w:val="000000" w:themeColor="text1"/>
                              <w:sz w:val="22"/>
                              <w:szCs w:val="22"/>
                            </w:rPr>
                            <w:t>H NMR (300 MHz, 25°C, CDCl</w:t>
                          </w:r>
                          <w:r w:rsidRPr="008B3DB1">
                            <w:rPr>
                              <w:rFonts w:ascii="Times New Roman" w:hAnsi="Times New Roman" w:cs="Times New Roman"/>
                              <w:color w:val="000000" w:themeColor="text1"/>
                              <w:sz w:val="22"/>
                              <w:szCs w:val="22"/>
                              <w:vertAlign w:val="subscript"/>
                            </w:rPr>
                            <w:t>3</w:t>
                          </w:r>
                          <w:r w:rsidRPr="008B3DB1">
                            <w:rPr>
                              <w:rFonts w:ascii="Times New Roman" w:hAnsi="Times New Roman" w:cs="Times New Roman"/>
                              <w:color w:val="000000" w:themeColor="text1"/>
                              <w:sz w:val="22"/>
                              <w:szCs w:val="22"/>
                            </w:rPr>
                            <w:t>).</w:t>
                          </w:r>
                          <w:bookmarkEnd w:id="67"/>
                        </w:p>
                      </w:txbxContent>
                    </v:textbox>
                  </v:shape>
                  <v:shape id="Picture 1" o:spid="_x0000_s1110" type="#_x0000_t75" style="position:absolute;width:59436;height:35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">
                    <v:imagedata r:id="rId49" o:title=""/>
                  </v:shape>
                </v:group>
                <w10:anchorlock/>
              </v:group>
            </w:pict>
          </mc:Fallback>
        </mc:AlternateContent>
      </w:r>
      <w:r w:rsidR="0015190E">
        <w:rPr>
          <w:rFonts w:ascii="Times New Roman" w:hAnsi="Times New Roman" w:cs="Times New Roman"/>
          <w:noProof/>
        </w:rPr>
        <w:lastRenderedPageBreak/>
        <mc:AlternateContent>
          <mc:Choice Requires="wpg">
            <w:drawing>
              <wp:inline distT="0" distB="0" distL="0" distR="0" wp14:anchorId="4C9DF27A" wp14:editId="4A7FAE77">
                <wp:extent cx="5486400" cy="7606030"/>
                <wp:effectExtent l="0" t="0" r="0" b="0"/>
                <wp:docPr id="366773727" name="Group 50"/>
                <wp:cNvGraphicFramePr/>
                <a:graphic xmlns:a="http://schemas.openxmlformats.org/drawingml/2006/main">
                  <a:graphicData uri="http://schemas.microsoft.com/office/word/2010/wordprocessingGroup">
                    <wpg:wgp>
                      <wpg:cNvGrpSpPr/>
                      <wpg:grpSpPr>
                        <a:xfrm>
                          <a:off x="0" y="0"/>
                          <a:ext cx="5486400" cy="7606030"/>
                          <a:chOff x="0" y="-2593938"/>
                          <a:chExt cx="5943600" cy="8241410"/>
                        </a:xfrm>
                      </wpg:grpSpPr>
                      <wps:wsp>
                        <wps:cNvPr id="967464859" name="Text Box 4"/>
                        <wps:cNvSpPr txBox="1"/>
                        <wps:spPr>
                          <a:xfrm>
                            <a:off x="105507" y="-2593938"/>
                            <a:ext cx="5739765" cy="3057948"/>
                          </a:xfrm>
                          <a:prstGeom prst="rect">
                            <a:avLst/>
                          </a:prstGeom>
                          <a:noFill/>
                          <a:ln w="6350">
                            <a:noFill/>
                          </a:ln>
                        </wps:spPr>
                        <wps:txbx>
                          <w:txbxContent>
                            <w:p w14:paraId="308DD644" w14:textId="77777777" w:rsidR="0015190E" w:rsidRPr="008B3DB1" w:rsidRDefault="0015190E" w:rsidP="0015190E">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57120098" name="Group 5"/>
                        <wpg:cNvGrpSpPr/>
                        <wpg:grpSpPr>
                          <a:xfrm>
                            <a:off x="0" y="436098"/>
                            <a:ext cx="5943600" cy="5211374"/>
                            <a:chOff x="0" y="0"/>
                            <a:chExt cx="5944018" cy="5212381"/>
                          </a:xfrm>
                        </wpg:grpSpPr>
                        <wps:wsp>
                          <wps:cNvPr id="1264725975" name="Text Box 4"/>
                          <wps:cNvSpPr txBox="1"/>
                          <wps:spPr>
                            <a:xfrm>
                              <a:off x="0" y="1852115"/>
                              <a:ext cx="5944018" cy="3360266"/>
                            </a:xfrm>
                            <a:prstGeom prst="rect">
                              <a:avLst/>
                            </a:prstGeom>
                            <a:noFill/>
                            <a:ln w="6350">
                              <a:noFill/>
                            </a:ln>
                          </wps:spPr>
                          <wps:txbx>
                            <w:txbxContent>
                              <w:p w14:paraId="4C61C4CC" w14:textId="14455C0A" w:rsidR="0015190E" w:rsidRPr="008B3DB1" w:rsidRDefault="0015190E" w:rsidP="003F2260">
                                <w:pPr>
                                  <w:rPr>
                                    <w:rFonts w:ascii="Times New Roman" w:hAnsi="Times New Roman" w:cs="Times New Roman"/>
                                    <w:sz w:val="22"/>
                                    <w:szCs w:val="22"/>
                                  </w:rPr>
                                </w:pPr>
                                <w:bookmarkStart w:id="54" w:name="_Ref171995685"/>
                                <w:r w:rsidRPr="00E13FD5">
                                  <w:rPr>
                                    <w:rFonts w:ascii="Times New Roman" w:hAnsi="Times New Roman" w:cs="Times New Roman"/>
                                    <w:b/>
                                    <w:bCs/>
                                    <w:sz w:val="22"/>
                                    <w:szCs w:val="22"/>
                                  </w:rPr>
                                  <w:t>Figure.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Figure_2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8B3DB1">
                                  <w:rPr>
                                    <w:rFonts w:ascii="Times New Roman" w:hAnsi="Times New Roman" w:cs="Times New Roman"/>
                                    <w:sz w:val="22"/>
                                    <w:szCs w:val="22"/>
                                  </w:rPr>
                                  <w:t xml:space="preserve">  DART-MS in positive ion mode for the attempted Mitsunobu Reaction yielding multiple side products.</w:t>
                                </w:r>
                                <w:bookmarkEnd w:id="5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53480694" name="Picture 1"/>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233702" y="0"/>
                              <a:ext cx="5420995" cy="1772920"/>
                            </a:xfrm>
                            <a:prstGeom prst="rect">
                              <a:avLst/>
                            </a:prstGeom>
                          </pic:spPr>
                        </pic:pic>
                      </wpg:grpSp>
                    </wpg:wgp>
                  </a:graphicData>
                </a:graphic>
              </wp:inline>
            </w:drawing>
          </mc:Choice>
          <mc:Fallback>
            <w:pict>
              <v:group w14:anchorId="4C9DF27A" id="Group 50" o:spid="_x0000_s1111" style="width:6in;height:598.9pt;mso-position-horizontal-relative:char;mso-position-vertical-relative:line" coordorigin=",-25939" coordsize="59436,824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">
                <v:shape id="Text Box 4" o:spid="_x0000_s1112" type="#_x0000_t202" style="position:absolute;left:1055;top:-25939;width:57397;height:30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" filled="f" stroked="f" strokeweight=".5pt">
                  <v:textbox>
                    <w:txbxContent>
                      <w:p w14:paraId="308DD644" w14:textId="77777777" w:rsidR="0015190E" w:rsidRPr="008B3DB1" w:rsidRDefault="0015190E" w:rsidP="0015190E">
                        <w:pPr>
                          <w:jc w:val="both"/>
                          <w:rPr>
                            <w:rFonts w:ascii="Times New Roman" w:hAnsi="Times New Roman" w:cs="Times New Roman"/>
                            <w:sz w:val="22"/>
                            <w:szCs w:val="22"/>
                          </w:rPr>
                        </w:pPr>
                      </w:p>
                    </w:txbxContent>
                  </v:textbox>
                </v:shape>
                <v:group id="_x0000_s1113" style="position:absolute;top:4360;width:59436;height:52114" coordsize="59440,5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">
                  <v:shape id="Text Box 4" o:spid="_x0000_s1114" type="#_x0000_t202" style="position:absolute;top:18521;width:59440;height:33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" filled="f" stroked="f" strokeweight=".5pt">
                    <v:textbox>
                      <w:txbxContent>
                        <w:p w14:paraId="4C61C4CC" w14:textId="14455C0A" w:rsidR="0015190E" w:rsidRPr="008B3DB1" w:rsidRDefault="0015190E" w:rsidP="003F2260">
                          <w:pPr>
                            <w:rPr>
                              <w:rFonts w:ascii="Times New Roman" w:hAnsi="Times New Roman" w:cs="Times New Roman"/>
                              <w:sz w:val="22"/>
                              <w:szCs w:val="22"/>
                            </w:rPr>
                          </w:pPr>
                          <w:bookmarkStart w:id="69" w:name="_Ref171995685"/>
                          <w:r w:rsidRPr="00E13FD5">
                            <w:rPr>
                              <w:rFonts w:ascii="Times New Roman" w:hAnsi="Times New Roman" w:cs="Times New Roman"/>
                              <w:b/>
                              <w:bCs/>
                              <w:sz w:val="22"/>
                              <w:szCs w:val="22"/>
                            </w:rPr>
                            <w:t>Figure. 2.</w:t>
                          </w:r>
                          <w:r w:rsidRPr="00E13FD5">
                            <w:rPr>
                              <w:rFonts w:ascii="Times New Roman" w:hAnsi="Times New Roman" w:cs="Times New Roman"/>
                              <w:b/>
                              <w:bCs/>
                              <w:sz w:val="22"/>
                              <w:szCs w:val="22"/>
                            </w:rPr>
                            <w:fldChar w:fldCharType="begin"/>
                          </w:r>
                          <w:r w:rsidRPr="00E13FD5">
                            <w:rPr>
                              <w:rFonts w:ascii="Times New Roman" w:hAnsi="Times New Roman" w:cs="Times New Roman"/>
                              <w:b/>
                              <w:bCs/>
                              <w:sz w:val="22"/>
                              <w:szCs w:val="22"/>
                            </w:rPr>
                            <w:instrText xml:space="preserve"> SEQ Figure_2 \* ARABIC </w:instrText>
                          </w:r>
                          <w:r w:rsidRPr="00E13FD5">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E13FD5">
                            <w:rPr>
                              <w:rFonts w:ascii="Times New Roman" w:hAnsi="Times New Roman" w:cs="Times New Roman"/>
                              <w:b/>
                              <w:bCs/>
                              <w:sz w:val="22"/>
                              <w:szCs w:val="22"/>
                            </w:rPr>
                            <w:fldChar w:fldCharType="end"/>
                          </w:r>
                          <w:r w:rsidRPr="00E13FD5">
                            <w:rPr>
                              <w:rFonts w:ascii="Times New Roman" w:hAnsi="Times New Roman" w:cs="Times New Roman"/>
                              <w:b/>
                              <w:bCs/>
                              <w:sz w:val="22"/>
                              <w:szCs w:val="22"/>
                            </w:rPr>
                            <w:t>.</w:t>
                          </w:r>
                          <w:r w:rsidRPr="008B3DB1">
                            <w:rPr>
                              <w:rFonts w:ascii="Times New Roman" w:hAnsi="Times New Roman" w:cs="Times New Roman"/>
                              <w:sz w:val="22"/>
                              <w:szCs w:val="22"/>
                            </w:rPr>
                            <w:t xml:space="preserve">  DART-MS in positive ion mode for the attempted Mitsunobu Reaction yielding multiple side products.</w:t>
                          </w:r>
                          <w:bookmarkEnd w:id="69"/>
                        </w:p>
                      </w:txbxContent>
                    </v:textbox>
                  </v:shape>
                  <v:shape id="Picture 1" o:spid="_x0000_s1115" type="#_x0000_t75" style="position:absolute;left:2337;width:54209;height:1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">
                    <v:imagedata r:id="rId51" o:title=""/>
                  </v:shape>
                </v:group>
                <w10:anchorlock/>
              </v:group>
            </w:pict>
          </mc:Fallback>
        </mc:AlternateContent>
      </w:r>
    </w:p>
    <w:p w14:paraId="06D73097" w14:textId="01671142" w:rsidR="00E13FD5" w:rsidRPr="003F2260" w:rsidRDefault="00C94F6E" w:rsidP="007065EA">
      <w:pPr>
        <w:keepNext/>
        <w:spacing w:line="480" w:lineRule="auto"/>
        <w:jc w:val="both"/>
      </w:pPr>
      <w:r w:rsidRPr="003F2260">
        <w:rPr>
          <w:rFonts w:ascii="Times New Roman" w:hAnsi="Times New Roman" w:cs="Times New Roman"/>
        </w:rPr>
        <w:lastRenderedPageBreak/>
        <w:t xml:space="preserve">Mitsunobu reaction resulted in formation of an </w:t>
      </w:r>
      <w:proofErr w:type="spellStart"/>
      <w:r w:rsidRPr="003F2260">
        <w:rPr>
          <w:rFonts w:ascii="Times New Roman" w:hAnsi="Times New Roman" w:cs="Times New Roman"/>
        </w:rPr>
        <w:t>aza</w:t>
      </w:r>
      <w:proofErr w:type="spellEnd"/>
      <w:r w:rsidRPr="003F2260">
        <w:rPr>
          <w:rFonts w:ascii="Times New Roman" w:hAnsi="Times New Roman" w:cs="Times New Roman"/>
        </w:rPr>
        <w:t>-Michael addition product instead of the desired product resulting from condensation of THP at the hydroxyl of 2-HEA.</w:t>
      </w:r>
    </w:p>
    <w:p w14:paraId="4C22CE6F" w14:textId="0EF774DA" w:rsidR="00BE7275" w:rsidRDefault="00C94F6E" w:rsidP="007065EA">
      <w:pPr>
        <w:keepNext/>
        <w:spacing w:line="480" w:lineRule="auto"/>
        <w:jc w:val="both"/>
        <w:rPr>
          <w:rFonts w:ascii="Times New Roman" w:hAnsi="Times New Roman" w:cs="Times New Roman"/>
        </w:rPr>
      </w:pPr>
      <w:r w:rsidRPr="003F2260">
        <w:rPr>
          <w:rFonts w:ascii="Times New Roman" w:hAnsi="Times New Roman" w:cs="Times New Roman"/>
        </w:rPr>
        <w:t>In an attempt to assess the feasibility of Mitsunobu coupling of THP with a primary hydroxyl group, I chose 1,8-octanediol as the model primary alcohol and changed the azo compound from DIAD to 1,1'-(</w:t>
      </w:r>
      <w:proofErr w:type="spellStart"/>
      <w:r w:rsidRPr="003F2260">
        <w:rPr>
          <w:rFonts w:ascii="Times New Roman" w:hAnsi="Times New Roman" w:cs="Times New Roman"/>
        </w:rPr>
        <w:t>azodicarbonyl</w:t>
      </w:r>
      <w:proofErr w:type="spellEnd"/>
      <w:r w:rsidRPr="003F2260">
        <w:rPr>
          <w:rFonts w:ascii="Times New Roman" w:hAnsi="Times New Roman" w:cs="Times New Roman"/>
        </w:rPr>
        <w:t>)</w:t>
      </w:r>
      <w:proofErr w:type="spellStart"/>
      <w:r w:rsidRPr="003F2260">
        <w:rPr>
          <w:rFonts w:ascii="Times New Roman" w:hAnsi="Times New Roman" w:cs="Times New Roman"/>
        </w:rPr>
        <w:t>dipiperidine</w:t>
      </w:r>
      <w:proofErr w:type="spellEnd"/>
      <w:r w:rsidRPr="003F2260">
        <w:rPr>
          <w:rFonts w:ascii="Times New Roman" w:hAnsi="Times New Roman" w:cs="Times New Roman"/>
        </w:rPr>
        <w:t xml:space="preserve"> (ADDP). This attempt is reported by reaction </w:t>
      </w:r>
      <w:r w:rsidR="000977F7" w:rsidRPr="003F2260">
        <w:rPr>
          <w:rFonts w:ascii="Times New Roman" w:hAnsi="Times New Roman" w:cs="Times New Roman"/>
        </w:rPr>
        <w:t>1f</w:t>
      </w:r>
      <w:r w:rsidRPr="003F2260">
        <w:rPr>
          <w:rFonts w:ascii="Times New Roman" w:hAnsi="Times New Roman" w:cs="Times New Roman"/>
        </w:rPr>
        <w:t xml:space="preserve"> in </w:t>
      </w:r>
      <w:r w:rsidRPr="003F2260">
        <w:rPr>
          <w:rFonts w:ascii="Times New Roman" w:hAnsi="Times New Roman" w:cs="Times New Roman"/>
          <w:b/>
          <w:bCs/>
        </w:rPr>
        <w:t>Table 2.1</w:t>
      </w:r>
      <w:r w:rsidRPr="003F2260">
        <w:rPr>
          <w:rFonts w:ascii="Times New Roman" w:hAnsi="Times New Roman" w:cs="Times New Roman"/>
        </w:rPr>
        <w:t xml:space="preserve">. The use of 1,8-octanediol eliminates the possibility of </w:t>
      </w:r>
      <w:proofErr w:type="spellStart"/>
      <w:r w:rsidRPr="003F2260">
        <w:rPr>
          <w:rFonts w:ascii="Times New Roman" w:hAnsi="Times New Roman" w:cs="Times New Roman"/>
        </w:rPr>
        <w:t>aza</w:t>
      </w:r>
      <w:proofErr w:type="spellEnd"/>
      <w:r w:rsidRPr="003F2260">
        <w:rPr>
          <w:rFonts w:ascii="Times New Roman" w:hAnsi="Times New Roman" w:cs="Times New Roman"/>
        </w:rPr>
        <w:t>-Michael Addition side product. Furthermore, to improve the reactivity of THP, the azo compound, DIAD, was substituted with ADDP. ADDP is known to enhance the reactivity of nucleophiles with pKa values between 11 and 13, which aligns closely with the pKa of THP, approximately 12.8 to 13.</w:t>
      </w:r>
      <w:r w:rsidRPr="003F2260">
        <w:rPr>
          <w:rFonts w:ascii="Times New Roman" w:hAnsi="Times New Roman" w:cs="Times New Roman"/>
        </w:rPr>
        <w:fldChar w:fldCharType="begin" w:fldLock="1"/>
      </w:r>
      <w:r w:rsidR="000F1986" w:rsidRPr="003F2260">
        <w:rPr>
          <w:rFonts w:ascii="Times New Roman" w:hAnsi="Times New Roman" w:cs="Times New Roman"/>
        </w:rPr>
        <w:instrText>ADDIN CSL_CITATION {"citationItems":[{"id":"ITEM-1","itemData":{"DOI":"10.1007/bf00556803","ISSN":"01700839","abstract":"Alkylation of the methylene bridged tetrahydropyrimidine derivatives by chloromethylstyrene produces the bridged bis(4-vinylbenzyl)-1,4,5,6,-tetrahydropyrimidinium salts in high yields. Similar procedures are used to prepare 2-imidazolinium derivatives. The quaternary salts which support functional side groups of potential biomedical interest are characterized by means of spectroscopic methods. These monomers are readily polymerized free radically in solution of dimethyl formamide at moderate temperatures. The soluble and insoluble polymers containing 2-imidazolinium and 1,4,5,6-tetrahydropyrimidinium salts were found to exhibit antibacterial activites against Escberichia coli.","author":[{"dropping-particle":"","family":"Seçkin","given":"Turgay","non-dropping-particle":"","parse-names":false,"suffix":""},{"dropping-particle":"","family":"Alici","given":"Bülent","non-dropping-particle":"","parse-names":false,"suffix":""},{"dropping-particle":"","family":"Çetinkaya","given":"Engin","non-dropping-particle":"","parse-names":false,"suffix":""},{"dropping-particle":"","family":"Özdemir","given":"Ismail","non-dropping-particle":"","parse-names":false,"suffix":""}],"container-title":"Polymer Bulletin","id":"ITEM-1","issue":"4","issued":{"date-parts":[["1996"]]},"page":"443-450","title":"Synthesis and radical polymerization of novel vinyl monomers having the imidazoline and pyrimidine moiety","type":"article-journal","volume":"37"},"uris":["http://www.mendeley.com/documents/?uuid=bf6fc1a1-a765-4d51-a618-a21de5bcfdbd"]}],"mendeley":{"formattedCitation":"&lt;sup&gt;69&lt;/sup&gt;","plainTextFormattedCitation":"69","previouslyFormattedCitation":"&lt;sup&gt;69&lt;/sup&gt;"},"properties":{"noteIndex":0},"schema":"https://github.com/citation-style-language/schema/raw/master/csl-citation.json"}</w:instrText>
      </w:r>
      <w:r w:rsidRPr="003F2260">
        <w:rPr>
          <w:rFonts w:ascii="Times New Roman" w:hAnsi="Times New Roman" w:cs="Times New Roman"/>
        </w:rPr>
        <w:fldChar w:fldCharType="separate"/>
      </w:r>
      <w:r w:rsidR="00CD4754" w:rsidRPr="003F2260">
        <w:rPr>
          <w:rFonts w:ascii="Times New Roman" w:hAnsi="Times New Roman" w:cs="Times New Roman"/>
          <w:noProof/>
          <w:vertAlign w:val="superscript"/>
        </w:rPr>
        <w:t>69</w:t>
      </w:r>
      <w:r w:rsidRPr="003F2260">
        <w:rPr>
          <w:rFonts w:ascii="Times New Roman" w:hAnsi="Times New Roman" w:cs="Times New Roman"/>
        </w:rPr>
        <w:fldChar w:fldCharType="end"/>
      </w:r>
      <w:r w:rsidRPr="003F2260">
        <w:rPr>
          <w:rFonts w:ascii="Times New Roman" w:hAnsi="Times New Roman" w:cs="Times New Roman"/>
        </w:rPr>
        <w:t xml:space="preserve"> The reaction product was analyzed by </w:t>
      </w:r>
      <w:r w:rsidRPr="003F2260">
        <w:rPr>
          <w:rFonts w:ascii="Times New Roman" w:hAnsi="Times New Roman" w:cs="Times New Roman"/>
          <w:vertAlign w:val="superscript"/>
        </w:rPr>
        <w:t>1</w:t>
      </w:r>
      <w:r w:rsidRPr="003F2260">
        <w:rPr>
          <w:rFonts w:ascii="Times New Roman" w:hAnsi="Times New Roman" w:cs="Times New Roman"/>
        </w:rPr>
        <w:t xml:space="preserve">H NMR as shown by the black spectrum in </w:t>
      </w:r>
      <w:r w:rsidRPr="003F2260">
        <w:rPr>
          <w:rFonts w:ascii="Times New Roman" w:hAnsi="Times New Roman" w:cs="Times New Roman"/>
          <w:b/>
          <w:bCs/>
        </w:rPr>
        <w:t>Figure 2.</w:t>
      </w:r>
      <w:r w:rsidR="0015190E" w:rsidRPr="003F2260">
        <w:rPr>
          <w:rFonts w:ascii="Times New Roman" w:hAnsi="Times New Roman" w:cs="Times New Roman"/>
          <w:b/>
          <w:bCs/>
        </w:rPr>
        <w:t>4</w:t>
      </w:r>
      <w:r w:rsidRPr="003F2260">
        <w:rPr>
          <w:rFonts w:ascii="Times New Roman" w:hAnsi="Times New Roman" w:cs="Times New Roman"/>
        </w:rPr>
        <w:t xml:space="preserve">. However, the spectrum shows a significant amount of 1,8-octanediol remaining in the crude reaction as indicated by the protons labelled </w:t>
      </w:r>
      <w:r w:rsidRPr="003F2260">
        <w:rPr>
          <w:rFonts w:ascii="Times New Roman" w:hAnsi="Times New Roman" w:cs="Times New Roman"/>
          <w:b/>
          <w:bCs/>
        </w:rPr>
        <w:t>a</w:t>
      </w:r>
      <w:r w:rsidRPr="003F2260">
        <w:rPr>
          <w:rFonts w:ascii="Times New Roman" w:hAnsi="Times New Roman" w:cs="Times New Roman"/>
        </w:rPr>
        <w:t xml:space="preserve">, </w:t>
      </w:r>
      <w:r w:rsidRPr="003F2260">
        <w:rPr>
          <w:rFonts w:ascii="Times New Roman" w:hAnsi="Times New Roman" w:cs="Times New Roman"/>
          <w:b/>
          <w:bCs/>
        </w:rPr>
        <w:t>b</w:t>
      </w:r>
      <w:r w:rsidRPr="003F2260">
        <w:rPr>
          <w:rFonts w:ascii="Times New Roman" w:hAnsi="Times New Roman" w:cs="Times New Roman"/>
        </w:rPr>
        <w:t xml:space="preserve">, and </w:t>
      </w:r>
      <w:r w:rsidRPr="003F2260">
        <w:rPr>
          <w:rFonts w:ascii="Times New Roman" w:hAnsi="Times New Roman" w:cs="Times New Roman"/>
          <w:b/>
          <w:bCs/>
        </w:rPr>
        <w:t>c</w:t>
      </w:r>
      <w:r w:rsidRPr="003F2260">
        <w:rPr>
          <w:rFonts w:ascii="Times New Roman" w:hAnsi="Times New Roman" w:cs="Times New Roman"/>
        </w:rPr>
        <w:t xml:space="preserve"> from the red spectrum that still remain in the product mixture (black spectrum). This is due to the reaction stoichiometry being set such that there are twice as many hydroxyl groups compared to THP units, resulting in complete exhaustion of the THP starting material as indicated by the absence of the </w:t>
      </w:r>
      <w:r w:rsidRPr="003F2260">
        <w:rPr>
          <w:rFonts w:ascii="Times New Roman" w:hAnsi="Times New Roman" w:cs="Times New Roman"/>
          <w:b/>
          <w:bCs/>
        </w:rPr>
        <w:t>g</w:t>
      </w:r>
      <w:r w:rsidRPr="003F2260">
        <w:rPr>
          <w:rFonts w:ascii="Times New Roman" w:hAnsi="Times New Roman" w:cs="Times New Roman"/>
        </w:rPr>
        <w:t xml:space="preserve"> and </w:t>
      </w:r>
      <w:r w:rsidRPr="003F2260">
        <w:rPr>
          <w:rFonts w:ascii="Times New Roman" w:hAnsi="Times New Roman" w:cs="Times New Roman"/>
          <w:b/>
          <w:bCs/>
        </w:rPr>
        <w:t>e</w:t>
      </w:r>
      <w:r w:rsidRPr="003F2260">
        <w:rPr>
          <w:rFonts w:ascii="Times New Roman" w:hAnsi="Times New Roman" w:cs="Times New Roman"/>
        </w:rPr>
        <w:t xml:space="preserve"> protons (from the blue spectrum) in the product mixture (black spectrum). Therefore, the interpretation of the </w:t>
      </w:r>
      <w:r w:rsidRPr="003F2260">
        <w:rPr>
          <w:rFonts w:ascii="Times New Roman" w:hAnsi="Times New Roman" w:cs="Times New Roman"/>
          <w:vertAlign w:val="superscript"/>
        </w:rPr>
        <w:t>1</w:t>
      </w:r>
      <w:r w:rsidRPr="003F2260">
        <w:rPr>
          <w:rFonts w:ascii="Times New Roman" w:hAnsi="Times New Roman" w:cs="Times New Roman"/>
        </w:rPr>
        <w:t xml:space="preserve">H NMR spectra suggests  successful alkylation of THP. The </w:t>
      </w:r>
      <w:r w:rsidRPr="003F2260">
        <w:rPr>
          <w:rFonts w:ascii="Times New Roman" w:hAnsi="Times New Roman" w:cs="Times New Roman"/>
          <w:b/>
          <w:bCs/>
        </w:rPr>
        <w:t>d</w:t>
      </w:r>
      <w:r w:rsidRPr="003F2260">
        <w:rPr>
          <w:rFonts w:ascii="Times New Roman" w:hAnsi="Times New Roman" w:cs="Times New Roman"/>
        </w:rPr>
        <w:t xml:space="preserve"> proton, assigned to the methine proton on THP, has likely shifted downfield, which is behavior that would be consistent with successful alkylation of the amidine (discussed further in section 2.4.2). However, the shifted signal would overlap with the PPh</w:t>
      </w:r>
      <w:r w:rsidRPr="003F2260">
        <w:rPr>
          <w:rFonts w:ascii="Times New Roman" w:hAnsi="Times New Roman" w:cs="Times New Roman"/>
          <w:vertAlign w:val="subscript"/>
        </w:rPr>
        <w:t>3</w:t>
      </w:r>
      <w:r w:rsidRPr="003F2260">
        <w:rPr>
          <w:rFonts w:ascii="Times New Roman" w:hAnsi="Times New Roman" w:cs="Times New Roman"/>
        </w:rPr>
        <w:t xml:space="preserve"> signals in the aromatic region. The crude reaction material was also characterized by DART-MS and the resulting </w:t>
      </w:r>
      <w:r w:rsidR="00BE7275">
        <w:rPr>
          <w:rFonts w:ascii="Times New Roman" w:hAnsi="Times New Roman" w:cs="Times New Roman"/>
        </w:rPr>
        <w:t xml:space="preserve">spectrum is shown in </w:t>
      </w:r>
      <w:r w:rsidR="00BE7275" w:rsidRPr="00BE7275">
        <w:rPr>
          <w:rFonts w:ascii="Times New Roman" w:hAnsi="Times New Roman" w:cs="Times New Roman"/>
          <w:b/>
          <w:bCs/>
        </w:rPr>
        <w:t>Figure 2.5</w:t>
      </w:r>
      <w:r w:rsidR="00BE7275">
        <w:rPr>
          <w:rFonts w:ascii="Times New Roman" w:hAnsi="Times New Roman" w:cs="Times New Roman"/>
          <w:noProof/>
        </w:rPr>
        <w:t>.</w:t>
      </w:r>
      <w:r w:rsidR="00B041E2">
        <w:rPr>
          <w:rFonts w:ascii="Times New Roman" w:hAnsi="Times New Roman" w:cs="Times New Roman"/>
          <w:noProof/>
        </w:rPr>
        <w:lastRenderedPageBreak/>
        <mc:AlternateContent>
          <mc:Choice Requires="wpg">
            <w:drawing>
              <wp:inline distT="0" distB="0" distL="0" distR="0" wp14:anchorId="6208BB21" wp14:editId="4FAB810E">
                <wp:extent cx="5486400" cy="6692083"/>
                <wp:effectExtent l="0" t="0" r="0" b="0"/>
                <wp:docPr id="1695572000" name="Group 61"/>
                <wp:cNvGraphicFramePr/>
                <a:graphic xmlns:a="http://schemas.openxmlformats.org/drawingml/2006/main">
                  <a:graphicData uri="http://schemas.microsoft.com/office/word/2010/wordprocessingGroup">
                    <wpg:wgp>
                      <wpg:cNvGrpSpPr/>
                      <wpg:grpSpPr>
                        <a:xfrm>
                          <a:off x="0" y="0"/>
                          <a:ext cx="5486400" cy="6692083"/>
                          <a:chOff x="0" y="70504"/>
                          <a:chExt cx="5501070" cy="6710039"/>
                        </a:xfrm>
                      </wpg:grpSpPr>
                      <pic:pic xmlns:pic="http://schemas.openxmlformats.org/drawingml/2006/picture">
                        <pic:nvPicPr>
                          <pic:cNvPr id="1242525617" name="Picture 1" descr="A red and blue graph&#10;&#10;Description automatically generated"/>
                          <pic:cNvPicPr>
                            <a:picLocks noChangeAspect="1"/>
                          </pic:cNvPicPr>
                        </pic:nvPicPr>
                        <pic:blipFill>
                          <a:blip r:embed="rId52" cstate="print">
                            <a:extLst>
                              <a:ext uri="{28A0092B-C50C-407E-A947-70E740481C1C}">
                                <a14:useLocalDpi xmlns:a14="http://schemas.microsoft.com/office/drawing/2010/main"/>
                              </a:ext>
                            </a:extLst>
                          </a:blip>
                          <a:stretch>
                            <a:fillRect/>
                          </a:stretch>
                        </pic:blipFill>
                        <pic:spPr>
                          <a:xfrm>
                            <a:off x="274320" y="1529542"/>
                            <a:ext cx="4904105" cy="3992245"/>
                          </a:xfrm>
                          <a:prstGeom prst="rect">
                            <a:avLst/>
                          </a:prstGeom>
                        </pic:spPr>
                      </pic:pic>
                      <wpg:grpSp>
                        <wpg:cNvPr id="1370813072" name="Group 51"/>
                        <wpg:cNvGrpSpPr/>
                        <wpg:grpSpPr>
                          <a:xfrm>
                            <a:off x="0" y="70504"/>
                            <a:ext cx="5501070" cy="6710039"/>
                            <a:chOff x="-1" y="-2509571"/>
                            <a:chExt cx="5501071" cy="6710916"/>
                          </a:xfrm>
                        </wpg:grpSpPr>
                        <wps:wsp>
                          <wps:cNvPr id="256064296" name="Text Box 5"/>
                          <wps:cNvSpPr txBox="1"/>
                          <wps:spPr>
                            <a:xfrm>
                              <a:off x="0" y="-2509571"/>
                              <a:ext cx="5501070" cy="1633263"/>
                            </a:xfrm>
                            <a:prstGeom prst="rect">
                              <a:avLst/>
                            </a:prstGeom>
                            <a:noFill/>
                            <a:ln w="6350">
                              <a:noFill/>
                            </a:ln>
                          </wps:spPr>
                          <wps:txbx>
                            <w:txbxContent>
                              <w:p w14:paraId="1B829AB1" w14:textId="77777777" w:rsidR="00B041E2" w:rsidRDefault="00B041E2" w:rsidP="00B041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6112355" name="Text Box 5"/>
                          <wps:cNvSpPr txBox="1"/>
                          <wps:spPr>
                            <a:xfrm>
                              <a:off x="-1" y="2985804"/>
                              <a:ext cx="5501071" cy="1215541"/>
                            </a:xfrm>
                            <a:prstGeom prst="rect">
                              <a:avLst/>
                            </a:prstGeom>
                            <a:noFill/>
                            <a:ln w="6350">
                              <a:noFill/>
                            </a:ln>
                          </wps:spPr>
                          <wps:txbx>
                            <w:txbxContent>
                              <w:p w14:paraId="7C753EF4" w14:textId="227DE2F2" w:rsidR="00B041E2" w:rsidRPr="00177CDA" w:rsidRDefault="00B041E2" w:rsidP="003F2260">
                                <w:pPr>
                                  <w:rPr>
                                    <w:rFonts w:ascii="Times New Roman" w:hAnsi="Times New Roman" w:cs="Times New Roman"/>
                                    <w:sz w:val="22"/>
                                    <w:szCs w:val="22"/>
                                  </w:rPr>
                                </w:pPr>
                                <w:bookmarkStart w:id="55" w:name="_Ref171995687"/>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B3DB1">
                                  <w:rPr>
                                    <w:rFonts w:ascii="Times New Roman" w:hAnsi="Times New Roman" w:cs="Times New Roman"/>
                                    <w:sz w:val="22"/>
                                    <w:szCs w:val="22"/>
                                  </w:rPr>
                                  <w:t xml:space="preserve">  Stacked </w:t>
                                </w:r>
                                <w:r w:rsidRPr="008B3DB1">
                                  <w:rPr>
                                    <w:rFonts w:ascii="Times New Roman" w:hAnsi="Times New Roman" w:cs="Times New Roman"/>
                                    <w:sz w:val="22"/>
                                    <w:szCs w:val="22"/>
                                    <w:vertAlign w:val="superscript"/>
                                  </w:rPr>
                                  <w:t>1</w:t>
                                </w:r>
                                <w:r w:rsidRPr="008B3DB1">
                                  <w:rPr>
                                    <w:rFonts w:ascii="Times New Roman" w:hAnsi="Times New Roman" w:cs="Times New Roman"/>
                                    <w:sz w:val="22"/>
                                    <w:szCs w:val="22"/>
                                  </w:rPr>
                                  <w:t xml:space="preserve">H NMR showing the attempted Mitsunobu Reaction product (entry </w:t>
                                </w:r>
                                <w:r w:rsidR="000977F7">
                                  <w:rPr>
                                    <w:rFonts w:ascii="Times New Roman" w:hAnsi="Times New Roman" w:cs="Times New Roman"/>
                                    <w:sz w:val="22"/>
                                    <w:szCs w:val="22"/>
                                  </w:rPr>
                                  <w:t>1f</w:t>
                                </w:r>
                                <w:r w:rsidRPr="008B3DB1">
                                  <w:rPr>
                                    <w:rFonts w:ascii="Times New Roman" w:hAnsi="Times New Roman" w:cs="Times New Roman"/>
                                    <w:sz w:val="22"/>
                                    <w:szCs w:val="22"/>
                                  </w:rPr>
                                  <w:t xml:space="preserve">, Table 2.1) (black spectrum) </w:t>
                                </w:r>
                                <w:r>
                                  <w:rPr>
                                    <w:rFonts w:ascii="Times New Roman" w:hAnsi="Times New Roman" w:cs="Times New Roman"/>
                                    <w:sz w:val="22"/>
                                    <w:szCs w:val="22"/>
                                  </w:rPr>
                                  <w:t xml:space="preserve">resulting from coupling </w:t>
                                </w:r>
                                <w:r w:rsidRPr="008B3DB1">
                                  <w:rPr>
                                    <w:rFonts w:ascii="Times New Roman" w:hAnsi="Times New Roman" w:cs="Times New Roman"/>
                                    <w:sz w:val="22"/>
                                    <w:szCs w:val="22"/>
                                  </w:rPr>
                                  <w:t xml:space="preserve">1,8-octanediol (red spectrum) with THP (blue spectrum). </w:t>
                                </w:r>
                                <w:r w:rsidRPr="008B3DB1">
                                  <w:rPr>
                                    <w:rFonts w:ascii="Times New Roman" w:hAnsi="Times New Roman" w:cs="Times New Roman"/>
                                    <w:color w:val="000000" w:themeColor="text1"/>
                                    <w:sz w:val="22"/>
                                    <w:szCs w:val="22"/>
                                    <w:vertAlign w:val="superscript"/>
                                  </w:rPr>
                                  <w:t>1</w:t>
                                </w:r>
                                <w:r w:rsidRPr="008B3DB1">
                                  <w:rPr>
                                    <w:rFonts w:ascii="Times New Roman" w:hAnsi="Times New Roman" w:cs="Times New Roman"/>
                                    <w:color w:val="000000" w:themeColor="text1"/>
                                    <w:sz w:val="22"/>
                                    <w:szCs w:val="22"/>
                                  </w:rPr>
                                  <w:t xml:space="preserve">H NMR </w:t>
                                </w:r>
                                <w:r w:rsidRPr="008B3DB1">
                                  <w:rPr>
                                    <w:rFonts w:ascii="Times New Roman" w:hAnsi="Times New Roman" w:cs="Times New Roman"/>
                                    <w:color w:val="040C28"/>
                                    <w:sz w:val="22"/>
                                    <w:szCs w:val="22"/>
                                  </w:rPr>
                                  <w:t>(300 MHz, 25°C, CDCl</w:t>
                                </w:r>
                                <w:r w:rsidRPr="008B3DB1">
                                  <w:rPr>
                                    <w:rFonts w:ascii="Times New Roman" w:hAnsi="Times New Roman" w:cs="Times New Roman"/>
                                    <w:color w:val="040C28"/>
                                    <w:sz w:val="22"/>
                                    <w:szCs w:val="22"/>
                                    <w:vertAlign w:val="subscript"/>
                                  </w:rPr>
                                  <w:t>3</w:t>
                                </w:r>
                                <w:r w:rsidRPr="008B3DB1">
                                  <w:rPr>
                                    <w:rFonts w:ascii="Times New Roman" w:hAnsi="Times New Roman" w:cs="Times New Roman"/>
                                    <w:color w:val="040C28"/>
                                    <w:sz w:val="22"/>
                                    <w:szCs w:val="22"/>
                                  </w:rPr>
                                  <w:t>).</w:t>
                                </w:r>
                                <w:bookmarkEnd w:id="5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6208BB21" id="Group 61" o:spid="_x0000_s1116" style="width:6in;height:526.95pt;mso-position-horizontal-relative:char;mso-position-vertical-relative:line" coordorigin=",705" coordsize="55010,67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">
                <v:shape id="Picture 1" o:spid="_x0000_s1117" type="#_x0000_t75" alt="A red and blue graph&#10;&#10;Description automatically generated" style="position:absolute;left:2743;top:15295;width:49041;height:39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">
                  <v:imagedata r:id="rId53" o:title="A red and blue graph&#10;&#10;Description automatically generated"/>
                </v:shape>
                <v:group id="Group 51" o:spid="_x0000_s1118" style="position:absolute;top:705;width:55010;height:67100" coordorigin=",-25095" coordsize="55010,6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">
                  <v:shape id="Text Box 5" o:spid="_x0000_s1119" type="#_x0000_t202" style="position:absolute;top:-25095;width:55010;height:16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" filled="f" stroked="f" strokeweight=".5pt">
                    <v:textbox>
                      <w:txbxContent>
                        <w:p w14:paraId="1B829AB1" w14:textId="77777777" w:rsidR="00B041E2" w:rsidRDefault="00B041E2" w:rsidP="00B041E2"/>
                      </w:txbxContent>
                    </v:textbox>
                  </v:shape>
                  <v:shape id="Text Box 5" o:spid="_x0000_s1120" type="#_x0000_t202" style="position:absolute;top:29858;width:55010;height:1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" filled="f" stroked="f" strokeweight=".5pt">
                    <v:textbox>
                      <w:txbxContent>
                        <w:p w14:paraId="7C753EF4" w14:textId="227DE2F2" w:rsidR="00B041E2" w:rsidRPr="00177CDA" w:rsidRDefault="00B041E2" w:rsidP="003F2260">
                          <w:pPr>
                            <w:rPr>
                              <w:rFonts w:ascii="Times New Roman" w:hAnsi="Times New Roman" w:cs="Times New Roman"/>
                              <w:sz w:val="22"/>
                              <w:szCs w:val="22"/>
                            </w:rPr>
                          </w:pPr>
                          <w:bookmarkStart w:id="71" w:name="_Ref171995687"/>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B3DB1">
                            <w:rPr>
                              <w:rFonts w:ascii="Times New Roman" w:hAnsi="Times New Roman" w:cs="Times New Roman"/>
                              <w:sz w:val="22"/>
                              <w:szCs w:val="22"/>
                            </w:rPr>
                            <w:t xml:space="preserve">  Stacked </w:t>
                          </w:r>
                          <w:r w:rsidRPr="008B3DB1">
                            <w:rPr>
                              <w:rFonts w:ascii="Times New Roman" w:hAnsi="Times New Roman" w:cs="Times New Roman"/>
                              <w:sz w:val="22"/>
                              <w:szCs w:val="22"/>
                              <w:vertAlign w:val="superscript"/>
                            </w:rPr>
                            <w:t>1</w:t>
                          </w:r>
                          <w:r w:rsidRPr="008B3DB1">
                            <w:rPr>
                              <w:rFonts w:ascii="Times New Roman" w:hAnsi="Times New Roman" w:cs="Times New Roman"/>
                              <w:sz w:val="22"/>
                              <w:szCs w:val="22"/>
                            </w:rPr>
                            <w:t xml:space="preserve">H NMR showing the attempted Mitsunobu Reaction product (entry </w:t>
                          </w:r>
                          <w:r w:rsidR="000977F7">
                            <w:rPr>
                              <w:rFonts w:ascii="Times New Roman" w:hAnsi="Times New Roman" w:cs="Times New Roman"/>
                              <w:sz w:val="22"/>
                              <w:szCs w:val="22"/>
                            </w:rPr>
                            <w:t>1f</w:t>
                          </w:r>
                          <w:r w:rsidRPr="008B3DB1">
                            <w:rPr>
                              <w:rFonts w:ascii="Times New Roman" w:hAnsi="Times New Roman" w:cs="Times New Roman"/>
                              <w:sz w:val="22"/>
                              <w:szCs w:val="22"/>
                            </w:rPr>
                            <w:t xml:space="preserve">, Table 2.1) (black spectrum) </w:t>
                          </w:r>
                          <w:r>
                            <w:rPr>
                              <w:rFonts w:ascii="Times New Roman" w:hAnsi="Times New Roman" w:cs="Times New Roman"/>
                              <w:sz w:val="22"/>
                              <w:szCs w:val="22"/>
                            </w:rPr>
                            <w:t xml:space="preserve">resulting from coupling </w:t>
                          </w:r>
                          <w:r w:rsidRPr="008B3DB1">
                            <w:rPr>
                              <w:rFonts w:ascii="Times New Roman" w:hAnsi="Times New Roman" w:cs="Times New Roman"/>
                              <w:sz w:val="22"/>
                              <w:szCs w:val="22"/>
                            </w:rPr>
                            <w:t xml:space="preserve">1,8-octanediol (red spectrum) with THP (blue spectrum). </w:t>
                          </w:r>
                          <w:r w:rsidRPr="008B3DB1">
                            <w:rPr>
                              <w:rFonts w:ascii="Times New Roman" w:hAnsi="Times New Roman" w:cs="Times New Roman"/>
                              <w:color w:val="000000" w:themeColor="text1"/>
                              <w:sz w:val="22"/>
                              <w:szCs w:val="22"/>
                              <w:vertAlign w:val="superscript"/>
                            </w:rPr>
                            <w:t>1</w:t>
                          </w:r>
                          <w:r w:rsidRPr="008B3DB1">
                            <w:rPr>
                              <w:rFonts w:ascii="Times New Roman" w:hAnsi="Times New Roman" w:cs="Times New Roman"/>
                              <w:color w:val="000000" w:themeColor="text1"/>
                              <w:sz w:val="22"/>
                              <w:szCs w:val="22"/>
                            </w:rPr>
                            <w:t xml:space="preserve">H NMR </w:t>
                          </w:r>
                          <w:r w:rsidRPr="008B3DB1">
                            <w:rPr>
                              <w:rFonts w:ascii="Times New Roman" w:hAnsi="Times New Roman" w:cs="Times New Roman"/>
                              <w:color w:val="040C28"/>
                              <w:sz w:val="22"/>
                              <w:szCs w:val="22"/>
                            </w:rPr>
                            <w:t>(300 MHz, 25°C, CDCl</w:t>
                          </w:r>
                          <w:r w:rsidRPr="008B3DB1">
                            <w:rPr>
                              <w:rFonts w:ascii="Times New Roman" w:hAnsi="Times New Roman" w:cs="Times New Roman"/>
                              <w:color w:val="040C28"/>
                              <w:sz w:val="22"/>
                              <w:szCs w:val="22"/>
                              <w:vertAlign w:val="subscript"/>
                            </w:rPr>
                            <w:t>3</w:t>
                          </w:r>
                          <w:r w:rsidRPr="008B3DB1">
                            <w:rPr>
                              <w:rFonts w:ascii="Times New Roman" w:hAnsi="Times New Roman" w:cs="Times New Roman"/>
                              <w:color w:val="040C28"/>
                              <w:sz w:val="22"/>
                              <w:szCs w:val="22"/>
                            </w:rPr>
                            <w:t>).</w:t>
                          </w:r>
                          <w:bookmarkEnd w:id="71"/>
                        </w:p>
                      </w:txbxContent>
                    </v:textbox>
                  </v:shape>
                </v:group>
                <w10:anchorlock/>
              </v:group>
            </w:pict>
          </mc:Fallback>
        </mc:AlternateContent>
      </w:r>
      <w:r w:rsidR="00B041E2">
        <w:rPr>
          <w:rFonts w:ascii="Times New Roman" w:hAnsi="Times New Roman" w:cs="Times New Roman"/>
          <w:noProof/>
        </w:rPr>
        <w:lastRenderedPageBreak/>
        <mc:AlternateContent>
          <mc:Choice Requires="wpg">
            <w:drawing>
              <wp:inline distT="0" distB="0" distL="0" distR="0" wp14:anchorId="41C560E6" wp14:editId="4C2320FC">
                <wp:extent cx="5285433" cy="8065794"/>
                <wp:effectExtent l="0" t="0" r="0" b="0"/>
                <wp:docPr id="1788850996" name="Group 36"/>
                <wp:cNvGraphicFramePr/>
                <a:graphic xmlns:a="http://schemas.openxmlformats.org/drawingml/2006/main">
                  <a:graphicData uri="http://schemas.microsoft.com/office/word/2010/wordprocessingGroup">
                    <wpg:wgp>
                      <wpg:cNvGrpSpPr/>
                      <wpg:grpSpPr>
                        <a:xfrm>
                          <a:off x="0" y="0"/>
                          <a:ext cx="5285433" cy="8065794"/>
                          <a:chOff x="0" y="-1867299"/>
                          <a:chExt cx="5285433" cy="8065794"/>
                        </a:xfrm>
                      </wpg:grpSpPr>
                      <wps:wsp>
                        <wps:cNvPr id="2067071532" name="Text Box 1"/>
                        <wps:cNvSpPr txBox="1"/>
                        <wps:spPr>
                          <a:xfrm>
                            <a:off x="0" y="-1867299"/>
                            <a:ext cx="5285433" cy="2117212"/>
                          </a:xfrm>
                          <a:prstGeom prst="rect">
                            <a:avLst/>
                          </a:prstGeom>
                          <a:solidFill>
                            <a:schemeClr val="lt1"/>
                          </a:solidFill>
                          <a:ln w="6350">
                            <a:noFill/>
                          </a:ln>
                        </wps:spPr>
                        <wps:txbx>
                          <w:txbxContent>
                            <w:p w14:paraId="157684FC" w14:textId="77777777" w:rsidR="00B041E2" w:rsidRPr="003959FC" w:rsidRDefault="00B041E2" w:rsidP="00B041E2">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04569960" name="Group 14"/>
                        <wpg:cNvGrpSpPr/>
                        <wpg:grpSpPr>
                          <a:xfrm>
                            <a:off x="1" y="112226"/>
                            <a:ext cx="5225142" cy="6086269"/>
                            <a:chOff x="1" y="112253"/>
                            <a:chExt cx="5225142" cy="6087765"/>
                          </a:xfrm>
                        </wpg:grpSpPr>
                        <wps:wsp>
                          <wps:cNvPr id="153534151" name="Text Box 1"/>
                          <wps:cNvSpPr txBox="1"/>
                          <wps:spPr>
                            <a:xfrm>
                              <a:off x="1" y="2238090"/>
                              <a:ext cx="5225142" cy="3961928"/>
                            </a:xfrm>
                            <a:prstGeom prst="rect">
                              <a:avLst/>
                            </a:prstGeom>
                            <a:solidFill>
                              <a:schemeClr val="lt1"/>
                            </a:solidFill>
                            <a:ln w="6350">
                              <a:noFill/>
                            </a:ln>
                          </wps:spPr>
                          <wps:txbx>
                            <w:txbxContent>
                              <w:p w14:paraId="7ED87057" w14:textId="1458C619" w:rsidR="00B041E2" w:rsidRPr="00B041E2" w:rsidRDefault="00B041E2" w:rsidP="003F2260">
                                <w:pPr>
                                  <w:rPr>
                                    <w:rFonts w:ascii="Times New Roman" w:hAnsi="Times New Roman" w:cs="Times New Roman"/>
                                    <w:sz w:val="22"/>
                                    <w:szCs w:val="22"/>
                                  </w:rPr>
                                </w:pPr>
                                <w:bookmarkStart w:id="56" w:name="_Ref171995689"/>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B3DB1">
                                  <w:rPr>
                                    <w:rFonts w:ascii="Times New Roman" w:hAnsi="Times New Roman" w:cs="Times New Roman"/>
                                    <w:sz w:val="22"/>
                                    <w:szCs w:val="22"/>
                                  </w:rPr>
                                  <w:t xml:space="preserve">  DART-MS </w:t>
                                </w:r>
                                <w:r>
                                  <w:rPr>
                                    <w:rFonts w:ascii="Times New Roman" w:hAnsi="Times New Roman" w:cs="Times New Roman"/>
                                    <w:sz w:val="22"/>
                                    <w:szCs w:val="22"/>
                                  </w:rPr>
                                  <w:t xml:space="preserve">spectrum acquired </w:t>
                                </w:r>
                                <w:r w:rsidRPr="008B3DB1">
                                  <w:rPr>
                                    <w:rFonts w:ascii="Times New Roman" w:hAnsi="Times New Roman" w:cs="Times New Roman"/>
                                    <w:sz w:val="22"/>
                                    <w:szCs w:val="22"/>
                                  </w:rPr>
                                  <w:t>in positive ion mode for the resulting product of the Mitsunobu reaction of 1,8-octanediol and THP. A mixture of the mono- and di-functionalized product</w:t>
                                </w:r>
                                <w:r>
                                  <w:rPr>
                                    <w:rFonts w:ascii="Times New Roman" w:hAnsi="Times New Roman" w:cs="Times New Roman"/>
                                    <w:sz w:val="22"/>
                                    <w:szCs w:val="22"/>
                                  </w:rPr>
                                  <w:t>s,</w:t>
                                </w:r>
                                <w:r w:rsidRPr="008B3DB1">
                                  <w:rPr>
                                    <w:rFonts w:ascii="Times New Roman" w:hAnsi="Times New Roman" w:cs="Times New Roman"/>
                                    <w:sz w:val="22"/>
                                    <w:szCs w:val="22"/>
                                  </w:rPr>
                                  <w:t xml:space="preserve"> along with other reaction impurities</w:t>
                                </w:r>
                                <w:r>
                                  <w:rPr>
                                    <w:rFonts w:ascii="Times New Roman" w:hAnsi="Times New Roman" w:cs="Times New Roman"/>
                                    <w:sz w:val="22"/>
                                    <w:szCs w:val="22"/>
                                  </w:rPr>
                                  <w:t>,</w:t>
                                </w:r>
                                <w:r w:rsidRPr="008B3DB1">
                                  <w:rPr>
                                    <w:rFonts w:ascii="Times New Roman" w:hAnsi="Times New Roman" w:cs="Times New Roman"/>
                                    <w:sz w:val="22"/>
                                    <w:szCs w:val="22"/>
                                  </w:rPr>
                                  <w:t xml:space="preserve"> are present. </w:t>
                                </w:r>
                                <w:r>
                                  <w:rPr>
                                    <w:rFonts w:ascii="Times New Roman" w:hAnsi="Times New Roman" w:cs="Times New Roman"/>
                                    <w:sz w:val="22"/>
                                    <w:szCs w:val="22"/>
                                  </w:rPr>
                                  <w:t>The m</w:t>
                                </w:r>
                                <w:r w:rsidRPr="008B3DB1">
                                  <w:rPr>
                                    <w:rFonts w:ascii="Times New Roman" w:hAnsi="Times New Roman" w:cs="Times New Roman"/>
                                    <w:sz w:val="22"/>
                                    <w:szCs w:val="22"/>
                                  </w:rPr>
                                  <w:t>ono-functionalized product is represented by</w:t>
                                </w:r>
                                <w:r>
                                  <w:rPr>
                                    <w:rFonts w:ascii="Times New Roman" w:hAnsi="Times New Roman" w:cs="Times New Roman"/>
                                    <w:sz w:val="22"/>
                                    <w:szCs w:val="22"/>
                                  </w:rPr>
                                  <w:t xml:space="preserve"> the signal at m/z = 213.1697 (</w:t>
                                </w:r>
                                <w:r w:rsidRPr="008B3DB1">
                                  <w:rPr>
                                    <w:rFonts w:ascii="Times New Roman" w:hAnsi="Times New Roman" w:cs="Times New Roman"/>
                                    <w:sz w:val="22"/>
                                    <w:szCs w:val="22"/>
                                  </w:rPr>
                                  <w:t>calc’d [M+H</w:t>
                                </w:r>
                                <w:r w:rsidRPr="008B3DB1">
                                  <w:rPr>
                                    <w:rFonts w:ascii="Times New Roman" w:hAnsi="Times New Roman" w:cs="Times New Roman"/>
                                    <w:sz w:val="22"/>
                                    <w:szCs w:val="22"/>
                                    <w:vertAlign w:val="superscript"/>
                                  </w:rPr>
                                  <w:t>+</w:t>
                                </w:r>
                                <w:r w:rsidRPr="008B3DB1">
                                  <w:rPr>
                                    <w:rFonts w:ascii="Times New Roman" w:hAnsi="Times New Roman" w:cs="Times New Roman"/>
                                    <w:sz w:val="22"/>
                                    <w:szCs w:val="22"/>
                                  </w:rPr>
                                  <w:t>]</w:t>
                                </w:r>
                                <w:r>
                                  <w:rPr>
                                    <w:rFonts w:ascii="Times New Roman" w:hAnsi="Times New Roman" w:cs="Times New Roman"/>
                                    <w:sz w:val="22"/>
                                    <w:szCs w:val="22"/>
                                  </w:rPr>
                                  <w:t xml:space="preserve"> =</w:t>
                                </w:r>
                                <w:r w:rsidRPr="008B3DB1">
                                  <w:rPr>
                                    <w:rFonts w:ascii="Times New Roman" w:hAnsi="Times New Roman" w:cs="Times New Roman"/>
                                    <w:sz w:val="22"/>
                                    <w:szCs w:val="22"/>
                                  </w:rPr>
                                  <w:t xml:space="preserve"> 213.</w:t>
                                </w:r>
                                <w:r>
                                  <w:rPr>
                                    <w:rFonts w:ascii="Times New Roman" w:hAnsi="Times New Roman" w:cs="Times New Roman"/>
                                    <w:sz w:val="22"/>
                                    <w:szCs w:val="22"/>
                                  </w:rPr>
                                  <w:t>2011) and the</w:t>
                                </w:r>
                                <w:r w:rsidRPr="008B3DB1">
                                  <w:rPr>
                                    <w:rFonts w:ascii="Times New Roman" w:hAnsi="Times New Roman" w:cs="Times New Roman"/>
                                    <w:sz w:val="22"/>
                                    <w:szCs w:val="22"/>
                                  </w:rPr>
                                  <w:t xml:space="preserve"> </w:t>
                                </w:r>
                                <w:r>
                                  <w:rPr>
                                    <w:rFonts w:ascii="Times New Roman" w:hAnsi="Times New Roman" w:cs="Times New Roman"/>
                                    <w:sz w:val="22"/>
                                    <w:szCs w:val="22"/>
                                  </w:rPr>
                                  <w:t>d</w:t>
                                </w:r>
                                <w:r w:rsidRPr="008B3DB1">
                                  <w:rPr>
                                    <w:rFonts w:ascii="Times New Roman" w:hAnsi="Times New Roman" w:cs="Times New Roman"/>
                                    <w:sz w:val="22"/>
                                    <w:szCs w:val="22"/>
                                  </w:rPr>
                                  <w:t xml:space="preserve">i-functionalized product is represented by </w:t>
                                </w:r>
                                <w:r>
                                  <w:rPr>
                                    <w:rFonts w:ascii="Times New Roman" w:hAnsi="Times New Roman" w:cs="Times New Roman"/>
                                    <w:sz w:val="22"/>
                                    <w:szCs w:val="22"/>
                                  </w:rPr>
                                  <w:t xml:space="preserve">the signal at </w:t>
                                </w:r>
                                <w:r w:rsidRPr="008B3DB1">
                                  <w:rPr>
                                    <w:rFonts w:ascii="Times New Roman" w:hAnsi="Times New Roman" w:cs="Times New Roman"/>
                                    <w:sz w:val="22"/>
                                    <w:szCs w:val="22"/>
                                  </w:rPr>
                                  <w:t>279.0</w:t>
                                </w:r>
                                <w:r>
                                  <w:rPr>
                                    <w:rFonts w:ascii="Times New Roman" w:hAnsi="Times New Roman" w:cs="Times New Roman"/>
                                    <w:sz w:val="22"/>
                                    <w:szCs w:val="22"/>
                                  </w:rPr>
                                  <w:t>658 (</w:t>
                                </w:r>
                                <w:r w:rsidRPr="008B3DB1">
                                  <w:rPr>
                                    <w:rFonts w:ascii="Times New Roman" w:hAnsi="Times New Roman" w:cs="Times New Roman"/>
                                    <w:sz w:val="22"/>
                                    <w:szCs w:val="22"/>
                                  </w:rPr>
                                  <w:t>calc’d [M+H</w:t>
                                </w:r>
                                <w:r w:rsidRPr="008B3DB1">
                                  <w:rPr>
                                    <w:rFonts w:ascii="Times New Roman" w:hAnsi="Times New Roman" w:cs="Times New Roman"/>
                                    <w:sz w:val="22"/>
                                    <w:szCs w:val="22"/>
                                    <w:vertAlign w:val="superscript"/>
                                  </w:rPr>
                                  <w:t>+</w:t>
                                </w:r>
                                <w:r w:rsidRPr="008B3DB1">
                                  <w:rPr>
                                    <w:rFonts w:ascii="Times New Roman" w:hAnsi="Times New Roman" w:cs="Times New Roman"/>
                                    <w:sz w:val="22"/>
                                    <w:szCs w:val="22"/>
                                  </w:rPr>
                                  <w:t>]: 279.</w:t>
                                </w:r>
                                <w:r>
                                  <w:rPr>
                                    <w:rFonts w:ascii="Times New Roman" w:hAnsi="Times New Roman" w:cs="Times New Roman"/>
                                    <w:sz w:val="22"/>
                                    <w:szCs w:val="22"/>
                                  </w:rPr>
                                  <w:t>2541)</w:t>
                                </w:r>
                                <w:r w:rsidRPr="008B3DB1">
                                  <w:rPr>
                                    <w:rFonts w:ascii="Times New Roman" w:hAnsi="Times New Roman" w:cs="Times New Roman"/>
                                    <w:sz w:val="22"/>
                                    <w:szCs w:val="22"/>
                                  </w:rPr>
                                  <w:t>.</w:t>
                                </w:r>
                                <w:bookmarkEnd w:id="5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56916706" name="Picture 1"/>
                            <pic:cNvPicPr>
                              <a:picLocks noChangeAspect="1"/>
                            </pic:cNvPicPr>
                          </pic:nvPicPr>
                          <pic:blipFill rotWithShape="1">
                            <a:blip r:embed="rId54">
                              <a:extLst>
                                <a:ext uri="{28A0092B-C50C-407E-A947-70E740481C1C}">
                                  <a14:useLocalDpi xmlns:a14="http://schemas.microsoft.com/office/drawing/2010/main" val="0"/>
                                </a:ext>
                              </a:extLst>
                            </a:blip>
                            <a:srcRect l="1019" t="5607" r="2058" b="1484"/>
                            <a:stretch/>
                          </pic:blipFill>
                          <pic:spPr bwMode="auto">
                            <a:xfrm>
                              <a:off x="172795" y="112253"/>
                              <a:ext cx="4737033" cy="2125848"/>
                            </a:xfrm>
                            <a:prstGeom prst="rect">
                              <a:avLst/>
                            </a:prstGeom>
                            <a:ln>
                              <a:noFill/>
                            </a:ln>
                            <a:extLst>
                              <a:ext uri="{53640926-AAD7-44D8-BBD7-CCE9431645EC}">
                                <a14:shadowObscured xmlns:a14="http://schemas.microsoft.com/office/drawing/2010/main"/>
                              </a:ext>
                            </a:extLst>
                          </pic:spPr>
                        </pic:pic>
                      </wpg:grpSp>
                    </wpg:wgp>
                  </a:graphicData>
                </a:graphic>
              </wp:inline>
            </w:drawing>
          </mc:Choice>
          <mc:Fallback>
            <w:pict>
              <v:group w14:anchorId="41C560E6" id="_x0000_s1121" style="width:416.2pt;height:635.1pt;mso-position-horizontal-relative:char;mso-position-vertical-relative:line" coordorigin=",-18672" coordsize="52854,806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">
                <v:shape id="_x0000_s1122" type="#_x0000_t202" style="position:absolute;top:-18672;width:52854;height:21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" fillcolor="white [3201]" stroked="f" strokeweight=".5pt">
                  <v:textbox>
                    <w:txbxContent>
                      <w:p w14:paraId="157684FC" w14:textId="77777777" w:rsidR="00B041E2" w:rsidRPr="003959FC" w:rsidRDefault="00B041E2" w:rsidP="00B041E2">
                        <w:pPr>
                          <w:jc w:val="both"/>
                          <w:rPr>
                            <w:rFonts w:ascii="Times New Roman" w:hAnsi="Times New Roman" w:cs="Times New Roman"/>
                          </w:rPr>
                        </w:pPr>
                      </w:p>
                    </w:txbxContent>
                  </v:textbox>
                </v:shape>
                <v:group id="_x0000_s1123" style="position:absolute;top:1122;width:52251;height:60862" coordorigin=",1122" coordsize="52251,60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">
                  <v:shape id="_x0000_s1124" type="#_x0000_t202" style="position:absolute;top:22380;width:52251;height:3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" fillcolor="white [3201]" stroked="f" strokeweight=".5pt">
                    <v:textbox>
                      <w:txbxContent>
                        <w:p w14:paraId="7ED87057" w14:textId="1458C619" w:rsidR="00B041E2" w:rsidRPr="00B041E2" w:rsidRDefault="00B041E2" w:rsidP="003F2260">
                          <w:pPr>
                            <w:rPr>
                              <w:rFonts w:ascii="Times New Roman" w:hAnsi="Times New Roman" w:cs="Times New Roman"/>
                              <w:sz w:val="22"/>
                              <w:szCs w:val="22"/>
                            </w:rPr>
                          </w:pPr>
                          <w:bookmarkStart w:id="73" w:name="_Ref171995689"/>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B3DB1">
                            <w:rPr>
                              <w:rFonts w:ascii="Times New Roman" w:hAnsi="Times New Roman" w:cs="Times New Roman"/>
                              <w:sz w:val="22"/>
                              <w:szCs w:val="22"/>
                            </w:rPr>
                            <w:t xml:space="preserve">  DART-MS </w:t>
                          </w:r>
                          <w:r>
                            <w:rPr>
                              <w:rFonts w:ascii="Times New Roman" w:hAnsi="Times New Roman" w:cs="Times New Roman"/>
                              <w:sz w:val="22"/>
                              <w:szCs w:val="22"/>
                            </w:rPr>
                            <w:t xml:space="preserve">spectrum acquired </w:t>
                          </w:r>
                          <w:r w:rsidRPr="008B3DB1">
                            <w:rPr>
                              <w:rFonts w:ascii="Times New Roman" w:hAnsi="Times New Roman" w:cs="Times New Roman"/>
                              <w:sz w:val="22"/>
                              <w:szCs w:val="22"/>
                            </w:rPr>
                            <w:t>in positive ion mode for the resulting product of the Mitsunobu reaction of 1,8-octanediol and THP. A mixture of the mono- and di-functionalized product</w:t>
                          </w:r>
                          <w:r>
                            <w:rPr>
                              <w:rFonts w:ascii="Times New Roman" w:hAnsi="Times New Roman" w:cs="Times New Roman"/>
                              <w:sz w:val="22"/>
                              <w:szCs w:val="22"/>
                            </w:rPr>
                            <w:t>s,</w:t>
                          </w:r>
                          <w:r w:rsidRPr="008B3DB1">
                            <w:rPr>
                              <w:rFonts w:ascii="Times New Roman" w:hAnsi="Times New Roman" w:cs="Times New Roman"/>
                              <w:sz w:val="22"/>
                              <w:szCs w:val="22"/>
                            </w:rPr>
                            <w:t xml:space="preserve"> along with other reaction impurities</w:t>
                          </w:r>
                          <w:r>
                            <w:rPr>
                              <w:rFonts w:ascii="Times New Roman" w:hAnsi="Times New Roman" w:cs="Times New Roman"/>
                              <w:sz w:val="22"/>
                              <w:szCs w:val="22"/>
                            </w:rPr>
                            <w:t>,</w:t>
                          </w:r>
                          <w:r w:rsidRPr="008B3DB1">
                            <w:rPr>
                              <w:rFonts w:ascii="Times New Roman" w:hAnsi="Times New Roman" w:cs="Times New Roman"/>
                              <w:sz w:val="22"/>
                              <w:szCs w:val="22"/>
                            </w:rPr>
                            <w:t xml:space="preserve"> are present. </w:t>
                          </w:r>
                          <w:r>
                            <w:rPr>
                              <w:rFonts w:ascii="Times New Roman" w:hAnsi="Times New Roman" w:cs="Times New Roman"/>
                              <w:sz w:val="22"/>
                              <w:szCs w:val="22"/>
                            </w:rPr>
                            <w:t>The m</w:t>
                          </w:r>
                          <w:r w:rsidRPr="008B3DB1">
                            <w:rPr>
                              <w:rFonts w:ascii="Times New Roman" w:hAnsi="Times New Roman" w:cs="Times New Roman"/>
                              <w:sz w:val="22"/>
                              <w:szCs w:val="22"/>
                            </w:rPr>
                            <w:t>ono-functionalized product is represented by</w:t>
                          </w:r>
                          <w:r>
                            <w:rPr>
                              <w:rFonts w:ascii="Times New Roman" w:hAnsi="Times New Roman" w:cs="Times New Roman"/>
                              <w:sz w:val="22"/>
                              <w:szCs w:val="22"/>
                            </w:rPr>
                            <w:t xml:space="preserve"> the signal at m/z = 213.1697 (</w:t>
                          </w:r>
                          <w:r w:rsidRPr="008B3DB1">
                            <w:rPr>
                              <w:rFonts w:ascii="Times New Roman" w:hAnsi="Times New Roman" w:cs="Times New Roman"/>
                              <w:sz w:val="22"/>
                              <w:szCs w:val="22"/>
                            </w:rPr>
                            <w:t>calc’d [M+H</w:t>
                          </w:r>
                          <w:r w:rsidRPr="008B3DB1">
                            <w:rPr>
                              <w:rFonts w:ascii="Times New Roman" w:hAnsi="Times New Roman" w:cs="Times New Roman"/>
                              <w:sz w:val="22"/>
                              <w:szCs w:val="22"/>
                              <w:vertAlign w:val="superscript"/>
                            </w:rPr>
                            <w:t>+</w:t>
                          </w:r>
                          <w:r w:rsidRPr="008B3DB1">
                            <w:rPr>
                              <w:rFonts w:ascii="Times New Roman" w:hAnsi="Times New Roman" w:cs="Times New Roman"/>
                              <w:sz w:val="22"/>
                              <w:szCs w:val="22"/>
                            </w:rPr>
                            <w:t>]</w:t>
                          </w:r>
                          <w:r>
                            <w:rPr>
                              <w:rFonts w:ascii="Times New Roman" w:hAnsi="Times New Roman" w:cs="Times New Roman"/>
                              <w:sz w:val="22"/>
                              <w:szCs w:val="22"/>
                            </w:rPr>
                            <w:t xml:space="preserve"> =</w:t>
                          </w:r>
                          <w:r w:rsidRPr="008B3DB1">
                            <w:rPr>
                              <w:rFonts w:ascii="Times New Roman" w:hAnsi="Times New Roman" w:cs="Times New Roman"/>
                              <w:sz w:val="22"/>
                              <w:szCs w:val="22"/>
                            </w:rPr>
                            <w:t xml:space="preserve"> 213.</w:t>
                          </w:r>
                          <w:r>
                            <w:rPr>
                              <w:rFonts w:ascii="Times New Roman" w:hAnsi="Times New Roman" w:cs="Times New Roman"/>
                              <w:sz w:val="22"/>
                              <w:szCs w:val="22"/>
                            </w:rPr>
                            <w:t>2011) and the</w:t>
                          </w:r>
                          <w:r w:rsidRPr="008B3DB1">
                            <w:rPr>
                              <w:rFonts w:ascii="Times New Roman" w:hAnsi="Times New Roman" w:cs="Times New Roman"/>
                              <w:sz w:val="22"/>
                              <w:szCs w:val="22"/>
                            </w:rPr>
                            <w:t xml:space="preserve"> </w:t>
                          </w:r>
                          <w:r>
                            <w:rPr>
                              <w:rFonts w:ascii="Times New Roman" w:hAnsi="Times New Roman" w:cs="Times New Roman"/>
                              <w:sz w:val="22"/>
                              <w:szCs w:val="22"/>
                            </w:rPr>
                            <w:t>d</w:t>
                          </w:r>
                          <w:r w:rsidRPr="008B3DB1">
                            <w:rPr>
                              <w:rFonts w:ascii="Times New Roman" w:hAnsi="Times New Roman" w:cs="Times New Roman"/>
                              <w:sz w:val="22"/>
                              <w:szCs w:val="22"/>
                            </w:rPr>
                            <w:t xml:space="preserve">i-functionalized product is represented by </w:t>
                          </w:r>
                          <w:r>
                            <w:rPr>
                              <w:rFonts w:ascii="Times New Roman" w:hAnsi="Times New Roman" w:cs="Times New Roman"/>
                              <w:sz w:val="22"/>
                              <w:szCs w:val="22"/>
                            </w:rPr>
                            <w:t xml:space="preserve">the signal at </w:t>
                          </w:r>
                          <w:r w:rsidRPr="008B3DB1">
                            <w:rPr>
                              <w:rFonts w:ascii="Times New Roman" w:hAnsi="Times New Roman" w:cs="Times New Roman"/>
                              <w:sz w:val="22"/>
                              <w:szCs w:val="22"/>
                            </w:rPr>
                            <w:t>279.0</w:t>
                          </w:r>
                          <w:r>
                            <w:rPr>
                              <w:rFonts w:ascii="Times New Roman" w:hAnsi="Times New Roman" w:cs="Times New Roman"/>
                              <w:sz w:val="22"/>
                              <w:szCs w:val="22"/>
                            </w:rPr>
                            <w:t>658 (</w:t>
                          </w:r>
                          <w:r w:rsidRPr="008B3DB1">
                            <w:rPr>
                              <w:rFonts w:ascii="Times New Roman" w:hAnsi="Times New Roman" w:cs="Times New Roman"/>
                              <w:sz w:val="22"/>
                              <w:szCs w:val="22"/>
                            </w:rPr>
                            <w:t>calc’d [M+H</w:t>
                          </w:r>
                          <w:r w:rsidRPr="008B3DB1">
                            <w:rPr>
                              <w:rFonts w:ascii="Times New Roman" w:hAnsi="Times New Roman" w:cs="Times New Roman"/>
                              <w:sz w:val="22"/>
                              <w:szCs w:val="22"/>
                              <w:vertAlign w:val="superscript"/>
                            </w:rPr>
                            <w:t>+</w:t>
                          </w:r>
                          <w:r w:rsidRPr="008B3DB1">
                            <w:rPr>
                              <w:rFonts w:ascii="Times New Roman" w:hAnsi="Times New Roman" w:cs="Times New Roman"/>
                              <w:sz w:val="22"/>
                              <w:szCs w:val="22"/>
                            </w:rPr>
                            <w:t>]: 279.</w:t>
                          </w:r>
                          <w:r>
                            <w:rPr>
                              <w:rFonts w:ascii="Times New Roman" w:hAnsi="Times New Roman" w:cs="Times New Roman"/>
                              <w:sz w:val="22"/>
                              <w:szCs w:val="22"/>
                            </w:rPr>
                            <w:t>2541)</w:t>
                          </w:r>
                          <w:r w:rsidRPr="008B3DB1">
                            <w:rPr>
                              <w:rFonts w:ascii="Times New Roman" w:hAnsi="Times New Roman" w:cs="Times New Roman"/>
                              <w:sz w:val="22"/>
                              <w:szCs w:val="22"/>
                            </w:rPr>
                            <w:t>.</w:t>
                          </w:r>
                          <w:bookmarkEnd w:id="73"/>
                        </w:p>
                      </w:txbxContent>
                    </v:textbox>
                  </v:shape>
                  <v:shape id="Picture 1" o:spid="_x0000_s1125" type="#_x0000_t75" style="position:absolute;left:1727;top:1122;width:47371;height:2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">
                    <v:imagedata r:id="rId55" o:title="" croptop="3675f" cropbottom="973f" cropleft="668f" cropright="1349f"/>
                  </v:shape>
                </v:group>
                <w10:anchorlock/>
              </v:group>
            </w:pict>
          </mc:Fallback>
        </mc:AlternateContent>
      </w:r>
    </w:p>
    <w:p w14:paraId="20FC919A" w14:textId="1F6B2987" w:rsidR="00C94F6E" w:rsidRPr="003F2260" w:rsidRDefault="00C94F6E" w:rsidP="007065EA">
      <w:pPr>
        <w:keepNext/>
        <w:spacing w:line="480" w:lineRule="auto"/>
        <w:jc w:val="both"/>
      </w:pPr>
      <w:r w:rsidRPr="003F2260">
        <w:rPr>
          <w:rFonts w:ascii="Times New Roman" w:hAnsi="Times New Roman" w:cs="Times New Roman"/>
        </w:rPr>
        <w:lastRenderedPageBreak/>
        <w:t>The presence of a peak at [M+H</w:t>
      </w:r>
      <w:r w:rsidRPr="003F2260">
        <w:rPr>
          <w:rFonts w:ascii="Times New Roman" w:hAnsi="Times New Roman" w:cs="Times New Roman"/>
          <w:vertAlign w:val="superscript"/>
        </w:rPr>
        <w:t>+</w:t>
      </w:r>
      <w:r w:rsidRPr="003F2260">
        <w:rPr>
          <w:rFonts w:ascii="Times New Roman" w:hAnsi="Times New Roman" w:cs="Times New Roman"/>
        </w:rPr>
        <w:t>] = 213.1697 corresponds with the calculated mass of the mono-functionalized target molecule, [M+H</w:t>
      </w:r>
      <w:r w:rsidRPr="003F2260">
        <w:rPr>
          <w:rFonts w:ascii="Times New Roman" w:hAnsi="Times New Roman" w:cs="Times New Roman"/>
          <w:vertAlign w:val="superscript"/>
        </w:rPr>
        <w:t>+</w:t>
      </w:r>
      <w:r w:rsidRPr="003F2260">
        <w:rPr>
          <w:rFonts w:ascii="Times New Roman" w:hAnsi="Times New Roman" w:cs="Times New Roman"/>
        </w:rPr>
        <w:t>]</w:t>
      </w:r>
      <w:proofErr w:type="spellStart"/>
      <w:r w:rsidRPr="003F2260">
        <w:rPr>
          <w:rFonts w:ascii="Times New Roman" w:hAnsi="Times New Roman" w:cs="Times New Roman"/>
          <w:vertAlign w:val="subscript"/>
        </w:rPr>
        <w:t>calc’d</w:t>
      </w:r>
      <w:proofErr w:type="spellEnd"/>
      <w:r w:rsidRPr="003F2260">
        <w:rPr>
          <w:rFonts w:ascii="Times New Roman" w:hAnsi="Times New Roman" w:cs="Times New Roman"/>
        </w:rPr>
        <w:t xml:space="preserve"> = 213.2011, indicating a single, successful coupling of the 1,8-octanediol and THP. The major peak at [M+H</w:t>
      </w:r>
      <w:r w:rsidRPr="003F2260">
        <w:rPr>
          <w:rFonts w:ascii="Times New Roman" w:hAnsi="Times New Roman" w:cs="Times New Roman"/>
          <w:vertAlign w:val="superscript"/>
        </w:rPr>
        <w:t>+</w:t>
      </w:r>
      <w:r w:rsidRPr="003F2260">
        <w:rPr>
          <w:rFonts w:ascii="Times New Roman" w:hAnsi="Times New Roman" w:cs="Times New Roman"/>
        </w:rPr>
        <w:t>] = 279.0658 corresponds to the calculated mass of the di-functionalized product, [M+H</w:t>
      </w:r>
      <w:r w:rsidRPr="003F2260">
        <w:rPr>
          <w:rFonts w:ascii="Times New Roman" w:hAnsi="Times New Roman" w:cs="Times New Roman"/>
          <w:vertAlign w:val="superscript"/>
        </w:rPr>
        <w:t>+</w:t>
      </w:r>
      <w:r w:rsidRPr="003F2260">
        <w:rPr>
          <w:rFonts w:ascii="Times New Roman" w:hAnsi="Times New Roman" w:cs="Times New Roman"/>
        </w:rPr>
        <w:t>]</w:t>
      </w:r>
      <w:proofErr w:type="spellStart"/>
      <w:r w:rsidRPr="003F2260">
        <w:rPr>
          <w:rFonts w:ascii="Times New Roman" w:hAnsi="Times New Roman" w:cs="Times New Roman"/>
          <w:vertAlign w:val="subscript"/>
        </w:rPr>
        <w:t>calc’d</w:t>
      </w:r>
      <w:proofErr w:type="spellEnd"/>
      <w:r w:rsidRPr="003F2260">
        <w:rPr>
          <w:rFonts w:ascii="Times New Roman" w:hAnsi="Times New Roman" w:cs="Times New Roman"/>
        </w:rPr>
        <w:t xml:space="preserve"> = 279.2541 that is consistent with having amidines having coupled at both terminal hydroxyls (the 1- and 8- positions). In hindsight, a slight molar excess of THP relative to hydroxyl groups could have reduced or eliminated the amount of mono-functionalized product formed. This test reaction strongly suggests that the Mitsunobu reaction can feasibly couple THP with primary alcohols. However, even with the usage of the more active ADDP azo reagent, it remains untested whether this reaction will favor condensation at the alcohol instead of the </w:t>
      </w:r>
      <w:proofErr w:type="spellStart"/>
      <w:r w:rsidRPr="003F2260">
        <w:rPr>
          <w:rFonts w:ascii="Times New Roman" w:hAnsi="Times New Roman" w:cs="Times New Roman"/>
        </w:rPr>
        <w:t>aza</w:t>
      </w:r>
      <w:proofErr w:type="spellEnd"/>
      <w:r w:rsidRPr="003F2260">
        <w:rPr>
          <w:rFonts w:ascii="Times New Roman" w:hAnsi="Times New Roman" w:cs="Times New Roman"/>
        </w:rPr>
        <w:t xml:space="preserve">-Michael addition that takes place in the presence of an </w:t>
      </w:r>
      <w:r w:rsidRPr="003F2260">
        <w:rPr>
          <w:rFonts w:ascii="Times New Roman" w:hAnsi="Times New Roman" w:cs="Times New Roman"/>
          <w:i/>
          <w:iCs/>
        </w:rPr>
        <w:t>α,β</w:t>
      </w:r>
      <w:r w:rsidRPr="003F2260">
        <w:rPr>
          <w:rFonts w:ascii="Times New Roman" w:hAnsi="Times New Roman" w:cs="Times New Roman"/>
        </w:rPr>
        <w:t>-unsaturated carbon group.</w:t>
      </w:r>
    </w:p>
    <w:p w14:paraId="5D6450FB" w14:textId="2C860E8D" w:rsidR="00C94F6E" w:rsidRPr="00BE7275" w:rsidRDefault="00C94F6E" w:rsidP="007065EA">
      <w:pPr>
        <w:spacing w:line="480" w:lineRule="auto"/>
        <w:jc w:val="both"/>
        <w:rPr>
          <w:rFonts w:ascii="Times New Roman" w:hAnsi="Times New Roman" w:cs="Times New Roman"/>
        </w:rPr>
      </w:pPr>
      <w:r w:rsidRPr="003F2260">
        <w:rPr>
          <w:rFonts w:ascii="Times New Roman" w:hAnsi="Times New Roman" w:cs="Times New Roman"/>
        </w:rPr>
        <w:t>A potential improvement in coupling efficiency could involve choosing a more suitable ligand to replace triphenylphosphine (PPh</w:t>
      </w:r>
      <w:r w:rsidRPr="003F2260">
        <w:rPr>
          <w:rFonts w:ascii="Times New Roman" w:hAnsi="Times New Roman" w:cs="Times New Roman"/>
          <w:vertAlign w:val="subscript"/>
        </w:rPr>
        <w:t>3</w:t>
      </w:r>
      <w:r w:rsidRPr="003F2260">
        <w:rPr>
          <w:rFonts w:ascii="Times New Roman" w:hAnsi="Times New Roman" w:cs="Times New Roman"/>
        </w:rPr>
        <w:t>). Instead, PBu</w:t>
      </w:r>
      <w:r w:rsidRPr="003F2260">
        <w:rPr>
          <w:rFonts w:ascii="Times New Roman" w:hAnsi="Times New Roman" w:cs="Times New Roman"/>
          <w:vertAlign w:val="subscript"/>
        </w:rPr>
        <w:t>3</w:t>
      </w:r>
      <w:r w:rsidRPr="003F2260">
        <w:rPr>
          <w:rFonts w:ascii="Times New Roman" w:hAnsi="Times New Roman" w:cs="Times New Roman"/>
        </w:rPr>
        <w:t xml:space="preserve"> is often chosen as the ligand for Mitsunobu reactions using ADDP, as described in a report by Hirose et al.</w:t>
      </w:r>
      <w:r w:rsidRPr="003F2260">
        <w:rPr>
          <w:rFonts w:ascii="Times New Roman" w:hAnsi="Times New Roman" w:cs="Times New Roman"/>
        </w:rPr>
        <w:fldChar w:fldCharType="begin" w:fldLock="1"/>
      </w:r>
      <w:r w:rsidR="000F1986" w:rsidRPr="003F2260">
        <w:rPr>
          <w:rFonts w:ascii="Times New Roman" w:hAnsi="Times New Roman" w:cs="Times New Roman"/>
        </w:rPr>
        <w:instrText>ADDIN CSL_CITATION {"citationItems":[{"id":"ITEM-1","itemData":{"DOI":"10.1021/acs.joc.8b00486","ISSN":"15206904","abstract":"2-Arylazocarboxylate and 2-arylazocarboxamide derivatives can serve as replacements of typical Mitsunobu reagents such as diethyl azodicarboxylate. A systematic investigation of the reactivity and physical properties of those azo compounds has revealed that they have an excellent ability as Mitsunobu reagents. These reagents show similar or superior reactivity as compared to the known azo reagents and are applicable to the broad scope of substrates. pKa and steric effects of substrates have been investigated, and the limitation of the Mitsunobu reaction can be overcome by choosing suitable reagents from the library of 2-arylazocarboxylate and 2-aryl azocarboxamide derivatives. Convenient recovery of azo reagents is available by one-pot iron-catalyzed aerobic oxidation, for example. SC-DSC analysis of representative 2-arylazocarboxylate and 2-arylazocarboxamide derivatives has shown high thermal stability, indicating that these azo reagents possess lower chemical hazard compared with typical azo reagents.","author":[{"dropping-particle":"","family":"Hirose","given":"Daisuke","non-dropping-particle":"","parse-names":false,"suffix":""},{"dropping-particle":"","family":"Gazvoda","given":"Martin","non-dropping-particle":"","parse-names":false,"suffix":""},{"dropping-particle":"","family":"Košmrlj","given":"Janez","non-dropping-particle":"","parse-names":false,"suffix":""},{"dropping-particle":"","family":"Taniguchi","given":"Tsuyoshi","non-dropping-particle":"","parse-names":false,"suffix":""}],"container-title":"Journal of Organic Chemistry","id":"ITEM-1","issued":{"date-parts":[["2018"]]},"page":"4712-4729","title":"Systematic Evaluation of 2-Arylazocarboxylates and 2-Arylazocarboxamides as Mitsunobu Reagents","type":"article-journal","volume":"83"},"uris":["http://www.mendeley.com/documents/?uuid=e0439b48-7ad4-41b1-9274-adb0f7176a48"]}],"mendeley":{"formattedCitation":"&lt;sup&gt;83&lt;/sup&gt;","plainTextFormattedCitation":"83","previouslyFormattedCitation":"&lt;sup&gt;83&lt;/sup&gt;"},"properties":{"noteIndex":0},"schema":"https://github.com/citation-style-language/schema/raw/master/csl-citation.json"}</w:instrText>
      </w:r>
      <w:r w:rsidRPr="003F2260">
        <w:rPr>
          <w:rFonts w:ascii="Times New Roman" w:hAnsi="Times New Roman" w:cs="Times New Roman"/>
        </w:rPr>
        <w:fldChar w:fldCharType="separate"/>
      </w:r>
      <w:r w:rsidR="00CD4754" w:rsidRPr="003F2260">
        <w:rPr>
          <w:rFonts w:ascii="Times New Roman" w:hAnsi="Times New Roman" w:cs="Times New Roman"/>
          <w:noProof/>
          <w:vertAlign w:val="superscript"/>
        </w:rPr>
        <w:t>83</w:t>
      </w:r>
      <w:r w:rsidRPr="003F2260">
        <w:rPr>
          <w:rFonts w:ascii="Times New Roman" w:hAnsi="Times New Roman" w:cs="Times New Roman"/>
        </w:rPr>
        <w:fldChar w:fldCharType="end"/>
      </w:r>
      <w:r w:rsidRPr="003F2260">
        <w:rPr>
          <w:rFonts w:ascii="Times New Roman" w:hAnsi="Times New Roman" w:cs="Times New Roman"/>
        </w:rPr>
        <w:t xml:space="preserve"> As shown on the left in </w:t>
      </w:r>
      <w:r w:rsidRPr="003F2260">
        <w:rPr>
          <w:rFonts w:ascii="Times New Roman" w:hAnsi="Times New Roman" w:cs="Times New Roman"/>
          <w:b/>
          <w:bCs/>
        </w:rPr>
        <w:t>Figure 2.</w:t>
      </w:r>
      <w:r w:rsidR="0015190E" w:rsidRPr="003F2260">
        <w:rPr>
          <w:rFonts w:ascii="Times New Roman" w:hAnsi="Times New Roman" w:cs="Times New Roman"/>
          <w:b/>
          <w:bCs/>
        </w:rPr>
        <w:t>6</w:t>
      </w:r>
      <w:r w:rsidRPr="003F2260">
        <w:rPr>
          <w:rFonts w:ascii="Times New Roman" w:hAnsi="Times New Roman" w:cs="Times New Roman"/>
        </w:rPr>
        <w:t>, PPh</w:t>
      </w:r>
      <w:r w:rsidRPr="003F2260">
        <w:rPr>
          <w:rFonts w:ascii="Times New Roman" w:hAnsi="Times New Roman" w:cs="Times New Roman"/>
          <w:vertAlign w:val="subscript"/>
        </w:rPr>
        <w:t>3</w:t>
      </w:r>
      <w:r w:rsidRPr="003F2260">
        <w:rPr>
          <w:rFonts w:ascii="Times New Roman" w:hAnsi="Times New Roman" w:cs="Times New Roman"/>
        </w:rPr>
        <w:t>, which is more sterically hindered compared to PBu</w:t>
      </w:r>
      <w:r w:rsidRPr="003F2260">
        <w:rPr>
          <w:rFonts w:ascii="Times New Roman" w:hAnsi="Times New Roman" w:cs="Times New Roman"/>
          <w:vertAlign w:val="subscript"/>
        </w:rPr>
        <w:t>3</w:t>
      </w:r>
      <w:r w:rsidRPr="003F2260">
        <w:rPr>
          <w:rFonts w:ascii="Times New Roman" w:hAnsi="Times New Roman" w:cs="Times New Roman"/>
        </w:rPr>
        <w:t>, is normally chosen to prevent formation of the hydrazine byproduct that occurs by unwanted alkylation of the azo reagent. However, since ADDP is already sterically hindered, hydrazine formation is unfavored. Therefore, using PBu</w:t>
      </w:r>
      <w:r w:rsidRPr="003F2260">
        <w:rPr>
          <w:rFonts w:ascii="Times New Roman" w:hAnsi="Times New Roman" w:cs="Times New Roman"/>
          <w:vertAlign w:val="subscript"/>
        </w:rPr>
        <w:t>3</w:t>
      </w:r>
      <w:r w:rsidRPr="003F2260">
        <w:rPr>
          <w:rFonts w:ascii="Times New Roman" w:hAnsi="Times New Roman" w:cs="Times New Roman"/>
        </w:rPr>
        <w:t xml:space="preserve"> creates a less sterically hindered environment for the nucleophile (THP) to attack the substrate (the phosphine oxide formed at the hydroxyl) during the condensation, which is necessary for bulkier compounds such as THP. This effect of steric demand can be seen in </w:t>
      </w:r>
      <w:r w:rsidRPr="003F2260">
        <w:rPr>
          <w:rFonts w:ascii="Times New Roman" w:hAnsi="Times New Roman" w:cs="Times New Roman"/>
          <w:b/>
          <w:bCs/>
        </w:rPr>
        <w:t>Fig</w:t>
      </w:r>
      <w:r w:rsidR="0015190E" w:rsidRPr="003F2260">
        <w:rPr>
          <w:rFonts w:ascii="Times New Roman" w:hAnsi="Times New Roman" w:cs="Times New Roman"/>
          <w:b/>
          <w:bCs/>
        </w:rPr>
        <w:t>ure</w:t>
      </w:r>
      <w:r w:rsidRPr="003F2260">
        <w:rPr>
          <w:rFonts w:ascii="Times New Roman" w:hAnsi="Times New Roman" w:cs="Times New Roman"/>
          <w:b/>
          <w:bCs/>
        </w:rPr>
        <w:t xml:space="preserve"> 2.</w:t>
      </w:r>
      <w:r w:rsidR="0015190E" w:rsidRPr="003F2260">
        <w:rPr>
          <w:rFonts w:ascii="Times New Roman" w:hAnsi="Times New Roman" w:cs="Times New Roman"/>
          <w:b/>
          <w:bCs/>
        </w:rPr>
        <w:t>6</w:t>
      </w:r>
      <w:r w:rsidRPr="003F2260">
        <w:rPr>
          <w:rFonts w:ascii="Times New Roman" w:hAnsi="Times New Roman" w:cs="Times New Roman"/>
        </w:rPr>
        <w:t xml:space="preserve">, and this suggests using </w:t>
      </w:r>
      <w:r w:rsidR="003F2260">
        <w:rPr>
          <w:rFonts w:ascii="Times New Roman" w:hAnsi="Times New Roman" w:cs="Times New Roman"/>
        </w:rPr>
        <w:t>ADDP/PBu</w:t>
      </w:r>
      <w:r w:rsidR="003F2260">
        <w:rPr>
          <w:rFonts w:ascii="Times New Roman" w:hAnsi="Times New Roman" w:cs="Times New Roman"/>
          <w:vertAlign w:val="subscript"/>
        </w:rPr>
        <w:t>3</w:t>
      </w:r>
      <w:r w:rsidR="003F2260">
        <w:rPr>
          <w:rFonts w:ascii="Times New Roman" w:hAnsi="Times New Roman" w:cs="Times New Roman"/>
        </w:rPr>
        <w:t xml:space="preserve"> as opposed to the DIAD/PPh</w:t>
      </w:r>
      <w:r w:rsidR="003F2260">
        <w:rPr>
          <w:rFonts w:ascii="Times New Roman" w:hAnsi="Times New Roman" w:cs="Times New Roman"/>
          <w:vertAlign w:val="subscript"/>
        </w:rPr>
        <w:t>3</w:t>
      </w:r>
      <w:r w:rsidR="003F2260">
        <w:rPr>
          <w:rFonts w:ascii="Times New Roman" w:hAnsi="Times New Roman" w:cs="Times New Roman"/>
        </w:rPr>
        <w:t xml:space="preserve"> may benefit the</w:t>
      </w:r>
      <w:r w:rsidR="00BE7275">
        <w:rPr>
          <w:rFonts w:ascii="Times New Roman" w:hAnsi="Times New Roman" w:cs="Times New Roman"/>
        </w:rPr>
        <w:t xml:space="preserve"> Mitsunobu coupling involving THP as the nucleophile.</w:t>
      </w:r>
      <w:r w:rsidR="00BE7275">
        <w:rPr>
          <w:rFonts w:ascii="Times New Roman" w:hAnsi="Times New Roman" w:cs="Times New Roman"/>
          <w:noProof/>
        </w:rPr>
        <w:lastRenderedPageBreak/>
        <mc:AlternateContent>
          <mc:Choice Requires="wpg">
            <w:drawing>
              <wp:inline distT="0" distB="0" distL="0" distR="0" wp14:anchorId="4C90ABAE" wp14:editId="65171ABC">
                <wp:extent cx="5447665" cy="7969250"/>
                <wp:effectExtent l="0" t="0" r="0" b="0"/>
                <wp:docPr id="669062542" name="Group 132"/>
                <wp:cNvGraphicFramePr/>
                <a:graphic xmlns:a="http://schemas.openxmlformats.org/drawingml/2006/main">
                  <a:graphicData uri="http://schemas.microsoft.com/office/word/2010/wordprocessingGroup">
                    <wpg:wgp>
                      <wpg:cNvGrpSpPr/>
                      <wpg:grpSpPr>
                        <a:xfrm>
                          <a:off x="0" y="0"/>
                          <a:ext cx="5447665" cy="7969250"/>
                          <a:chOff x="0" y="0"/>
                          <a:chExt cx="5447665" cy="7969250"/>
                        </a:xfrm>
                      </wpg:grpSpPr>
                      <pic:pic xmlns:pic="http://schemas.openxmlformats.org/drawingml/2006/picture">
                        <pic:nvPicPr>
                          <pic:cNvPr id="1905328137" name="Picture 1"/>
                          <pic:cNvPicPr>
                            <a:picLocks noChangeAspect="1"/>
                          </pic:cNvPicPr>
                        </pic:nvPicPr>
                        <pic:blipFill>
                          <a:blip r:embed="rId56"/>
                          <a:stretch>
                            <a:fillRect/>
                          </a:stretch>
                        </pic:blipFill>
                        <pic:spPr>
                          <a:xfrm>
                            <a:off x="51955" y="2337955"/>
                            <a:ext cx="5278120" cy="1700530"/>
                          </a:xfrm>
                          <a:prstGeom prst="rect">
                            <a:avLst/>
                          </a:prstGeom>
                        </pic:spPr>
                      </pic:pic>
                      <wpg:grpSp>
                        <wpg:cNvPr id="1638058628" name="Group 38"/>
                        <wpg:cNvGrpSpPr/>
                        <wpg:grpSpPr>
                          <a:xfrm>
                            <a:off x="0" y="0"/>
                            <a:ext cx="5447665" cy="7969250"/>
                            <a:chOff x="0" y="-1973178"/>
                            <a:chExt cx="5447668" cy="7969718"/>
                          </a:xfrm>
                        </wpg:grpSpPr>
                        <wps:wsp>
                          <wps:cNvPr id="835739779" name="Text Box 1"/>
                          <wps:cNvSpPr txBox="1"/>
                          <wps:spPr>
                            <a:xfrm>
                              <a:off x="48127" y="-1973178"/>
                              <a:ext cx="5399541" cy="2425528"/>
                            </a:xfrm>
                            <a:prstGeom prst="rect">
                              <a:avLst/>
                            </a:prstGeom>
                            <a:noFill/>
                            <a:ln w="6350">
                              <a:noFill/>
                            </a:ln>
                          </wps:spPr>
                          <wps:txbx>
                            <w:txbxContent>
                              <w:p w14:paraId="7DD921D8" w14:textId="77777777" w:rsidR="00BE7275" w:rsidRDefault="00BE7275" w:rsidP="00BE72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5204762" name="Text Box 1"/>
                          <wps:cNvSpPr txBox="1"/>
                          <wps:spPr>
                            <a:xfrm>
                              <a:off x="0" y="2123245"/>
                              <a:ext cx="5399541" cy="3873295"/>
                            </a:xfrm>
                            <a:prstGeom prst="rect">
                              <a:avLst/>
                            </a:prstGeom>
                            <a:noFill/>
                            <a:ln w="6350">
                              <a:noFill/>
                            </a:ln>
                          </wps:spPr>
                          <wps:txbx>
                            <w:txbxContent>
                              <w:p w14:paraId="0DF4518F" w14:textId="77777777" w:rsidR="00BE7275" w:rsidRPr="00DF30B1" w:rsidRDefault="00BE7275" w:rsidP="00BE7275">
                                <w:pPr>
                                  <w:rPr>
                                    <w:rFonts w:ascii="Times New Roman" w:hAnsi="Times New Roman" w:cs="Times New Roman"/>
                                    <w:sz w:val="22"/>
                                    <w:szCs w:val="22"/>
                                  </w:rPr>
                                </w:pPr>
                                <w:bookmarkStart w:id="57" w:name="_Ref171995690"/>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Pr>
                                    <w:rFonts w:ascii="Times New Roman" w:hAnsi="Times New Roman" w:cs="Times New Roman"/>
                                    <w:b/>
                                    <w:bCs/>
                                    <w:noProof/>
                                    <w:sz w:val="22"/>
                                    <w:szCs w:val="22"/>
                                  </w:rPr>
                                  <w:t>6</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B3DB1">
                                  <w:rPr>
                                    <w:rFonts w:ascii="Times New Roman" w:hAnsi="Times New Roman" w:cs="Times New Roman"/>
                                    <w:sz w:val="22"/>
                                    <w:szCs w:val="22"/>
                                  </w:rPr>
                                  <w:t xml:space="preserve">  Partial mechanism of the Mitsunobu reaction illustrating the nucleophilic competition between the nucleophile (THP) and the azo reagent (DIAD or ADDP). Nucleophilic attack by THP results in the target product, 2-THP-EA, while nucleophilic attack by the deprotonated azo reagent results in the corresponding hydrazine byproduct. The mechanism also illustrates the degree of steric hinderance on the azo reagent/ligand pairing controls the degree of hydrazine byproduct formation</w:t>
                                </w:r>
                                <w:bookmarkEnd w:id="57"/>
                                <w:r>
                                  <w:rPr>
                                    <w:rFonts w:ascii="Times New Roman" w:hAnsi="Times New Roman" w:cs="Times New Roman"/>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4C90ABAE" id="Group 132" o:spid="_x0000_s1126" style="width:428.95pt;height:627.5pt;mso-position-horizontal-relative:char;mso-position-vertical-relative:line" coordsize="54476,7969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">
                <v:shape id="Picture 1" o:spid="_x0000_s1127" type="#_x0000_t75" style="position:absolute;left:519;top:23379;width:52781;height:17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">
                  <v:imagedata r:id="rId57" o:title=""/>
                </v:shape>
                <v:group id="Group 38" o:spid="_x0000_s1128" style="position:absolute;width:54476;height:79692" coordorigin=",-19731" coordsize="54476,79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">
                  <v:shape id="_x0000_s1129" type="#_x0000_t202" style="position:absolute;left:481;top:-19731;width:53995;height:2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" filled="f" stroked="f" strokeweight=".5pt">
                    <v:textbox>
                      <w:txbxContent>
                        <w:p w14:paraId="7DD921D8" w14:textId="77777777" w:rsidR="00BE7275" w:rsidRDefault="00BE7275" w:rsidP="00BE7275"/>
                      </w:txbxContent>
                    </v:textbox>
                  </v:shape>
                  <v:shape id="_x0000_s1130" type="#_x0000_t202" style="position:absolute;top:21232;width:53995;height:38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" filled="f" stroked="f" strokeweight=".5pt">
                    <v:textbox>
                      <w:txbxContent>
                        <w:p w14:paraId="0DF4518F" w14:textId="77777777" w:rsidR="00BE7275" w:rsidRPr="00DF30B1" w:rsidRDefault="00BE7275" w:rsidP="00BE7275">
                          <w:pPr>
                            <w:rPr>
                              <w:rFonts w:ascii="Times New Roman" w:hAnsi="Times New Roman" w:cs="Times New Roman"/>
                              <w:sz w:val="22"/>
                              <w:szCs w:val="22"/>
                            </w:rPr>
                          </w:pPr>
                          <w:bookmarkStart w:id="75" w:name="_Ref171995690"/>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Pr>
                              <w:rFonts w:ascii="Times New Roman" w:hAnsi="Times New Roman" w:cs="Times New Roman"/>
                              <w:b/>
                              <w:bCs/>
                              <w:noProof/>
                              <w:sz w:val="22"/>
                              <w:szCs w:val="22"/>
                            </w:rPr>
                            <w:t>6</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B3DB1">
                            <w:rPr>
                              <w:rFonts w:ascii="Times New Roman" w:hAnsi="Times New Roman" w:cs="Times New Roman"/>
                              <w:sz w:val="22"/>
                              <w:szCs w:val="22"/>
                            </w:rPr>
                            <w:t xml:space="preserve">  Partial mechanism of the Mitsunobu reaction illustrating the nucleophilic competition between the nucleophile (THP) and the azo reagent (DIAD or ADDP). Nucleophilic attack by THP results in the target product, 2-THP-EA, while nucleophilic attack by the deprotonated azo reagent results in the corresponding hydrazine byproduct. The mechanism also illustrates the degree of steric hinderance on the azo reagent/ligand pairing controls the degree of hydrazine byproduct formation</w:t>
                          </w:r>
                          <w:bookmarkEnd w:id="75"/>
                          <w:r>
                            <w:rPr>
                              <w:rFonts w:ascii="Times New Roman" w:hAnsi="Times New Roman" w:cs="Times New Roman"/>
                              <w:sz w:val="22"/>
                              <w:szCs w:val="22"/>
                            </w:rPr>
                            <w:t>.</w:t>
                          </w:r>
                        </w:p>
                      </w:txbxContent>
                    </v:textbox>
                  </v:shape>
                </v:group>
                <w10:anchorlock/>
              </v:group>
            </w:pict>
          </mc:Fallback>
        </mc:AlternateContent>
      </w:r>
      <w:r w:rsidR="0003129A" w:rsidRPr="00BE7275">
        <w:rPr>
          <w:rFonts w:ascii="Times New Roman" w:hAnsi="Times New Roman" w:cs="Times New Roman"/>
        </w:rPr>
        <w:t xml:space="preserve"> </w:t>
      </w:r>
      <w:r w:rsidRPr="00BE7275">
        <w:rPr>
          <w:rFonts w:ascii="Times New Roman" w:hAnsi="Times New Roman" w:cs="Times New Roman"/>
        </w:rPr>
        <w:t xml:space="preserve">Despite </w:t>
      </w:r>
      <w:r w:rsidRPr="00BE7275">
        <w:rPr>
          <w:rFonts w:ascii="Times New Roman" w:hAnsi="Times New Roman" w:cs="Times New Roman"/>
        </w:rPr>
        <w:lastRenderedPageBreak/>
        <w:t xml:space="preserve">the competing </w:t>
      </w:r>
      <w:proofErr w:type="spellStart"/>
      <w:r w:rsidRPr="00BE7275">
        <w:rPr>
          <w:rFonts w:ascii="Times New Roman" w:hAnsi="Times New Roman" w:cs="Times New Roman"/>
        </w:rPr>
        <w:t>aza</w:t>
      </w:r>
      <w:proofErr w:type="spellEnd"/>
      <w:r w:rsidRPr="00BE7275">
        <w:rPr>
          <w:rFonts w:ascii="Times New Roman" w:hAnsi="Times New Roman" w:cs="Times New Roman"/>
        </w:rPr>
        <w:t xml:space="preserve">-Michael addition reaction that occurs in the presence of </w:t>
      </w:r>
      <w:r w:rsidRPr="00BE7275">
        <w:rPr>
          <w:rFonts w:ascii="Times New Roman" w:hAnsi="Times New Roman" w:cs="Times New Roman"/>
          <w:i/>
          <w:iCs/>
        </w:rPr>
        <w:t>α,β</w:t>
      </w:r>
      <w:r w:rsidRPr="00BE7275">
        <w:rPr>
          <w:rFonts w:ascii="Times New Roman" w:hAnsi="Times New Roman" w:cs="Times New Roman"/>
        </w:rPr>
        <w:t>-unsaturated carbonyl groups, the test reaction between THP and 1,8-octanediol strongly suggests that alkylation of the THP by the Mitsunobu reaction is feasible. In addition, it is possible that pairing the PBu</w:t>
      </w:r>
      <w:r w:rsidRPr="00BE7275">
        <w:rPr>
          <w:rFonts w:ascii="Times New Roman" w:hAnsi="Times New Roman" w:cs="Times New Roman"/>
          <w:vertAlign w:val="subscript"/>
        </w:rPr>
        <w:t>3</w:t>
      </w:r>
      <w:r w:rsidRPr="00BE7275">
        <w:rPr>
          <w:rFonts w:ascii="Times New Roman" w:hAnsi="Times New Roman" w:cs="Times New Roman"/>
        </w:rPr>
        <w:t xml:space="preserve"> ligand with the ADDP azo reagent would provide better conditions for alkylation of THP at the hydroxyl group of 2-HEA. However, it remains untested whether or not the Mitsunobu reaction would be favored over the </w:t>
      </w:r>
      <w:proofErr w:type="spellStart"/>
      <w:r w:rsidRPr="00BE7275">
        <w:rPr>
          <w:rFonts w:ascii="Times New Roman" w:hAnsi="Times New Roman" w:cs="Times New Roman"/>
        </w:rPr>
        <w:t>aza</w:t>
      </w:r>
      <w:proofErr w:type="spellEnd"/>
      <w:r w:rsidRPr="00BE7275">
        <w:rPr>
          <w:rFonts w:ascii="Times New Roman" w:hAnsi="Times New Roman" w:cs="Times New Roman"/>
        </w:rPr>
        <w:t>-Michael addition, even with ADDP and PBu</w:t>
      </w:r>
      <w:r w:rsidRPr="00BE7275">
        <w:rPr>
          <w:rFonts w:ascii="Times New Roman" w:hAnsi="Times New Roman" w:cs="Times New Roman"/>
          <w:vertAlign w:val="subscript"/>
        </w:rPr>
        <w:t>3</w:t>
      </w:r>
      <w:r w:rsidRPr="00BE7275">
        <w:rPr>
          <w:rFonts w:ascii="Times New Roman" w:hAnsi="Times New Roman" w:cs="Times New Roman"/>
        </w:rPr>
        <w:t xml:space="preserve"> as the azo compound and ligand. </w:t>
      </w:r>
    </w:p>
    <w:p w14:paraId="6C83A84A" w14:textId="77777777" w:rsidR="00C94F6E" w:rsidRPr="00BE7275" w:rsidRDefault="00C94F6E" w:rsidP="007065EA">
      <w:pPr>
        <w:pStyle w:val="Heading4a"/>
        <w:spacing w:before="0"/>
        <w:rPr>
          <w:color w:val="auto"/>
        </w:rPr>
      </w:pPr>
      <w:r w:rsidRPr="00BE7275">
        <w:rPr>
          <w:color w:val="auto"/>
        </w:rPr>
        <w:t xml:space="preserve">2.6.1.2   Second Reaction Pathway – Nucleophilic Attack on </w:t>
      </w:r>
      <w:proofErr w:type="spellStart"/>
      <w:r w:rsidRPr="00BE7275">
        <w:rPr>
          <w:color w:val="auto"/>
        </w:rPr>
        <w:t>Tosylated</w:t>
      </w:r>
      <w:proofErr w:type="spellEnd"/>
      <w:r w:rsidRPr="00BE7275">
        <w:rPr>
          <w:color w:val="auto"/>
        </w:rPr>
        <w:t xml:space="preserve"> 2-HEA.</w:t>
      </w:r>
    </w:p>
    <w:p w14:paraId="11DC096F" w14:textId="0FDFD846" w:rsidR="00C94F6E" w:rsidRPr="00B041E2" w:rsidRDefault="00C94F6E" w:rsidP="007065EA">
      <w:pPr>
        <w:keepNext/>
        <w:spacing w:line="480" w:lineRule="auto"/>
        <w:ind w:firstLine="360"/>
        <w:jc w:val="both"/>
      </w:pPr>
      <w:r w:rsidRPr="00BE7275">
        <w:rPr>
          <w:rFonts w:ascii="Times New Roman" w:hAnsi="Times New Roman" w:cs="Times New Roman"/>
        </w:rPr>
        <w:t xml:space="preserve">The next attempt to synthesize the desired amidine-functionalized monomer, 2-THP-EA, involved a two-step method where 2-HEA was </w:t>
      </w:r>
      <w:proofErr w:type="spellStart"/>
      <w:r w:rsidRPr="00BE7275">
        <w:rPr>
          <w:rFonts w:ascii="Times New Roman" w:hAnsi="Times New Roman" w:cs="Times New Roman"/>
        </w:rPr>
        <w:t>tosylated</w:t>
      </w:r>
      <w:proofErr w:type="spellEnd"/>
      <w:r w:rsidRPr="00BE7275">
        <w:rPr>
          <w:rFonts w:ascii="Times New Roman" w:hAnsi="Times New Roman" w:cs="Times New Roman"/>
        </w:rPr>
        <w:t xml:space="preserve"> at the hydroxyl end group and followed by a substitution reaction using THP as the nucleophile. The </w:t>
      </w:r>
      <w:proofErr w:type="spellStart"/>
      <w:r w:rsidRPr="00BE7275">
        <w:rPr>
          <w:rFonts w:ascii="Times New Roman" w:hAnsi="Times New Roman" w:cs="Times New Roman"/>
        </w:rPr>
        <w:t>tosylation</w:t>
      </w:r>
      <w:proofErr w:type="spellEnd"/>
      <w:r w:rsidRPr="00BE7275">
        <w:rPr>
          <w:rFonts w:ascii="Times New Roman" w:hAnsi="Times New Roman" w:cs="Times New Roman"/>
        </w:rPr>
        <w:t xml:space="preserve"> step was successful and the </w:t>
      </w:r>
      <w:r w:rsidRPr="00BE7275">
        <w:rPr>
          <w:rFonts w:ascii="Times New Roman" w:hAnsi="Times New Roman" w:cs="Times New Roman"/>
          <w:vertAlign w:val="superscript"/>
        </w:rPr>
        <w:t>1</w:t>
      </w:r>
      <w:r w:rsidRPr="00BE7275">
        <w:rPr>
          <w:rFonts w:ascii="Times New Roman" w:hAnsi="Times New Roman" w:cs="Times New Roman"/>
        </w:rPr>
        <w:t xml:space="preserve">H NMR spectrum of the purified </w:t>
      </w:r>
      <w:proofErr w:type="spellStart"/>
      <w:r w:rsidRPr="00BE7275">
        <w:rPr>
          <w:rFonts w:ascii="Times New Roman" w:hAnsi="Times New Roman" w:cs="Times New Roman"/>
        </w:rPr>
        <w:t>tosylated</w:t>
      </w:r>
      <w:proofErr w:type="spellEnd"/>
      <w:r w:rsidRPr="00BE7275">
        <w:rPr>
          <w:rFonts w:ascii="Times New Roman" w:hAnsi="Times New Roman" w:cs="Times New Roman"/>
        </w:rPr>
        <w:t xml:space="preserve"> monomer, which is referred to as 2-TEA, is shown in Figure 2.</w:t>
      </w:r>
      <w:r w:rsidR="0015190E" w:rsidRPr="00BE7275">
        <w:rPr>
          <w:rFonts w:ascii="Times New Roman" w:hAnsi="Times New Roman" w:cs="Times New Roman"/>
        </w:rPr>
        <w:t>7</w:t>
      </w:r>
      <w:r w:rsidRPr="00BE7275">
        <w:rPr>
          <w:rFonts w:ascii="Times New Roman" w:hAnsi="Times New Roman" w:cs="Times New Roman"/>
        </w:rPr>
        <w:t xml:space="preserve">. Unfortunately, subsequent THP substitution was unsuccessful due to the preference for </w:t>
      </w:r>
      <w:proofErr w:type="spellStart"/>
      <w:r w:rsidRPr="00BE7275">
        <w:rPr>
          <w:rFonts w:ascii="Times New Roman" w:hAnsi="Times New Roman" w:cs="Times New Roman"/>
        </w:rPr>
        <w:t>aza</w:t>
      </w:r>
      <w:proofErr w:type="spellEnd"/>
      <w:r w:rsidRPr="00BE7275">
        <w:rPr>
          <w:rFonts w:ascii="Times New Roman" w:hAnsi="Times New Roman" w:cs="Times New Roman"/>
        </w:rPr>
        <w:t xml:space="preserve">-Michael addition at the </w:t>
      </w:r>
      <w:r w:rsidRPr="00BE7275">
        <w:rPr>
          <w:rFonts w:ascii="Times New Roman" w:hAnsi="Times New Roman" w:cs="Times New Roman"/>
          <w:i/>
          <w:iCs/>
        </w:rPr>
        <w:t>α</w:t>
      </w:r>
      <w:r w:rsidRPr="00BE7275">
        <w:rPr>
          <w:rFonts w:ascii="Times New Roman" w:hAnsi="Times New Roman" w:cs="Times New Roman"/>
        </w:rPr>
        <w:t>,</w:t>
      </w:r>
      <w:r w:rsidRPr="00BE7275">
        <w:rPr>
          <w:rFonts w:ascii="Times New Roman" w:hAnsi="Times New Roman" w:cs="Times New Roman"/>
          <w:i/>
          <w:iCs/>
        </w:rPr>
        <w:t>β</w:t>
      </w:r>
      <w:r w:rsidRPr="00BE7275">
        <w:rPr>
          <w:rFonts w:ascii="Times New Roman" w:hAnsi="Times New Roman" w:cs="Times New Roman"/>
        </w:rPr>
        <w:t xml:space="preserve">-unsaturated carbonyl group of 2-HEA. This product mixture is shown by the black </w:t>
      </w:r>
      <w:r w:rsidRPr="00BE7275">
        <w:rPr>
          <w:rFonts w:ascii="Times New Roman" w:hAnsi="Times New Roman" w:cs="Times New Roman"/>
          <w:vertAlign w:val="superscript"/>
        </w:rPr>
        <w:t>1</w:t>
      </w:r>
      <w:r w:rsidRPr="00BE7275">
        <w:rPr>
          <w:rFonts w:ascii="Times New Roman" w:hAnsi="Times New Roman" w:cs="Times New Roman"/>
        </w:rPr>
        <w:t>H NMR spectrum in Figure 2.</w:t>
      </w:r>
      <w:r w:rsidR="0015190E" w:rsidRPr="00BE7275">
        <w:rPr>
          <w:rFonts w:ascii="Times New Roman" w:hAnsi="Times New Roman" w:cs="Times New Roman"/>
        </w:rPr>
        <w:t>8</w:t>
      </w:r>
      <w:r w:rsidRPr="00BE7275">
        <w:rPr>
          <w:rFonts w:ascii="Times New Roman" w:hAnsi="Times New Roman" w:cs="Times New Roman"/>
        </w:rPr>
        <w:t xml:space="preserve">. Although the product mixture was not purified, the disappearance of the </w:t>
      </w:r>
      <w:r w:rsidRPr="00BE7275">
        <w:rPr>
          <w:rFonts w:ascii="Times New Roman" w:hAnsi="Times New Roman" w:cs="Times New Roman"/>
          <w:i/>
          <w:iCs/>
        </w:rPr>
        <w:t>α</w:t>
      </w:r>
      <w:r w:rsidRPr="00BE7275">
        <w:rPr>
          <w:rFonts w:ascii="Times New Roman" w:hAnsi="Times New Roman" w:cs="Times New Roman"/>
        </w:rPr>
        <w:t>,</w:t>
      </w:r>
      <w:r w:rsidRPr="00BE7275">
        <w:rPr>
          <w:rFonts w:ascii="Times New Roman" w:hAnsi="Times New Roman" w:cs="Times New Roman"/>
          <w:i/>
          <w:iCs/>
        </w:rPr>
        <w:t>β</w:t>
      </w:r>
      <w:r w:rsidRPr="00BE7275">
        <w:rPr>
          <w:rFonts w:ascii="Times New Roman" w:hAnsi="Times New Roman" w:cs="Times New Roman"/>
        </w:rPr>
        <w:t>-unsaturated protons (a</w:t>
      </w:r>
      <w:r w:rsidRPr="00BE7275">
        <w:rPr>
          <w:rFonts w:ascii="Times New Roman" w:hAnsi="Times New Roman" w:cs="Times New Roman"/>
          <w:vertAlign w:val="subscript"/>
        </w:rPr>
        <w:t>1</w:t>
      </w:r>
      <w:r w:rsidRPr="00BE7275">
        <w:rPr>
          <w:rFonts w:ascii="Times New Roman" w:hAnsi="Times New Roman" w:cs="Times New Roman"/>
        </w:rPr>
        <w:t>, a</w:t>
      </w:r>
      <w:r w:rsidRPr="00BE7275">
        <w:rPr>
          <w:rFonts w:ascii="Times New Roman" w:hAnsi="Times New Roman" w:cs="Times New Roman"/>
          <w:vertAlign w:val="subscript"/>
        </w:rPr>
        <w:t>2</w:t>
      </w:r>
      <w:r w:rsidRPr="00BE7275">
        <w:rPr>
          <w:rFonts w:ascii="Times New Roman" w:hAnsi="Times New Roman" w:cs="Times New Roman"/>
        </w:rPr>
        <w:t xml:space="preserve">, b) is evident when comparing the product mixture (black spectrum) and 2-TEA starting material (red spectrum). The disappearance of the </w:t>
      </w:r>
      <w:r w:rsidRPr="00BE7275">
        <w:rPr>
          <w:rFonts w:ascii="Times New Roman" w:hAnsi="Times New Roman" w:cs="Times New Roman"/>
          <w:i/>
          <w:iCs/>
        </w:rPr>
        <w:t>α</w:t>
      </w:r>
      <w:r w:rsidRPr="00BE7275">
        <w:rPr>
          <w:rFonts w:ascii="Times New Roman" w:hAnsi="Times New Roman" w:cs="Times New Roman"/>
        </w:rPr>
        <w:t>,</w:t>
      </w:r>
      <w:r w:rsidRPr="00BE7275">
        <w:rPr>
          <w:rFonts w:ascii="Times New Roman" w:hAnsi="Times New Roman" w:cs="Times New Roman"/>
          <w:i/>
          <w:iCs/>
        </w:rPr>
        <w:t>β</w:t>
      </w:r>
      <w:r w:rsidRPr="00BE7275">
        <w:rPr>
          <w:rFonts w:ascii="Times New Roman" w:hAnsi="Times New Roman" w:cs="Times New Roman"/>
        </w:rPr>
        <w:t xml:space="preserve">-unsaturated protons in the </w:t>
      </w:r>
      <w:r w:rsidRPr="00BE7275">
        <w:rPr>
          <w:rFonts w:ascii="Times New Roman" w:hAnsi="Times New Roman" w:cs="Times New Roman"/>
          <w:vertAlign w:val="superscript"/>
        </w:rPr>
        <w:t>1</w:t>
      </w:r>
      <w:r w:rsidRPr="00BE7275">
        <w:rPr>
          <w:rFonts w:ascii="Times New Roman" w:hAnsi="Times New Roman" w:cs="Times New Roman"/>
        </w:rPr>
        <w:t xml:space="preserve">H NMR spectrum was also seen in Figure 2.1 for the Mitsunobu Reaction attempt reported by reaction 1e in Table 2.1, suggesting reactivity at the </w:t>
      </w:r>
      <w:r w:rsidRPr="00BE7275">
        <w:rPr>
          <w:rFonts w:ascii="Times New Roman" w:hAnsi="Times New Roman" w:cs="Times New Roman"/>
          <w:i/>
          <w:iCs/>
        </w:rPr>
        <w:t>α</w:t>
      </w:r>
      <w:r w:rsidRPr="00BE7275">
        <w:rPr>
          <w:rFonts w:ascii="Times New Roman" w:hAnsi="Times New Roman" w:cs="Times New Roman"/>
        </w:rPr>
        <w:t>,</w:t>
      </w:r>
      <w:r w:rsidRPr="00BE7275">
        <w:rPr>
          <w:rFonts w:ascii="Times New Roman" w:hAnsi="Times New Roman" w:cs="Times New Roman"/>
          <w:i/>
          <w:iCs/>
        </w:rPr>
        <w:t>β</w:t>
      </w:r>
      <w:r w:rsidRPr="00BE7275">
        <w:rPr>
          <w:rFonts w:ascii="Times New Roman" w:hAnsi="Times New Roman" w:cs="Times New Roman"/>
        </w:rPr>
        <w:t>-</w:t>
      </w:r>
      <w:r w:rsidR="00BE7275" w:rsidRPr="00BE7275">
        <w:rPr>
          <w:rFonts w:ascii="Times New Roman" w:hAnsi="Times New Roman" w:cs="Times New Roman"/>
        </w:rPr>
        <w:t xml:space="preserve"> unsaturated carbonyl group of 2-HEA. DART-MS then confirmed the presence of the </w:t>
      </w:r>
      <w:proofErr w:type="spellStart"/>
      <w:r w:rsidR="00BE7275" w:rsidRPr="00BE7275">
        <w:rPr>
          <w:rFonts w:ascii="Times New Roman" w:hAnsi="Times New Roman" w:cs="Times New Roman"/>
        </w:rPr>
        <w:t>aza</w:t>
      </w:r>
      <w:proofErr w:type="spellEnd"/>
      <w:r w:rsidR="00BE7275" w:rsidRPr="00BE7275">
        <w:rPr>
          <w:rFonts w:ascii="Times New Roman" w:hAnsi="Times New Roman" w:cs="Times New Roman"/>
        </w:rPr>
        <w:t xml:space="preserve">-Michael addition side product as shown in </w:t>
      </w:r>
      <w:r w:rsidR="00BE7275" w:rsidRPr="00BE7275">
        <w:rPr>
          <w:rFonts w:ascii="Times New Roman" w:hAnsi="Times New Roman" w:cs="Times New Roman"/>
          <w:b/>
          <w:bCs/>
        </w:rPr>
        <w:t>Figure 2.2</w:t>
      </w:r>
      <w:r w:rsidR="00BE7275" w:rsidRPr="00BE7275">
        <w:rPr>
          <w:rFonts w:ascii="Times New Roman" w:hAnsi="Times New Roman" w:cs="Times New Roman"/>
        </w:rPr>
        <w:t xml:space="preserve">. This behavior suggests that the attempted substitution at the </w:t>
      </w:r>
      <w:proofErr w:type="spellStart"/>
      <w:r w:rsidR="00BE7275" w:rsidRPr="00BE7275">
        <w:rPr>
          <w:rFonts w:ascii="Times New Roman" w:hAnsi="Times New Roman" w:cs="Times New Roman"/>
        </w:rPr>
        <w:t>tosylated</w:t>
      </w:r>
      <w:proofErr w:type="spellEnd"/>
      <w:r w:rsidR="00BE7275" w:rsidRPr="00BE7275">
        <w:rPr>
          <w:rFonts w:ascii="Times New Roman" w:hAnsi="Times New Roman" w:cs="Times New Roman"/>
        </w:rPr>
        <w:t xml:space="preserve"> site of 2-TEA also results</w:t>
      </w:r>
      <w:r w:rsidR="00B041E2">
        <w:rPr>
          <w:rFonts w:ascii="Times New Roman" w:hAnsi="Times New Roman" w:cs="Times New Roman"/>
          <w:noProof/>
        </w:rPr>
        <w:lastRenderedPageBreak/>
        <mc:AlternateContent>
          <mc:Choice Requires="wpg">
            <w:drawing>
              <wp:inline distT="0" distB="0" distL="0" distR="0" wp14:anchorId="77AA3087" wp14:editId="3C2A3725">
                <wp:extent cx="5447665" cy="7214716"/>
                <wp:effectExtent l="0" t="0" r="0" b="0"/>
                <wp:docPr id="243570848" name="Group 40"/>
                <wp:cNvGraphicFramePr/>
                <a:graphic xmlns:a="http://schemas.openxmlformats.org/drawingml/2006/main">
                  <a:graphicData uri="http://schemas.microsoft.com/office/word/2010/wordprocessingGroup">
                    <wpg:wgp>
                      <wpg:cNvGrpSpPr/>
                      <wpg:grpSpPr>
                        <a:xfrm>
                          <a:off x="0" y="0"/>
                          <a:ext cx="5447665" cy="7214716"/>
                          <a:chOff x="0" y="-2011467"/>
                          <a:chExt cx="5447665" cy="7214716"/>
                        </a:xfrm>
                      </wpg:grpSpPr>
                      <wps:wsp>
                        <wps:cNvPr id="986420258" name="Text Box 2"/>
                        <wps:cNvSpPr txBox="1"/>
                        <wps:spPr>
                          <a:xfrm>
                            <a:off x="0" y="-2011467"/>
                            <a:ext cx="5447665" cy="2213356"/>
                          </a:xfrm>
                          <a:prstGeom prst="rect">
                            <a:avLst/>
                          </a:prstGeom>
                          <a:noFill/>
                          <a:ln w="6350">
                            <a:noFill/>
                          </a:ln>
                        </wps:spPr>
                        <wps:txbx>
                          <w:txbxContent>
                            <w:p w14:paraId="45FA1C15" w14:textId="77777777" w:rsidR="00B041E2" w:rsidRPr="00892EF3" w:rsidRDefault="00B041E2" w:rsidP="00B041E2">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03642933" name="Group 4"/>
                        <wpg:cNvGrpSpPr/>
                        <wpg:grpSpPr>
                          <a:xfrm>
                            <a:off x="0" y="0"/>
                            <a:ext cx="5447665" cy="5203249"/>
                            <a:chOff x="0" y="0"/>
                            <a:chExt cx="5508989" cy="5263290"/>
                          </a:xfrm>
                        </wpg:grpSpPr>
                        <pic:pic xmlns:pic="http://schemas.openxmlformats.org/drawingml/2006/picture">
                          <pic:nvPicPr>
                            <pic:cNvPr id="1575603907" name="Picture 1"/>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611100" y="0"/>
                              <a:ext cx="4300854" cy="2743200"/>
                            </a:xfrm>
                            <a:prstGeom prst="rect">
                              <a:avLst/>
                            </a:prstGeom>
                          </pic:spPr>
                        </pic:pic>
                        <wps:wsp>
                          <wps:cNvPr id="809160208" name="Text Box 2"/>
                          <wps:cNvSpPr txBox="1"/>
                          <wps:spPr>
                            <a:xfrm>
                              <a:off x="0" y="2741710"/>
                              <a:ext cx="5508989" cy="2521580"/>
                            </a:xfrm>
                            <a:prstGeom prst="rect">
                              <a:avLst/>
                            </a:prstGeom>
                            <a:noFill/>
                            <a:ln w="6350">
                              <a:noFill/>
                            </a:ln>
                          </wps:spPr>
                          <wps:txbx>
                            <w:txbxContent>
                              <w:p w14:paraId="271434E9" w14:textId="37276185" w:rsidR="00B041E2" w:rsidRPr="00892EF3" w:rsidRDefault="00B041E2" w:rsidP="00BE7275">
                                <w:pPr>
                                  <w:rPr>
                                    <w:rFonts w:ascii="Times New Roman" w:hAnsi="Times New Roman" w:cs="Times New Roman"/>
                                    <w:sz w:val="22"/>
                                    <w:szCs w:val="22"/>
                                  </w:rPr>
                                </w:pPr>
                                <w:bookmarkStart w:id="58" w:name="_Ref171995692"/>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7</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92EF3">
                                  <w:rPr>
                                    <w:rFonts w:ascii="Times New Roman" w:hAnsi="Times New Roman" w:cs="Times New Roman"/>
                                    <w:sz w:val="22"/>
                                    <w:szCs w:val="22"/>
                                  </w:rPr>
                                  <w:t xml:space="preserve">  </w:t>
                                </w:r>
                                <w:r w:rsidRPr="00892EF3">
                                  <w:rPr>
                                    <w:rFonts w:ascii="Times New Roman" w:hAnsi="Times New Roman" w:cs="Times New Roman"/>
                                    <w:sz w:val="22"/>
                                    <w:szCs w:val="22"/>
                                    <w:vertAlign w:val="superscript"/>
                                  </w:rPr>
                                  <w:t>1</w:t>
                                </w:r>
                                <w:r w:rsidRPr="00892EF3">
                                  <w:rPr>
                                    <w:rFonts w:ascii="Times New Roman" w:hAnsi="Times New Roman" w:cs="Times New Roman"/>
                                    <w:sz w:val="22"/>
                                    <w:szCs w:val="22"/>
                                  </w:rPr>
                                  <w:t>H NMR for the isolated product resulting from tosylation of 2-HEA.</w:t>
                                </w:r>
                                <w:r w:rsidRPr="00892EF3">
                                  <w:rPr>
                                    <w:rFonts w:ascii="Times New Roman" w:hAnsi="Times New Roman" w:cs="Times New Roman"/>
                                    <w:color w:val="040C28"/>
                                    <w:sz w:val="22"/>
                                    <w:szCs w:val="22"/>
                                  </w:rPr>
                                  <w:t xml:space="preserve"> </w:t>
                                </w:r>
                                <w:r w:rsidRPr="00892EF3">
                                  <w:rPr>
                                    <w:rFonts w:ascii="Times New Roman" w:hAnsi="Times New Roman" w:cs="Times New Roman"/>
                                    <w:sz w:val="22"/>
                                    <w:szCs w:val="22"/>
                                    <w:vertAlign w:val="superscript"/>
                                  </w:rPr>
                                  <w:t>1</w:t>
                                </w:r>
                                <w:r w:rsidRPr="00892EF3">
                                  <w:rPr>
                                    <w:rFonts w:ascii="Times New Roman" w:hAnsi="Times New Roman" w:cs="Times New Roman"/>
                                    <w:sz w:val="22"/>
                                    <w:szCs w:val="22"/>
                                  </w:rPr>
                                  <w:t>H NMR (300 MHz, 25°C, CDCl3). δ, ppm: 2.44 (s, 3H, CH</w:t>
                                </w:r>
                                <w:r w:rsidRPr="00892EF3">
                                  <w:rPr>
                                    <w:rFonts w:ascii="Times New Roman" w:hAnsi="Times New Roman" w:cs="Times New Roman"/>
                                    <w:sz w:val="22"/>
                                    <w:szCs w:val="22"/>
                                    <w:vertAlign w:val="subscript"/>
                                  </w:rPr>
                                  <w:t>3</w:t>
                                </w:r>
                                <w:r w:rsidRPr="00892EF3">
                                  <w:rPr>
                                    <w:rFonts w:ascii="Times New Roman" w:hAnsi="Times New Roman" w:cs="Times New Roman"/>
                                    <w:sz w:val="22"/>
                                    <w:szCs w:val="22"/>
                                  </w:rPr>
                                  <w:t>), 4.20-4.35 (m, 4H, CH</w:t>
                                </w:r>
                                <w:r w:rsidRPr="00892EF3">
                                  <w:rPr>
                                    <w:rFonts w:ascii="Times New Roman" w:hAnsi="Times New Roman" w:cs="Times New Roman"/>
                                    <w:sz w:val="22"/>
                                    <w:szCs w:val="22"/>
                                    <w:vertAlign w:val="subscript"/>
                                  </w:rPr>
                                  <w:t>2</w:t>
                                </w:r>
                                <w:r w:rsidRPr="00892EF3">
                                  <w:rPr>
                                    <w:rFonts w:ascii="Times New Roman" w:hAnsi="Times New Roman" w:cs="Times New Roman"/>
                                    <w:sz w:val="22"/>
                                    <w:szCs w:val="22"/>
                                  </w:rPr>
                                  <w:t>), 5.80-5.87 (d, 1H, CH), 5.95-6.10 (q, 1H, CH), 6.30-6.43 (d, 1H, CH), 7.30-7.38 (d, 1H, arom. CH), 7.75-7.83 (d, 1H, arom. CH).</w:t>
                                </w:r>
                                <w:bookmarkEnd w:id="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77AA3087" id="Group 40" o:spid="_x0000_s1131" style="width:428.95pt;height:568.1pt;mso-position-horizontal-relative:char;mso-position-vertical-relative:line" coordorigin=",-20114" coordsize="54476,721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">
                <v:shape id="Text Box 2" o:spid="_x0000_s1132" type="#_x0000_t202" style="position:absolute;top:-20114;width:54476;height:2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" filled="f" stroked="f" strokeweight=".5pt">
                  <v:textbox>
                    <w:txbxContent>
                      <w:p w14:paraId="45FA1C15" w14:textId="77777777" w:rsidR="00B041E2" w:rsidRPr="00892EF3" w:rsidRDefault="00B041E2" w:rsidP="00B041E2">
                        <w:pPr>
                          <w:jc w:val="both"/>
                          <w:rPr>
                            <w:rFonts w:ascii="Times New Roman" w:hAnsi="Times New Roman" w:cs="Times New Roman"/>
                            <w:sz w:val="22"/>
                            <w:szCs w:val="22"/>
                          </w:rPr>
                        </w:pPr>
                      </w:p>
                    </w:txbxContent>
                  </v:textbox>
                </v:shape>
                <v:group id="_x0000_s1133" style="position:absolute;width:54476;height:52032" coordsize="55089,5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">
                  <v:shape id="Picture 1" o:spid="_x0000_s1134" type="#_x0000_t75" style="position:absolute;left:6111;width:43008;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">
                    <v:imagedata r:id="rId59" o:title=""/>
                  </v:shape>
                  <v:shape id="Text Box 2" o:spid="_x0000_s1135" type="#_x0000_t202" style="position:absolute;top:27417;width:55089;height:25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" filled="f" stroked="f" strokeweight=".5pt">
                    <v:textbox>
                      <w:txbxContent>
                        <w:p w14:paraId="271434E9" w14:textId="37276185" w:rsidR="00B041E2" w:rsidRPr="00892EF3" w:rsidRDefault="00B041E2" w:rsidP="00BE7275">
                          <w:pPr>
                            <w:rPr>
                              <w:rFonts w:ascii="Times New Roman" w:hAnsi="Times New Roman" w:cs="Times New Roman"/>
                              <w:sz w:val="22"/>
                              <w:szCs w:val="22"/>
                            </w:rPr>
                          </w:pPr>
                          <w:bookmarkStart w:id="77" w:name="_Ref171995692"/>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7</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92EF3">
                            <w:rPr>
                              <w:rFonts w:ascii="Times New Roman" w:hAnsi="Times New Roman" w:cs="Times New Roman"/>
                              <w:sz w:val="22"/>
                              <w:szCs w:val="22"/>
                            </w:rPr>
                            <w:t xml:space="preserve">  </w:t>
                          </w:r>
                          <w:r w:rsidRPr="00892EF3">
                            <w:rPr>
                              <w:rFonts w:ascii="Times New Roman" w:hAnsi="Times New Roman" w:cs="Times New Roman"/>
                              <w:sz w:val="22"/>
                              <w:szCs w:val="22"/>
                              <w:vertAlign w:val="superscript"/>
                            </w:rPr>
                            <w:t>1</w:t>
                          </w:r>
                          <w:r w:rsidRPr="00892EF3">
                            <w:rPr>
                              <w:rFonts w:ascii="Times New Roman" w:hAnsi="Times New Roman" w:cs="Times New Roman"/>
                              <w:sz w:val="22"/>
                              <w:szCs w:val="22"/>
                            </w:rPr>
                            <w:t>H NMR for the isolated product resulting from tosylation of 2-HEA.</w:t>
                          </w:r>
                          <w:r w:rsidRPr="00892EF3">
                            <w:rPr>
                              <w:rFonts w:ascii="Times New Roman" w:hAnsi="Times New Roman" w:cs="Times New Roman"/>
                              <w:color w:val="040C28"/>
                              <w:sz w:val="22"/>
                              <w:szCs w:val="22"/>
                            </w:rPr>
                            <w:t xml:space="preserve"> </w:t>
                          </w:r>
                          <w:r w:rsidRPr="00892EF3">
                            <w:rPr>
                              <w:rFonts w:ascii="Times New Roman" w:hAnsi="Times New Roman" w:cs="Times New Roman"/>
                              <w:sz w:val="22"/>
                              <w:szCs w:val="22"/>
                              <w:vertAlign w:val="superscript"/>
                            </w:rPr>
                            <w:t>1</w:t>
                          </w:r>
                          <w:r w:rsidRPr="00892EF3">
                            <w:rPr>
                              <w:rFonts w:ascii="Times New Roman" w:hAnsi="Times New Roman" w:cs="Times New Roman"/>
                              <w:sz w:val="22"/>
                              <w:szCs w:val="22"/>
                            </w:rPr>
                            <w:t>H NMR (300 MHz, 25°C, CDCl3). δ, ppm: 2.44 (s, 3H, CH</w:t>
                          </w:r>
                          <w:r w:rsidRPr="00892EF3">
                            <w:rPr>
                              <w:rFonts w:ascii="Times New Roman" w:hAnsi="Times New Roman" w:cs="Times New Roman"/>
                              <w:sz w:val="22"/>
                              <w:szCs w:val="22"/>
                              <w:vertAlign w:val="subscript"/>
                            </w:rPr>
                            <w:t>3</w:t>
                          </w:r>
                          <w:r w:rsidRPr="00892EF3">
                            <w:rPr>
                              <w:rFonts w:ascii="Times New Roman" w:hAnsi="Times New Roman" w:cs="Times New Roman"/>
                              <w:sz w:val="22"/>
                              <w:szCs w:val="22"/>
                            </w:rPr>
                            <w:t>), 4.20-4.35 (m, 4H, CH</w:t>
                          </w:r>
                          <w:r w:rsidRPr="00892EF3">
                            <w:rPr>
                              <w:rFonts w:ascii="Times New Roman" w:hAnsi="Times New Roman" w:cs="Times New Roman"/>
                              <w:sz w:val="22"/>
                              <w:szCs w:val="22"/>
                              <w:vertAlign w:val="subscript"/>
                            </w:rPr>
                            <w:t>2</w:t>
                          </w:r>
                          <w:r w:rsidRPr="00892EF3">
                            <w:rPr>
                              <w:rFonts w:ascii="Times New Roman" w:hAnsi="Times New Roman" w:cs="Times New Roman"/>
                              <w:sz w:val="22"/>
                              <w:szCs w:val="22"/>
                            </w:rPr>
                            <w:t>), 5.80-5.87 (d, 1H, CH), 5.95-6.10 (q, 1H, CH), 6.30-6.43 (d, 1H, CH), 7.30-7.38 (d, 1H, arom. CH), 7.75-7.83 (d, 1H, arom. CH).</w:t>
                          </w:r>
                          <w:bookmarkEnd w:id="77"/>
                        </w:p>
                      </w:txbxContent>
                    </v:textbox>
                  </v:shape>
                </v:group>
                <w10:anchorlock/>
              </v:group>
            </w:pict>
          </mc:Fallback>
        </mc:AlternateContent>
      </w:r>
      <w:r w:rsidR="00B041E2">
        <w:rPr>
          <w:rFonts w:ascii="Times New Roman" w:hAnsi="Times New Roman" w:cs="Times New Roman"/>
          <w:noProof/>
        </w:rPr>
        <w:lastRenderedPageBreak/>
        <mc:AlternateContent>
          <mc:Choice Requires="wpg">
            <w:drawing>
              <wp:inline distT="0" distB="0" distL="0" distR="0" wp14:anchorId="2082BFE6" wp14:editId="693ABE8C">
                <wp:extent cx="5486400" cy="7940675"/>
                <wp:effectExtent l="0" t="0" r="0" b="0"/>
                <wp:docPr id="22" name="Group 22"/>
                <wp:cNvGraphicFramePr/>
                <a:graphic xmlns:a="http://schemas.openxmlformats.org/drawingml/2006/main">
                  <a:graphicData uri="http://schemas.microsoft.com/office/word/2010/wordprocessingGroup">
                    <wpg:wgp>
                      <wpg:cNvGrpSpPr/>
                      <wpg:grpSpPr>
                        <a:xfrm>
                          <a:off x="0" y="0"/>
                          <a:ext cx="5486400" cy="7940675"/>
                          <a:chOff x="0" y="-1558258"/>
                          <a:chExt cx="5943600" cy="8603487"/>
                        </a:xfrm>
                      </wpg:grpSpPr>
                      <wps:wsp>
                        <wps:cNvPr id="19" name="Text Box 2"/>
                        <wps:cNvSpPr txBox="1"/>
                        <wps:spPr>
                          <a:xfrm>
                            <a:off x="0" y="3840564"/>
                            <a:ext cx="5943600" cy="3204665"/>
                          </a:xfrm>
                          <a:prstGeom prst="rect">
                            <a:avLst/>
                          </a:prstGeom>
                          <a:noFill/>
                          <a:ln w="6350">
                            <a:noFill/>
                          </a:ln>
                        </wps:spPr>
                        <wps:txbx>
                          <w:txbxContent>
                            <w:p w14:paraId="5FC5BFE7" w14:textId="4E6B42A1" w:rsidR="00B041E2" w:rsidRPr="00892EF3" w:rsidRDefault="00B041E2" w:rsidP="00B041E2">
                              <w:pPr>
                                <w:jc w:val="both"/>
                                <w:rPr>
                                  <w:rFonts w:ascii="Times New Roman" w:hAnsi="Times New Roman" w:cs="Times New Roman"/>
                                  <w:sz w:val="22"/>
                                  <w:szCs w:val="22"/>
                                </w:rPr>
                              </w:pPr>
                              <w:bookmarkStart w:id="59" w:name="_Ref171995694"/>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8</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Pr>
                                  <w:rFonts w:ascii="Times New Roman" w:hAnsi="Times New Roman" w:cs="Times New Roman"/>
                                  <w:sz w:val="22"/>
                                  <w:szCs w:val="22"/>
                                </w:rPr>
                                <w:t xml:space="preserve"> Stacked </w:t>
                              </w:r>
                              <w:r w:rsidRPr="007A36E3">
                                <w:rPr>
                                  <w:rFonts w:ascii="Times New Roman" w:hAnsi="Times New Roman" w:cs="Times New Roman"/>
                                  <w:sz w:val="22"/>
                                  <w:szCs w:val="22"/>
                                  <w:vertAlign w:val="superscript"/>
                                </w:rPr>
                                <w:t>1</w:t>
                              </w:r>
                              <w:r>
                                <w:rPr>
                                  <w:rFonts w:ascii="Times New Roman" w:hAnsi="Times New Roman" w:cs="Times New Roman"/>
                                  <w:sz w:val="22"/>
                                  <w:szCs w:val="22"/>
                                </w:rPr>
                                <w:t>H NMR spectra showing the product mixture (black) for the attempt to substitute THP at the tosylated site of 2-TEA. The blue spectrum identifies the proton shifts for THP and the red spectrum identifies the protons shifts for 2-TEA.</w:t>
                              </w:r>
                              <w:bookmarkEnd w:id="59"/>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
                        <wps:cNvSpPr txBox="1"/>
                        <wps:spPr>
                          <a:xfrm>
                            <a:off x="0" y="-1558258"/>
                            <a:ext cx="5943600" cy="2391734"/>
                          </a:xfrm>
                          <a:prstGeom prst="rect">
                            <a:avLst/>
                          </a:prstGeom>
                          <a:noFill/>
                          <a:ln w="6350">
                            <a:noFill/>
                          </a:ln>
                        </wps:spPr>
                        <wps:txbx>
                          <w:txbxContent>
                            <w:p w14:paraId="405FD789" w14:textId="77777777" w:rsidR="00B041E2" w:rsidRPr="00892EF3" w:rsidRDefault="00B041E2" w:rsidP="00B041E2">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90255321" name="Picture 1"/>
                          <pic:cNvPicPr>
                            <a:picLocks noChangeAspect="1"/>
                          </pic:cNvPicPr>
                        </pic:nvPicPr>
                        <pic:blipFill rotWithShape="1">
                          <a:blip r:embed="rId60">
                            <a:extLst>
                              <a:ext uri="{28A0092B-C50C-407E-A947-70E740481C1C}">
                                <a14:useLocalDpi xmlns:a14="http://schemas.microsoft.com/office/drawing/2010/main" val="0"/>
                              </a:ext>
                            </a:extLst>
                          </a:blip>
                          <a:srcRect t="-1" b="13383"/>
                          <a:stretch/>
                        </pic:blipFill>
                        <pic:spPr>
                          <a:xfrm>
                            <a:off x="0" y="160905"/>
                            <a:ext cx="5943600" cy="3599357"/>
                          </a:xfrm>
                          <a:prstGeom prst="rect">
                            <a:avLst/>
                          </a:prstGeom>
                        </pic:spPr>
                      </pic:pic>
                    </wpg:wgp>
                  </a:graphicData>
                </a:graphic>
              </wp:inline>
            </w:drawing>
          </mc:Choice>
          <mc:Fallback>
            <w:pict>
              <v:group w14:anchorId="2082BFE6" id="_x0000_s1136" style="width:6in;height:625.25pt;mso-position-horizontal-relative:char;mso-position-vertical-relative:line" coordorigin=",-15582" coordsize="59436,860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&#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">
                <v:shape id="Text Box 2" o:spid="_x0000_s1137" type="#_x0000_t202" style="position:absolute;top:38405;width:59436;height:32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5FC5BFE7" w14:textId="4E6B42A1" w:rsidR="00B041E2" w:rsidRPr="00892EF3" w:rsidRDefault="00B041E2" w:rsidP="00B041E2">
                        <w:pPr>
                          <w:jc w:val="both"/>
                          <w:rPr>
                            <w:rFonts w:ascii="Times New Roman" w:hAnsi="Times New Roman" w:cs="Times New Roman"/>
                            <w:sz w:val="22"/>
                            <w:szCs w:val="22"/>
                          </w:rPr>
                        </w:pPr>
                        <w:bookmarkStart w:id="79" w:name="_Ref171995694"/>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8</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Pr>
                            <w:rFonts w:ascii="Times New Roman" w:hAnsi="Times New Roman" w:cs="Times New Roman"/>
                            <w:sz w:val="22"/>
                            <w:szCs w:val="22"/>
                          </w:rPr>
                          <w:t xml:space="preserve"> Stacked </w:t>
                        </w:r>
                        <w:r w:rsidRPr="007A36E3">
                          <w:rPr>
                            <w:rFonts w:ascii="Times New Roman" w:hAnsi="Times New Roman" w:cs="Times New Roman"/>
                            <w:sz w:val="22"/>
                            <w:szCs w:val="22"/>
                            <w:vertAlign w:val="superscript"/>
                          </w:rPr>
                          <w:t>1</w:t>
                        </w:r>
                        <w:r>
                          <w:rPr>
                            <w:rFonts w:ascii="Times New Roman" w:hAnsi="Times New Roman" w:cs="Times New Roman"/>
                            <w:sz w:val="22"/>
                            <w:szCs w:val="22"/>
                          </w:rPr>
                          <w:t>H NMR spectra showing the product mixture (black) for the attempt to substitute THP at the tosylated site of 2-TEA. The blue spectrum identifies the proton shifts for THP and the red spectrum identifies the protons shifts for 2-TEA.</w:t>
                        </w:r>
                        <w:bookmarkEnd w:id="79"/>
                        <w:r>
                          <w:rPr>
                            <w:rFonts w:ascii="Times New Roman" w:hAnsi="Times New Roman" w:cs="Times New Roman"/>
                            <w:sz w:val="22"/>
                            <w:szCs w:val="22"/>
                          </w:rPr>
                          <w:t xml:space="preserve"> </w:t>
                        </w:r>
                      </w:p>
                    </w:txbxContent>
                  </v:textbox>
                </v:shape>
                <v:shape id="Text Box 2" o:spid="_x0000_s1138" type="#_x0000_t202" style="position:absolute;top:-15582;width:59436;height:23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405FD789" w14:textId="77777777" w:rsidR="00B041E2" w:rsidRPr="00892EF3" w:rsidRDefault="00B041E2" w:rsidP="00B041E2">
                        <w:pPr>
                          <w:jc w:val="both"/>
                          <w:rPr>
                            <w:rFonts w:ascii="Times New Roman" w:hAnsi="Times New Roman" w:cs="Times New Roman"/>
                            <w:sz w:val="22"/>
                            <w:szCs w:val="22"/>
                          </w:rPr>
                        </w:pPr>
                      </w:p>
                    </w:txbxContent>
                  </v:textbox>
                </v:shape>
                <v:shape id="Picture 1" o:spid="_x0000_s1139" type="#_x0000_t75" style="position:absolute;top:1609;width:59436;height:35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">
                  <v:imagedata r:id="rId61" o:title="" croptop="-1f" cropbottom="8771f"/>
                </v:shape>
                <w10:anchorlock/>
              </v:group>
            </w:pict>
          </mc:Fallback>
        </mc:AlternateContent>
      </w:r>
      <w:r>
        <w:rPr>
          <w:rFonts w:ascii="Times New Roman" w:hAnsi="Times New Roman" w:cs="Times New Roman"/>
        </w:rPr>
        <w:t xml:space="preserve"> -  in an </w:t>
      </w:r>
      <w:r>
        <w:rPr>
          <w:rFonts w:ascii="Times New Roman" w:hAnsi="Times New Roman" w:cs="Times New Roman"/>
        </w:rPr>
        <w:lastRenderedPageBreak/>
        <w:t xml:space="preserve">unwanted </w:t>
      </w:r>
      <w:proofErr w:type="spellStart"/>
      <w:r>
        <w:rPr>
          <w:rFonts w:ascii="Times New Roman" w:hAnsi="Times New Roman" w:cs="Times New Roman"/>
        </w:rPr>
        <w:t>aza</w:t>
      </w:r>
      <w:proofErr w:type="spellEnd"/>
      <w:r w:rsidR="00B041E2">
        <w:rPr>
          <w:rFonts w:ascii="Times New Roman" w:hAnsi="Times New Roman" w:cs="Times New Roman"/>
        </w:rPr>
        <w:t>-</w:t>
      </w:r>
      <w:r>
        <w:rPr>
          <w:rFonts w:ascii="Times New Roman" w:hAnsi="Times New Roman" w:cs="Times New Roman"/>
        </w:rPr>
        <w:t xml:space="preserve">Michael addition side reaction. However, the product mixture (black spectrum) does shows upfield shifts of the aromatic protons, </w:t>
      </w:r>
      <w:r w:rsidRPr="00CE06C5">
        <w:rPr>
          <w:rFonts w:ascii="Times New Roman" w:hAnsi="Times New Roman" w:cs="Times New Roman"/>
          <w:b/>
          <w:bCs/>
        </w:rPr>
        <w:t>e</w:t>
      </w:r>
      <w:r>
        <w:rPr>
          <w:rFonts w:ascii="Times New Roman" w:hAnsi="Times New Roman" w:cs="Times New Roman"/>
        </w:rPr>
        <w:t xml:space="preserve"> and </w:t>
      </w:r>
      <w:r w:rsidRPr="00CE06C5">
        <w:rPr>
          <w:rFonts w:ascii="Times New Roman" w:hAnsi="Times New Roman" w:cs="Times New Roman"/>
          <w:b/>
          <w:bCs/>
        </w:rPr>
        <w:t>f</w:t>
      </w:r>
      <w:r>
        <w:rPr>
          <w:rFonts w:ascii="Times New Roman" w:hAnsi="Times New Roman" w:cs="Times New Roman"/>
        </w:rPr>
        <w:t xml:space="preserve">, and the methyl proton, </w:t>
      </w:r>
      <w:r w:rsidRPr="00CE06C5">
        <w:rPr>
          <w:rFonts w:ascii="Times New Roman" w:hAnsi="Times New Roman" w:cs="Times New Roman"/>
          <w:b/>
          <w:bCs/>
        </w:rPr>
        <w:t>g</w:t>
      </w:r>
      <w:r w:rsidRPr="00C2754A">
        <w:rPr>
          <w:rFonts w:ascii="Times New Roman" w:hAnsi="Times New Roman" w:cs="Times New Roman"/>
        </w:rPr>
        <w:t xml:space="preserve">, </w:t>
      </w:r>
      <w:r>
        <w:rPr>
          <w:rFonts w:ascii="Times New Roman" w:hAnsi="Times New Roman" w:cs="Times New Roman"/>
        </w:rPr>
        <w:t xml:space="preserve">assigned to the </w:t>
      </w:r>
      <w:proofErr w:type="spellStart"/>
      <w:r>
        <w:rPr>
          <w:rFonts w:ascii="Times New Roman" w:hAnsi="Times New Roman" w:cs="Times New Roman"/>
        </w:rPr>
        <w:t>tosyl</w:t>
      </w:r>
      <w:proofErr w:type="spellEnd"/>
      <w:r>
        <w:rPr>
          <w:rFonts w:ascii="Times New Roman" w:hAnsi="Times New Roman" w:cs="Times New Roman"/>
        </w:rPr>
        <w:t xml:space="preserve"> group of 2-TEA. These upfield shifts could be attributed to the formation of p-</w:t>
      </w:r>
      <w:proofErr w:type="spellStart"/>
      <w:r>
        <w:rPr>
          <w:rFonts w:ascii="Times New Roman" w:hAnsi="Times New Roman" w:cs="Times New Roman"/>
        </w:rPr>
        <w:t>toluenesulfonic</w:t>
      </w:r>
      <w:proofErr w:type="spellEnd"/>
      <w:r>
        <w:rPr>
          <w:rFonts w:ascii="Times New Roman" w:hAnsi="Times New Roman" w:cs="Times New Roman"/>
        </w:rPr>
        <w:t xml:space="preserve"> acid (p-</w:t>
      </w:r>
      <w:proofErr w:type="spellStart"/>
      <w:r>
        <w:rPr>
          <w:rFonts w:ascii="Times New Roman" w:hAnsi="Times New Roman" w:cs="Times New Roman"/>
        </w:rPr>
        <w:t>TsOH</w:t>
      </w:r>
      <w:proofErr w:type="spellEnd"/>
      <w:r>
        <w:rPr>
          <w:rFonts w:ascii="Times New Roman" w:hAnsi="Times New Roman" w:cs="Times New Roman"/>
        </w:rPr>
        <w:t xml:space="preserve">) – this would be a byproduct of THP substitution at the </w:t>
      </w:r>
      <w:proofErr w:type="spellStart"/>
      <w:r>
        <w:rPr>
          <w:rFonts w:ascii="Times New Roman" w:hAnsi="Times New Roman" w:cs="Times New Roman"/>
        </w:rPr>
        <w:t>tosylated</w:t>
      </w:r>
      <w:proofErr w:type="spellEnd"/>
      <w:r>
        <w:rPr>
          <w:rFonts w:ascii="Times New Roman" w:hAnsi="Times New Roman" w:cs="Times New Roman"/>
        </w:rPr>
        <w:t xml:space="preserve"> </w:t>
      </w:r>
      <w:r w:rsidRPr="000A18D2">
        <w:rPr>
          <w:rFonts w:ascii="Times New Roman" w:hAnsi="Times New Roman" w:cs="Times New Roman"/>
        </w:rPr>
        <w:t xml:space="preserve">site. It is initially puzzling that protons </w:t>
      </w:r>
      <w:r w:rsidRPr="000A18D2">
        <w:rPr>
          <w:rFonts w:ascii="Times New Roman" w:hAnsi="Times New Roman" w:cs="Times New Roman"/>
          <w:b/>
          <w:bCs/>
        </w:rPr>
        <w:t>e</w:t>
      </w:r>
      <w:r w:rsidRPr="000A18D2">
        <w:rPr>
          <w:rFonts w:ascii="Times New Roman" w:hAnsi="Times New Roman" w:cs="Times New Roman"/>
        </w:rPr>
        <w:t xml:space="preserve">, </w:t>
      </w:r>
      <w:r w:rsidRPr="000A18D2">
        <w:rPr>
          <w:rFonts w:ascii="Times New Roman" w:hAnsi="Times New Roman" w:cs="Times New Roman"/>
          <w:b/>
          <w:bCs/>
        </w:rPr>
        <w:t>f</w:t>
      </w:r>
      <w:r w:rsidRPr="000A18D2">
        <w:rPr>
          <w:rFonts w:ascii="Times New Roman" w:hAnsi="Times New Roman" w:cs="Times New Roman"/>
        </w:rPr>
        <w:t xml:space="preserve">, and </w:t>
      </w:r>
      <w:r w:rsidRPr="000A18D2">
        <w:rPr>
          <w:rFonts w:ascii="Times New Roman" w:hAnsi="Times New Roman" w:cs="Times New Roman"/>
          <w:b/>
          <w:bCs/>
        </w:rPr>
        <w:t>g</w:t>
      </w:r>
      <w:r w:rsidRPr="000A18D2">
        <w:rPr>
          <w:rFonts w:ascii="Times New Roman" w:hAnsi="Times New Roman" w:cs="Times New Roman"/>
        </w:rPr>
        <w:t xml:space="preserve"> appear more upfield for p-</w:t>
      </w:r>
      <w:proofErr w:type="spellStart"/>
      <w:r w:rsidRPr="000A18D2">
        <w:rPr>
          <w:rFonts w:ascii="Times New Roman" w:hAnsi="Times New Roman" w:cs="Times New Roman"/>
        </w:rPr>
        <w:t>TsOH</w:t>
      </w:r>
      <w:proofErr w:type="spellEnd"/>
      <w:r w:rsidRPr="000A18D2">
        <w:rPr>
          <w:rFonts w:ascii="Times New Roman" w:hAnsi="Times New Roman" w:cs="Times New Roman"/>
        </w:rPr>
        <w:t xml:space="preserve"> compared to</w:t>
      </w:r>
      <w:r>
        <w:rPr>
          <w:rFonts w:ascii="Times New Roman" w:hAnsi="Times New Roman" w:cs="Times New Roman"/>
        </w:rPr>
        <w:t xml:space="preserve"> protons of the </w:t>
      </w:r>
      <w:proofErr w:type="spellStart"/>
      <w:r>
        <w:rPr>
          <w:rFonts w:ascii="Times New Roman" w:hAnsi="Times New Roman" w:cs="Times New Roman"/>
        </w:rPr>
        <w:t>tosyl</w:t>
      </w:r>
      <w:proofErr w:type="spellEnd"/>
      <w:r>
        <w:rPr>
          <w:rFonts w:ascii="Times New Roman" w:hAnsi="Times New Roman" w:cs="Times New Roman"/>
        </w:rPr>
        <w:t xml:space="preserve"> group on the functionalized monomer,</w:t>
      </w:r>
      <w:r w:rsidRPr="000A18D2">
        <w:rPr>
          <w:rFonts w:ascii="Times New Roman" w:hAnsi="Times New Roman" w:cs="Times New Roman"/>
        </w:rPr>
        <w:t xml:space="preserve"> 2-TEA. </w:t>
      </w:r>
      <w:r>
        <w:rPr>
          <w:rFonts w:ascii="Times New Roman" w:hAnsi="Times New Roman" w:cs="Times New Roman"/>
        </w:rPr>
        <w:t>Although</w:t>
      </w:r>
      <w:r w:rsidRPr="000A18D2">
        <w:rPr>
          <w:rFonts w:ascii="Times New Roman" w:hAnsi="Times New Roman" w:cs="Times New Roman"/>
        </w:rPr>
        <w:t xml:space="preserve"> the methylene protons, </w:t>
      </w:r>
      <w:r w:rsidRPr="000A18D2">
        <w:rPr>
          <w:rFonts w:ascii="Times New Roman" w:hAnsi="Times New Roman" w:cs="Times New Roman"/>
          <w:b/>
          <w:bCs/>
        </w:rPr>
        <w:t>c</w:t>
      </w:r>
      <w:r w:rsidRPr="000A18D2">
        <w:rPr>
          <w:rFonts w:ascii="Times New Roman" w:hAnsi="Times New Roman" w:cs="Times New Roman"/>
        </w:rPr>
        <w:t xml:space="preserve"> and </w:t>
      </w:r>
      <w:r w:rsidRPr="000A18D2">
        <w:rPr>
          <w:rFonts w:ascii="Times New Roman" w:hAnsi="Times New Roman" w:cs="Times New Roman"/>
          <w:b/>
          <w:bCs/>
        </w:rPr>
        <w:t>d</w:t>
      </w:r>
      <w:r w:rsidRPr="000A18D2">
        <w:rPr>
          <w:rFonts w:ascii="Times New Roman" w:hAnsi="Times New Roman" w:cs="Times New Roman"/>
        </w:rPr>
        <w:t xml:space="preserve">, </w:t>
      </w:r>
      <w:r>
        <w:rPr>
          <w:rFonts w:ascii="Times New Roman" w:hAnsi="Times New Roman" w:cs="Times New Roman"/>
        </w:rPr>
        <w:t>are considered</w:t>
      </w:r>
      <w:r w:rsidRPr="000A18D2">
        <w:rPr>
          <w:rFonts w:ascii="Times New Roman" w:hAnsi="Times New Roman" w:cs="Times New Roman"/>
        </w:rPr>
        <w:t xml:space="preserve"> electron</w:t>
      </w:r>
      <w:r>
        <w:rPr>
          <w:rFonts w:ascii="Times New Roman" w:hAnsi="Times New Roman" w:cs="Times New Roman"/>
        </w:rPr>
        <w:t xml:space="preserve"> </w:t>
      </w:r>
      <w:r w:rsidRPr="000A18D2">
        <w:rPr>
          <w:rFonts w:ascii="Times New Roman" w:hAnsi="Times New Roman" w:cs="Times New Roman"/>
        </w:rPr>
        <w:t>donating groups</w:t>
      </w:r>
      <w:r>
        <w:rPr>
          <w:rFonts w:ascii="Times New Roman" w:hAnsi="Times New Roman" w:cs="Times New Roman"/>
        </w:rPr>
        <w:t xml:space="preserve"> by induction (which would</w:t>
      </w:r>
      <w:r w:rsidRPr="000A18D2">
        <w:rPr>
          <w:rFonts w:ascii="Times New Roman" w:hAnsi="Times New Roman" w:cs="Times New Roman"/>
        </w:rPr>
        <w:t xml:space="preserve"> shift the </w:t>
      </w:r>
      <w:r w:rsidRPr="000A18D2">
        <w:rPr>
          <w:rFonts w:ascii="Times New Roman" w:hAnsi="Times New Roman" w:cs="Times New Roman"/>
          <w:b/>
          <w:bCs/>
        </w:rPr>
        <w:t>e</w:t>
      </w:r>
      <w:r w:rsidRPr="000A18D2">
        <w:rPr>
          <w:rFonts w:ascii="Times New Roman" w:hAnsi="Times New Roman" w:cs="Times New Roman"/>
        </w:rPr>
        <w:t xml:space="preserve">, </w:t>
      </w:r>
      <w:r w:rsidRPr="000A18D2">
        <w:rPr>
          <w:rFonts w:ascii="Times New Roman" w:hAnsi="Times New Roman" w:cs="Times New Roman"/>
          <w:b/>
          <w:bCs/>
        </w:rPr>
        <w:t>f</w:t>
      </w:r>
      <w:r w:rsidRPr="000A18D2">
        <w:rPr>
          <w:rFonts w:ascii="Times New Roman" w:hAnsi="Times New Roman" w:cs="Times New Roman"/>
        </w:rPr>
        <w:t xml:space="preserve">, and </w:t>
      </w:r>
      <w:r w:rsidRPr="000A18D2">
        <w:rPr>
          <w:rFonts w:ascii="Times New Roman" w:hAnsi="Times New Roman" w:cs="Times New Roman"/>
          <w:b/>
          <w:bCs/>
        </w:rPr>
        <w:t>g</w:t>
      </w:r>
      <w:r w:rsidRPr="000A18D2">
        <w:rPr>
          <w:rFonts w:ascii="Times New Roman" w:hAnsi="Times New Roman" w:cs="Times New Roman"/>
        </w:rPr>
        <w:t xml:space="preserve"> protons more upfield</w:t>
      </w:r>
      <w:r>
        <w:rPr>
          <w:rFonts w:ascii="Times New Roman" w:hAnsi="Times New Roman" w:cs="Times New Roman"/>
        </w:rPr>
        <w:t>),</w:t>
      </w:r>
      <w:r w:rsidRPr="000A18D2">
        <w:rPr>
          <w:rFonts w:ascii="Times New Roman" w:hAnsi="Times New Roman" w:cs="Times New Roman"/>
        </w:rPr>
        <w:t xml:space="preserve"> the electron</w:t>
      </w:r>
      <w:r>
        <w:rPr>
          <w:rFonts w:ascii="Times New Roman" w:hAnsi="Times New Roman" w:cs="Times New Roman"/>
        </w:rPr>
        <w:t xml:space="preserve"> </w:t>
      </w:r>
      <w:r w:rsidRPr="000A18D2">
        <w:rPr>
          <w:rFonts w:ascii="Times New Roman" w:hAnsi="Times New Roman" w:cs="Times New Roman"/>
        </w:rPr>
        <w:t>withdrawing nature of the methacrylate could induce a</w:t>
      </w:r>
      <w:r>
        <w:rPr>
          <w:rFonts w:ascii="Times New Roman" w:hAnsi="Times New Roman" w:cs="Times New Roman"/>
        </w:rPr>
        <w:t xml:space="preserve"> stronger </w:t>
      </w:r>
      <w:proofErr w:type="spellStart"/>
      <w:r w:rsidRPr="000A18D2">
        <w:rPr>
          <w:rFonts w:ascii="Times New Roman" w:hAnsi="Times New Roman" w:cs="Times New Roman"/>
        </w:rPr>
        <w:t>deshielding</w:t>
      </w:r>
      <w:proofErr w:type="spellEnd"/>
      <w:r w:rsidRPr="000A18D2">
        <w:rPr>
          <w:rFonts w:ascii="Times New Roman" w:hAnsi="Times New Roman" w:cs="Times New Roman"/>
        </w:rPr>
        <w:t xml:space="preserve"> effect. This could cause the 2-TEA protons to appear more downfield compared to the p-</w:t>
      </w:r>
      <w:proofErr w:type="spellStart"/>
      <w:r w:rsidRPr="000A18D2">
        <w:rPr>
          <w:rFonts w:ascii="Times New Roman" w:hAnsi="Times New Roman" w:cs="Times New Roman"/>
        </w:rPr>
        <w:t>TsOH</w:t>
      </w:r>
      <w:proofErr w:type="spellEnd"/>
      <w:r w:rsidRPr="000A18D2">
        <w:rPr>
          <w:rFonts w:ascii="Times New Roman" w:hAnsi="Times New Roman" w:cs="Times New Roman"/>
        </w:rPr>
        <w:t xml:space="preserve"> protons.</w:t>
      </w:r>
      <w:r>
        <w:rPr>
          <w:rFonts w:ascii="Times New Roman" w:hAnsi="Times New Roman" w:cs="Times New Roman"/>
        </w:rPr>
        <w:t xml:space="preserve"> </w:t>
      </w:r>
      <w:r w:rsidRPr="00CA198D">
        <w:rPr>
          <w:rFonts w:ascii="Times New Roman" w:hAnsi="Times New Roman" w:cs="Times New Roman"/>
        </w:rPr>
        <w:t>While the</w:t>
      </w:r>
      <w:r>
        <w:rPr>
          <w:rFonts w:ascii="Times New Roman" w:hAnsi="Times New Roman" w:cs="Times New Roman"/>
        </w:rPr>
        <w:t xml:space="preserve"> </w:t>
      </w:r>
      <w:r w:rsidRPr="00CA198D">
        <w:rPr>
          <w:rFonts w:ascii="Times New Roman" w:hAnsi="Times New Roman" w:cs="Times New Roman"/>
        </w:rPr>
        <w:t>subs</w:t>
      </w:r>
      <w:r>
        <w:rPr>
          <w:rFonts w:ascii="Times New Roman" w:hAnsi="Times New Roman" w:cs="Times New Roman"/>
        </w:rPr>
        <w:t xml:space="preserve">titution of THP at the </w:t>
      </w:r>
      <w:proofErr w:type="spellStart"/>
      <w:r>
        <w:rPr>
          <w:rFonts w:ascii="Times New Roman" w:hAnsi="Times New Roman" w:cs="Times New Roman"/>
        </w:rPr>
        <w:t>tosylated</w:t>
      </w:r>
      <w:proofErr w:type="spellEnd"/>
      <w:r>
        <w:rPr>
          <w:rFonts w:ascii="Times New Roman" w:hAnsi="Times New Roman" w:cs="Times New Roman"/>
        </w:rPr>
        <w:t xml:space="preserve"> site of 2-TEA was partially successful, there was still a strong preference of </w:t>
      </w:r>
      <w:proofErr w:type="spellStart"/>
      <w:r>
        <w:rPr>
          <w:rFonts w:ascii="Times New Roman" w:hAnsi="Times New Roman" w:cs="Times New Roman"/>
        </w:rPr>
        <w:t>aza</w:t>
      </w:r>
      <w:proofErr w:type="spellEnd"/>
      <w:r>
        <w:rPr>
          <w:rFonts w:ascii="Times New Roman" w:hAnsi="Times New Roman" w:cs="Times New Roman"/>
        </w:rPr>
        <w:t>-Michael addition side products. R</w:t>
      </w:r>
      <w:r w:rsidRPr="000A18D2">
        <w:rPr>
          <w:rFonts w:ascii="Times New Roman" w:hAnsi="Times New Roman" w:cs="Times New Roman"/>
        </w:rPr>
        <w:t xml:space="preserve">eports by </w:t>
      </w:r>
      <w:proofErr w:type="spellStart"/>
      <w:r w:rsidRPr="000A18D2">
        <w:rPr>
          <w:rFonts w:ascii="Times New Roman" w:hAnsi="Times New Roman" w:cs="Times New Roman"/>
        </w:rPr>
        <w:t>Nunomoto</w:t>
      </w:r>
      <w:proofErr w:type="spellEnd"/>
      <w:r w:rsidRPr="000A18D2">
        <w:rPr>
          <w:rFonts w:ascii="Times New Roman" w:hAnsi="Times New Roman" w:cs="Times New Roman"/>
        </w:rPr>
        <w:t xml:space="preserve"> et al. </w:t>
      </w:r>
      <w:r>
        <w:rPr>
          <w:rFonts w:ascii="Times New Roman" w:hAnsi="Times New Roman" w:cs="Times New Roman"/>
        </w:rPr>
        <w:t>described</w:t>
      </w:r>
      <w:r w:rsidRPr="000A18D2">
        <w:rPr>
          <w:rFonts w:ascii="Times New Roman" w:hAnsi="Times New Roman" w:cs="Times New Roman"/>
        </w:rPr>
        <w:t xml:space="preserve"> successful N-alkylation of indoles (pKa </w:t>
      </w:r>
      <w:r>
        <w:rPr>
          <w:rFonts w:ascii="Times New Roman" w:hAnsi="Times New Roman" w:cs="Times New Roman"/>
        </w:rPr>
        <w:t xml:space="preserve">~ 17) using a </w:t>
      </w:r>
      <w:proofErr w:type="spellStart"/>
      <w:r>
        <w:rPr>
          <w:rFonts w:ascii="Times New Roman" w:hAnsi="Times New Roman" w:cs="Times New Roman"/>
        </w:rPr>
        <w:t>tosyl</w:t>
      </w:r>
      <w:proofErr w:type="spellEnd"/>
      <w:r>
        <w:rPr>
          <w:rFonts w:ascii="Times New Roman" w:hAnsi="Times New Roman" w:cs="Times New Roman"/>
        </w:rPr>
        <w:t xml:space="preserve"> leaving group, however, the indoles were first deprotonated and made into salts having a potassium counterion.</w:t>
      </w:r>
      <w:r>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{"citationItems":[{"id":"ITEM-1","itemData":{"DOI":"10.1039/p19900000111","ISSN":"14727781","abstract":"The regioselectivity of N- and C-3(β)-alkylations of indolylmetal salts was studied under various conditions. The effect of counter metal ion is crucial in determining the regioselectivity. In tetrahydrofuran, exclusive N-alkylation occurred with the potassium salt, but the extent of C-3-alkylation increased with the sodium and lithium salts and became predominant with the magnesium bromide salt. However, N-alkylation was favoured generally in more polar solvents and for alkyl toluene-p-sulphonates it was favoured even with magnesium bromide salts. The reactivity and regioselectivity of the alkylations were correlated with the calculated electron density of the indolyl anion and with 13C n.m.r. chemical shifts of the metal salts.","author":[{"dropping-particle":"","family":"Nunomoto","given":"Sadaaki","non-dropping-particle":"","parse-names":false,"suffix":""},{"dropping-particle":"","family":"Kawakami","given":"Yuhsuke","non-dropping-particle":"","parse-names":false,"suffix":""},{"dropping-particle":"","family":"Yamashita","given":"Yuya","non-dropping-particle":"","parse-names":false,"suffix":""},{"dropping-particle":"","family":"Takeuchi","given":"Hisato","non-dropping-particle":"","parse-names":false,"suffix":""},{"dropping-particle":"","family":"Eguchi","given":"Shoji","non-dropping-particle":"","parse-names":false,"suffix":""}],"container-title":"Journal of the Chemical Society, Perkin Transactions 1","id":"ITEM-1","issue":"1","issued":{"date-parts":[["1990"]]},"page":"111-114","title":"Regioselectivity control in alkylation reactions of indolyl ambident anion","type":"article-journal"},"uris":["http://www.mendeley.com/documents/?uuid=e5245b87-d0b1-4bfc-ba5d-62dd4a80d853"]}],"mendeley":{"formattedCitation":"&lt;sup&gt;87&lt;/sup&gt;","plainTextFormattedCitation":"87","previouslyFormattedCitation":"&lt;sup&gt;87&lt;/sup&gt;"},"properties":{"noteIndex":0},"schema":"https://github.com/citation-style-language/schema/raw/master/csl-citation.json"}</w:instrText>
      </w:r>
      <w:r>
        <w:rPr>
          <w:rFonts w:ascii="Times New Roman" w:hAnsi="Times New Roman" w:cs="Times New Roman"/>
        </w:rPr>
        <w:fldChar w:fldCharType="separate"/>
      </w:r>
      <w:r w:rsidR="00CD4754" w:rsidRPr="00CD4754">
        <w:rPr>
          <w:rFonts w:ascii="Times New Roman" w:hAnsi="Times New Roman" w:cs="Times New Roman"/>
          <w:noProof/>
          <w:vertAlign w:val="superscript"/>
        </w:rPr>
        <w:t>87</w:t>
      </w:r>
      <w:r>
        <w:rPr>
          <w:rFonts w:ascii="Times New Roman" w:hAnsi="Times New Roman" w:cs="Times New Roman"/>
        </w:rPr>
        <w:fldChar w:fldCharType="end"/>
      </w:r>
      <w:r>
        <w:rPr>
          <w:rFonts w:ascii="Times New Roman" w:hAnsi="Times New Roman" w:cs="Times New Roman"/>
        </w:rPr>
        <w:t xml:space="preserve"> Therefore, deprotonation of the THP moiety (pK</w:t>
      </w:r>
      <w:r w:rsidRPr="00261C1F">
        <w:rPr>
          <w:rFonts w:ascii="Times New Roman" w:hAnsi="Times New Roman" w:cs="Times New Roman"/>
          <w:vertAlign w:val="subscript"/>
        </w:rPr>
        <w:t>a</w:t>
      </w:r>
      <w:r>
        <w:rPr>
          <w:rFonts w:ascii="Times New Roman" w:hAnsi="Times New Roman" w:cs="Times New Roman"/>
        </w:rPr>
        <w:t xml:space="preserve"> = 12.8-13.0) prior to substitution could lead to successful N-alkylation of THP; however, competition for nucleophilic attack at the </w:t>
      </w:r>
      <w:r w:rsidRPr="00484BC8">
        <w:rPr>
          <w:rFonts w:ascii="Times New Roman" w:hAnsi="Times New Roman" w:cs="Times New Roman"/>
          <w:i/>
          <w:iCs/>
        </w:rPr>
        <w:t>α</w:t>
      </w:r>
      <w:r>
        <w:rPr>
          <w:rFonts w:ascii="Times New Roman" w:hAnsi="Times New Roman" w:cs="Times New Roman"/>
        </w:rPr>
        <w:t>,</w:t>
      </w:r>
      <w:r w:rsidRPr="00EE0CC7">
        <w:rPr>
          <w:rFonts w:ascii="Times New Roman" w:hAnsi="Times New Roman" w:cs="Times New Roman"/>
          <w:i/>
          <w:iCs/>
        </w:rPr>
        <w:t>β</w:t>
      </w:r>
      <w:r w:rsidRPr="00484BC8">
        <w:rPr>
          <w:rFonts w:ascii="Times New Roman" w:hAnsi="Times New Roman" w:cs="Times New Roman"/>
        </w:rPr>
        <w:t>-unsaturated</w:t>
      </w:r>
      <w:r>
        <w:rPr>
          <w:rFonts w:ascii="Times New Roman" w:hAnsi="Times New Roman" w:cs="Times New Roman"/>
        </w:rPr>
        <w:t xml:space="preserve"> carbonyl may remain an issue.</w:t>
      </w:r>
    </w:p>
    <w:p w14:paraId="4162A60A" w14:textId="77777777" w:rsidR="00C94F6E" w:rsidRPr="0003129A" w:rsidRDefault="00C94F6E" w:rsidP="007065EA">
      <w:pPr>
        <w:spacing w:line="480" w:lineRule="auto"/>
        <w:ind w:firstLine="360"/>
        <w:jc w:val="both"/>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aza</w:t>
      </w:r>
      <w:proofErr w:type="spellEnd"/>
      <w:r>
        <w:rPr>
          <w:rFonts w:ascii="Times New Roman" w:hAnsi="Times New Roman" w:cs="Times New Roman"/>
        </w:rPr>
        <w:t>-Michael addition, which is problematic because it competes with substitution, could be avoided by first polymerizing 2-TEA and then attempting the S</w:t>
      </w:r>
      <w:r w:rsidRPr="00EF46AD">
        <w:rPr>
          <w:rFonts w:ascii="Times New Roman" w:hAnsi="Times New Roman" w:cs="Times New Roman"/>
          <w:vertAlign w:val="subscript"/>
        </w:rPr>
        <w:t>N</w:t>
      </w:r>
      <w:r>
        <w:rPr>
          <w:rFonts w:ascii="Times New Roman" w:hAnsi="Times New Roman" w:cs="Times New Roman"/>
        </w:rPr>
        <w:t xml:space="preserve">2 substitution in a post-polymerization modification. This would strategy would eliminate the reactive </w:t>
      </w:r>
      <w:r w:rsidRPr="00261C1F">
        <w:rPr>
          <w:rFonts w:ascii="Times New Roman" w:hAnsi="Times New Roman" w:cs="Times New Roman"/>
          <w:i/>
          <w:iCs/>
        </w:rPr>
        <w:t>α</w:t>
      </w:r>
      <w:r w:rsidRPr="00261C1F">
        <w:rPr>
          <w:rFonts w:ascii="Times New Roman" w:hAnsi="Times New Roman" w:cs="Times New Roman"/>
        </w:rPr>
        <w:t>,</w:t>
      </w:r>
      <w:r w:rsidRPr="00261C1F">
        <w:rPr>
          <w:rFonts w:ascii="Times New Roman" w:hAnsi="Times New Roman" w:cs="Times New Roman"/>
          <w:i/>
          <w:iCs/>
        </w:rPr>
        <w:t>β</w:t>
      </w:r>
      <w:r w:rsidRPr="00261C1F">
        <w:rPr>
          <w:rFonts w:ascii="Times New Roman" w:hAnsi="Times New Roman" w:cs="Times New Roman"/>
        </w:rPr>
        <w:t>-unsaturated carbon group</w:t>
      </w:r>
      <w:r>
        <w:rPr>
          <w:rFonts w:ascii="Times New Roman" w:hAnsi="Times New Roman" w:cs="Times New Roman"/>
        </w:rPr>
        <w:t xml:space="preserve">. However, incomplete conversion or the formation of side products would result in unwanted functionality on the polymer chain. A discussion on the synthesis, characterization, </w:t>
      </w:r>
      <w:r w:rsidRPr="0003129A">
        <w:rPr>
          <w:rFonts w:ascii="Times New Roman" w:hAnsi="Times New Roman" w:cs="Times New Roman"/>
        </w:rPr>
        <w:t>and challenges of post-polymerization modification products will be discussed later in detail in section 2.4.3.</w:t>
      </w:r>
    </w:p>
    <w:p w14:paraId="0088A8C0" w14:textId="77777777" w:rsidR="00C94F6E" w:rsidRPr="0003129A" w:rsidRDefault="00C94F6E" w:rsidP="007065EA">
      <w:pPr>
        <w:pStyle w:val="Heading3"/>
        <w:spacing w:before="0" w:after="0"/>
        <w:jc w:val="both"/>
      </w:pPr>
      <w:bookmarkStart w:id="60" w:name="_Toc173504224"/>
      <w:r w:rsidRPr="0003129A">
        <w:lastRenderedPageBreak/>
        <w:t>2.6.2   Synthesis of THP-Functionalized Styrene-Based Monomer (</w:t>
      </w:r>
      <w:proofErr w:type="spellStart"/>
      <w:r w:rsidRPr="0003129A">
        <w:t>THPSt</w:t>
      </w:r>
      <w:proofErr w:type="spellEnd"/>
      <w:r w:rsidRPr="0003129A">
        <w:t>)</w:t>
      </w:r>
      <w:bookmarkEnd w:id="60"/>
    </w:p>
    <w:p w14:paraId="15BE7C6F" w14:textId="77777777" w:rsidR="00C94F6E" w:rsidRPr="0003129A" w:rsidRDefault="00C94F6E" w:rsidP="007065EA">
      <w:pPr>
        <w:spacing w:line="480" w:lineRule="auto"/>
        <w:ind w:firstLine="360"/>
        <w:jc w:val="both"/>
        <w:rPr>
          <w:rFonts w:ascii="Times New Roman" w:hAnsi="Times New Roman" w:cs="Times New Roman"/>
        </w:rPr>
      </w:pPr>
      <w:r w:rsidRPr="0003129A">
        <w:rPr>
          <w:rFonts w:ascii="Times New Roman" w:hAnsi="Times New Roman" w:cs="Times New Roman"/>
        </w:rPr>
        <w:t xml:space="preserve">Several attempts to optimize the base-catalyzed substitution reaction between THP and VBC were made involving changing solvent type, base catalyst, and reaction temperature before it became apparent that the dominant factor that controlled side product formation was the stoichiometric ratio between benzyl chloride groups and THP. Several of the attempted reaction conditions, which are captured in </w:t>
      </w:r>
      <w:r w:rsidRPr="0003129A">
        <w:rPr>
          <w:rFonts w:ascii="Times New Roman" w:hAnsi="Times New Roman" w:cs="Times New Roman"/>
          <w:b/>
          <w:bCs/>
        </w:rPr>
        <w:t>Table 2.3</w:t>
      </w:r>
      <w:r w:rsidRPr="0003129A">
        <w:rPr>
          <w:rFonts w:ascii="Times New Roman" w:hAnsi="Times New Roman" w:cs="Times New Roman"/>
        </w:rPr>
        <w:t xml:space="preserve">, will be discussed here in detail to explain this phenomenon. </w:t>
      </w:r>
    </w:p>
    <w:p w14:paraId="47B86805" w14:textId="77777777" w:rsidR="00C94F6E" w:rsidRPr="0003129A" w:rsidRDefault="00C94F6E" w:rsidP="007065EA">
      <w:pPr>
        <w:pStyle w:val="Heading4a"/>
        <w:spacing w:before="0"/>
        <w:rPr>
          <w:color w:val="auto"/>
        </w:rPr>
      </w:pPr>
      <w:r w:rsidRPr="0003129A">
        <w:rPr>
          <w:color w:val="auto"/>
        </w:rPr>
        <w:t>2.6.2.1   Third Reaction Pathway – K</w:t>
      </w:r>
      <w:r w:rsidRPr="0003129A">
        <w:rPr>
          <w:color w:val="auto"/>
          <w:vertAlign w:val="subscript"/>
        </w:rPr>
        <w:t>2</w:t>
      </w:r>
      <w:r w:rsidRPr="0003129A">
        <w:rPr>
          <w:color w:val="auto"/>
        </w:rPr>
        <w:t>CO</w:t>
      </w:r>
      <w:r w:rsidRPr="0003129A">
        <w:rPr>
          <w:color w:val="auto"/>
          <w:vertAlign w:val="subscript"/>
        </w:rPr>
        <w:t>3</w:t>
      </w:r>
      <w:r w:rsidRPr="0003129A">
        <w:rPr>
          <w:color w:val="auto"/>
        </w:rPr>
        <w:t>-Catalyzed Nucleophilic Substitution.</w:t>
      </w:r>
    </w:p>
    <w:p w14:paraId="2FB33FF4" w14:textId="19147BA1" w:rsidR="0003129A" w:rsidRDefault="00C94F6E" w:rsidP="007065EA">
      <w:pPr>
        <w:spacing w:line="480" w:lineRule="auto"/>
        <w:ind w:left="360"/>
        <w:jc w:val="both"/>
        <w:rPr>
          <w:rFonts w:ascii="Times New Roman" w:hAnsi="Times New Roman" w:cs="Times New Roman"/>
        </w:rPr>
      </w:pPr>
      <w:r w:rsidRPr="0003129A">
        <w:rPr>
          <w:rFonts w:ascii="Times New Roman" w:hAnsi="Times New Roman" w:cs="Times New Roman"/>
        </w:rPr>
        <w:t xml:space="preserve">Initial attempts to synthesize </w:t>
      </w:r>
      <w:proofErr w:type="spellStart"/>
      <w:r w:rsidRPr="0003129A">
        <w:rPr>
          <w:rFonts w:ascii="Times New Roman" w:hAnsi="Times New Roman" w:cs="Times New Roman"/>
        </w:rPr>
        <w:t>THPSt</w:t>
      </w:r>
      <w:proofErr w:type="spellEnd"/>
      <w:r w:rsidRPr="0003129A">
        <w:rPr>
          <w:rFonts w:ascii="Times New Roman" w:hAnsi="Times New Roman" w:cs="Times New Roman"/>
        </w:rPr>
        <w:t xml:space="preserve"> used K</w:t>
      </w:r>
      <w:r w:rsidRPr="0003129A">
        <w:rPr>
          <w:rFonts w:ascii="Times New Roman" w:hAnsi="Times New Roman" w:cs="Times New Roman"/>
          <w:vertAlign w:val="subscript"/>
        </w:rPr>
        <w:t>2</w:t>
      </w:r>
      <w:r w:rsidRPr="0003129A">
        <w:rPr>
          <w:rFonts w:ascii="Times New Roman" w:hAnsi="Times New Roman" w:cs="Times New Roman"/>
        </w:rPr>
        <w:t>CO</w:t>
      </w:r>
      <w:r w:rsidRPr="0003129A">
        <w:rPr>
          <w:rFonts w:ascii="Times New Roman" w:hAnsi="Times New Roman" w:cs="Times New Roman"/>
          <w:vertAlign w:val="subscript"/>
        </w:rPr>
        <w:t>3</w:t>
      </w:r>
      <w:r w:rsidRPr="0003129A">
        <w:rPr>
          <w:rFonts w:ascii="Times New Roman" w:hAnsi="Times New Roman" w:cs="Times New Roman"/>
        </w:rPr>
        <w:t xml:space="preserve"> as a base catalyst to promote the substitution reaction. As an example, reaction </w:t>
      </w:r>
      <w:r w:rsidR="000977F7" w:rsidRPr="0003129A">
        <w:rPr>
          <w:rFonts w:ascii="Times New Roman" w:hAnsi="Times New Roman" w:cs="Times New Roman"/>
        </w:rPr>
        <w:t>3a</w:t>
      </w:r>
      <w:r w:rsidRPr="0003129A">
        <w:rPr>
          <w:rFonts w:ascii="Times New Roman" w:hAnsi="Times New Roman" w:cs="Times New Roman"/>
        </w:rPr>
        <w:t xml:space="preserve"> in </w:t>
      </w:r>
      <w:r w:rsidRPr="0003129A">
        <w:rPr>
          <w:rFonts w:ascii="Times New Roman" w:hAnsi="Times New Roman" w:cs="Times New Roman"/>
          <w:b/>
          <w:bCs/>
        </w:rPr>
        <w:t>Table 2.3</w:t>
      </w:r>
      <w:r w:rsidRPr="0003129A">
        <w:rPr>
          <w:rFonts w:ascii="Times New Roman" w:hAnsi="Times New Roman" w:cs="Times New Roman"/>
        </w:rPr>
        <w:t xml:space="preserve"> used a molar ratio of VBC:THP = 2:3, which resulted in several side products, as shown by the </w:t>
      </w:r>
      <w:r w:rsidRPr="0003129A">
        <w:rPr>
          <w:rFonts w:ascii="Times New Roman" w:hAnsi="Times New Roman" w:cs="Times New Roman"/>
          <w:vertAlign w:val="superscript"/>
        </w:rPr>
        <w:t>1</w:t>
      </w:r>
      <w:r w:rsidRPr="0003129A">
        <w:rPr>
          <w:rFonts w:ascii="Times New Roman" w:hAnsi="Times New Roman" w:cs="Times New Roman"/>
        </w:rPr>
        <w:t xml:space="preserve">H NMR spectrum shown by the black trace in </w:t>
      </w:r>
      <w:r w:rsidRPr="0003129A">
        <w:rPr>
          <w:rFonts w:ascii="Times New Roman" w:hAnsi="Times New Roman" w:cs="Times New Roman"/>
          <w:b/>
          <w:bCs/>
        </w:rPr>
        <w:t>Fig</w:t>
      </w:r>
      <w:r w:rsidR="0015190E" w:rsidRPr="0003129A">
        <w:rPr>
          <w:rFonts w:ascii="Times New Roman" w:hAnsi="Times New Roman" w:cs="Times New Roman"/>
          <w:b/>
          <w:bCs/>
        </w:rPr>
        <w:t>ure</w:t>
      </w:r>
      <w:r w:rsidRPr="0003129A">
        <w:rPr>
          <w:rFonts w:ascii="Times New Roman" w:hAnsi="Times New Roman" w:cs="Times New Roman"/>
          <w:b/>
          <w:bCs/>
        </w:rPr>
        <w:t xml:space="preserve"> 2.</w:t>
      </w:r>
      <w:r w:rsidR="0015190E" w:rsidRPr="0003129A">
        <w:rPr>
          <w:rFonts w:ascii="Times New Roman" w:hAnsi="Times New Roman" w:cs="Times New Roman"/>
          <w:b/>
          <w:bCs/>
        </w:rPr>
        <w:t>9</w:t>
      </w:r>
      <w:r w:rsidRPr="0003129A">
        <w:rPr>
          <w:rFonts w:ascii="Times New Roman" w:hAnsi="Times New Roman" w:cs="Times New Roman"/>
        </w:rPr>
        <w:t xml:space="preserve">. The clusters of proton shifts, labelled by the brackets in the black spectrum, strongly indicate that the side products do not change drastically in bond connectivity compared to the VBC and THP starting materials. For instance, the partial spectrum inset in </w:t>
      </w:r>
      <w:r w:rsidRPr="0003129A">
        <w:rPr>
          <w:rFonts w:ascii="Times New Roman" w:hAnsi="Times New Roman" w:cs="Times New Roman"/>
          <w:b/>
          <w:bCs/>
        </w:rPr>
        <w:t>Figure 2.</w:t>
      </w:r>
      <w:r w:rsidR="0015190E" w:rsidRPr="0003129A">
        <w:rPr>
          <w:rFonts w:ascii="Times New Roman" w:hAnsi="Times New Roman" w:cs="Times New Roman"/>
          <w:b/>
          <w:bCs/>
        </w:rPr>
        <w:t>9</w:t>
      </w:r>
      <w:r w:rsidRPr="0003129A">
        <w:rPr>
          <w:rFonts w:ascii="Times New Roman" w:hAnsi="Times New Roman" w:cs="Times New Roman"/>
        </w:rPr>
        <w:t xml:space="preserve">, which emphasizes the </w:t>
      </w:r>
      <w:r w:rsidRPr="0003129A">
        <w:rPr>
          <w:rFonts w:ascii="Times New Roman" w:hAnsi="Times New Roman" w:cs="Times New Roman"/>
          <w:b/>
          <w:bCs/>
        </w:rPr>
        <w:t>b’</w:t>
      </w:r>
      <w:r w:rsidRPr="0003129A">
        <w:rPr>
          <w:rFonts w:ascii="Times New Roman" w:hAnsi="Times New Roman" w:cs="Times New Roman"/>
        </w:rPr>
        <w:t xml:space="preserve"> cluster, shows the presence of at least three sets of quartets, which indicates the presence of at least three different vinyl groups. Similarly, the VBC methylene proton, </w:t>
      </w:r>
      <w:r w:rsidRPr="0003129A">
        <w:rPr>
          <w:rFonts w:ascii="Times New Roman" w:hAnsi="Times New Roman" w:cs="Times New Roman"/>
          <w:b/>
          <w:bCs/>
        </w:rPr>
        <w:t>d</w:t>
      </w:r>
      <w:r w:rsidRPr="0003129A">
        <w:rPr>
          <w:rFonts w:ascii="Times New Roman" w:hAnsi="Times New Roman" w:cs="Times New Roman"/>
        </w:rPr>
        <w:t xml:space="preserve">, in the blue spectrum seems </w:t>
      </w:r>
      <w:r w:rsidR="0003129A">
        <w:rPr>
          <w:rFonts w:ascii="Times New Roman" w:hAnsi="Times New Roman" w:cs="Times New Roman"/>
        </w:rPr>
        <w:t>to result in five different methylene proton shifts in the range of 3.5 - 5.0 ppm for the product mixture (black spectrum).</w:t>
      </w:r>
    </w:p>
    <w:p w14:paraId="17C857DE" w14:textId="77777777" w:rsidR="0003129A" w:rsidRPr="00C94F6E" w:rsidRDefault="0003129A" w:rsidP="007065EA">
      <w:pPr>
        <w:pStyle w:val="Heading4a"/>
        <w:spacing w:before="0"/>
      </w:pPr>
      <w:r w:rsidRPr="00C94F6E">
        <w:t>2.6.2.2   Fourth Reaction Pathway – KI-Catalyzed Nucleophilic Substitution (Finkelstein Reaction.</w:t>
      </w:r>
    </w:p>
    <w:p w14:paraId="59B88B64" w14:textId="1E7B674E" w:rsidR="0003129A" w:rsidRPr="00516E31" w:rsidRDefault="0003129A" w:rsidP="007065EA">
      <w:pPr>
        <w:spacing w:line="480" w:lineRule="auto"/>
        <w:ind w:left="360"/>
        <w:jc w:val="both"/>
        <w:rPr>
          <w:rFonts w:ascii="Times New Roman" w:hAnsi="Times New Roman" w:cs="Times New Roman"/>
        </w:rPr>
      </w:pPr>
      <w:r w:rsidRPr="004209CE">
        <w:rPr>
          <w:rFonts w:ascii="Times New Roman" w:hAnsi="Times New Roman" w:cs="Times New Roman"/>
        </w:rPr>
        <w:t xml:space="preserve">In an attempt to avoid these side reactions, </w:t>
      </w:r>
      <w:r>
        <w:rPr>
          <w:rFonts w:ascii="Times New Roman" w:hAnsi="Times New Roman" w:cs="Times New Roman"/>
        </w:rPr>
        <w:t>a Finkelstein reaction, which is</w:t>
      </w:r>
      <w:r w:rsidRPr="004209CE">
        <w:rPr>
          <w:rFonts w:ascii="Times New Roman" w:hAnsi="Times New Roman" w:cs="Times New Roman"/>
        </w:rPr>
        <w:t xml:space="preserve"> </w:t>
      </w:r>
      <w:r>
        <w:rPr>
          <w:rFonts w:ascii="Times New Roman" w:hAnsi="Times New Roman" w:cs="Times New Roman"/>
        </w:rPr>
        <w:t>a</w:t>
      </w:r>
      <w:r w:rsidRPr="004209CE">
        <w:rPr>
          <w:rFonts w:ascii="Times New Roman" w:hAnsi="Times New Roman" w:cs="Times New Roman"/>
        </w:rPr>
        <w:t xml:space="preserve"> </w:t>
      </w:r>
      <w:r>
        <w:rPr>
          <w:rFonts w:ascii="Times New Roman" w:hAnsi="Times New Roman" w:cs="Times New Roman"/>
        </w:rPr>
        <w:t xml:space="preserve">KI-catalyzed substitution reaction </w:t>
      </w:r>
      <w:r w:rsidRPr="004209CE">
        <w:rPr>
          <w:rFonts w:ascii="Times New Roman" w:hAnsi="Times New Roman" w:cs="Times New Roman"/>
        </w:rPr>
        <w:t xml:space="preserve">was </w:t>
      </w:r>
      <w:r>
        <w:rPr>
          <w:rFonts w:ascii="Times New Roman" w:hAnsi="Times New Roman" w:cs="Times New Roman"/>
        </w:rPr>
        <w:t>attempted</w:t>
      </w:r>
      <w:r w:rsidRPr="004209CE">
        <w:rPr>
          <w:rFonts w:ascii="Times New Roman" w:hAnsi="Times New Roman" w:cs="Times New Roman"/>
        </w:rPr>
        <w:t xml:space="preserve">. </w:t>
      </w:r>
      <w:r>
        <w:rPr>
          <w:rFonts w:ascii="Times New Roman" w:hAnsi="Times New Roman" w:cs="Times New Roman"/>
        </w:rPr>
        <w:t xml:space="preserve">Other </w:t>
      </w:r>
      <w:r w:rsidRPr="004209CE">
        <w:rPr>
          <w:rFonts w:ascii="Times New Roman" w:hAnsi="Times New Roman" w:cs="Times New Roman"/>
        </w:rPr>
        <w:t xml:space="preserve">works have demonstrated successful substitution </w:t>
      </w:r>
    </w:p>
    <w:p w14:paraId="014E40F2" w14:textId="41D7946C" w:rsidR="00C94F6E" w:rsidRPr="00516E31" w:rsidRDefault="0015190E" w:rsidP="007065EA">
      <w:pPr>
        <w:spacing w:line="480" w:lineRule="auto"/>
        <w:ind w:left="360"/>
        <w:jc w:val="both"/>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14:anchorId="7FA99729" wp14:editId="4196304B">
                <wp:extent cx="5486400" cy="8027035"/>
                <wp:effectExtent l="0" t="0" r="0" b="0"/>
                <wp:docPr id="23" name="Group 23"/>
                <wp:cNvGraphicFramePr/>
                <a:graphic xmlns:a="http://schemas.openxmlformats.org/drawingml/2006/main">
                  <a:graphicData uri="http://schemas.microsoft.com/office/word/2010/wordprocessingGroup">
                    <wpg:wgp>
                      <wpg:cNvGrpSpPr/>
                      <wpg:grpSpPr>
                        <a:xfrm>
                          <a:off x="0" y="0"/>
                          <a:ext cx="5486400" cy="8027035"/>
                          <a:chOff x="0" y="-1581150"/>
                          <a:chExt cx="5943600" cy="8697094"/>
                        </a:xfrm>
                      </wpg:grpSpPr>
                      <wps:wsp>
                        <wps:cNvPr id="20" name="Text Box 4"/>
                        <wps:cNvSpPr txBox="1"/>
                        <wps:spPr>
                          <a:xfrm>
                            <a:off x="0" y="-1581150"/>
                            <a:ext cx="5943600" cy="2219325"/>
                          </a:xfrm>
                          <a:prstGeom prst="rect">
                            <a:avLst/>
                          </a:prstGeom>
                          <a:solidFill>
                            <a:schemeClr val="lt1"/>
                          </a:solidFill>
                          <a:ln w="6350">
                            <a:noFill/>
                          </a:ln>
                        </wps:spPr>
                        <wps:txbx>
                          <w:txbxContent>
                            <w:p w14:paraId="7DE90238" w14:textId="77777777" w:rsidR="0015190E" w:rsidRDefault="0015190E" w:rsidP="00151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0961458" name="Group 15"/>
                        <wpg:cNvGrpSpPr/>
                        <wpg:grpSpPr>
                          <a:xfrm>
                            <a:off x="0" y="381000"/>
                            <a:ext cx="5943600" cy="6734944"/>
                            <a:chOff x="0" y="0"/>
                            <a:chExt cx="6244590" cy="7077168"/>
                          </a:xfrm>
                        </wpg:grpSpPr>
                        <wps:wsp>
                          <wps:cNvPr id="2000497251" name="Text Box 4"/>
                          <wps:cNvSpPr txBox="1"/>
                          <wps:spPr>
                            <a:xfrm>
                              <a:off x="0" y="3673869"/>
                              <a:ext cx="6244590" cy="3403299"/>
                            </a:xfrm>
                            <a:prstGeom prst="rect">
                              <a:avLst/>
                            </a:prstGeom>
                            <a:solidFill>
                              <a:schemeClr val="lt1"/>
                            </a:solidFill>
                            <a:ln w="6350">
                              <a:noFill/>
                            </a:ln>
                          </wps:spPr>
                          <wps:txbx>
                            <w:txbxContent>
                              <w:p w14:paraId="6F072CC8" w14:textId="3E22D539" w:rsidR="0015190E" w:rsidRPr="008B3DB1" w:rsidRDefault="0015190E" w:rsidP="0003129A">
                                <w:pPr>
                                  <w:rPr>
                                    <w:rFonts w:ascii="Times New Roman" w:hAnsi="Times New Roman" w:cs="Times New Roman"/>
                                    <w:sz w:val="22"/>
                                    <w:szCs w:val="22"/>
                                  </w:rPr>
                                </w:pPr>
                                <w:bookmarkStart w:id="61" w:name="_Ref171995695"/>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9</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B3DB1">
                                  <w:rPr>
                                    <w:rFonts w:ascii="Times New Roman" w:hAnsi="Times New Roman" w:cs="Times New Roman"/>
                                    <w:sz w:val="22"/>
                                    <w:szCs w:val="22"/>
                                  </w:rPr>
                                  <w:t xml:space="preserve">  Stacked </w:t>
                                </w:r>
                                <w:r w:rsidRPr="008B3DB1">
                                  <w:rPr>
                                    <w:rFonts w:ascii="Times New Roman" w:hAnsi="Times New Roman" w:cs="Times New Roman"/>
                                    <w:sz w:val="22"/>
                                    <w:szCs w:val="22"/>
                                    <w:vertAlign w:val="superscript"/>
                                  </w:rPr>
                                  <w:t>1</w:t>
                                </w:r>
                                <w:r w:rsidRPr="008B3DB1">
                                  <w:rPr>
                                    <w:rFonts w:ascii="Times New Roman" w:hAnsi="Times New Roman" w:cs="Times New Roman"/>
                                    <w:sz w:val="22"/>
                                    <w:szCs w:val="22"/>
                                  </w:rPr>
                                  <w:t>H NMR spectra showing the product of the K</w:t>
                                </w:r>
                                <w:r w:rsidRPr="008B3DB1">
                                  <w:rPr>
                                    <w:rFonts w:ascii="Times New Roman" w:hAnsi="Times New Roman" w:cs="Times New Roman"/>
                                    <w:sz w:val="22"/>
                                    <w:szCs w:val="22"/>
                                    <w:vertAlign w:val="subscript"/>
                                  </w:rPr>
                                  <w:t>2</w:t>
                                </w:r>
                                <w:r w:rsidRPr="008B3DB1">
                                  <w:rPr>
                                    <w:rFonts w:ascii="Times New Roman" w:hAnsi="Times New Roman" w:cs="Times New Roman"/>
                                    <w:sz w:val="22"/>
                                    <w:szCs w:val="22"/>
                                  </w:rPr>
                                  <w:t>CO</w:t>
                                </w:r>
                                <w:r w:rsidRPr="008B3DB1">
                                  <w:rPr>
                                    <w:rFonts w:ascii="Times New Roman" w:hAnsi="Times New Roman" w:cs="Times New Roman"/>
                                    <w:sz w:val="22"/>
                                    <w:szCs w:val="22"/>
                                    <w:vertAlign w:val="subscript"/>
                                  </w:rPr>
                                  <w:t>3</w:t>
                                </w:r>
                                <w:r w:rsidRPr="008B3DB1">
                                  <w:rPr>
                                    <w:rFonts w:ascii="Times New Roman" w:hAnsi="Times New Roman" w:cs="Times New Roman"/>
                                    <w:sz w:val="22"/>
                                    <w:szCs w:val="22"/>
                                  </w:rPr>
                                  <w:t xml:space="preserve">-catalyzed substitution reaction (black spectrum) and the starting materials VBC (blue spectrum) and THP (red spectrum). </w:t>
                                </w:r>
                                <w:r w:rsidRPr="008B3DB1">
                                  <w:rPr>
                                    <w:rFonts w:ascii="Times New Roman" w:hAnsi="Times New Roman" w:cs="Times New Roman"/>
                                    <w:color w:val="000000" w:themeColor="text1"/>
                                    <w:sz w:val="22"/>
                                    <w:szCs w:val="22"/>
                                    <w:vertAlign w:val="superscript"/>
                                  </w:rPr>
                                  <w:t>1</w:t>
                                </w:r>
                                <w:r w:rsidRPr="008B3DB1">
                                  <w:rPr>
                                    <w:rFonts w:ascii="Times New Roman" w:hAnsi="Times New Roman" w:cs="Times New Roman"/>
                                    <w:color w:val="000000" w:themeColor="text1"/>
                                    <w:sz w:val="22"/>
                                    <w:szCs w:val="22"/>
                                  </w:rPr>
                                  <w:t xml:space="preserve">H NMR </w:t>
                                </w:r>
                                <w:r w:rsidRPr="008B3DB1">
                                  <w:rPr>
                                    <w:rFonts w:ascii="Times New Roman" w:hAnsi="Times New Roman" w:cs="Times New Roman"/>
                                    <w:color w:val="040C28"/>
                                    <w:sz w:val="22"/>
                                    <w:szCs w:val="22"/>
                                  </w:rPr>
                                  <w:t>(500 MHz, 25°C, CDCl</w:t>
                                </w:r>
                                <w:r w:rsidRPr="008B3DB1">
                                  <w:rPr>
                                    <w:rFonts w:ascii="Times New Roman" w:hAnsi="Times New Roman" w:cs="Times New Roman"/>
                                    <w:color w:val="040C28"/>
                                    <w:sz w:val="22"/>
                                    <w:szCs w:val="22"/>
                                    <w:vertAlign w:val="subscript"/>
                                  </w:rPr>
                                  <w:t>3</w:t>
                                </w:r>
                                <w:r w:rsidRPr="008B3DB1">
                                  <w:rPr>
                                    <w:rFonts w:ascii="Times New Roman" w:hAnsi="Times New Roman" w:cs="Times New Roman"/>
                                    <w:color w:val="040C28"/>
                                    <w:sz w:val="22"/>
                                    <w:szCs w:val="22"/>
                                  </w:rPr>
                                  <w:t>).</w:t>
                                </w:r>
                                <w:bookmarkEnd w:id="61"/>
                              </w:p>
                              <w:p w14:paraId="014DF0F7" w14:textId="77777777" w:rsidR="0015190E" w:rsidRDefault="0015190E" w:rsidP="00151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85476154" name="Picture 1"/>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538385" y="0"/>
                              <a:ext cx="5154295" cy="3617595"/>
                            </a:xfrm>
                            <a:prstGeom prst="rect">
                              <a:avLst/>
                            </a:prstGeom>
                          </pic:spPr>
                        </pic:pic>
                      </wpg:grpSp>
                    </wpg:wgp>
                  </a:graphicData>
                </a:graphic>
              </wp:inline>
            </w:drawing>
          </mc:Choice>
          <mc:Fallback>
            <w:pict>
              <v:group w14:anchorId="7FA99729" id="_x0000_s1140" style="width:6in;height:632.05pt;mso-position-horizontal-relative:char;mso-position-vertical-relative:line" coordorigin=",-15811" coordsize="59436,869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">
                <v:shape id="Text Box 4" o:spid="_x0000_s1141" type="#_x0000_t202" style="position:absolute;top:-15811;width:59436;height:2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7DE90238" w14:textId="77777777" w:rsidR="0015190E" w:rsidRDefault="0015190E" w:rsidP="0015190E"/>
                    </w:txbxContent>
                  </v:textbox>
                </v:shape>
                <v:group id="Group 15" o:spid="_x0000_s1142" style="position:absolute;top:3810;width:59436;height:67349" coordsize="62445,70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">
                  <v:shape id="Text Box 4" o:spid="_x0000_s1143" type="#_x0000_t202" style="position:absolute;top:36738;width:62445;height:3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" fillcolor="white [3201]" stroked="f" strokeweight=".5pt">
                    <v:textbox>
                      <w:txbxContent>
                        <w:p w14:paraId="6F072CC8" w14:textId="3E22D539" w:rsidR="0015190E" w:rsidRPr="008B3DB1" w:rsidRDefault="0015190E" w:rsidP="0003129A">
                          <w:pPr>
                            <w:rPr>
                              <w:rFonts w:ascii="Times New Roman" w:hAnsi="Times New Roman" w:cs="Times New Roman"/>
                              <w:sz w:val="22"/>
                              <w:szCs w:val="22"/>
                            </w:rPr>
                          </w:pPr>
                          <w:bookmarkStart w:id="82" w:name="_Ref171995695"/>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9</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8B3DB1">
                            <w:rPr>
                              <w:rFonts w:ascii="Times New Roman" w:hAnsi="Times New Roman" w:cs="Times New Roman"/>
                              <w:sz w:val="22"/>
                              <w:szCs w:val="22"/>
                            </w:rPr>
                            <w:t xml:space="preserve">  Stacked </w:t>
                          </w:r>
                          <w:r w:rsidRPr="008B3DB1">
                            <w:rPr>
                              <w:rFonts w:ascii="Times New Roman" w:hAnsi="Times New Roman" w:cs="Times New Roman"/>
                              <w:sz w:val="22"/>
                              <w:szCs w:val="22"/>
                              <w:vertAlign w:val="superscript"/>
                            </w:rPr>
                            <w:t>1</w:t>
                          </w:r>
                          <w:r w:rsidRPr="008B3DB1">
                            <w:rPr>
                              <w:rFonts w:ascii="Times New Roman" w:hAnsi="Times New Roman" w:cs="Times New Roman"/>
                              <w:sz w:val="22"/>
                              <w:szCs w:val="22"/>
                            </w:rPr>
                            <w:t>H NMR spectra showing the product of the K</w:t>
                          </w:r>
                          <w:r w:rsidRPr="008B3DB1">
                            <w:rPr>
                              <w:rFonts w:ascii="Times New Roman" w:hAnsi="Times New Roman" w:cs="Times New Roman"/>
                              <w:sz w:val="22"/>
                              <w:szCs w:val="22"/>
                              <w:vertAlign w:val="subscript"/>
                            </w:rPr>
                            <w:t>2</w:t>
                          </w:r>
                          <w:r w:rsidRPr="008B3DB1">
                            <w:rPr>
                              <w:rFonts w:ascii="Times New Roman" w:hAnsi="Times New Roman" w:cs="Times New Roman"/>
                              <w:sz w:val="22"/>
                              <w:szCs w:val="22"/>
                            </w:rPr>
                            <w:t>CO</w:t>
                          </w:r>
                          <w:r w:rsidRPr="008B3DB1">
                            <w:rPr>
                              <w:rFonts w:ascii="Times New Roman" w:hAnsi="Times New Roman" w:cs="Times New Roman"/>
                              <w:sz w:val="22"/>
                              <w:szCs w:val="22"/>
                              <w:vertAlign w:val="subscript"/>
                            </w:rPr>
                            <w:t>3</w:t>
                          </w:r>
                          <w:r w:rsidRPr="008B3DB1">
                            <w:rPr>
                              <w:rFonts w:ascii="Times New Roman" w:hAnsi="Times New Roman" w:cs="Times New Roman"/>
                              <w:sz w:val="22"/>
                              <w:szCs w:val="22"/>
                            </w:rPr>
                            <w:t xml:space="preserve">-catalyzed substitution reaction (black spectrum) and the starting materials VBC (blue spectrum) and THP (red spectrum). </w:t>
                          </w:r>
                          <w:r w:rsidRPr="008B3DB1">
                            <w:rPr>
                              <w:rFonts w:ascii="Times New Roman" w:hAnsi="Times New Roman" w:cs="Times New Roman"/>
                              <w:color w:val="000000" w:themeColor="text1"/>
                              <w:sz w:val="22"/>
                              <w:szCs w:val="22"/>
                              <w:vertAlign w:val="superscript"/>
                            </w:rPr>
                            <w:t>1</w:t>
                          </w:r>
                          <w:r w:rsidRPr="008B3DB1">
                            <w:rPr>
                              <w:rFonts w:ascii="Times New Roman" w:hAnsi="Times New Roman" w:cs="Times New Roman"/>
                              <w:color w:val="000000" w:themeColor="text1"/>
                              <w:sz w:val="22"/>
                              <w:szCs w:val="22"/>
                            </w:rPr>
                            <w:t xml:space="preserve">H NMR </w:t>
                          </w:r>
                          <w:r w:rsidRPr="008B3DB1">
                            <w:rPr>
                              <w:rFonts w:ascii="Times New Roman" w:hAnsi="Times New Roman" w:cs="Times New Roman"/>
                              <w:color w:val="040C28"/>
                              <w:sz w:val="22"/>
                              <w:szCs w:val="22"/>
                            </w:rPr>
                            <w:t>(500 MHz, 25°C, CDCl</w:t>
                          </w:r>
                          <w:r w:rsidRPr="008B3DB1">
                            <w:rPr>
                              <w:rFonts w:ascii="Times New Roman" w:hAnsi="Times New Roman" w:cs="Times New Roman"/>
                              <w:color w:val="040C28"/>
                              <w:sz w:val="22"/>
                              <w:szCs w:val="22"/>
                              <w:vertAlign w:val="subscript"/>
                            </w:rPr>
                            <w:t>3</w:t>
                          </w:r>
                          <w:r w:rsidRPr="008B3DB1">
                            <w:rPr>
                              <w:rFonts w:ascii="Times New Roman" w:hAnsi="Times New Roman" w:cs="Times New Roman"/>
                              <w:color w:val="040C28"/>
                              <w:sz w:val="22"/>
                              <w:szCs w:val="22"/>
                            </w:rPr>
                            <w:t>).</w:t>
                          </w:r>
                          <w:bookmarkEnd w:id="82"/>
                        </w:p>
                        <w:p w14:paraId="014DF0F7" w14:textId="77777777" w:rsidR="0015190E" w:rsidRDefault="0015190E" w:rsidP="0015190E"/>
                      </w:txbxContent>
                    </v:textbox>
                  </v:shape>
                  <v:shape id="Picture 1" o:spid="_x0000_s1144" type="#_x0000_t75" style="position:absolute;left:5383;width:51543;height:36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">
                    <v:imagedata r:id="rId63" o:title=""/>
                  </v:shape>
                </v:group>
                <w10:anchorlock/>
              </v:group>
            </w:pict>
          </mc:Fallback>
        </mc:AlternateContent>
      </w:r>
      <w:r w:rsidR="00C94F6E">
        <w:rPr>
          <w:rFonts w:ascii="Times New Roman" w:hAnsi="Times New Roman" w:cs="Times New Roman"/>
        </w:rPr>
        <w:t xml:space="preserve">to </w:t>
      </w:r>
    </w:p>
    <w:p w14:paraId="3632E908" w14:textId="77777777" w:rsidR="001604B8" w:rsidRDefault="0003129A" w:rsidP="007065EA">
      <w:pPr>
        <w:keepNext/>
        <w:spacing w:line="480" w:lineRule="auto"/>
        <w:jc w:val="both"/>
        <w:rPr>
          <w:rFonts w:ascii="Times New Roman" w:hAnsi="Times New Roman" w:cs="Times New Roman"/>
        </w:rPr>
      </w:pPr>
      <w:r w:rsidRPr="0003129A">
        <w:rPr>
          <w:rFonts w:ascii="Times New Roman" w:hAnsi="Times New Roman" w:cs="Times New Roman"/>
        </w:rPr>
        <w:lastRenderedPageBreak/>
        <w:t xml:space="preserve">reactions where the secondary amines or cyclic imides act as the nucleophile and are substituted </w:t>
      </w:r>
      <w:r w:rsidR="00C94F6E" w:rsidRPr="0003129A">
        <w:rPr>
          <w:rFonts w:ascii="Times New Roman" w:hAnsi="Times New Roman" w:cs="Times New Roman"/>
        </w:rPr>
        <w:t>at primary halide centers or benzylic halides centers, resulting in good yields.</w:t>
      </w:r>
      <w:r w:rsidR="00C94F6E" w:rsidRPr="0003129A">
        <w:rPr>
          <w:rFonts w:ascii="Times New Roman" w:hAnsi="Times New Roman" w:cs="Times New Roman"/>
        </w:rPr>
        <w:fldChar w:fldCharType="begin" w:fldLock="1"/>
      </w:r>
      <w:r w:rsidR="000F1986" w:rsidRPr="0003129A">
        <w:rPr>
          <w:rFonts w:ascii="Times New Roman" w:hAnsi="Times New Roman" w:cs="Times New Roman"/>
        </w:rPr>
        <w:instrText>ADDIN CSL_CITATION {"citationItems":[{"id":"ITEM-1","itemData":{"DOI":"10.1039/p19900000111","ISSN":"14727781","abstract":"The regioselectivity of N- and C-3(β)-alkylations of indolylmetal salts was studied under various conditions. The effect of counter metal ion is crucial in determining the regioselectivity. In tetrahydrofuran, exclusive N-alkylation occurred with the potassium salt, but the extent of C-3-alkylation increased with the sodium and lithium salts and became predominant with the magnesium bromide salt. However, N-alkylation was favoured generally in more polar solvents and for alkyl toluene-p-sulphonates it was favoured even with magnesium bromide salts. The reactivity and regioselectivity of the alkylations were correlated with the calculated electron density of the indolyl anion and with 13C n.m.r. chemical shifts of the metal salts.","author":[{"dropping-particle":"","family":"Nunomoto","given":"Sadaaki","non-dropping-particle":"","parse-names":false,"suffix":""},{"dropping-particle":"","family":"Kawakami","given":"Yuhsuke","non-dropping-particle":"","parse-names":false,"suffix":""},{"dropping-particle":"","family":"Yamashita","given":"Yuya","non-dropping-particle":"","parse-names":false,"suffix":""},{"dropping-particle":"","family":"Takeuchi","given":"Hisato","non-dropping-particle":"","parse-names":false,"suffix":""},{"dropping-particle":"","family":"Eguchi","given":"Shoji","non-dropping-particle":"","parse-names":false,"suffix":""}],"container-title":"Journal of the Chemical Society, Perkin Transactions 1","id":"ITEM-1","issue":"1","issued":{"date-parts":[["1990"]]},"page":"111-114","title":"Regioselectivity control in alkylation reactions of indolyl ambident anion","type":"article-journal"},"uris":["http://www.mendeley.com/documents/?uuid=e5245b87-d0b1-4bfc-ba5d-62dd4a80d853"]}],"mendeley":{"formattedCitation":"&lt;sup&gt;87&lt;/sup&gt;","plainTextFormattedCitation":"87","previouslyFormattedCitation":"&lt;sup&gt;87&lt;/sup&gt;"},"properties":{"noteIndex":0},"schema":"https://github.com/citation-style-language/schema/raw/master/csl-citation.json"}</w:instrText>
      </w:r>
      <w:r w:rsidR="00C94F6E" w:rsidRPr="0003129A">
        <w:rPr>
          <w:rFonts w:ascii="Times New Roman" w:hAnsi="Times New Roman" w:cs="Times New Roman"/>
        </w:rPr>
        <w:fldChar w:fldCharType="separate"/>
      </w:r>
      <w:r w:rsidR="00CD4754" w:rsidRPr="0003129A">
        <w:rPr>
          <w:rFonts w:ascii="Times New Roman" w:hAnsi="Times New Roman" w:cs="Times New Roman"/>
          <w:noProof/>
          <w:vertAlign w:val="superscript"/>
        </w:rPr>
        <w:t>87</w:t>
      </w:r>
      <w:r w:rsidR="00C94F6E" w:rsidRPr="0003129A">
        <w:rPr>
          <w:rFonts w:ascii="Times New Roman" w:hAnsi="Times New Roman" w:cs="Times New Roman"/>
        </w:rPr>
        <w:fldChar w:fldCharType="end"/>
      </w:r>
      <w:r w:rsidR="00C94F6E" w:rsidRPr="0003129A">
        <w:rPr>
          <w:rFonts w:ascii="Times New Roman" w:hAnsi="Times New Roman" w:cs="Times New Roman"/>
        </w:rPr>
        <w:t xml:space="preserve"> To avoid potential side reactions at the vinyl group of styrene, benzyl chloride was used to test the efficacy of the Finkelstein reaction, as reflected in reaction </w:t>
      </w:r>
      <w:r w:rsidR="000977F7" w:rsidRPr="0003129A">
        <w:rPr>
          <w:rFonts w:ascii="Times New Roman" w:hAnsi="Times New Roman" w:cs="Times New Roman"/>
        </w:rPr>
        <w:t>3k</w:t>
      </w:r>
      <w:r w:rsidR="00C94F6E" w:rsidRPr="0003129A">
        <w:rPr>
          <w:rFonts w:ascii="Times New Roman" w:hAnsi="Times New Roman" w:cs="Times New Roman"/>
        </w:rPr>
        <w:t xml:space="preserve"> in </w:t>
      </w:r>
      <w:r w:rsidR="00C94F6E" w:rsidRPr="0003129A">
        <w:rPr>
          <w:rFonts w:ascii="Times New Roman" w:hAnsi="Times New Roman" w:cs="Times New Roman"/>
          <w:b/>
          <w:bCs/>
        </w:rPr>
        <w:t>Table 2.3</w:t>
      </w:r>
      <w:r w:rsidR="00C94F6E" w:rsidRPr="0003129A">
        <w:rPr>
          <w:rFonts w:ascii="Times New Roman" w:hAnsi="Times New Roman" w:cs="Times New Roman"/>
        </w:rPr>
        <w:t xml:space="preserve">. The resulting </w:t>
      </w:r>
      <w:r w:rsidR="00C94F6E" w:rsidRPr="0003129A">
        <w:rPr>
          <w:rFonts w:ascii="Times New Roman" w:hAnsi="Times New Roman" w:cs="Times New Roman"/>
          <w:vertAlign w:val="superscript"/>
        </w:rPr>
        <w:t>1</w:t>
      </w:r>
      <w:r w:rsidR="00C94F6E" w:rsidRPr="0003129A">
        <w:rPr>
          <w:rFonts w:ascii="Times New Roman" w:hAnsi="Times New Roman" w:cs="Times New Roman"/>
        </w:rPr>
        <w:t>H NMR spectrum (</w:t>
      </w:r>
      <w:r w:rsidR="00C94F6E" w:rsidRPr="0003129A">
        <w:rPr>
          <w:rFonts w:ascii="Times New Roman" w:hAnsi="Times New Roman" w:cs="Times New Roman"/>
          <w:b/>
          <w:bCs/>
        </w:rPr>
        <w:t>Figure 2.</w:t>
      </w:r>
      <w:r w:rsidR="0015190E" w:rsidRPr="0003129A">
        <w:rPr>
          <w:rFonts w:ascii="Times New Roman" w:hAnsi="Times New Roman" w:cs="Times New Roman"/>
          <w:b/>
          <w:bCs/>
        </w:rPr>
        <w:t>10</w:t>
      </w:r>
      <w:r w:rsidR="00C94F6E" w:rsidRPr="0003129A">
        <w:rPr>
          <w:rFonts w:ascii="Times New Roman" w:hAnsi="Times New Roman" w:cs="Times New Roman"/>
          <w:b/>
          <w:bCs/>
        </w:rPr>
        <w:t>a</w:t>
      </w:r>
      <w:r w:rsidR="00C94F6E" w:rsidRPr="0003129A">
        <w:rPr>
          <w:rFonts w:ascii="Times New Roman" w:hAnsi="Times New Roman" w:cs="Times New Roman"/>
        </w:rPr>
        <w:t xml:space="preserve">) showed a “clustering” of proton shifts similar to the </w:t>
      </w:r>
      <w:r w:rsidR="00C94F6E" w:rsidRPr="0003129A">
        <w:rPr>
          <w:rFonts w:ascii="Times New Roman" w:hAnsi="Times New Roman" w:cs="Times New Roman"/>
          <w:vertAlign w:val="superscript"/>
        </w:rPr>
        <w:t>1</w:t>
      </w:r>
      <w:r w:rsidR="00C94F6E" w:rsidRPr="0003129A">
        <w:rPr>
          <w:rFonts w:ascii="Times New Roman" w:hAnsi="Times New Roman" w:cs="Times New Roman"/>
        </w:rPr>
        <w:t>H NMR product mixture (</w:t>
      </w:r>
      <w:r w:rsidR="00C94F6E" w:rsidRPr="0003129A">
        <w:rPr>
          <w:rFonts w:ascii="Times New Roman" w:hAnsi="Times New Roman" w:cs="Times New Roman"/>
          <w:b/>
          <w:bCs/>
        </w:rPr>
        <w:t>Figure 2.8</w:t>
      </w:r>
      <w:r w:rsidR="00C94F6E" w:rsidRPr="0003129A">
        <w:rPr>
          <w:rFonts w:ascii="Times New Roman" w:hAnsi="Times New Roman" w:cs="Times New Roman"/>
        </w:rPr>
        <w:t>) for the K</w:t>
      </w:r>
      <w:r w:rsidR="00C94F6E" w:rsidRPr="0003129A">
        <w:rPr>
          <w:rFonts w:ascii="Times New Roman" w:hAnsi="Times New Roman" w:cs="Times New Roman"/>
          <w:vertAlign w:val="subscript"/>
        </w:rPr>
        <w:t>2</w:t>
      </w:r>
      <w:r w:rsidR="00C94F6E" w:rsidRPr="0003129A">
        <w:rPr>
          <w:rFonts w:ascii="Times New Roman" w:hAnsi="Times New Roman" w:cs="Times New Roman"/>
        </w:rPr>
        <w:t>CO</w:t>
      </w:r>
      <w:r w:rsidR="00C94F6E" w:rsidRPr="0003129A">
        <w:rPr>
          <w:rFonts w:ascii="Times New Roman" w:hAnsi="Times New Roman" w:cs="Times New Roman"/>
          <w:vertAlign w:val="subscript"/>
        </w:rPr>
        <w:t>3</w:t>
      </w:r>
      <w:r w:rsidR="00C94F6E" w:rsidRPr="0003129A">
        <w:rPr>
          <w:rFonts w:ascii="Times New Roman" w:hAnsi="Times New Roman" w:cs="Times New Roman"/>
        </w:rPr>
        <w:t xml:space="preserve">-catalyzed reaction. Characterization by DART-MS indicated the presence of four major products, which are seen at m/z = 175.0904, 193.1025, 266.1354, and 283.1343 as shown in </w:t>
      </w:r>
      <w:r w:rsidR="00C94F6E" w:rsidRPr="0003129A">
        <w:rPr>
          <w:rFonts w:ascii="Times New Roman" w:hAnsi="Times New Roman" w:cs="Times New Roman"/>
          <w:b/>
          <w:bCs/>
        </w:rPr>
        <w:t>Figure 2.</w:t>
      </w:r>
      <w:r w:rsidR="0015190E" w:rsidRPr="0003129A">
        <w:rPr>
          <w:rFonts w:ascii="Times New Roman" w:hAnsi="Times New Roman" w:cs="Times New Roman"/>
          <w:b/>
          <w:bCs/>
        </w:rPr>
        <w:t>10</w:t>
      </w:r>
      <w:r w:rsidR="00C94F6E" w:rsidRPr="0003129A">
        <w:rPr>
          <w:rFonts w:ascii="Times New Roman" w:hAnsi="Times New Roman" w:cs="Times New Roman"/>
          <w:b/>
          <w:bCs/>
        </w:rPr>
        <w:t>b</w:t>
      </w:r>
      <w:r w:rsidR="00C94F6E" w:rsidRPr="0003129A">
        <w:rPr>
          <w:rFonts w:ascii="Times New Roman" w:hAnsi="Times New Roman" w:cs="Times New Roman"/>
        </w:rPr>
        <w:t>. The first reported mass, [M+H</w:t>
      </w:r>
      <w:r w:rsidR="00C94F6E" w:rsidRPr="0003129A">
        <w:rPr>
          <w:rFonts w:ascii="Times New Roman" w:hAnsi="Times New Roman" w:cs="Times New Roman"/>
          <w:vertAlign w:val="superscript"/>
        </w:rPr>
        <w:t>+</w:t>
      </w:r>
      <w:r w:rsidR="00C94F6E" w:rsidRPr="0003129A">
        <w:rPr>
          <w:rFonts w:ascii="Times New Roman" w:hAnsi="Times New Roman" w:cs="Times New Roman"/>
        </w:rPr>
        <w:t xml:space="preserve">] = 175.0904, matches the calculated mass of the target molecule, 1-benzyl-1,4,5,6-tetrahydropyrimidine (1-benzyl-THP-HCl, compound 1 in </w:t>
      </w:r>
      <w:r w:rsidR="00C94F6E" w:rsidRPr="0003129A">
        <w:rPr>
          <w:rFonts w:ascii="Times New Roman" w:hAnsi="Times New Roman" w:cs="Times New Roman"/>
          <w:b/>
          <w:bCs/>
        </w:rPr>
        <w:t>Figure 2.</w:t>
      </w:r>
      <w:r w:rsidR="0015190E" w:rsidRPr="0003129A">
        <w:rPr>
          <w:rFonts w:ascii="Times New Roman" w:hAnsi="Times New Roman" w:cs="Times New Roman"/>
          <w:b/>
          <w:bCs/>
        </w:rPr>
        <w:t>10</w:t>
      </w:r>
      <w:r w:rsidR="00C94F6E" w:rsidRPr="0003129A">
        <w:rPr>
          <w:rFonts w:ascii="Times New Roman" w:hAnsi="Times New Roman" w:cs="Times New Roman"/>
        </w:rPr>
        <w:t>), [M+H</w:t>
      </w:r>
      <w:r w:rsidR="00C94F6E" w:rsidRPr="0003129A">
        <w:rPr>
          <w:rFonts w:ascii="Times New Roman" w:hAnsi="Times New Roman" w:cs="Times New Roman"/>
          <w:vertAlign w:val="superscript"/>
        </w:rPr>
        <w:t>+</w:t>
      </w:r>
      <w:r w:rsidR="00C94F6E" w:rsidRPr="0003129A">
        <w:rPr>
          <w:rFonts w:ascii="Times New Roman" w:hAnsi="Times New Roman" w:cs="Times New Roman"/>
        </w:rPr>
        <w:t>]</w:t>
      </w:r>
      <w:proofErr w:type="spellStart"/>
      <w:r w:rsidR="00C94F6E" w:rsidRPr="0003129A">
        <w:rPr>
          <w:rFonts w:ascii="Times New Roman" w:hAnsi="Times New Roman" w:cs="Times New Roman"/>
          <w:vertAlign w:val="subscript"/>
        </w:rPr>
        <w:t>calc’d</w:t>
      </w:r>
      <w:proofErr w:type="spellEnd"/>
      <w:r w:rsidR="00C94F6E" w:rsidRPr="0003129A">
        <w:rPr>
          <w:rFonts w:ascii="Times New Roman" w:hAnsi="Times New Roman" w:cs="Times New Roman"/>
        </w:rPr>
        <w:t xml:space="preserve"> = 175.1231. The difference in mass between peaks at [M+H</w:t>
      </w:r>
      <w:r w:rsidR="00C94F6E" w:rsidRPr="0003129A">
        <w:rPr>
          <w:rFonts w:ascii="Times New Roman" w:hAnsi="Times New Roman" w:cs="Times New Roman"/>
          <w:vertAlign w:val="superscript"/>
        </w:rPr>
        <w:t>+</w:t>
      </w:r>
      <w:r w:rsidR="00C94F6E" w:rsidRPr="0003129A">
        <w:rPr>
          <w:rFonts w:ascii="Times New Roman" w:hAnsi="Times New Roman" w:cs="Times New Roman"/>
        </w:rPr>
        <w:t xml:space="preserve">] = 175.0904 and 193.1025 is equal to the molecular weight of water. This strongly suggests that the second peak is the result of hydrolysis of compound </w:t>
      </w:r>
      <w:r w:rsidR="00C94F6E" w:rsidRPr="0003129A">
        <w:rPr>
          <w:rFonts w:ascii="Times New Roman" w:hAnsi="Times New Roman" w:cs="Times New Roman"/>
          <w:b/>
          <w:bCs/>
        </w:rPr>
        <w:t>1,</w:t>
      </w:r>
      <w:r w:rsidR="00C94F6E" w:rsidRPr="0003129A">
        <w:rPr>
          <w:rFonts w:ascii="Times New Roman" w:hAnsi="Times New Roman" w:cs="Times New Roman"/>
        </w:rPr>
        <w:t xml:space="preserve"> yielding the ring-opened products depicted by compounds </w:t>
      </w:r>
      <w:r w:rsidR="00C94F6E" w:rsidRPr="0003129A">
        <w:rPr>
          <w:rFonts w:ascii="Times New Roman" w:hAnsi="Times New Roman" w:cs="Times New Roman"/>
          <w:b/>
          <w:bCs/>
        </w:rPr>
        <w:t>2a</w:t>
      </w:r>
      <w:r w:rsidR="00C94F6E" w:rsidRPr="0003129A">
        <w:rPr>
          <w:rFonts w:ascii="Times New Roman" w:hAnsi="Times New Roman" w:cs="Times New Roman"/>
        </w:rPr>
        <w:t xml:space="preserve"> and </w:t>
      </w:r>
      <w:r w:rsidR="00C94F6E" w:rsidRPr="0003129A">
        <w:rPr>
          <w:rFonts w:ascii="Times New Roman" w:hAnsi="Times New Roman" w:cs="Times New Roman"/>
          <w:b/>
          <w:bCs/>
        </w:rPr>
        <w:t>2b</w:t>
      </w:r>
      <w:r w:rsidR="00C94F6E" w:rsidRPr="0003129A">
        <w:rPr>
          <w:rFonts w:ascii="Times New Roman" w:hAnsi="Times New Roman" w:cs="Times New Roman"/>
        </w:rPr>
        <w:t xml:space="preserve"> in </w:t>
      </w:r>
      <w:r w:rsidR="00C94F6E" w:rsidRPr="0003129A">
        <w:rPr>
          <w:rFonts w:ascii="Times New Roman" w:hAnsi="Times New Roman" w:cs="Times New Roman"/>
          <w:b/>
          <w:bCs/>
        </w:rPr>
        <w:t>Figure 2.</w:t>
      </w:r>
      <w:r w:rsidR="0015190E" w:rsidRPr="0003129A">
        <w:rPr>
          <w:rFonts w:ascii="Times New Roman" w:hAnsi="Times New Roman" w:cs="Times New Roman"/>
          <w:b/>
          <w:bCs/>
        </w:rPr>
        <w:t>10</w:t>
      </w:r>
      <w:r w:rsidR="00C94F6E" w:rsidRPr="0003129A">
        <w:rPr>
          <w:rFonts w:ascii="Times New Roman" w:hAnsi="Times New Roman" w:cs="Times New Roman"/>
        </w:rPr>
        <w:t>. This is not surprising, as several reports have documented the hydrolysis of cyclic amidines when they are exposed to heat and moisture, even at low levels.</w:t>
      </w:r>
      <w:r w:rsidR="00C94F6E" w:rsidRPr="0003129A">
        <w:rPr>
          <w:rFonts w:ascii="Times New Roman" w:hAnsi="Times New Roman" w:cs="Times New Roman"/>
        </w:rPr>
        <w:fldChar w:fldCharType="begin" w:fldLock="1"/>
      </w:r>
      <w:r w:rsidR="00E30D64" w:rsidRPr="0003129A">
        <w:rPr>
          <w:rFonts w:ascii="Times New Roman" w:hAnsi="Times New Roman" w:cs="Times New Roman"/>
        </w:rPr>
        <w:instrText>ADDIN CSL_CITATION {"citationItems":[{"id":"ITEM-1","itemData":{"DOI":"10.1021/ja103578y","author":[{"dropping-particle":"","family":"Holloczki","given":"Oldamur","non-dropping-particle":"","parse-names":false,"suffix":""},{"dropping-particle":"","family":"Terleczky","given":"Peter","non-dropping-particle":"","parse-names":false,"suffix":""},{"dropping-particle":"","family":"Szieberth","given":"Denes","non-dropping-particle":"","parse-names":false,"suffix":""},{"dropping-particle":"","family":"Mourgas","given":"Georgios","non-dropping-particle":"","parse-names":false,"suffix":""},{"dropping-particle":"","family":"Gudat","given":"Dietrich","non-dropping-particle":"","parse-names":false,"suffix":""},{"dropping-particle":"","family":"Nyulaszi","given":"Laszlo","non-dropping-particle":"","parse-names":false,"suffix":""}],"container-title":"Journal of the American Chemical Society","id":"ITEM-1","issued":{"date-parts":[["2011"]]},"page":"780-789","title":"Hydrolysis of Imidazole-2-ylidenes","type":"article-journal","volume":"133"},"uris":["http://www.mendeley.com/documents/?uuid=109074e0-1e85-472e-9860-9f5f5dcd3b33"]},{"id":"ITEM-2","itemData":{"DOI":"10.1016/S0040-4039(00)89885-8","ISSN":"00404039","author":[{"dropping-particle":"","family":"Robinson","given":"Dwight R.","non-dropping-particle":"","parse-names":false,"suffix":""}],"container-title":"Tetrahedron Letters","id":"ITEM-2","issue":"48","issued":{"date-parts":[["1968"]]},"page":"5007-5010","title":"Direct observation of a tetrahedral intermediate during amidine hydrolysis","type":"article-journal","volume":"9"},"uris":["http://www.mendeley.com/documents/?uuid=5e542334-8c98-47e0-a0b0-225c6e31fdb8"]},{"id":"ITEM-3","itemData":{"DOI":"10.1016/j.polymer.2004.01.055","ISSN":"00323861","abstract":"Hydrolytic degradation of an aliphatic polyacetamidine at different pH values was studied using 1H NMR spectroscopy. It could be shown that degradation occurred at neutral and basic conditions whereas under acidic conditions the polyamidine was stable. In the course of degradation, aliphatic acetamide, amine and acetic acid are formed. The ability of the polyamidine to release active compounds bonded ionically to the polymer backbone by hydrolytic decomposition was studied by UV spectroscopy. The measurements were performed on a mixture of the polyamidine and salicylic acid as an example. The release behavior of a 1:0.8 mixture at pH 7 was nearly linear within the first 10 h and went to completion after 30 h. This system is discussed with respect to the development of new drug delivery systems based on polyamidines. © 2004 Elsevier Ltd. All rights reserved.","author":[{"dropping-particle":"","family":"Sharavanan","given":"Karthikeyan","non-dropping-particle":"","parse-names":false,"suffix":""},{"dropping-particle":"","family":"Komber","given":"Hartmut","non-dropping-particle":"","parse-names":false,"suffix":""},{"dropping-particle":"","family":"Fischer","given":"Dieter","non-dropping-particle":"","parse-names":false,"suffix":""},{"dropping-particle":"","family":"Böhme","given":"Frank","non-dropping-particle":"","parse-names":false,"suffix":""}],"container-title":"Polymer.","id":"ITEM-3","issue":"7","issued":{"date-parts":[["2004"]]},"page":"2127-2132","title":"Hydrolytic degradation of polyamidines and its potential application in controlled release of active agents","type":"article-journal","volume":"45"},"uris":["http://www.mendeley.com/documents/?uuid=f37d682d-7809-4ef2-8d99-120943865c15"]},{"id":"ITEM-4","itemData":{"DOI":"10.1016/j.polymer.2010.12.057","ISSN":"00323861","abstract":"A new type of pH-labile cationic polymers, poly(ortho ester amidine) (POEAmd) copolymers, has been synthesized and characterized with potential future application as gene delivery carriers. The acid-labile POEAmd copolymer was synthesized by polycondensation of a new ortho ester diamine monomer with dimethylaliphatimidates, and a non-acid-labile polyamidine (PAmd) copolymer was also synthesized for comparison using a triethylene glycol diamine monomer. Both copolymers were easily dissolved in water, and can efficiently bind and condense plasmid DNA at neutral pH, forming nano-scale polyplexes. The physicochemical properties of the polyplexes have been studied using dynamic light scattering, gel electrophoresis, ethidium bromide exclusion, and heparin competition. The average size of the polyplexes was dependent on the amidine:phosphate (N:P) ratio of the polymers to DNA. Polyplexes containing the acid-labile POEAmd or the non-acid-labile PAmd showed similar average particle size, comparable strength of condensing DNA, and resistance to electrostatic destabilization. They also share similar metabolic toxicity to cells as measured by MTT assay. Importantly, the acid-labile polyplexes undergo accelerated polymer degradation at mildly acid-pHs, resulting in increasing particle size and the release of intact DNA plasmid. Polyplexes from both types of polyamidines caused distinct changes in the scattering properties of Baby Hamster Kidney (BHK-21) cells, showing swelling and increasing intracellular granularity. These cellular responses are uniquely different from other cationic polymers such as polyethylenimine and point to stress-related mechanisms specific to the polyamidines. Gene transfection of BHK-21 cells was evaluated by flow cytometry. The positive yet modest transfection efficiency by the polyamidines (acid-labile and non-acid-labile alike) underscores the importance of balancing polymer degradation and DNA release with endosomal escape. Insights gained from studying such acid-labile polyamidine-based DNA carriers and their interaction with cells may contribute to improved design of practically useful gene delivery systems. © 2010 Elsevier Ltd. All rights reserved.","author":[{"dropping-particle":"","family":"Tang","given":"Rupei","non-dropping-particle":"","parse-names":false,"suffix":""},{"dropping-particle":"","family":"Ji","given":"Weihang","non-dropping-particle":"","parse-names":false,"suffix":""},{"dropping-particle":"","family":"Wang","given":"Chun","non-dropping-particle":"","parse-names":false,"suffix":""}],"container-title":"Polymer.","id":"ITEM-4","issue":"4","issued":{"date-parts":[["2011"]]},"page":"921-932","publisher":"Elsevier Ltd","title":"Synthesis and characterization of new poly(ortho ester amidine) copolymers for non-viral gene delivery","type":"article-journal","volume":"52"},"uris":["http://www.mendeley.com/documents/?uuid=895d51b0-1928-4ce0-bbe6-ede6542e5684"]},{"id":"ITEM-5","itemData":{"DOI":"10.1021/ja01492a018","ISSN":"15205126","abstract":"The effects of aryl substituents, temperature, solvent polarity, solvent acidity and nucleophilic catalysts on the rate of hydrolysis of symmetrically substituted N.N′-diarylformamidines have been investigated. In solutions of mineral acids, rate of hydrolysis is given by the equation ### This fact and other experimental observations indicate that diarylformamidine hydrolysis in acidic solutions involves nucleophilic attack by water on hydrated amidinium ions. © 1960, American Chemical Society. All rights reserved.","author":[{"dropping-particle":"","family":"DeWolfe","given":"Robert H.","non-dropping-particle":"","parse-names":false,"suffix":""}],"container-title":"Journal of the American Chemical Society","id":"ITEM-5","issue":"7","issued":{"date-parts":[["1960"]]},"page":"1585-1590","title":"Mechanism of Hydrolysis of N,N′-Diarylformamidines in Acidic Solutions","type":"article-journal","volume":"82"},"uris":["http://www.mendeley.com/documents/?uuid=a37fd10c-0aeb-4eba-a1ef-d12bea56bbd1"]},{"id":"ITEM-6","itemData":{"DOI":"10.1002/(SICI)1099-0518(19980430)36:6&lt;929::AID-POLA8&gt;3.0.CO;2-B","ISSN":"0887624X","abstract":"Polymers with amidine groups -NH-CR=N- in the main chain were prepared by acid catalysed melt polycondensation of 4,4′-diaminodiphenyl methane (DAPM) with various orthoesters. The resulting polyamidines were characterized by 1H-, 13C- and 15N-NMR spectroscopy, differential scanning calorimetry (DSC), thermogravimetry (TGA) and wide angle x-ray scattering (WAXS) measurements. The properties of the polyamidines are strongly determined by the substituent R on the amidine group. Some peculiarities of the polyformamidine (R=H) could be attributed to the conformation of the amidine group. Glass transition temperatures varied from 106 to 161°C depending on the substituent R. All polyamidines possessed good thermal stability up to 370°C and, with exception of the polyformamidine, good solubility in common solvents. © 1998 John Wiley &amp; Sons, Inc.","author":[{"dropping-particle":"","family":"Böhme","given":"F.","non-dropping-particle":"","parse-names":false,"suffix":""},{"dropping-particle":"","family":"Klinger","given":"C.","non-dropping-particle":"","parse-names":false,"suffix":""},{"dropping-particle":"","family":"Komber","given":"H.","non-dropping-particle":"","parse-names":false,"suffix":""},{"dropping-particle":"","family":"Häußler","given":"L.","non-dropping-particle":"","parse-names":false,"suffix":""},{"dropping-particle":"","family":"Jehnichen","given":"D.","non-dropping-particle":"","parse-names":false,"suffix":""}],"container-title":"Journal of Polymer Science, Part A: Polymer Chemistry","id":"ITEM-6","issue":"6","issued":{"date-parts":[["1998"]]},"page":"929-938","title":"Synthesis and properties of polyamidines","type":"article-journal","volume":"36"},"uris":["http://www.mendeley.com/documents/?uuid=baf5653a-35ac-4fa6-b108-7c14bde915b3"]},{"id":"ITEM-7","itemData":{"author":[{"dropping-particle":"","family":"Perrin","given":"Charles L","non-dropping-particle":"","parse-names":false,"suffix":""},{"dropping-particle":"","family":"Thoburn","given":"John D","non-dropping-particle":"","parse-names":false,"suffix":""}],"container-title":"Journal of the American Chemical Society","id":"ITEM-7","issued":{"date-parts":[["1993"]]},"page":"3140-3145","title":"Absence of Stereoelectronic Control in the Hydrolysis of Fully and Partially A-Alkylated Cyclic Amidinium Ions","type":"article-journal","volume":"115"},"uris":["http://www.mendeley.com/documents/?uuid=8a523ad6-213d-495a-83fa-40d121ba2d29"]},{"id":"ITEM-8","itemData":{"DOI":"10.1039/d1cy02121d","ISSN":"20444761","abstract":"The catalytic aerobic α-oxidation of amines in water is an atom economic and green alternative to current methods of amide synthesis. The reaction uses O2 as terminal oxidant, avoids hazardous reactants and gives water as the only byproduct. Here we report that the catalytic activity of silica-supported Au nanoparticles for the aerobic α-oxidation of amines can be improved by tethering pyridyl ligands to the support. In contrast, immobilization of thiol groups on the material gives activities comparable to Au supported on bare silica. Our studies indicate that the ligands affect the electronic properties of the Au nanoparticles and thereby determine their ability to activate O2 and mediate C-H cleavage in the amine substrate. The reaction likely proceeds via an Au catalyzed β-hydride elimination enabled by backdonation from electron-rich metal to the orbital. O2, which is also activated on electron-rich Au, acts as a scavenger to remove H from the metal surface and regenerate the active sites. The mechanistic understanding of the catalytic conversion led to a new approach for forming C-C bonds α to the N atoms of amines.","author":[{"dropping-particle":"","family":"Chatterjee","given":"Puranjan","non-dropping-particle":"","parse-names":false,"suffix":""},{"dropping-particle":"","family":"Wang","given":"Hsin","non-dropping-particle":"","parse-names":false,"suffix":""},{"dropping-particle":"","family":"Manzano","given":"J. Sebastián","non-dropping-particle":"","parse-names":false,"suffix":""},{"dropping-particle":"","family":"Kanbur","given":"Uddhav","non-dropping-particle":"","parse-names":false,"suffix":""},{"dropping-particle":"","family":"Sadow","given":"Aaron D.","non-dropping-particle":"","parse-names":false,"suffix":""},{"dropping-particle":"","family":"Slowing","given":"Igor I.","non-dropping-particle":"","parse-names":false,"suffix":""}],"container-title":"Catalysis Science and Technology","id":"ITEM-8","issue":"6","issued":{"date-parts":[["2022"]]},"page":"1922-1933","publisher":"Royal Society of Chemistry","title":"Surface ligands enhance the catalytic activity of supported Au nanoparticles for the aerobic α-oxidation of amines to amides","type":"article-journal","volume":"12"},"uris":["http://www.mendeley.com/documents/?uuid=49b1124d-9e3f-4724-bad3-28ff3018b2b7"]},{"id":"ITEM-9","itemData":{"DOI":"10.1021/ja00236a033","ISSN":"15205126","abstract":"Unsymmetrical acetamidines hydrolyze in alkaline D20 to a mixture of two acetamides and two amines. Product ratios from three N-methylated acetamidines and five N-alkyl-N'-methylacetamidines were determined by NMR. The direction of cleavage is determined largely by the relative basicities of the two amines, rather than by the relative basicities of the two nitrogens in the tetrahedral intermediate. Steric repulsion in the product amides can also affect the product ratio, but only slightly. There is also a novel configurational effect, which favors cleavage of the nitrogen whose alkyl group is (Z) in the amidinium ion. This arises from a stereoelectronic preference for cleavage of a leaving group that is antiperiplanar to two lone pairs in the tetrahedral intermediate. However, it is concluded that this preference is weak. These results have guided the design of a test of this stereoelectronic preference in the hydrolysis of a set of cyclic amidinium ions where product stabilities and leaving abilities can be closely matched. © 1987, American Chemical Society. All rights reserved.","author":[{"dropping-particle":"","family":"Perrin","given":"Charles L.","non-dropping-particle":"","parse-names":false,"suffix":""},{"dropping-particle":"","family":"Nuñez","given":"Oswaldo","non-dropping-particle":"","parse-names":false,"suffix":""}],"container-title":"Journal of the American Chemical Society","id":"ITEM-9","issue":"2","issued":{"date-parts":[["1987"]]},"page":"522-527","title":"Hydrolysis of Unsymmetrical Acetamidines: Leaving Abilities and Stereoelectronic Effects","type":"article-journal","volume":"109"},"uris":["http://www.mendeley.com/documents/?uuid=edd8b5d7-ab24-45be-a61c-05ec6078ffc7"]},{"id":"ITEM-10","itemData":{"author":[{"dropping-particle":"","family":"Castro","given":"C.E.","non-dropping-particle":"","parse-names":false,"suffix":""},{"dropping-particle":"","family":"Wade","given":"R.S","non-dropping-particle":"","parse-names":false,"suffix":""},{"dropping-particle":"","family":"Fukuto","given":"J.","non-dropping-particle":"","parse-names":false,"suffix":""}],"container-title":"J. Heterocyclic Chem.","id":"ITEM-10","issued":{"date-parts":[["1984"]]},"page":"1905-1906","title":"l-Iminoalkylimidazoles via Cuprous Imidazolide","type":"article-journal","volume":"21"},"uris":["http://www.mendeley.com/documents/?uuid=f02a4428-2b1b-4c99-94d5-b94b53191001"]},{"id":"ITEM-11","itemData":{"DOI":"10.1021/ja00279a055","ISSN":"15205126","abstract":"According to Deslongchamps’ theory of stereoelectronic control, preferential cleavage of a tetrahedral intermediate occurs when there are two lone pairs antiperiplanar to the leaving group. For reasons presented (Perrin and Arrhenius, J. Am. Chem. Soc. 1982, 104, 2839), product studies of hydrolysis of cyclic amidines can test this theory, and initial results supported it. However, those results are ambiguous, owing to a mismatch of leaving abilities. We now find that hydrolysis of three six-membered ring amidines bearing matched leaving groups produces predominantly aminoamide, the product of ring cleavage, and only 3-9% lactam, as expected from the theory. In contrast, hydrolysis of three five- or seven-membered ring amidines produces substantial (ca. 50%) lactam. Despite attempts to accommodate these results to the theory, it is concluded that there is no general requirement for two lone pairs antiperiplanar to the leaving group and that stereoelectronic control, even in six-membered ring amidines, contributes less than 2 kcal/mol. © 1986, American Chemical Society. All rights reserved.","author":[{"dropping-particle":"","family":"Perrin","given":"Charles L.","non-dropping-particle":"","parse-names":false,"suffix":""},{"dropping-particle":"","family":"Nunez","given":"Oswaldo","non-dropping-particle":"","parse-names":false,"suffix":""}],"container-title":"Journal of the American Chemical Society","id":"ITEM-11","issue":"19","issued":{"date-parts":[["1986"]]},"page":"5997-6003","title":"Absence of Stereoelectronic Control in Hydrolysis of Cyclic Amidines","type":"article-journal","volume":"108"},"uris":["http://www.mendeley.com/documents/?uuid=521fcc16-646b-4fe3-8881-b5f8f976ac83"]}],"mendeley":{"formattedCitation":"&lt;sup&gt;76–81,97–101&lt;/sup&gt;","plainTextFormattedCitation":"76–81,97–101","previouslyFormattedCitation":"&lt;sup&gt;76,77,101,78–81,97–100&lt;/sup&gt;"},"properties":{"noteIndex":0},"schema":"https://github.com/citation-style-language/schema/raw/master/csl-citation.json"}</w:instrText>
      </w:r>
      <w:r w:rsidR="00C94F6E" w:rsidRPr="0003129A">
        <w:rPr>
          <w:rFonts w:ascii="Times New Roman" w:hAnsi="Times New Roman" w:cs="Times New Roman"/>
        </w:rPr>
        <w:fldChar w:fldCharType="separate"/>
      </w:r>
      <w:r w:rsidR="00E30D64" w:rsidRPr="0003129A">
        <w:rPr>
          <w:rFonts w:ascii="Times New Roman" w:hAnsi="Times New Roman" w:cs="Times New Roman"/>
          <w:noProof/>
          <w:vertAlign w:val="superscript"/>
        </w:rPr>
        <w:t>76–81,97–101</w:t>
      </w:r>
      <w:r w:rsidR="00C94F6E" w:rsidRPr="0003129A">
        <w:rPr>
          <w:rFonts w:ascii="Times New Roman" w:hAnsi="Times New Roman" w:cs="Times New Roman"/>
        </w:rPr>
        <w:fldChar w:fldCharType="end"/>
      </w:r>
      <w:r w:rsidR="00C94F6E" w:rsidRPr="0003129A">
        <w:rPr>
          <w:rFonts w:ascii="Times New Roman" w:hAnsi="Times New Roman" w:cs="Times New Roman"/>
        </w:rPr>
        <w:t xml:space="preserve"> The third species represented in the </w:t>
      </w:r>
      <w:r w:rsidR="00FA765E" w:rsidRPr="00FA765E">
        <w:rPr>
          <w:rFonts w:ascii="Times New Roman" w:hAnsi="Times New Roman" w:cs="Times New Roman"/>
        </w:rPr>
        <w:t>DART-MS spectrum, which is observed at [M+H</w:t>
      </w:r>
      <w:r w:rsidR="00FA765E" w:rsidRPr="00FA765E">
        <w:rPr>
          <w:rFonts w:ascii="Times New Roman" w:hAnsi="Times New Roman" w:cs="Times New Roman"/>
          <w:vertAlign w:val="superscript"/>
        </w:rPr>
        <w:t>+</w:t>
      </w:r>
      <w:r w:rsidR="00FA765E" w:rsidRPr="00FA765E">
        <w:rPr>
          <w:rFonts w:ascii="Times New Roman" w:hAnsi="Times New Roman" w:cs="Times New Roman"/>
        </w:rPr>
        <w:t xml:space="preserve">] = 266.1354, agrees with the calculated mass of THP after being alkylated at both nitrogen centers (by reaction with two benzyl halides) to yield 1,3-dibenzyl-3,4,5,6-tetrahydropyrimidin-1-ium (1,3-dibenzyl-THP), which is shown as compound 3 in </w:t>
      </w:r>
      <w:r w:rsidR="00FA765E" w:rsidRPr="00FA765E">
        <w:rPr>
          <w:rFonts w:ascii="Times New Roman" w:hAnsi="Times New Roman" w:cs="Times New Roman"/>
          <w:b/>
          <w:bCs/>
        </w:rPr>
        <w:t>Figure 2.9</w:t>
      </w:r>
      <w:r w:rsidR="00FA765E" w:rsidRPr="00FA765E">
        <w:rPr>
          <w:rFonts w:ascii="Times New Roman" w:hAnsi="Times New Roman" w:cs="Times New Roman"/>
        </w:rPr>
        <w:t>. This double substitution in which one THP can react with two benzyl chlorides is well-documented for monocyclic amidines.</w:t>
      </w:r>
      <w:r w:rsidR="00FA765E" w:rsidRPr="00FA765E">
        <w:rPr>
          <w:rFonts w:ascii="Times New Roman" w:hAnsi="Times New Roman" w:cs="Times New Roman"/>
        </w:rPr>
        <w:fldChar w:fldCharType="begin" w:fldLock="1"/>
      </w:r>
      <w:r w:rsidR="00FA765E" w:rsidRPr="00FA765E">
        <w:rPr>
          <w:rFonts w:ascii="Times New Roman" w:hAnsi="Times New Roman" w:cs="Times New Roman"/>
        </w:rPr>
        <w:instrText>ADDIN CSL_CITATION {"citationItems":[{"id":"ITEM-1","itemData":{"DOI":"10.3906/kim-1404-67","ISSN":"13036130","abstract":"A series of asymmetrical substituted tetrahydropyrimidinium salts and different kinds of bridged bistetrahydropyrimidinium salts were prepared through the quaterization of tetrahydropyrimidine or the dehydrogenation of hexahydropyrimidine. They were characterized and used as NHC precursors in the palladium catalyzed Buchwald-Hartwig amination reaction. The in situ formed catalytic system Pd(OAc)2/tetrahydropyrimidinium and t BuOK catalyzed the amination of heteroaryl halides and heterocyclic amines effectively, producing the heterocyclic amine functionalized heteroaryl derivatives in high yields.","author":[{"dropping-particle":"","family":"Yang","given":"Liangru","non-dropping-particle":"","parse-names":false,"suffix":""},{"dropping-particle":"","family":"Bian","given":"Huanyu","non-dropping-particle":"","parse-names":false,"suffix":""},{"dropping-particle":"","family":"Mai","given":"Wenpeng","non-dropping-particle":"","parse-names":false,"suffix":""},{"dropping-particle":"","family":"Mao","given":"Pu","non-dropping-particle":"","parse-names":false,"suffix":""},{"dropping-particle":"","family":"Xiao","given":"Yongmei","non-dropping-particle":"","parse-names":false,"suffix":""},{"dropping-particle":"","family":"Wei","given":"Dong","non-dropping-particle":"","parse-names":false,"suffix":""},{"dropping-particle":"","family":"Qu","given":"Lingbo","non-dropping-particle":"","parse-names":false,"suffix":""}],"container-title":"Turkish Journal of Chemistry","id":"ITEM-1","issue":"1","issued":{"date-parts":[["2015"]]},"page":"121-129","title":"Synthesis of tetrahydropyrimidinium salts and their in situ catalytic activities towards the Buchwald-Hartwig amination reaction under microwave irradiation","type":"article-journal","volume":"39"},"uris":["http://www.mendeley.com/documents/?uuid=12a9658c-7129-43d8-a9cc-51bd5da9a691"]},{"id":"ITEM-2","itemData":{"DOI":"10.1007/bf00556803","ISSN":"01700839","abstract":"Alkylation of the methylene bridged tetrahydropyrimidine derivatives by chloromethylstyrene produces the bridged bis(4-vinylbenzyl)-1,4,5,6,-tetrahydropyrimidinium salts in high yields. Similar procedures are used to prepare 2-imidazolinium derivatives. The quaternary salts which support functional side groups of potential biomedical interest are characterized by means of spectroscopic methods. These monomers are readily polymerized free radically in solution of dimethyl formamide at moderate temperatures. The soluble and insoluble polymers containing 2-imidazolinium and 1,4,5,6-tetrahydropyrimidinium salts were found to exhibit antibacterial activites against Escberichia coli.","author":[{"dropping-particle":"","family":"Seçkin","given":"Turgay","non-dropping-particle":"","parse-names":false,"suffix":""},{"dropping-particle":"","family":"Alici","given":"Bülent","non-dropping-particle":"","parse-names":false,"suffix":""},{"dropping-particle":"","family":"Çetinkaya","given":"Engin","non-dropping-particle":"","parse-names":false,"suffix":""},{"dropping-particle":"","family":"Özdemir","given":"Ismail","non-dropping-particle":"","parse-names":false,"suffix":""}],"container-title":"Polymer Bulletin","id":"ITEM-2","issue":"4","issued":{"date-parts":[["1996"]]},"page":"443-450","title":"Synthesis and radical polymerization of novel vinyl monomers having the imidazoline and pyrimidine moiety","type":"article-journal","volume":"37"},"uris":["http://www.mendeley.com/documents/?uuid=bf6fc1a1-a765-4d51-a618-a21de5bcfdbd"]},{"id":"ITEM-3","itemData":{"abstract":"A synthetic approach to 1-aryl-1,4,5,6-tetrahydropyrimidines (1) is described, by ring closure of N-aryl-N'-formyl-1,3-propanediamines (5) with trimethylsilyl polyphosphate (PPSE). Quaternization of compounds (1) with methyl (or ethyl) iodide led to the corresponding cyclic amidinium salts (2), while treatment of compound (1a) with 2,4-dinitrochlorobenzene yielded an open chain product resulting from hydrolysis of the salt. An alternative method was employed for the synthesis of 1-aryl-1,4,5,6-tetrahydropyrimidinium salts bearing a branched alkyl or an aryl substituent on N3, not accessible through alkylation. Such compounds were obtained in high yields by dehydrogenation of the corresponding hexahydropyrimidines (3). The scope and limitations of both procedures are discussed.","author":[{"dropping-particle":"","family":"Orelli","given":"Liliana R.","non-dropping-particle":"","parse-names":false,"suffix":""},{"dropping-particle":"","family":"Garcia","given":"Maria B.","non-dropping-particle":"","parse-names":false,"suffix":""},{"dropping-particle":"","family":"Perillo","given":"Isabel A.","non-dropping-particle":"","parse-names":false,"suffix":""}],"container-title":"Heterocycles","id":"ITEM-3","issue":"11","issued":{"date-parts":[["2000"]]},"page":"2437-2450","title":"SYNTHESIS OF 1-ARYL-1,4,5,6-TETRAHYDROPYRIMIDINES AND 1-ARYL-3-SUBSTITUTED 1,4,5,6-TETRAHYDROPYRIMIDINIUM SALTS","type":"article-journal","volume":"53"},"uris":["http://www.mendeley.com/documents/?uuid=d766134d-a86d-4df7-bb58-b0ed074e29a3"]},{"id":"ITEM-4","itemData":{"DOI":"10.1002/jhet.5570360116","abstract":"A general method is described for the synthesis of 1-aryl-2-alkyl-1,4,5,6-tetrahydropyrimidines 1, by cyclization of N-acyl-N′-aryltrimethylenediamines 2 with trimethylsilyl polyphosphate. Precursors 2 were obtained by aminolysis of the corresponding N-(3-bromopropyl)amides 3. The 1H nmr spectra of tetrahydropyrimidines 1 are analyzed, discussing the influence of substituents in positions 1 and 2 of the heterocyclic ring. Alkaline hydrolysis of compounds 1, which originates exclusively N-acyl-N′-aryltrimethylenediamines 2, through an intermediate carbinolamine, was also studied. Cleavage of such an intermediate is discussed in the light of the stereoelectronic control theory. Reduction of compounds 1 with borane, leads regiospecifically to N-alkyl-N′-aryltrimethylenediamines 6.","author":[{"dropping-particle":"","family":"Orelli","given":"Liliana R.","non-dropping-particle":"","parse-names":false,"suffix":""},{"dropping-particle":"","family":"Niemevz","given":"Fernando","non-dropping-particle":"","parse-names":false,"suffix":""},{"dropping-particle":"","family":"Garcia","given":"Maria B.","non-dropping-particle":"","parse-names":false,"suffix":""},{"dropping-particle":"","family":"Perillo","given":"Isabel A.","non-dropping-particle":"","parse-names":false,"suffix":""}],"container-title":"J. Heterocyclic Chem.","id":"ITEM-4","issued":{"date-parts":[["1999"]]},"page":"105-112","title":"Synthesis and Properties of 1-Aryl-2-alkyl-1,4,5,6-tetrahydropyrimidines","type":"article-journal","volume":"36"},"uris":["http://www.mendeley.com/documents/?uuid=4b5336fa-f0d4-4c7d-9a11-0c2f2ec84bc3"]},{"id":"ITEM-5","itemData":{"DOI":"10.1039/P19920000561","abstract":"Predicting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approach.","author":[{"dropping-particle":"","family":"Cetinkaya","given":"Engin","non-dropping-particle":"","parse-names":false,"suffix":""},{"dropping-particle":"","family":"Hitchcock","given":"Peter B.","non-dropping-particle":"","parse-names":false,"suffix":""},{"dropping-particle":"","family":"Jasim","given":"Hatam A.","non-dropping-particle":"","parse-names":false,"suffix":""},{"dropping-particle":"","family":"Lappert","given":"Michael F.","non-dropping-particle":"","parse-names":false,"suffix":""},{"dropping-particle":"","family":"Spyropoulos","given":"Kostas","non-dropping-particle":"","parse-names":false,"suffix":""}],"container-title":"J. Chem. Soc., Perkin Trans. 1","id":"ITEM-5","issued":{"date-parts":[["1992"]]},"page":"561-567","title":"Synthesis and Characterization of Unusual Tetraaminoalkenes (Enetetramines)","type":"article-journal"},"uris":["http://www.mendeley.com/documents/?uuid=4cb6893e-1998-4e2c-ae2e-9b6a481bfed2"]},{"id":"ITEM-6","itemData":{"DOI":"10.1039/JR9620000527","author":[{"dropping-particle":"","family":"Brown","given":"D.J.","non-dropping-particle":"","parse-names":false,"suffix":""},{"dropping-particle":"","family":"Evans","given":"R. F.","non-dropping-particle":"","parse-names":false,"suffix":""}],"container-title":"J. Chem. Soc.","id":"ITEM-6","issued":{"date-parts":[["1962"]]},"page":"527-533","title":"Hydropyrimidines. Part I. 1,4,5,6-Tetrahydropyrimidine and its Derivatives","type":"article-journal"},"uris":["http://www.mendeley.com/documents/?uuid=e9b7da96-1f55-4196-b6e1-d2081c754157"]},{"id":"ITEM-7","itemData":{"DOI":"10.3987/com-96-7511","ISSN":"03855414","abstract":"The condensation of 1-substituted 1,3-diaminopropane with N,N-dimethyl-formamide dimethylacetal gives 1-alkyl- or aryl-1,4,5,6-tetrahydropyrimidines (2) and (3). Alkylation of the tetrahydropyrimidine derivatives with alkyl halides produces the 1,3-dialkyltetrahydropyrimidinium salts (4 and 5). The attempted dehydrogenation of 2 with sulfur leads to insertion of sulfur on the molecule.","author":[{"dropping-particle":"","family":"Alici","given":"Bülent","non-dropping-particle":"","parse-names":false,"suffix":""},{"dropping-particle":"","family":"Çetinkaya","given":"Engin","non-dropping-particle":"","parse-names":false,"suffix":""},{"dropping-particle":"","family":"Çetinkaya","given":"Bekir","non-dropping-particle":"","parse-names":false,"suffix":""}],"container-title":"Heterocycles","id":"ITEM-7","issue":"1","issued":{"date-parts":[["1997"]]},"page":"29-36","title":"A synthesis and properties of 1-substituted 1,4,5,6-tetrahydropyrimidines","type":"article-journal","volume":"45"},"uris":["http://www.mendeley.com/documents/?uuid=53259180-f5b0-49a0-9f5b-dbf2690b0e7d"]},{"id":"ITEM-8","itemData":{"DOI":"10.3987/COM-05-10363","ISSN":"03855414","abstract":"Four functionalized bis(1,4,5,6-tetrahyropyrimidinium) salts (2a-d) have been prepared and characterized by conventional spectroscopic methods and elemental analyses. A highly effective, easy to handle and environmentally benign process for palladium mediated Suzuki cross-coupling was developed. The in situ prepared three component system Pd(OAc)2 / bis(1,4,5,6-tetrahyropyrimidinium) bromides (2a-d) and Cs2CO 3 catalyses quantitatively the Suzuki cross-coupling of deactivated aryl chloride.","author":[{"dropping-particle":"","family":"Alici","given":"Bülent","non-dropping-particle":"","parse-names":false,"suffix":""},{"dropping-particle":"","family":"Özdemir","given":"Ismail","non-dropping-particle":"","parse-names":false,"suffix":""},{"dropping-particle":"","family":"Gürbüz","given":"Nevin","non-dropping-particle":"","parse-names":false,"suffix":""},{"dropping-particle":"","family":"Çetinkaya","given":"Engin","non-dropping-particle":"","parse-names":false,"suffix":""},{"dropping-particle":"","family":"Çetinkaya","given":"Bekir","non-dropping-particle":"","parse-names":false,"suffix":""}],"container-title":"Heterocycles","id":"ITEM-8","issue":"6","issued":{"date-parts":[["2005"]]},"page":"1439-1445","title":"1,4,5,6-tetrahydropyrimidinium halides ligands for Suzuki-Miyaura cross-coupling of unactivated aryl chlorides","type":"article-journal","volume":"65"},"uris":["http://www.mendeley.com/documents/?uuid=324b587c-7630-457f-8926-49c1b91a0ca9"]}],"mendeley":{"formattedCitation":"&lt;sup&gt;69–75,102&lt;/sup&gt;","plainTextFormattedCitation":"69–75,102","previouslyFormattedCitation":"&lt;sup&gt;69–75,102&lt;/sup&gt;"},"properties":{"noteIndex":0},"schema":"https://github.com/citation-style-language/schema/raw/master/csl-citation.json"}</w:instrText>
      </w:r>
      <w:r w:rsidR="00FA765E" w:rsidRPr="00FA765E">
        <w:rPr>
          <w:rFonts w:ascii="Times New Roman" w:hAnsi="Times New Roman" w:cs="Times New Roman"/>
        </w:rPr>
        <w:fldChar w:fldCharType="separate"/>
      </w:r>
      <w:r w:rsidR="00FA765E" w:rsidRPr="00FA765E">
        <w:rPr>
          <w:rFonts w:ascii="Times New Roman" w:hAnsi="Times New Roman" w:cs="Times New Roman"/>
          <w:noProof/>
          <w:vertAlign w:val="superscript"/>
        </w:rPr>
        <w:t>69–75,102</w:t>
      </w:r>
      <w:r w:rsidR="00FA765E" w:rsidRPr="00FA765E">
        <w:rPr>
          <w:rFonts w:ascii="Times New Roman" w:hAnsi="Times New Roman" w:cs="Times New Roman"/>
        </w:rPr>
        <w:fldChar w:fldCharType="end"/>
      </w:r>
      <w:r w:rsidR="00FA765E" w:rsidRPr="00FA765E">
        <w:rPr>
          <w:rFonts w:ascii="Times New Roman" w:hAnsi="Times New Roman" w:cs="Times New Roman"/>
        </w:rPr>
        <w:t xml:space="preserve"> Similar to what was observed for compound </w:t>
      </w:r>
      <w:r w:rsidR="00FA765E" w:rsidRPr="00FA765E">
        <w:rPr>
          <w:rFonts w:ascii="Times New Roman" w:hAnsi="Times New Roman" w:cs="Times New Roman"/>
          <w:b/>
          <w:bCs/>
        </w:rPr>
        <w:t>1</w:t>
      </w:r>
      <w:r w:rsidR="00FA765E" w:rsidRPr="00FA765E">
        <w:rPr>
          <w:rFonts w:ascii="Times New Roman" w:hAnsi="Times New Roman" w:cs="Times New Roman"/>
        </w:rPr>
        <w:t xml:space="preserve">, the hydrolysis of compound </w:t>
      </w:r>
      <w:r w:rsidR="00FA765E" w:rsidRPr="00FA765E">
        <w:rPr>
          <w:rFonts w:ascii="Times New Roman" w:hAnsi="Times New Roman" w:cs="Times New Roman"/>
          <w:b/>
          <w:bCs/>
        </w:rPr>
        <w:t xml:space="preserve">3 </w:t>
      </w:r>
      <w:r w:rsidR="00FA765E" w:rsidRPr="00FA765E">
        <w:rPr>
          <w:rFonts w:ascii="Times New Roman" w:hAnsi="Times New Roman" w:cs="Times New Roman"/>
        </w:rPr>
        <w:t>results in</w:t>
      </w:r>
      <w:r w:rsidR="00FA765E" w:rsidRPr="00FA765E">
        <w:rPr>
          <w:rFonts w:ascii="Times New Roman" w:hAnsi="Times New Roman" w:cs="Times New Roman"/>
          <w:b/>
          <w:bCs/>
        </w:rPr>
        <w:t xml:space="preserve"> </w:t>
      </w:r>
      <w:r w:rsidR="00FA765E" w:rsidRPr="00FA765E">
        <w:rPr>
          <w:rFonts w:ascii="Times New Roman" w:hAnsi="Times New Roman" w:cs="Times New Roman"/>
        </w:rPr>
        <w:t xml:space="preserve">compound </w:t>
      </w:r>
      <w:r w:rsidR="00FA765E" w:rsidRPr="00FA765E">
        <w:rPr>
          <w:rFonts w:ascii="Times New Roman" w:hAnsi="Times New Roman" w:cs="Times New Roman"/>
          <w:b/>
          <w:bCs/>
        </w:rPr>
        <w:t xml:space="preserve">4, </w:t>
      </w:r>
      <w:r w:rsidR="00FA765E" w:rsidRPr="00FA765E">
        <w:rPr>
          <w:rFonts w:ascii="Times New Roman" w:hAnsi="Times New Roman" w:cs="Times New Roman"/>
        </w:rPr>
        <w:t>which has a mass [M+H</w:t>
      </w:r>
      <w:r w:rsidR="00FA765E" w:rsidRPr="00FA765E">
        <w:rPr>
          <w:rFonts w:ascii="Times New Roman" w:hAnsi="Times New Roman" w:cs="Times New Roman"/>
          <w:vertAlign w:val="superscript"/>
        </w:rPr>
        <w:t>+</w:t>
      </w:r>
      <w:r w:rsidR="00FA765E" w:rsidRPr="00FA765E">
        <w:rPr>
          <w:rFonts w:ascii="Times New Roman" w:hAnsi="Times New Roman" w:cs="Times New Roman"/>
        </w:rPr>
        <w:t xml:space="preserve">] = 283.1343. </w:t>
      </w:r>
      <w:r w:rsidR="00FA765E" w:rsidRPr="00FA765E">
        <w:rPr>
          <w:noProof/>
        </w:rPr>
        <w:t xml:space="preserve"> </w:t>
      </w:r>
      <w:r w:rsidR="0015190E">
        <w:rPr>
          <w:noProof/>
        </w:rPr>
        <w:lastRenderedPageBreak/>
        <mc:AlternateContent>
          <mc:Choice Requires="wpg">
            <w:drawing>
              <wp:inline distT="0" distB="0" distL="0" distR="0" wp14:anchorId="297C7B99" wp14:editId="02D0D90F">
                <wp:extent cx="5711687" cy="7885043"/>
                <wp:effectExtent l="0" t="0" r="0" b="1905"/>
                <wp:docPr id="1036736814" name="Group 45"/>
                <wp:cNvGraphicFramePr/>
                <a:graphic xmlns:a="http://schemas.openxmlformats.org/drawingml/2006/main">
                  <a:graphicData uri="http://schemas.microsoft.com/office/word/2010/wordprocessingGroup">
                    <wpg:wgp>
                      <wpg:cNvGrpSpPr/>
                      <wpg:grpSpPr>
                        <a:xfrm>
                          <a:off x="0" y="0"/>
                          <a:ext cx="5711687" cy="7885043"/>
                          <a:chOff x="0" y="0"/>
                          <a:chExt cx="5582285" cy="8164830"/>
                        </a:xfrm>
                      </wpg:grpSpPr>
                      <pic:pic xmlns:pic="http://schemas.openxmlformats.org/drawingml/2006/picture">
                        <pic:nvPicPr>
                          <pic:cNvPr id="1718182602" name="Picture 1" descr="A black background with a black square&#10;&#10;Description automatically generated with medium confidence"/>
                          <pic:cNvPicPr>
                            <a:picLocks noChangeAspect="1"/>
                          </pic:cNvPicPr>
                        </pic:nvPicPr>
                        <pic:blipFill>
                          <a:blip r:embed="rId64" cstate="print">
                            <a:extLst>
                              <a:ext uri="{28A0092B-C50C-407E-A947-70E740481C1C}">
                                <a14:useLocalDpi xmlns:a14="http://schemas.microsoft.com/office/drawing/2010/main"/>
                              </a:ext>
                            </a:extLst>
                          </a:blip>
                          <a:stretch>
                            <a:fillRect/>
                          </a:stretch>
                        </pic:blipFill>
                        <pic:spPr>
                          <a:xfrm>
                            <a:off x="77002" y="4475747"/>
                            <a:ext cx="5408930" cy="1764665"/>
                          </a:xfrm>
                          <a:prstGeom prst="rect">
                            <a:avLst/>
                          </a:prstGeom>
                        </pic:spPr>
                      </pic:pic>
                      <wpg:grpSp>
                        <wpg:cNvPr id="166360387" name="Group 42"/>
                        <wpg:cNvGrpSpPr/>
                        <wpg:grpSpPr>
                          <a:xfrm>
                            <a:off x="0" y="0"/>
                            <a:ext cx="5582285" cy="8164830"/>
                            <a:chOff x="0" y="0"/>
                            <a:chExt cx="5582285" cy="8164830"/>
                          </a:xfrm>
                        </wpg:grpSpPr>
                        <pic:pic xmlns:pic="http://schemas.openxmlformats.org/drawingml/2006/picture">
                          <pic:nvPicPr>
                            <pic:cNvPr id="566174443" name="Picture 1" descr="A graph with numbers and a black background&#10;&#10;Description automatically generated"/>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471637" y="0"/>
                              <a:ext cx="4597400" cy="4429760"/>
                            </a:xfrm>
                            <a:prstGeom prst="rect">
                              <a:avLst/>
                            </a:prstGeom>
                          </pic:spPr>
                        </pic:pic>
                        <wpg:grpSp>
                          <wpg:cNvPr id="617557228" name="Group 52"/>
                          <wpg:cNvGrpSpPr/>
                          <wpg:grpSpPr>
                            <a:xfrm>
                              <a:off x="0" y="109070"/>
                              <a:ext cx="5582285" cy="8055760"/>
                              <a:chOff x="0" y="-1311762"/>
                              <a:chExt cx="5582653" cy="8055951"/>
                            </a:xfrm>
                          </wpg:grpSpPr>
                          <wps:wsp>
                            <wps:cNvPr id="660053272" name="Text Box 5"/>
                            <wps:cNvSpPr txBox="1"/>
                            <wps:spPr>
                              <a:xfrm>
                                <a:off x="0" y="-1311762"/>
                                <a:ext cx="5582653" cy="506921"/>
                              </a:xfrm>
                              <a:prstGeom prst="rect">
                                <a:avLst/>
                              </a:prstGeom>
                              <a:noFill/>
                              <a:ln w="6350">
                                <a:noFill/>
                              </a:ln>
                            </wps:spPr>
                            <wps:txbx>
                              <w:txbxContent>
                                <w:p w14:paraId="7B780860" w14:textId="77777777" w:rsidR="0015190E" w:rsidRDefault="0015190E" w:rsidP="00151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7627085" name="Text Box 5"/>
                            <wps:cNvSpPr txBox="1"/>
                            <wps:spPr>
                              <a:xfrm>
                                <a:off x="0" y="4893120"/>
                                <a:ext cx="5486400" cy="1851069"/>
                              </a:xfrm>
                              <a:prstGeom prst="rect">
                                <a:avLst/>
                              </a:prstGeom>
                              <a:solidFill>
                                <a:schemeClr val="lt1"/>
                              </a:solidFill>
                              <a:ln w="6350">
                                <a:noFill/>
                              </a:ln>
                            </wps:spPr>
                            <wps:txbx>
                              <w:txbxContent>
                                <w:p w14:paraId="4ED933C9" w14:textId="25AEF1ED" w:rsidR="0015190E" w:rsidRPr="00FA765E" w:rsidRDefault="0015190E" w:rsidP="0015190E">
                                  <w:pPr>
                                    <w:rPr>
                                      <w:rFonts w:ascii="Times New Roman" w:hAnsi="Times New Roman" w:cs="Times New Roman"/>
                                      <w:color w:val="040C28"/>
                                      <w:sz w:val="22"/>
                                      <w:szCs w:val="22"/>
                                    </w:rPr>
                                  </w:pPr>
                                  <w:bookmarkStart w:id="62" w:name="_Ref171995698"/>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10</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D40186">
                                    <w:rPr>
                                      <w:rFonts w:ascii="Times New Roman" w:hAnsi="Times New Roman" w:cs="Times New Roman"/>
                                      <w:sz w:val="22"/>
                                      <w:szCs w:val="22"/>
                                    </w:rPr>
                                    <w:t xml:space="preserve">  </w:t>
                                  </w:r>
                                  <w:r w:rsidRPr="00D40186">
                                    <w:rPr>
                                      <w:rFonts w:ascii="Times New Roman" w:hAnsi="Times New Roman" w:cs="Times New Roman"/>
                                      <w:sz w:val="22"/>
                                      <w:szCs w:val="22"/>
                                      <w:vertAlign w:val="superscript"/>
                                    </w:rPr>
                                    <w:t>1</w:t>
                                  </w:r>
                                  <w:r w:rsidRPr="00D40186">
                                    <w:rPr>
                                      <w:rFonts w:ascii="Times New Roman" w:hAnsi="Times New Roman" w:cs="Times New Roman"/>
                                      <w:sz w:val="22"/>
                                      <w:szCs w:val="22"/>
                                    </w:rPr>
                                    <w:t xml:space="preserve">H NMR </w:t>
                                  </w:r>
                                  <w:r>
                                    <w:rPr>
                                      <w:rFonts w:ascii="Times New Roman" w:hAnsi="Times New Roman" w:cs="Times New Roman"/>
                                      <w:sz w:val="22"/>
                                      <w:szCs w:val="22"/>
                                    </w:rPr>
                                    <w:t xml:space="preserve">spectrum </w:t>
                                  </w:r>
                                  <w:r w:rsidRPr="00D40186">
                                    <w:rPr>
                                      <w:rFonts w:ascii="Times New Roman" w:hAnsi="Times New Roman" w:cs="Times New Roman"/>
                                      <w:sz w:val="22"/>
                                      <w:szCs w:val="22"/>
                                    </w:rPr>
                                    <w:t>(</w:t>
                                  </w:r>
                                  <w:r w:rsidRPr="00D40186">
                                    <w:rPr>
                                      <w:rFonts w:ascii="Times New Roman" w:hAnsi="Times New Roman" w:cs="Times New Roman"/>
                                      <w:b/>
                                      <w:bCs/>
                                      <w:sz w:val="22"/>
                                      <w:szCs w:val="22"/>
                                    </w:rPr>
                                    <w:t>a</w:t>
                                  </w:r>
                                  <w:r w:rsidRPr="00D40186">
                                    <w:rPr>
                                      <w:rFonts w:ascii="Times New Roman" w:hAnsi="Times New Roman" w:cs="Times New Roman"/>
                                      <w:sz w:val="22"/>
                                      <w:szCs w:val="22"/>
                                    </w:rPr>
                                    <w:t xml:space="preserve">) and DART-MS </w:t>
                                  </w:r>
                                  <w:r>
                                    <w:rPr>
                                      <w:rFonts w:ascii="Times New Roman" w:hAnsi="Times New Roman" w:cs="Times New Roman"/>
                                      <w:sz w:val="22"/>
                                      <w:szCs w:val="22"/>
                                    </w:rPr>
                                    <w:t xml:space="preserve">spectrum </w:t>
                                  </w:r>
                                  <w:r w:rsidRPr="00D40186">
                                    <w:rPr>
                                      <w:rFonts w:ascii="Times New Roman" w:hAnsi="Times New Roman" w:cs="Times New Roman"/>
                                      <w:sz w:val="22"/>
                                      <w:szCs w:val="22"/>
                                    </w:rPr>
                                    <w:t>(</w:t>
                                  </w:r>
                                  <w:r w:rsidRPr="00D40186">
                                    <w:rPr>
                                      <w:rFonts w:ascii="Times New Roman" w:hAnsi="Times New Roman" w:cs="Times New Roman"/>
                                      <w:b/>
                                      <w:bCs/>
                                      <w:sz w:val="22"/>
                                      <w:szCs w:val="22"/>
                                    </w:rPr>
                                    <w:t>b</w:t>
                                  </w:r>
                                  <w:r w:rsidRPr="00D40186">
                                    <w:rPr>
                                      <w:rFonts w:ascii="Times New Roman" w:hAnsi="Times New Roman" w:cs="Times New Roman"/>
                                      <w:sz w:val="22"/>
                                      <w:szCs w:val="22"/>
                                    </w:rPr>
                                    <w:t xml:space="preserve">) of the </w:t>
                                  </w:r>
                                  <w:r>
                                    <w:rPr>
                                      <w:rFonts w:ascii="Times New Roman" w:hAnsi="Times New Roman" w:cs="Times New Roman"/>
                                      <w:sz w:val="22"/>
                                      <w:szCs w:val="22"/>
                                    </w:rPr>
                                    <w:t>1-benzyl-THP-HCl</w:t>
                                  </w:r>
                                  <w:r w:rsidRPr="00D40186">
                                    <w:rPr>
                                      <w:rFonts w:ascii="Times New Roman" w:hAnsi="Times New Roman" w:cs="Times New Roman"/>
                                      <w:sz w:val="22"/>
                                      <w:szCs w:val="22"/>
                                    </w:rPr>
                                    <w:t xml:space="preserve"> (</w:t>
                                  </w:r>
                                  <w:r w:rsidRPr="00D40186">
                                    <w:rPr>
                                      <w:rFonts w:ascii="Times New Roman" w:hAnsi="Times New Roman" w:cs="Times New Roman"/>
                                      <w:b/>
                                      <w:bCs/>
                                      <w:sz w:val="22"/>
                                      <w:szCs w:val="22"/>
                                    </w:rPr>
                                    <w:t>1</w:t>
                                  </w:r>
                                  <w:r w:rsidRPr="00D40186">
                                    <w:rPr>
                                      <w:rFonts w:ascii="Times New Roman" w:hAnsi="Times New Roman" w:cs="Times New Roman"/>
                                      <w:sz w:val="22"/>
                                      <w:szCs w:val="22"/>
                                    </w:rPr>
                                    <w:t>) and it’s ring-opened products (</w:t>
                                  </w:r>
                                  <w:r w:rsidRPr="00D40186">
                                    <w:rPr>
                                      <w:rFonts w:ascii="Times New Roman" w:hAnsi="Times New Roman" w:cs="Times New Roman"/>
                                      <w:b/>
                                      <w:bCs/>
                                      <w:sz w:val="22"/>
                                      <w:szCs w:val="22"/>
                                    </w:rPr>
                                    <w:t>2a</w:t>
                                  </w:r>
                                  <w:r w:rsidRPr="00D40186">
                                    <w:rPr>
                                      <w:rFonts w:ascii="Times New Roman" w:hAnsi="Times New Roman" w:cs="Times New Roman"/>
                                      <w:sz w:val="22"/>
                                      <w:szCs w:val="22"/>
                                    </w:rPr>
                                    <w:t xml:space="preserve"> and </w:t>
                                  </w:r>
                                  <w:r w:rsidRPr="00D40186">
                                    <w:rPr>
                                      <w:rFonts w:ascii="Times New Roman" w:hAnsi="Times New Roman" w:cs="Times New Roman"/>
                                      <w:b/>
                                      <w:bCs/>
                                      <w:sz w:val="22"/>
                                      <w:szCs w:val="22"/>
                                    </w:rPr>
                                    <w:t>2b</w:t>
                                  </w:r>
                                  <w:r w:rsidRPr="00D40186">
                                    <w:rPr>
                                      <w:rFonts w:ascii="Times New Roman" w:hAnsi="Times New Roman" w:cs="Times New Roman"/>
                                      <w:sz w:val="22"/>
                                      <w:szCs w:val="22"/>
                                    </w:rPr>
                                    <w:t>), as well as 1,3-dibenzyl-THP (</w:t>
                                  </w:r>
                                  <w:r w:rsidRPr="00D40186">
                                    <w:rPr>
                                      <w:rFonts w:ascii="Times New Roman" w:hAnsi="Times New Roman" w:cs="Times New Roman"/>
                                      <w:b/>
                                      <w:bCs/>
                                      <w:sz w:val="22"/>
                                      <w:szCs w:val="22"/>
                                    </w:rPr>
                                    <w:t>3</w:t>
                                  </w:r>
                                  <w:r w:rsidRPr="00D40186">
                                    <w:rPr>
                                      <w:rFonts w:ascii="Times New Roman" w:hAnsi="Times New Roman" w:cs="Times New Roman"/>
                                      <w:sz w:val="22"/>
                                      <w:szCs w:val="22"/>
                                    </w:rPr>
                                    <w:t>) and it’s ring-opened product (</w:t>
                                  </w:r>
                                  <w:r w:rsidRPr="00D40186">
                                    <w:rPr>
                                      <w:rFonts w:ascii="Times New Roman" w:hAnsi="Times New Roman" w:cs="Times New Roman"/>
                                      <w:b/>
                                      <w:bCs/>
                                      <w:sz w:val="22"/>
                                      <w:szCs w:val="22"/>
                                    </w:rPr>
                                    <w:t>4</w:t>
                                  </w:r>
                                  <w:r w:rsidRPr="00D40186">
                                    <w:rPr>
                                      <w:rFonts w:ascii="Times New Roman" w:hAnsi="Times New Roman" w:cs="Times New Roman"/>
                                      <w:sz w:val="22"/>
                                      <w:szCs w:val="22"/>
                                    </w:rPr>
                                    <w:t xml:space="preserve">). </w:t>
                                  </w:r>
                                  <w:r w:rsidRPr="00D40186">
                                    <w:rPr>
                                      <w:rFonts w:ascii="Times New Roman" w:hAnsi="Times New Roman" w:cs="Times New Roman"/>
                                      <w:color w:val="000000" w:themeColor="text1"/>
                                      <w:sz w:val="22"/>
                                      <w:szCs w:val="22"/>
                                      <w:vertAlign w:val="superscript"/>
                                    </w:rPr>
                                    <w:t>1</w:t>
                                  </w:r>
                                  <w:r w:rsidRPr="00D40186">
                                    <w:rPr>
                                      <w:rFonts w:ascii="Times New Roman" w:hAnsi="Times New Roman" w:cs="Times New Roman"/>
                                      <w:color w:val="000000" w:themeColor="text1"/>
                                      <w:sz w:val="22"/>
                                      <w:szCs w:val="22"/>
                                    </w:rPr>
                                    <w:t xml:space="preserve">H NMR </w:t>
                                  </w:r>
                                  <w:r w:rsidRPr="00D40186">
                                    <w:rPr>
                                      <w:rFonts w:ascii="Times New Roman" w:hAnsi="Times New Roman" w:cs="Times New Roman"/>
                                      <w:color w:val="040C28"/>
                                      <w:sz w:val="22"/>
                                      <w:szCs w:val="22"/>
                                    </w:rPr>
                                    <w:t>(500 MHz, 25°C, CDCl</w:t>
                                  </w:r>
                                  <w:r w:rsidRPr="00D40186">
                                    <w:rPr>
                                      <w:rFonts w:ascii="Times New Roman" w:hAnsi="Times New Roman" w:cs="Times New Roman"/>
                                      <w:color w:val="040C28"/>
                                      <w:sz w:val="22"/>
                                      <w:szCs w:val="22"/>
                                      <w:vertAlign w:val="subscript"/>
                                    </w:rPr>
                                    <w:t>3</w:t>
                                  </w:r>
                                  <w:r w:rsidRPr="00D40186">
                                    <w:rPr>
                                      <w:rFonts w:ascii="Times New Roman" w:hAnsi="Times New Roman" w:cs="Times New Roman"/>
                                      <w:color w:val="040C28"/>
                                      <w:sz w:val="22"/>
                                      <w:szCs w:val="22"/>
                                    </w:rPr>
                                    <w:t>)</w:t>
                                  </w:r>
                                  <w:bookmarkEnd w:id="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inline>
            </w:drawing>
          </mc:Choice>
          <mc:Fallback>
            <w:pict>
              <v:group w14:anchorId="297C7B99" id="Group 45" o:spid="_x0000_s1145" style="width:449.75pt;height:620.85pt;mso-position-horizontal-relative:char;mso-position-vertical-relative:line" coordsize="55822,81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">
                <v:shape id="Picture 1" o:spid="_x0000_s1146" type="#_x0000_t75" alt="A black background with a black square&#10;&#10;Description automatically generated with medium confidence" style="position:absolute;left:770;top:44757;width:54089;height:1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">
                  <v:imagedata r:id="rId66" o:title="A black background with a black square&#10;&#10;Description automatically generated with medium confidence"/>
                </v:shape>
                <v:group id="Group 42" o:spid="_x0000_s1147" style="position:absolute;width:55822;height:81648" coordsize="55822,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">
                  <v:shape id="Picture 1" o:spid="_x0000_s1148" type="#_x0000_t75" alt="A graph with numbers and a black background&#10;&#10;Description automatically generated" style="position:absolute;left:4716;width:45974;height:44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">
                    <v:imagedata r:id="rId67" o:title="A graph with numbers and a black background&#10;&#10;Description automatically generated"/>
                  </v:shape>
                  <v:group id="Group 52" o:spid="_x0000_s1149" style="position:absolute;top:1090;width:55822;height:80558" coordorigin=",-13117" coordsize="55826,8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">
                    <v:shape id="Text Box 5" o:spid="_x0000_s1150" type="#_x0000_t202" style="position:absolute;top:-13117;width:55826;height:5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" filled="f" stroked="f" strokeweight=".5pt">
                      <v:textbox>
                        <w:txbxContent>
                          <w:p w14:paraId="7B780860" w14:textId="77777777" w:rsidR="0015190E" w:rsidRDefault="0015190E" w:rsidP="0015190E"/>
                        </w:txbxContent>
                      </v:textbox>
                    </v:shape>
                    <v:shape id="Text Box 5" o:spid="_x0000_s1151" type="#_x0000_t202" style="position:absolute;top:48931;width:54864;height:18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" fillcolor="white [3201]" stroked="f" strokeweight=".5pt">
                      <v:textbox>
                        <w:txbxContent>
                          <w:p w14:paraId="4ED933C9" w14:textId="25AEF1ED" w:rsidR="0015190E" w:rsidRPr="00FA765E" w:rsidRDefault="0015190E" w:rsidP="0015190E">
                            <w:pPr>
                              <w:rPr>
                                <w:rFonts w:ascii="Times New Roman" w:hAnsi="Times New Roman" w:cs="Times New Roman"/>
                                <w:color w:val="040C28"/>
                                <w:sz w:val="22"/>
                                <w:szCs w:val="22"/>
                              </w:rPr>
                            </w:pPr>
                            <w:bookmarkStart w:id="84" w:name="_Ref171995698"/>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10</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D40186">
                              <w:rPr>
                                <w:rFonts w:ascii="Times New Roman" w:hAnsi="Times New Roman" w:cs="Times New Roman"/>
                                <w:sz w:val="22"/>
                                <w:szCs w:val="22"/>
                              </w:rPr>
                              <w:t xml:space="preserve">  </w:t>
                            </w:r>
                            <w:r w:rsidRPr="00D40186">
                              <w:rPr>
                                <w:rFonts w:ascii="Times New Roman" w:hAnsi="Times New Roman" w:cs="Times New Roman"/>
                                <w:sz w:val="22"/>
                                <w:szCs w:val="22"/>
                                <w:vertAlign w:val="superscript"/>
                              </w:rPr>
                              <w:t>1</w:t>
                            </w:r>
                            <w:r w:rsidRPr="00D40186">
                              <w:rPr>
                                <w:rFonts w:ascii="Times New Roman" w:hAnsi="Times New Roman" w:cs="Times New Roman"/>
                                <w:sz w:val="22"/>
                                <w:szCs w:val="22"/>
                              </w:rPr>
                              <w:t xml:space="preserve">H NMR </w:t>
                            </w:r>
                            <w:r>
                              <w:rPr>
                                <w:rFonts w:ascii="Times New Roman" w:hAnsi="Times New Roman" w:cs="Times New Roman"/>
                                <w:sz w:val="22"/>
                                <w:szCs w:val="22"/>
                              </w:rPr>
                              <w:t xml:space="preserve">spectrum </w:t>
                            </w:r>
                            <w:r w:rsidRPr="00D40186">
                              <w:rPr>
                                <w:rFonts w:ascii="Times New Roman" w:hAnsi="Times New Roman" w:cs="Times New Roman"/>
                                <w:sz w:val="22"/>
                                <w:szCs w:val="22"/>
                              </w:rPr>
                              <w:t>(</w:t>
                            </w:r>
                            <w:r w:rsidRPr="00D40186">
                              <w:rPr>
                                <w:rFonts w:ascii="Times New Roman" w:hAnsi="Times New Roman" w:cs="Times New Roman"/>
                                <w:b/>
                                <w:bCs/>
                                <w:sz w:val="22"/>
                                <w:szCs w:val="22"/>
                              </w:rPr>
                              <w:t>a</w:t>
                            </w:r>
                            <w:r w:rsidRPr="00D40186">
                              <w:rPr>
                                <w:rFonts w:ascii="Times New Roman" w:hAnsi="Times New Roman" w:cs="Times New Roman"/>
                                <w:sz w:val="22"/>
                                <w:szCs w:val="22"/>
                              </w:rPr>
                              <w:t xml:space="preserve">) and DART-MS </w:t>
                            </w:r>
                            <w:r>
                              <w:rPr>
                                <w:rFonts w:ascii="Times New Roman" w:hAnsi="Times New Roman" w:cs="Times New Roman"/>
                                <w:sz w:val="22"/>
                                <w:szCs w:val="22"/>
                              </w:rPr>
                              <w:t xml:space="preserve">spectrum </w:t>
                            </w:r>
                            <w:r w:rsidRPr="00D40186">
                              <w:rPr>
                                <w:rFonts w:ascii="Times New Roman" w:hAnsi="Times New Roman" w:cs="Times New Roman"/>
                                <w:sz w:val="22"/>
                                <w:szCs w:val="22"/>
                              </w:rPr>
                              <w:t>(</w:t>
                            </w:r>
                            <w:r w:rsidRPr="00D40186">
                              <w:rPr>
                                <w:rFonts w:ascii="Times New Roman" w:hAnsi="Times New Roman" w:cs="Times New Roman"/>
                                <w:b/>
                                <w:bCs/>
                                <w:sz w:val="22"/>
                                <w:szCs w:val="22"/>
                              </w:rPr>
                              <w:t>b</w:t>
                            </w:r>
                            <w:r w:rsidRPr="00D40186">
                              <w:rPr>
                                <w:rFonts w:ascii="Times New Roman" w:hAnsi="Times New Roman" w:cs="Times New Roman"/>
                                <w:sz w:val="22"/>
                                <w:szCs w:val="22"/>
                              </w:rPr>
                              <w:t xml:space="preserve">) of the </w:t>
                            </w:r>
                            <w:r>
                              <w:rPr>
                                <w:rFonts w:ascii="Times New Roman" w:hAnsi="Times New Roman" w:cs="Times New Roman"/>
                                <w:sz w:val="22"/>
                                <w:szCs w:val="22"/>
                              </w:rPr>
                              <w:t>1-benzyl-THP-HCl</w:t>
                            </w:r>
                            <w:r w:rsidRPr="00D40186">
                              <w:rPr>
                                <w:rFonts w:ascii="Times New Roman" w:hAnsi="Times New Roman" w:cs="Times New Roman"/>
                                <w:sz w:val="22"/>
                                <w:szCs w:val="22"/>
                              </w:rPr>
                              <w:t xml:space="preserve"> (</w:t>
                            </w:r>
                            <w:r w:rsidRPr="00D40186">
                              <w:rPr>
                                <w:rFonts w:ascii="Times New Roman" w:hAnsi="Times New Roman" w:cs="Times New Roman"/>
                                <w:b/>
                                <w:bCs/>
                                <w:sz w:val="22"/>
                                <w:szCs w:val="22"/>
                              </w:rPr>
                              <w:t>1</w:t>
                            </w:r>
                            <w:r w:rsidRPr="00D40186">
                              <w:rPr>
                                <w:rFonts w:ascii="Times New Roman" w:hAnsi="Times New Roman" w:cs="Times New Roman"/>
                                <w:sz w:val="22"/>
                                <w:szCs w:val="22"/>
                              </w:rPr>
                              <w:t>) and it’s ring-opened products (</w:t>
                            </w:r>
                            <w:r w:rsidRPr="00D40186">
                              <w:rPr>
                                <w:rFonts w:ascii="Times New Roman" w:hAnsi="Times New Roman" w:cs="Times New Roman"/>
                                <w:b/>
                                <w:bCs/>
                                <w:sz w:val="22"/>
                                <w:szCs w:val="22"/>
                              </w:rPr>
                              <w:t>2a</w:t>
                            </w:r>
                            <w:r w:rsidRPr="00D40186">
                              <w:rPr>
                                <w:rFonts w:ascii="Times New Roman" w:hAnsi="Times New Roman" w:cs="Times New Roman"/>
                                <w:sz w:val="22"/>
                                <w:szCs w:val="22"/>
                              </w:rPr>
                              <w:t xml:space="preserve"> and </w:t>
                            </w:r>
                            <w:r w:rsidRPr="00D40186">
                              <w:rPr>
                                <w:rFonts w:ascii="Times New Roman" w:hAnsi="Times New Roman" w:cs="Times New Roman"/>
                                <w:b/>
                                <w:bCs/>
                                <w:sz w:val="22"/>
                                <w:szCs w:val="22"/>
                              </w:rPr>
                              <w:t>2b</w:t>
                            </w:r>
                            <w:r w:rsidRPr="00D40186">
                              <w:rPr>
                                <w:rFonts w:ascii="Times New Roman" w:hAnsi="Times New Roman" w:cs="Times New Roman"/>
                                <w:sz w:val="22"/>
                                <w:szCs w:val="22"/>
                              </w:rPr>
                              <w:t>), as well as 1,3-dibenzyl-THP (</w:t>
                            </w:r>
                            <w:r w:rsidRPr="00D40186">
                              <w:rPr>
                                <w:rFonts w:ascii="Times New Roman" w:hAnsi="Times New Roman" w:cs="Times New Roman"/>
                                <w:b/>
                                <w:bCs/>
                                <w:sz w:val="22"/>
                                <w:szCs w:val="22"/>
                              </w:rPr>
                              <w:t>3</w:t>
                            </w:r>
                            <w:r w:rsidRPr="00D40186">
                              <w:rPr>
                                <w:rFonts w:ascii="Times New Roman" w:hAnsi="Times New Roman" w:cs="Times New Roman"/>
                                <w:sz w:val="22"/>
                                <w:szCs w:val="22"/>
                              </w:rPr>
                              <w:t>) and it’s ring-opened product (</w:t>
                            </w:r>
                            <w:r w:rsidRPr="00D40186">
                              <w:rPr>
                                <w:rFonts w:ascii="Times New Roman" w:hAnsi="Times New Roman" w:cs="Times New Roman"/>
                                <w:b/>
                                <w:bCs/>
                                <w:sz w:val="22"/>
                                <w:szCs w:val="22"/>
                              </w:rPr>
                              <w:t>4</w:t>
                            </w:r>
                            <w:r w:rsidRPr="00D40186">
                              <w:rPr>
                                <w:rFonts w:ascii="Times New Roman" w:hAnsi="Times New Roman" w:cs="Times New Roman"/>
                                <w:sz w:val="22"/>
                                <w:szCs w:val="22"/>
                              </w:rPr>
                              <w:t xml:space="preserve">). </w:t>
                            </w:r>
                            <w:r w:rsidRPr="00D40186">
                              <w:rPr>
                                <w:rFonts w:ascii="Times New Roman" w:hAnsi="Times New Roman" w:cs="Times New Roman"/>
                                <w:color w:val="000000" w:themeColor="text1"/>
                                <w:sz w:val="22"/>
                                <w:szCs w:val="22"/>
                                <w:vertAlign w:val="superscript"/>
                              </w:rPr>
                              <w:t>1</w:t>
                            </w:r>
                            <w:r w:rsidRPr="00D40186">
                              <w:rPr>
                                <w:rFonts w:ascii="Times New Roman" w:hAnsi="Times New Roman" w:cs="Times New Roman"/>
                                <w:color w:val="000000" w:themeColor="text1"/>
                                <w:sz w:val="22"/>
                                <w:szCs w:val="22"/>
                              </w:rPr>
                              <w:t xml:space="preserve">H NMR </w:t>
                            </w:r>
                            <w:r w:rsidRPr="00D40186">
                              <w:rPr>
                                <w:rFonts w:ascii="Times New Roman" w:hAnsi="Times New Roman" w:cs="Times New Roman"/>
                                <w:color w:val="040C28"/>
                                <w:sz w:val="22"/>
                                <w:szCs w:val="22"/>
                              </w:rPr>
                              <w:t>(500 MHz, 25°C, CDCl</w:t>
                            </w:r>
                            <w:r w:rsidRPr="00D40186">
                              <w:rPr>
                                <w:rFonts w:ascii="Times New Roman" w:hAnsi="Times New Roman" w:cs="Times New Roman"/>
                                <w:color w:val="040C28"/>
                                <w:sz w:val="22"/>
                                <w:szCs w:val="22"/>
                                <w:vertAlign w:val="subscript"/>
                              </w:rPr>
                              <w:t>3</w:t>
                            </w:r>
                            <w:proofErr w:type="gramStart"/>
                            <w:r w:rsidRPr="00D40186">
                              <w:rPr>
                                <w:rFonts w:ascii="Times New Roman" w:hAnsi="Times New Roman" w:cs="Times New Roman"/>
                                <w:color w:val="040C28"/>
                                <w:sz w:val="22"/>
                                <w:szCs w:val="22"/>
                              </w:rPr>
                              <w:t>)</w:t>
                            </w:r>
                            <w:bookmarkEnd w:id="84"/>
                            <w:proofErr w:type="gramEnd"/>
                          </w:p>
                        </w:txbxContent>
                      </v:textbox>
                    </v:shape>
                  </v:group>
                </v:group>
                <w10:anchorlock/>
              </v:group>
            </w:pict>
          </mc:Fallback>
        </mc:AlternateContent>
      </w:r>
      <w:r w:rsidR="00FA765E">
        <w:rPr>
          <w:rFonts w:ascii="Times New Roman" w:hAnsi="Times New Roman" w:cs="Times New Roman"/>
          <w:color w:val="000000" w:themeColor="text1"/>
        </w:rPr>
        <w:lastRenderedPageBreak/>
        <w:t>Se</w:t>
      </w:r>
      <w:r w:rsidR="00C94F6E">
        <w:rPr>
          <w:rFonts w:ascii="Times New Roman" w:hAnsi="Times New Roman" w:cs="Times New Roman"/>
          <w:color w:val="000000" w:themeColor="text1"/>
        </w:rPr>
        <w:t xml:space="preserve">veral reaction conditions were tested to eliminate the double substitution of THP that occurred </w:t>
      </w:r>
      <w:r w:rsidR="00C94F6E" w:rsidRPr="005F7785">
        <w:rPr>
          <w:rFonts w:ascii="Times New Roman" w:hAnsi="Times New Roman" w:cs="Times New Roman"/>
        </w:rPr>
        <w:t xml:space="preserve">in the Finkelstein reaction. From these I found that the most important factor for reducing the double substitution is the molar ratio of the starting materials: Using at least four equivalents of THP (relative to VBC) resulted in high yields of the desired monosubstituted product. This was demonstrated by reaction </w:t>
      </w:r>
      <w:r w:rsidR="005C3B05" w:rsidRPr="005F7785">
        <w:rPr>
          <w:rFonts w:ascii="Times New Roman" w:hAnsi="Times New Roman" w:cs="Times New Roman"/>
        </w:rPr>
        <w:t>3l</w:t>
      </w:r>
      <w:r w:rsidR="00C94F6E" w:rsidRPr="005F7785">
        <w:rPr>
          <w:rFonts w:ascii="Times New Roman" w:hAnsi="Times New Roman" w:cs="Times New Roman"/>
        </w:rPr>
        <w:t xml:space="preserve"> in </w:t>
      </w:r>
      <w:r w:rsidR="00C94F6E" w:rsidRPr="005F7785">
        <w:rPr>
          <w:rFonts w:ascii="Times New Roman" w:hAnsi="Times New Roman" w:cs="Times New Roman"/>
          <w:b/>
          <w:bCs/>
        </w:rPr>
        <w:t>Table 2.3</w:t>
      </w:r>
      <w:r w:rsidR="00C94F6E" w:rsidRPr="005F7785">
        <w:rPr>
          <w:rFonts w:ascii="Times New Roman" w:hAnsi="Times New Roman" w:cs="Times New Roman"/>
        </w:rPr>
        <w:t xml:space="preserve">, which may be considered my first successful synthesis of </w:t>
      </w:r>
      <w:proofErr w:type="spellStart"/>
      <w:r w:rsidR="00C94F6E" w:rsidRPr="005F7785">
        <w:rPr>
          <w:rFonts w:ascii="Times New Roman" w:hAnsi="Times New Roman" w:cs="Times New Roman"/>
        </w:rPr>
        <w:t>THPSt</w:t>
      </w:r>
      <w:proofErr w:type="spellEnd"/>
      <w:r w:rsidR="00C94F6E" w:rsidRPr="005F7785">
        <w:rPr>
          <w:rFonts w:ascii="Times New Roman" w:hAnsi="Times New Roman" w:cs="Times New Roman"/>
        </w:rPr>
        <w:t xml:space="preserve">-HCl. In that synthesis, side products could be removed by column chromatography and the purified </w:t>
      </w:r>
      <w:proofErr w:type="spellStart"/>
      <w:r w:rsidR="00C94F6E" w:rsidRPr="005F7785">
        <w:rPr>
          <w:rFonts w:ascii="Times New Roman" w:hAnsi="Times New Roman" w:cs="Times New Roman"/>
        </w:rPr>
        <w:t>THPSt</w:t>
      </w:r>
      <w:proofErr w:type="spellEnd"/>
      <w:r w:rsidR="00C94F6E" w:rsidRPr="005F7785">
        <w:rPr>
          <w:rFonts w:ascii="Times New Roman" w:hAnsi="Times New Roman" w:cs="Times New Roman"/>
        </w:rPr>
        <w:t xml:space="preserve">-HCl was confirmed by </w:t>
      </w:r>
      <w:r w:rsidR="00C94F6E" w:rsidRPr="005F7785">
        <w:rPr>
          <w:rFonts w:ascii="Times New Roman" w:hAnsi="Times New Roman" w:cs="Times New Roman"/>
          <w:vertAlign w:val="superscript"/>
        </w:rPr>
        <w:t>1</w:t>
      </w:r>
      <w:r w:rsidR="00C94F6E" w:rsidRPr="005F7785">
        <w:rPr>
          <w:rFonts w:ascii="Times New Roman" w:hAnsi="Times New Roman" w:cs="Times New Roman"/>
        </w:rPr>
        <w:t xml:space="preserve">H NMR spectroscopy, as shown in the black spectrum of </w:t>
      </w:r>
      <w:r w:rsidR="00C94F6E" w:rsidRPr="005F7785">
        <w:rPr>
          <w:rFonts w:ascii="Times New Roman" w:hAnsi="Times New Roman" w:cs="Times New Roman"/>
          <w:b/>
          <w:bCs/>
        </w:rPr>
        <w:t>Fig</w:t>
      </w:r>
      <w:r w:rsidR="0015190E" w:rsidRPr="005F7785">
        <w:rPr>
          <w:rFonts w:ascii="Times New Roman" w:hAnsi="Times New Roman" w:cs="Times New Roman"/>
          <w:b/>
          <w:bCs/>
        </w:rPr>
        <w:t>ure</w:t>
      </w:r>
      <w:r w:rsidR="00C94F6E" w:rsidRPr="005F7785">
        <w:rPr>
          <w:rFonts w:ascii="Times New Roman" w:hAnsi="Times New Roman" w:cs="Times New Roman"/>
          <w:b/>
          <w:bCs/>
        </w:rPr>
        <w:t xml:space="preserve"> 2.1</w:t>
      </w:r>
      <w:r w:rsidR="0015190E" w:rsidRPr="005F7785">
        <w:rPr>
          <w:rFonts w:ascii="Times New Roman" w:hAnsi="Times New Roman" w:cs="Times New Roman"/>
          <w:b/>
          <w:bCs/>
        </w:rPr>
        <w:t>1</w:t>
      </w:r>
      <w:r w:rsidR="00C94F6E" w:rsidRPr="005F7785">
        <w:rPr>
          <w:rFonts w:ascii="Times New Roman" w:hAnsi="Times New Roman" w:cs="Times New Roman"/>
        </w:rPr>
        <w:t xml:space="preserve">. The formation of </w:t>
      </w:r>
      <w:proofErr w:type="spellStart"/>
      <w:r w:rsidR="00C94F6E" w:rsidRPr="005F7785">
        <w:rPr>
          <w:rFonts w:ascii="Times New Roman" w:hAnsi="Times New Roman" w:cs="Times New Roman"/>
        </w:rPr>
        <w:t>THPSt</w:t>
      </w:r>
      <w:proofErr w:type="spellEnd"/>
      <w:r w:rsidR="00C94F6E" w:rsidRPr="005F7785">
        <w:rPr>
          <w:rFonts w:ascii="Times New Roman" w:hAnsi="Times New Roman" w:cs="Times New Roman"/>
        </w:rPr>
        <w:t xml:space="preserve">-HCl is consistent with the presence of the methylene protons labelled </w:t>
      </w:r>
      <w:r w:rsidR="00C94F6E" w:rsidRPr="005F7785">
        <w:rPr>
          <w:rFonts w:ascii="Times New Roman" w:hAnsi="Times New Roman" w:cs="Times New Roman"/>
          <w:b/>
          <w:bCs/>
        </w:rPr>
        <w:t>h</w:t>
      </w:r>
      <w:r w:rsidR="00C94F6E" w:rsidRPr="005F7785">
        <w:rPr>
          <w:rFonts w:ascii="Times New Roman" w:hAnsi="Times New Roman" w:cs="Times New Roman"/>
        </w:rPr>
        <w:t xml:space="preserve"> and </w:t>
      </w:r>
      <w:r w:rsidR="00C94F6E" w:rsidRPr="005F7785">
        <w:rPr>
          <w:rFonts w:ascii="Times New Roman" w:hAnsi="Times New Roman" w:cs="Times New Roman"/>
          <w:b/>
          <w:bCs/>
        </w:rPr>
        <w:t>f</w:t>
      </w:r>
      <w:r w:rsidR="00C94F6E" w:rsidRPr="005F7785">
        <w:rPr>
          <w:rFonts w:ascii="Times New Roman" w:hAnsi="Times New Roman" w:cs="Times New Roman"/>
        </w:rPr>
        <w:t xml:space="preserve">, which appear as two separate triplets due to the asymmetry of </w:t>
      </w:r>
      <w:proofErr w:type="spellStart"/>
      <w:r w:rsidR="00C94F6E" w:rsidRPr="005F7785">
        <w:rPr>
          <w:rFonts w:ascii="Times New Roman" w:hAnsi="Times New Roman" w:cs="Times New Roman"/>
        </w:rPr>
        <w:t>THPSt</w:t>
      </w:r>
      <w:proofErr w:type="spellEnd"/>
      <w:r w:rsidR="00C94F6E" w:rsidRPr="005F7785">
        <w:rPr>
          <w:rFonts w:ascii="Times New Roman" w:hAnsi="Times New Roman" w:cs="Times New Roman"/>
        </w:rPr>
        <w:t xml:space="preserve">-HCl. This is in contrast to protons </w:t>
      </w:r>
      <w:r w:rsidR="00C94F6E" w:rsidRPr="005F7785">
        <w:rPr>
          <w:rFonts w:ascii="Times New Roman" w:hAnsi="Times New Roman" w:cs="Times New Roman"/>
          <w:b/>
          <w:bCs/>
        </w:rPr>
        <w:t>h</w:t>
      </w:r>
      <w:r w:rsidR="00C94F6E" w:rsidRPr="005F7785">
        <w:rPr>
          <w:rFonts w:ascii="Times New Roman" w:hAnsi="Times New Roman" w:cs="Times New Roman"/>
        </w:rPr>
        <w:t xml:space="preserve"> and </w:t>
      </w:r>
      <w:r w:rsidR="00C94F6E" w:rsidRPr="005F7785">
        <w:rPr>
          <w:rFonts w:ascii="Times New Roman" w:hAnsi="Times New Roman" w:cs="Times New Roman"/>
          <w:b/>
          <w:bCs/>
        </w:rPr>
        <w:t>f</w:t>
      </w:r>
      <w:r w:rsidR="00C94F6E" w:rsidRPr="005F7785">
        <w:rPr>
          <w:rFonts w:ascii="Times New Roman" w:hAnsi="Times New Roman" w:cs="Times New Roman"/>
        </w:rPr>
        <w:t xml:space="preserve"> of THP, which appear as a single triplet. Another notable transformation is that the methine proton singlet, </w:t>
      </w:r>
      <w:r w:rsidR="00C94F6E" w:rsidRPr="005F7785">
        <w:rPr>
          <w:rFonts w:ascii="Times New Roman" w:hAnsi="Times New Roman" w:cs="Times New Roman"/>
          <w:b/>
          <w:bCs/>
        </w:rPr>
        <w:t>e</w:t>
      </w:r>
      <w:r w:rsidR="00C94F6E" w:rsidRPr="005F7785">
        <w:rPr>
          <w:rFonts w:ascii="Times New Roman" w:hAnsi="Times New Roman" w:cs="Times New Roman"/>
        </w:rPr>
        <w:t>, has a strong</w:t>
      </w:r>
      <w:r w:rsidR="00FA765E" w:rsidRPr="005F7785">
        <w:rPr>
          <w:rFonts w:ascii="Times New Roman" w:hAnsi="Times New Roman" w:cs="Times New Roman"/>
        </w:rPr>
        <w:t xml:space="preserve"> </w:t>
      </w:r>
      <w:r w:rsidR="00C94F6E" w:rsidRPr="005F7785">
        <w:rPr>
          <w:rFonts w:ascii="Times New Roman" w:hAnsi="Times New Roman" w:cs="Times New Roman"/>
        </w:rPr>
        <w:t>downfield shift</w:t>
      </w:r>
    </w:p>
    <w:p w14:paraId="644E008D" w14:textId="0C2567CD" w:rsidR="001604B8" w:rsidRPr="005F7785" w:rsidRDefault="001604B8" w:rsidP="007065EA">
      <w:pPr>
        <w:keepNext/>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from 7.15 to 8.56 ppm due to the strong electron withdrawing character of the adjacent N-atom being positively charged as well as the styrene. </w:t>
      </w:r>
      <w:r w:rsidRPr="00A03867">
        <w:rPr>
          <w:rFonts w:ascii="Times New Roman" w:hAnsi="Times New Roman" w:cs="Times New Roman"/>
        </w:rPr>
        <w:t xml:space="preserve">Although the synthesis of </w:t>
      </w:r>
      <w:proofErr w:type="spellStart"/>
      <w:r w:rsidRPr="00A03867">
        <w:rPr>
          <w:rFonts w:ascii="Times New Roman" w:hAnsi="Times New Roman" w:cs="Times New Roman"/>
        </w:rPr>
        <w:t>THPSt</w:t>
      </w:r>
      <w:proofErr w:type="spellEnd"/>
      <w:r w:rsidRPr="00A03867">
        <w:rPr>
          <w:rFonts w:ascii="Times New Roman" w:hAnsi="Times New Roman" w:cs="Times New Roman"/>
        </w:rPr>
        <w:t xml:space="preserve">-HCl was successful in the presence of excess THP, </w:t>
      </w:r>
      <w:proofErr w:type="spellStart"/>
      <w:r w:rsidRPr="00A03867">
        <w:rPr>
          <w:rFonts w:ascii="Times New Roman" w:hAnsi="Times New Roman" w:cs="Times New Roman"/>
        </w:rPr>
        <w:t>THPSt</w:t>
      </w:r>
      <w:proofErr w:type="spellEnd"/>
      <w:r w:rsidRPr="00A03867">
        <w:rPr>
          <w:rFonts w:ascii="Times New Roman" w:hAnsi="Times New Roman" w:cs="Times New Roman"/>
        </w:rPr>
        <w:t>-HCl must be neutralized in order to capture CO</w:t>
      </w:r>
      <w:r w:rsidRPr="00A03867">
        <w:rPr>
          <w:rFonts w:ascii="Times New Roman" w:hAnsi="Times New Roman" w:cs="Times New Roman"/>
          <w:vertAlign w:val="subscript"/>
        </w:rPr>
        <w:t>2</w:t>
      </w:r>
      <w:r w:rsidRPr="00A03867">
        <w:rPr>
          <w:rFonts w:ascii="Times New Roman" w:hAnsi="Times New Roman" w:cs="Times New Roman"/>
        </w:rPr>
        <w:t>, as shown in Scheme 1.1. The neutralization procedure involves the use of NaOMe to deprotonate the amidine. The NMR spectrum of the protonated monomer (</w:t>
      </w:r>
      <w:proofErr w:type="spellStart"/>
      <w:r w:rsidRPr="00A03867">
        <w:rPr>
          <w:rFonts w:ascii="Times New Roman" w:hAnsi="Times New Roman" w:cs="Times New Roman"/>
        </w:rPr>
        <w:t>THPSt</w:t>
      </w:r>
      <w:proofErr w:type="spellEnd"/>
      <w:r w:rsidRPr="00A03867">
        <w:rPr>
          <w:rFonts w:ascii="Times New Roman" w:hAnsi="Times New Roman" w:cs="Times New Roman"/>
        </w:rPr>
        <w:t>-HCl) and the resulting deprotonated monomer (</w:t>
      </w:r>
      <w:proofErr w:type="spellStart"/>
      <w:r w:rsidRPr="00A03867">
        <w:rPr>
          <w:rFonts w:ascii="Times New Roman" w:hAnsi="Times New Roman" w:cs="Times New Roman"/>
        </w:rPr>
        <w:t>THPSt</w:t>
      </w:r>
      <w:proofErr w:type="spellEnd"/>
      <w:r w:rsidRPr="00A03867">
        <w:rPr>
          <w:rFonts w:ascii="Times New Roman" w:hAnsi="Times New Roman" w:cs="Times New Roman"/>
        </w:rPr>
        <w:t xml:space="preserve">) are shown in </w:t>
      </w:r>
      <w:r w:rsidRPr="00A03867">
        <w:rPr>
          <w:rFonts w:ascii="Times New Roman" w:hAnsi="Times New Roman" w:cs="Times New Roman"/>
          <w:b/>
          <w:bCs/>
        </w:rPr>
        <w:t>Figure 2.12</w:t>
      </w:r>
      <w:r w:rsidRPr="00A03867">
        <w:rPr>
          <w:rFonts w:ascii="Times New Roman" w:hAnsi="Times New Roman" w:cs="Times New Roman"/>
        </w:rPr>
        <w:t>. Two notable upfield shifts are observed for the methine proton (</w:t>
      </w:r>
      <w:r w:rsidRPr="00A03867">
        <w:rPr>
          <w:rFonts w:ascii="Times New Roman" w:hAnsi="Times New Roman" w:cs="Times New Roman"/>
          <w:b/>
          <w:bCs/>
        </w:rPr>
        <w:t>d</w:t>
      </w:r>
      <w:r w:rsidRPr="00A03867">
        <w:rPr>
          <w:rFonts w:ascii="Times New Roman" w:hAnsi="Times New Roman" w:cs="Times New Roman"/>
        </w:rPr>
        <w:t xml:space="preserve"> to </w:t>
      </w:r>
      <w:r w:rsidRPr="00A03867">
        <w:rPr>
          <w:rFonts w:ascii="Times New Roman" w:hAnsi="Times New Roman" w:cs="Times New Roman"/>
          <w:b/>
          <w:bCs/>
        </w:rPr>
        <w:t>d’</w:t>
      </w:r>
      <w:r w:rsidRPr="00A03867">
        <w:rPr>
          <w:rFonts w:ascii="Times New Roman" w:hAnsi="Times New Roman" w:cs="Times New Roman"/>
        </w:rPr>
        <w:t>) and the</w:t>
      </w:r>
      <w:r w:rsidRPr="001604B8">
        <w:rPr>
          <w:rFonts w:ascii="Times New Roman" w:hAnsi="Times New Roman" w:cs="Times New Roman"/>
        </w:rPr>
        <w:t xml:space="preserve"> </w:t>
      </w:r>
      <w:r w:rsidRPr="00A03867">
        <w:rPr>
          <w:rFonts w:ascii="Times New Roman" w:hAnsi="Times New Roman" w:cs="Times New Roman"/>
        </w:rPr>
        <w:t>methylene protons (</w:t>
      </w:r>
      <w:r w:rsidRPr="00A03867">
        <w:rPr>
          <w:rFonts w:ascii="Times New Roman" w:hAnsi="Times New Roman" w:cs="Times New Roman"/>
          <w:b/>
          <w:bCs/>
        </w:rPr>
        <w:t>e</w:t>
      </w:r>
      <w:r w:rsidRPr="00A03867">
        <w:rPr>
          <w:rFonts w:ascii="Times New Roman" w:hAnsi="Times New Roman" w:cs="Times New Roman"/>
        </w:rPr>
        <w:t xml:space="preserve"> to </w:t>
      </w:r>
      <w:r w:rsidRPr="00A03867">
        <w:rPr>
          <w:rFonts w:ascii="Times New Roman" w:hAnsi="Times New Roman" w:cs="Times New Roman"/>
          <w:b/>
          <w:bCs/>
        </w:rPr>
        <w:t>e’</w:t>
      </w:r>
      <w:r w:rsidRPr="00A03867">
        <w:rPr>
          <w:rFonts w:ascii="Times New Roman" w:hAnsi="Times New Roman" w:cs="Times New Roman"/>
        </w:rPr>
        <w:t xml:space="preserve">, where </w:t>
      </w:r>
      <w:r w:rsidRPr="00A03867">
        <w:rPr>
          <w:rFonts w:ascii="Times New Roman" w:hAnsi="Times New Roman" w:cs="Times New Roman"/>
          <w:b/>
          <w:bCs/>
        </w:rPr>
        <w:t>e’</w:t>
      </w:r>
      <w:r w:rsidRPr="00A03867">
        <w:rPr>
          <w:rFonts w:ascii="Times New Roman" w:hAnsi="Times New Roman" w:cs="Times New Roman"/>
        </w:rPr>
        <w:t xml:space="preserve"> is labelled in the zoomed-in inset spectral region). It is clear that the positive charge on the amidine group has a strong </w:t>
      </w:r>
      <w:proofErr w:type="spellStart"/>
      <w:r w:rsidRPr="00A03867">
        <w:rPr>
          <w:rFonts w:ascii="Times New Roman" w:hAnsi="Times New Roman" w:cs="Times New Roman"/>
        </w:rPr>
        <w:t>desheilding</w:t>
      </w:r>
      <w:proofErr w:type="spellEnd"/>
      <w:r w:rsidRPr="00A03867">
        <w:rPr>
          <w:rFonts w:ascii="Times New Roman" w:hAnsi="Times New Roman" w:cs="Times New Roman"/>
        </w:rPr>
        <w:t xml:space="preserve"> effect on adjacent protons, and that effect diminishes after deprotonation of the monomer to </w:t>
      </w:r>
      <w:proofErr w:type="spellStart"/>
      <w:r w:rsidRPr="00A03867">
        <w:rPr>
          <w:rFonts w:ascii="Times New Roman" w:hAnsi="Times New Roman" w:cs="Times New Roman"/>
        </w:rPr>
        <w:t>THPSt</w:t>
      </w:r>
      <w:proofErr w:type="spellEnd"/>
      <w:r w:rsidRPr="00A03867">
        <w:rPr>
          <w:rFonts w:ascii="Times New Roman" w:hAnsi="Times New Roman" w:cs="Times New Roman"/>
        </w:rPr>
        <w:t xml:space="preserve">.  Although we were able to synthesize the </w:t>
      </w:r>
      <w:proofErr w:type="spellStart"/>
      <w:r w:rsidRPr="00A03867">
        <w:rPr>
          <w:rFonts w:ascii="Times New Roman" w:hAnsi="Times New Roman" w:cs="Times New Roman"/>
        </w:rPr>
        <w:t>THPSt</w:t>
      </w:r>
      <w:proofErr w:type="spellEnd"/>
      <w:r w:rsidRPr="00A03867">
        <w:rPr>
          <w:rFonts w:ascii="Times New Roman" w:hAnsi="Times New Roman" w:cs="Times New Roman"/>
        </w:rPr>
        <w:t xml:space="preserve"> </w:t>
      </w:r>
      <w:r w:rsidRPr="00A03867">
        <w:rPr>
          <w:rFonts w:ascii="Times New Roman" w:hAnsi="Times New Roman" w:cs="Times New Roman"/>
          <w:noProof/>
        </w:rPr>
        <w:t xml:space="preserve"> </w:t>
      </w:r>
    </w:p>
    <w:p w14:paraId="7E7FEFC6" w14:textId="77777777" w:rsidR="001604B8" w:rsidRDefault="001604B8" w:rsidP="007065EA">
      <w:pPr>
        <w:keepNext/>
        <w:spacing w:line="480" w:lineRule="auto"/>
        <w:jc w:val="both"/>
        <w:rPr>
          <w:rFonts w:ascii="Times New Roman" w:hAnsi="Times New Roman" w:cs="Times New Roman"/>
        </w:rPr>
      </w:pPr>
    </w:p>
    <w:p w14:paraId="6E4A7F59" w14:textId="5A22A77B" w:rsidR="001604B8" w:rsidRDefault="00C94F6E" w:rsidP="007065EA">
      <w:pPr>
        <w:keepNext/>
        <w:spacing w:line="480" w:lineRule="auto"/>
        <w:jc w:val="both"/>
        <w:rPr>
          <w:rFonts w:ascii="Times New Roman" w:hAnsi="Times New Roman" w:cs="Times New Roman"/>
        </w:rPr>
      </w:pPr>
      <w:r w:rsidRPr="005F7785">
        <w:rPr>
          <w:rFonts w:ascii="Times New Roman" w:hAnsi="Times New Roman" w:cs="Times New Roman"/>
        </w:rPr>
        <w:t xml:space="preserve"> </w:t>
      </w:r>
      <w:r w:rsidR="001604B8">
        <w:rPr>
          <w:rFonts w:ascii="Times New Roman" w:hAnsi="Times New Roman" w:cs="Times New Roman"/>
        </w:rPr>
        <w:br w:type="page"/>
      </w:r>
    </w:p>
    <w:p w14:paraId="5FC3ED3B" w14:textId="14AA3C5E" w:rsidR="001604B8" w:rsidRDefault="00B041E2" w:rsidP="00B041E2">
      <w:pPr>
        <w:spacing w:line="480" w:lineRule="auto"/>
        <w:jc w:val="both"/>
        <w:rPr>
          <w:rFonts w:ascii="Times New Roman" w:hAnsi="Times New Roman" w:cs="Times New Roman"/>
          <w:color w:val="000000" w:themeColor="text1"/>
        </w:rPr>
      </w:pPr>
      <w:r>
        <w:rPr>
          <w:rFonts w:ascii="Times New Roman" w:hAnsi="Times New Roman" w:cs="Times New Roman"/>
          <w:noProof/>
        </w:rPr>
        <w:lastRenderedPageBreak/>
        <mc:AlternateContent>
          <mc:Choice Requires="wpg">
            <w:drawing>
              <wp:inline distT="0" distB="0" distL="0" distR="0" wp14:anchorId="1A09B571" wp14:editId="27D97607">
                <wp:extent cx="5486400" cy="7354957"/>
                <wp:effectExtent l="0" t="0" r="0" b="0"/>
                <wp:docPr id="28" name="Group 28"/>
                <wp:cNvGraphicFramePr/>
                <a:graphic xmlns:a="http://schemas.openxmlformats.org/drawingml/2006/main">
                  <a:graphicData uri="http://schemas.microsoft.com/office/word/2010/wordprocessingGroup">
                    <wpg:wgp>
                      <wpg:cNvGrpSpPr/>
                      <wpg:grpSpPr>
                        <a:xfrm>
                          <a:off x="0" y="0"/>
                          <a:ext cx="5486400" cy="7354957"/>
                          <a:chOff x="0" y="-1061180"/>
                          <a:chExt cx="5943600" cy="8193654"/>
                        </a:xfrm>
                      </wpg:grpSpPr>
                      <wps:wsp>
                        <wps:cNvPr id="27" name="Text Box 6"/>
                        <wps:cNvSpPr txBox="1"/>
                        <wps:spPr>
                          <a:xfrm>
                            <a:off x="0" y="-1061180"/>
                            <a:ext cx="5943245" cy="2911569"/>
                          </a:xfrm>
                          <a:prstGeom prst="rect">
                            <a:avLst/>
                          </a:prstGeom>
                          <a:solidFill>
                            <a:schemeClr val="lt1"/>
                          </a:solidFill>
                          <a:ln w="6350">
                            <a:noFill/>
                          </a:ln>
                        </wps:spPr>
                        <wps:txbx>
                          <w:txbxContent>
                            <w:p w14:paraId="5FF2EF30" w14:textId="77777777" w:rsidR="00B041E2" w:rsidRPr="00946DC9" w:rsidRDefault="00B041E2" w:rsidP="00B041E2">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98348437" name="Group 10"/>
                        <wpg:cNvGrpSpPr/>
                        <wpg:grpSpPr>
                          <a:xfrm>
                            <a:off x="0" y="321869"/>
                            <a:ext cx="5943600" cy="6810605"/>
                            <a:chOff x="0" y="0"/>
                            <a:chExt cx="5943600" cy="6811915"/>
                          </a:xfrm>
                        </wpg:grpSpPr>
                        <wps:wsp>
                          <wps:cNvPr id="682674827" name="Text Box 6"/>
                          <wps:cNvSpPr txBox="1"/>
                          <wps:spPr>
                            <a:xfrm>
                              <a:off x="0" y="3818973"/>
                              <a:ext cx="5914887" cy="2992942"/>
                            </a:xfrm>
                            <a:prstGeom prst="rect">
                              <a:avLst/>
                            </a:prstGeom>
                            <a:solidFill>
                              <a:schemeClr val="lt1"/>
                            </a:solidFill>
                            <a:ln w="6350">
                              <a:noFill/>
                            </a:ln>
                          </wps:spPr>
                          <wps:txbx>
                            <w:txbxContent>
                              <w:p w14:paraId="05CEE95F" w14:textId="09C7109B" w:rsidR="00B041E2" w:rsidRPr="00946DC9" w:rsidRDefault="00B041E2" w:rsidP="00B041E2">
                                <w:pPr>
                                  <w:jc w:val="both"/>
                                  <w:rPr>
                                    <w:rFonts w:ascii="Times New Roman" w:hAnsi="Times New Roman" w:cs="Times New Roman"/>
                                    <w:sz w:val="22"/>
                                    <w:szCs w:val="22"/>
                                  </w:rPr>
                                </w:pPr>
                                <w:bookmarkStart w:id="63" w:name="_Ref171995700"/>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11</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D40186">
                                  <w:rPr>
                                    <w:rFonts w:ascii="Times New Roman" w:hAnsi="Times New Roman" w:cs="Times New Roman"/>
                                    <w:sz w:val="22"/>
                                    <w:szCs w:val="22"/>
                                  </w:rPr>
                                  <w:t xml:space="preserve">  </w:t>
                                </w:r>
                                <w:r w:rsidRPr="00946DC9">
                                  <w:rPr>
                                    <w:rFonts w:ascii="Times New Roman" w:hAnsi="Times New Roman" w:cs="Times New Roman"/>
                                    <w:sz w:val="22"/>
                                    <w:szCs w:val="22"/>
                                  </w:rPr>
                                  <w:t xml:space="preserve">Stacked </w:t>
                                </w:r>
                                <w:r w:rsidRPr="00946DC9">
                                  <w:rPr>
                                    <w:rFonts w:ascii="Times New Roman" w:hAnsi="Times New Roman" w:cs="Times New Roman"/>
                                    <w:sz w:val="22"/>
                                    <w:szCs w:val="22"/>
                                    <w:vertAlign w:val="superscript"/>
                                  </w:rPr>
                                  <w:t>1</w:t>
                                </w:r>
                                <w:r w:rsidRPr="00946DC9">
                                  <w:rPr>
                                    <w:rFonts w:ascii="Times New Roman" w:hAnsi="Times New Roman" w:cs="Times New Roman"/>
                                    <w:sz w:val="22"/>
                                    <w:szCs w:val="22"/>
                                  </w:rPr>
                                  <w:t xml:space="preserve">H NMR spectra of the starting materials VBC (blue) and THP (red) and the isolated product, THPSt-HCl (black) resulting from a Finkelstein reaction using </w:t>
                                </w:r>
                                <w:r>
                                  <w:rPr>
                                    <w:rFonts w:ascii="Times New Roman" w:hAnsi="Times New Roman" w:cs="Times New Roman"/>
                                    <w:sz w:val="22"/>
                                    <w:szCs w:val="22"/>
                                  </w:rPr>
                                  <w:t xml:space="preserve">a </w:t>
                                </w:r>
                                <w:r w:rsidRPr="00946DC9">
                                  <w:rPr>
                                    <w:rFonts w:ascii="Times New Roman" w:hAnsi="Times New Roman" w:cs="Times New Roman"/>
                                    <w:sz w:val="22"/>
                                    <w:szCs w:val="22"/>
                                  </w:rPr>
                                  <w:t xml:space="preserve">molar ratio </w:t>
                                </w:r>
                                <w:r>
                                  <w:rPr>
                                    <w:rFonts w:ascii="Times New Roman" w:hAnsi="Times New Roman" w:cs="Times New Roman"/>
                                    <w:sz w:val="22"/>
                                    <w:szCs w:val="22"/>
                                  </w:rPr>
                                  <w:t xml:space="preserve">of </w:t>
                                </w:r>
                                <w:r w:rsidRPr="00946DC9">
                                  <w:rPr>
                                    <w:rFonts w:ascii="Times New Roman" w:hAnsi="Times New Roman" w:cs="Times New Roman"/>
                                    <w:sz w:val="22"/>
                                    <w:szCs w:val="22"/>
                                  </w:rPr>
                                  <w:t>VBC : THP</w:t>
                                </w:r>
                                <w:r>
                                  <w:rPr>
                                    <w:rFonts w:ascii="Times New Roman" w:hAnsi="Times New Roman" w:cs="Times New Roman"/>
                                    <w:sz w:val="22"/>
                                    <w:szCs w:val="22"/>
                                  </w:rPr>
                                  <w:t xml:space="preserve"> of </w:t>
                                </w:r>
                                <w:r w:rsidRPr="00946DC9">
                                  <w:rPr>
                                    <w:rFonts w:ascii="Times New Roman" w:hAnsi="Times New Roman" w:cs="Times New Roman"/>
                                    <w:sz w:val="22"/>
                                    <w:szCs w:val="22"/>
                                  </w:rPr>
                                  <w:t>4.2:1.0.</w:t>
                                </w:r>
                                <w:r w:rsidRPr="00946DC9">
                                  <w:rPr>
                                    <w:rFonts w:ascii="Times New Roman" w:hAnsi="Times New Roman" w:cs="Times New Roman"/>
                                    <w:color w:val="040C28"/>
                                    <w:sz w:val="22"/>
                                    <w:szCs w:val="22"/>
                                  </w:rPr>
                                  <w:t xml:space="preserve"> </w:t>
                                </w:r>
                                <w:r w:rsidRPr="00946DC9">
                                  <w:rPr>
                                    <w:rFonts w:ascii="Times New Roman" w:hAnsi="Times New Roman" w:cs="Times New Roman"/>
                                    <w:color w:val="000000" w:themeColor="text1"/>
                                    <w:sz w:val="22"/>
                                    <w:szCs w:val="22"/>
                                    <w:vertAlign w:val="superscript"/>
                                  </w:rPr>
                                  <w:t>1</w:t>
                                </w:r>
                                <w:r w:rsidRPr="00946DC9">
                                  <w:rPr>
                                    <w:rFonts w:ascii="Times New Roman" w:hAnsi="Times New Roman" w:cs="Times New Roman"/>
                                    <w:color w:val="000000" w:themeColor="text1"/>
                                    <w:sz w:val="22"/>
                                    <w:szCs w:val="22"/>
                                  </w:rPr>
                                  <w:t xml:space="preserve">H NMR </w:t>
                                </w:r>
                                <w:r w:rsidRPr="00946DC9">
                                  <w:rPr>
                                    <w:rFonts w:ascii="Times New Roman" w:hAnsi="Times New Roman" w:cs="Times New Roman"/>
                                    <w:color w:val="040C28"/>
                                    <w:sz w:val="22"/>
                                    <w:szCs w:val="22"/>
                                  </w:rPr>
                                  <w:t>(500 MHz, 25°C, CDCl</w:t>
                                </w:r>
                                <w:r w:rsidRPr="00946DC9">
                                  <w:rPr>
                                    <w:rFonts w:ascii="Times New Roman" w:hAnsi="Times New Roman" w:cs="Times New Roman"/>
                                    <w:color w:val="040C28"/>
                                    <w:sz w:val="22"/>
                                    <w:szCs w:val="22"/>
                                    <w:vertAlign w:val="subscript"/>
                                  </w:rPr>
                                  <w:t>3</w:t>
                                </w:r>
                                <w:r w:rsidRPr="00946DC9">
                                  <w:rPr>
                                    <w:rFonts w:ascii="Times New Roman" w:hAnsi="Times New Roman" w:cs="Times New Roman"/>
                                    <w:color w:val="040C28"/>
                                    <w:sz w:val="22"/>
                                    <w:szCs w:val="22"/>
                                  </w:rPr>
                                  <w:t>).</w:t>
                                </w:r>
                                <w:r w:rsidRPr="00946DC9">
                                  <w:rPr>
                                    <w:rFonts w:ascii="Times New Roman" w:hAnsi="Times New Roman" w:cs="Times New Roman"/>
                                    <w:sz w:val="22"/>
                                    <w:szCs w:val="22"/>
                                  </w:rPr>
                                  <w:t xml:space="preserve"> </w:t>
                                </w:r>
                                <w:r>
                                  <w:rPr>
                                    <w:rFonts w:ascii="Times New Roman" w:hAnsi="Times New Roman" w:cs="Times New Roman"/>
                                    <w:sz w:val="22"/>
                                    <w:szCs w:val="22"/>
                                  </w:rPr>
                                  <w:t xml:space="preserve">Protons shifts for THPSt-HCl (top spectrum): </w:t>
                                </w:r>
                                <w:r w:rsidRPr="00946DC9">
                                  <w:rPr>
                                    <w:rFonts w:ascii="Times New Roman" w:hAnsi="Times New Roman" w:cs="Times New Roman"/>
                                    <w:sz w:val="22"/>
                                    <w:szCs w:val="22"/>
                                  </w:rPr>
                                  <w:t>δ, ppm: 2.44 (m, 2H,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3.26 (t, 2H,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3.46 (t, 2H,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4.62 (s, 2H,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5.30-5.34 (d, 1H,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5.74-5.81 (d, 1H,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6.66-6.74 (q, 1H, CH), 7.20-7.24 (d, 2H, arom. CH), 7.41-7.46 (d, 2H, arom. CH), 8.56 (d, 1H, CH).</w:t>
                                </w:r>
                                <w:bookmarkEnd w:id="6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27660695" name="Picture 1"/>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5943600" cy="3748405"/>
                            </a:xfrm>
                            <a:prstGeom prst="rect">
                              <a:avLst/>
                            </a:prstGeom>
                          </pic:spPr>
                        </pic:pic>
                      </wpg:grpSp>
                    </wpg:wgp>
                  </a:graphicData>
                </a:graphic>
              </wp:inline>
            </w:drawing>
          </mc:Choice>
          <mc:Fallback>
            <w:pict>
              <v:group w14:anchorId="1A09B571" id="Group 28" o:spid="_x0000_s1152" style="width:6in;height:579.15pt;mso-position-horizontal-relative:char;mso-position-vertical-relative:line" coordorigin=",-10611" coordsize="59436,819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">
                <v:shape id="Text Box 6" o:spid="_x0000_s1153" type="#_x0000_t202" style="position:absolute;top:-10611;width:59432;height:29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5FF2EF30" w14:textId="77777777" w:rsidR="00B041E2" w:rsidRPr="00946DC9" w:rsidRDefault="00B041E2" w:rsidP="00B041E2">
                        <w:pPr>
                          <w:jc w:val="both"/>
                          <w:rPr>
                            <w:rFonts w:ascii="Times New Roman" w:hAnsi="Times New Roman" w:cs="Times New Roman"/>
                            <w:sz w:val="22"/>
                            <w:szCs w:val="22"/>
                          </w:rPr>
                        </w:pPr>
                      </w:p>
                    </w:txbxContent>
                  </v:textbox>
                </v:shape>
                <v:group id="_x0000_s1154" style="position:absolute;top:3218;width:59436;height:68106" coordsize="59436,68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">
                  <v:shape id="Text Box 6" o:spid="_x0000_s1155" type="#_x0000_t202" style="position:absolute;top:38189;width:59148;height:29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" fillcolor="white [3201]" stroked="f" strokeweight=".5pt">
                    <v:textbox>
                      <w:txbxContent>
                        <w:p w14:paraId="05CEE95F" w14:textId="09C7109B" w:rsidR="00B041E2" w:rsidRPr="00946DC9" w:rsidRDefault="00B041E2" w:rsidP="00B041E2">
                          <w:pPr>
                            <w:jc w:val="both"/>
                            <w:rPr>
                              <w:rFonts w:ascii="Times New Roman" w:hAnsi="Times New Roman" w:cs="Times New Roman"/>
                              <w:sz w:val="22"/>
                              <w:szCs w:val="22"/>
                            </w:rPr>
                          </w:pPr>
                          <w:bookmarkStart w:id="86" w:name="_Ref171995700"/>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11</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D40186">
                            <w:rPr>
                              <w:rFonts w:ascii="Times New Roman" w:hAnsi="Times New Roman" w:cs="Times New Roman"/>
                              <w:sz w:val="22"/>
                              <w:szCs w:val="22"/>
                            </w:rPr>
                            <w:t xml:space="preserve">  </w:t>
                          </w:r>
                          <w:r w:rsidRPr="00946DC9">
                            <w:rPr>
                              <w:rFonts w:ascii="Times New Roman" w:hAnsi="Times New Roman" w:cs="Times New Roman"/>
                              <w:sz w:val="22"/>
                              <w:szCs w:val="22"/>
                            </w:rPr>
                            <w:t xml:space="preserve">Stacked </w:t>
                          </w:r>
                          <w:r w:rsidRPr="00946DC9">
                            <w:rPr>
                              <w:rFonts w:ascii="Times New Roman" w:hAnsi="Times New Roman" w:cs="Times New Roman"/>
                              <w:sz w:val="22"/>
                              <w:szCs w:val="22"/>
                              <w:vertAlign w:val="superscript"/>
                            </w:rPr>
                            <w:t>1</w:t>
                          </w:r>
                          <w:r w:rsidRPr="00946DC9">
                            <w:rPr>
                              <w:rFonts w:ascii="Times New Roman" w:hAnsi="Times New Roman" w:cs="Times New Roman"/>
                              <w:sz w:val="22"/>
                              <w:szCs w:val="22"/>
                            </w:rPr>
                            <w:t xml:space="preserve">H NMR spectra of the starting materials VBC (blue) and THP (red) and the isolated product, THPSt-HCl (black) resulting from a Finkelstein reaction using </w:t>
                          </w:r>
                          <w:r>
                            <w:rPr>
                              <w:rFonts w:ascii="Times New Roman" w:hAnsi="Times New Roman" w:cs="Times New Roman"/>
                              <w:sz w:val="22"/>
                              <w:szCs w:val="22"/>
                            </w:rPr>
                            <w:t xml:space="preserve">a </w:t>
                          </w:r>
                          <w:r w:rsidRPr="00946DC9">
                            <w:rPr>
                              <w:rFonts w:ascii="Times New Roman" w:hAnsi="Times New Roman" w:cs="Times New Roman"/>
                              <w:sz w:val="22"/>
                              <w:szCs w:val="22"/>
                            </w:rPr>
                            <w:t xml:space="preserve">molar ratio </w:t>
                          </w:r>
                          <w:r>
                            <w:rPr>
                              <w:rFonts w:ascii="Times New Roman" w:hAnsi="Times New Roman" w:cs="Times New Roman"/>
                              <w:sz w:val="22"/>
                              <w:szCs w:val="22"/>
                            </w:rPr>
                            <w:t xml:space="preserve">of </w:t>
                          </w:r>
                          <w:proofErr w:type="gramStart"/>
                          <w:r w:rsidRPr="00946DC9">
                            <w:rPr>
                              <w:rFonts w:ascii="Times New Roman" w:hAnsi="Times New Roman" w:cs="Times New Roman"/>
                              <w:sz w:val="22"/>
                              <w:szCs w:val="22"/>
                            </w:rPr>
                            <w:t>VBC :</w:t>
                          </w:r>
                          <w:proofErr w:type="gramEnd"/>
                          <w:r w:rsidRPr="00946DC9">
                            <w:rPr>
                              <w:rFonts w:ascii="Times New Roman" w:hAnsi="Times New Roman" w:cs="Times New Roman"/>
                              <w:sz w:val="22"/>
                              <w:szCs w:val="22"/>
                            </w:rPr>
                            <w:t xml:space="preserve"> THP</w:t>
                          </w:r>
                          <w:r>
                            <w:rPr>
                              <w:rFonts w:ascii="Times New Roman" w:hAnsi="Times New Roman" w:cs="Times New Roman"/>
                              <w:sz w:val="22"/>
                              <w:szCs w:val="22"/>
                            </w:rPr>
                            <w:t xml:space="preserve"> of </w:t>
                          </w:r>
                          <w:r w:rsidRPr="00946DC9">
                            <w:rPr>
                              <w:rFonts w:ascii="Times New Roman" w:hAnsi="Times New Roman" w:cs="Times New Roman"/>
                              <w:sz w:val="22"/>
                              <w:szCs w:val="22"/>
                            </w:rPr>
                            <w:t>4.2:1.0.</w:t>
                          </w:r>
                          <w:r w:rsidRPr="00946DC9">
                            <w:rPr>
                              <w:rFonts w:ascii="Times New Roman" w:hAnsi="Times New Roman" w:cs="Times New Roman"/>
                              <w:color w:val="040C28"/>
                              <w:sz w:val="22"/>
                              <w:szCs w:val="22"/>
                            </w:rPr>
                            <w:t xml:space="preserve"> </w:t>
                          </w:r>
                          <w:r w:rsidRPr="00946DC9">
                            <w:rPr>
                              <w:rFonts w:ascii="Times New Roman" w:hAnsi="Times New Roman" w:cs="Times New Roman"/>
                              <w:color w:val="000000" w:themeColor="text1"/>
                              <w:sz w:val="22"/>
                              <w:szCs w:val="22"/>
                              <w:vertAlign w:val="superscript"/>
                            </w:rPr>
                            <w:t>1</w:t>
                          </w:r>
                          <w:r w:rsidRPr="00946DC9">
                            <w:rPr>
                              <w:rFonts w:ascii="Times New Roman" w:hAnsi="Times New Roman" w:cs="Times New Roman"/>
                              <w:color w:val="000000" w:themeColor="text1"/>
                              <w:sz w:val="22"/>
                              <w:szCs w:val="22"/>
                            </w:rPr>
                            <w:t xml:space="preserve">H NMR </w:t>
                          </w:r>
                          <w:r w:rsidRPr="00946DC9">
                            <w:rPr>
                              <w:rFonts w:ascii="Times New Roman" w:hAnsi="Times New Roman" w:cs="Times New Roman"/>
                              <w:color w:val="040C28"/>
                              <w:sz w:val="22"/>
                              <w:szCs w:val="22"/>
                            </w:rPr>
                            <w:t>(500 MHz, 25°C, CDCl</w:t>
                          </w:r>
                          <w:r w:rsidRPr="00946DC9">
                            <w:rPr>
                              <w:rFonts w:ascii="Times New Roman" w:hAnsi="Times New Roman" w:cs="Times New Roman"/>
                              <w:color w:val="040C28"/>
                              <w:sz w:val="22"/>
                              <w:szCs w:val="22"/>
                              <w:vertAlign w:val="subscript"/>
                            </w:rPr>
                            <w:t>3</w:t>
                          </w:r>
                          <w:r w:rsidRPr="00946DC9">
                            <w:rPr>
                              <w:rFonts w:ascii="Times New Roman" w:hAnsi="Times New Roman" w:cs="Times New Roman"/>
                              <w:color w:val="040C28"/>
                              <w:sz w:val="22"/>
                              <w:szCs w:val="22"/>
                            </w:rPr>
                            <w:t>).</w:t>
                          </w:r>
                          <w:r w:rsidRPr="00946DC9">
                            <w:rPr>
                              <w:rFonts w:ascii="Times New Roman" w:hAnsi="Times New Roman" w:cs="Times New Roman"/>
                              <w:sz w:val="22"/>
                              <w:szCs w:val="22"/>
                            </w:rPr>
                            <w:t xml:space="preserve"> </w:t>
                          </w:r>
                          <w:r>
                            <w:rPr>
                              <w:rFonts w:ascii="Times New Roman" w:hAnsi="Times New Roman" w:cs="Times New Roman"/>
                              <w:sz w:val="22"/>
                              <w:szCs w:val="22"/>
                            </w:rPr>
                            <w:t xml:space="preserve">Protons shifts for THPSt-HCl (top spectrum): </w:t>
                          </w:r>
                          <w:r w:rsidRPr="00946DC9">
                            <w:rPr>
                              <w:rFonts w:ascii="Times New Roman" w:hAnsi="Times New Roman" w:cs="Times New Roman"/>
                              <w:sz w:val="22"/>
                              <w:szCs w:val="22"/>
                            </w:rPr>
                            <w:t>δ, ppm: 2.44 (m, 2H,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3.26 (t, 2H,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3.46 (t, 2H,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4.62 (s, 2H,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5.30-5.34 (d, 1H,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5.74-5.81 (d, 1H, CH</w:t>
                          </w:r>
                          <w:r w:rsidRPr="00946DC9">
                            <w:rPr>
                              <w:rFonts w:ascii="Times New Roman" w:hAnsi="Times New Roman" w:cs="Times New Roman"/>
                              <w:sz w:val="22"/>
                              <w:szCs w:val="22"/>
                              <w:vertAlign w:val="subscript"/>
                            </w:rPr>
                            <w:t>2</w:t>
                          </w:r>
                          <w:r w:rsidRPr="00946DC9">
                            <w:rPr>
                              <w:rFonts w:ascii="Times New Roman" w:hAnsi="Times New Roman" w:cs="Times New Roman"/>
                              <w:sz w:val="22"/>
                              <w:szCs w:val="22"/>
                            </w:rPr>
                            <w:t>), 6.66-6.74 (q, 1H, CH), 7.20-7.24 (d, 2H, arom. CH), 7.41-7.46 (d, 2H, arom. CH), 8.56 (d, 1H, CH).</w:t>
                          </w:r>
                          <w:bookmarkEnd w:id="86"/>
                        </w:p>
                      </w:txbxContent>
                    </v:textbox>
                  </v:shape>
                  <v:shape id="Picture 1" o:spid="_x0000_s1156" type="#_x0000_t75" style="position:absolute;width:59436;height:37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">
                    <v:imagedata r:id="rId69" o:title=""/>
                  </v:shape>
                </v:group>
                <w10:anchorlock/>
              </v:group>
            </w:pict>
          </mc:Fallback>
        </mc:AlternateContent>
      </w:r>
    </w:p>
    <w:p w14:paraId="61DA9B51" w14:textId="77777777" w:rsidR="001604B8" w:rsidRDefault="001604B8">
      <w:pPr>
        <w:rPr>
          <w:rFonts w:ascii="Times New Roman" w:hAnsi="Times New Roman" w:cs="Times New Roman"/>
          <w:color w:val="000000" w:themeColor="text1"/>
        </w:rPr>
      </w:pPr>
      <w:r>
        <w:rPr>
          <w:rFonts w:ascii="Times New Roman" w:hAnsi="Times New Roman" w:cs="Times New Roman"/>
          <w:color w:val="000000" w:themeColor="text1"/>
        </w:rPr>
        <w:br w:type="page"/>
      </w:r>
    </w:p>
    <w:p w14:paraId="1F7FD2D7" w14:textId="0A329731" w:rsidR="00FA765E" w:rsidRPr="00A03867" w:rsidRDefault="001604B8" w:rsidP="007065EA">
      <w:pPr>
        <w:keepNext/>
        <w:spacing w:line="480" w:lineRule="auto"/>
        <w:jc w:val="both"/>
        <w:rPr>
          <w:rFonts w:ascii="Times New Roman" w:hAnsi="Times New Roman" w:cs="Times New Roman"/>
        </w:rPr>
      </w:pPr>
      <w:r w:rsidRPr="00A03867">
        <w:rPr>
          <w:rFonts w:ascii="Times New Roman" w:hAnsi="Times New Roman" w:cs="Times New Roman"/>
        </w:rPr>
        <w:lastRenderedPageBreak/>
        <w:t xml:space="preserve">monomer, it could not be polymerized by any free radical polymerization technique. Sakuragi et al. reported that the neutral </w:t>
      </w:r>
      <w:proofErr w:type="spellStart"/>
      <w:r w:rsidRPr="00A03867">
        <w:rPr>
          <w:rFonts w:ascii="Times New Roman" w:hAnsi="Times New Roman" w:cs="Times New Roman"/>
        </w:rPr>
        <w:t>THPSt</w:t>
      </w:r>
      <w:proofErr w:type="spellEnd"/>
      <w:r w:rsidRPr="00A03867">
        <w:rPr>
          <w:rFonts w:ascii="Times New Roman" w:hAnsi="Times New Roman" w:cs="Times New Roman"/>
        </w:rPr>
        <w:t xml:space="preserve"> could not be</w:t>
      </w:r>
      <w:r>
        <w:rPr>
          <w:rFonts w:ascii="Times New Roman" w:hAnsi="Times New Roman" w:cs="Times New Roman"/>
        </w:rPr>
        <w:t xml:space="preserve"> </w:t>
      </w:r>
      <w:r w:rsidR="00C94F6E" w:rsidRPr="00A03867">
        <w:rPr>
          <w:rFonts w:ascii="Times New Roman" w:hAnsi="Times New Roman" w:cs="Times New Roman"/>
        </w:rPr>
        <w:t>polymerized.</w:t>
      </w:r>
      <w:r w:rsidR="00C94F6E" w:rsidRPr="00A03867">
        <w:rPr>
          <w:rFonts w:ascii="Times New Roman" w:hAnsi="Times New Roman" w:cs="Times New Roman"/>
        </w:rPr>
        <w:fldChar w:fldCharType="begin" w:fldLock="1"/>
      </w:r>
      <w:r w:rsidR="000F1986" w:rsidRPr="00A03867">
        <w:rPr>
          <w:rFonts w:ascii="Times New Roman" w:hAnsi="Times New Roman" w:cs="Times New Roman"/>
        </w:rPr>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sidR="00C94F6E" w:rsidRPr="00A03867">
        <w:rPr>
          <w:rFonts w:ascii="Times New Roman" w:hAnsi="Times New Roman" w:cs="Times New Roman"/>
        </w:rPr>
        <w:fldChar w:fldCharType="separate"/>
      </w:r>
      <w:r w:rsidR="00CD4754" w:rsidRPr="00A03867">
        <w:rPr>
          <w:rFonts w:ascii="Times New Roman" w:hAnsi="Times New Roman" w:cs="Times New Roman"/>
          <w:noProof/>
          <w:vertAlign w:val="superscript"/>
        </w:rPr>
        <w:t>61</w:t>
      </w:r>
      <w:r w:rsidR="00C94F6E" w:rsidRPr="00A03867">
        <w:rPr>
          <w:rFonts w:ascii="Times New Roman" w:hAnsi="Times New Roman" w:cs="Times New Roman"/>
        </w:rPr>
        <w:fldChar w:fldCharType="end"/>
      </w:r>
      <w:r w:rsidR="00C94F6E" w:rsidRPr="00A03867">
        <w:rPr>
          <w:rFonts w:ascii="Times New Roman" w:hAnsi="Times New Roman" w:cs="Times New Roman"/>
        </w:rPr>
        <w:t xml:space="preserve"> Therefore, polymerization of the protonated monomer, </w:t>
      </w:r>
      <w:proofErr w:type="spellStart"/>
      <w:r w:rsidR="00C94F6E" w:rsidRPr="00A03867">
        <w:rPr>
          <w:rFonts w:ascii="Times New Roman" w:hAnsi="Times New Roman" w:cs="Times New Roman"/>
        </w:rPr>
        <w:t>THPSt</w:t>
      </w:r>
      <w:proofErr w:type="spellEnd"/>
      <w:r w:rsidR="00C94F6E" w:rsidRPr="00A03867">
        <w:rPr>
          <w:rFonts w:ascii="Times New Roman" w:hAnsi="Times New Roman" w:cs="Times New Roman"/>
        </w:rPr>
        <w:t>-HCl, was attempted using an aqueous free radical polymerization. Unfortunately, using water as a solvent hinders our ability to synthesize copolymers due to the limited set of monomers amenable to free radical copolymerization in water. This presents an issue for developing copolymers with tailorable amidine content (by adjust the comonomer feed ratio) and adding other desired functionality (i.e., the addition of CO</w:t>
      </w:r>
      <w:r w:rsidR="00C94F6E" w:rsidRPr="00A03867">
        <w:rPr>
          <w:rFonts w:ascii="Times New Roman" w:hAnsi="Times New Roman" w:cs="Times New Roman"/>
          <w:vertAlign w:val="subscript"/>
        </w:rPr>
        <w:t>2</w:t>
      </w:r>
      <w:r w:rsidR="00C94F6E" w:rsidRPr="00A03867">
        <w:rPr>
          <w:rFonts w:ascii="Times New Roman" w:hAnsi="Times New Roman" w:cs="Times New Roman"/>
        </w:rPr>
        <w:t xml:space="preserve">-philic groups). Therefore, a post-polymerization </w:t>
      </w:r>
      <w:r w:rsidR="00FA765E" w:rsidRPr="00A03867">
        <w:rPr>
          <w:rFonts w:ascii="Times New Roman" w:hAnsi="Times New Roman" w:cs="Times New Roman"/>
        </w:rPr>
        <w:t xml:space="preserve">functionalized copolymers with controlled functionality. </w:t>
      </w:r>
    </w:p>
    <w:p w14:paraId="05C83283" w14:textId="77777777" w:rsidR="00FA765E" w:rsidRPr="00A03867" w:rsidRDefault="00FA765E" w:rsidP="007065EA">
      <w:pPr>
        <w:pStyle w:val="Heading3"/>
        <w:jc w:val="both"/>
      </w:pPr>
      <w:bookmarkStart w:id="64" w:name="_Toc173504225"/>
      <w:r w:rsidRPr="00A03867">
        <w:t>2.6.3   Synthesis of THP-Functionalized Random Copolymers – Poly(St-</w:t>
      </w:r>
      <w:r w:rsidRPr="00A03867">
        <w:rPr>
          <w:i/>
        </w:rPr>
        <w:t>ran</w:t>
      </w:r>
      <w:r w:rsidRPr="00A03867">
        <w:t>-</w:t>
      </w:r>
      <w:proofErr w:type="spellStart"/>
      <w:r w:rsidRPr="00A03867">
        <w:t>THPSt</w:t>
      </w:r>
      <w:proofErr w:type="spellEnd"/>
      <w:r w:rsidRPr="00A03867">
        <w:t>)</w:t>
      </w:r>
      <w:bookmarkEnd w:id="64"/>
    </w:p>
    <w:p w14:paraId="6C468C1A" w14:textId="01502267" w:rsidR="001604B8" w:rsidRDefault="00FA765E" w:rsidP="007065EA">
      <w:pPr>
        <w:spacing w:line="480" w:lineRule="auto"/>
        <w:ind w:firstLine="360"/>
        <w:jc w:val="both"/>
        <w:rPr>
          <w:rFonts w:ascii="Times New Roman" w:hAnsi="Times New Roman" w:cs="Times New Roman"/>
        </w:rPr>
      </w:pPr>
      <w:r w:rsidRPr="00A03867">
        <w:rPr>
          <w:rFonts w:ascii="Times New Roman" w:hAnsi="Times New Roman" w:cs="Times New Roman"/>
        </w:rPr>
        <w:t>Post-polymerization modification of the copolymer, poly(St-</w:t>
      </w:r>
      <w:r w:rsidRPr="00A03867">
        <w:rPr>
          <w:rFonts w:ascii="Times New Roman" w:hAnsi="Times New Roman" w:cs="Times New Roman"/>
          <w:i/>
          <w:iCs/>
        </w:rPr>
        <w:t>ran</w:t>
      </w:r>
      <w:r w:rsidRPr="00A03867">
        <w:rPr>
          <w:rFonts w:ascii="Times New Roman" w:hAnsi="Times New Roman" w:cs="Times New Roman"/>
        </w:rPr>
        <w:t xml:space="preserve">-VBC), was used to obtain THP-functionalized copolymers. The degree of functionalization was controlled by adjusting the feed ratio in the random RAFT copolymerization of styrene and VBC monomers (Scheme 2.6), and then using Finkelstein reaction conditions to substitute THP at the benzylic chloride sites </w:t>
      </w:r>
      <w:r w:rsidR="001604B8" w:rsidRPr="00FA765E">
        <w:rPr>
          <w:rFonts w:ascii="Times New Roman" w:hAnsi="Times New Roman" w:cs="Times New Roman"/>
        </w:rPr>
        <w:t>modification using the Finkelstein reaction was explored as a method to create THP (Scheme 2.7) to yield poly(St-</w:t>
      </w:r>
      <w:r w:rsidR="001604B8" w:rsidRPr="00FA765E">
        <w:rPr>
          <w:rFonts w:ascii="Times New Roman" w:hAnsi="Times New Roman" w:cs="Times New Roman"/>
          <w:i/>
          <w:iCs/>
        </w:rPr>
        <w:t>ran</w:t>
      </w:r>
      <w:r w:rsidR="001604B8" w:rsidRPr="00FA765E">
        <w:rPr>
          <w:rFonts w:ascii="Times New Roman" w:hAnsi="Times New Roman" w:cs="Times New Roman"/>
        </w:rPr>
        <w:t>-</w:t>
      </w:r>
      <w:proofErr w:type="spellStart"/>
      <w:r w:rsidR="001604B8" w:rsidRPr="00FA765E">
        <w:rPr>
          <w:rFonts w:ascii="Times New Roman" w:hAnsi="Times New Roman" w:cs="Times New Roman"/>
        </w:rPr>
        <w:t>THPSt</w:t>
      </w:r>
      <w:proofErr w:type="spellEnd"/>
      <w:r w:rsidR="001604B8" w:rsidRPr="00FA765E">
        <w:rPr>
          <w:rFonts w:ascii="Times New Roman" w:hAnsi="Times New Roman" w:cs="Times New Roman"/>
        </w:rPr>
        <w:t xml:space="preserve">-HCl). The copolymers were then deprotonated by treatment with </w:t>
      </w:r>
      <w:proofErr w:type="spellStart"/>
      <w:r w:rsidR="001604B8" w:rsidRPr="00FA765E">
        <w:rPr>
          <w:rFonts w:ascii="Times New Roman" w:hAnsi="Times New Roman" w:cs="Times New Roman"/>
        </w:rPr>
        <w:t>NaOMe</w:t>
      </w:r>
      <w:proofErr w:type="spellEnd"/>
      <w:r w:rsidR="001604B8" w:rsidRPr="00FA765E">
        <w:rPr>
          <w:rFonts w:ascii="Times New Roman" w:hAnsi="Times New Roman" w:cs="Times New Roman"/>
        </w:rPr>
        <w:t xml:space="preserve"> to yield poly(St-</w:t>
      </w:r>
      <w:r w:rsidR="001604B8" w:rsidRPr="00FA765E">
        <w:rPr>
          <w:rFonts w:ascii="Times New Roman" w:hAnsi="Times New Roman" w:cs="Times New Roman"/>
          <w:i/>
          <w:iCs/>
        </w:rPr>
        <w:t>ran</w:t>
      </w:r>
      <w:r w:rsidR="001604B8" w:rsidRPr="00FA765E">
        <w:rPr>
          <w:rFonts w:ascii="Times New Roman" w:hAnsi="Times New Roman" w:cs="Times New Roman"/>
        </w:rPr>
        <w:t>-</w:t>
      </w:r>
      <w:proofErr w:type="spellStart"/>
      <w:r w:rsidR="001604B8" w:rsidRPr="00FA765E">
        <w:rPr>
          <w:rFonts w:ascii="Times New Roman" w:hAnsi="Times New Roman" w:cs="Times New Roman"/>
        </w:rPr>
        <w:t>THPSt</w:t>
      </w:r>
      <w:proofErr w:type="spellEnd"/>
      <w:r w:rsidR="001604B8" w:rsidRPr="00FA765E">
        <w:rPr>
          <w:rFonts w:ascii="Times New Roman" w:hAnsi="Times New Roman" w:cs="Times New Roman"/>
        </w:rPr>
        <w:t xml:space="preserve">). These transformations were characterized by </w:t>
      </w:r>
      <w:r w:rsidR="001604B8" w:rsidRPr="00FA765E">
        <w:rPr>
          <w:rFonts w:ascii="Times New Roman" w:hAnsi="Times New Roman" w:cs="Times New Roman"/>
          <w:vertAlign w:val="superscript"/>
        </w:rPr>
        <w:t>1</w:t>
      </w:r>
      <w:r w:rsidR="001604B8" w:rsidRPr="00FA765E">
        <w:rPr>
          <w:rFonts w:ascii="Times New Roman" w:hAnsi="Times New Roman" w:cs="Times New Roman"/>
        </w:rPr>
        <w:t xml:space="preserve">H NMR spectroscopy and an example is shown in the stacked spectra presented in </w:t>
      </w:r>
      <w:r w:rsidR="001604B8" w:rsidRPr="00FA765E">
        <w:rPr>
          <w:rFonts w:ascii="Times New Roman" w:hAnsi="Times New Roman" w:cs="Times New Roman"/>
          <w:b/>
          <w:bCs/>
        </w:rPr>
        <w:t>Figure 2.13</w:t>
      </w:r>
      <w:r w:rsidR="001604B8" w:rsidRPr="00FA765E">
        <w:rPr>
          <w:rFonts w:ascii="Times New Roman" w:hAnsi="Times New Roman" w:cs="Times New Roman"/>
        </w:rPr>
        <w:t>. The starting copolymer, poly(St-</w:t>
      </w:r>
      <w:r w:rsidR="001604B8" w:rsidRPr="00FA765E">
        <w:rPr>
          <w:rFonts w:ascii="Times New Roman" w:hAnsi="Times New Roman" w:cs="Times New Roman"/>
          <w:i/>
          <w:iCs/>
        </w:rPr>
        <w:t>ran</w:t>
      </w:r>
      <w:r w:rsidR="001604B8" w:rsidRPr="00FA765E">
        <w:rPr>
          <w:rFonts w:ascii="Times New Roman" w:hAnsi="Times New Roman" w:cs="Times New Roman"/>
        </w:rPr>
        <w:t xml:space="preserve">-VBC), contained a molar ratio of </w:t>
      </w:r>
      <w:proofErr w:type="spellStart"/>
      <w:r w:rsidR="001604B8" w:rsidRPr="00FA765E">
        <w:rPr>
          <w:rFonts w:ascii="Times New Roman" w:hAnsi="Times New Roman" w:cs="Times New Roman"/>
        </w:rPr>
        <w:t>St:VBC</w:t>
      </w:r>
      <w:proofErr w:type="spellEnd"/>
      <w:r w:rsidR="001604B8" w:rsidRPr="00FA765E">
        <w:rPr>
          <w:rFonts w:ascii="Times New Roman" w:hAnsi="Times New Roman" w:cs="Times New Roman"/>
        </w:rPr>
        <w:t xml:space="preserve"> = 30:70 and is shown by the blue spectrum. It is worth noting that the blue spectrum was measured in CDCl</w:t>
      </w:r>
      <w:r w:rsidR="001604B8" w:rsidRPr="00FA765E">
        <w:rPr>
          <w:rFonts w:ascii="Times New Roman" w:hAnsi="Times New Roman" w:cs="Times New Roman"/>
          <w:vertAlign w:val="subscript"/>
        </w:rPr>
        <w:t>3</w:t>
      </w:r>
      <w:r w:rsidR="001604B8" w:rsidRPr="00FA765E">
        <w:rPr>
          <w:rFonts w:ascii="Times New Roman" w:hAnsi="Times New Roman" w:cs="Times New Roman"/>
        </w:rPr>
        <w:t>, while the black, red, and green spectra were measured in methanol-d</w:t>
      </w:r>
      <w:r w:rsidR="001604B8" w:rsidRPr="00FA765E">
        <w:rPr>
          <w:rFonts w:ascii="Times New Roman" w:hAnsi="Times New Roman" w:cs="Times New Roman"/>
          <w:vertAlign w:val="subscript"/>
        </w:rPr>
        <w:t>4</w:t>
      </w:r>
      <w:r w:rsidR="001604B8" w:rsidRPr="00FA765E">
        <w:rPr>
          <w:rFonts w:ascii="Times New Roman" w:hAnsi="Times New Roman" w:cs="Times New Roman"/>
        </w:rPr>
        <w:t>. This is due to the different solubility characteristics of the parent copolymer and the THP-functionalized copolymers.</w:t>
      </w:r>
      <w:r w:rsidR="001604B8" w:rsidRPr="001604B8">
        <w:rPr>
          <w:rFonts w:ascii="Times New Roman" w:hAnsi="Times New Roman" w:cs="Times New Roman"/>
        </w:rPr>
        <w:t xml:space="preserve"> </w:t>
      </w:r>
      <w:r w:rsidR="001604B8" w:rsidRPr="00FA765E">
        <w:rPr>
          <w:rFonts w:ascii="Times New Roman" w:hAnsi="Times New Roman" w:cs="Times New Roman"/>
        </w:rPr>
        <w:t>Despite this difference in the NMR solvents, the proton shifts for the THP-functionalized</w:t>
      </w:r>
      <w:r w:rsidR="001604B8">
        <w:rPr>
          <w:rFonts w:ascii="Times New Roman" w:hAnsi="Times New Roman" w:cs="Times New Roman"/>
        </w:rPr>
        <w:t xml:space="preserve"> copolymers in</w:t>
      </w:r>
    </w:p>
    <w:p w14:paraId="1A06B0C3" w14:textId="77777777" w:rsidR="001604B8" w:rsidRDefault="001604B8" w:rsidP="007065EA">
      <w:pPr>
        <w:jc w:val="both"/>
        <w:rPr>
          <w:rFonts w:ascii="Times New Roman" w:hAnsi="Times New Roman" w:cs="Times New Roman"/>
        </w:rPr>
      </w:pPr>
      <w:r>
        <w:rPr>
          <w:rFonts w:ascii="Times New Roman" w:hAnsi="Times New Roman" w:cs="Times New Roman"/>
        </w:rPr>
        <w:br w:type="page"/>
      </w:r>
    </w:p>
    <w:p w14:paraId="36218014" w14:textId="77777777" w:rsidR="00DD26EA" w:rsidRDefault="00DD26EA" w:rsidP="007065EA">
      <w:pPr>
        <w:keepNext/>
        <w:spacing w:line="480" w:lineRule="auto"/>
        <w:jc w:val="both"/>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14:anchorId="20F59B07" wp14:editId="0FCBE747">
                <wp:extent cx="5466219" cy="6391289"/>
                <wp:effectExtent l="0" t="0" r="1270" b="9525"/>
                <wp:docPr id="635818878" name="Group 11"/>
                <wp:cNvGraphicFramePr/>
                <a:graphic xmlns:a="http://schemas.openxmlformats.org/drawingml/2006/main">
                  <a:graphicData uri="http://schemas.microsoft.com/office/word/2010/wordprocessingGroup">
                    <wpg:wgp>
                      <wpg:cNvGrpSpPr/>
                      <wpg:grpSpPr>
                        <a:xfrm>
                          <a:off x="0" y="0"/>
                          <a:ext cx="5466219" cy="6391289"/>
                          <a:chOff x="-2" y="0"/>
                          <a:chExt cx="5943602" cy="6950727"/>
                        </a:xfrm>
                      </wpg:grpSpPr>
                      <wps:wsp>
                        <wps:cNvPr id="1879312740" name="Text Box 7"/>
                        <wps:cNvSpPr txBox="1"/>
                        <wps:spPr>
                          <a:xfrm>
                            <a:off x="-2" y="3460791"/>
                            <a:ext cx="5943600" cy="3489936"/>
                          </a:xfrm>
                          <a:prstGeom prst="rect">
                            <a:avLst/>
                          </a:prstGeom>
                          <a:solidFill>
                            <a:schemeClr val="lt1"/>
                          </a:solidFill>
                          <a:ln w="6350">
                            <a:noFill/>
                          </a:ln>
                        </wps:spPr>
                        <wps:txbx>
                          <w:txbxContent>
                            <w:p w14:paraId="5E841007" w14:textId="4ABED5BE" w:rsidR="00CD4754" w:rsidRPr="0085413E" w:rsidRDefault="00CD4754" w:rsidP="00FA765E">
                              <w:pPr>
                                <w:rPr>
                                  <w:rFonts w:ascii="Times New Roman" w:hAnsi="Times New Roman" w:cs="Times New Roman"/>
                                  <w:sz w:val="22"/>
                                  <w:szCs w:val="22"/>
                                </w:rPr>
                              </w:pPr>
                              <w:bookmarkStart w:id="65" w:name="_Ref171995702"/>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12</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D40186">
                                <w:rPr>
                                  <w:rFonts w:ascii="Times New Roman" w:hAnsi="Times New Roman" w:cs="Times New Roman"/>
                                  <w:sz w:val="22"/>
                                  <w:szCs w:val="22"/>
                                </w:rPr>
                                <w:t xml:space="preserve">  Stacked </w:t>
                              </w:r>
                              <w:r w:rsidRPr="00D40186">
                                <w:rPr>
                                  <w:rFonts w:ascii="Times New Roman" w:hAnsi="Times New Roman" w:cs="Times New Roman"/>
                                  <w:sz w:val="22"/>
                                  <w:szCs w:val="22"/>
                                  <w:vertAlign w:val="superscript"/>
                                </w:rPr>
                                <w:t>1</w:t>
                              </w:r>
                              <w:r w:rsidRPr="00D40186">
                                <w:rPr>
                                  <w:rFonts w:ascii="Times New Roman" w:hAnsi="Times New Roman" w:cs="Times New Roman"/>
                                  <w:sz w:val="22"/>
                                  <w:szCs w:val="22"/>
                                </w:rPr>
                                <w:t xml:space="preserve">H NMR spectra of </w:t>
                              </w:r>
                              <w:r w:rsidRPr="0085413E">
                                <w:rPr>
                                  <w:rFonts w:ascii="Times New Roman" w:hAnsi="Times New Roman" w:cs="Times New Roman"/>
                                  <w:sz w:val="22"/>
                                  <w:szCs w:val="22"/>
                                </w:rPr>
                                <w:t xml:space="preserve">THPSt-HCl and the isolated THPSt after deprotonation. </w:t>
                              </w:r>
                              <w:r w:rsidRPr="0085413E">
                                <w:rPr>
                                  <w:rFonts w:ascii="Times New Roman" w:hAnsi="Times New Roman" w:cs="Times New Roman"/>
                                  <w:color w:val="000000" w:themeColor="text1"/>
                                  <w:sz w:val="22"/>
                                  <w:szCs w:val="22"/>
                                  <w:vertAlign w:val="superscript"/>
                                </w:rPr>
                                <w:t>1</w:t>
                              </w:r>
                              <w:r w:rsidRPr="0085413E">
                                <w:rPr>
                                  <w:rFonts w:ascii="Times New Roman" w:hAnsi="Times New Roman" w:cs="Times New Roman"/>
                                  <w:color w:val="000000" w:themeColor="text1"/>
                                  <w:sz w:val="22"/>
                                  <w:szCs w:val="22"/>
                                </w:rPr>
                                <w:t xml:space="preserve">H NMR </w:t>
                              </w:r>
                              <w:r w:rsidRPr="0085413E">
                                <w:rPr>
                                  <w:rFonts w:ascii="Times New Roman" w:hAnsi="Times New Roman" w:cs="Times New Roman"/>
                                  <w:color w:val="040C28"/>
                                  <w:sz w:val="22"/>
                                  <w:szCs w:val="22"/>
                                </w:rPr>
                                <w:t>(500 MHz, 25°C, CDCl</w:t>
                              </w:r>
                              <w:r w:rsidRPr="0085413E">
                                <w:rPr>
                                  <w:rFonts w:ascii="Times New Roman" w:hAnsi="Times New Roman" w:cs="Times New Roman"/>
                                  <w:color w:val="040C28"/>
                                  <w:sz w:val="22"/>
                                  <w:szCs w:val="22"/>
                                  <w:vertAlign w:val="subscript"/>
                                </w:rPr>
                                <w:t>3</w:t>
                              </w:r>
                              <w:r w:rsidRPr="0085413E">
                                <w:rPr>
                                  <w:rFonts w:ascii="Times New Roman" w:hAnsi="Times New Roman" w:cs="Times New Roman"/>
                                  <w:color w:val="040C28"/>
                                  <w:sz w:val="22"/>
                                  <w:szCs w:val="22"/>
                                </w:rPr>
                                <w:t>). THPSt proton shifts</w:t>
                              </w:r>
                              <w:r>
                                <w:rPr>
                                  <w:rFonts w:ascii="Times New Roman" w:hAnsi="Times New Roman" w:cs="Times New Roman"/>
                                  <w:color w:val="040C28"/>
                                  <w:sz w:val="22"/>
                                  <w:szCs w:val="22"/>
                                </w:rPr>
                                <w:t xml:space="preserve"> (bottom spectrum)</w:t>
                              </w:r>
                              <w:r w:rsidRPr="0085413E">
                                <w:rPr>
                                  <w:rFonts w:ascii="Times New Roman" w:hAnsi="Times New Roman" w:cs="Times New Roman"/>
                                  <w:color w:val="040C28"/>
                                  <w:sz w:val="22"/>
                                  <w:szCs w:val="22"/>
                                </w:rPr>
                                <w:t xml:space="preserve">: </w:t>
                              </w:r>
                              <w:r w:rsidRPr="0085413E">
                                <w:rPr>
                                  <w:rFonts w:ascii="Times New Roman" w:hAnsi="Times New Roman" w:cs="Times New Roman"/>
                                  <w:sz w:val="22"/>
                                  <w:szCs w:val="22"/>
                                </w:rPr>
                                <w:t>δ, ppm: 1.81 (m, 2H,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3.03 (t, 2H,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3.31 (t, 2H,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4.20 (s, 2H,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5.23-5.27 (d, 1H,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5.72-5.77 (d, 1H,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6.66-6.74 (q, 1H, CH), 7.17-7.20 (d, 2H, arom. CH), 7.21 (d, 1H, CH), 7.37-7.41 (d, 2H, arom. CH).</w:t>
                              </w:r>
                              <w:bookmarkEnd w:id="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78914872" name="Picture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5943600" cy="3387090"/>
                          </a:xfrm>
                          <a:prstGeom prst="rect">
                            <a:avLst/>
                          </a:prstGeom>
                        </pic:spPr>
                      </pic:pic>
                    </wpg:wgp>
                  </a:graphicData>
                </a:graphic>
              </wp:inline>
            </w:drawing>
          </mc:Choice>
          <mc:Fallback>
            <w:pict>
              <v:group w14:anchorId="20F59B07" id="Group 11" o:spid="_x0000_s1157" style="width:430.4pt;height:503.25pt;mso-position-horizontal-relative:char;mso-position-vertical-relative:line" coordorigin="" coordsize="59436,695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">
                <v:shape id="Text Box 7" o:spid="_x0000_s1158" type="#_x0000_t202" style="position:absolute;top:34607;width:59435;height:34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" fillcolor="white [3201]" stroked="f" strokeweight=".5pt">
                  <v:textbox>
                    <w:txbxContent>
                      <w:p w14:paraId="5E841007" w14:textId="4ABED5BE" w:rsidR="00CD4754" w:rsidRPr="0085413E" w:rsidRDefault="00CD4754" w:rsidP="00FA765E">
                        <w:pPr>
                          <w:rPr>
                            <w:rFonts w:ascii="Times New Roman" w:hAnsi="Times New Roman" w:cs="Times New Roman"/>
                            <w:sz w:val="22"/>
                            <w:szCs w:val="22"/>
                          </w:rPr>
                        </w:pPr>
                        <w:bookmarkStart w:id="89" w:name="_Ref171995702"/>
                        <w:r w:rsidRPr="00B041E2">
                          <w:rPr>
                            <w:rFonts w:ascii="Times New Roman" w:hAnsi="Times New Roman" w:cs="Times New Roman"/>
                            <w:b/>
                            <w:bCs/>
                            <w:sz w:val="22"/>
                            <w:szCs w:val="22"/>
                          </w:rPr>
                          <w:t>Figure 2.</w:t>
                        </w:r>
                        <w:r w:rsidRPr="00B041E2">
                          <w:rPr>
                            <w:rFonts w:ascii="Times New Roman" w:hAnsi="Times New Roman" w:cs="Times New Roman"/>
                            <w:b/>
                            <w:bCs/>
                            <w:sz w:val="22"/>
                            <w:szCs w:val="22"/>
                          </w:rPr>
                          <w:fldChar w:fldCharType="begin"/>
                        </w:r>
                        <w:r w:rsidRPr="00B041E2">
                          <w:rPr>
                            <w:rFonts w:ascii="Times New Roman" w:hAnsi="Times New Roman" w:cs="Times New Roman"/>
                            <w:b/>
                            <w:bCs/>
                            <w:sz w:val="22"/>
                            <w:szCs w:val="22"/>
                          </w:rPr>
                          <w:instrText xml:space="preserve"> SEQ Figure_2 \* ARABIC </w:instrText>
                        </w:r>
                        <w:r w:rsidRPr="00B041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12</w:t>
                        </w:r>
                        <w:r w:rsidRPr="00B041E2">
                          <w:rPr>
                            <w:rFonts w:ascii="Times New Roman" w:hAnsi="Times New Roman" w:cs="Times New Roman"/>
                            <w:b/>
                            <w:bCs/>
                            <w:sz w:val="22"/>
                            <w:szCs w:val="22"/>
                          </w:rPr>
                          <w:fldChar w:fldCharType="end"/>
                        </w:r>
                        <w:r w:rsidRPr="00B041E2">
                          <w:rPr>
                            <w:rFonts w:ascii="Times New Roman" w:hAnsi="Times New Roman" w:cs="Times New Roman"/>
                            <w:b/>
                            <w:bCs/>
                            <w:sz w:val="22"/>
                            <w:szCs w:val="22"/>
                          </w:rPr>
                          <w:t>.</w:t>
                        </w:r>
                        <w:r w:rsidRPr="00D40186">
                          <w:rPr>
                            <w:rFonts w:ascii="Times New Roman" w:hAnsi="Times New Roman" w:cs="Times New Roman"/>
                            <w:sz w:val="22"/>
                            <w:szCs w:val="22"/>
                          </w:rPr>
                          <w:t xml:space="preserve">  Stacked </w:t>
                        </w:r>
                        <w:r w:rsidRPr="00D40186">
                          <w:rPr>
                            <w:rFonts w:ascii="Times New Roman" w:hAnsi="Times New Roman" w:cs="Times New Roman"/>
                            <w:sz w:val="22"/>
                            <w:szCs w:val="22"/>
                            <w:vertAlign w:val="superscript"/>
                          </w:rPr>
                          <w:t>1</w:t>
                        </w:r>
                        <w:r w:rsidRPr="00D40186">
                          <w:rPr>
                            <w:rFonts w:ascii="Times New Roman" w:hAnsi="Times New Roman" w:cs="Times New Roman"/>
                            <w:sz w:val="22"/>
                            <w:szCs w:val="22"/>
                          </w:rPr>
                          <w:t xml:space="preserve">H NMR spectra of </w:t>
                        </w:r>
                        <w:r w:rsidRPr="0085413E">
                          <w:rPr>
                            <w:rFonts w:ascii="Times New Roman" w:hAnsi="Times New Roman" w:cs="Times New Roman"/>
                            <w:sz w:val="22"/>
                            <w:szCs w:val="22"/>
                          </w:rPr>
                          <w:t xml:space="preserve">THPSt-HCl and the isolated THPSt after deprotonation. </w:t>
                        </w:r>
                        <w:r w:rsidRPr="0085413E">
                          <w:rPr>
                            <w:rFonts w:ascii="Times New Roman" w:hAnsi="Times New Roman" w:cs="Times New Roman"/>
                            <w:color w:val="000000" w:themeColor="text1"/>
                            <w:sz w:val="22"/>
                            <w:szCs w:val="22"/>
                            <w:vertAlign w:val="superscript"/>
                          </w:rPr>
                          <w:t>1</w:t>
                        </w:r>
                        <w:r w:rsidRPr="0085413E">
                          <w:rPr>
                            <w:rFonts w:ascii="Times New Roman" w:hAnsi="Times New Roman" w:cs="Times New Roman"/>
                            <w:color w:val="000000" w:themeColor="text1"/>
                            <w:sz w:val="22"/>
                            <w:szCs w:val="22"/>
                          </w:rPr>
                          <w:t xml:space="preserve">H NMR </w:t>
                        </w:r>
                        <w:r w:rsidRPr="0085413E">
                          <w:rPr>
                            <w:rFonts w:ascii="Times New Roman" w:hAnsi="Times New Roman" w:cs="Times New Roman"/>
                            <w:color w:val="040C28"/>
                            <w:sz w:val="22"/>
                            <w:szCs w:val="22"/>
                          </w:rPr>
                          <w:t>(500 MHz, 25°C, CDCl</w:t>
                        </w:r>
                        <w:r w:rsidRPr="0085413E">
                          <w:rPr>
                            <w:rFonts w:ascii="Times New Roman" w:hAnsi="Times New Roman" w:cs="Times New Roman"/>
                            <w:color w:val="040C28"/>
                            <w:sz w:val="22"/>
                            <w:szCs w:val="22"/>
                            <w:vertAlign w:val="subscript"/>
                          </w:rPr>
                          <w:t>3</w:t>
                        </w:r>
                        <w:r w:rsidRPr="0085413E">
                          <w:rPr>
                            <w:rFonts w:ascii="Times New Roman" w:hAnsi="Times New Roman" w:cs="Times New Roman"/>
                            <w:color w:val="040C28"/>
                            <w:sz w:val="22"/>
                            <w:szCs w:val="22"/>
                          </w:rPr>
                          <w:t>). THPSt proton shifts</w:t>
                        </w:r>
                        <w:r>
                          <w:rPr>
                            <w:rFonts w:ascii="Times New Roman" w:hAnsi="Times New Roman" w:cs="Times New Roman"/>
                            <w:color w:val="040C28"/>
                            <w:sz w:val="22"/>
                            <w:szCs w:val="22"/>
                          </w:rPr>
                          <w:t xml:space="preserve"> (bottom spectrum)</w:t>
                        </w:r>
                        <w:r w:rsidRPr="0085413E">
                          <w:rPr>
                            <w:rFonts w:ascii="Times New Roman" w:hAnsi="Times New Roman" w:cs="Times New Roman"/>
                            <w:color w:val="040C28"/>
                            <w:sz w:val="22"/>
                            <w:szCs w:val="22"/>
                          </w:rPr>
                          <w:t xml:space="preserve">: </w:t>
                        </w:r>
                        <w:r w:rsidRPr="0085413E">
                          <w:rPr>
                            <w:rFonts w:ascii="Times New Roman" w:hAnsi="Times New Roman" w:cs="Times New Roman"/>
                            <w:sz w:val="22"/>
                            <w:szCs w:val="22"/>
                          </w:rPr>
                          <w:t>δ, ppm: 1.81 (m, 2H,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3.03 (t, 2H,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3.31 (t, 2H,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4.20 (s, 2H,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5.23-5.27 (d, 1H,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5.72-5.77 (d, 1H, CH</w:t>
                        </w:r>
                        <w:r w:rsidRPr="0085413E">
                          <w:rPr>
                            <w:rFonts w:ascii="Times New Roman" w:hAnsi="Times New Roman" w:cs="Times New Roman"/>
                            <w:sz w:val="22"/>
                            <w:szCs w:val="22"/>
                            <w:vertAlign w:val="subscript"/>
                          </w:rPr>
                          <w:t>2</w:t>
                        </w:r>
                        <w:r w:rsidRPr="0085413E">
                          <w:rPr>
                            <w:rFonts w:ascii="Times New Roman" w:hAnsi="Times New Roman" w:cs="Times New Roman"/>
                            <w:sz w:val="22"/>
                            <w:szCs w:val="22"/>
                          </w:rPr>
                          <w:t>), 6.66-6.74 (q, 1H, CH), 7.17-7.20 (d, 2H, arom. CH), 7.21 (d, 1H, CH), 7.37-7.41 (d, 2H, arom. CH).</w:t>
                        </w:r>
                        <w:bookmarkEnd w:id="89"/>
                      </w:p>
                    </w:txbxContent>
                  </v:textbox>
                </v:shape>
                <v:shape id="Picture 1" o:spid="_x0000_s1159" type="#_x0000_t75" style="position:absolute;width:59436;height:33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">
                  <v:imagedata r:id="rId71" o:title=""/>
                </v:shape>
                <w10:anchorlock/>
              </v:group>
            </w:pict>
          </mc:Fallback>
        </mc:AlternateContent>
      </w:r>
      <w:r w:rsidR="00C94F6E">
        <w:rPr>
          <w:rFonts w:ascii="Times New Roman" w:hAnsi="Times New Roman" w:cs="Times New Roman"/>
        </w:rPr>
        <w:t xml:space="preserve"> </w:t>
      </w:r>
    </w:p>
    <w:p w14:paraId="06FB654B" w14:textId="77777777" w:rsidR="00DD26EA" w:rsidRDefault="00DD26EA" w:rsidP="007065EA">
      <w:pPr>
        <w:keepNext/>
        <w:spacing w:line="480" w:lineRule="auto"/>
        <w:jc w:val="both"/>
        <w:rPr>
          <w:rFonts w:ascii="Times New Roman" w:hAnsi="Times New Roman" w:cs="Times New Roman"/>
        </w:rPr>
      </w:pPr>
    </w:p>
    <w:p w14:paraId="09E3FD3A" w14:textId="77777777" w:rsidR="00DD26EA" w:rsidRDefault="00DD26EA" w:rsidP="007065EA">
      <w:pPr>
        <w:keepNext/>
        <w:spacing w:line="480" w:lineRule="auto"/>
        <w:jc w:val="both"/>
        <w:rPr>
          <w:rFonts w:ascii="Times New Roman" w:hAnsi="Times New Roman" w:cs="Times New Roman"/>
        </w:rPr>
      </w:pPr>
    </w:p>
    <w:p w14:paraId="78A93898" w14:textId="77777777" w:rsidR="00DD26EA" w:rsidRDefault="00DD26EA" w:rsidP="007065EA">
      <w:pPr>
        <w:keepNext/>
        <w:spacing w:line="480" w:lineRule="auto"/>
        <w:jc w:val="both"/>
        <w:rPr>
          <w:rFonts w:ascii="Times New Roman" w:hAnsi="Times New Roman" w:cs="Times New Roman"/>
        </w:rPr>
      </w:pPr>
    </w:p>
    <w:p w14:paraId="35D9FF3E" w14:textId="77777777" w:rsidR="001604B8" w:rsidRPr="00A03867" w:rsidRDefault="00C94F6E" w:rsidP="007065EA">
      <w:pPr>
        <w:keepNext/>
        <w:spacing w:line="480" w:lineRule="auto"/>
        <w:jc w:val="both"/>
        <w:rPr>
          <w:rFonts w:ascii="Times New Roman" w:hAnsi="Times New Roman" w:cs="Times New Roman"/>
        </w:rPr>
      </w:pPr>
      <w:r w:rsidRPr="00FA765E">
        <w:rPr>
          <w:rFonts w:ascii="Times New Roman" w:hAnsi="Times New Roman" w:cs="Times New Roman"/>
        </w:rPr>
        <w:lastRenderedPageBreak/>
        <w:t>methanol-d</w:t>
      </w:r>
      <w:r w:rsidRPr="00FA765E">
        <w:rPr>
          <w:rFonts w:ascii="Times New Roman" w:hAnsi="Times New Roman" w:cs="Times New Roman"/>
          <w:vertAlign w:val="subscript"/>
        </w:rPr>
        <w:t>4</w:t>
      </w:r>
      <w:r w:rsidRPr="00FA765E">
        <w:rPr>
          <w:rFonts w:ascii="Times New Roman" w:hAnsi="Times New Roman" w:cs="Times New Roman"/>
        </w:rPr>
        <w:t xml:space="preserve"> can still be identified based on similar </w:t>
      </w:r>
      <w:r w:rsidRPr="00FA765E">
        <w:rPr>
          <w:rFonts w:ascii="Times New Roman" w:hAnsi="Times New Roman" w:cs="Times New Roman"/>
          <w:vertAlign w:val="superscript"/>
        </w:rPr>
        <w:t>1</w:t>
      </w:r>
      <w:r w:rsidRPr="00FA765E">
        <w:rPr>
          <w:rFonts w:ascii="Times New Roman" w:hAnsi="Times New Roman" w:cs="Times New Roman"/>
        </w:rPr>
        <w:t>H NMR spectra for THP-functionalized polymers reported by Sakuragi et al.</w:t>
      </w:r>
      <w:r w:rsidRPr="00FA765E">
        <w:rPr>
          <w:rFonts w:ascii="Times New Roman" w:hAnsi="Times New Roman" w:cs="Times New Roman"/>
        </w:rPr>
        <w:fldChar w:fldCharType="begin" w:fldLock="1"/>
      </w:r>
      <w:r w:rsidR="000F1986" w:rsidRPr="00FA765E">
        <w:rPr>
          <w:rFonts w:ascii="Times New Roman" w:hAnsi="Times New Roman" w:cs="Times New Roman"/>
        </w:rPr>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sidRPr="00FA765E">
        <w:rPr>
          <w:rFonts w:ascii="Times New Roman" w:hAnsi="Times New Roman" w:cs="Times New Roman"/>
        </w:rPr>
        <w:fldChar w:fldCharType="separate"/>
      </w:r>
      <w:r w:rsidR="00CD4754" w:rsidRPr="00FA765E">
        <w:rPr>
          <w:rFonts w:ascii="Times New Roman" w:hAnsi="Times New Roman" w:cs="Times New Roman"/>
          <w:noProof/>
          <w:vertAlign w:val="superscript"/>
        </w:rPr>
        <w:t>61</w:t>
      </w:r>
      <w:r w:rsidRPr="00FA765E">
        <w:rPr>
          <w:rFonts w:ascii="Times New Roman" w:hAnsi="Times New Roman" w:cs="Times New Roman"/>
        </w:rPr>
        <w:fldChar w:fldCharType="end"/>
      </w:r>
      <w:r w:rsidRPr="00FA765E">
        <w:rPr>
          <w:rFonts w:ascii="Times New Roman" w:hAnsi="Times New Roman" w:cs="Times New Roman"/>
        </w:rPr>
        <w:t xml:space="preserve"> The methine proton (</w:t>
      </w:r>
      <w:r w:rsidRPr="00FA765E">
        <w:rPr>
          <w:rFonts w:ascii="Times New Roman" w:hAnsi="Times New Roman" w:cs="Times New Roman"/>
          <w:b/>
          <w:bCs/>
        </w:rPr>
        <w:t>e</w:t>
      </w:r>
      <w:r w:rsidRPr="00FA765E">
        <w:rPr>
          <w:rFonts w:ascii="Times New Roman" w:hAnsi="Times New Roman" w:cs="Times New Roman"/>
        </w:rPr>
        <w:t xml:space="preserve">) is identified by the strong shift upfield from the black spectrum to the red spectrum as a result of deprotonation of the THP motifs on the copolymer. This behavior is consistent with deprotonation of THP-functionalized small molecule, </w:t>
      </w:r>
      <w:proofErr w:type="spellStart"/>
      <w:r w:rsidRPr="00FA765E">
        <w:rPr>
          <w:rFonts w:ascii="Times New Roman" w:hAnsi="Times New Roman" w:cs="Times New Roman"/>
        </w:rPr>
        <w:t>THPSt</w:t>
      </w:r>
      <w:proofErr w:type="spellEnd"/>
      <w:r w:rsidRPr="00FA765E">
        <w:rPr>
          <w:rFonts w:ascii="Times New Roman" w:hAnsi="Times New Roman" w:cs="Times New Roman"/>
        </w:rPr>
        <w:t xml:space="preserve">-HCl, as shown in </w:t>
      </w:r>
      <w:r w:rsidRPr="00FA765E">
        <w:rPr>
          <w:rFonts w:ascii="Times New Roman" w:hAnsi="Times New Roman" w:cs="Times New Roman"/>
          <w:b/>
          <w:bCs/>
        </w:rPr>
        <w:t>Figure 2.1</w:t>
      </w:r>
      <w:r w:rsidR="009606E0" w:rsidRPr="00FA765E">
        <w:rPr>
          <w:rFonts w:ascii="Times New Roman" w:hAnsi="Times New Roman" w:cs="Times New Roman"/>
          <w:b/>
          <w:bCs/>
        </w:rPr>
        <w:t>2</w:t>
      </w:r>
      <w:r w:rsidRPr="00FA765E">
        <w:rPr>
          <w:rFonts w:ascii="Times New Roman" w:hAnsi="Times New Roman" w:cs="Times New Roman"/>
        </w:rPr>
        <w:t xml:space="preserve">. Additionally, an upfield shift of the </w:t>
      </w:r>
      <w:r w:rsidRPr="00FA765E">
        <w:rPr>
          <w:rFonts w:ascii="Times New Roman" w:hAnsi="Times New Roman" w:cs="Times New Roman"/>
          <w:b/>
          <w:bCs/>
        </w:rPr>
        <w:t>d</w:t>
      </w:r>
      <w:r w:rsidRPr="00FA765E">
        <w:rPr>
          <w:rFonts w:ascii="Times New Roman" w:hAnsi="Times New Roman" w:cs="Times New Roman"/>
        </w:rPr>
        <w:t xml:space="preserve"> protons is observed as a result of deprotonation. </w:t>
      </w:r>
      <w:r w:rsidR="00A03867" w:rsidRPr="00A03867">
        <w:rPr>
          <w:rFonts w:ascii="Times New Roman" w:hAnsi="Times New Roman" w:cs="Times New Roman"/>
        </w:rPr>
        <w:t xml:space="preserve">shift is also consistent with the shifting behavior observed for deprotonation of the </w:t>
      </w:r>
      <w:proofErr w:type="spellStart"/>
      <w:r w:rsidR="00A03867" w:rsidRPr="00A03867">
        <w:rPr>
          <w:rFonts w:ascii="Times New Roman" w:hAnsi="Times New Roman" w:cs="Times New Roman"/>
        </w:rPr>
        <w:t>THPSt</w:t>
      </w:r>
      <w:proofErr w:type="spellEnd"/>
      <w:r w:rsidR="00A03867" w:rsidRPr="00A03867">
        <w:rPr>
          <w:rFonts w:ascii="Times New Roman" w:hAnsi="Times New Roman" w:cs="Times New Roman"/>
        </w:rPr>
        <w:t>-HCl monomer (</w:t>
      </w:r>
      <w:r w:rsidR="00A03867" w:rsidRPr="00A03867">
        <w:rPr>
          <w:rFonts w:ascii="Times New Roman" w:hAnsi="Times New Roman" w:cs="Times New Roman"/>
          <w:b/>
          <w:bCs/>
        </w:rPr>
        <w:t>Figure 2.12</w:t>
      </w:r>
      <w:r w:rsidR="00A03867" w:rsidRPr="00A03867">
        <w:rPr>
          <w:rFonts w:ascii="Times New Roman" w:hAnsi="Times New Roman" w:cs="Times New Roman"/>
        </w:rPr>
        <w:t>). All the ring protons of THP (</w:t>
      </w:r>
      <w:r w:rsidR="00A03867" w:rsidRPr="00A03867">
        <w:rPr>
          <w:rFonts w:ascii="Times New Roman" w:hAnsi="Times New Roman" w:cs="Times New Roman"/>
          <w:b/>
          <w:bCs/>
        </w:rPr>
        <w:t>e</w:t>
      </w:r>
      <w:r w:rsidR="00A03867" w:rsidRPr="00A03867">
        <w:rPr>
          <w:rFonts w:ascii="Times New Roman" w:hAnsi="Times New Roman" w:cs="Times New Roman"/>
        </w:rPr>
        <w:t xml:space="preserve">, </w:t>
      </w:r>
      <w:r w:rsidR="00A03867" w:rsidRPr="00A03867">
        <w:rPr>
          <w:rFonts w:ascii="Times New Roman" w:hAnsi="Times New Roman" w:cs="Times New Roman"/>
          <w:b/>
          <w:bCs/>
        </w:rPr>
        <w:t>f</w:t>
      </w:r>
      <w:r w:rsidR="00A03867" w:rsidRPr="00A03867">
        <w:rPr>
          <w:rFonts w:ascii="Times New Roman" w:hAnsi="Times New Roman" w:cs="Times New Roman"/>
        </w:rPr>
        <w:t xml:space="preserve">, </w:t>
      </w:r>
      <w:r w:rsidR="00A03867" w:rsidRPr="00A03867">
        <w:rPr>
          <w:rFonts w:ascii="Times New Roman" w:hAnsi="Times New Roman" w:cs="Times New Roman"/>
          <w:b/>
          <w:bCs/>
        </w:rPr>
        <w:t>g</w:t>
      </w:r>
      <w:r w:rsidR="00A03867" w:rsidRPr="00A03867">
        <w:rPr>
          <w:rFonts w:ascii="Times New Roman" w:hAnsi="Times New Roman" w:cs="Times New Roman"/>
        </w:rPr>
        <w:t xml:space="preserve">, and </w:t>
      </w:r>
      <w:r w:rsidR="00A03867" w:rsidRPr="00A03867">
        <w:rPr>
          <w:rFonts w:ascii="Times New Roman" w:hAnsi="Times New Roman" w:cs="Times New Roman"/>
          <w:b/>
          <w:bCs/>
        </w:rPr>
        <w:t>h</w:t>
      </w:r>
      <w:r w:rsidR="00A03867" w:rsidRPr="00A03867">
        <w:rPr>
          <w:rFonts w:ascii="Times New Roman" w:hAnsi="Times New Roman" w:cs="Times New Roman"/>
        </w:rPr>
        <w:t xml:space="preserve">) are also shifted upfield due to the disappearance of the protonated amidine, which </w:t>
      </w:r>
      <w:proofErr w:type="spellStart"/>
      <w:r w:rsidR="00A03867" w:rsidRPr="00A03867">
        <w:rPr>
          <w:rFonts w:ascii="Times New Roman" w:hAnsi="Times New Roman" w:cs="Times New Roman"/>
        </w:rPr>
        <w:t>deshielded</w:t>
      </w:r>
      <w:proofErr w:type="spellEnd"/>
      <w:r w:rsidR="00A03867" w:rsidRPr="00A03867">
        <w:rPr>
          <w:rFonts w:ascii="Times New Roman" w:hAnsi="Times New Roman" w:cs="Times New Roman"/>
        </w:rPr>
        <w:t xml:space="preserve"> the surrounding protons. Finally, in order to identify the proton shifts associated with the ring-opened THP motifs (which are labelled </w:t>
      </w:r>
      <w:r w:rsidR="00A03867" w:rsidRPr="00A03867">
        <w:rPr>
          <w:rFonts w:ascii="Times New Roman" w:hAnsi="Times New Roman" w:cs="Times New Roman"/>
          <w:b/>
          <w:bCs/>
        </w:rPr>
        <w:t>D</w:t>
      </w:r>
      <w:r w:rsidR="00A03867" w:rsidRPr="00A03867">
        <w:rPr>
          <w:rFonts w:ascii="Times New Roman" w:hAnsi="Times New Roman" w:cs="Times New Roman"/>
        </w:rPr>
        <w:t xml:space="preserve">, </w:t>
      </w:r>
      <w:r w:rsidR="00A03867" w:rsidRPr="00A03867">
        <w:rPr>
          <w:rFonts w:ascii="Times New Roman" w:hAnsi="Times New Roman" w:cs="Times New Roman"/>
          <w:b/>
          <w:bCs/>
        </w:rPr>
        <w:t>E</w:t>
      </w:r>
      <w:r w:rsidR="00A03867" w:rsidRPr="00A03867">
        <w:rPr>
          <w:rFonts w:ascii="Times New Roman" w:hAnsi="Times New Roman" w:cs="Times New Roman"/>
        </w:rPr>
        <w:t xml:space="preserve">, </w:t>
      </w:r>
      <w:r w:rsidR="00A03867" w:rsidRPr="00A03867">
        <w:rPr>
          <w:rFonts w:ascii="Times New Roman" w:hAnsi="Times New Roman" w:cs="Times New Roman"/>
          <w:b/>
          <w:bCs/>
        </w:rPr>
        <w:t>H</w:t>
      </w:r>
      <w:r w:rsidR="00A03867" w:rsidRPr="00A03867">
        <w:rPr>
          <w:rFonts w:ascii="Times New Roman" w:hAnsi="Times New Roman" w:cs="Times New Roman"/>
        </w:rPr>
        <w:t xml:space="preserve">, </w:t>
      </w:r>
      <w:r w:rsidR="00A03867" w:rsidRPr="00A03867">
        <w:rPr>
          <w:rFonts w:ascii="Times New Roman" w:hAnsi="Times New Roman" w:cs="Times New Roman"/>
          <w:b/>
          <w:bCs/>
        </w:rPr>
        <w:t>D’</w:t>
      </w:r>
      <w:r w:rsidR="00A03867" w:rsidRPr="00A03867">
        <w:rPr>
          <w:rFonts w:ascii="Times New Roman" w:hAnsi="Times New Roman" w:cs="Times New Roman"/>
        </w:rPr>
        <w:t xml:space="preserve">, </w:t>
      </w:r>
      <w:r w:rsidR="00A03867" w:rsidRPr="00A03867">
        <w:rPr>
          <w:rFonts w:ascii="Times New Roman" w:hAnsi="Times New Roman" w:cs="Times New Roman"/>
          <w:b/>
          <w:bCs/>
        </w:rPr>
        <w:t>H’</w:t>
      </w:r>
      <w:r w:rsidR="00A03867" w:rsidRPr="00A03867">
        <w:rPr>
          <w:rFonts w:ascii="Times New Roman" w:hAnsi="Times New Roman" w:cs="Times New Roman"/>
        </w:rPr>
        <w:t xml:space="preserve"> and </w:t>
      </w:r>
      <w:r w:rsidR="00A03867" w:rsidRPr="00A03867">
        <w:rPr>
          <w:rFonts w:ascii="Times New Roman" w:hAnsi="Times New Roman" w:cs="Times New Roman"/>
          <w:b/>
          <w:bCs/>
        </w:rPr>
        <w:t xml:space="preserve">G’ </w:t>
      </w:r>
      <w:r w:rsidR="00A03867" w:rsidRPr="00A03867">
        <w:rPr>
          <w:rFonts w:ascii="Times New Roman" w:hAnsi="Times New Roman" w:cs="Times New Roman"/>
        </w:rPr>
        <w:t>in this spectrum), poly(St-</w:t>
      </w:r>
      <w:r w:rsidR="00A03867" w:rsidRPr="00A03867">
        <w:rPr>
          <w:rFonts w:ascii="Times New Roman" w:hAnsi="Times New Roman" w:cs="Times New Roman"/>
          <w:i/>
          <w:iCs/>
        </w:rPr>
        <w:t>ran</w:t>
      </w:r>
      <w:r w:rsidR="00A03867" w:rsidRPr="00A03867">
        <w:rPr>
          <w:rFonts w:ascii="Times New Roman" w:hAnsi="Times New Roman" w:cs="Times New Roman"/>
        </w:rPr>
        <w:t>-</w:t>
      </w:r>
      <w:proofErr w:type="spellStart"/>
      <w:r w:rsidR="00A03867" w:rsidRPr="00A03867">
        <w:rPr>
          <w:rFonts w:ascii="Times New Roman" w:hAnsi="Times New Roman" w:cs="Times New Roman"/>
        </w:rPr>
        <w:t>THPSt</w:t>
      </w:r>
      <w:proofErr w:type="spellEnd"/>
      <w:r w:rsidR="00A03867" w:rsidRPr="00A03867">
        <w:rPr>
          <w:rFonts w:ascii="Times New Roman" w:hAnsi="Times New Roman" w:cs="Times New Roman"/>
        </w:rPr>
        <w:t xml:space="preserve">) was treated with KOH to induce ring-opening and opening occurs by attack of a hydroxide at the methine group and there </w:t>
      </w:r>
      <w:r w:rsidR="00A03867">
        <w:rPr>
          <w:rFonts w:ascii="Times New Roman" w:hAnsi="Times New Roman" w:cs="Times New Roman"/>
        </w:rPr>
        <w:t xml:space="preserve">are two possible </w:t>
      </w:r>
      <w:r w:rsidR="00A03867" w:rsidRPr="00A03867">
        <w:rPr>
          <w:rFonts w:ascii="Times New Roman" w:hAnsi="Times New Roman" w:cs="Times New Roman"/>
        </w:rPr>
        <w:t>the</w:t>
      </w:r>
      <w:r w:rsidR="00DD26EA">
        <w:rPr>
          <w:rFonts w:ascii="Times New Roman" w:hAnsi="Times New Roman" w:cs="Times New Roman"/>
        </w:rPr>
        <w:t xml:space="preserve"> </w:t>
      </w:r>
      <w:r w:rsidR="001604B8">
        <w:rPr>
          <w:rFonts w:ascii="Times New Roman" w:hAnsi="Times New Roman" w:cs="Times New Roman"/>
        </w:rPr>
        <w:t>Resulting copolymer was analyzed by</w:t>
      </w:r>
      <w:r w:rsidR="001604B8" w:rsidRPr="00A03867">
        <w:rPr>
          <w:rFonts w:ascii="Times New Roman" w:hAnsi="Times New Roman" w:cs="Times New Roman"/>
          <w:vertAlign w:val="superscript"/>
        </w:rPr>
        <w:t>1</w:t>
      </w:r>
      <w:r w:rsidR="001604B8" w:rsidRPr="00A03867">
        <w:rPr>
          <w:rFonts w:ascii="Times New Roman" w:hAnsi="Times New Roman" w:cs="Times New Roman"/>
        </w:rPr>
        <w:t>H NMR</w:t>
      </w:r>
      <w:r w:rsidR="001604B8">
        <w:rPr>
          <w:rFonts w:ascii="Times New Roman" w:hAnsi="Times New Roman" w:cs="Times New Roman"/>
        </w:rPr>
        <w:t xml:space="preserve"> as shown in the green </w:t>
      </w:r>
      <w:proofErr w:type="spellStart"/>
      <w:r w:rsidR="001604B8">
        <w:rPr>
          <w:rFonts w:ascii="Times New Roman" w:hAnsi="Times New Roman" w:cs="Times New Roman"/>
        </w:rPr>
        <w:t>sepectrum</w:t>
      </w:r>
      <w:proofErr w:type="spellEnd"/>
      <w:r w:rsidR="001604B8">
        <w:rPr>
          <w:rFonts w:ascii="Times New Roman" w:hAnsi="Times New Roman" w:cs="Times New Roman"/>
        </w:rPr>
        <w:t>. R</w:t>
      </w:r>
      <w:r w:rsidR="001604B8" w:rsidRPr="00A03867">
        <w:rPr>
          <w:rFonts w:ascii="Times New Roman" w:hAnsi="Times New Roman" w:cs="Times New Roman"/>
        </w:rPr>
        <w:t>ing-opening mechanisms that yield either an aldehyde-terminated (repeat unit y</w:t>
      </w:r>
      <w:r w:rsidR="001604B8" w:rsidRPr="00A03867">
        <w:rPr>
          <w:rFonts w:ascii="Times New Roman" w:hAnsi="Times New Roman" w:cs="Times New Roman"/>
          <w:vertAlign w:val="subscript"/>
        </w:rPr>
        <w:t>2</w:t>
      </w:r>
      <w:r w:rsidR="001604B8" w:rsidRPr="00A03867">
        <w:rPr>
          <w:rFonts w:ascii="Times New Roman" w:hAnsi="Times New Roman" w:cs="Times New Roman"/>
        </w:rPr>
        <w:t>) or an amine-terminated (repeat unit y</w:t>
      </w:r>
      <w:r w:rsidR="001604B8" w:rsidRPr="00A03867">
        <w:rPr>
          <w:rFonts w:ascii="Times New Roman" w:hAnsi="Times New Roman" w:cs="Times New Roman"/>
          <w:vertAlign w:val="subscript"/>
        </w:rPr>
        <w:t>3</w:t>
      </w:r>
      <w:r w:rsidR="001604B8" w:rsidRPr="00A03867">
        <w:rPr>
          <w:rFonts w:ascii="Times New Roman" w:hAnsi="Times New Roman" w:cs="Times New Roman"/>
        </w:rPr>
        <w:t>) product, as reported by Sakuragi et al.</w:t>
      </w:r>
      <w:r w:rsidR="001604B8" w:rsidRPr="00A03867">
        <w:rPr>
          <w:rFonts w:ascii="Times New Roman" w:hAnsi="Times New Roman" w:cs="Times New Roman"/>
        </w:rPr>
        <w:fldChar w:fldCharType="begin" w:fldLock="1"/>
      </w:r>
      <w:r w:rsidR="001604B8" w:rsidRPr="00A03867">
        <w:rPr>
          <w:rFonts w:ascii="Times New Roman" w:hAnsi="Times New Roman" w:cs="Times New Roman"/>
        </w:rPr>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sidR="001604B8" w:rsidRPr="00A03867">
        <w:rPr>
          <w:rFonts w:ascii="Times New Roman" w:hAnsi="Times New Roman" w:cs="Times New Roman"/>
        </w:rPr>
        <w:fldChar w:fldCharType="separate"/>
      </w:r>
      <w:r w:rsidR="001604B8" w:rsidRPr="00A03867">
        <w:rPr>
          <w:rFonts w:ascii="Times New Roman" w:hAnsi="Times New Roman" w:cs="Times New Roman"/>
          <w:noProof/>
          <w:vertAlign w:val="superscript"/>
        </w:rPr>
        <w:t>61</w:t>
      </w:r>
      <w:r w:rsidR="001604B8" w:rsidRPr="00A03867">
        <w:rPr>
          <w:rFonts w:ascii="Times New Roman" w:hAnsi="Times New Roman" w:cs="Times New Roman"/>
        </w:rPr>
        <w:fldChar w:fldCharType="end"/>
      </w:r>
      <w:r w:rsidR="001604B8" w:rsidRPr="00A03867">
        <w:rPr>
          <w:rFonts w:ascii="Times New Roman" w:hAnsi="Times New Roman" w:cs="Times New Roman"/>
        </w:rPr>
        <w:t xml:space="preserve"> For instance, the benzylic methylene protons of the amine-terminated product, </w:t>
      </w:r>
      <w:r w:rsidR="001604B8" w:rsidRPr="00A03867">
        <w:rPr>
          <w:rFonts w:ascii="Times New Roman" w:hAnsi="Times New Roman" w:cs="Times New Roman"/>
          <w:b/>
          <w:bCs/>
        </w:rPr>
        <w:t>D’</w:t>
      </w:r>
      <w:r w:rsidR="001604B8" w:rsidRPr="00A03867">
        <w:rPr>
          <w:rFonts w:ascii="Times New Roman" w:hAnsi="Times New Roman" w:cs="Times New Roman"/>
        </w:rPr>
        <w:t xml:space="preserve">, are shifted downfield due to the strong </w:t>
      </w:r>
      <w:proofErr w:type="spellStart"/>
      <w:r w:rsidR="001604B8" w:rsidRPr="00A03867">
        <w:rPr>
          <w:rFonts w:ascii="Times New Roman" w:hAnsi="Times New Roman" w:cs="Times New Roman"/>
        </w:rPr>
        <w:t>deshielding</w:t>
      </w:r>
      <w:proofErr w:type="spellEnd"/>
      <w:r w:rsidR="001604B8" w:rsidRPr="00A03867">
        <w:rPr>
          <w:rFonts w:ascii="Times New Roman" w:hAnsi="Times New Roman" w:cs="Times New Roman"/>
        </w:rPr>
        <w:t xml:space="preserve"> character of the adjacent aldehyde group, while the corresponding protons of the aldehyde-terminated product, </w:t>
      </w:r>
      <w:r w:rsidR="001604B8" w:rsidRPr="00A03867">
        <w:rPr>
          <w:rFonts w:ascii="Times New Roman" w:hAnsi="Times New Roman" w:cs="Times New Roman"/>
          <w:b/>
          <w:bCs/>
        </w:rPr>
        <w:t>D</w:t>
      </w:r>
      <w:r w:rsidR="001604B8" w:rsidRPr="00A03867">
        <w:rPr>
          <w:rFonts w:ascii="Times New Roman" w:hAnsi="Times New Roman" w:cs="Times New Roman"/>
        </w:rPr>
        <w:t xml:space="preserve">, are more upfield. </w:t>
      </w:r>
    </w:p>
    <w:p w14:paraId="267CD8B7" w14:textId="60D7C55C" w:rsidR="001604B8" w:rsidRDefault="001604B8" w:rsidP="007065EA">
      <w:pPr>
        <w:keepNext/>
        <w:spacing w:line="480" w:lineRule="auto"/>
        <w:jc w:val="both"/>
        <w:rPr>
          <w:rFonts w:ascii="Times New Roman" w:hAnsi="Times New Roman" w:cs="Times New Roman"/>
        </w:rPr>
      </w:pPr>
      <w:r>
        <w:rPr>
          <w:rFonts w:ascii="Times New Roman" w:hAnsi="Times New Roman" w:cs="Times New Roman"/>
        </w:rPr>
        <w:t>Although the green spectrum (product of the KOH-induced ring-opening reaction) and previous reports by Sakuragi et al.</w:t>
      </w:r>
      <w:r>
        <w:rPr>
          <w:rFonts w:ascii="Times New Roman" w:hAnsi="Times New Roman" w:cs="Times New Roman"/>
        </w:rPr>
        <w:fldChar w:fldCharType="begin" w:fldLock="1"/>
      </w:r>
      <w:r>
        <w:rPr>
          <w:rFonts w:ascii="Times New Roman" w:hAnsi="Times New Roman" w:cs="Times New Roman"/>
        </w:rPr>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Pr>
          <w:rFonts w:ascii="Times New Roman" w:hAnsi="Times New Roman" w:cs="Times New Roman"/>
        </w:rPr>
        <w:fldChar w:fldCharType="separate"/>
      </w:r>
      <w:r w:rsidRPr="00CD4754">
        <w:rPr>
          <w:rFonts w:ascii="Times New Roman" w:hAnsi="Times New Roman" w:cs="Times New Roman"/>
          <w:noProof/>
          <w:vertAlign w:val="superscript"/>
        </w:rPr>
        <w:t>61</w:t>
      </w:r>
      <w:r>
        <w:rPr>
          <w:rFonts w:ascii="Times New Roman" w:hAnsi="Times New Roman" w:cs="Times New Roman"/>
        </w:rPr>
        <w:fldChar w:fldCharType="end"/>
      </w:r>
      <w:r>
        <w:rPr>
          <w:rFonts w:ascii="Times New Roman" w:hAnsi="Times New Roman" w:cs="Times New Roman"/>
        </w:rPr>
        <w:t xml:space="preserve"> helps identify the proton shifts associated with ring-opened THP motifs, the </w:t>
      </w:r>
      <w:r>
        <w:rPr>
          <w:rFonts w:ascii="Times New Roman" w:hAnsi="Times New Roman" w:cs="Times New Roman"/>
          <w:color w:val="000000" w:themeColor="text1"/>
        </w:rPr>
        <w:t xml:space="preserve">mixed functionality due to ring-opening </w:t>
      </w:r>
      <w:r>
        <w:rPr>
          <w:rFonts w:ascii="Times New Roman" w:hAnsi="Times New Roman" w:cs="Times New Roman"/>
        </w:rPr>
        <w:t xml:space="preserve">of these copolymers makes it difficult to accurate calculate the copolymer composition. In addition, peaks such as </w:t>
      </w:r>
      <w:r w:rsidRPr="005B6681">
        <w:rPr>
          <w:rFonts w:ascii="Times New Roman" w:hAnsi="Times New Roman" w:cs="Times New Roman"/>
          <w:b/>
          <w:bCs/>
        </w:rPr>
        <w:t>d</w:t>
      </w:r>
      <w:r>
        <w:rPr>
          <w:rFonts w:ascii="Times New Roman" w:hAnsi="Times New Roman" w:cs="Times New Roman"/>
        </w:rPr>
        <w:t xml:space="preserve"> and </w:t>
      </w:r>
      <w:r w:rsidRPr="005B6681">
        <w:rPr>
          <w:rFonts w:ascii="Times New Roman" w:hAnsi="Times New Roman" w:cs="Times New Roman"/>
          <w:b/>
          <w:bCs/>
        </w:rPr>
        <w:t>D’</w:t>
      </w:r>
      <w:r>
        <w:rPr>
          <w:rFonts w:ascii="Times New Roman" w:hAnsi="Times New Roman" w:cs="Times New Roman"/>
        </w:rPr>
        <w:t xml:space="preserve"> in the black</w:t>
      </w:r>
    </w:p>
    <w:p w14:paraId="2C1AEA6F" w14:textId="77777777" w:rsidR="00DD26EA" w:rsidRDefault="00DD26EA" w:rsidP="007065EA">
      <w:pPr>
        <w:jc w:val="both"/>
        <w:rPr>
          <w:rFonts w:ascii="Times New Roman" w:hAnsi="Times New Roman" w:cs="Times New Roman"/>
        </w:rPr>
      </w:pPr>
      <w:r>
        <w:rPr>
          <w:rFonts w:ascii="Times New Roman" w:hAnsi="Times New Roman" w:cs="Times New Roman"/>
        </w:rPr>
        <w:br w:type="page"/>
      </w:r>
    </w:p>
    <w:p w14:paraId="2C85A4E8" w14:textId="1FA06298" w:rsidR="00DD26EA" w:rsidRDefault="00DD26EA" w:rsidP="007065EA">
      <w:pPr>
        <w:keepNext/>
        <w:spacing w:line="480" w:lineRule="auto"/>
        <w:jc w:val="both"/>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14:anchorId="5565C45E" wp14:editId="45512AC1">
                <wp:extent cx="5473148" cy="7314759"/>
                <wp:effectExtent l="0" t="0" r="0" b="635"/>
                <wp:docPr id="1630936846" name="Group 2"/>
                <wp:cNvGraphicFramePr/>
                <a:graphic xmlns:a="http://schemas.openxmlformats.org/drawingml/2006/main">
                  <a:graphicData uri="http://schemas.microsoft.com/office/word/2010/wordprocessingGroup">
                    <wpg:wgp>
                      <wpg:cNvGrpSpPr/>
                      <wpg:grpSpPr>
                        <a:xfrm>
                          <a:off x="0" y="0"/>
                          <a:ext cx="5473148" cy="7314759"/>
                          <a:chOff x="0" y="0"/>
                          <a:chExt cx="5985545" cy="6343747"/>
                        </a:xfrm>
                      </wpg:grpSpPr>
                      <wpg:grpSp>
                        <wpg:cNvPr id="151419567" name="Group 1"/>
                        <wpg:cNvGrpSpPr/>
                        <wpg:grpSpPr>
                          <a:xfrm>
                            <a:off x="0" y="0"/>
                            <a:ext cx="5985545" cy="4031615"/>
                            <a:chOff x="0" y="0"/>
                            <a:chExt cx="5985545" cy="4031615"/>
                          </a:xfrm>
                        </wpg:grpSpPr>
                        <pic:pic xmlns:pic="http://schemas.openxmlformats.org/drawingml/2006/picture">
                          <pic:nvPicPr>
                            <pic:cNvPr id="1389973964" name="Picture 1"/>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41945" y="0"/>
                              <a:ext cx="5943600" cy="4031615"/>
                            </a:xfrm>
                            <a:prstGeom prst="rect">
                              <a:avLst/>
                            </a:prstGeom>
                          </pic:spPr>
                        </pic:pic>
                        <wps:wsp>
                          <wps:cNvPr id="307553649" name="Text Box 1"/>
                          <wps:cNvSpPr txBox="1"/>
                          <wps:spPr>
                            <a:xfrm>
                              <a:off x="8389" y="67112"/>
                              <a:ext cx="393065" cy="290195"/>
                            </a:xfrm>
                            <a:prstGeom prst="rect">
                              <a:avLst/>
                            </a:prstGeom>
                            <a:noFill/>
                            <a:ln w="6350">
                              <a:noFill/>
                            </a:ln>
                          </wps:spPr>
                          <wps:txbx>
                            <w:txbxContent>
                              <w:p w14:paraId="6BEB43E2" w14:textId="77777777" w:rsidR="00CD4754" w:rsidRPr="007C4099" w:rsidRDefault="00CD4754" w:rsidP="00CD4754">
                                <w:pPr>
                                  <w:rPr>
                                    <w:rFonts w:ascii="Calibri" w:hAnsi="Calibri" w:cs="Calibri"/>
                                    <w:b/>
                                    <w:bCs/>
                                    <w:color w:val="0607FF"/>
                                  </w:rPr>
                                </w:pPr>
                                <w:r w:rsidRPr="007C4099">
                                  <w:rPr>
                                    <w:rFonts w:ascii="Calibri" w:hAnsi="Calibri" w:cs="Calibri"/>
                                    <w:b/>
                                    <w:bCs/>
                                    <w:color w:val="0607FF"/>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9467876" name="Text Box 1"/>
                          <wps:cNvSpPr txBox="1"/>
                          <wps:spPr>
                            <a:xfrm>
                              <a:off x="8389" y="796954"/>
                              <a:ext cx="393065" cy="290195"/>
                            </a:xfrm>
                            <a:prstGeom prst="rect">
                              <a:avLst/>
                            </a:prstGeom>
                            <a:noFill/>
                            <a:ln w="6350">
                              <a:noFill/>
                            </a:ln>
                          </wps:spPr>
                          <wps:txbx>
                            <w:txbxContent>
                              <w:p w14:paraId="3B98220C" w14:textId="77777777" w:rsidR="00CD4754" w:rsidRPr="007C4099" w:rsidRDefault="00CD4754" w:rsidP="00CD4754">
                                <w:pPr>
                                  <w:rPr>
                                    <w:rFonts w:ascii="Calibri" w:hAnsi="Calibri" w:cs="Calibri"/>
                                    <w:b/>
                                    <w:bCs/>
                                    <w:color w:val="000000" w:themeColor="text1"/>
                                  </w:rPr>
                                </w:pPr>
                                <w:r w:rsidRPr="007C4099">
                                  <w:rPr>
                                    <w:rFonts w:ascii="Calibri" w:hAnsi="Calibri" w:cs="Calibri"/>
                                    <w:b/>
                                    <w:bCs/>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3706613" name="Text Box 1"/>
                          <wps:cNvSpPr txBox="1"/>
                          <wps:spPr>
                            <a:xfrm>
                              <a:off x="8389" y="1786855"/>
                              <a:ext cx="393065" cy="290195"/>
                            </a:xfrm>
                            <a:prstGeom prst="rect">
                              <a:avLst/>
                            </a:prstGeom>
                            <a:noFill/>
                            <a:ln w="6350">
                              <a:noFill/>
                            </a:ln>
                          </wps:spPr>
                          <wps:txbx>
                            <w:txbxContent>
                              <w:p w14:paraId="565F043E" w14:textId="77777777" w:rsidR="00CD4754" w:rsidRPr="007C4099" w:rsidRDefault="00CD4754" w:rsidP="00CD4754">
                                <w:pPr>
                                  <w:rPr>
                                    <w:rFonts w:ascii="Calibri" w:hAnsi="Calibri" w:cs="Calibri"/>
                                    <w:b/>
                                    <w:bCs/>
                                    <w:color w:val="FF0000"/>
                                  </w:rPr>
                                </w:pPr>
                                <w:r w:rsidRPr="007C4099">
                                  <w:rPr>
                                    <w:rFonts w:ascii="Calibri" w:hAnsi="Calibri" w:cs="Calibri"/>
                                    <w:b/>
                                    <w:bCs/>
                                    <w:color w:val="FF000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138218" name="Text Box 1"/>
                          <wps:cNvSpPr txBox="1"/>
                          <wps:spPr>
                            <a:xfrm>
                              <a:off x="0" y="2726422"/>
                              <a:ext cx="393065" cy="290195"/>
                            </a:xfrm>
                            <a:prstGeom prst="rect">
                              <a:avLst/>
                            </a:prstGeom>
                            <a:noFill/>
                            <a:ln w="6350">
                              <a:noFill/>
                            </a:ln>
                          </wps:spPr>
                          <wps:txbx>
                            <w:txbxContent>
                              <w:p w14:paraId="1632AF38" w14:textId="77777777" w:rsidR="00CD4754" w:rsidRPr="007C4099" w:rsidRDefault="00CD4754" w:rsidP="00CD4754">
                                <w:pPr>
                                  <w:rPr>
                                    <w:rFonts w:ascii="Calibri" w:hAnsi="Calibri" w:cs="Calibri"/>
                                    <w:b/>
                                    <w:bCs/>
                                    <w:color w:val="008001"/>
                                  </w:rPr>
                                </w:pPr>
                                <w:r w:rsidRPr="007C4099">
                                  <w:rPr>
                                    <w:rFonts w:ascii="Calibri" w:hAnsi="Calibri" w:cs="Calibri"/>
                                    <w:b/>
                                    <w:bCs/>
                                    <w:color w:val="00800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154595" name="Text Box 1"/>
                          <wps:cNvSpPr txBox="1"/>
                          <wps:spPr>
                            <a:xfrm rot="16200000">
                              <a:off x="1828800" y="822121"/>
                              <a:ext cx="597535" cy="290195"/>
                            </a:xfrm>
                            <a:prstGeom prst="rect">
                              <a:avLst/>
                            </a:prstGeom>
                            <a:noFill/>
                            <a:ln w="6350">
                              <a:noFill/>
                            </a:ln>
                          </wps:spPr>
                          <wps:txbx>
                            <w:txbxContent>
                              <w:p w14:paraId="3178B204" w14:textId="77777777" w:rsidR="00CD4754" w:rsidRPr="00327951" w:rsidRDefault="00CD4754" w:rsidP="00CD4754">
                                <w:pPr>
                                  <w:rPr>
                                    <w:rFonts w:ascii="Calibri" w:hAnsi="Calibri" w:cs="Calibri"/>
                                    <w:color w:val="000000" w:themeColor="text1"/>
                                    <w:sz w:val="18"/>
                                    <w:szCs w:val="18"/>
                                  </w:rPr>
                                </w:pPr>
                                <w:r w:rsidRPr="00327951">
                                  <w:rPr>
                                    <w:rFonts w:ascii="Calibri" w:hAnsi="Calibri" w:cs="Calibri"/>
                                    <w:color w:val="000000" w:themeColor="text1"/>
                                    <w:sz w:val="18"/>
                                    <w:szCs w:val="18"/>
                                  </w:rPr>
                                  <w:t>MeOH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8036707" name="Text Box 1"/>
                          <wps:cNvSpPr txBox="1"/>
                          <wps:spPr>
                            <a:xfrm rot="16200000">
                              <a:off x="578841" y="83889"/>
                              <a:ext cx="457835" cy="290195"/>
                            </a:xfrm>
                            <a:prstGeom prst="rect">
                              <a:avLst/>
                            </a:prstGeom>
                            <a:noFill/>
                            <a:ln w="6350">
                              <a:noFill/>
                            </a:ln>
                          </wps:spPr>
                          <wps:txbx>
                            <w:txbxContent>
                              <w:p w14:paraId="7E51FF8B" w14:textId="77777777" w:rsidR="00CD4754" w:rsidRPr="00327951" w:rsidRDefault="00CD4754" w:rsidP="00CD4754">
                                <w:pPr>
                                  <w:rPr>
                                    <w:rFonts w:ascii="Calibri" w:hAnsi="Calibri" w:cs="Calibri"/>
                                    <w:color w:val="0607FF"/>
                                    <w:sz w:val="18"/>
                                    <w:szCs w:val="18"/>
                                  </w:rPr>
                                </w:pPr>
                                <w:r w:rsidRPr="00327951">
                                  <w:rPr>
                                    <w:rFonts w:ascii="Calibri" w:hAnsi="Calibri" w:cs="Calibri"/>
                                    <w:color w:val="0607FF"/>
                                    <w:sz w:val="18"/>
                                    <w:szCs w:val="18"/>
                                  </w:rPr>
                                  <w:t>CHCl</w:t>
                                </w:r>
                                <w:r w:rsidRPr="00327951">
                                  <w:rPr>
                                    <w:rFonts w:ascii="Calibri" w:hAnsi="Calibri" w:cs="Calibri"/>
                                    <w:color w:val="0607FF"/>
                                    <w:sz w:val="18"/>
                                    <w:szCs w:val="18"/>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47592452" name="Text Box 8"/>
                        <wps:cNvSpPr txBox="1"/>
                        <wps:spPr>
                          <a:xfrm>
                            <a:off x="41943" y="4100672"/>
                            <a:ext cx="5943600" cy="2243075"/>
                          </a:xfrm>
                          <a:prstGeom prst="rect">
                            <a:avLst/>
                          </a:prstGeom>
                          <a:solidFill>
                            <a:schemeClr val="lt1"/>
                          </a:solidFill>
                          <a:ln w="6350">
                            <a:noFill/>
                          </a:ln>
                        </wps:spPr>
                        <wps:txbx>
                          <w:txbxContent>
                            <w:p w14:paraId="2AC56B43" w14:textId="5168B7F3" w:rsidR="00CD4754" w:rsidRPr="00C71341" w:rsidRDefault="00CD4754" w:rsidP="00A03867">
                              <w:pPr>
                                <w:rPr>
                                  <w:rFonts w:ascii="Times New Roman" w:hAnsi="Times New Roman" w:cs="Times New Roman"/>
                                  <w:sz w:val="22"/>
                                  <w:szCs w:val="22"/>
                                </w:rPr>
                              </w:pPr>
                              <w:bookmarkStart w:id="66" w:name="_Ref171995704"/>
                              <w:r w:rsidRPr="00CD4754">
                                <w:rPr>
                                  <w:rFonts w:ascii="Times New Roman" w:hAnsi="Times New Roman" w:cs="Times New Roman"/>
                                  <w:b/>
                                  <w:bCs/>
                                  <w:sz w:val="22"/>
                                  <w:szCs w:val="22"/>
                                </w:rPr>
                                <w:t>Figure 2.</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Figure_2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13</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6631BF">
                                <w:rPr>
                                  <w:rFonts w:ascii="Times New Roman" w:hAnsi="Times New Roman" w:cs="Times New Roman"/>
                                  <w:sz w:val="22"/>
                                  <w:szCs w:val="22"/>
                                </w:rPr>
                                <w:t xml:space="preserve">  Stacked </w:t>
                              </w:r>
                              <w:r w:rsidRPr="006631BF">
                                <w:rPr>
                                  <w:rFonts w:ascii="Times New Roman" w:hAnsi="Times New Roman" w:cs="Times New Roman"/>
                                  <w:sz w:val="22"/>
                                  <w:szCs w:val="22"/>
                                  <w:vertAlign w:val="superscript"/>
                                </w:rPr>
                                <w:t>1</w:t>
                              </w:r>
                              <w:r w:rsidRPr="006631BF">
                                <w:rPr>
                                  <w:rFonts w:ascii="Times New Roman" w:hAnsi="Times New Roman" w:cs="Times New Roman"/>
                                  <w:sz w:val="22"/>
                                  <w:szCs w:val="22"/>
                                </w:rPr>
                                <w:t xml:space="preserve">H NMR spectra of </w:t>
                              </w:r>
                              <w:r>
                                <w:rPr>
                                  <w:rFonts w:ascii="Times New Roman" w:hAnsi="Times New Roman" w:cs="Times New Roman"/>
                                  <w:sz w:val="22"/>
                                  <w:szCs w:val="22"/>
                                </w:rPr>
                                <w:t xml:space="preserve">a) </w:t>
                              </w:r>
                              <w:r w:rsidRPr="006631BF">
                                <w:rPr>
                                  <w:rFonts w:ascii="Times New Roman" w:hAnsi="Times New Roman" w:cs="Times New Roman"/>
                                  <w:sz w:val="22"/>
                                  <w:szCs w:val="22"/>
                                </w:rPr>
                                <w:t>poly(St-</w:t>
                              </w:r>
                              <w:r w:rsidRPr="006631BF">
                                <w:rPr>
                                  <w:rFonts w:ascii="Times New Roman" w:hAnsi="Times New Roman" w:cs="Times New Roman"/>
                                  <w:i/>
                                  <w:iCs/>
                                  <w:sz w:val="22"/>
                                  <w:szCs w:val="22"/>
                                </w:rPr>
                                <w:t>ran</w:t>
                              </w:r>
                              <w:r w:rsidRPr="006631BF">
                                <w:rPr>
                                  <w:rFonts w:ascii="Times New Roman" w:hAnsi="Times New Roman" w:cs="Times New Roman"/>
                                  <w:sz w:val="22"/>
                                  <w:szCs w:val="22"/>
                                </w:rPr>
                                <w:t xml:space="preserve">-VBC) as a result of RAFT copolymerization (blue spectra), </w:t>
                              </w:r>
                              <w:r>
                                <w:rPr>
                                  <w:rFonts w:ascii="Times New Roman" w:hAnsi="Times New Roman" w:cs="Times New Roman"/>
                                  <w:sz w:val="22"/>
                                  <w:szCs w:val="22"/>
                                </w:rPr>
                                <w:t xml:space="preserve">b) </w:t>
                              </w:r>
                              <w:r w:rsidRPr="006631BF">
                                <w:rPr>
                                  <w:rFonts w:ascii="Times New Roman" w:hAnsi="Times New Roman" w:cs="Times New Roman"/>
                                  <w:sz w:val="22"/>
                                  <w:szCs w:val="22"/>
                                </w:rPr>
                                <w:t>(St-</w:t>
                              </w:r>
                              <w:r w:rsidRPr="006631BF">
                                <w:rPr>
                                  <w:rFonts w:ascii="Times New Roman" w:hAnsi="Times New Roman" w:cs="Times New Roman"/>
                                  <w:i/>
                                  <w:iCs/>
                                  <w:sz w:val="22"/>
                                  <w:szCs w:val="22"/>
                                </w:rPr>
                                <w:t>ran</w:t>
                              </w:r>
                              <w:r w:rsidRPr="006631BF">
                                <w:rPr>
                                  <w:rFonts w:ascii="Times New Roman" w:hAnsi="Times New Roman" w:cs="Times New Roman"/>
                                  <w:sz w:val="22"/>
                                  <w:szCs w:val="22"/>
                                </w:rPr>
                                <w:t xml:space="preserve">-THPSt-HCl) obtained from post-polymerization modification by the Finkelstein </w:t>
                              </w:r>
                              <w:r>
                                <w:rPr>
                                  <w:rFonts w:ascii="Times New Roman" w:hAnsi="Times New Roman" w:cs="Times New Roman"/>
                                  <w:sz w:val="22"/>
                                  <w:szCs w:val="22"/>
                                </w:rPr>
                                <w:t>r</w:t>
                              </w:r>
                              <w:r w:rsidRPr="006631BF">
                                <w:rPr>
                                  <w:rFonts w:ascii="Times New Roman" w:hAnsi="Times New Roman" w:cs="Times New Roman"/>
                                  <w:sz w:val="22"/>
                                  <w:szCs w:val="22"/>
                                </w:rPr>
                                <w:t xml:space="preserve">eaction (black spectra), </w:t>
                              </w:r>
                              <w:r>
                                <w:rPr>
                                  <w:rFonts w:ascii="Times New Roman" w:hAnsi="Times New Roman" w:cs="Times New Roman"/>
                                  <w:sz w:val="22"/>
                                  <w:szCs w:val="22"/>
                                </w:rPr>
                                <w:t xml:space="preserve">c) </w:t>
                              </w:r>
                              <w:r w:rsidRPr="006631BF">
                                <w:rPr>
                                  <w:rFonts w:ascii="Times New Roman" w:hAnsi="Times New Roman" w:cs="Times New Roman"/>
                                  <w:sz w:val="22"/>
                                  <w:szCs w:val="22"/>
                                </w:rPr>
                                <w:t>poly(St-</w:t>
                              </w:r>
                              <w:r w:rsidRPr="006631BF">
                                <w:rPr>
                                  <w:rFonts w:ascii="Times New Roman" w:hAnsi="Times New Roman" w:cs="Times New Roman"/>
                                  <w:i/>
                                  <w:iCs/>
                                  <w:sz w:val="22"/>
                                  <w:szCs w:val="22"/>
                                </w:rPr>
                                <w:t>ran</w:t>
                              </w:r>
                              <w:r w:rsidRPr="006631BF">
                                <w:rPr>
                                  <w:rFonts w:ascii="Times New Roman" w:hAnsi="Times New Roman" w:cs="Times New Roman"/>
                                  <w:sz w:val="22"/>
                                  <w:szCs w:val="22"/>
                                </w:rPr>
                                <w:t xml:space="preserve">-THPSt) obtained from deprotonation by NaOMe (red spectra), and </w:t>
                              </w:r>
                              <w:r>
                                <w:rPr>
                                  <w:rFonts w:ascii="Times New Roman" w:hAnsi="Times New Roman" w:cs="Times New Roman"/>
                                  <w:sz w:val="22"/>
                                  <w:szCs w:val="22"/>
                                </w:rPr>
                                <w:t xml:space="preserve">d) </w:t>
                              </w:r>
                              <w:r w:rsidRPr="006631BF">
                                <w:rPr>
                                  <w:rFonts w:ascii="Times New Roman" w:hAnsi="Times New Roman" w:cs="Times New Roman"/>
                                  <w:sz w:val="22"/>
                                  <w:szCs w:val="22"/>
                                </w:rPr>
                                <w:t xml:space="preserve">the ring-opened copolymer obtained from treatment with KOH (green spectra). </w:t>
                              </w:r>
                              <w:r w:rsidRPr="00A40B58">
                                <w:rPr>
                                  <w:rFonts w:ascii="Times New Roman" w:hAnsi="Times New Roman" w:cs="Times New Roman"/>
                                  <w:sz w:val="22"/>
                                  <w:szCs w:val="22"/>
                                </w:rPr>
                                <w:t>a)</w:t>
                              </w:r>
                              <w:r w:rsidRPr="006631BF">
                                <w:rPr>
                                  <w:rFonts w:ascii="Times New Roman" w:hAnsi="Times New Roman" w:cs="Times New Roman"/>
                                  <w:sz w:val="22"/>
                                  <w:szCs w:val="22"/>
                                </w:rPr>
                                <w:t xml:space="preserve"> </w:t>
                              </w:r>
                              <w:r w:rsidRPr="006631BF">
                                <w:rPr>
                                  <w:rFonts w:ascii="Times New Roman" w:hAnsi="Times New Roman" w:cs="Times New Roman"/>
                                  <w:color w:val="000000" w:themeColor="text1"/>
                                  <w:sz w:val="22"/>
                                  <w:szCs w:val="22"/>
                                  <w:vertAlign w:val="superscript"/>
                                </w:rPr>
                                <w:t>1</w:t>
                              </w:r>
                              <w:r w:rsidRPr="006631BF">
                                <w:rPr>
                                  <w:rFonts w:ascii="Times New Roman" w:hAnsi="Times New Roman" w:cs="Times New Roman"/>
                                  <w:color w:val="000000" w:themeColor="text1"/>
                                  <w:sz w:val="22"/>
                                  <w:szCs w:val="22"/>
                                </w:rPr>
                                <w:t xml:space="preserve">H NMR </w:t>
                              </w:r>
                              <w:r w:rsidRPr="006631BF">
                                <w:rPr>
                                  <w:rFonts w:ascii="Times New Roman" w:hAnsi="Times New Roman" w:cs="Times New Roman"/>
                                  <w:color w:val="040C28"/>
                                  <w:sz w:val="22"/>
                                  <w:szCs w:val="22"/>
                                </w:rPr>
                                <w:t>(300 MHz, 25°C, CDCl</w:t>
                              </w:r>
                              <w:r w:rsidRPr="006631BF">
                                <w:rPr>
                                  <w:rFonts w:ascii="Times New Roman" w:hAnsi="Times New Roman" w:cs="Times New Roman"/>
                                  <w:color w:val="040C28"/>
                                  <w:sz w:val="22"/>
                                  <w:szCs w:val="22"/>
                                  <w:vertAlign w:val="subscript"/>
                                </w:rPr>
                                <w:t>3</w:t>
                              </w:r>
                              <w:r w:rsidRPr="006631BF">
                                <w:rPr>
                                  <w:rFonts w:ascii="Times New Roman" w:hAnsi="Times New Roman" w:cs="Times New Roman"/>
                                  <w:color w:val="040C28"/>
                                  <w:sz w:val="22"/>
                                  <w:szCs w:val="22"/>
                                </w:rPr>
                                <w:t xml:space="preserve">). </w:t>
                              </w:r>
                              <w:r w:rsidRPr="006631BF">
                                <w:rPr>
                                  <w:rFonts w:ascii="Times New Roman" w:hAnsi="Times New Roman" w:cs="Times New Roman"/>
                                  <w:sz w:val="22"/>
                                  <w:szCs w:val="22"/>
                                </w:rPr>
                                <w:t xml:space="preserve">b-d) </w:t>
                              </w:r>
                              <w:r w:rsidRPr="006631BF">
                                <w:rPr>
                                  <w:rFonts w:ascii="Times New Roman" w:hAnsi="Times New Roman" w:cs="Times New Roman"/>
                                  <w:color w:val="000000" w:themeColor="text1"/>
                                  <w:sz w:val="22"/>
                                  <w:szCs w:val="22"/>
                                  <w:vertAlign w:val="superscript"/>
                                </w:rPr>
                                <w:t>1</w:t>
                              </w:r>
                              <w:r w:rsidRPr="006631BF">
                                <w:rPr>
                                  <w:rFonts w:ascii="Times New Roman" w:hAnsi="Times New Roman" w:cs="Times New Roman"/>
                                  <w:color w:val="000000" w:themeColor="text1"/>
                                  <w:sz w:val="22"/>
                                  <w:szCs w:val="22"/>
                                </w:rPr>
                                <w:t xml:space="preserve">H NMR </w:t>
                              </w:r>
                              <w:r w:rsidRPr="006631BF">
                                <w:rPr>
                                  <w:rFonts w:ascii="Times New Roman" w:hAnsi="Times New Roman" w:cs="Times New Roman"/>
                                  <w:color w:val="040C28"/>
                                  <w:sz w:val="22"/>
                                  <w:szCs w:val="22"/>
                                </w:rPr>
                                <w:t xml:space="preserve">(500 MHz, 25°C, </w:t>
                              </w:r>
                              <w:r>
                                <w:rPr>
                                  <w:rFonts w:ascii="Times New Roman" w:hAnsi="Times New Roman" w:cs="Times New Roman"/>
                                  <w:color w:val="040C28"/>
                                  <w:sz w:val="22"/>
                                  <w:szCs w:val="22"/>
                                </w:rPr>
                                <w:t>methanol-d</w:t>
                              </w:r>
                              <w:r>
                                <w:rPr>
                                  <w:rFonts w:ascii="Times New Roman" w:hAnsi="Times New Roman" w:cs="Times New Roman"/>
                                  <w:color w:val="040C28"/>
                                  <w:sz w:val="22"/>
                                  <w:szCs w:val="22"/>
                                  <w:vertAlign w:val="subscript"/>
                                </w:rPr>
                                <w:t>4</w:t>
                              </w:r>
                              <w:r w:rsidRPr="006631BF">
                                <w:rPr>
                                  <w:rFonts w:ascii="Times New Roman" w:hAnsi="Times New Roman" w:cs="Times New Roman"/>
                                  <w:color w:val="040C28"/>
                                  <w:sz w:val="22"/>
                                  <w:szCs w:val="22"/>
                                </w:rPr>
                                <w:t>).</w:t>
                              </w:r>
                              <w:bookmarkEnd w:id="6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565C45E" id="Group 2" o:spid="_x0000_s1160" style="width:430.95pt;height:575.95pt;mso-position-horizontal-relative:char;mso-position-vertical-relative:line" coordsize="59855,634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">
                <v:group id="_x0000_s1161" style="position:absolute;width:59855;height:40316" coordsize="59855,4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">
                  <v:shape id="Picture 1" o:spid="_x0000_s1162" type="#_x0000_t75" style="position:absolute;left:419;width:59436;height:40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">
                    <v:imagedata r:id="rId73" o:title=""/>
                  </v:shape>
                  <v:shape id="_x0000_s1163" type="#_x0000_t202" style="position:absolute;left:83;top:671;width:3931;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" filled="f" stroked="f" strokeweight=".5pt">
                    <v:textbox>
                      <w:txbxContent>
                        <w:p w14:paraId="6BEB43E2" w14:textId="77777777" w:rsidR="00CD4754" w:rsidRPr="007C4099" w:rsidRDefault="00CD4754" w:rsidP="00CD4754">
                          <w:pPr>
                            <w:rPr>
                              <w:rFonts w:ascii="Calibri" w:hAnsi="Calibri" w:cs="Calibri"/>
                              <w:b/>
                              <w:bCs/>
                              <w:color w:val="0607FF"/>
                            </w:rPr>
                          </w:pPr>
                          <w:r w:rsidRPr="007C4099">
                            <w:rPr>
                              <w:rFonts w:ascii="Calibri" w:hAnsi="Calibri" w:cs="Calibri"/>
                              <w:b/>
                              <w:bCs/>
                              <w:color w:val="0607FF"/>
                            </w:rPr>
                            <w:t>a)</w:t>
                          </w:r>
                        </w:p>
                      </w:txbxContent>
                    </v:textbox>
                  </v:shape>
                  <v:shape id="_x0000_s1164" type="#_x0000_t202" style="position:absolute;left:83;top:7969;width:3931;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" filled="f" stroked="f" strokeweight=".5pt">
                    <v:textbox>
                      <w:txbxContent>
                        <w:p w14:paraId="3B98220C" w14:textId="77777777" w:rsidR="00CD4754" w:rsidRPr="007C4099" w:rsidRDefault="00CD4754" w:rsidP="00CD4754">
                          <w:pPr>
                            <w:rPr>
                              <w:rFonts w:ascii="Calibri" w:hAnsi="Calibri" w:cs="Calibri"/>
                              <w:b/>
                              <w:bCs/>
                              <w:color w:val="000000" w:themeColor="text1"/>
                            </w:rPr>
                          </w:pPr>
                          <w:r w:rsidRPr="007C4099">
                            <w:rPr>
                              <w:rFonts w:ascii="Calibri" w:hAnsi="Calibri" w:cs="Calibri"/>
                              <w:b/>
                              <w:bCs/>
                              <w:color w:val="000000" w:themeColor="text1"/>
                            </w:rPr>
                            <w:t>b)</w:t>
                          </w:r>
                        </w:p>
                      </w:txbxContent>
                    </v:textbox>
                  </v:shape>
                  <v:shape id="_x0000_s1165" type="#_x0000_t202" style="position:absolute;left:83;top:17868;width:3931;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" filled="f" stroked="f" strokeweight=".5pt">
                    <v:textbox>
                      <w:txbxContent>
                        <w:p w14:paraId="565F043E" w14:textId="77777777" w:rsidR="00CD4754" w:rsidRPr="007C4099" w:rsidRDefault="00CD4754" w:rsidP="00CD4754">
                          <w:pPr>
                            <w:rPr>
                              <w:rFonts w:ascii="Calibri" w:hAnsi="Calibri" w:cs="Calibri"/>
                              <w:b/>
                              <w:bCs/>
                              <w:color w:val="FF0000"/>
                            </w:rPr>
                          </w:pPr>
                          <w:r w:rsidRPr="007C4099">
                            <w:rPr>
                              <w:rFonts w:ascii="Calibri" w:hAnsi="Calibri" w:cs="Calibri"/>
                              <w:b/>
                              <w:bCs/>
                              <w:color w:val="FF0000"/>
                            </w:rPr>
                            <w:t>c)</w:t>
                          </w:r>
                        </w:p>
                      </w:txbxContent>
                    </v:textbox>
                  </v:shape>
                  <v:shape id="_x0000_s1166" type="#_x0000_t202" style="position:absolute;top:27264;width:3930;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" filled="f" stroked="f" strokeweight=".5pt">
                    <v:textbox>
                      <w:txbxContent>
                        <w:p w14:paraId="1632AF38" w14:textId="77777777" w:rsidR="00CD4754" w:rsidRPr="007C4099" w:rsidRDefault="00CD4754" w:rsidP="00CD4754">
                          <w:pPr>
                            <w:rPr>
                              <w:rFonts w:ascii="Calibri" w:hAnsi="Calibri" w:cs="Calibri"/>
                              <w:b/>
                              <w:bCs/>
                              <w:color w:val="008001"/>
                            </w:rPr>
                          </w:pPr>
                          <w:r w:rsidRPr="007C4099">
                            <w:rPr>
                              <w:rFonts w:ascii="Calibri" w:hAnsi="Calibri" w:cs="Calibri"/>
                              <w:b/>
                              <w:bCs/>
                              <w:color w:val="008001"/>
                            </w:rPr>
                            <w:t>d)</w:t>
                          </w:r>
                        </w:p>
                      </w:txbxContent>
                    </v:textbox>
                  </v:shape>
                  <v:shape id="_x0000_s1167" type="#_x0000_t202" style="position:absolute;left:18287;top:8221;width:5975;height:29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" filled="f" stroked="f" strokeweight=".5pt">
                    <v:textbox>
                      <w:txbxContent>
                        <w:p w14:paraId="3178B204" w14:textId="77777777" w:rsidR="00CD4754" w:rsidRPr="00327951" w:rsidRDefault="00CD4754" w:rsidP="00CD4754">
                          <w:pPr>
                            <w:rPr>
                              <w:rFonts w:ascii="Calibri" w:hAnsi="Calibri" w:cs="Calibri"/>
                              <w:color w:val="000000" w:themeColor="text1"/>
                              <w:sz w:val="18"/>
                              <w:szCs w:val="18"/>
                            </w:rPr>
                          </w:pPr>
                          <w:r w:rsidRPr="00327951">
                            <w:rPr>
                              <w:rFonts w:ascii="Calibri" w:hAnsi="Calibri" w:cs="Calibri"/>
                              <w:color w:val="000000" w:themeColor="text1"/>
                              <w:sz w:val="18"/>
                              <w:szCs w:val="18"/>
                            </w:rPr>
                            <w:t>MeOH</w:t>
                          </w:r>
                        </w:p>
                      </w:txbxContent>
                    </v:textbox>
                  </v:shape>
                  <v:shape id="_x0000_s1168" type="#_x0000_t202" style="position:absolute;left:5787;top:839;width:4579;height:29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" filled="f" stroked="f" strokeweight=".5pt">
                    <v:textbox>
                      <w:txbxContent>
                        <w:p w14:paraId="7E51FF8B" w14:textId="77777777" w:rsidR="00CD4754" w:rsidRPr="00327951" w:rsidRDefault="00CD4754" w:rsidP="00CD4754">
                          <w:pPr>
                            <w:rPr>
                              <w:rFonts w:ascii="Calibri" w:hAnsi="Calibri" w:cs="Calibri"/>
                              <w:color w:val="0607FF"/>
                              <w:sz w:val="18"/>
                              <w:szCs w:val="18"/>
                            </w:rPr>
                          </w:pPr>
                          <w:r w:rsidRPr="00327951">
                            <w:rPr>
                              <w:rFonts w:ascii="Calibri" w:hAnsi="Calibri" w:cs="Calibri"/>
                              <w:color w:val="0607FF"/>
                              <w:sz w:val="18"/>
                              <w:szCs w:val="18"/>
                            </w:rPr>
                            <w:t>CHCl</w:t>
                          </w:r>
                          <w:r w:rsidRPr="00327951">
                            <w:rPr>
                              <w:rFonts w:ascii="Calibri" w:hAnsi="Calibri" w:cs="Calibri"/>
                              <w:color w:val="0607FF"/>
                              <w:sz w:val="18"/>
                              <w:szCs w:val="18"/>
                              <w:vertAlign w:val="subscript"/>
                            </w:rPr>
                            <w:t>3</w:t>
                          </w:r>
                        </w:p>
                      </w:txbxContent>
                    </v:textbox>
                  </v:shape>
                </v:group>
                <v:shape id="Text Box 8" o:spid="_x0000_s1169" type="#_x0000_t202" style="position:absolute;left:419;top:41006;width:59436;height:22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" fillcolor="white [3201]" stroked="f" strokeweight=".5pt">
                  <v:textbox>
                    <w:txbxContent>
                      <w:p w14:paraId="2AC56B43" w14:textId="5168B7F3" w:rsidR="00CD4754" w:rsidRPr="00C71341" w:rsidRDefault="00CD4754" w:rsidP="00A03867">
                        <w:pPr>
                          <w:rPr>
                            <w:rFonts w:ascii="Times New Roman" w:hAnsi="Times New Roman" w:cs="Times New Roman"/>
                            <w:sz w:val="22"/>
                            <w:szCs w:val="22"/>
                          </w:rPr>
                        </w:pPr>
                        <w:bookmarkStart w:id="91" w:name="_Ref171995704"/>
                        <w:r w:rsidRPr="00CD4754">
                          <w:rPr>
                            <w:rFonts w:ascii="Times New Roman" w:hAnsi="Times New Roman" w:cs="Times New Roman"/>
                            <w:b/>
                            <w:bCs/>
                            <w:sz w:val="22"/>
                            <w:szCs w:val="22"/>
                          </w:rPr>
                          <w:t>Figure 2.</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Figure_2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13</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6631BF">
                          <w:rPr>
                            <w:rFonts w:ascii="Times New Roman" w:hAnsi="Times New Roman" w:cs="Times New Roman"/>
                            <w:sz w:val="22"/>
                            <w:szCs w:val="22"/>
                          </w:rPr>
                          <w:t xml:space="preserve">  Stacked </w:t>
                        </w:r>
                        <w:r w:rsidRPr="006631BF">
                          <w:rPr>
                            <w:rFonts w:ascii="Times New Roman" w:hAnsi="Times New Roman" w:cs="Times New Roman"/>
                            <w:sz w:val="22"/>
                            <w:szCs w:val="22"/>
                            <w:vertAlign w:val="superscript"/>
                          </w:rPr>
                          <w:t>1</w:t>
                        </w:r>
                        <w:r w:rsidRPr="006631BF">
                          <w:rPr>
                            <w:rFonts w:ascii="Times New Roman" w:hAnsi="Times New Roman" w:cs="Times New Roman"/>
                            <w:sz w:val="22"/>
                            <w:szCs w:val="22"/>
                          </w:rPr>
                          <w:t xml:space="preserve">H NMR spectra of </w:t>
                        </w:r>
                        <w:r>
                          <w:rPr>
                            <w:rFonts w:ascii="Times New Roman" w:hAnsi="Times New Roman" w:cs="Times New Roman"/>
                            <w:sz w:val="22"/>
                            <w:szCs w:val="22"/>
                          </w:rPr>
                          <w:t xml:space="preserve">a) </w:t>
                        </w:r>
                        <w:proofErr w:type="gramStart"/>
                        <w:r w:rsidRPr="006631BF">
                          <w:rPr>
                            <w:rFonts w:ascii="Times New Roman" w:hAnsi="Times New Roman" w:cs="Times New Roman"/>
                            <w:sz w:val="22"/>
                            <w:szCs w:val="22"/>
                          </w:rPr>
                          <w:t>poly(</w:t>
                        </w:r>
                        <w:proofErr w:type="gramEnd"/>
                        <w:r w:rsidRPr="006631BF">
                          <w:rPr>
                            <w:rFonts w:ascii="Times New Roman" w:hAnsi="Times New Roman" w:cs="Times New Roman"/>
                            <w:sz w:val="22"/>
                            <w:szCs w:val="22"/>
                          </w:rPr>
                          <w:t>St-</w:t>
                        </w:r>
                        <w:r w:rsidRPr="006631BF">
                          <w:rPr>
                            <w:rFonts w:ascii="Times New Roman" w:hAnsi="Times New Roman" w:cs="Times New Roman"/>
                            <w:i/>
                            <w:iCs/>
                            <w:sz w:val="22"/>
                            <w:szCs w:val="22"/>
                          </w:rPr>
                          <w:t>ran</w:t>
                        </w:r>
                        <w:r w:rsidRPr="006631BF">
                          <w:rPr>
                            <w:rFonts w:ascii="Times New Roman" w:hAnsi="Times New Roman" w:cs="Times New Roman"/>
                            <w:sz w:val="22"/>
                            <w:szCs w:val="22"/>
                          </w:rPr>
                          <w:t xml:space="preserve">-VBC) as a result of RAFT copolymerization (blue spectra), </w:t>
                        </w:r>
                        <w:r>
                          <w:rPr>
                            <w:rFonts w:ascii="Times New Roman" w:hAnsi="Times New Roman" w:cs="Times New Roman"/>
                            <w:sz w:val="22"/>
                            <w:szCs w:val="22"/>
                          </w:rPr>
                          <w:t xml:space="preserve">b) </w:t>
                        </w:r>
                        <w:r w:rsidRPr="006631BF">
                          <w:rPr>
                            <w:rFonts w:ascii="Times New Roman" w:hAnsi="Times New Roman" w:cs="Times New Roman"/>
                            <w:sz w:val="22"/>
                            <w:szCs w:val="22"/>
                          </w:rPr>
                          <w:t>(St-</w:t>
                        </w:r>
                        <w:r w:rsidRPr="006631BF">
                          <w:rPr>
                            <w:rFonts w:ascii="Times New Roman" w:hAnsi="Times New Roman" w:cs="Times New Roman"/>
                            <w:i/>
                            <w:iCs/>
                            <w:sz w:val="22"/>
                            <w:szCs w:val="22"/>
                          </w:rPr>
                          <w:t>ran</w:t>
                        </w:r>
                        <w:r w:rsidRPr="006631BF">
                          <w:rPr>
                            <w:rFonts w:ascii="Times New Roman" w:hAnsi="Times New Roman" w:cs="Times New Roman"/>
                            <w:sz w:val="22"/>
                            <w:szCs w:val="22"/>
                          </w:rPr>
                          <w:t xml:space="preserve">-THPSt-HCl) obtained from post-polymerization modification by the Finkelstein </w:t>
                        </w:r>
                        <w:r>
                          <w:rPr>
                            <w:rFonts w:ascii="Times New Roman" w:hAnsi="Times New Roman" w:cs="Times New Roman"/>
                            <w:sz w:val="22"/>
                            <w:szCs w:val="22"/>
                          </w:rPr>
                          <w:t>r</w:t>
                        </w:r>
                        <w:r w:rsidRPr="006631BF">
                          <w:rPr>
                            <w:rFonts w:ascii="Times New Roman" w:hAnsi="Times New Roman" w:cs="Times New Roman"/>
                            <w:sz w:val="22"/>
                            <w:szCs w:val="22"/>
                          </w:rPr>
                          <w:t xml:space="preserve">eaction (black spectra), </w:t>
                        </w:r>
                        <w:r>
                          <w:rPr>
                            <w:rFonts w:ascii="Times New Roman" w:hAnsi="Times New Roman" w:cs="Times New Roman"/>
                            <w:sz w:val="22"/>
                            <w:szCs w:val="22"/>
                          </w:rPr>
                          <w:t xml:space="preserve">c) </w:t>
                        </w:r>
                        <w:r w:rsidRPr="006631BF">
                          <w:rPr>
                            <w:rFonts w:ascii="Times New Roman" w:hAnsi="Times New Roman" w:cs="Times New Roman"/>
                            <w:sz w:val="22"/>
                            <w:szCs w:val="22"/>
                          </w:rPr>
                          <w:t>poly(St-</w:t>
                        </w:r>
                        <w:r w:rsidRPr="006631BF">
                          <w:rPr>
                            <w:rFonts w:ascii="Times New Roman" w:hAnsi="Times New Roman" w:cs="Times New Roman"/>
                            <w:i/>
                            <w:iCs/>
                            <w:sz w:val="22"/>
                            <w:szCs w:val="22"/>
                          </w:rPr>
                          <w:t>ran</w:t>
                        </w:r>
                        <w:r w:rsidRPr="006631BF">
                          <w:rPr>
                            <w:rFonts w:ascii="Times New Roman" w:hAnsi="Times New Roman" w:cs="Times New Roman"/>
                            <w:sz w:val="22"/>
                            <w:szCs w:val="22"/>
                          </w:rPr>
                          <w:t xml:space="preserve">-THPSt) obtained from deprotonation by NaOMe (red spectra), and </w:t>
                        </w:r>
                        <w:r>
                          <w:rPr>
                            <w:rFonts w:ascii="Times New Roman" w:hAnsi="Times New Roman" w:cs="Times New Roman"/>
                            <w:sz w:val="22"/>
                            <w:szCs w:val="22"/>
                          </w:rPr>
                          <w:t xml:space="preserve">d) </w:t>
                        </w:r>
                        <w:r w:rsidRPr="006631BF">
                          <w:rPr>
                            <w:rFonts w:ascii="Times New Roman" w:hAnsi="Times New Roman" w:cs="Times New Roman"/>
                            <w:sz w:val="22"/>
                            <w:szCs w:val="22"/>
                          </w:rPr>
                          <w:t xml:space="preserve">the ring-opened copolymer obtained from treatment with KOH (green spectra). </w:t>
                        </w:r>
                        <w:r w:rsidRPr="00A40B58">
                          <w:rPr>
                            <w:rFonts w:ascii="Times New Roman" w:hAnsi="Times New Roman" w:cs="Times New Roman"/>
                            <w:sz w:val="22"/>
                            <w:szCs w:val="22"/>
                          </w:rPr>
                          <w:t>a)</w:t>
                        </w:r>
                        <w:r w:rsidRPr="006631BF">
                          <w:rPr>
                            <w:rFonts w:ascii="Times New Roman" w:hAnsi="Times New Roman" w:cs="Times New Roman"/>
                            <w:sz w:val="22"/>
                            <w:szCs w:val="22"/>
                          </w:rPr>
                          <w:t xml:space="preserve"> </w:t>
                        </w:r>
                        <w:r w:rsidRPr="006631BF">
                          <w:rPr>
                            <w:rFonts w:ascii="Times New Roman" w:hAnsi="Times New Roman" w:cs="Times New Roman"/>
                            <w:color w:val="000000" w:themeColor="text1"/>
                            <w:sz w:val="22"/>
                            <w:szCs w:val="22"/>
                            <w:vertAlign w:val="superscript"/>
                          </w:rPr>
                          <w:t>1</w:t>
                        </w:r>
                        <w:r w:rsidRPr="006631BF">
                          <w:rPr>
                            <w:rFonts w:ascii="Times New Roman" w:hAnsi="Times New Roman" w:cs="Times New Roman"/>
                            <w:color w:val="000000" w:themeColor="text1"/>
                            <w:sz w:val="22"/>
                            <w:szCs w:val="22"/>
                          </w:rPr>
                          <w:t xml:space="preserve">H NMR </w:t>
                        </w:r>
                        <w:r w:rsidRPr="006631BF">
                          <w:rPr>
                            <w:rFonts w:ascii="Times New Roman" w:hAnsi="Times New Roman" w:cs="Times New Roman"/>
                            <w:color w:val="040C28"/>
                            <w:sz w:val="22"/>
                            <w:szCs w:val="22"/>
                          </w:rPr>
                          <w:t>(300 MHz, 25°C, CDCl</w:t>
                        </w:r>
                        <w:r w:rsidRPr="006631BF">
                          <w:rPr>
                            <w:rFonts w:ascii="Times New Roman" w:hAnsi="Times New Roman" w:cs="Times New Roman"/>
                            <w:color w:val="040C28"/>
                            <w:sz w:val="22"/>
                            <w:szCs w:val="22"/>
                            <w:vertAlign w:val="subscript"/>
                          </w:rPr>
                          <w:t>3</w:t>
                        </w:r>
                        <w:r w:rsidRPr="006631BF">
                          <w:rPr>
                            <w:rFonts w:ascii="Times New Roman" w:hAnsi="Times New Roman" w:cs="Times New Roman"/>
                            <w:color w:val="040C28"/>
                            <w:sz w:val="22"/>
                            <w:szCs w:val="22"/>
                          </w:rPr>
                          <w:t xml:space="preserve">). </w:t>
                        </w:r>
                        <w:r w:rsidRPr="006631BF">
                          <w:rPr>
                            <w:rFonts w:ascii="Times New Roman" w:hAnsi="Times New Roman" w:cs="Times New Roman"/>
                            <w:sz w:val="22"/>
                            <w:szCs w:val="22"/>
                          </w:rPr>
                          <w:t xml:space="preserve">b-d) </w:t>
                        </w:r>
                        <w:r w:rsidRPr="006631BF">
                          <w:rPr>
                            <w:rFonts w:ascii="Times New Roman" w:hAnsi="Times New Roman" w:cs="Times New Roman"/>
                            <w:color w:val="000000" w:themeColor="text1"/>
                            <w:sz w:val="22"/>
                            <w:szCs w:val="22"/>
                            <w:vertAlign w:val="superscript"/>
                          </w:rPr>
                          <w:t>1</w:t>
                        </w:r>
                        <w:r w:rsidRPr="006631BF">
                          <w:rPr>
                            <w:rFonts w:ascii="Times New Roman" w:hAnsi="Times New Roman" w:cs="Times New Roman"/>
                            <w:color w:val="000000" w:themeColor="text1"/>
                            <w:sz w:val="22"/>
                            <w:szCs w:val="22"/>
                          </w:rPr>
                          <w:t xml:space="preserve">H NMR </w:t>
                        </w:r>
                        <w:r w:rsidRPr="006631BF">
                          <w:rPr>
                            <w:rFonts w:ascii="Times New Roman" w:hAnsi="Times New Roman" w:cs="Times New Roman"/>
                            <w:color w:val="040C28"/>
                            <w:sz w:val="22"/>
                            <w:szCs w:val="22"/>
                          </w:rPr>
                          <w:t xml:space="preserve">(500 MHz, 25°C, </w:t>
                        </w:r>
                        <w:r>
                          <w:rPr>
                            <w:rFonts w:ascii="Times New Roman" w:hAnsi="Times New Roman" w:cs="Times New Roman"/>
                            <w:color w:val="040C28"/>
                            <w:sz w:val="22"/>
                            <w:szCs w:val="22"/>
                          </w:rPr>
                          <w:t>methanol-d</w:t>
                        </w:r>
                        <w:r>
                          <w:rPr>
                            <w:rFonts w:ascii="Times New Roman" w:hAnsi="Times New Roman" w:cs="Times New Roman"/>
                            <w:color w:val="040C28"/>
                            <w:sz w:val="22"/>
                            <w:szCs w:val="22"/>
                            <w:vertAlign w:val="subscript"/>
                          </w:rPr>
                          <w:t>4</w:t>
                        </w:r>
                        <w:r w:rsidRPr="006631BF">
                          <w:rPr>
                            <w:rFonts w:ascii="Times New Roman" w:hAnsi="Times New Roman" w:cs="Times New Roman"/>
                            <w:color w:val="040C28"/>
                            <w:sz w:val="22"/>
                            <w:szCs w:val="22"/>
                          </w:rPr>
                          <w:t>).</w:t>
                        </w:r>
                        <w:bookmarkEnd w:id="91"/>
                      </w:p>
                    </w:txbxContent>
                  </v:textbox>
                </v:shape>
                <w10:anchorlock/>
              </v:group>
            </w:pict>
          </mc:Fallback>
        </mc:AlternateContent>
      </w:r>
    </w:p>
    <w:p w14:paraId="67F4815A" w14:textId="77777777" w:rsidR="00DD26EA" w:rsidRDefault="00DD26EA" w:rsidP="007065EA">
      <w:pPr>
        <w:keepNext/>
        <w:spacing w:line="480" w:lineRule="auto"/>
        <w:jc w:val="both"/>
        <w:rPr>
          <w:rFonts w:ascii="Times New Roman" w:hAnsi="Times New Roman" w:cs="Times New Roman"/>
        </w:rPr>
      </w:pPr>
    </w:p>
    <w:p w14:paraId="45D85C04" w14:textId="5C05AD57" w:rsidR="00C94F6E" w:rsidRPr="000B5944" w:rsidRDefault="00C94F6E" w:rsidP="007065EA">
      <w:pPr>
        <w:spacing w:line="480" w:lineRule="auto"/>
        <w:jc w:val="both"/>
        <w:rPr>
          <w:rFonts w:ascii="Times New Roman" w:hAnsi="Times New Roman" w:cs="Times New Roman"/>
          <w:color w:val="000000" w:themeColor="text1"/>
        </w:rPr>
      </w:pPr>
      <w:r>
        <w:rPr>
          <w:rFonts w:ascii="Times New Roman" w:hAnsi="Times New Roman" w:cs="Times New Roman"/>
        </w:rPr>
        <w:lastRenderedPageBreak/>
        <w:t>spectrum overlap, making it impossible to calculate the composition based on those two protons. Furthermore</w:t>
      </w:r>
      <w:r>
        <w:rPr>
          <w:rFonts w:ascii="Times New Roman" w:hAnsi="Times New Roman" w:cs="Times New Roman"/>
          <w:color w:val="000000" w:themeColor="text1"/>
        </w:rPr>
        <w:t xml:space="preserve">, the ring-opening challenged the solubility of the copolymers. After precipitating and drying, all THP-functionalized copolymer samples were difficult to redissolve in common organic solvents. Partial solubility could be achieved if the polymer was quickly redissolved after precipitation, but after several days of storage at 4 </w:t>
      </w:r>
      <w:r w:rsidRPr="00D0191A">
        <w:rPr>
          <w:rFonts w:ascii="Times New Roman" w:hAnsi="Times New Roman" w:cs="Times New Roman"/>
          <w:color w:val="000000" w:themeColor="text1"/>
        </w:rPr>
        <w:t>°</w:t>
      </w:r>
      <w:r>
        <w:rPr>
          <w:rFonts w:ascii="Times New Roman" w:hAnsi="Times New Roman" w:cs="Times New Roman"/>
          <w:color w:val="000000" w:themeColor="text1"/>
        </w:rPr>
        <w:t>C, the copolymer only swelled by solvents – it could not be dissolved. This is most likely due to hydrogen bonding interactions that involved the amine and aldehyde groups, which led to crosslinking. Even adding a few drops of HCl to a solution of poly(St-</w:t>
      </w:r>
      <w:r w:rsidRPr="00D0191A">
        <w:rPr>
          <w:rFonts w:ascii="Times New Roman" w:hAnsi="Times New Roman" w:cs="Times New Roman"/>
          <w:i/>
          <w:iCs/>
          <w:color w:val="000000" w:themeColor="text1"/>
        </w:rPr>
        <w:t>ran</w:t>
      </w:r>
      <w:r>
        <w:rPr>
          <w:rFonts w:ascii="Times New Roman" w:hAnsi="Times New Roman" w:cs="Times New Roman"/>
          <w:color w:val="000000" w:themeColor="text1"/>
        </w:rPr>
        <w:t>-</w:t>
      </w:r>
      <w:proofErr w:type="spellStart"/>
      <w:r>
        <w:rPr>
          <w:rFonts w:ascii="Times New Roman" w:hAnsi="Times New Roman" w:cs="Times New Roman"/>
          <w:color w:val="000000" w:themeColor="text1"/>
        </w:rPr>
        <w:t>THPSt</w:t>
      </w:r>
      <w:proofErr w:type="spellEnd"/>
      <w:r>
        <w:rPr>
          <w:rFonts w:ascii="Times New Roman" w:hAnsi="Times New Roman" w:cs="Times New Roman"/>
          <w:color w:val="000000" w:themeColor="text1"/>
        </w:rPr>
        <w:t xml:space="preserve">) in MeOH did not result in the copolymer becoming soluble. While it’s possible that water-free reaction conditions and storage could reduce the potential for ring-opening reactions, </w:t>
      </w:r>
      <w:proofErr w:type="spellStart"/>
      <w:r>
        <w:rPr>
          <w:rFonts w:ascii="Times New Roman" w:hAnsi="Times New Roman" w:cs="Times New Roman"/>
          <w:color w:val="000000" w:themeColor="text1"/>
        </w:rPr>
        <w:t>Barkakaty</w:t>
      </w:r>
      <w:proofErr w:type="spellEnd"/>
      <w:r>
        <w:rPr>
          <w:rFonts w:ascii="Times New Roman" w:hAnsi="Times New Roman" w:cs="Times New Roman"/>
          <w:color w:val="000000" w:themeColor="text1"/>
        </w:rPr>
        <w:t xml:space="preserve"> et al.</w:t>
      </w:r>
      <w:r>
        <w:rPr>
          <w:rFonts w:ascii="Times New Roman" w:hAnsi="Times New Roman" w:cs="Times New Roman"/>
          <w:color w:val="000000" w:themeColor="text1"/>
        </w:rPr>
        <w:fldChar w:fldCharType="begin" w:fldLock="1"/>
      </w:r>
      <w:r w:rsidR="006B0D76">
        <w:rPr>
          <w:rFonts w:ascii="Times New Roman" w:hAnsi="Times New Roman" w:cs="Times New Roman"/>
          <w:color w:val="000000" w:themeColor="text1"/>
        </w:rPr>
        <w:instrText>ADDIN CSL_CITATION {"citationItems":[{"id":"ITEM-1","itemData":{"DOI":"10.1021/acs.macromol.5b02483","ISSN":"15205835","abstract":"Development of novel polymeric materials capable of efficient CO2 capture and separation under ambient conditions is crucial for cost-effective and practical industrial applications. Here we report the facile synthesis of a new CO2-responsive polymer through postpolymerization modification of poly(2-vinyl-4,4-dimethylazlactone) (PVDMA). The reactive pendant azlactone groups of PVDMA are easily modified with 4-(N-methyltetrahydropyrimidine)benzyl alcohol (PBA) without any byproduct formation. FTIR and TGA experiments show the new PBA-functionalized polymer powder can reversibly capture CO2 at room temperature and under atmospheric pressure. CO2 capture was selective, showing a high fixing efficiency even with a mixed gas system (20% CO2, 80% N2) similar to flue gas. CO2 release occurred at room temperature, and release profiles were investigated as a function of temperature. Density functional theory (DFT) calculations coupled with modeling and simulation reveal the presence of two CO2 binding sites in the PBA-functionalized polymer resulting in a two-step CO2 release at room temperature. The ease of material preparation, high fixing efficiency, and robust release characteristics suggest that postpolymerization modification may be a useful route to designing new materials for CO2 capture.","author":[{"dropping-particle":"","family":"Barkakaty","given":"Balaka","non-dropping-particle":"","parse-names":false,"suffix":""},{"dropping-particle":"","family":"Browning","given":"Katie L.","non-dropping-particle":"","parse-names":false,"suffix":""},{"dropping-particle":"","family":"Sumpter","given":"Bobby","non-dropping-particle":"","parse-names":false,"suffix":""},{"dropping-particle":"","family":"Uhrig","given":"David","non-dropping-particle":"","parse-names":false,"suffix":""},{"dropping-particle":"","family":"Karpisova","given":"Ivana","non-dropping-particle":"","parse-names":false,"suffix":""},{"dropping-particle":"","family":"Harman","given":"Kevin W.","non-dropping-particle":"","parse-names":false,"suffix":""},{"dropping-particle":"","family":"Ivanov","given":"Ilia","non-dropping-particle":"","parse-names":false,"suffix":""},{"dropping-particle":"","family":"Hensley","given":"Dale K.","non-dropping-particle":"","parse-names":false,"suffix":""},{"dropping-particle":"","family":"Messman","given":"Jamie M.","non-dropping-particle":"","parse-names":false,"suffix":""},{"dropping-particle":"","family":"Kilbey","given":"S. Michael","non-dropping-particle":"","parse-names":false,"suffix":""},{"dropping-particle":"","family":"Lokitz","given":"Bradley S.","non-dropping-particle":"","parse-names":false,"suffix":""}],"container-title":"Macromolecules","id":"ITEM-1","issue":"5","issued":{"date-parts":[["2016"]]},"page":"1523-1531","title":"Amidine-Functionalized Poly(2-vinyl-4,4-dimethylazlactone) for Selective and Efficient CO&lt;sub&gt;2&lt;/sub&gt; Fixing","type":"article-journal","volume":"49"},"uris":["http://www.mendeley.com/documents/?uuid=cf97d5cf-f69a-46e2-957f-488961ff0ccc"]}],"mendeley":{"formattedCitation":"&lt;sup&gt;57&lt;/sup&gt;","plainTextFormattedCitation":"57","previouslyFormattedCitation":"&lt;sup&gt;57&lt;/sup&gt;"},"properties":{"noteIndex":0},"schema":"https://github.com/citation-style-language/schema/raw/master/csl-citation.json"}</w:instrText>
      </w:r>
      <w:r>
        <w:rPr>
          <w:rFonts w:ascii="Times New Roman" w:hAnsi="Times New Roman" w:cs="Times New Roman"/>
          <w:color w:val="000000" w:themeColor="text1"/>
        </w:rPr>
        <w:fldChar w:fldCharType="separate"/>
      </w:r>
      <w:r w:rsidR="005363AE" w:rsidRPr="005363AE">
        <w:rPr>
          <w:rFonts w:ascii="Times New Roman" w:hAnsi="Times New Roman" w:cs="Times New Roman"/>
          <w:noProof/>
          <w:color w:val="000000" w:themeColor="text1"/>
          <w:vertAlign w:val="superscript"/>
        </w:rPr>
        <w:t>57</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and Endo et al.</w:t>
      </w:r>
      <w:r>
        <w:rPr>
          <w:rFonts w:ascii="Times New Roman" w:hAnsi="Times New Roman" w:cs="Times New Roman"/>
          <w:color w:val="000000" w:themeColor="text1"/>
        </w:rPr>
        <w:fldChar w:fldCharType="begin" w:fldLock="1"/>
      </w:r>
      <w:r w:rsidR="006B0D76">
        <w:rPr>
          <w:rFonts w:ascii="Times New Roman" w:hAnsi="Times New Roman" w:cs="Times New Roman"/>
          <w:color w:val="000000" w:themeColor="text1"/>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Pr>
          <w:rFonts w:ascii="Times New Roman" w:hAnsi="Times New Roman" w:cs="Times New Roman"/>
          <w:color w:val="000000" w:themeColor="text1"/>
        </w:rPr>
        <w:fldChar w:fldCharType="separate"/>
      </w:r>
      <w:r w:rsidR="005363AE" w:rsidRPr="005363AE">
        <w:rPr>
          <w:rFonts w:ascii="Times New Roman" w:hAnsi="Times New Roman" w:cs="Times New Roman"/>
          <w:noProof/>
          <w:color w:val="000000" w:themeColor="text1"/>
          <w:vertAlign w:val="superscript"/>
        </w:rPr>
        <w:t>50</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both reported solubility issues with THP-functionalized copolymers that resulted in characterization issues and reduction of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adsorption capacity.</w:t>
      </w:r>
      <w:r w:rsidRPr="000B5944">
        <w:rPr>
          <w:rFonts w:ascii="Times New Roman" w:hAnsi="Times New Roman" w:cs="Times New Roman"/>
          <w:color w:val="000000" w:themeColor="text1"/>
        </w:rPr>
        <w:t xml:space="preserve"> </w:t>
      </w:r>
    </w:p>
    <w:p w14:paraId="5DB13F1D" w14:textId="4E3E6F75" w:rsidR="00C94F6E" w:rsidRDefault="00C94F6E" w:rsidP="007065EA">
      <w:pPr>
        <w:spacing w:line="480" w:lineRule="auto"/>
        <w:ind w:firstLine="360"/>
        <w:jc w:val="both"/>
        <w:rPr>
          <w:rFonts w:ascii="Times New Roman" w:hAnsi="Times New Roman" w:cs="Times New Roman"/>
        </w:rPr>
      </w:pPr>
      <w:r>
        <w:rPr>
          <w:rFonts w:ascii="Times New Roman" w:hAnsi="Times New Roman" w:cs="Times New Roman"/>
        </w:rPr>
        <w:t xml:space="preserve">These results highlight the instability of THP during post-polymerization modification reactions, resulting </w:t>
      </w:r>
      <w:r w:rsidRPr="00A60511">
        <w:rPr>
          <w:rFonts w:ascii="Times New Roman" w:hAnsi="Times New Roman" w:cs="Times New Roman"/>
        </w:rPr>
        <w:t>in several issues</w:t>
      </w:r>
      <w:r>
        <w:rPr>
          <w:rFonts w:ascii="Times New Roman" w:hAnsi="Times New Roman" w:cs="Times New Roman"/>
        </w:rPr>
        <w:t xml:space="preserve"> including 1) loss of chemical uniformity and control over the composition (copolymer functionality), 2) reduction in CO</w:t>
      </w:r>
      <w:r>
        <w:rPr>
          <w:rFonts w:ascii="Times New Roman" w:hAnsi="Times New Roman" w:cs="Times New Roman"/>
          <w:vertAlign w:val="subscript"/>
        </w:rPr>
        <w:t>2</w:t>
      </w:r>
      <w:r>
        <w:rPr>
          <w:rFonts w:ascii="Times New Roman" w:hAnsi="Times New Roman" w:cs="Times New Roman"/>
        </w:rPr>
        <w:t xml:space="preserve"> adsorption capacity, 3) difficulties in accurately characterizing the composition of the multi-component copolymer, and 4) insolubility driven by hydrogen bonding interactions. In addition, it is evident that the THP moiety presents several synthetic challenges, including 1) restriction to post-polymerization functionalization due to a tendency to participate in </w:t>
      </w:r>
      <w:proofErr w:type="spellStart"/>
      <w:r>
        <w:rPr>
          <w:rFonts w:ascii="Times New Roman" w:hAnsi="Times New Roman" w:cs="Times New Roman"/>
        </w:rPr>
        <w:t>aza</w:t>
      </w:r>
      <w:proofErr w:type="spellEnd"/>
      <w:r>
        <w:rPr>
          <w:rFonts w:ascii="Times New Roman" w:hAnsi="Times New Roman" w:cs="Times New Roman"/>
        </w:rPr>
        <w:t xml:space="preserve">-Michael addition at any </w:t>
      </w:r>
      <w:r w:rsidRPr="00AA4AAF">
        <w:rPr>
          <w:rFonts w:ascii="Times New Roman" w:hAnsi="Times New Roman" w:cs="Times New Roman"/>
          <w:i/>
          <w:iCs/>
        </w:rPr>
        <w:t>α,β</w:t>
      </w:r>
      <w:r w:rsidRPr="00AA4AAF">
        <w:rPr>
          <w:rFonts w:ascii="Times New Roman" w:hAnsi="Times New Roman" w:cs="Times New Roman"/>
        </w:rPr>
        <w:t>-unsaturated</w:t>
      </w:r>
      <w:r>
        <w:rPr>
          <w:rFonts w:ascii="Times New Roman" w:hAnsi="Times New Roman" w:cs="Times New Roman"/>
        </w:rPr>
        <w:t xml:space="preserve"> carbonyl groups (which are prevalent in monomers for free radical polymerizations), 2)</w:t>
      </w:r>
      <w:r w:rsidRPr="00AA4AAF">
        <w:rPr>
          <w:rFonts w:ascii="Times New Roman" w:hAnsi="Times New Roman" w:cs="Times New Roman"/>
        </w:rPr>
        <w:t xml:space="preserve"> </w:t>
      </w:r>
      <w:r>
        <w:rPr>
          <w:rFonts w:ascii="Times New Roman" w:hAnsi="Times New Roman" w:cs="Times New Roman"/>
        </w:rPr>
        <w:t xml:space="preserve">inability of THP-functionalized monomers to participate in free radical polymerizations, and 3) sensitivity to hydrolysis, ring-opening, and double substitution reactions. Due to these obstacles, it became prudent to explore </w:t>
      </w:r>
      <w:r>
        <w:rPr>
          <w:rFonts w:ascii="Times New Roman" w:hAnsi="Times New Roman" w:cs="Times New Roman"/>
        </w:rPr>
        <w:lastRenderedPageBreak/>
        <w:t>other amidine functional groups to continue our investigation on the physical and chemical behaviors of amidine-functionalized copolymers for CO</w:t>
      </w:r>
      <w:r>
        <w:rPr>
          <w:rFonts w:ascii="Times New Roman" w:hAnsi="Times New Roman" w:cs="Times New Roman"/>
          <w:vertAlign w:val="subscript"/>
        </w:rPr>
        <w:t>2</w:t>
      </w:r>
      <w:r>
        <w:rPr>
          <w:rFonts w:ascii="Times New Roman" w:hAnsi="Times New Roman" w:cs="Times New Roman"/>
        </w:rPr>
        <w:t xml:space="preserve"> adsorption.  </w:t>
      </w:r>
    </w:p>
    <w:p w14:paraId="6F397E95" w14:textId="77777777" w:rsidR="00C94F6E" w:rsidRPr="00F8358F" w:rsidRDefault="00C94F6E" w:rsidP="007065EA">
      <w:pPr>
        <w:pStyle w:val="Heading2"/>
        <w:spacing w:before="0" w:after="0"/>
        <w:jc w:val="both"/>
      </w:pPr>
      <w:bookmarkStart w:id="67" w:name="_Toc173504226"/>
      <w:r w:rsidRPr="008D53B5">
        <w:t>2.</w:t>
      </w:r>
      <w:r>
        <w:t>5</w:t>
      </w:r>
      <w:r w:rsidRPr="008D53B5">
        <w:t xml:space="preserve">  </w:t>
      </w:r>
      <w:r>
        <w:t>Conclusions</w:t>
      </w:r>
      <w:bookmarkEnd w:id="67"/>
    </w:p>
    <w:p w14:paraId="0BBA00DC" w14:textId="77777777" w:rsidR="00C94F6E" w:rsidRPr="00D01460" w:rsidRDefault="00C94F6E" w:rsidP="007065EA">
      <w:pPr>
        <w:spacing w:line="480" w:lineRule="auto"/>
        <w:ind w:firstLine="360"/>
        <w:jc w:val="both"/>
        <w:rPr>
          <w:rFonts w:ascii="Times New Roman" w:hAnsi="Times New Roman" w:cs="Times New Roman"/>
        </w:rPr>
      </w:pPr>
      <w:r w:rsidRPr="00EA600B">
        <w:rPr>
          <w:rFonts w:ascii="Times New Roman" w:hAnsi="Times New Roman" w:cs="Times New Roman"/>
        </w:rPr>
        <w:t xml:space="preserve">These studies </w:t>
      </w:r>
      <w:r>
        <w:rPr>
          <w:rFonts w:ascii="Times New Roman" w:hAnsi="Times New Roman" w:cs="Times New Roman"/>
        </w:rPr>
        <w:t xml:space="preserve">provide a thorough understanding of issues of reactivity and behavior of the cyclic amidine, THP, in monomers and copolymers. Notably, THP prefers </w:t>
      </w:r>
      <w:proofErr w:type="spellStart"/>
      <w:r>
        <w:rPr>
          <w:rFonts w:ascii="Times New Roman" w:hAnsi="Times New Roman" w:cs="Times New Roman"/>
        </w:rPr>
        <w:t>aza</w:t>
      </w:r>
      <w:proofErr w:type="spellEnd"/>
      <w:r>
        <w:rPr>
          <w:rFonts w:ascii="Times New Roman" w:hAnsi="Times New Roman" w:cs="Times New Roman"/>
        </w:rPr>
        <w:t>-Michael a</w:t>
      </w:r>
      <w:r w:rsidRPr="00A60511">
        <w:rPr>
          <w:rFonts w:ascii="Times New Roman" w:hAnsi="Times New Roman" w:cs="Times New Roman"/>
        </w:rPr>
        <w:t xml:space="preserve">ddition at the </w:t>
      </w:r>
      <w:r w:rsidRPr="00A60511">
        <w:rPr>
          <w:rFonts w:ascii="Times New Roman" w:hAnsi="Times New Roman" w:cs="Times New Roman"/>
          <w:i/>
          <w:iCs/>
        </w:rPr>
        <w:t>α</w:t>
      </w:r>
      <w:r w:rsidRPr="00A60511">
        <w:rPr>
          <w:rFonts w:ascii="Times New Roman" w:hAnsi="Times New Roman" w:cs="Times New Roman"/>
        </w:rPr>
        <w:t>,</w:t>
      </w:r>
      <w:r w:rsidRPr="00A60511">
        <w:rPr>
          <w:rFonts w:ascii="Times New Roman" w:hAnsi="Times New Roman" w:cs="Times New Roman"/>
          <w:i/>
          <w:iCs/>
        </w:rPr>
        <w:t>β</w:t>
      </w:r>
      <w:r w:rsidRPr="00A60511">
        <w:rPr>
          <w:rFonts w:ascii="Times New Roman" w:hAnsi="Times New Roman" w:cs="Times New Roman"/>
        </w:rPr>
        <w:t>-unsaturated carbon</w:t>
      </w:r>
      <w:r>
        <w:rPr>
          <w:rFonts w:ascii="Times New Roman" w:hAnsi="Times New Roman" w:cs="Times New Roman"/>
        </w:rPr>
        <w:t>yl group</w:t>
      </w:r>
      <w:r w:rsidRPr="00A60511">
        <w:rPr>
          <w:rFonts w:ascii="Times New Roman" w:hAnsi="Times New Roman" w:cs="Times New Roman"/>
        </w:rPr>
        <w:t xml:space="preserve"> of</w:t>
      </w:r>
      <w:r>
        <w:rPr>
          <w:rFonts w:ascii="Times New Roman" w:hAnsi="Times New Roman" w:cs="Times New Roman"/>
        </w:rPr>
        <w:t xml:space="preserve"> a vinyl monomer such as 2-HEA. The unwanted </w:t>
      </w:r>
      <w:proofErr w:type="spellStart"/>
      <w:r>
        <w:rPr>
          <w:rFonts w:ascii="Times New Roman" w:hAnsi="Times New Roman" w:cs="Times New Roman"/>
        </w:rPr>
        <w:t>aza</w:t>
      </w:r>
      <w:proofErr w:type="spellEnd"/>
      <w:r>
        <w:rPr>
          <w:rFonts w:ascii="Times New Roman" w:hAnsi="Times New Roman" w:cs="Times New Roman"/>
        </w:rPr>
        <w:t xml:space="preserve">-Michael addition proceeds despite attempts to substitute THP at the terminal alcohol of 2-HEA by using 1) Mitsunobu Reaction conditions or 2) </w:t>
      </w:r>
      <w:proofErr w:type="spellStart"/>
      <w:r>
        <w:rPr>
          <w:rFonts w:ascii="Times New Roman" w:hAnsi="Times New Roman" w:cs="Times New Roman"/>
        </w:rPr>
        <w:t>tosylation</w:t>
      </w:r>
      <w:proofErr w:type="spellEnd"/>
      <w:r>
        <w:rPr>
          <w:rFonts w:ascii="Times New Roman" w:hAnsi="Times New Roman" w:cs="Times New Roman"/>
        </w:rPr>
        <w:t xml:space="preserve"> of the alcohol followed by nucleophilic substitution. Due to the competing </w:t>
      </w:r>
      <w:proofErr w:type="spellStart"/>
      <w:r>
        <w:rPr>
          <w:rFonts w:ascii="Times New Roman" w:hAnsi="Times New Roman" w:cs="Times New Roman"/>
        </w:rPr>
        <w:t>aza</w:t>
      </w:r>
      <w:proofErr w:type="spellEnd"/>
      <w:r>
        <w:rPr>
          <w:rFonts w:ascii="Times New Roman" w:hAnsi="Times New Roman" w:cs="Times New Roman"/>
        </w:rPr>
        <w:t xml:space="preserve">-Michael addition reaction, the monomer of interest was changed to a styrene-based monomer, 4-vinylbenzyl chloride (VBC), which lacks the </w:t>
      </w:r>
      <w:r w:rsidRPr="00A60511">
        <w:rPr>
          <w:rFonts w:ascii="Times New Roman" w:hAnsi="Times New Roman" w:cs="Times New Roman"/>
          <w:i/>
          <w:iCs/>
        </w:rPr>
        <w:t>α</w:t>
      </w:r>
      <w:r w:rsidRPr="00A60511">
        <w:rPr>
          <w:rFonts w:ascii="Times New Roman" w:hAnsi="Times New Roman" w:cs="Times New Roman"/>
        </w:rPr>
        <w:t>,</w:t>
      </w:r>
      <w:r w:rsidRPr="00A60511">
        <w:rPr>
          <w:rFonts w:ascii="Times New Roman" w:hAnsi="Times New Roman" w:cs="Times New Roman"/>
          <w:i/>
          <w:iCs/>
        </w:rPr>
        <w:t>β</w:t>
      </w:r>
      <w:r w:rsidRPr="00A60511">
        <w:rPr>
          <w:rFonts w:ascii="Times New Roman" w:hAnsi="Times New Roman" w:cs="Times New Roman"/>
        </w:rPr>
        <w:t>-unsaturated carbon</w:t>
      </w:r>
      <w:r>
        <w:rPr>
          <w:rFonts w:ascii="Times New Roman" w:hAnsi="Times New Roman" w:cs="Times New Roman"/>
        </w:rPr>
        <w:t>yl group. THP-functionalization of VBC was attempted by K</w:t>
      </w:r>
      <w:r>
        <w:rPr>
          <w:rFonts w:ascii="Times New Roman" w:hAnsi="Times New Roman" w:cs="Times New Roman"/>
          <w:vertAlign w:val="subscript"/>
        </w:rPr>
        <w:t>2</w:t>
      </w:r>
      <w:r>
        <w:rPr>
          <w:rFonts w:ascii="Times New Roman" w:hAnsi="Times New Roman" w:cs="Times New Roman"/>
        </w:rPr>
        <w:t>CO</w:t>
      </w:r>
      <w:r>
        <w:rPr>
          <w:rFonts w:ascii="Times New Roman" w:hAnsi="Times New Roman" w:cs="Times New Roman"/>
          <w:vertAlign w:val="subscript"/>
        </w:rPr>
        <w:t>3</w:t>
      </w:r>
      <w:r>
        <w:rPr>
          <w:rFonts w:ascii="Times New Roman" w:hAnsi="Times New Roman" w:cs="Times New Roman"/>
        </w:rPr>
        <w:t>- or KI-catalyzed substitution reactions. These efforts high stoichiometric excess of THP (THP : VBC = 4.2 : 1) results in successful substitution of THP at the halide site of VBC. Finally, THP-functionalization of poly(St-</w:t>
      </w:r>
      <w:r w:rsidRPr="00CA3581">
        <w:rPr>
          <w:rFonts w:ascii="Times New Roman" w:hAnsi="Times New Roman" w:cs="Times New Roman"/>
          <w:i/>
          <w:iCs/>
        </w:rPr>
        <w:t>ran</w:t>
      </w:r>
      <w:r>
        <w:rPr>
          <w:rFonts w:ascii="Times New Roman" w:hAnsi="Times New Roman" w:cs="Times New Roman"/>
        </w:rPr>
        <w:t xml:space="preserve">-VBC) copolymers was carried out by KI-catalyzed substitution reactions in a post-polymerization modification method. This synthetic route was required due to the inability to polymerize the neutral monomer, </w:t>
      </w:r>
      <w:proofErr w:type="spellStart"/>
      <w:r>
        <w:rPr>
          <w:rFonts w:ascii="Times New Roman" w:hAnsi="Times New Roman" w:cs="Times New Roman"/>
        </w:rPr>
        <w:t>THPSt</w:t>
      </w:r>
      <w:proofErr w:type="spellEnd"/>
      <w:r>
        <w:rPr>
          <w:rFonts w:ascii="Times New Roman" w:hAnsi="Times New Roman" w:cs="Times New Roman"/>
        </w:rPr>
        <w:t xml:space="preserve">. However, the post-polymerization modification pathway suffered several disadvantages such as </w:t>
      </w:r>
      <w:r w:rsidRPr="00CA3581">
        <w:rPr>
          <w:rFonts w:ascii="Times New Roman" w:hAnsi="Times New Roman" w:cs="Times New Roman"/>
        </w:rPr>
        <w:t>the complex functionality, instability, and insolubility of THP-functionalized copolymers made by post-polymerization modification</w:t>
      </w:r>
      <w:r>
        <w:rPr>
          <w:rFonts w:ascii="Times New Roman" w:hAnsi="Times New Roman" w:cs="Times New Roman"/>
        </w:rPr>
        <w:t xml:space="preserve">. </w:t>
      </w:r>
      <w:r w:rsidRPr="00D16170">
        <w:rPr>
          <w:rFonts w:ascii="Times New Roman" w:hAnsi="Times New Roman" w:cs="Times New Roman"/>
        </w:rPr>
        <w:t xml:space="preserve">Although much information was garnered from our attempts </w:t>
      </w:r>
      <w:r>
        <w:rPr>
          <w:rFonts w:ascii="Times New Roman" w:hAnsi="Times New Roman" w:cs="Times New Roman"/>
        </w:rPr>
        <w:t xml:space="preserve">to synthesize, polymerize, and characterize </w:t>
      </w:r>
      <w:r w:rsidRPr="00D16170">
        <w:rPr>
          <w:rFonts w:ascii="Times New Roman" w:hAnsi="Times New Roman" w:cs="Times New Roman"/>
        </w:rPr>
        <w:t>THP-functionaliz</w:t>
      </w:r>
      <w:r>
        <w:rPr>
          <w:rFonts w:ascii="Times New Roman" w:hAnsi="Times New Roman" w:cs="Times New Roman"/>
        </w:rPr>
        <w:t>ed</w:t>
      </w:r>
      <w:r w:rsidRPr="00D16170">
        <w:rPr>
          <w:rFonts w:ascii="Times New Roman" w:hAnsi="Times New Roman" w:cs="Times New Roman"/>
        </w:rPr>
        <w:t xml:space="preserve"> monomers and copolymers, the</w:t>
      </w:r>
      <w:r>
        <w:rPr>
          <w:rFonts w:ascii="Times New Roman" w:hAnsi="Times New Roman" w:cs="Times New Roman"/>
        </w:rPr>
        <w:t>se routes made it impractical to</w:t>
      </w:r>
      <w:r w:rsidRPr="00D16170">
        <w:rPr>
          <w:rFonts w:ascii="Times New Roman" w:hAnsi="Times New Roman" w:cs="Times New Roman"/>
        </w:rPr>
        <w:t xml:space="preserve"> develop THP-functionalized solid sorbent polymers </w:t>
      </w:r>
      <w:r>
        <w:rPr>
          <w:rFonts w:ascii="Times New Roman" w:hAnsi="Times New Roman" w:cs="Times New Roman"/>
        </w:rPr>
        <w:t>for studies of CO</w:t>
      </w:r>
      <w:r w:rsidRPr="00CA3581">
        <w:rPr>
          <w:rFonts w:ascii="Times New Roman" w:hAnsi="Times New Roman" w:cs="Times New Roman"/>
          <w:vertAlign w:val="subscript"/>
        </w:rPr>
        <w:t>2</w:t>
      </w:r>
      <w:r>
        <w:rPr>
          <w:rFonts w:ascii="Times New Roman" w:hAnsi="Times New Roman" w:cs="Times New Roman"/>
        </w:rPr>
        <w:t xml:space="preserve"> capture. In order to effectively study their physical and chemical responses of amidine-functionalized polymers in CO</w:t>
      </w:r>
      <w:r>
        <w:rPr>
          <w:rFonts w:ascii="Times New Roman" w:hAnsi="Times New Roman" w:cs="Times New Roman"/>
          <w:vertAlign w:val="subscript"/>
        </w:rPr>
        <w:t>2</w:t>
      </w:r>
      <w:r>
        <w:rPr>
          <w:rFonts w:ascii="Times New Roman" w:hAnsi="Times New Roman" w:cs="Times New Roman"/>
        </w:rPr>
        <w:t xml:space="preserve"> capture, we abandoned THP-functionalized polymers and pursued a more stable </w:t>
      </w:r>
      <w:r>
        <w:rPr>
          <w:rFonts w:ascii="Times New Roman" w:hAnsi="Times New Roman" w:cs="Times New Roman"/>
        </w:rPr>
        <w:lastRenderedPageBreak/>
        <w:t>variant based on linear amidines, which, as detailed in Chapter 3 was amendable to efficient post-polymerization modification and enabled studies of CO</w:t>
      </w:r>
      <w:r w:rsidRPr="00D80FE1">
        <w:rPr>
          <w:rFonts w:ascii="Times New Roman" w:hAnsi="Times New Roman" w:cs="Times New Roman"/>
          <w:vertAlign w:val="subscript"/>
        </w:rPr>
        <w:t>2</w:t>
      </w:r>
      <w:r>
        <w:rPr>
          <w:rFonts w:ascii="Times New Roman" w:hAnsi="Times New Roman" w:cs="Times New Roman"/>
        </w:rPr>
        <w:t xml:space="preserve"> capture and release.</w:t>
      </w:r>
    </w:p>
    <w:p w14:paraId="79BFAC98" w14:textId="77777777" w:rsidR="00C94F6E" w:rsidRDefault="00C94F6E" w:rsidP="007065EA">
      <w:pPr>
        <w:spacing w:line="480" w:lineRule="auto"/>
        <w:jc w:val="both"/>
        <w:rPr>
          <w:rFonts w:ascii="Times New Roman" w:hAnsi="Times New Roman" w:cs="Times New Roman"/>
        </w:rPr>
      </w:pPr>
    </w:p>
    <w:p w14:paraId="494D37A8" w14:textId="77777777" w:rsidR="00C94F6E" w:rsidRDefault="00C94F6E" w:rsidP="007065EA">
      <w:pPr>
        <w:spacing w:line="480" w:lineRule="auto"/>
        <w:jc w:val="both"/>
        <w:rPr>
          <w:rFonts w:ascii="Times New Roman" w:hAnsi="Times New Roman" w:cs="Times New Roman"/>
        </w:rPr>
      </w:pPr>
    </w:p>
    <w:p w14:paraId="325D0C36" w14:textId="77777777" w:rsidR="00C94F6E" w:rsidRDefault="00C94F6E" w:rsidP="007065EA">
      <w:pPr>
        <w:spacing w:line="480" w:lineRule="auto"/>
        <w:jc w:val="both"/>
        <w:rPr>
          <w:rFonts w:ascii="Times New Roman" w:hAnsi="Times New Roman" w:cs="Times New Roman"/>
        </w:rPr>
      </w:pPr>
    </w:p>
    <w:p w14:paraId="36AA47D6" w14:textId="77777777" w:rsidR="00C94F6E" w:rsidRDefault="00C94F6E" w:rsidP="007065EA">
      <w:pPr>
        <w:spacing w:line="480" w:lineRule="auto"/>
        <w:jc w:val="both"/>
        <w:rPr>
          <w:rFonts w:ascii="Times New Roman" w:hAnsi="Times New Roman" w:cs="Times New Roman"/>
        </w:rPr>
      </w:pPr>
    </w:p>
    <w:p w14:paraId="3D92BCE0" w14:textId="77777777" w:rsidR="00C94F6E" w:rsidRDefault="00C94F6E" w:rsidP="007065EA">
      <w:pPr>
        <w:spacing w:line="480" w:lineRule="auto"/>
        <w:jc w:val="both"/>
        <w:rPr>
          <w:rFonts w:ascii="Times New Roman" w:hAnsi="Times New Roman" w:cs="Times New Roman"/>
        </w:rPr>
      </w:pPr>
    </w:p>
    <w:p w14:paraId="4164B8F0" w14:textId="77777777" w:rsidR="00C94F6E" w:rsidRDefault="00C94F6E" w:rsidP="007065EA">
      <w:pPr>
        <w:spacing w:line="480" w:lineRule="auto"/>
        <w:jc w:val="both"/>
        <w:rPr>
          <w:rFonts w:ascii="Times New Roman" w:hAnsi="Times New Roman" w:cs="Times New Roman"/>
        </w:rPr>
      </w:pPr>
    </w:p>
    <w:p w14:paraId="5017A7AD" w14:textId="77777777" w:rsidR="00C94F6E" w:rsidRDefault="00C94F6E" w:rsidP="007065EA">
      <w:pPr>
        <w:spacing w:line="480" w:lineRule="auto"/>
        <w:jc w:val="both"/>
        <w:rPr>
          <w:rFonts w:ascii="Times New Roman" w:hAnsi="Times New Roman" w:cs="Times New Roman"/>
        </w:rPr>
      </w:pPr>
    </w:p>
    <w:p w14:paraId="3688858B" w14:textId="77777777" w:rsidR="00C94F6E" w:rsidRDefault="00C94F6E" w:rsidP="007065EA">
      <w:pPr>
        <w:spacing w:line="480" w:lineRule="auto"/>
        <w:jc w:val="both"/>
        <w:rPr>
          <w:rFonts w:ascii="Times New Roman" w:hAnsi="Times New Roman" w:cs="Times New Roman"/>
        </w:rPr>
      </w:pPr>
    </w:p>
    <w:p w14:paraId="2E77FC57" w14:textId="77777777" w:rsidR="00C94F6E" w:rsidRDefault="00C94F6E" w:rsidP="007065EA">
      <w:pPr>
        <w:spacing w:line="480" w:lineRule="auto"/>
        <w:jc w:val="both"/>
        <w:rPr>
          <w:rFonts w:ascii="Times New Roman" w:hAnsi="Times New Roman" w:cs="Times New Roman"/>
        </w:rPr>
      </w:pPr>
    </w:p>
    <w:p w14:paraId="4C185D16" w14:textId="77777777" w:rsidR="00C94F6E" w:rsidRDefault="00C94F6E" w:rsidP="007065EA">
      <w:pPr>
        <w:spacing w:line="480" w:lineRule="auto"/>
        <w:jc w:val="both"/>
        <w:rPr>
          <w:rFonts w:ascii="Times New Roman" w:hAnsi="Times New Roman" w:cs="Times New Roman"/>
        </w:rPr>
      </w:pPr>
    </w:p>
    <w:p w14:paraId="5DB7F9C5" w14:textId="77777777" w:rsidR="00C94F6E" w:rsidRDefault="00C94F6E" w:rsidP="007065EA">
      <w:pPr>
        <w:spacing w:line="480" w:lineRule="auto"/>
        <w:jc w:val="both"/>
        <w:rPr>
          <w:rFonts w:ascii="Times New Roman" w:hAnsi="Times New Roman" w:cs="Times New Roman"/>
        </w:rPr>
      </w:pPr>
    </w:p>
    <w:p w14:paraId="3B20E55F" w14:textId="77777777" w:rsidR="001604B8" w:rsidRDefault="001604B8" w:rsidP="007065EA">
      <w:pPr>
        <w:spacing w:line="480" w:lineRule="auto"/>
        <w:jc w:val="both"/>
        <w:rPr>
          <w:rFonts w:ascii="Times New Roman" w:hAnsi="Times New Roman" w:cs="Times New Roman"/>
        </w:rPr>
      </w:pPr>
    </w:p>
    <w:p w14:paraId="094B22AF" w14:textId="77777777" w:rsidR="001604B8" w:rsidRDefault="001604B8" w:rsidP="007065EA">
      <w:pPr>
        <w:spacing w:line="480" w:lineRule="auto"/>
        <w:jc w:val="both"/>
        <w:rPr>
          <w:rFonts w:ascii="Times New Roman" w:hAnsi="Times New Roman" w:cs="Times New Roman"/>
        </w:rPr>
      </w:pPr>
    </w:p>
    <w:p w14:paraId="182CC3A8" w14:textId="77777777" w:rsidR="001604B8" w:rsidRDefault="001604B8" w:rsidP="007065EA">
      <w:pPr>
        <w:spacing w:line="480" w:lineRule="auto"/>
        <w:jc w:val="both"/>
        <w:rPr>
          <w:rFonts w:ascii="Times New Roman" w:hAnsi="Times New Roman" w:cs="Times New Roman"/>
        </w:rPr>
      </w:pPr>
    </w:p>
    <w:p w14:paraId="2011EB78" w14:textId="77777777" w:rsidR="001604B8" w:rsidRDefault="001604B8" w:rsidP="007065EA">
      <w:pPr>
        <w:spacing w:line="480" w:lineRule="auto"/>
        <w:jc w:val="both"/>
        <w:rPr>
          <w:rFonts w:ascii="Times New Roman" w:hAnsi="Times New Roman" w:cs="Times New Roman"/>
        </w:rPr>
      </w:pPr>
    </w:p>
    <w:p w14:paraId="2D7A3ABE" w14:textId="77777777" w:rsidR="001604B8" w:rsidRDefault="001604B8" w:rsidP="007065EA">
      <w:pPr>
        <w:spacing w:line="480" w:lineRule="auto"/>
        <w:jc w:val="both"/>
        <w:rPr>
          <w:rFonts w:ascii="Times New Roman" w:hAnsi="Times New Roman" w:cs="Times New Roman"/>
        </w:rPr>
      </w:pPr>
    </w:p>
    <w:p w14:paraId="2D86B2DA" w14:textId="77777777" w:rsidR="001604B8" w:rsidRDefault="001604B8" w:rsidP="007065EA">
      <w:pPr>
        <w:spacing w:line="480" w:lineRule="auto"/>
        <w:jc w:val="both"/>
        <w:rPr>
          <w:rFonts w:ascii="Times New Roman" w:hAnsi="Times New Roman" w:cs="Times New Roman"/>
        </w:rPr>
      </w:pPr>
    </w:p>
    <w:p w14:paraId="78189D14" w14:textId="77777777" w:rsidR="001604B8" w:rsidRDefault="001604B8" w:rsidP="007065EA">
      <w:pPr>
        <w:spacing w:line="480" w:lineRule="auto"/>
        <w:jc w:val="both"/>
        <w:rPr>
          <w:rFonts w:ascii="Times New Roman" w:hAnsi="Times New Roman" w:cs="Times New Roman"/>
        </w:rPr>
      </w:pPr>
    </w:p>
    <w:p w14:paraId="6BD1232D" w14:textId="77777777" w:rsidR="001604B8" w:rsidRDefault="001604B8" w:rsidP="007065EA">
      <w:pPr>
        <w:spacing w:line="480" w:lineRule="auto"/>
        <w:jc w:val="both"/>
        <w:rPr>
          <w:rFonts w:ascii="Times New Roman" w:hAnsi="Times New Roman" w:cs="Times New Roman"/>
        </w:rPr>
      </w:pPr>
    </w:p>
    <w:p w14:paraId="3CCA9E8C" w14:textId="77777777" w:rsidR="001604B8" w:rsidRDefault="001604B8" w:rsidP="007065EA">
      <w:pPr>
        <w:spacing w:line="480" w:lineRule="auto"/>
        <w:jc w:val="both"/>
        <w:rPr>
          <w:rFonts w:ascii="Times New Roman" w:hAnsi="Times New Roman" w:cs="Times New Roman"/>
        </w:rPr>
      </w:pPr>
    </w:p>
    <w:p w14:paraId="17AD9F2D" w14:textId="4D1AD5F0" w:rsidR="00C94F6E" w:rsidRDefault="00C94F6E" w:rsidP="007065EA">
      <w:pPr>
        <w:pStyle w:val="Heading2"/>
        <w:jc w:val="both"/>
      </w:pPr>
      <w:bookmarkStart w:id="68" w:name="_Toc173504227"/>
      <w:r w:rsidRPr="00EB0904">
        <w:lastRenderedPageBreak/>
        <w:t xml:space="preserve">APPENDIX </w:t>
      </w:r>
      <w:r w:rsidR="006F4B2E">
        <w:t>B</w:t>
      </w:r>
      <w:bookmarkEnd w:id="68"/>
    </w:p>
    <w:p w14:paraId="7AC04A2D" w14:textId="77777777" w:rsidR="00C94F6E" w:rsidRPr="005F71E3" w:rsidRDefault="00C94F6E" w:rsidP="007065EA">
      <w:pPr>
        <w:jc w:val="both"/>
      </w:pPr>
    </w:p>
    <w:p w14:paraId="64F33B38" w14:textId="77777777" w:rsidR="009017AA" w:rsidRDefault="00C94F6E" w:rsidP="007065EA">
      <w:pPr>
        <w:keepNext/>
        <w:spacing w:line="480" w:lineRule="auto"/>
        <w:jc w:val="both"/>
      </w:pPr>
      <w:r>
        <w:rPr>
          <w:noProof/>
        </w:rPr>
        <mc:AlternateContent>
          <mc:Choice Requires="wpg">
            <w:drawing>
              <wp:inline distT="0" distB="0" distL="0" distR="0" wp14:anchorId="2AC84C13" wp14:editId="611B4141">
                <wp:extent cx="5611529" cy="2415343"/>
                <wp:effectExtent l="0" t="0" r="1905" b="0"/>
                <wp:docPr id="1862553393" name="Group 55"/>
                <wp:cNvGraphicFramePr/>
                <a:graphic xmlns:a="http://schemas.openxmlformats.org/drawingml/2006/main">
                  <a:graphicData uri="http://schemas.microsoft.com/office/word/2010/wordprocessingGroup">
                    <wpg:wgp>
                      <wpg:cNvGrpSpPr/>
                      <wpg:grpSpPr>
                        <a:xfrm>
                          <a:off x="0" y="0"/>
                          <a:ext cx="5611529" cy="2415343"/>
                          <a:chOff x="0" y="-45430"/>
                          <a:chExt cx="5611529" cy="2415343"/>
                        </a:xfrm>
                      </wpg:grpSpPr>
                      <wps:wsp>
                        <wps:cNvPr id="451756365" name="Text Box 8"/>
                        <wps:cNvSpPr txBox="1"/>
                        <wps:spPr>
                          <a:xfrm>
                            <a:off x="0" y="1723044"/>
                            <a:ext cx="5611529" cy="646869"/>
                          </a:xfrm>
                          <a:prstGeom prst="rect">
                            <a:avLst/>
                          </a:prstGeom>
                          <a:solidFill>
                            <a:schemeClr val="lt1"/>
                          </a:solidFill>
                          <a:ln w="6350">
                            <a:noFill/>
                          </a:ln>
                        </wps:spPr>
                        <wps:txbx>
                          <w:txbxContent>
                            <w:p w14:paraId="2735D000" w14:textId="5C46DF13" w:rsidR="00C94F6E" w:rsidRPr="009A5675" w:rsidRDefault="00C94F6E" w:rsidP="001604B8">
                              <w:pPr>
                                <w:rPr>
                                  <w:rFonts w:ascii="Times New Roman" w:hAnsi="Times New Roman" w:cs="Times New Roman"/>
                                  <w:sz w:val="22"/>
                                  <w:szCs w:val="22"/>
                                </w:rPr>
                              </w:pPr>
                              <w:bookmarkStart w:id="69" w:name="_Ref171996026"/>
                              <w:r w:rsidRPr="009017AA">
                                <w:rPr>
                                  <w:rFonts w:ascii="Times New Roman" w:hAnsi="Times New Roman" w:cs="Times New Roman"/>
                                  <w:b/>
                                  <w:bCs/>
                                  <w:sz w:val="22"/>
                                  <w:szCs w:val="22"/>
                                </w:rPr>
                                <w:t xml:space="preserve">Figure </w:t>
                              </w:r>
                              <w:r w:rsidR="009017AA">
                                <w:rPr>
                                  <w:rFonts w:ascii="Times New Roman" w:hAnsi="Times New Roman" w:cs="Times New Roman"/>
                                  <w:b/>
                                  <w:bCs/>
                                  <w:sz w:val="22"/>
                                  <w:szCs w:val="22"/>
                                </w:rPr>
                                <w:t>B</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Figure_B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6631BF">
                                <w:rPr>
                                  <w:rFonts w:ascii="Times New Roman" w:hAnsi="Times New Roman" w:cs="Times New Roman"/>
                                  <w:sz w:val="22"/>
                                  <w:szCs w:val="22"/>
                                </w:rPr>
                                <w:t xml:space="preserve"> </w:t>
                              </w:r>
                              <w:r>
                                <w:rPr>
                                  <w:rFonts w:ascii="Times New Roman" w:hAnsi="Times New Roman" w:cs="Times New Roman"/>
                                  <w:sz w:val="22"/>
                                  <w:szCs w:val="22"/>
                                </w:rPr>
                                <w:t>GPC trace of poly(St-</w:t>
                              </w:r>
                              <w:r w:rsidRPr="009A5675">
                                <w:rPr>
                                  <w:rFonts w:ascii="Times New Roman" w:hAnsi="Times New Roman" w:cs="Times New Roman"/>
                                  <w:i/>
                                  <w:iCs/>
                                  <w:sz w:val="22"/>
                                  <w:szCs w:val="22"/>
                                </w:rPr>
                                <w:t>ran</w:t>
                              </w:r>
                              <w:r>
                                <w:rPr>
                                  <w:rFonts w:ascii="Times New Roman" w:hAnsi="Times New Roman" w:cs="Times New Roman"/>
                                  <w:sz w:val="22"/>
                                  <w:szCs w:val="22"/>
                                </w:rPr>
                                <w:t xml:space="preserve">-VBC) having 56 mol% VBC. This copolymer was synthesized by the procedure described in section 2.3.11. Based on conventional calibration, this copolymer had an </w:t>
                              </w:r>
                              <w:r w:rsidRPr="009A5675">
                                <w:rPr>
                                  <w:rFonts w:ascii="Times New Roman" w:hAnsi="Times New Roman" w:cs="Times New Roman"/>
                                  <w:i/>
                                  <w:iCs/>
                                  <w:sz w:val="22"/>
                                  <w:szCs w:val="22"/>
                                </w:rPr>
                                <w:t>M</w:t>
                              </w:r>
                              <w:r>
                                <w:rPr>
                                  <w:rFonts w:ascii="Times New Roman" w:hAnsi="Times New Roman" w:cs="Times New Roman"/>
                                  <w:sz w:val="22"/>
                                  <w:szCs w:val="22"/>
                                  <w:vertAlign w:val="subscript"/>
                                </w:rPr>
                                <w:t>n</w:t>
                              </w:r>
                              <w:r>
                                <w:rPr>
                                  <w:rFonts w:ascii="Times New Roman" w:hAnsi="Times New Roman" w:cs="Times New Roman"/>
                                  <w:sz w:val="22"/>
                                  <w:szCs w:val="22"/>
                                </w:rPr>
                                <w:t xml:space="preserve"> = 10,800 g/mol and a </w:t>
                              </w:r>
                              <w:r w:rsidRPr="009A5675">
                                <w:rPr>
                                  <w:rFonts w:ascii="Times New Roman" w:hAnsi="Times New Roman" w:cs="Times New Roman"/>
                                  <w:sz w:val="22"/>
                                  <w:szCs w:val="22"/>
                                </w:rPr>
                                <w:t>Đ</w:t>
                              </w:r>
                              <w:r>
                                <w:rPr>
                                  <w:rFonts w:ascii="Times New Roman" w:hAnsi="Times New Roman" w:cs="Times New Roman"/>
                                  <w:sz w:val="22"/>
                                  <w:szCs w:val="22"/>
                                </w:rPr>
                                <w:t xml:space="preserve"> = 1.11.</w:t>
                              </w:r>
                              <w:bookmarkEnd w:id="6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1784222" name="Picture 1"/>
                          <pic:cNvPicPr>
                            <a:picLocks noChangeAspect="1"/>
                          </pic:cNvPicPr>
                        </pic:nvPicPr>
                        <pic:blipFill>
                          <a:blip r:embed="rId74"/>
                          <a:stretch>
                            <a:fillRect/>
                          </a:stretch>
                        </pic:blipFill>
                        <pic:spPr>
                          <a:xfrm>
                            <a:off x="1373821" y="-45430"/>
                            <a:ext cx="2898775" cy="1768475"/>
                          </a:xfrm>
                          <a:prstGeom prst="rect">
                            <a:avLst/>
                          </a:prstGeom>
                        </pic:spPr>
                      </pic:pic>
                    </wpg:wgp>
                  </a:graphicData>
                </a:graphic>
              </wp:inline>
            </w:drawing>
          </mc:Choice>
          <mc:Fallback>
            <w:pict>
              <v:group w14:anchorId="2AC84C13" id="Group 55" o:spid="_x0000_s1170" style="width:441.85pt;height:190.2pt;mso-position-horizontal-relative:char;mso-position-vertical-relative:line" coordorigin=",-454" coordsize="56115,241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">
                <v:shape id="Text Box 8" o:spid="_x0000_s1171" type="#_x0000_t202" style="position:absolute;top:17230;width:56115;height:6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" fillcolor="white [3201]" stroked="f" strokeweight=".5pt">
                  <v:textbox>
                    <w:txbxContent>
                      <w:p w14:paraId="2735D000" w14:textId="5C46DF13" w:rsidR="00C94F6E" w:rsidRPr="009A5675" w:rsidRDefault="00C94F6E" w:rsidP="001604B8">
                        <w:pPr>
                          <w:rPr>
                            <w:rFonts w:ascii="Times New Roman" w:hAnsi="Times New Roman" w:cs="Times New Roman"/>
                            <w:sz w:val="22"/>
                            <w:szCs w:val="22"/>
                          </w:rPr>
                        </w:pPr>
                        <w:bookmarkStart w:id="95" w:name="_Ref171996026"/>
                        <w:r w:rsidRPr="009017AA">
                          <w:rPr>
                            <w:rFonts w:ascii="Times New Roman" w:hAnsi="Times New Roman" w:cs="Times New Roman"/>
                            <w:b/>
                            <w:bCs/>
                            <w:sz w:val="22"/>
                            <w:szCs w:val="22"/>
                          </w:rPr>
                          <w:t xml:space="preserve">Figure </w:t>
                        </w:r>
                        <w:r w:rsidR="009017AA">
                          <w:rPr>
                            <w:rFonts w:ascii="Times New Roman" w:hAnsi="Times New Roman" w:cs="Times New Roman"/>
                            <w:b/>
                            <w:bCs/>
                            <w:sz w:val="22"/>
                            <w:szCs w:val="22"/>
                          </w:rPr>
                          <w:t>B</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Figure_B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6631BF">
                          <w:rPr>
                            <w:rFonts w:ascii="Times New Roman" w:hAnsi="Times New Roman" w:cs="Times New Roman"/>
                            <w:sz w:val="22"/>
                            <w:szCs w:val="22"/>
                          </w:rPr>
                          <w:t xml:space="preserve"> </w:t>
                        </w:r>
                        <w:r>
                          <w:rPr>
                            <w:rFonts w:ascii="Times New Roman" w:hAnsi="Times New Roman" w:cs="Times New Roman"/>
                            <w:sz w:val="22"/>
                            <w:szCs w:val="22"/>
                          </w:rPr>
                          <w:t xml:space="preserve">GPC trace of </w:t>
                        </w:r>
                        <w:proofErr w:type="gramStart"/>
                        <w:r>
                          <w:rPr>
                            <w:rFonts w:ascii="Times New Roman" w:hAnsi="Times New Roman" w:cs="Times New Roman"/>
                            <w:sz w:val="22"/>
                            <w:szCs w:val="22"/>
                          </w:rPr>
                          <w:t>poly(</w:t>
                        </w:r>
                        <w:proofErr w:type="gramEnd"/>
                        <w:r>
                          <w:rPr>
                            <w:rFonts w:ascii="Times New Roman" w:hAnsi="Times New Roman" w:cs="Times New Roman"/>
                            <w:sz w:val="22"/>
                            <w:szCs w:val="22"/>
                          </w:rPr>
                          <w:t>St-</w:t>
                        </w:r>
                        <w:r w:rsidRPr="009A5675">
                          <w:rPr>
                            <w:rFonts w:ascii="Times New Roman" w:hAnsi="Times New Roman" w:cs="Times New Roman"/>
                            <w:i/>
                            <w:iCs/>
                            <w:sz w:val="22"/>
                            <w:szCs w:val="22"/>
                          </w:rPr>
                          <w:t>ran</w:t>
                        </w:r>
                        <w:r>
                          <w:rPr>
                            <w:rFonts w:ascii="Times New Roman" w:hAnsi="Times New Roman" w:cs="Times New Roman"/>
                            <w:sz w:val="22"/>
                            <w:szCs w:val="22"/>
                          </w:rPr>
                          <w:t xml:space="preserve">-VBC) having 56 mol% VBC. This copolymer was synthesized by the procedure described in section 2.3.11. Based on conventional calibration, this copolymer had an </w:t>
                        </w:r>
                        <w:r w:rsidRPr="009A5675">
                          <w:rPr>
                            <w:rFonts w:ascii="Times New Roman" w:hAnsi="Times New Roman" w:cs="Times New Roman"/>
                            <w:i/>
                            <w:iCs/>
                            <w:sz w:val="22"/>
                            <w:szCs w:val="22"/>
                          </w:rPr>
                          <w:t>M</w:t>
                        </w:r>
                        <w:r>
                          <w:rPr>
                            <w:rFonts w:ascii="Times New Roman" w:hAnsi="Times New Roman" w:cs="Times New Roman"/>
                            <w:sz w:val="22"/>
                            <w:szCs w:val="22"/>
                            <w:vertAlign w:val="subscript"/>
                          </w:rPr>
                          <w:t>n</w:t>
                        </w:r>
                        <w:r>
                          <w:rPr>
                            <w:rFonts w:ascii="Times New Roman" w:hAnsi="Times New Roman" w:cs="Times New Roman"/>
                            <w:sz w:val="22"/>
                            <w:szCs w:val="22"/>
                          </w:rPr>
                          <w:t xml:space="preserve"> = 10,800 g/mol and a </w:t>
                        </w:r>
                        <w:r w:rsidRPr="009A5675">
                          <w:rPr>
                            <w:rFonts w:ascii="Times New Roman" w:hAnsi="Times New Roman" w:cs="Times New Roman"/>
                            <w:sz w:val="22"/>
                            <w:szCs w:val="22"/>
                          </w:rPr>
                          <w:t>Đ</w:t>
                        </w:r>
                        <w:r>
                          <w:rPr>
                            <w:rFonts w:ascii="Times New Roman" w:hAnsi="Times New Roman" w:cs="Times New Roman"/>
                            <w:sz w:val="22"/>
                            <w:szCs w:val="22"/>
                          </w:rPr>
                          <w:t xml:space="preserve"> = 1.11.</w:t>
                        </w:r>
                        <w:bookmarkEnd w:id="95"/>
                      </w:p>
                    </w:txbxContent>
                  </v:textbox>
                </v:shape>
                <v:shape id="Picture 1" o:spid="_x0000_s1172" type="#_x0000_t75" style="position:absolute;left:13738;top:-454;width:28987;height:1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">
                  <v:imagedata r:id="rId75" o:title=""/>
                </v:shape>
                <w10:anchorlock/>
              </v:group>
            </w:pict>
          </mc:Fallback>
        </mc:AlternateContent>
      </w:r>
    </w:p>
    <w:p w14:paraId="6A8EB074" w14:textId="77777777" w:rsidR="00C94F6E" w:rsidRDefault="00C94F6E" w:rsidP="007065EA">
      <w:pPr>
        <w:spacing w:line="480" w:lineRule="auto"/>
        <w:jc w:val="both"/>
        <w:rPr>
          <w:rFonts w:ascii="Times New Roman" w:hAnsi="Times New Roman" w:cs="Times New Roman"/>
        </w:rPr>
      </w:pPr>
    </w:p>
    <w:p w14:paraId="47B68204" w14:textId="77777777" w:rsidR="00C94F6E" w:rsidRDefault="00C94F6E" w:rsidP="007065EA">
      <w:pPr>
        <w:spacing w:line="480" w:lineRule="auto"/>
        <w:jc w:val="both"/>
        <w:rPr>
          <w:rFonts w:ascii="Times New Roman" w:hAnsi="Times New Roman" w:cs="Times New Roman"/>
        </w:rPr>
      </w:pPr>
    </w:p>
    <w:p w14:paraId="3FA69CF5" w14:textId="77777777" w:rsidR="00C94F6E" w:rsidRDefault="00C94F6E" w:rsidP="007065EA">
      <w:pPr>
        <w:spacing w:line="480" w:lineRule="auto"/>
        <w:jc w:val="both"/>
        <w:rPr>
          <w:rFonts w:ascii="Times New Roman" w:hAnsi="Times New Roman" w:cs="Times New Roman"/>
        </w:rPr>
      </w:pPr>
    </w:p>
    <w:p w14:paraId="097BEE70" w14:textId="6784E7EF" w:rsidR="009017AA" w:rsidRDefault="00C94F6E" w:rsidP="007065EA">
      <w:pPr>
        <w:keepNext/>
        <w:spacing w:line="480" w:lineRule="auto"/>
        <w:jc w:val="both"/>
      </w:pPr>
      <w:r>
        <w:rPr>
          <w:rFonts w:ascii="Times New Roman" w:hAnsi="Times New Roman" w:cs="Times New Roman"/>
          <w:noProof/>
        </w:rPr>
        <w:lastRenderedPageBreak/>
        <mc:AlternateContent>
          <mc:Choice Requires="wpg">
            <w:drawing>
              <wp:inline distT="0" distB="0" distL="0" distR="0" wp14:anchorId="6DA337F9" wp14:editId="29A731BC">
                <wp:extent cx="5611495" cy="3526857"/>
                <wp:effectExtent l="0" t="0" r="1905" b="3810"/>
                <wp:docPr id="1599996043" name="Group 56"/>
                <wp:cNvGraphicFramePr/>
                <a:graphic xmlns:a="http://schemas.openxmlformats.org/drawingml/2006/main">
                  <a:graphicData uri="http://schemas.microsoft.com/office/word/2010/wordprocessingGroup">
                    <wpg:wgp>
                      <wpg:cNvGrpSpPr/>
                      <wpg:grpSpPr>
                        <a:xfrm>
                          <a:off x="0" y="0"/>
                          <a:ext cx="5611495" cy="3526857"/>
                          <a:chOff x="0" y="-67377"/>
                          <a:chExt cx="5611495" cy="3526857"/>
                        </a:xfrm>
                      </wpg:grpSpPr>
                      <wps:wsp>
                        <wps:cNvPr id="1888514743" name="Text Box 8"/>
                        <wps:cNvSpPr txBox="1"/>
                        <wps:spPr>
                          <a:xfrm>
                            <a:off x="0" y="2475213"/>
                            <a:ext cx="5611495" cy="984267"/>
                          </a:xfrm>
                          <a:prstGeom prst="rect">
                            <a:avLst/>
                          </a:prstGeom>
                          <a:solidFill>
                            <a:schemeClr val="lt1"/>
                          </a:solidFill>
                          <a:ln w="6350">
                            <a:noFill/>
                          </a:ln>
                        </wps:spPr>
                        <wps:txbx>
                          <w:txbxContent>
                            <w:p w14:paraId="089F48A5" w14:textId="17D01805" w:rsidR="00C94F6E" w:rsidRPr="00522D21" w:rsidRDefault="00C94F6E" w:rsidP="001604B8">
                              <w:pPr>
                                <w:rPr>
                                  <w:rFonts w:ascii="Times New Roman" w:hAnsi="Times New Roman" w:cs="Times New Roman"/>
                                  <w:sz w:val="22"/>
                                  <w:szCs w:val="22"/>
                                </w:rPr>
                              </w:pPr>
                              <w:bookmarkStart w:id="70" w:name="_Ref171996028"/>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B</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Figure_B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DB50C6">
                                <w:rPr>
                                  <w:rFonts w:ascii="Times New Roman" w:hAnsi="Times New Roman" w:cs="Times New Roman"/>
                                  <w:sz w:val="22"/>
                                  <w:szCs w:val="22"/>
                                </w:rPr>
                                <w:t xml:space="preserve"> </w:t>
                              </w:r>
                              <w:r w:rsidRPr="00DB50C6">
                                <w:rPr>
                                  <w:rFonts w:ascii="Times New Roman" w:hAnsi="Times New Roman" w:cs="Times New Roman"/>
                                  <w:sz w:val="22"/>
                                  <w:szCs w:val="22"/>
                                  <w:vertAlign w:val="superscript"/>
                                </w:rPr>
                                <w:t>1</w:t>
                              </w:r>
                              <w:r w:rsidRPr="00DB50C6">
                                <w:rPr>
                                  <w:rFonts w:ascii="Times New Roman" w:hAnsi="Times New Roman" w:cs="Times New Roman"/>
                                  <w:sz w:val="22"/>
                                  <w:szCs w:val="22"/>
                                </w:rPr>
                                <w:t xml:space="preserve">H NMR </w:t>
                              </w:r>
                              <w:r>
                                <w:rPr>
                                  <w:rFonts w:ascii="Times New Roman" w:hAnsi="Times New Roman" w:cs="Times New Roman"/>
                                  <w:sz w:val="22"/>
                                  <w:szCs w:val="22"/>
                                </w:rPr>
                                <w:t>spectrum for poly(St-</w:t>
                              </w:r>
                              <w:r w:rsidRPr="009A5675">
                                <w:rPr>
                                  <w:rFonts w:ascii="Times New Roman" w:hAnsi="Times New Roman" w:cs="Times New Roman"/>
                                  <w:i/>
                                  <w:iCs/>
                                  <w:sz w:val="22"/>
                                  <w:szCs w:val="22"/>
                                </w:rPr>
                                <w:t>ran</w:t>
                              </w:r>
                              <w:r>
                                <w:rPr>
                                  <w:rFonts w:ascii="Times New Roman" w:hAnsi="Times New Roman" w:cs="Times New Roman"/>
                                  <w:sz w:val="22"/>
                                  <w:szCs w:val="22"/>
                                </w:rPr>
                                <w:t xml:space="preserve">-VBC) with a 56 mol% composition of VBC, as a result of the procedure described in section 2.3.11. </w:t>
                              </w:r>
                              <w:r w:rsidRPr="00DB50C6">
                                <w:rPr>
                                  <w:rFonts w:ascii="Times New Roman" w:hAnsi="Times New Roman" w:cs="Times New Roman"/>
                                  <w:sz w:val="22"/>
                                  <w:szCs w:val="22"/>
                                  <w:vertAlign w:val="superscript"/>
                                </w:rPr>
                                <w:t>1</w:t>
                              </w:r>
                              <w:r w:rsidRPr="00DB50C6">
                                <w:rPr>
                                  <w:rFonts w:ascii="Times New Roman" w:hAnsi="Times New Roman" w:cs="Times New Roman"/>
                                  <w:sz w:val="22"/>
                                  <w:szCs w:val="22"/>
                                </w:rPr>
                                <w:t>H NMR (500 MHz, 25°C, CDCl</w:t>
                              </w:r>
                              <w:r w:rsidRPr="00DB50C6">
                                <w:rPr>
                                  <w:rFonts w:ascii="Times New Roman" w:hAnsi="Times New Roman" w:cs="Times New Roman"/>
                                  <w:sz w:val="22"/>
                                  <w:szCs w:val="22"/>
                                  <w:vertAlign w:val="subscript"/>
                                </w:rPr>
                                <w:t>3</w:t>
                              </w:r>
                              <w:r w:rsidRPr="00DB50C6">
                                <w:rPr>
                                  <w:rFonts w:ascii="Times New Roman" w:hAnsi="Times New Roman" w:cs="Times New Roman"/>
                                  <w:sz w:val="22"/>
                                  <w:szCs w:val="22"/>
                                </w:rPr>
                                <w:t>). δ, ppm: 1.22-2.28 (CH and CH</w:t>
                              </w:r>
                              <w:r w:rsidRPr="00DB50C6">
                                <w:rPr>
                                  <w:rFonts w:ascii="Times New Roman" w:hAnsi="Times New Roman" w:cs="Times New Roman"/>
                                  <w:sz w:val="22"/>
                                  <w:szCs w:val="22"/>
                                  <w:vertAlign w:val="subscript"/>
                                </w:rPr>
                                <w:t>2</w:t>
                              </w:r>
                              <w:r w:rsidRPr="00DB50C6">
                                <w:rPr>
                                  <w:rFonts w:ascii="Times New Roman" w:hAnsi="Times New Roman" w:cs="Times New Roman"/>
                                  <w:sz w:val="22"/>
                                  <w:szCs w:val="22"/>
                                </w:rPr>
                                <w:t xml:space="preserve"> of polymer backbone), 4.51 (s, 2H, CH</w:t>
                              </w:r>
                              <w:r w:rsidRPr="00DB50C6">
                                <w:rPr>
                                  <w:rFonts w:ascii="Times New Roman" w:hAnsi="Times New Roman" w:cs="Times New Roman"/>
                                  <w:sz w:val="22"/>
                                  <w:szCs w:val="22"/>
                                  <w:vertAlign w:val="subscript"/>
                                </w:rPr>
                                <w:t>3</w:t>
                              </w:r>
                              <w:r w:rsidRPr="00DB50C6">
                                <w:rPr>
                                  <w:rFonts w:ascii="Times New Roman" w:hAnsi="Times New Roman" w:cs="Times New Roman"/>
                                  <w:sz w:val="22"/>
                                  <w:szCs w:val="22"/>
                                </w:rPr>
                                <w:t>), 6.24-7.24 (arom. CH of styrenic ring).</w:t>
                              </w:r>
                              <w:bookmarkEnd w:id="7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18225897" name="Picture 1"/>
                          <pic:cNvPicPr>
                            <a:picLocks noChangeAspect="1"/>
                          </pic:cNvPicPr>
                        </pic:nvPicPr>
                        <pic:blipFill>
                          <a:blip r:embed="rId76"/>
                          <a:stretch>
                            <a:fillRect/>
                          </a:stretch>
                        </pic:blipFill>
                        <pic:spPr>
                          <a:xfrm>
                            <a:off x="433137" y="-67377"/>
                            <a:ext cx="4754880" cy="2478405"/>
                          </a:xfrm>
                          <a:prstGeom prst="rect">
                            <a:avLst/>
                          </a:prstGeom>
                        </pic:spPr>
                      </pic:pic>
                    </wpg:wgp>
                  </a:graphicData>
                </a:graphic>
              </wp:inline>
            </w:drawing>
          </mc:Choice>
          <mc:Fallback>
            <w:pict>
              <v:group w14:anchorId="6DA337F9" id="Group 56" o:spid="_x0000_s1173" style="width:441.85pt;height:277.7pt;mso-position-horizontal-relative:char;mso-position-vertical-relative:line" coordorigin=",-673" coordsize="56114,352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">
                <v:shape id="Text Box 8" o:spid="_x0000_s1174" type="#_x0000_t202" style="position:absolute;top:24752;width:56114;height:9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" fillcolor="white [3201]" stroked="f" strokeweight=".5pt">
                  <v:textbox>
                    <w:txbxContent>
                      <w:p w14:paraId="089F48A5" w14:textId="17D01805" w:rsidR="00C94F6E" w:rsidRPr="00522D21" w:rsidRDefault="00C94F6E" w:rsidP="001604B8">
                        <w:pPr>
                          <w:rPr>
                            <w:rFonts w:ascii="Times New Roman" w:hAnsi="Times New Roman" w:cs="Times New Roman"/>
                            <w:sz w:val="22"/>
                            <w:szCs w:val="22"/>
                          </w:rPr>
                        </w:pPr>
                        <w:bookmarkStart w:id="97" w:name="_Ref171996028"/>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B</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Figure_B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DB50C6">
                          <w:rPr>
                            <w:rFonts w:ascii="Times New Roman" w:hAnsi="Times New Roman" w:cs="Times New Roman"/>
                            <w:sz w:val="22"/>
                            <w:szCs w:val="22"/>
                          </w:rPr>
                          <w:t xml:space="preserve"> </w:t>
                        </w:r>
                        <w:r w:rsidRPr="00DB50C6">
                          <w:rPr>
                            <w:rFonts w:ascii="Times New Roman" w:hAnsi="Times New Roman" w:cs="Times New Roman"/>
                            <w:sz w:val="22"/>
                            <w:szCs w:val="22"/>
                            <w:vertAlign w:val="superscript"/>
                          </w:rPr>
                          <w:t>1</w:t>
                        </w:r>
                        <w:r w:rsidRPr="00DB50C6">
                          <w:rPr>
                            <w:rFonts w:ascii="Times New Roman" w:hAnsi="Times New Roman" w:cs="Times New Roman"/>
                            <w:sz w:val="22"/>
                            <w:szCs w:val="22"/>
                          </w:rPr>
                          <w:t xml:space="preserve">H NMR </w:t>
                        </w:r>
                        <w:r>
                          <w:rPr>
                            <w:rFonts w:ascii="Times New Roman" w:hAnsi="Times New Roman" w:cs="Times New Roman"/>
                            <w:sz w:val="22"/>
                            <w:szCs w:val="22"/>
                          </w:rPr>
                          <w:t xml:space="preserve">spectrum for </w:t>
                        </w:r>
                        <w:proofErr w:type="gramStart"/>
                        <w:r>
                          <w:rPr>
                            <w:rFonts w:ascii="Times New Roman" w:hAnsi="Times New Roman" w:cs="Times New Roman"/>
                            <w:sz w:val="22"/>
                            <w:szCs w:val="22"/>
                          </w:rPr>
                          <w:t>poly(</w:t>
                        </w:r>
                        <w:proofErr w:type="gramEnd"/>
                        <w:r>
                          <w:rPr>
                            <w:rFonts w:ascii="Times New Roman" w:hAnsi="Times New Roman" w:cs="Times New Roman"/>
                            <w:sz w:val="22"/>
                            <w:szCs w:val="22"/>
                          </w:rPr>
                          <w:t>St-</w:t>
                        </w:r>
                        <w:r w:rsidRPr="009A5675">
                          <w:rPr>
                            <w:rFonts w:ascii="Times New Roman" w:hAnsi="Times New Roman" w:cs="Times New Roman"/>
                            <w:i/>
                            <w:iCs/>
                            <w:sz w:val="22"/>
                            <w:szCs w:val="22"/>
                          </w:rPr>
                          <w:t>ran</w:t>
                        </w:r>
                        <w:r>
                          <w:rPr>
                            <w:rFonts w:ascii="Times New Roman" w:hAnsi="Times New Roman" w:cs="Times New Roman"/>
                            <w:sz w:val="22"/>
                            <w:szCs w:val="22"/>
                          </w:rPr>
                          <w:t xml:space="preserve">-VBC) with a 56 mol% composition of VBC, as a result of the procedure described in section 2.3.11. </w:t>
                        </w:r>
                        <w:r w:rsidRPr="00DB50C6">
                          <w:rPr>
                            <w:rFonts w:ascii="Times New Roman" w:hAnsi="Times New Roman" w:cs="Times New Roman"/>
                            <w:sz w:val="22"/>
                            <w:szCs w:val="22"/>
                            <w:vertAlign w:val="superscript"/>
                          </w:rPr>
                          <w:t>1</w:t>
                        </w:r>
                        <w:r w:rsidRPr="00DB50C6">
                          <w:rPr>
                            <w:rFonts w:ascii="Times New Roman" w:hAnsi="Times New Roman" w:cs="Times New Roman"/>
                            <w:sz w:val="22"/>
                            <w:szCs w:val="22"/>
                          </w:rPr>
                          <w:t>H NMR (500 MHz, 25°C, CDCl</w:t>
                        </w:r>
                        <w:r w:rsidRPr="00DB50C6">
                          <w:rPr>
                            <w:rFonts w:ascii="Times New Roman" w:hAnsi="Times New Roman" w:cs="Times New Roman"/>
                            <w:sz w:val="22"/>
                            <w:szCs w:val="22"/>
                            <w:vertAlign w:val="subscript"/>
                          </w:rPr>
                          <w:t>3</w:t>
                        </w:r>
                        <w:r w:rsidRPr="00DB50C6">
                          <w:rPr>
                            <w:rFonts w:ascii="Times New Roman" w:hAnsi="Times New Roman" w:cs="Times New Roman"/>
                            <w:sz w:val="22"/>
                            <w:szCs w:val="22"/>
                          </w:rPr>
                          <w:t>). δ, ppm: 1.22-2.28 (CH and CH</w:t>
                        </w:r>
                        <w:r w:rsidRPr="00DB50C6">
                          <w:rPr>
                            <w:rFonts w:ascii="Times New Roman" w:hAnsi="Times New Roman" w:cs="Times New Roman"/>
                            <w:sz w:val="22"/>
                            <w:szCs w:val="22"/>
                            <w:vertAlign w:val="subscript"/>
                          </w:rPr>
                          <w:t>2</w:t>
                        </w:r>
                        <w:r w:rsidRPr="00DB50C6">
                          <w:rPr>
                            <w:rFonts w:ascii="Times New Roman" w:hAnsi="Times New Roman" w:cs="Times New Roman"/>
                            <w:sz w:val="22"/>
                            <w:szCs w:val="22"/>
                          </w:rPr>
                          <w:t xml:space="preserve"> of polymer backbone), 4.51 (s, 2H, CH</w:t>
                        </w:r>
                        <w:r w:rsidRPr="00DB50C6">
                          <w:rPr>
                            <w:rFonts w:ascii="Times New Roman" w:hAnsi="Times New Roman" w:cs="Times New Roman"/>
                            <w:sz w:val="22"/>
                            <w:szCs w:val="22"/>
                            <w:vertAlign w:val="subscript"/>
                          </w:rPr>
                          <w:t>3</w:t>
                        </w:r>
                        <w:r w:rsidRPr="00DB50C6">
                          <w:rPr>
                            <w:rFonts w:ascii="Times New Roman" w:hAnsi="Times New Roman" w:cs="Times New Roman"/>
                            <w:sz w:val="22"/>
                            <w:szCs w:val="22"/>
                          </w:rPr>
                          <w:t>), 6.24-7.24 (arom. CH of styrenic ring).</w:t>
                        </w:r>
                        <w:bookmarkEnd w:id="97"/>
                      </w:p>
                    </w:txbxContent>
                  </v:textbox>
                </v:shape>
                <v:shape id="Picture 1" o:spid="_x0000_s1175" type="#_x0000_t75" style="position:absolute;left:4331;top:-673;width:47549;height:24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">
                  <v:imagedata r:id="rId77" o:title=""/>
                </v:shape>
                <w10:anchorlock/>
              </v:group>
            </w:pict>
          </mc:Fallback>
        </mc:AlternateContent>
      </w:r>
    </w:p>
    <w:p w14:paraId="7786834D" w14:textId="77777777" w:rsidR="009017AA" w:rsidRDefault="009017AA" w:rsidP="007065EA">
      <w:pPr>
        <w:keepNext/>
        <w:spacing w:line="480" w:lineRule="auto"/>
        <w:jc w:val="both"/>
      </w:pPr>
    </w:p>
    <w:p w14:paraId="7AD09879" w14:textId="77777777" w:rsidR="009017AA" w:rsidRDefault="009017AA" w:rsidP="007065EA">
      <w:pPr>
        <w:keepNext/>
        <w:spacing w:line="480" w:lineRule="auto"/>
        <w:jc w:val="both"/>
      </w:pPr>
    </w:p>
    <w:p w14:paraId="3A853287" w14:textId="77777777" w:rsidR="009017AA" w:rsidRDefault="009017AA" w:rsidP="007065EA">
      <w:pPr>
        <w:keepNext/>
        <w:spacing w:line="480" w:lineRule="auto"/>
        <w:jc w:val="both"/>
      </w:pPr>
    </w:p>
    <w:p w14:paraId="737A1D15" w14:textId="77777777" w:rsidR="009017AA" w:rsidRDefault="009017AA" w:rsidP="007065EA">
      <w:pPr>
        <w:keepNext/>
        <w:spacing w:line="480" w:lineRule="auto"/>
        <w:jc w:val="both"/>
      </w:pPr>
    </w:p>
    <w:p w14:paraId="081C1985" w14:textId="77777777" w:rsidR="009017AA" w:rsidRDefault="009017AA" w:rsidP="007065EA">
      <w:pPr>
        <w:keepNext/>
        <w:spacing w:line="480" w:lineRule="auto"/>
        <w:jc w:val="both"/>
      </w:pPr>
    </w:p>
    <w:p w14:paraId="3050376E" w14:textId="77777777" w:rsidR="009017AA" w:rsidRDefault="009017AA" w:rsidP="007065EA">
      <w:pPr>
        <w:keepNext/>
        <w:spacing w:line="480" w:lineRule="auto"/>
        <w:jc w:val="both"/>
      </w:pPr>
    </w:p>
    <w:p w14:paraId="23581DCD" w14:textId="77777777" w:rsidR="009017AA" w:rsidRDefault="009017AA" w:rsidP="007065EA">
      <w:pPr>
        <w:keepNext/>
        <w:spacing w:line="480" w:lineRule="auto"/>
        <w:jc w:val="both"/>
      </w:pPr>
    </w:p>
    <w:p w14:paraId="3836BCD3" w14:textId="77777777" w:rsidR="009017AA" w:rsidRDefault="009017AA" w:rsidP="007065EA">
      <w:pPr>
        <w:keepNext/>
        <w:spacing w:line="480" w:lineRule="auto"/>
        <w:jc w:val="both"/>
      </w:pPr>
    </w:p>
    <w:p w14:paraId="117DD048" w14:textId="77777777" w:rsidR="009017AA" w:rsidRDefault="009017AA" w:rsidP="007065EA">
      <w:pPr>
        <w:keepNext/>
        <w:spacing w:line="480" w:lineRule="auto"/>
        <w:jc w:val="both"/>
      </w:pPr>
    </w:p>
    <w:p w14:paraId="414D6253" w14:textId="77777777" w:rsidR="001604B8" w:rsidRDefault="001604B8" w:rsidP="007065EA">
      <w:pPr>
        <w:keepNext/>
        <w:spacing w:line="480" w:lineRule="auto"/>
        <w:jc w:val="both"/>
      </w:pPr>
    </w:p>
    <w:p w14:paraId="1C6BE2C2" w14:textId="77777777" w:rsidR="001017E3" w:rsidRDefault="001017E3" w:rsidP="007065EA">
      <w:pPr>
        <w:keepNext/>
        <w:spacing w:line="480" w:lineRule="auto"/>
        <w:jc w:val="both"/>
      </w:pPr>
    </w:p>
    <w:p w14:paraId="5AB9F82E" w14:textId="77777777" w:rsidR="009017AA" w:rsidRDefault="009017AA" w:rsidP="007065EA">
      <w:pPr>
        <w:keepNext/>
        <w:spacing w:line="480" w:lineRule="auto"/>
        <w:jc w:val="both"/>
      </w:pPr>
    </w:p>
    <w:p w14:paraId="5E5838CD" w14:textId="77777777" w:rsidR="009017AA" w:rsidRDefault="009017AA" w:rsidP="007065EA">
      <w:pPr>
        <w:keepNext/>
        <w:spacing w:line="480" w:lineRule="auto"/>
        <w:jc w:val="both"/>
      </w:pPr>
    </w:p>
    <w:p w14:paraId="1CE99EF3" w14:textId="77777777" w:rsidR="00B14E6A" w:rsidRPr="001604B8" w:rsidRDefault="00CE3A3E" w:rsidP="00ED56CA">
      <w:pPr>
        <w:spacing w:line="480" w:lineRule="auto"/>
        <w:jc w:val="center"/>
        <w:rPr>
          <w:rFonts w:ascii="Times New Roman" w:hAnsi="Times New Roman" w:cs="Times New Roman"/>
          <w:b/>
          <w:bCs/>
        </w:rPr>
      </w:pPr>
      <w:bookmarkStart w:id="71" w:name="_Toc289175833"/>
      <w:r w:rsidRPr="001604B8">
        <w:rPr>
          <w:rFonts w:ascii="Times New Roman" w:hAnsi="Times New Roman" w:cs="Times New Roman"/>
          <w:b/>
          <w:bCs/>
        </w:rPr>
        <w:lastRenderedPageBreak/>
        <w:t>CHAPTER I</w:t>
      </w:r>
      <w:r w:rsidR="00236E6D" w:rsidRPr="001604B8">
        <w:rPr>
          <w:rFonts w:ascii="Times New Roman" w:hAnsi="Times New Roman" w:cs="Times New Roman"/>
          <w:b/>
          <w:bCs/>
        </w:rPr>
        <w:t>I</w:t>
      </w:r>
      <w:r w:rsidR="00B10F68" w:rsidRPr="001604B8">
        <w:rPr>
          <w:rFonts w:ascii="Times New Roman" w:hAnsi="Times New Roman" w:cs="Times New Roman"/>
          <w:b/>
          <w:bCs/>
        </w:rPr>
        <w:t>I</w:t>
      </w:r>
      <w:bookmarkEnd w:id="71"/>
    </w:p>
    <w:p w14:paraId="35E6C056" w14:textId="35EE957D" w:rsidR="001017E3" w:rsidRPr="001604B8" w:rsidRDefault="001017E3" w:rsidP="00ED56CA">
      <w:pPr>
        <w:pStyle w:val="Heading1"/>
        <w:rPr>
          <w:sz w:val="24"/>
          <w:szCs w:val="24"/>
        </w:rPr>
      </w:pPr>
      <w:bookmarkStart w:id="72" w:name="_Toc173504228"/>
      <w:r w:rsidRPr="001604B8">
        <w:rPr>
          <w:sz w:val="24"/>
          <w:szCs w:val="24"/>
        </w:rPr>
        <w:t>PHYSICAL AND CHEMICAL RESPONSES OF LINEAR AMIDINE-FUNCTIONALIZED POLYMERS FOR THE CAPTURE AND RELEASE OF CARBON DIOXIDE</w:t>
      </w:r>
      <w:bookmarkEnd w:id="72"/>
    </w:p>
    <w:p w14:paraId="02BCFA96" w14:textId="26E5EBE4" w:rsidR="00A34DF9" w:rsidRDefault="00CE3A3E" w:rsidP="007065EA">
      <w:pPr>
        <w:spacing w:line="480" w:lineRule="auto"/>
        <w:jc w:val="both"/>
        <w:rPr>
          <w:rFonts w:ascii="Times New Roman" w:hAnsi="Times New Roman" w:cs="Times New Roman"/>
          <w:sz w:val="28"/>
          <w:szCs w:val="28"/>
        </w:rPr>
      </w:pPr>
      <w:r w:rsidRPr="00DF7C87">
        <w:rPr>
          <w:rFonts w:ascii="Times New Roman" w:hAnsi="Times New Roman" w:cs="Times New Roman"/>
          <w:sz w:val="28"/>
          <w:szCs w:val="28"/>
        </w:rPr>
        <w:br w:type="page"/>
      </w:r>
      <w:bookmarkStart w:id="73" w:name="_Toc289175834"/>
    </w:p>
    <w:p w14:paraId="7707C981" w14:textId="60C341BF" w:rsidR="00A34DF9" w:rsidRPr="005A1CE3" w:rsidRDefault="00A34DF9" w:rsidP="007065EA">
      <w:pPr>
        <w:spacing w:line="480" w:lineRule="auto"/>
        <w:jc w:val="both"/>
        <w:rPr>
          <w:rFonts w:ascii="Times New Roman" w:hAnsi="Times New Roman" w:cs="Times New Roman"/>
        </w:rPr>
      </w:pPr>
      <w:r w:rsidRPr="00DF7C87">
        <w:rPr>
          <w:rFonts w:ascii="Times New Roman" w:hAnsi="Times New Roman" w:cs="Times New Roman"/>
        </w:rPr>
        <w:lastRenderedPageBreak/>
        <w:t xml:space="preserve">A version of this chapter </w:t>
      </w:r>
      <w:r>
        <w:rPr>
          <w:rFonts w:ascii="Times New Roman" w:hAnsi="Times New Roman" w:cs="Times New Roman"/>
        </w:rPr>
        <w:t>will</w:t>
      </w:r>
      <w:r w:rsidRPr="00DF7C87">
        <w:rPr>
          <w:rFonts w:ascii="Times New Roman" w:hAnsi="Times New Roman" w:cs="Times New Roman"/>
        </w:rPr>
        <w:t xml:space="preserve"> b</w:t>
      </w:r>
      <w:r>
        <w:rPr>
          <w:rFonts w:ascii="Times New Roman" w:hAnsi="Times New Roman" w:cs="Times New Roman"/>
        </w:rPr>
        <w:t xml:space="preserve">e submitted to </w:t>
      </w:r>
      <w:r>
        <w:rPr>
          <w:rFonts w:ascii="Times New Roman" w:hAnsi="Times New Roman" w:cs="Times New Roman"/>
          <w:i/>
          <w:iCs/>
        </w:rPr>
        <w:t>Macromolecules</w:t>
      </w:r>
      <w:r>
        <w:rPr>
          <w:rFonts w:ascii="Times New Roman" w:hAnsi="Times New Roman" w:cs="Times New Roman"/>
        </w:rPr>
        <w:t xml:space="preserve"> and the authors are </w:t>
      </w:r>
      <w:r w:rsidRPr="00A34DF9">
        <w:rPr>
          <w:rFonts w:ascii="Times New Roman" w:hAnsi="Times New Roman" w:cs="Times New Roman"/>
        </w:rPr>
        <w:t xml:space="preserve">Danielle J. Chun, Abigail </w:t>
      </w:r>
      <w:proofErr w:type="spellStart"/>
      <w:r w:rsidRPr="00A34DF9">
        <w:rPr>
          <w:rFonts w:ascii="Times New Roman" w:hAnsi="Times New Roman" w:cs="Times New Roman"/>
        </w:rPr>
        <w:t>Mccord</w:t>
      </w:r>
      <w:proofErr w:type="spellEnd"/>
      <w:r w:rsidRPr="00A34DF9">
        <w:rPr>
          <w:rFonts w:ascii="Times New Roman" w:hAnsi="Times New Roman" w:cs="Times New Roman"/>
        </w:rPr>
        <w:t xml:space="preserve">, Narges Mokhtari-Nori, Sheng Dai, Luke Daemen, Bradley S. </w:t>
      </w:r>
      <w:proofErr w:type="spellStart"/>
      <w:r w:rsidRPr="00A34DF9">
        <w:rPr>
          <w:rFonts w:ascii="Times New Roman" w:hAnsi="Times New Roman" w:cs="Times New Roman"/>
        </w:rPr>
        <w:t>Lokitz</w:t>
      </w:r>
      <w:proofErr w:type="spellEnd"/>
      <w:r w:rsidRPr="00A34DF9">
        <w:rPr>
          <w:rFonts w:ascii="Times New Roman" w:hAnsi="Times New Roman" w:cs="Times New Roman"/>
        </w:rPr>
        <w:t>, and S. Michael Kilbey II</w:t>
      </w:r>
      <w:r>
        <w:rPr>
          <w:rFonts w:ascii="Times New Roman" w:hAnsi="Times New Roman" w:cs="Times New Roman"/>
        </w:rPr>
        <w:t>.</w:t>
      </w:r>
      <w:r w:rsidRPr="00DF7C87">
        <w:rPr>
          <w:rFonts w:ascii="Times New Roman" w:hAnsi="Times New Roman" w:cs="Times New Roman"/>
        </w:rPr>
        <w:tab/>
      </w:r>
    </w:p>
    <w:p w14:paraId="00CA46E3" w14:textId="55C29489" w:rsidR="00A34DF9" w:rsidRPr="00DF7C87" w:rsidRDefault="00A34DF9" w:rsidP="007065EA">
      <w:pPr>
        <w:spacing w:line="480" w:lineRule="auto"/>
        <w:ind w:firstLine="360"/>
        <w:jc w:val="both"/>
        <w:rPr>
          <w:rFonts w:ascii="Times New Roman" w:hAnsi="Times New Roman" w:cs="Times New Roman"/>
        </w:rPr>
      </w:pPr>
      <w:r>
        <w:rPr>
          <w:rFonts w:ascii="Times New Roman" w:hAnsi="Times New Roman" w:cs="Times New Roman"/>
        </w:rPr>
        <w:t xml:space="preserve">S. Michael Kilbey was the corresponding author and was responsible for project oversight and contributed to writing of the article. All Neutron Vibrational Spectroscopy experiments and DFT calculations were completed by Luke Daemen. All other aspects of the project, including synthesis of functionalized copolymers and small molecules, execution of all characterization (TGA, optical microscopy, molecular characterization), and principal writing was completed by Danielle J. Chun. </w:t>
      </w:r>
    </w:p>
    <w:p w14:paraId="0EB5DAE7" w14:textId="77777777" w:rsidR="00A34DF9" w:rsidRDefault="00A34DF9" w:rsidP="007065EA">
      <w:pPr>
        <w:spacing w:line="480" w:lineRule="auto"/>
        <w:jc w:val="both"/>
        <w:rPr>
          <w:rFonts w:ascii="Times New Roman" w:hAnsi="Times New Roman" w:cs="Times New Roman"/>
          <w:sz w:val="28"/>
          <w:szCs w:val="28"/>
        </w:rPr>
      </w:pPr>
    </w:p>
    <w:p w14:paraId="4686FAAB" w14:textId="77777777" w:rsidR="00A34DF9" w:rsidRDefault="00A34DF9" w:rsidP="007065EA">
      <w:pPr>
        <w:spacing w:line="480" w:lineRule="auto"/>
        <w:jc w:val="both"/>
        <w:rPr>
          <w:rFonts w:ascii="Times New Roman" w:hAnsi="Times New Roman" w:cs="Times New Roman"/>
          <w:sz w:val="28"/>
          <w:szCs w:val="28"/>
        </w:rPr>
      </w:pPr>
    </w:p>
    <w:p w14:paraId="3A40B2F4" w14:textId="77777777" w:rsidR="00A34DF9" w:rsidRDefault="00A34DF9" w:rsidP="007065EA">
      <w:pPr>
        <w:spacing w:line="480" w:lineRule="auto"/>
        <w:jc w:val="both"/>
        <w:rPr>
          <w:rFonts w:ascii="Times New Roman" w:hAnsi="Times New Roman" w:cs="Times New Roman"/>
          <w:sz w:val="28"/>
          <w:szCs w:val="28"/>
        </w:rPr>
      </w:pPr>
    </w:p>
    <w:p w14:paraId="206BFFB4" w14:textId="77777777" w:rsidR="00A34DF9" w:rsidRDefault="00A34DF9" w:rsidP="007065EA">
      <w:pPr>
        <w:spacing w:line="480" w:lineRule="auto"/>
        <w:jc w:val="both"/>
        <w:rPr>
          <w:rFonts w:ascii="Times New Roman" w:hAnsi="Times New Roman" w:cs="Times New Roman"/>
          <w:sz w:val="28"/>
          <w:szCs w:val="28"/>
        </w:rPr>
      </w:pPr>
    </w:p>
    <w:p w14:paraId="4DE0014D" w14:textId="77777777" w:rsidR="00A34DF9" w:rsidRDefault="00A34DF9" w:rsidP="007065EA">
      <w:pPr>
        <w:spacing w:line="480" w:lineRule="auto"/>
        <w:jc w:val="both"/>
        <w:rPr>
          <w:rFonts w:ascii="Times New Roman" w:hAnsi="Times New Roman" w:cs="Times New Roman"/>
          <w:sz w:val="28"/>
          <w:szCs w:val="28"/>
        </w:rPr>
      </w:pPr>
    </w:p>
    <w:p w14:paraId="583AA782" w14:textId="77777777" w:rsidR="00A34DF9" w:rsidRDefault="00A34DF9" w:rsidP="007065EA">
      <w:pPr>
        <w:spacing w:line="480" w:lineRule="auto"/>
        <w:jc w:val="both"/>
        <w:rPr>
          <w:rFonts w:ascii="Times New Roman" w:hAnsi="Times New Roman" w:cs="Times New Roman"/>
          <w:sz w:val="28"/>
          <w:szCs w:val="28"/>
        </w:rPr>
      </w:pPr>
    </w:p>
    <w:p w14:paraId="6E6E21BA" w14:textId="77777777" w:rsidR="00A34DF9" w:rsidRDefault="00A34DF9" w:rsidP="007065EA">
      <w:pPr>
        <w:spacing w:line="480" w:lineRule="auto"/>
        <w:jc w:val="both"/>
        <w:rPr>
          <w:rFonts w:ascii="Times New Roman" w:hAnsi="Times New Roman" w:cs="Times New Roman"/>
          <w:sz w:val="28"/>
          <w:szCs w:val="28"/>
        </w:rPr>
      </w:pPr>
    </w:p>
    <w:p w14:paraId="27691DED" w14:textId="77777777" w:rsidR="00A34DF9" w:rsidRDefault="00A34DF9" w:rsidP="007065EA">
      <w:pPr>
        <w:spacing w:line="480" w:lineRule="auto"/>
        <w:jc w:val="both"/>
        <w:rPr>
          <w:rFonts w:ascii="Times New Roman" w:hAnsi="Times New Roman" w:cs="Times New Roman"/>
          <w:sz w:val="28"/>
          <w:szCs w:val="28"/>
        </w:rPr>
      </w:pPr>
    </w:p>
    <w:p w14:paraId="56061370" w14:textId="77777777" w:rsidR="00A34DF9" w:rsidRDefault="00A34DF9" w:rsidP="007065EA">
      <w:pPr>
        <w:spacing w:line="480" w:lineRule="auto"/>
        <w:jc w:val="both"/>
        <w:rPr>
          <w:rFonts w:ascii="Times New Roman" w:hAnsi="Times New Roman" w:cs="Times New Roman"/>
          <w:sz w:val="28"/>
          <w:szCs w:val="28"/>
        </w:rPr>
      </w:pPr>
    </w:p>
    <w:p w14:paraId="12ED017B" w14:textId="77777777" w:rsidR="00A34DF9" w:rsidRDefault="00A34DF9" w:rsidP="007065EA">
      <w:pPr>
        <w:spacing w:line="480" w:lineRule="auto"/>
        <w:jc w:val="both"/>
        <w:rPr>
          <w:rFonts w:ascii="Times New Roman" w:hAnsi="Times New Roman" w:cs="Times New Roman"/>
          <w:sz w:val="28"/>
          <w:szCs w:val="28"/>
        </w:rPr>
      </w:pPr>
    </w:p>
    <w:p w14:paraId="28CB3EDF" w14:textId="77777777" w:rsidR="00A34DF9" w:rsidRDefault="00A34DF9" w:rsidP="007065EA">
      <w:pPr>
        <w:spacing w:line="480" w:lineRule="auto"/>
        <w:jc w:val="both"/>
        <w:rPr>
          <w:rFonts w:ascii="Times New Roman" w:hAnsi="Times New Roman" w:cs="Times New Roman"/>
          <w:sz w:val="28"/>
          <w:szCs w:val="28"/>
        </w:rPr>
      </w:pPr>
    </w:p>
    <w:p w14:paraId="2BEFE717" w14:textId="77777777" w:rsidR="00A34DF9" w:rsidRDefault="00A34DF9" w:rsidP="007065EA">
      <w:pPr>
        <w:spacing w:line="480" w:lineRule="auto"/>
        <w:jc w:val="both"/>
        <w:rPr>
          <w:rFonts w:ascii="Times New Roman" w:hAnsi="Times New Roman" w:cs="Times New Roman"/>
          <w:sz w:val="28"/>
          <w:szCs w:val="28"/>
        </w:rPr>
      </w:pPr>
    </w:p>
    <w:p w14:paraId="2F5EA2E1" w14:textId="51C4B768" w:rsidR="00236E6D" w:rsidRPr="00DF7C87" w:rsidRDefault="00B10F68" w:rsidP="007065EA">
      <w:pPr>
        <w:pStyle w:val="Heading2"/>
        <w:spacing w:before="0" w:after="0"/>
        <w:jc w:val="both"/>
      </w:pPr>
      <w:bookmarkStart w:id="74" w:name="_Toc173504229"/>
      <w:r>
        <w:lastRenderedPageBreak/>
        <w:t xml:space="preserve">3.1  </w:t>
      </w:r>
      <w:r w:rsidR="00CE4D4B" w:rsidRPr="00DF7C87">
        <w:t>Abstract</w:t>
      </w:r>
      <w:bookmarkEnd w:id="73"/>
      <w:bookmarkEnd w:id="74"/>
    </w:p>
    <w:p w14:paraId="16BBA310" w14:textId="77777777" w:rsidR="0006596D" w:rsidRPr="005E799F" w:rsidRDefault="0006596D" w:rsidP="007065EA">
      <w:pPr>
        <w:spacing w:line="480" w:lineRule="auto"/>
        <w:ind w:firstLine="360"/>
        <w:jc w:val="both"/>
        <w:rPr>
          <w:rFonts w:ascii="Times New Roman" w:hAnsi="Times New Roman" w:cs="Times New Roman"/>
          <w:color w:val="FF0000"/>
        </w:rPr>
      </w:pPr>
      <w:bookmarkStart w:id="75" w:name="_Toc289175835"/>
      <w:r>
        <w:rPr>
          <w:rFonts w:ascii="Times New Roman" w:hAnsi="Times New Roman" w:cs="Times New Roman"/>
        </w:rPr>
        <w:t>Polymeric</w:t>
      </w:r>
      <w:r w:rsidRPr="00CF5895">
        <w:rPr>
          <w:rFonts w:ascii="Times New Roman" w:hAnsi="Times New Roman" w:cs="Times New Roman"/>
        </w:rPr>
        <w:t xml:space="preserve"> materials containing amidine motifs are of high interest due to their ability to reversibly capture</w:t>
      </w:r>
      <w:r>
        <w:rPr>
          <w:rFonts w:ascii="Times New Roman" w:hAnsi="Times New Roman" w:cs="Times New Roman"/>
        </w:rPr>
        <w:t xml:space="preserve"> and release</w:t>
      </w:r>
      <w:r w:rsidRPr="00CF5895">
        <w:rPr>
          <w:rFonts w:ascii="Times New Roman" w:hAnsi="Times New Roman" w:cs="Times New Roman"/>
        </w:rPr>
        <w:t xml:space="preserve"> CO</w:t>
      </w:r>
      <w:r w:rsidRPr="00CF5895">
        <w:rPr>
          <w:rFonts w:ascii="Times New Roman" w:hAnsi="Times New Roman" w:cs="Times New Roman"/>
          <w:vertAlign w:val="subscript"/>
        </w:rPr>
        <w:t>2</w:t>
      </w:r>
      <w:r w:rsidRPr="00CF5895">
        <w:rPr>
          <w:rFonts w:ascii="Times New Roman" w:hAnsi="Times New Roman" w:cs="Times New Roman"/>
        </w:rPr>
        <w:t xml:space="preserve"> at ambient temperature. Here we probe physical and chemical responses of styrene-based copolymers containing linear amidine motifs as functions of CO</w:t>
      </w:r>
      <w:r w:rsidRPr="00CF5895">
        <w:rPr>
          <w:rFonts w:ascii="Times New Roman" w:hAnsi="Times New Roman" w:cs="Times New Roman"/>
          <w:vertAlign w:val="subscript"/>
        </w:rPr>
        <w:t>2</w:t>
      </w:r>
      <w:r w:rsidRPr="00CF5895">
        <w:rPr>
          <w:rFonts w:ascii="Times New Roman" w:hAnsi="Times New Roman" w:cs="Times New Roman"/>
        </w:rPr>
        <w:t xml:space="preserve"> and inert gas exposures and temperature. </w:t>
      </w:r>
      <w:r>
        <w:rPr>
          <w:rFonts w:ascii="Times New Roman" w:hAnsi="Times New Roman" w:cs="Times New Roman"/>
        </w:rPr>
        <w:t>A</w:t>
      </w:r>
      <w:r w:rsidRPr="00CF5895">
        <w:rPr>
          <w:rFonts w:ascii="Times New Roman" w:hAnsi="Times New Roman" w:cs="Times New Roman"/>
        </w:rPr>
        <w:t xml:space="preserve"> copper-catalyzed azide-alkyne cycloadditio</w:t>
      </w:r>
      <w:r>
        <w:rPr>
          <w:rFonts w:ascii="Times New Roman" w:hAnsi="Times New Roman" w:cs="Times New Roman"/>
        </w:rPr>
        <w:t>n</w:t>
      </w:r>
      <w:r w:rsidRPr="00CF5895">
        <w:rPr>
          <w:rFonts w:ascii="Times New Roman" w:hAnsi="Times New Roman" w:cs="Times New Roman"/>
        </w:rPr>
        <w:t xml:space="preserve"> “click” reaction involving N’-propargyl-N,N-</w:t>
      </w:r>
      <w:proofErr w:type="spellStart"/>
      <w:r w:rsidRPr="00CF5895">
        <w:rPr>
          <w:rFonts w:ascii="Times New Roman" w:hAnsi="Times New Roman" w:cs="Times New Roman"/>
        </w:rPr>
        <w:t>dimethylacetamidin</w:t>
      </w:r>
      <w:r>
        <w:rPr>
          <w:rFonts w:ascii="Times New Roman" w:hAnsi="Times New Roman" w:cs="Times New Roman"/>
        </w:rPr>
        <w:t>e</w:t>
      </w:r>
      <w:proofErr w:type="spellEnd"/>
      <w:r>
        <w:rPr>
          <w:rFonts w:ascii="Times New Roman" w:hAnsi="Times New Roman" w:cs="Times New Roman"/>
        </w:rPr>
        <w:t xml:space="preserve"> is used to modify random copolymers,</w:t>
      </w:r>
      <w:r w:rsidRPr="00CF5895">
        <w:rPr>
          <w:rFonts w:ascii="Times New Roman" w:hAnsi="Times New Roman" w:cs="Times New Roman"/>
        </w:rPr>
        <w:t xml:space="preserve"> </w:t>
      </w:r>
      <w:r>
        <w:rPr>
          <w:rFonts w:ascii="Times New Roman" w:hAnsi="Times New Roman" w:cs="Times New Roman"/>
        </w:rPr>
        <w:t>resulting</w:t>
      </w:r>
      <w:r w:rsidRPr="00CF5895">
        <w:rPr>
          <w:rFonts w:ascii="Times New Roman" w:hAnsi="Times New Roman" w:cs="Times New Roman"/>
        </w:rPr>
        <w:t xml:space="preserve"> in an array of linear amidine motifs along the chain backbone with the amount of CO</w:t>
      </w:r>
      <w:r w:rsidRPr="00CF5895">
        <w:rPr>
          <w:rFonts w:ascii="Times New Roman" w:hAnsi="Times New Roman" w:cs="Times New Roman"/>
          <w:vertAlign w:val="subscript"/>
        </w:rPr>
        <w:t>2</w:t>
      </w:r>
      <w:r w:rsidRPr="00CF5895">
        <w:rPr>
          <w:rFonts w:ascii="Times New Roman" w:hAnsi="Times New Roman" w:cs="Times New Roman"/>
        </w:rPr>
        <w:t>-active amidine controlled by the copolymer composition. Through thermogravimetric measurements, we demonstrate that the amidine-functionalized copolymers efficiently capture CO</w:t>
      </w:r>
      <w:r w:rsidRPr="00CF5895">
        <w:rPr>
          <w:rFonts w:ascii="Times New Roman" w:hAnsi="Times New Roman" w:cs="Times New Roman"/>
          <w:vertAlign w:val="subscript"/>
        </w:rPr>
        <w:t>2</w:t>
      </w:r>
      <w:r w:rsidRPr="00CF5895">
        <w:rPr>
          <w:rFonts w:ascii="Times New Roman" w:hAnsi="Times New Roman" w:cs="Times New Roman"/>
        </w:rPr>
        <w:t xml:space="preserve"> upon exposure to a stream of CO</w:t>
      </w:r>
      <w:r w:rsidRPr="00CF5895">
        <w:rPr>
          <w:rFonts w:ascii="Times New Roman" w:hAnsi="Times New Roman" w:cs="Times New Roman"/>
          <w:vertAlign w:val="subscript"/>
        </w:rPr>
        <w:t>2</w:t>
      </w:r>
      <w:r>
        <w:rPr>
          <w:rFonts w:ascii="Times New Roman" w:hAnsi="Times New Roman" w:cs="Times New Roman"/>
          <w:vertAlign w:val="subscript"/>
        </w:rPr>
        <w:t xml:space="preserve"> </w:t>
      </w:r>
      <w:r w:rsidRPr="00CF5895">
        <w:rPr>
          <w:rFonts w:ascii="Times New Roman" w:hAnsi="Times New Roman" w:cs="Times New Roman"/>
        </w:rPr>
        <w:t xml:space="preserve">(at 27 °C), and release it at </w:t>
      </w:r>
      <w:r>
        <w:rPr>
          <w:rFonts w:ascii="Times New Roman" w:hAnsi="Times New Roman" w:cs="Times New Roman"/>
        </w:rPr>
        <w:t xml:space="preserve">a </w:t>
      </w:r>
      <w:r w:rsidRPr="00CF5895">
        <w:rPr>
          <w:rFonts w:ascii="Times New Roman" w:hAnsi="Times New Roman" w:cs="Times New Roman"/>
        </w:rPr>
        <w:t>slightly elevated temperature (50 °C) when exposed to an inert gas stream (N</w:t>
      </w:r>
      <w:r w:rsidRPr="00CF5895">
        <w:rPr>
          <w:rFonts w:ascii="Times New Roman" w:hAnsi="Times New Roman" w:cs="Times New Roman"/>
          <w:vertAlign w:val="subscript"/>
        </w:rPr>
        <w:t>2</w:t>
      </w:r>
      <w:r w:rsidRPr="00CF5895">
        <w:rPr>
          <w:rFonts w:ascii="Times New Roman" w:hAnsi="Times New Roman" w:cs="Times New Roman"/>
        </w:rPr>
        <w:t xml:space="preserve">). In addition to </w:t>
      </w:r>
      <w:r>
        <w:rPr>
          <w:rFonts w:ascii="Times New Roman" w:hAnsi="Times New Roman" w:cs="Times New Roman"/>
        </w:rPr>
        <w:t>displaying</w:t>
      </w:r>
      <w:r w:rsidRPr="00CF5895">
        <w:rPr>
          <w:rFonts w:ascii="Times New Roman" w:hAnsi="Times New Roman" w:cs="Times New Roman"/>
        </w:rPr>
        <w:t xml:space="preserve"> a maximum adsorption capacity </w:t>
      </w:r>
      <w:r>
        <w:rPr>
          <w:rFonts w:ascii="Times New Roman" w:hAnsi="Times New Roman" w:cs="Times New Roman"/>
        </w:rPr>
        <w:t xml:space="preserve">of 22 </w:t>
      </w:r>
      <w:proofErr w:type="spellStart"/>
      <w:r>
        <w:rPr>
          <w:rFonts w:ascii="Times New Roman" w:hAnsi="Times New Roman" w:cs="Times New Roman"/>
        </w:rPr>
        <w:t>wt</w:t>
      </w:r>
      <w:proofErr w:type="spellEnd"/>
      <w:r>
        <w:rPr>
          <w:rFonts w:ascii="Times New Roman" w:hAnsi="Times New Roman" w:cs="Times New Roman"/>
        </w:rPr>
        <w:t xml:space="preserve">% </w:t>
      </w:r>
      <w:r w:rsidRPr="00CF5895">
        <w:rPr>
          <w:rFonts w:ascii="Times New Roman" w:hAnsi="Times New Roman" w:cs="Times New Roman"/>
        </w:rPr>
        <w:t>in the presence of pure CO</w:t>
      </w:r>
      <w:r w:rsidRPr="00CF5895">
        <w:rPr>
          <w:rFonts w:ascii="Times New Roman" w:hAnsi="Times New Roman" w:cs="Times New Roman"/>
          <w:vertAlign w:val="subscript"/>
        </w:rPr>
        <w:t>2</w:t>
      </w:r>
      <w:r w:rsidRPr="00CF5895">
        <w:rPr>
          <w:rFonts w:ascii="Times New Roman" w:hAnsi="Times New Roman" w:cs="Times New Roman"/>
        </w:rPr>
        <w:t>, the copolymers show composition-dependent direct air capture (DAC) behaviors. Small m</w:t>
      </w:r>
      <w:r w:rsidRPr="00CF5895">
        <w:rPr>
          <w:rFonts w:ascii="Times New Roman" w:hAnsi="Times New Roman" w:cs="Times New Roman"/>
          <w:color w:val="000000" w:themeColor="text1"/>
        </w:rPr>
        <w:t xml:space="preserve">olecule analogs are </w:t>
      </w:r>
      <w:r>
        <w:rPr>
          <w:rFonts w:ascii="Times New Roman" w:hAnsi="Times New Roman" w:cs="Times New Roman"/>
          <w:color w:val="000000" w:themeColor="text1"/>
        </w:rPr>
        <w:t>used to definitively</w:t>
      </w:r>
      <w:r w:rsidRPr="00CF5895">
        <w:rPr>
          <w:rFonts w:ascii="Times New Roman" w:hAnsi="Times New Roman" w:cs="Times New Roman"/>
          <w:color w:val="000000" w:themeColor="text1"/>
        </w:rPr>
        <w:t xml:space="preserve"> understand degradation via chemical hydrolysis of the amidine moiety, which leads to insolubility and a large reduction in CO</w:t>
      </w:r>
      <w:r w:rsidRPr="00CF5895">
        <w:rPr>
          <w:rFonts w:ascii="Times New Roman" w:hAnsi="Times New Roman" w:cs="Times New Roman"/>
          <w:color w:val="000000" w:themeColor="text1"/>
          <w:vertAlign w:val="subscript"/>
        </w:rPr>
        <w:t>2</w:t>
      </w:r>
      <w:r w:rsidRPr="00CF5895">
        <w:rPr>
          <w:rFonts w:ascii="Times New Roman" w:hAnsi="Times New Roman" w:cs="Times New Roman"/>
          <w:color w:val="000000" w:themeColor="text1"/>
        </w:rPr>
        <w:t xml:space="preserve"> adsorption capacity</w:t>
      </w:r>
      <w:r>
        <w:rPr>
          <w:rFonts w:ascii="Times New Roman" w:hAnsi="Times New Roman" w:cs="Times New Roman"/>
          <w:color w:val="000000" w:themeColor="text1"/>
        </w:rPr>
        <w:t xml:space="preserve"> (1.7 </w:t>
      </w:r>
      <w:proofErr w:type="spellStart"/>
      <w:r>
        <w:rPr>
          <w:rFonts w:ascii="Times New Roman" w:hAnsi="Times New Roman" w:cs="Times New Roman"/>
          <w:color w:val="000000" w:themeColor="text1"/>
        </w:rPr>
        <w:t>wt</w:t>
      </w:r>
      <w:proofErr w:type="spellEnd"/>
      <w:r>
        <w:rPr>
          <w:rFonts w:ascii="Times New Roman" w:hAnsi="Times New Roman" w:cs="Times New Roman"/>
          <w:color w:val="000000" w:themeColor="text1"/>
        </w:rPr>
        <w:t>%)</w:t>
      </w:r>
      <w:r w:rsidRPr="00CF5895">
        <w:rPr>
          <w:rFonts w:ascii="Times New Roman" w:hAnsi="Times New Roman" w:cs="Times New Roman"/>
          <w:color w:val="000000" w:themeColor="text1"/>
        </w:rPr>
        <w:t xml:space="preserve">. </w:t>
      </w:r>
      <w:r>
        <w:rPr>
          <w:rFonts w:ascii="Times New Roman" w:hAnsi="Times New Roman" w:cs="Times New Roman"/>
          <w:color w:val="000000" w:themeColor="text1"/>
        </w:rPr>
        <w:t>Neutron vibrational spectroscopy and</w:t>
      </w:r>
      <w:r w:rsidRPr="00CF5895">
        <w:rPr>
          <w:rFonts w:ascii="Times New Roman" w:hAnsi="Times New Roman" w:cs="Times New Roman"/>
          <w:color w:val="000000" w:themeColor="text1"/>
        </w:rPr>
        <w:t xml:space="preserve"> DFT calculations confirm</w:t>
      </w:r>
      <w:r>
        <w:rPr>
          <w:rFonts w:ascii="Times New Roman" w:hAnsi="Times New Roman" w:cs="Times New Roman"/>
          <w:color w:val="000000" w:themeColor="text1"/>
        </w:rPr>
        <w:t xml:space="preserve"> that</w:t>
      </w:r>
      <w:r w:rsidRPr="00CF5895">
        <w:rPr>
          <w:rFonts w:ascii="Times New Roman" w:hAnsi="Times New Roman" w:cs="Times New Roman"/>
          <w:color w:val="000000" w:themeColor="text1"/>
        </w:rPr>
        <w:t xml:space="preserve"> CO</w:t>
      </w:r>
      <w:r w:rsidRPr="00CF5895">
        <w:rPr>
          <w:rFonts w:ascii="Times New Roman" w:hAnsi="Times New Roman" w:cs="Times New Roman"/>
          <w:color w:val="000000" w:themeColor="text1"/>
          <w:vertAlign w:val="subscript"/>
        </w:rPr>
        <w:t>2</w:t>
      </w:r>
      <w:r w:rsidRPr="00CF5895">
        <w:rPr>
          <w:rFonts w:ascii="Times New Roman" w:hAnsi="Times New Roman" w:cs="Times New Roman"/>
          <w:color w:val="000000" w:themeColor="text1"/>
        </w:rPr>
        <w:t xml:space="preserve"> bind</w:t>
      </w:r>
      <w:r>
        <w:rPr>
          <w:rFonts w:ascii="Times New Roman" w:hAnsi="Times New Roman" w:cs="Times New Roman"/>
          <w:color w:val="000000" w:themeColor="text1"/>
        </w:rPr>
        <w:t xml:space="preserve">s strongly to the </w:t>
      </w:r>
      <w:r w:rsidRPr="00CF5895">
        <w:rPr>
          <w:rFonts w:ascii="Times New Roman" w:hAnsi="Times New Roman" w:cs="Times New Roman"/>
          <w:color w:val="000000" w:themeColor="text1"/>
        </w:rPr>
        <w:t xml:space="preserve">amidine </w:t>
      </w:r>
      <w:r>
        <w:rPr>
          <w:rFonts w:ascii="Times New Roman" w:hAnsi="Times New Roman" w:cs="Times New Roman"/>
          <w:color w:val="000000" w:themeColor="text1"/>
        </w:rPr>
        <w:t>motif but a weak binding interaction also takes place</w:t>
      </w:r>
      <w:r w:rsidRPr="00CF5895">
        <w:rPr>
          <w:rFonts w:ascii="Times New Roman" w:hAnsi="Times New Roman" w:cs="Times New Roman"/>
          <w:color w:val="000000" w:themeColor="text1"/>
        </w:rPr>
        <w:t xml:space="preserve"> at the triazole group. The coupled insights into mechanisms and behaviors of CO</w:t>
      </w:r>
      <w:r w:rsidRPr="00CF5895">
        <w:rPr>
          <w:rFonts w:ascii="Times New Roman" w:hAnsi="Times New Roman" w:cs="Times New Roman"/>
          <w:color w:val="000000" w:themeColor="text1"/>
          <w:vertAlign w:val="subscript"/>
        </w:rPr>
        <w:t>2</w:t>
      </w:r>
      <w:r w:rsidRPr="00CF5895">
        <w:rPr>
          <w:rFonts w:ascii="Times New Roman" w:hAnsi="Times New Roman" w:cs="Times New Roman"/>
          <w:color w:val="000000" w:themeColor="text1"/>
        </w:rPr>
        <w:t xml:space="preserve"> adsorption in amidine-functionalized polymers provides a foundation for future investigations of CO</w:t>
      </w:r>
      <w:r w:rsidRPr="00CF5895">
        <w:rPr>
          <w:rFonts w:ascii="Times New Roman" w:hAnsi="Times New Roman" w:cs="Times New Roman"/>
          <w:color w:val="000000" w:themeColor="text1"/>
          <w:vertAlign w:val="subscript"/>
        </w:rPr>
        <w:t>2</w:t>
      </w:r>
      <w:r w:rsidRPr="00CF5895">
        <w:rPr>
          <w:rFonts w:ascii="Times New Roman" w:hAnsi="Times New Roman" w:cs="Times New Roman"/>
          <w:color w:val="000000" w:themeColor="text1"/>
        </w:rPr>
        <w:t xml:space="preserve">-responsive polymers and </w:t>
      </w:r>
      <w:r>
        <w:rPr>
          <w:rFonts w:ascii="Times New Roman" w:hAnsi="Times New Roman" w:cs="Times New Roman"/>
          <w:color w:val="000000" w:themeColor="text1"/>
        </w:rPr>
        <w:t xml:space="preserve">soft </w:t>
      </w:r>
      <w:r w:rsidRPr="00CF5895">
        <w:rPr>
          <w:rFonts w:ascii="Times New Roman" w:hAnsi="Times New Roman" w:cs="Times New Roman"/>
          <w:color w:val="000000" w:themeColor="text1"/>
        </w:rPr>
        <w:t xml:space="preserve">materials to improve carbon capture and sequestration technologies. </w:t>
      </w:r>
    </w:p>
    <w:p w14:paraId="74B16434" w14:textId="69E524A4" w:rsidR="005A644D" w:rsidRPr="005E799F" w:rsidRDefault="005A644D" w:rsidP="007065EA">
      <w:pPr>
        <w:spacing w:line="480" w:lineRule="auto"/>
        <w:ind w:firstLine="360"/>
        <w:jc w:val="both"/>
        <w:rPr>
          <w:rFonts w:ascii="Times New Roman" w:hAnsi="Times New Roman" w:cs="Times New Roman"/>
          <w:color w:val="FF0000"/>
        </w:rPr>
      </w:pPr>
      <w:r w:rsidRPr="00CF5895">
        <w:rPr>
          <w:rFonts w:ascii="Times New Roman" w:hAnsi="Times New Roman" w:cs="Times New Roman"/>
          <w:color w:val="000000" w:themeColor="text1"/>
        </w:rPr>
        <w:t xml:space="preserve"> </w:t>
      </w:r>
    </w:p>
    <w:p w14:paraId="50E2AE90" w14:textId="07625230" w:rsidR="00CE4D4B" w:rsidRPr="00B10F68" w:rsidRDefault="00B10F68" w:rsidP="007065EA">
      <w:pPr>
        <w:pStyle w:val="Heading2"/>
        <w:spacing w:before="0" w:after="0"/>
        <w:jc w:val="both"/>
      </w:pPr>
      <w:bookmarkStart w:id="76" w:name="_Toc173504230"/>
      <w:r w:rsidRPr="00B10F68">
        <w:lastRenderedPageBreak/>
        <w:t xml:space="preserve">3.2  </w:t>
      </w:r>
      <w:r w:rsidR="00CE4D4B" w:rsidRPr="00B10F68">
        <w:t>Introduction</w:t>
      </w:r>
      <w:bookmarkEnd w:id="75"/>
      <w:bookmarkEnd w:id="76"/>
    </w:p>
    <w:p w14:paraId="2EC0528E" w14:textId="77777777" w:rsidR="00CD4754" w:rsidRDefault="00CD4754" w:rsidP="007065EA">
      <w:pPr>
        <w:spacing w:line="480" w:lineRule="auto"/>
        <w:ind w:firstLine="360"/>
        <w:jc w:val="both"/>
        <w:rPr>
          <w:rFonts w:ascii="Times New Roman" w:hAnsi="Times New Roman" w:cs="Times New Roman"/>
          <w:color w:val="000000" w:themeColor="text1"/>
        </w:rPr>
      </w:pPr>
      <w:bookmarkStart w:id="77" w:name="_Toc289175836"/>
      <w:r>
        <w:rPr>
          <w:rFonts w:ascii="Times New Roman" w:hAnsi="Times New Roman" w:cs="Times New Roman"/>
          <w:color w:val="000000" w:themeColor="text1"/>
        </w:rPr>
        <w:t>The cyclic amidine, 1,4,5,6-tetrahydropyrimidine (THP), has been widely explored for applications in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adsorption due to its high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-fixing efficiency and reversible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capture/release properties. Unfortunately, as discussed in Chapter 2, the THP is sensitive to hydrolysis under mild conditions in the presence of adventitious amounts of water. This sensitivity to hydrolysis results in a loss of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adsorption capacity for the amidine-functionalized polymer systems, and also produces amide groups as a result of hydrolysis that increase network formation due to the increase in hydrogen bonding interactions.</w:t>
      </w:r>
    </w:p>
    <w:p w14:paraId="232BCE6E" w14:textId="0A0AB254" w:rsidR="00CD4754" w:rsidRDefault="00CD4754" w:rsidP="007065EA">
      <w:pPr>
        <w:spacing w:line="480" w:lineRule="auto"/>
        <w:ind w:firstLine="360"/>
        <w:jc w:val="both"/>
        <w:rPr>
          <w:rFonts w:ascii="Times New Roman" w:hAnsi="Times New Roman" w:cs="Times New Roman"/>
          <w:color w:val="000000" w:themeColor="text1"/>
        </w:rPr>
      </w:pPr>
      <w:r>
        <w:rPr>
          <w:rFonts w:ascii="Times New Roman" w:hAnsi="Times New Roman" w:cs="Times New Roman"/>
          <w:color w:val="000000" w:themeColor="text1"/>
        </w:rPr>
        <w:t>Recent reports have noted the underappreciated hydrolytic instability of similar amidine compounds.</w:t>
      </w:r>
      <w:r>
        <w:rPr>
          <w:rFonts w:ascii="Times New Roman" w:hAnsi="Times New Roman" w:cs="Times New Roman"/>
          <w:color w:val="000000" w:themeColor="text1"/>
        </w:rPr>
        <w:fldChar w:fldCharType="begin" w:fldLock="1"/>
      </w:r>
      <w:r w:rsidR="00E30D64">
        <w:rPr>
          <w:rFonts w:ascii="Times New Roman" w:hAnsi="Times New Roman" w:cs="Times New Roman"/>
          <w:color w:val="000000" w:themeColor="text1"/>
        </w:rPr>
        <w:instrText>ADDIN CSL_CITATION {"citationItems":[{"id":"ITEM-1","itemData":{"DOI":"10.1021/acs.oprd.9b00187","ISSN":"1520586X","abstract":"The widespread use of amidine and guanidine bases in synthetic chemistry merits a thorough understanding of their chemical properties. The propensity of these reagents to hydrolyze under mild conditions and generate aminolactams and aminoureas, respectively, has not been adequately described previously. During the synthesis of uprifosbuvir (MK-3682), we became aware of this liability for 1,8-diazabicyclo[5.4.0]undec-7-ene (DBU) by observing the formation of an unexpected reaction impurity and traced the root cause to low levels of N-(3-aminopropyl)-ϵ-caprolactam present in the commercial bottle. A controlled stability study over a period of two months at 25 °C demonstrated that, above a threshold water content, DBU steadily hydrolyzed over time. Rates of hydrolysis for DBU, 1,5-diazabicyclo[4.3.0]non-5-ene (DBN), 7-methyl-1,5,7-triazabicyclo[4.4.0]dec-5-ene (MTBD), 1,5,7-triazabicyclo[4.4.0]dec-5-ene (TBD), and N,N,N′,N′-tetramethylguanidine (TMG) in organic, aqueous, and mixed solvent systems were then measured to gain a more general appreciation of what conditions to avoid in order to maintain their integrity. Our findings indicate that these bases are hydrolytically unstable in unbuffered and very basic solutions but become significantly more stable in buffered solutions at pH values below 11.6.","author":[{"dropping-particle":"","family":"Hyde","given":"Alan M.","non-dropping-particle":"","parse-names":false,"suffix":""},{"dropping-particle":"","family":"Calabria","given":"Ralph","non-dropping-particle":"","parse-names":false,"suffix":""},{"dropping-particle":"","family":"Arvary","given":"Rebecca","non-dropping-particle":"","parse-names":false,"suffix":""},{"dropping-particle":"","family":"Wang","given":"Xiao","non-dropping-particle":"","parse-names":false,"suffix":""},{"dropping-particle":"","family":"Klapars","given":"Artis","non-dropping-particle":"","parse-names":false,"suffix":""}],"container-title":"Organic Process Research and Development","id":"ITEM-1","issue":"9","issued":{"date-parts":[["2019"]]},"page":"1860-1871","title":"Investigating the Underappreciated Hydrolytic Instability of 1,8-Diazabicyclo[5.4.0]undec-7-ene and Related Unsaturated Nitrogenous Bases","type":"article-journal","volume":"23"},"uris":["http://www.mendeley.com/documents/?uuid=552e6e0a-0b65-4157-856a-656a7860df6d"]},{"id":"ITEM-2","itemData":{"DOI":"10.1021/jo026899f","ISSN":"00223263","abstract":"Products of reactions between chloropentafluorobenzene and strong N-bases (DBN, DBU, TBD, and MTBD) in polar aprotic solvents and in the presence of water were isolated and identified by analytical and spectroscopic methods. The products of these dehydrohalogenation reactions are apropriate lactams, and if the TBD N-base is used, a condensation occurs with formation of benzimidazole derivative. All the products are not formed directly in the nucleophilic substitution by N-bases but after the hydrolyses of the N-bases with formation of amines known as hard nucleophiles.","author":[{"dropping-particle":"","family":"Gierczyk","given":"Błazej","non-dropping-particle":"","parse-names":false,"suffix":""},{"dropping-particle":"","family":"Schroeder","given":"Grzegorz","non-dropping-particle":"","parse-names":false,"suffix":""},{"dropping-particle":"","family":"Brzezinski","given":"Bogumił","non-dropping-particle":"","parse-names":false,"suffix":""}],"container-title":"Journal of Organic Chemistry","id":"ITEM-2","issue":"8","issued":{"date-parts":[["2003"]]},"page":"3139-3144","title":"Reaction of some strong N-bases with chloropentafluorobenzene in the presence of water molecules","type":"article-journal","volume":"68"},"uris":["http://www.mendeley.com/documents/?uuid=6f0dd47b-c6fa-4e49-ba89-11c7e5a6763c"]},{"id":"ITEM-3","itemData":{"DOI":"10.1055/s-1972-21943","ISBN":"9781626239777","author":[{"dropping-particle":"","family":"Oediger","given":"Hermann","non-dropping-particle":"","parse-names":false,"suffix":""},{"dropping-particle":"","family":"Moller","given":"Friedrich","non-dropping-particle":"","parse-names":false,"suffix":""},{"dropping-particle":"","family":"Eiter","given":"Karl","non-dropping-particle":"","parse-names":false,"suffix":""}],"container-title":"Synthesis.","id":"ITEM-3","issued":{"date-parts":[["1972"]]},"page":"591-598","title":"Bicyclic Amidines as Reagents in Organic Syntheses","type":"article-journal","volume":"11"},"uris":["http://www.mendeley.com/documents/?uuid=10001cc8-4f37-4126-9312-df9ce0ee2675"]},{"id":"ITEM-4","itemData":{"DOI":"10.2174/1385272819666150402221133","ISBN":"1385272819666","ISSN":"13852728","abstract":"This review focuses on the catalytic activity of the organic bicyclic amidine base, 1,8-diazabicyclo [5.4.0]undec-7-ene (DBU). It is available commercially, cheap and a homogenous catalyst. It has been used widely in a variety of reactions viz. elimination, esterification, cyclisation, condensation, multicomponent reactions etc.","author":[{"dropping-particle":"","family":"Nand","given":"Bhaskara","non-dropping-particle":"","parse-names":false,"suffix":""},{"dropping-particle":"","family":"Khanna","given":"Garima","non-dropping-particle":"","parse-names":false,"suffix":""},{"dropping-particle":"","family":"Chaudhary","given":"Ankita","non-dropping-particle":"","parse-names":false,"suffix":""},{"dropping-particle":"","family":"Lumb","given":"Anshika","non-dropping-particle":"","parse-names":false,"suffix":""},{"dropping-particle":"","family":"M. Khurana","given":"Jitender","non-dropping-particle":"","parse-names":false,"suffix":""}],"container-title":"Current Organic Chemistry","id":"ITEM-4","issue":"9","issued":{"date-parts":[["2015"]]},"page":"790-812","title":"1,8-Diazabicyclo[5.4.0]undec-7-ene (DBU): A Versatile Reagent in Organic Synthesis","type":"article-journal","volume":"19"},"uris":["http://www.mendeley.com/documents/?uuid=9ec9c533-d496-4f40-8ade-58a498a3dc3d"]}],"mendeley":{"formattedCitation":"&lt;sup&gt;103–106&lt;/sup&gt;","plainTextFormattedCitation":"103–106","previouslyFormattedCitation":"&lt;sup&gt;103–106&lt;/sup&gt;"},"properties":{"noteIndex":0},"schema":"https://github.com/citation-style-language/schema/raw/master/csl-citation.json"}</w:instrText>
      </w:r>
      <w:r>
        <w:rPr>
          <w:rFonts w:ascii="Times New Roman" w:hAnsi="Times New Roman" w:cs="Times New Roman"/>
          <w:color w:val="000000" w:themeColor="text1"/>
        </w:rPr>
        <w:fldChar w:fldCharType="separate"/>
      </w:r>
      <w:r w:rsidRPr="00CD4754">
        <w:rPr>
          <w:rFonts w:ascii="Times New Roman" w:hAnsi="Times New Roman" w:cs="Times New Roman"/>
          <w:noProof/>
          <w:color w:val="000000" w:themeColor="text1"/>
          <w:vertAlign w:val="superscript"/>
        </w:rPr>
        <w:t>103–106</w:t>
      </w:r>
      <w:r>
        <w:rPr>
          <w:rFonts w:ascii="Times New Roman" w:hAnsi="Times New Roman" w:cs="Times New Roman"/>
          <w:color w:val="000000" w:themeColor="text1"/>
        </w:rPr>
        <w:fldChar w:fldCharType="end"/>
      </w:r>
      <w:r>
        <w:rPr>
          <w:rFonts w:ascii="Times New Roman" w:hAnsi="Times New Roman" w:cs="Times New Roman"/>
          <w:color w:val="FF0000"/>
        </w:rPr>
        <w:t xml:space="preserve"> </w:t>
      </w:r>
      <w:r>
        <w:rPr>
          <w:rFonts w:ascii="Times New Roman" w:hAnsi="Times New Roman" w:cs="Times New Roman"/>
          <w:color w:val="000000" w:themeColor="text1"/>
        </w:rPr>
        <w:t xml:space="preserve">For instance, </w:t>
      </w:r>
      <w:r w:rsidRPr="003D2BD6">
        <w:rPr>
          <w:rFonts w:ascii="Times New Roman" w:hAnsi="Times New Roman" w:cs="Times New Roman"/>
          <w:color w:val="000000" w:themeColor="text1"/>
        </w:rPr>
        <w:t>1,8-diazabicyclo[5.4.0]undec-7-ene</w:t>
      </w:r>
      <w:r>
        <w:rPr>
          <w:rFonts w:ascii="Times New Roman" w:hAnsi="Times New Roman" w:cs="Times New Roman"/>
          <w:color w:val="000000" w:themeColor="text1"/>
        </w:rPr>
        <w:t xml:space="preserve"> </w:t>
      </w:r>
      <w:r w:rsidRPr="003D2BD6">
        <w:rPr>
          <w:rFonts w:ascii="Times New Roman" w:hAnsi="Times New Roman" w:cs="Times New Roman"/>
          <w:color w:val="000000" w:themeColor="text1"/>
        </w:rPr>
        <w:t>(DBU)</w:t>
      </w:r>
      <w:r>
        <w:rPr>
          <w:rFonts w:ascii="Times New Roman" w:hAnsi="Times New Roman" w:cs="Times New Roman"/>
          <w:color w:val="000000" w:themeColor="text1"/>
        </w:rPr>
        <w:t xml:space="preserve"> is traditionally considered to be a sterically hindered and non-nucleophilic strong base. However, </w:t>
      </w:r>
      <w:r w:rsidRPr="00E77BAC">
        <w:rPr>
          <w:rFonts w:ascii="Times New Roman" w:hAnsi="Times New Roman" w:cs="Times New Roman"/>
          <w:color w:val="000000" w:themeColor="text1"/>
        </w:rPr>
        <w:t>this description is only appropriate in</w:t>
      </w:r>
      <w:r>
        <w:rPr>
          <w:rFonts w:ascii="Times New Roman" w:hAnsi="Times New Roman" w:cs="Times New Roman"/>
          <w:color w:val="000000" w:themeColor="text1"/>
        </w:rPr>
        <w:t xml:space="preserve"> </w:t>
      </w:r>
      <w:r w:rsidRPr="00E77BAC">
        <w:rPr>
          <w:rFonts w:ascii="Times New Roman" w:hAnsi="Times New Roman" w:cs="Times New Roman"/>
          <w:color w:val="000000" w:themeColor="text1"/>
        </w:rPr>
        <w:t>relative terms</w:t>
      </w:r>
      <w:r>
        <w:rPr>
          <w:rFonts w:ascii="Times New Roman" w:hAnsi="Times New Roman" w:cs="Times New Roman"/>
          <w:color w:val="000000" w:themeColor="text1"/>
        </w:rPr>
        <w:t>: for instance, w</w:t>
      </w:r>
      <w:r w:rsidRPr="00E77BAC">
        <w:rPr>
          <w:rFonts w:ascii="Times New Roman" w:hAnsi="Times New Roman" w:cs="Times New Roman"/>
          <w:color w:val="000000" w:themeColor="text1"/>
        </w:rPr>
        <w:t xml:space="preserve">hen carrying out reactions </w:t>
      </w:r>
      <w:r>
        <w:rPr>
          <w:rFonts w:ascii="Times New Roman" w:hAnsi="Times New Roman" w:cs="Times New Roman"/>
          <w:color w:val="000000" w:themeColor="text1"/>
        </w:rPr>
        <w:t xml:space="preserve">in organic solvent </w:t>
      </w:r>
      <w:r w:rsidRPr="00E77BAC">
        <w:rPr>
          <w:rFonts w:ascii="Times New Roman" w:hAnsi="Times New Roman" w:cs="Times New Roman"/>
          <w:color w:val="000000" w:themeColor="text1"/>
        </w:rPr>
        <w:t>that require the deprotonating</w:t>
      </w:r>
      <w:r>
        <w:rPr>
          <w:rFonts w:ascii="Times New Roman" w:hAnsi="Times New Roman" w:cs="Times New Roman"/>
          <w:color w:val="000000" w:themeColor="text1"/>
        </w:rPr>
        <w:t xml:space="preserve"> </w:t>
      </w:r>
      <w:r w:rsidRPr="00E77BAC">
        <w:rPr>
          <w:rFonts w:ascii="Times New Roman" w:hAnsi="Times New Roman" w:cs="Times New Roman"/>
          <w:color w:val="000000" w:themeColor="text1"/>
        </w:rPr>
        <w:t>species to have a pKa higher than amines</w:t>
      </w:r>
      <w:r>
        <w:rPr>
          <w:rFonts w:ascii="Times New Roman" w:hAnsi="Times New Roman" w:cs="Times New Roman"/>
          <w:color w:val="000000" w:themeColor="text1"/>
        </w:rPr>
        <w:t>. To develop a thorough understanding on the hydrolytic stability of various amidine compounds, Hyde et al. studied DBU</w:t>
      </w:r>
      <w:r w:rsidRPr="003D2BD6">
        <w:rPr>
          <w:rFonts w:ascii="Times New Roman" w:hAnsi="Times New Roman" w:cs="Times New Roman"/>
          <w:color w:val="000000" w:themeColor="text1"/>
        </w:rPr>
        <w:t>, 1,5-diazabicyclo[4.3.0]non-5-ene (DBN), 7-methyl-1,5,7-triazabicyclo[4.4.0]dec-5-ene (MTBD), 1,5,7-triazabicyclo[4.4.0]dec-5</w:t>
      </w:r>
      <w:r>
        <w:rPr>
          <w:rFonts w:ascii="Times New Roman" w:hAnsi="Times New Roman" w:cs="Times New Roman"/>
          <w:color w:val="000000" w:themeColor="text1"/>
        </w:rPr>
        <w:t>-</w:t>
      </w:r>
      <w:r w:rsidRPr="003D2BD6">
        <w:rPr>
          <w:rFonts w:ascii="Times New Roman" w:hAnsi="Times New Roman" w:cs="Times New Roman"/>
          <w:color w:val="000000" w:themeColor="text1"/>
        </w:rPr>
        <w:t>ene (TBD), and N,N,N′,N′-tetramethylguanidine</w:t>
      </w:r>
      <w:r>
        <w:rPr>
          <w:rFonts w:ascii="Times New Roman" w:hAnsi="Times New Roman" w:cs="Times New Roman"/>
          <w:color w:val="000000" w:themeColor="text1"/>
        </w:rPr>
        <w:t xml:space="preserve"> </w:t>
      </w:r>
      <w:r w:rsidRPr="003D2BD6">
        <w:rPr>
          <w:rFonts w:ascii="Times New Roman" w:hAnsi="Times New Roman" w:cs="Times New Roman"/>
          <w:color w:val="000000" w:themeColor="text1"/>
        </w:rPr>
        <w:t>(TMG)</w:t>
      </w:r>
      <w:r>
        <w:rPr>
          <w:rFonts w:ascii="Times New Roman" w:hAnsi="Times New Roman" w:cs="Times New Roman"/>
          <w:color w:val="000000" w:themeColor="text1"/>
        </w:rPr>
        <w:t>, where DBU and DBN are bicyclic amidines, MTBD and TBD are bicyclic guanidines, and TMG is a linear guanidine.</w:t>
      </w:r>
      <w:r>
        <w:rPr>
          <w:rFonts w:ascii="Times New Roman" w:hAnsi="Times New Roman" w:cs="Times New Roman"/>
          <w:color w:val="000000" w:themeColor="text1"/>
        </w:rPr>
        <w:fldChar w:fldCharType="begin" w:fldLock="1"/>
      </w:r>
      <w:r w:rsidR="000F1986">
        <w:rPr>
          <w:rFonts w:ascii="Times New Roman" w:hAnsi="Times New Roman" w:cs="Times New Roman"/>
          <w:color w:val="000000" w:themeColor="text1"/>
        </w:rPr>
        <w:instrText>ADDIN CSL_CITATION {"citationItems":[{"id":"ITEM-1","itemData":{"DOI":"10.1021/acs.oprd.9b00187","ISSN":"1520586X","abstract":"The widespread use of amidine and guanidine bases in synthetic chemistry merits a thorough understanding of their chemical properties. The propensity of these reagents to hydrolyze under mild conditions and generate aminolactams and aminoureas, respectively, has not been adequately described previously. During the synthesis of uprifosbuvir (MK-3682), we became aware of this liability for 1,8-diazabicyclo[5.4.0]undec-7-ene (DBU) by observing the formation of an unexpected reaction impurity and traced the root cause to low levels of N-(3-aminopropyl)-ϵ-caprolactam present in the commercial bottle. A controlled stability study over a period of two months at 25 °C demonstrated that, above a threshold water content, DBU steadily hydrolyzed over time. Rates of hydrolysis for DBU, 1,5-diazabicyclo[4.3.0]non-5-ene (DBN), 7-methyl-1,5,7-triazabicyclo[4.4.0]dec-5-ene (MTBD), 1,5,7-triazabicyclo[4.4.0]dec-5-ene (TBD), and N,N,N′,N′-tetramethylguanidine (TMG) in organic, aqueous, and mixed solvent systems were then measured to gain a more general appreciation of what conditions to avoid in order to maintain their integrity. Our findings indicate that these bases are hydrolytically unstable in unbuffered and very basic solutions but become significantly more stable in buffered solutions at pH values below 11.6.","author":[{"dropping-particle":"","family":"Hyde","given":"Alan M.","non-dropping-particle":"","parse-names":false,"suffix":""},{"dropping-particle":"","family":"Calabria","given":"Ralph","non-dropping-particle":"","parse-names":false,"suffix":""},{"dropping-particle":"","family":"Arvary","given":"Rebecca","non-dropping-particle":"","parse-names":false,"suffix":""},{"dropping-particle":"","family":"Wang","given":"Xiao","non-dropping-particle":"","parse-names":false,"suffix":""},{"dropping-particle":"","family":"Klapars","given":"Artis","non-dropping-particle":"","parse-names":false,"suffix":""}],"container-title":"Organic Process Research and Development","id":"ITEM-1","issue":"9","issued":{"date-parts":[["2019"]]},"page":"1860-1871","title":"Investigating the Underappreciated Hydrolytic Instability of 1,8-Diazabicyclo[5.4.0]undec-7-ene and Related Unsaturated Nitrogenous Bases","type":"article-journal","volume":"23"},"uris":["http://www.mendeley.com/documents/?uuid=552e6e0a-0b65-4157-856a-656a7860df6d"]}],"mendeley":{"formattedCitation":"&lt;sup&gt;103&lt;/sup&gt;","plainTextFormattedCitation":"103","previouslyFormattedCitation":"&lt;sup&gt;103&lt;/sup&gt;"},"properties":{"noteIndex":0},"schema":"https://github.com/citation-style-language/schema/raw/master/csl-citation.json"}</w:instrText>
      </w:r>
      <w:r>
        <w:rPr>
          <w:rFonts w:ascii="Times New Roman" w:hAnsi="Times New Roman" w:cs="Times New Roman"/>
          <w:color w:val="000000" w:themeColor="text1"/>
        </w:rPr>
        <w:fldChar w:fldCharType="separate"/>
      </w:r>
      <w:r w:rsidRPr="00CD4754">
        <w:rPr>
          <w:rFonts w:ascii="Times New Roman" w:hAnsi="Times New Roman" w:cs="Times New Roman"/>
          <w:noProof/>
          <w:color w:val="000000" w:themeColor="text1"/>
          <w:vertAlign w:val="superscript"/>
        </w:rPr>
        <w:t>103</w:t>
      </w:r>
      <w:r>
        <w:rPr>
          <w:rFonts w:ascii="Times New Roman" w:hAnsi="Times New Roman" w:cs="Times New Roman"/>
          <w:color w:val="000000" w:themeColor="text1"/>
        </w:rPr>
        <w:fldChar w:fldCharType="end"/>
      </w:r>
      <w:r w:rsidRPr="00691CFC">
        <w:rPr>
          <w:rFonts w:ascii="Times New Roman" w:hAnsi="Times New Roman" w:cs="Times New Roman"/>
          <w:color w:val="FF0000"/>
        </w:rPr>
        <w:t xml:space="preserve"> </w:t>
      </w:r>
      <w:r>
        <w:rPr>
          <w:rFonts w:ascii="Times New Roman" w:hAnsi="Times New Roman" w:cs="Times New Roman"/>
          <w:color w:val="000000" w:themeColor="text1"/>
        </w:rPr>
        <w:t>Each compound was dissolved in water at 27 °C and the degree of hydrolysis was measured for each after 4 h. As expected, the degree of hydrolysis for DBN, 32%, was much higher than that of DBU, 18%, due to the lower steric hindrance around the sp</w:t>
      </w:r>
      <w:r>
        <w:rPr>
          <w:rFonts w:ascii="Times New Roman" w:hAnsi="Times New Roman" w:cs="Times New Roman"/>
          <w:color w:val="000000" w:themeColor="text1"/>
          <w:vertAlign w:val="superscript"/>
        </w:rPr>
        <w:t>3</w:t>
      </w:r>
      <w:r>
        <w:rPr>
          <w:rFonts w:ascii="Times New Roman" w:hAnsi="Times New Roman" w:cs="Times New Roman"/>
          <w:color w:val="000000" w:themeColor="text1"/>
        </w:rPr>
        <w:t xml:space="preserve">-hybridized nitrogen for DBN. Also unsurprisingly, the guanidines showed a lower degree of hydrolysis (3.4% for MTBD and 3.8% for TBD) since </w:t>
      </w:r>
      <w:r w:rsidRPr="000B42F1">
        <w:rPr>
          <w:rFonts w:ascii="Times New Roman" w:hAnsi="Times New Roman" w:cs="Times New Roman"/>
          <w:color w:val="000000" w:themeColor="text1"/>
        </w:rPr>
        <w:t xml:space="preserve">guanidines </w:t>
      </w:r>
      <w:r>
        <w:rPr>
          <w:rFonts w:ascii="Times New Roman" w:hAnsi="Times New Roman" w:cs="Times New Roman"/>
          <w:color w:val="000000" w:themeColor="text1"/>
        </w:rPr>
        <w:t>are</w:t>
      </w:r>
      <w:r w:rsidRPr="000B42F1">
        <w:rPr>
          <w:rFonts w:ascii="Times New Roman" w:hAnsi="Times New Roman" w:cs="Times New Roman"/>
          <w:color w:val="000000" w:themeColor="text1"/>
        </w:rPr>
        <w:t xml:space="preserve"> more stable </w:t>
      </w:r>
      <w:r>
        <w:rPr>
          <w:rFonts w:ascii="Times New Roman" w:hAnsi="Times New Roman" w:cs="Times New Roman"/>
          <w:color w:val="000000" w:themeColor="text1"/>
        </w:rPr>
        <w:t xml:space="preserve">than amidines </w:t>
      </w:r>
      <w:r w:rsidRPr="000B42F1">
        <w:rPr>
          <w:rFonts w:ascii="Times New Roman" w:hAnsi="Times New Roman" w:cs="Times New Roman"/>
          <w:color w:val="000000" w:themeColor="text1"/>
        </w:rPr>
        <w:t>due to their greater</w:t>
      </w:r>
      <w:r>
        <w:rPr>
          <w:rFonts w:ascii="Times New Roman" w:hAnsi="Times New Roman" w:cs="Times New Roman"/>
          <w:color w:val="000000" w:themeColor="text1"/>
        </w:rPr>
        <w:t xml:space="preserve"> </w:t>
      </w:r>
      <w:r w:rsidRPr="000B42F1">
        <w:rPr>
          <w:rFonts w:ascii="Times New Roman" w:hAnsi="Times New Roman" w:cs="Times New Roman"/>
          <w:color w:val="000000" w:themeColor="text1"/>
        </w:rPr>
        <w:t>electron density at the sp</w:t>
      </w:r>
      <w:r w:rsidRPr="000B42F1">
        <w:rPr>
          <w:rFonts w:ascii="Times New Roman" w:hAnsi="Times New Roman" w:cs="Times New Roman"/>
          <w:color w:val="000000" w:themeColor="text1"/>
          <w:vertAlign w:val="superscript"/>
        </w:rPr>
        <w:t>2</w:t>
      </w:r>
      <w:r w:rsidRPr="000B42F1">
        <w:rPr>
          <w:rFonts w:ascii="Times New Roman" w:hAnsi="Times New Roman" w:cs="Times New Roman"/>
          <w:color w:val="000000" w:themeColor="text1"/>
        </w:rPr>
        <w:t xml:space="preserve">-hybridized carbon. </w:t>
      </w:r>
      <w:r>
        <w:rPr>
          <w:rFonts w:ascii="Times New Roman" w:hAnsi="Times New Roman" w:cs="Times New Roman"/>
          <w:color w:val="000000" w:themeColor="text1"/>
        </w:rPr>
        <w:t xml:space="preserve">However, Hyde and coworkers found that the linear </w:t>
      </w:r>
      <w:r>
        <w:rPr>
          <w:rFonts w:ascii="Times New Roman" w:hAnsi="Times New Roman" w:cs="Times New Roman"/>
          <w:color w:val="000000" w:themeColor="text1"/>
        </w:rPr>
        <w:lastRenderedPageBreak/>
        <w:t xml:space="preserve">guanidine, TMG, hydrolyzed less than any other compound. This study reveals that linear guanidines are less susceptible to hydrolysis than their corresponding bicyclic guanidines, despite the lower steric hindrance around the linear guanidine, and suggests that linear amidines may be a more stable alternative for amidine-functionalized polymers. </w:t>
      </w:r>
    </w:p>
    <w:p w14:paraId="629B1851" w14:textId="01ABA808" w:rsidR="00CD4754" w:rsidRPr="007F1A06" w:rsidRDefault="00CD4754" w:rsidP="007065EA">
      <w:pPr>
        <w:spacing w:line="480" w:lineRule="auto"/>
        <w:ind w:firstLine="360"/>
        <w:jc w:val="both"/>
        <w:rPr>
          <w:rFonts w:ascii="Times New Roman" w:hAnsi="Times New Roman" w:cs="Times New Roman"/>
          <w:color w:val="FF0000"/>
        </w:rPr>
      </w:pPr>
      <w:r>
        <w:rPr>
          <w:rFonts w:ascii="Times New Roman" w:hAnsi="Times New Roman" w:cs="Times New Roman"/>
          <w:color w:val="000000" w:themeColor="text1"/>
        </w:rPr>
        <w:t>Despite the small molecule studies by Endo et al. that claimed low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adsorption for linear-type amidines in </w:t>
      </w:r>
      <w:r w:rsidRPr="007F1A06">
        <w:rPr>
          <w:rFonts w:ascii="Times New Roman" w:hAnsi="Times New Roman" w:cs="Times New Roman"/>
          <w:color w:val="000000" w:themeColor="text1"/>
        </w:rPr>
        <w:t>solution,</w:t>
      </w:r>
      <w:r w:rsidRPr="007F1A06">
        <w:rPr>
          <w:rFonts w:ascii="Times New Roman" w:hAnsi="Times New Roman" w:cs="Times New Roman"/>
          <w:color w:val="000000" w:themeColor="text1"/>
        </w:rPr>
        <w:fldChar w:fldCharType="begin" w:fldLock="1"/>
      </w:r>
      <w:r w:rsidR="000F1986">
        <w:rPr>
          <w:rFonts w:ascii="Times New Roman" w:hAnsi="Times New Roman" w:cs="Times New Roman"/>
          <w:color w:val="000000" w:themeColor="text1"/>
        </w:rPr>
        <w:instrText>ADDIN CSL_CITATION {"citationItems":[{"id":"ITEM-1","itemData":{"DOI":"10.1016/j.tet.2013.04.110","ISSN":"00404020","abstract":"We investigated the fixation of CO2 by several amidines in solution and found that simple monocyclic amidines fixed CO2 under dry conditions to quantitatively afford the corresponding bicarbonates through hydrolysis of the zwitterionic adducts by adventitious water. In contrast, linear amidines did not form the bicarbonates under the same conditions, while 1,8-diazabicyclo[5.4.0]undec-7-ene (DBU) could not effectively trap CO 2. The CO2 fixed by the monocyclic amidines was quantitatively released by argon bubbling at a temperature as low as 60 C. The CO2 fixation-release process could be repeated several times without loss of the high efficiency. © 2013 Elsevier Ltd. All rights reserved.","author":[{"dropping-particle":"","family":"Aoyagi","given":"Naoto","non-dropping-particle":"","parse-names":false,"suffix":""},{"dropping-particle":"","family":"Furusho","given":"Yoshio","non-dropping-particle":"","parse-names":false,"suffix":""},{"dropping-particle":"","family":"Sei","given":"Yoshihisa","non-dropping-particle":"","parse-names":false,"suffix":""},{"dropping-particle":"","family":"Endo","given":"Takeshi","non-dropping-particle":"","parse-names":false,"suffix":""}],"container-title":"Tetrahedron","id":"ITEM-1","issue":"26","issued":{"date-parts":[["2013"]]},"page":"5476-5480","publisher":"Elsevier Ltd","title":"Fast equilibrium of zwitterionic adduct formation in reversible fixation-release system of CO&lt;sub&gt;2&lt;/sub&gt; by amidines under dry conditions","type":"article-journal","volume":"69"},"uris":["http://www.mendeley.com/documents/?uuid=67782e2b-d9ce-4c61-9c34-d433fc225efa"]}],"mendeley":{"formattedCitation":"&lt;sup&gt;34&lt;/sup&gt;","plainTextFormattedCitation":"34","previouslyFormattedCitation":"&lt;sup&gt;34&lt;/sup&gt;"},"properties":{"noteIndex":0},"schema":"https://github.com/citation-style-language/schema/raw/master/csl-citation.json"}</w:instrText>
      </w:r>
      <w:r w:rsidRPr="007F1A06">
        <w:rPr>
          <w:rFonts w:ascii="Times New Roman" w:hAnsi="Times New Roman" w:cs="Times New Roman"/>
          <w:color w:val="000000" w:themeColor="text1"/>
        </w:rPr>
        <w:fldChar w:fldCharType="separate"/>
      </w:r>
      <w:r w:rsidRPr="00CD4754">
        <w:rPr>
          <w:rFonts w:ascii="Times New Roman" w:hAnsi="Times New Roman" w:cs="Times New Roman"/>
          <w:noProof/>
          <w:color w:val="000000" w:themeColor="text1"/>
          <w:vertAlign w:val="superscript"/>
        </w:rPr>
        <w:t>34</w:t>
      </w:r>
      <w:r w:rsidRPr="007F1A06">
        <w:rPr>
          <w:rFonts w:ascii="Times New Roman" w:hAnsi="Times New Roman" w:cs="Times New Roman"/>
          <w:color w:val="000000" w:themeColor="text1"/>
        </w:rPr>
        <w:fldChar w:fldCharType="end"/>
      </w:r>
      <w:r w:rsidRPr="007F1A06">
        <w:rPr>
          <w:rFonts w:ascii="Times New Roman" w:hAnsi="Times New Roman" w:cs="Times New Roman"/>
          <w:color w:val="000000" w:themeColor="text1"/>
        </w:rPr>
        <w:t xml:space="preserve"> linear amidines may offer a higher resistance to hydrolysis compared to THP as suggested by the work of Hyde et al.</w:t>
      </w:r>
      <w:r>
        <w:rPr>
          <w:rFonts w:ascii="Times New Roman" w:hAnsi="Times New Roman" w:cs="Times New Roman"/>
          <w:color w:val="000000" w:themeColor="text1"/>
        </w:rPr>
        <w:fldChar w:fldCharType="begin" w:fldLock="1"/>
      </w:r>
      <w:r w:rsidR="000F1986">
        <w:rPr>
          <w:rFonts w:ascii="Times New Roman" w:hAnsi="Times New Roman" w:cs="Times New Roman"/>
          <w:color w:val="000000" w:themeColor="text1"/>
        </w:rPr>
        <w:instrText>ADDIN CSL_CITATION {"citationItems":[{"id":"ITEM-1","itemData":{"DOI":"10.1021/acs.oprd.9b00187","ISSN":"1520586X","abstract":"The widespread use of amidine and guanidine bases in synthetic chemistry merits a thorough understanding of their chemical properties. The propensity of these reagents to hydrolyze under mild conditions and generate aminolactams and aminoureas, respectively, has not been adequately described previously. During the synthesis of uprifosbuvir (MK-3682), we became aware of this liability for 1,8-diazabicyclo[5.4.0]undec-7-ene (DBU) by observing the formation of an unexpected reaction impurity and traced the root cause to low levels of N-(3-aminopropyl)-ϵ-caprolactam present in the commercial bottle. A controlled stability study over a period of two months at 25 °C demonstrated that, above a threshold water content, DBU steadily hydrolyzed over time. Rates of hydrolysis for DBU, 1,5-diazabicyclo[4.3.0]non-5-ene (DBN), 7-methyl-1,5,7-triazabicyclo[4.4.0]dec-5-ene (MTBD), 1,5,7-triazabicyclo[4.4.0]dec-5-ene (TBD), and N,N,N′,N′-tetramethylguanidine (TMG) in organic, aqueous, and mixed solvent systems were then measured to gain a more general appreciation of what conditions to avoid in order to maintain their integrity. Our findings indicate that these bases are hydrolytically unstable in unbuffered and very basic solutions but become significantly more stable in buffered solutions at pH values below 11.6.","author":[{"dropping-particle":"","family":"Hyde","given":"Alan M.","non-dropping-particle":"","parse-names":false,"suffix":""},{"dropping-particle":"","family":"Calabria","given":"Ralph","non-dropping-particle":"","parse-names":false,"suffix":""},{"dropping-particle":"","family":"Arvary","given":"Rebecca","non-dropping-particle":"","parse-names":false,"suffix":""},{"dropping-particle":"","family":"Wang","given":"Xiao","non-dropping-particle":"","parse-names":false,"suffix":""},{"dropping-particle":"","family":"Klapars","given":"Artis","non-dropping-particle":"","parse-names":false,"suffix":""}],"container-title":"Organic Process Research and Development","id":"ITEM-1","issue":"9","issued":{"date-parts":[["2019"]]},"page":"1860-1871","title":"Investigating the Underappreciated Hydrolytic Instability of 1,8-Diazabicyclo[5.4.0]undec-7-ene and Related Unsaturated Nitrogenous Bases","type":"article-journal","volume":"23"},"uris":["http://www.mendeley.com/documents/?uuid=552e6e0a-0b65-4157-856a-656a7860df6d"]}],"mendeley":{"formattedCitation":"&lt;sup&gt;103&lt;/sup&gt;","plainTextFormattedCitation":"103","previouslyFormattedCitation":"&lt;sup&gt;103&lt;/sup&gt;"},"properties":{"noteIndex":0},"schema":"https://github.com/citation-style-language/schema/raw/master/csl-citation.json"}</w:instrText>
      </w:r>
      <w:r>
        <w:rPr>
          <w:rFonts w:ascii="Times New Roman" w:hAnsi="Times New Roman" w:cs="Times New Roman"/>
          <w:color w:val="000000" w:themeColor="text1"/>
        </w:rPr>
        <w:fldChar w:fldCharType="separate"/>
      </w:r>
      <w:r w:rsidRPr="00CD4754">
        <w:rPr>
          <w:rFonts w:ascii="Times New Roman" w:hAnsi="Times New Roman" w:cs="Times New Roman"/>
          <w:noProof/>
          <w:color w:val="000000" w:themeColor="text1"/>
          <w:vertAlign w:val="superscript"/>
        </w:rPr>
        <w:t>103</w:t>
      </w:r>
      <w:r>
        <w:rPr>
          <w:rFonts w:ascii="Times New Roman" w:hAnsi="Times New Roman" w:cs="Times New Roman"/>
          <w:color w:val="000000" w:themeColor="text1"/>
        </w:rPr>
        <w:fldChar w:fldCharType="end"/>
      </w:r>
      <w:r w:rsidRPr="007F1A06">
        <w:rPr>
          <w:rFonts w:ascii="Times New Roman" w:hAnsi="Times New Roman" w:cs="Times New Roman"/>
          <w:color w:val="FF0000"/>
        </w:rPr>
        <w:t xml:space="preserve"> </w:t>
      </w:r>
      <w:r w:rsidRPr="007F1A06">
        <w:rPr>
          <w:rFonts w:ascii="Times New Roman" w:hAnsi="Times New Roman" w:cs="Times New Roman"/>
          <w:color w:val="000000" w:themeColor="text1"/>
        </w:rPr>
        <w:t xml:space="preserve">In addition, polymers </w:t>
      </w:r>
      <w:r>
        <w:rPr>
          <w:rFonts w:ascii="Times New Roman" w:hAnsi="Times New Roman" w:cs="Times New Roman"/>
          <w:color w:val="000000" w:themeColor="text1"/>
        </w:rPr>
        <w:t>functionalized with linear amidines (as opposed to cyclic amidines such as THP)</w:t>
      </w:r>
      <w:r w:rsidRPr="00F5249F">
        <w:rPr>
          <w:rFonts w:ascii="Times New Roman" w:hAnsi="Times New Roman" w:cs="Times New Roman"/>
          <w:color w:val="000000" w:themeColor="text1"/>
        </w:rPr>
        <w:t xml:space="preserve"> have demonstrate</w:t>
      </w:r>
      <w:r>
        <w:rPr>
          <w:rFonts w:ascii="Times New Roman" w:hAnsi="Times New Roman" w:cs="Times New Roman"/>
          <w:color w:val="000000" w:themeColor="text1"/>
        </w:rPr>
        <w:t>d</w:t>
      </w:r>
      <w:r w:rsidRPr="00F5249F">
        <w:rPr>
          <w:rFonts w:ascii="Times New Roman" w:hAnsi="Times New Roman" w:cs="Times New Roman"/>
          <w:color w:val="000000" w:themeColor="text1"/>
        </w:rPr>
        <w:t xml:space="preserve"> CO</w:t>
      </w:r>
      <w:r w:rsidRPr="00F5249F">
        <w:rPr>
          <w:rFonts w:ascii="Times New Roman" w:hAnsi="Times New Roman" w:cs="Times New Roman"/>
          <w:color w:val="000000" w:themeColor="text1"/>
          <w:vertAlign w:val="subscript"/>
        </w:rPr>
        <w:t>2</w:t>
      </w:r>
      <w:r>
        <w:rPr>
          <w:rFonts w:ascii="Times New Roman" w:hAnsi="Times New Roman" w:cs="Times New Roman"/>
          <w:color w:val="000000" w:themeColor="text1"/>
        </w:rPr>
        <w:t>-</w:t>
      </w:r>
      <w:r w:rsidRPr="00F5249F">
        <w:rPr>
          <w:rFonts w:ascii="Times New Roman" w:hAnsi="Times New Roman" w:cs="Times New Roman"/>
          <w:color w:val="000000" w:themeColor="text1"/>
        </w:rPr>
        <w:t xml:space="preserve">fixing efficiency while </w:t>
      </w:r>
      <w:r>
        <w:rPr>
          <w:rFonts w:ascii="Times New Roman" w:hAnsi="Times New Roman" w:cs="Times New Roman"/>
          <w:color w:val="000000" w:themeColor="text1"/>
        </w:rPr>
        <w:t>possessing better solubility characteristics, enabling</w:t>
      </w:r>
      <w:r w:rsidRPr="00F5249F">
        <w:rPr>
          <w:rFonts w:ascii="Times New Roman" w:hAnsi="Times New Roman" w:cs="Times New Roman"/>
          <w:color w:val="000000" w:themeColor="text1"/>
        </w:rPr>
        <w:t xml:space="preserve"> solution-state characterization and </w:t>
      </w:r>
      <w:r>
        <w:rPr>
          <w:rFonts w:ascii="Times New Roman" w:hAnsi="Times New Roman" w:cs="Times New Roman"/>
          <w:color w:val="000000" w:themeColor="text1"/>
        </w:rPr>
        <w:t>film casting from solution</w:t>
      </w:r>
      <w:r w:rsidRPr="00F5249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For instance, </w:t>
      </w:r>
      <w:r w:rsidRPr="00F5249F">
        <w:rPr>
          <w:rFonts w:ascii="Times New Roman" w:hAnsi="Times New Roman" w:cs="Times New Roman"/>
          <w:color w:val="000000" w:themeColor="text1"/>
        </w:rPr>
        <w:t>Guo and coworkers used Cu-catalyzed azide-alkyne cycloaddition (</w:t>
      </w:r>
      <w:proofErr w:type="spellStart"/>
      <w:r w:rsidRPr="00F5249F">
        <w:rPr>
          <w:rFonts w:ascii="Times New Roman" w:hAnsi="Times New Roman" w:cs="Times New Roman"/>
          <w:color w:val="000000" w:themeColor="text1"/>
        </w:rPr>
        <w:t>CuAAC</w:t>
      </w:r>
      <w:proofErr w:type="spellEnd"/>
      <w:r w:rsidRPr="00F5249F">
        <w:rPr>
          <w:rFonts w:ascii="Times New Roman" w:hAnsi="Times New Roman" w:cs="Times New Roman"/>
          <w:color w:val="000000" w:themeColor="text1"/>
        </w:rPr>
        <w:t xml:space="preserve">) “click” chemistry to functionalize </w:t>
      </w:r>
      <w:r>
        <w:rPr>
          <w:rFonts w:ascii="Times New Roman" w:hAnsi="Times New Roman" w:cs="Times New Roman"/>
        </w:rPr>
        <w:t>poly(4-vinylbenzyl chloride) with linear amidine side groups</w:t>
      </w:r>
      <w:r w:rsidRPr="003C2BCA">
        <w:rPr>
          <w:rFonts w:ascii="Times New Roman" w:hAnsi="Times New Roman" w:cs="Times New Roman"/>
        </w:rPr>
        <w:t>.</w:t>
      </w:r>
      <w:r w:rsidRPr="003C2BCA">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sidRPr="003C2BCA">
        <w:rPr>
          <w:rFonts w:ascii="Times New Roman" w:hAnsi="Times New Roman" w:cs="Times New Roman"/>
        </w:rPr>
        <w:fldChar w:fldCharType="separate"/>
      </w:r>
      <w:r w:rsidRPr="00CD4754">
        <w:rPr>
          <w:rFonts w:ascii="Times New Roman" w:hAnsi="Times New Roman" w:cs="Times New Roman"/>
          <w:noProof/>
          <w:vertAlign w:val="superscript"/>
        </w:rPr>
        <w:t>59</w:t>
      </w:r>
      <w:r w:rsidRPr="003C2BCA">
        <w:rPr>
          <w:rFonts w:ascii="Times New Roman" w:hAnsi="Times New Roman" w:cs="Times New Roman"/>
        </w:rPr>
        <w:fldChar w:fldCharType="end"/>
      </w:r>
      <w:r w:rsidRPr="003C2BCA">
        <w:rPr>
          <w:rFonts w:ascii="Times New Roman" w:hAnsi="Times New Roman" w:cs="Times New Roman"/>
        </w:rPr>
        <w:t xml:space="preserve"> </w:t>
      </w:r>
      <w:r>
        <w:rPr>
          <w:rFonts w:ascii="Times New Roman" w:hAnsi="Times New Roman" w:cs="Times New Roman"/>
        </w:rPr>
        <w:t>The resulting CO</w:t>
      </w:r>
      <w:r w:rsidRPr="00DA0588">
        <w:rPr>
          <w:rFonts w:ascii="Times New Roman" w:hAnsi="Times New Roman" w:cs="Times New Roman"/>
          <w:vertAlign w:val="subscript"/>
        </w:rPr>
        <w:t>2</w:t>
      </w:r>
      <w:r>
        <w:rPr>
          <w:rFonts w:ascii="Times New Roman" w:hAnsi="Times New Roman" w:cs="Times New Roman"/>
        </w:rPr>
        <w:t>-reponsive polymer was shown to exhibit a reversible hydrophobic-to-hydrophilic transition when alternatingly bubbling to CO</w:t>
      </w:r>
      <w:r w:rsidRPr="00DA0588">
        <w:rPr>
          <w:rFonts w:ascii="Times New Roman" w:hAnsi="Times New Roman" w:cs="Times New Roman"/>
          <w:vertAlign w:val="subscript"/>
        </w:rPr>
        <w:t>2</w:t>
      </w:r>
      <w:r>
        <w:rPr>
          <w:rFonts w:ascii="Times New Roman" w:hAnsi="Times New Roman" w:cs="Times New Roman"/>
        </w:rPr>
        <w:t xml:space="preserve"> and N</w:t>
      </w:r>
      <w:r w:rsidRPr="00DA0588">
        <w:rPr>
          <w:rFonts w:ascii="Times New Roman" w:hAnsi="Times New Roman" w:cs="Times New Roman"/>
          <w:vertAlign w:val="subscript"/>
        </w:rPr>
        <w:t>2</w:t>
      </w:r>
      <w:r>
        <w:rPr>
          <w:rFonts w:ascii="Times New Roman" w:hAnsi="Times New Roman" w:cs="Times New Roman"/>
        </w:rPr>
        <w:t>, respectively, through a CHCl</w:t>
      </w:r>
      <w:r w:rsidRPr="00DA0588">
        <w:rPr>
          <w:rFonts w:ascii="Times New Roman" w:hAnsi="Times New Roman" w:cs="Times New Roman"/>
          <w:vertAlign w:val="subscript"/>
        </w:rPr>
        <w:t>3</w:t>
      </w:r>
      <w:r>
        <w:rPr>
          <w:rFonts w:ascii="Times New Roman" w:hAnsi="Times New Roman" w:cs="Times New Roman"/>
        </w:rPr>
        <w:t xml:space="preserve">/water biphasic solution. Similarly, </w:t>
      </w:r>
      <w:r w:rsidRPr="003C2BCA">
        <w:rPr>
          <w:rFonts w:ascii="Times New Roman" w:hAnsi="Times New Roman" w:cs="Times New Roman"/>
        </w:rPr>
        <w:t xml:space="preserve">Swager et al. </w:t>
      </w:r>
      <w:r>
        <w:rPr>
          <w:rFonts w:ascii="Times New Roman" w:hAnsi="Times New Roman" w:cs="Times New Roman"/>
        </w:rPr>
        <w:t xml:space="preserve">synthesized an ethylene oxide-tethered styrene with a terminal azide, copolymerized this monomer with 4-vinylpyridine, and then modified the copolymer using </w:t>
      </w:r>
      <w:proofErr w:type="spellStart"/>
      <w:r>
        <w:rPr>
          <w:rFonts w:ascii="Times New Roman" w:hAnsi="Times New Roman" w:cs="Times New Roman"/>
        </w:rPr>
        <w:t>CuAAC</w:t>
      </w:r>
      <w:proofErr w:type="spellEnd"/>
      <w:r>
        <w:rPr>
          <w:rFonts w:ascii="Times New Roman" w:hAnsi="Times New Roman" w:cs="Times New Roman"/>
        </w:rPr>
        <w:t xml:space="preserve"> to install linear amidines in a manner analogous to Guo et al.</w:t>
      </w:r>
      <w:r>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Pr>
          <w:rFonts w:ascii="Times New Roman" w:hAnsi="Times New Roman" w:cs="Times New Roman"/>
        </w:rPr>
        <w:fldChar w:fldCharType="separate"/>
      </w:r>
      <w:r w:rsidRPr="00CD4754">
        <w:rPr>
          <w:rFonts w:ascii="Times New Roman" w:hAnsi="Times New Roman" w:cs="Times New Roman"/>
          <w:noProof/>
          <w:vertAlign w:val="superscript"/>
        </w:rPr>
        <w:t>59</w:t>
      </w:r>
      <w:r>
        <w:rPr>
          <w:rFonts w:ascii="Times New Roman" w:hAnsi="Times New Roman" w:cs="Times New Roman"/>
        </w:rPr>
        <w:fldChar w:fldCharType="end"/>
      </w:r>
      <w:r>
        <w:rPr>
          <w:rFonts w:ascii="Times New Roman" w:hAnsi="Times New Roman" w:cs="Times New Roman"/>
        </w:rPr>
        <w:t xml:space="preserve"> This co</w:t>
      </w:r>
      <w:r w:rsidRPr="003C2BCA">
        <w:rPr>
          <w:rFonts w:ascii="Times New Roman" w:hAnsi="Times New Roman" w:cs="Times New Roman"/>
        </w:rPr>
        <w:t xml:space="preserve">polymer </w:t>
      </w:r>
      <w:r>
        <w:rPr>
          <w:rFonts w:ascii="Times New Roman" w:hAnsi="Times New Roman" w:cs="Times New Roman"/>
        </w:rPr>
        <w:t xml:space="preserve">was wrapped </w:t>
      </w:r>
      <w:r w:rsidRPr="003C2BCA">
        <w:rPr>
          <w:rFonts w:ascii="Times New Roman" w:hAnsi="Times New Roman" w:cs="Times New Roman"/>
        </w:rPr>
        <w:t>around single-walled carbon nanotube</w:t>
      </w:r>
      <w:r>
        <w:rPr>
          <w:rFonts w:ascii="Times New Roman" w:hAnsi="Times New Roman" w:cs="Times New Roman"/>
        </w:rPr>
        <w:t>s and used</w:t>
      </w:r>
      <w:r w:rsidRPr="003C2BCA">
        <w:rPr>
          <w:rFonts w:ascii="Times New Roman" w:hAnsi="Times New Roman" w:cs="Times New Roman"/>
        </w:rPr>
        <w:t xml:space="preserve"> for CO</w:t>
      </w:r>
      <w:r w:rsidRPr="003C2BCA">
        <w:rPr>
          <w:rFonts w:ascii="Times New Roman" w:hAnsi="Times New Roman" w:cs="Times New Roman"/>
          <w:vertAlign w:val="subscript"/>
        </w:rPr>
        <w:t>2</w:t>
      </w:r>
      <w:r w:rsidRPr="003C2BCA">
        <w:rPr>
          <w:rFonts w:ascii="Times New Roman" w:hAnsi="Times New Roman" w:cs="Times New Roman"/>
        </w:rPr>
        <w:t xml:space="preserve"> sensing, demonstrating a</w:t>
      </w:r>
      <w:r>
        <w:rPr>
          <w:rFonts w:ascii="Times New Roman" w:hAnsi="Times New Roman" w:cs="Times New Roman"/>
        </w:rPr>
        <w:t>n experimental</w:t>
      </w:r>
      <w:r w:rsidRPr="003C2BCA">
        <w:rPr>
          <w:rFonts w:ascii="Times New Roman" w:hAnsi="Times New Roman" w:cs="Times New Roman"/>
        </w:rPr>
        <w:t xml:space="preserve"> detection limit of 0.</w:t>
      </w:r>
      <w:r>
        <w:rPr>
          <w:rFonts w:ascii="Times New Roman" w:hAnsi="Times New Roman" w:cs="Times New Roman"/>
        </w:rPr>
        <w:t>2</w:t>
      </w:r>
      <w:r w:rsidRPr="003C2BCA">
        <w:rPr>
          <w:rFonts w:ascii="Times New Roman" w:hAnsi="Times New Roman" w:cs="Times New Roman"/>
        </w:rPr>
        <w:t>% CO</w:t>
      </w:r>
      <w:r w:rsidRPr="003C2BCA">
        <w:rPr>
          <w:rFonts w:ascii="Times New Roman" w:hAnsi="Times New Roman" w:cs="Times New Roman"/>
          <w:vertAlign w:val="subscript"/>
        </w:rPr>
        <w:t>2</w:t>
      </w:r>
      <w:r w:rsidRPr="003C2BCA">
        <w:rPr>
          <w:rFonts w:ascii="Times New Roman" w:hAnsi="Times New Roman" w:cs="Times New Roman"/>
        </w:rPr>
        <w:t xml:space="preserve"> from a mixed-gas stream of CO</w:t>
      </w:r>
      <w:r w:rsidRPr="003C2BCA">
        <w:rPr>
          <w:rFonts w:ascii="Times New Roman" w:hAnsi="Times New Roman" w:cs="Times New Roman"/>
          <w:vertAlign w:val="subscript"/>
        </w:rPr>
        <w:t>2</w:t>
      </w:r>
      <w:r w:rsidRPr="003C2BCA">
        <w:rPr>
          <w:rFonts w:ascii="Times New Roman" w:hAnsi="Times New Roman" w:cs="Times New Roman"/>
        </w:rPr>
        <w:t xml:space="preserve"> and N</w:t>
      </w:r>
      <w:r w:rsidRPr="003C2BCA">
        <w:rPr>
          <w:rFonts w:ascii="Times New Roman" w:hAnsi="Times New Roman" w:cs="Times New Roman"/>
          <w:vertAlign w:val="subscript"/>
        </w:rPr>
        <w:t>2</w:t>
      </w:r>
      <w:r w:rsidRPr="003C2BCA">
        <w:rPr>
          <w:rFonts w:ascii="Times New Roman" w:hAnsi="Times New Roman" w:cs="Times New Roman"/>
        </w:rPr>
        <w:t>.</w:t>
      </w:r>
      <w:r w:rsidRPr="003C2BCA">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{"citationItems":[{"id":"ITEM-1","itemData":{"DOI":"10.1021/acsami.8b11689","ISSN":"19448252","PMID":"30229659","abstract":"We report a chemiresistive CO2 sensor based on single-walled carbon nanotubes (SWCNTs) noncovalently functionalized with a CO2 switchable copolymer containing amidine pendant groups that transform into amidinium bicarbonates in response to CO2. To fabricate a robust surface-anchored polymer-SWCNT dispersion via spray coating, we first designed and synthesized a precursor copolymer, P(4VP-VBAz), bearing both 4-vinylpyridine (4VP) groups and azide groups. The SWCNT dispersant group, 4VP, is capable of debundling and stabilizing nanotubes to improve their solubility in organic solvents for solution processing. Well-dispersed P(4VP-VBAz)-SWCNT composites are covalently immobilized onto a glass substrate functionalized with alkyl bromides, and then the amidine moieties are subsequently attached to form the resulting CO2-switchable P(Q4VP-VBAm)-SWCNT composites via a copper(I)-catalyzed azide-alkyne cycloaddition click reaction at the film surface. The amidine groups are strong donors that compensate or pin carriers in the SWCNTs. In the presence of CO2 under humid conditions, the generated amidinium bicarbonates from the polymer wrapping increase the concentration and/or liberate the hole carriers in the nanotubes, thereby increasing the net conductance of the composites. The amidinium moieties revert back to the amidines when purged with a CO2-free carrier gas with a reversible decrease in conductance. We also demonstrate high selectivity to CO2 over the other atmospheric gases such as O2 and Ar.","author":[{"dropping-particle":"","family":"Yoon","given":"Bora","non-dropping-particle":"","parse-names":false,"suffix":""},{"dropping-particle":"","family":"Choi","given":"Seon Jin","non-dropping-particle":"","parse-names":false,"suffix":""},{"dropping-particle":"","family":"Swager","given":"Timothy M.","non-dropping-particle":"","parse-names":false,"suffix":""},{"dropping-particle":"","family":"Walsh","given":"Gary F.","non-dropping-particle":"","parse-names":false,"suffix":""}],"container-title":"ACS Applied Materials and Interfaces","id":"ITEM-1","issue":"39","issued":{"date-parts":[["2018"]]},"page":"33373-33379","title":"Switchable Single-Walled Carbon Nanotube-Polymer Composites for CO&lt;sub&gt;2&lt;/sub&gt; Sensing","type":"article-journal","volume":"10"},"uris":["http://www.mendeley.com/documents/?uuid=30524e77-39c3-483d-8f0b-390e3d3bb6f2"]}],"mendeley":{"formattedCitation":"&lt;sup&gt;60&lt;/sup&gt;","plainTextFormattedCitation":"60","previouslyFormattedCitation":"&lt;sup&gt;60&lt;/sup&gt;"},"properties":{"noteIndex":0},"schema":"https://github.com/citation-style-language/schema/raw/master/csl-citation.json"}</w:instrText>
      </w:r>
      <w:r w:rsidRPr="003C2BCA">
        <w:rPr>
          <w:rFonts w:ascii="Times New Roman" w:hAnsi="Times New Roman" w:cs="Times New Roman"/>
        </w:rPr>
        <w:fldChar w:fldCharType="separate"/>
      </w:r>
      <w:r w:rsidRPr="00CD4754">
        <w:rPr>
          <w:rFonts w:ascii="Times New Roman" w:hAnsi="Times New Roman" w:cs="Times New Roman"/>
          <w:noProof/>
          <w:vertAlign w:val="superscript"/>
        </w:rPr>
        <w:t>60</w:t>
      </w:r>
      <w:r w:rsidRPr="003C2BCA">
        <w:rPr>
          <w:rFonts w:ascii="Times New Roman" w:hAnsi="Times New Roman" w:cs="Times New Roman"/>
        </w:rPr>
        <w:fldChar w:fldCharType="end"/>
      </w:r>
      <w:r w:rsidRPr="003C2BCA">
        <w:rPr>
          <w:rFonts w:ascii="Times New Roman" w:hAnsi="Times New Roman" w:cs="Times New Roman"/>
        </w:rPr>
        <w:t xml:space="preserve"> </w:t>
      </w:r>
    </w:p>
    <w:p w14:paraId="470C0ECD" w14:textId="42B17402" w:rsidR="0006596D" w:rsidRDefault="00CD4754" w:rsidP="007065EA">
      <w:pPr>
        <w:spacing w:line="480" w:lineRule="auto"/>
        <w:ind w:firstLine="360"/>
        <w:jc w:val="both"/>
        <w:rPr>
          <w:rFonts w:ascii="Times New Roman" w:hAnsi="Times New Roman" w:cs="Times New Roman"/>
        </w:rPr>
      </w:pPr>
      <w:r w:rsidRPr="007F1F5C">
        <w:rPr>
          <w:rFonts w:ascii="Times New Roman" w:hAnsi="Times New Roman" w:cs="Times New Roman"/>
        </w:rPr>
        <w:t>Amidine-functionalized polymers offer compelling potential in sensing or capture applications, but the impact of environmental factors (e.g. heat and moisture content in the gas stream) on the physical or chemical changes is yet to be fully elucidated, potentially because of the aforementioned solubility issues</w:t>
      </w:r>
      <w:r>
        <w:rPr>
          <w:rFonts w:ascii="Times New Roman" w:hAnsi="Times New Roman" w:cs="Times New Roman"/>
        </w:rPr>
        <w:t xml:space="preserve"> in Chapters 1 and 2</w:t>
      </w:r>
      <w:r w:rsidRPr="007F1F5C">
        <w:rPr>
          <w:rFonts w:ascii="Times New Roman" w:hAnsi="Times New Roman" w:cs="Times New Roman"/>
        </w:rPr>
        <w:t xml:space="preserve">. To address this, we study a series of </w:t>
      </w:r>
      <w:r w:rsidRPr="007F1F5C">
        <w:rPr>
          <w:rFonts w:ascii="Times New Roman" w:hAnsi="Times New Roman" w:cs="Times New Roman"/>
        </w:rPr>
        <w:lastRenderedPageBreak/>
        <w:t>styrene-based copolymers that contain linear amidine motifs, which are synthesized based on procedures reported by Guo et al.</w:t>
      </w:r>
      <w:r w:rsidRPr="007F1F5C">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sidRPr="007F1F5C">
        <w:rPr>
          <w:rFonts w:ascii="Times New Roman" w:hAnsi="Times New Roman" w:cs="Times New Roman"/>
        </w:rPr>
        <w:fldChar w:fldCharType="separate"/>
      </w:r>
      <w:r w:rsidRPr="00CD4754">
        <w:rPr>
          <w:rFonts w:ascii="Times New Roman" w:hAnsi="Times New Roman" w:cs="Times New Roman"/>
          <w:noProof/>
          <w:vertAlign w:val="superscript"/>
        </w:rPr>
        <w:t>59</w:t>
      </w:r>
      <w:r w:rsidRPr="007F1F5C">
        <w:rPr>
          <w:rFonts w:ascii="Times New Roman" w:hAnsi="Times New Roman" w:cs="Times New Roman"/>
        </w:rPr>
        <w:fldChar w:fldCharType="end"/>
      </w:r>
      <w:r w:rsidRPr="007F1F5C">
        <w:rPr>
          <w:rFonts w:ascii="Times New Roman" w:hAnsi="Times New Roman" w:cs="Times New Roman"/>
          <w:color w:val="FF0000"/>
        </w:rPr>
        <w:t xml:space="preserve"> </w:t>
      </w:r>
      <w:r w:rsidRPr="007F1F5C">
        <w:rPr>
          <w:rFonts w:ascii="Times New Roman" w:hAnsi="Times New Roman" w:cs="Times New Roman"/>
        </w:rPr>
        <w:t>The amidine-functionalized homopolymer, poly(</w:t>
      </w:r>
      <w:proofErr w:type="spellStart"/>
      <w:r w:rsidRPr="007F1F5C">
        <w:rPr>
          <w:rFonts w:ascii="Times New Roman" w:hAnsi="Times New Roman" w:cs="Times New Roman"/>
        </w:rPr>
        <w:t>VBTAm</w:t>
      </w:r>
      <w:proofErr w:type="spellEnd"/>
      <w:r w:rsidRPr="007F1F5C">
        <w:rPr>
          <w:rFonts w:ascii="Times New Roman" w:hAnsi="Times New Roman" w:cs="Times New Roman"/>
        </w:rPr>
        <w:t>), achieved high CO</w:t>
      </w:r>
      <w:r w:rsidRPr="007F1F5C">
        <w:rPr>
          <w:rFonts w:ascii="Times New Roman" w:hAnsi="Times New Roman" w:cs="Times New Roman"/>
          <w:vertAlign w:val="subscript"/>
        </w:rPr>
        <w:t>2</w:t>
      </w:r>
      <w:r w:rsidRPr="007F1F5C">
        <w:rPr>
          <w:rFonts w:ascii="Times New Roman" w:hAnsi="Times New Roman" w:cs="Times New Roman"/>
        </w:rPr>
        <w:t xml:space="preserve"> adsorption when challenged by pure CO</w:t>
      </w:r>
      <w:r w:rsidRPr="007F1F5C">
        <w:rPr>
          <w:rFonts w:ascii="Times New Roman" w:hAnsi="Times New Roman" w:cs="Times New Roman"/>
          <w:vertAlign w:val="subscript"/>
        </w:rPr>
        <w:t>2</w:t>
      </w:r>
      <w:r w:rsidRPr="007F1F5C">
        <w:rPr>
          <w:rFonts w:ascii="Times New Roman" w:hAnsi="Times New Roman" w:cs="Times New Roman"/>
        </w:rPr>
        <w:t xml:space="preserve"> (comparable among the top performing porous organic polymers)</w:t>
      </w:r>
      <w:r w:rsidRPr="007F1F5C">
        <w:rPr>
          <w:rFonts w:ascii="Times New Roman" w:hAnsi="Times New Roman" w:cs="Times New Roman"/>
        </w:rPr>
        <w:fldChar w:fldCharType="begin" w:fldLock="1"/>
      </w:r>
      <w:r w:rsidR="000F1986">
        <w:rPr>
          <w:rFonts w:ascii="Times New Roman" w:hAnsi="Times New Roman" w:cs="Times New Roman"/>
        </w:rPr>
        <w:instrText>ADDIN CSL_CITATION {"citationItems":[{"id":"ITEM-1","itemData":{"DOI":"10.1021/cm300407h","ISSN":"08974756","abstract":"Porous organic polymers containing nitrogen-rich building units are among the most promising materials for selective CO 2 capture and separation which can have a tangible impact on the environment and clean energy applications. Herein we report on the synthesis and characterization of four new porous benzimidazole-linked polymers (BILPs) and evaluate their performance in small gas storage (H 2, CH 4, CO 2) and selective CO 2 binding over N 2 and CH 4. BILPs were synthesized in good yields by the condensation reaction between aryl-o-diamine and aryl-aldehyde building blocks. The resulting BILPs exhibit moderate surface area (SA BET = 599-1306 m 2 g -1), high chemical and thermal stability, and remarkable gas uptake and selectivity. The highest selectivity based on initial slope calculations at 273 K was observed for BILP-2: CO 2/N 2 (113) and CO 2/CH 4 (17), while the highest storage capacity was recorded for BILP-4: CO 2 (24 wt % at 273 K and 1 bar) and H 2 (2.3 wt % at 77 K and 1 bar). These selectivities and gas uptakes are among the highest by porous organic polymers known to date which in addition to the remarkable chemical and physical stability of BILPs make this class of material very promising for future use in gas storage and separation applications. © 2012 American Chemical Society.","author":[{"dropping-particle":"","family":"Rabbani","given":"Mohammad Gulam","non-dropping-particle":"","parse-names":false,"suffix":""},{"dropping-particle":"","family":"El-Kaderi","given":"Hani M.","non-dropping-particle":"","parse-names":false,"suffix":""}],"container-title":"Chemistry of Materials","id":"ITEM-1","issue":"8","issued":{"date-parts":[["2012"]]},"page":"1511-1517","title":"Synthesis and characterization of porous benzimidazole-linked polymers and their performance in small gas storage and selective uptake","type":"article-journal","volume":"24"},"uris":["http://www.mendeley.com/documents/?uuid=cb146584-13e4-48e5-8105-e9390230a6ea"]}],"mendeley":{"formattedCitation":"&lt;sup&gt;62&lt;/sup&gt;","plainTextFormattedCitation":"62","previouslyFormattedCitation":"&lt;sup&gt;62&lt;/sup&gt;"},"properties":{"noteIndex":0},"schema":"https://github.com/citation-style-language/schema/raw/master/csl-citation.json"}</w:instrText>
      </w:r>
      <w:r w:rsidRPr="007F1F5C">
        <w:rPr>
          <w:rFonts w:ascii="Times New Roman" w:hAnsi="Times New Roman" w:cs="Times New Roman"/>
        </w:rPr>
        <w:fldChar w:fldCharType="separate"/>
      </w:r>
      <w:r w:rsidRPr="00CD4754">
        <w:rPr>
          <w:rFonts w:ascii="Times New Roman" w:hAnsi="Times New Roman" w:cs="Times New Roman"/>
          <w:noProof/>
          <w:vertAlign w:val="superscript"/>
        </w:rPr>
        <w:t>62</w:t>
      </w:r>
      <w:r w:rsidRPr="007F1F5C">
        <w:rPr>
          <w:rFonts w:ascii="Times New Roman" w:hAnsi="Times New Roman" w:cs="Times New Roman"/>
        </w:rPr>
        <w:fldChar w:fldCharType="end"/>
      </w:r>
      <w:r w:rsidRPr="007F1F5C">
        <w:rPr>
          <w:rFonts w:ascii="Times New Roman" w:hAnsi="Times New Roman" w:cs="Times New Roman"/>
          <w:color w:val="FF0000"/>
        </w:rPr>
        <w:t xml:space="preserve"> </w:t>
      </w:r>
      <w:r w:rsidRPr="007F1F5C">
        <w:rPr>
          <w:rFonts w:ascii="Times New Roman" w:hAnsi="Times New Roman" w:cs="Times New Roman"/>
        </w:rPr>
        <w:t>that can be reversed when exposed to the inert gas N</w:t>
      </w:r>
      <w:r w:rsidRPr="007F1F5C">
        <w:rPr>
          <w:rFonts w:ascii="Times New Roman" w:hAnsi="Times New Roman" w:cs="Times New Roman"/>
          <w:vertAlign w:val="subscript"/>
        </w:rPr>
        <w:t>2</w:t>
      </w:r>
      <w:r w:rsidRPr="007F1F5C">
        <w:rPr>
          <w:rFonts w:ascii="Times New Roman" w:hAnsi="Times New Roman" w:cs="Times New Roman"/>
        </w:rPr>
        <w:t xml:space="preserve"> with gentle heating. The ability of the linear amidine-containing copolymers to capture CO</w:t>
      </w:r>
      <w:r w:rsidRPr="007F1F5C">
        <w:rPr>
          <w:rFonts w:ascii="Times New Roman" w:hAnsi="Times New Roman" w:cs="Times New Roman"/>
          <w:vertAlign w:val="subscript"/>
        </w:rPr>
        <w:t>2</w:t>
      </w:r>
      <w:r w:rsidRPr="007F1F5C">
        <w:rPr>
          <w:rFonts w:ascii="Times New Roman" w:hAnsi="Times New Roman" w:cs="Times New Roman"/>
        </w:rPr>
        <w:t xml:space="preserve"> at atmospheric concentrations is examined using a series of compositionally-controlled copolymers. We also confirm that the amidine motifs on the copolymers are principally responsible for CO</w:t>
      </w:r>
      <w:r w:rsidRPr="007F1F5C">
        <w:rPr>
          <w:rFonts w:ascii="Times New Roman" w:hAnsi="Times New Roman" w:cs="Times New Roman"/>
          <w:vertAlign w:val="subscript"/>
        </w:rPr>
        <w:t>2</w:t>
      </w:r>
      <w:r w:rsidRPr="007F1F5C">
        <w:rPr>
          <w:rFonts w:ascii="Times New Roman" w:hAnsi="Times New Roman" w:cs="Times New Roman"/>
        </w:rPr>
        <w:t>-fixing, as revealed by neutron vibrational spectroscopy (NVS) combined with density functional theory (DFT) calculations. Finally, we elucidate the chemical outcome of hydrolysis, which gives rise to hydrogen bonding interactions that lead to insolubility and network formation. This comprehensive analysis of capture/release behaviors, thermal properties, and hydrolysis behavior provides unparalleled insights into the physical and chemical responses of amidine-containing polymers for CO</w:t>
      </w:r>
      <w:r w:rsidRPr="007F1F5C">
        <w:rPr>
          <w:rFonts w:ascii="Times New Roman" w:hAnsi="Times New Roman" w:cs="Times New Roman"/>
          <w:vertAlign w:val="subscript"/>
        </w:rPr>
        <w:t>2</w:t>
      </w:r>
      <w:r w:rsidRPr="007F1F5C">
        <w:rPr>
          <w:rFonts w:ascii="Times New Roman" w:hAnsi="Times New Roman" w:cs="Times New Roman"/>
        </w:rPr>
        <w:t xml:space="preserve"> adsorption. </w:t>
      </w:r>
    </w:p>
    <w:p w14:paraId="3A801B87" w14:textId="6CB5ABFE" w:rsidR="00ED1DB8" w:rsidRPr="00B008B0" w:rsidRDefault="00ED1DB8" w:rsidP="007065EA">
      <w:pPr>
        <w:pStyle w:val="Heading2"/>
        <w:spacing w:before="0" w:after="0"/>
        <w:jc w:val="both"/>
      </w:pPr>
      <w:bookmarkStart w:id="78" w:name="_Toc173504231"/>
      <w:r>
        <w:t>3.3  Experimental</w:t>
      </w:r>
      <w:bookmarkEnd w:id="78"/>
    </w:p>
    <w:p w14:paraId="260E171D" w14:textId="1A862A1A" w:rsidR="00B10F68" w:rsidRPr="000552F5" w:rsidRDefault="00B10F68" w:rsidP="007065EA">
      <w:pPr>
        <w:pStyle w:val="Heading3"/>
        <w:spacing w:before="0" w:after="0"/>
        <w:jc w:val="both"/>
      </w:pPr>
      <w:bookmarkStart w:id="79" w:name="_Toc173504232"/>
      <w:r>
        <w:t>3.</w:t>
      </w:r>
      <w:r w:rsidR="00ED1DB8">
        <w:t>3</w:t>
      </w:r>
      <w:r>
        <w:t xml:space="preserve">.1  </w:t>
      </w:r>
      <w:r w:rsidRPr="000552F5">
        <w:t>Materials</w:t>
      </w:r>
      <w:bookmarkEnd w:id="79"/>
      <w:r w:rsidRPr="000552F5">
        <w:t xml:space="preserve"> </w:t>
      </w:r>
    </w:p>
    <w:p w14:paraId="39AA59BB" w14:textId="77777777" w:rsidR="0006596D" w:rsidRDefault="0006596D" w:rsidP="007065EA">
      <w:pPr>
        <w:spacing w:line="480" w:lineRule="auto"/>
        <w:ind w:firstLine="360"/>
        <w:jc w:val="both"/>
        <w:rPr>
          <w:rFonts w:ascii="Times New Roman" w:hAnsi="Times New Roman" w:cs="Times New Roman"/>
        </w:rPr>
      </w:pPr>
      <w:r w:rsidRPr="003C2BCA">
        <w:rPr>
          <w:rFonts w:ascii="Times New Roman" w:hAnsi="Times New Roman" w:cs="Times New Roman"/>
        </w:rPr>
        <w:t xml:space="preserve">All reagents were used as received unless stated otherwise. </w:t>
      </w:r>
      <w:r w:rsidRPr="003C2BCA">
        <w:rPr>
          <w:rFonts w:ascii="Times New Roman" w:hAnsi="Times New Roman" w:cs="Times New Roman"/>
          <w:color w:val="000000"/>
          <w:spacing w:val="6"/>
          <w:kern w:val="36"/>
        </w:rPr>
        <w:t>2,2′-Azobis(2-methylpropionitrile) (AIBN) was purchased from Sigma-Aldrich and recrystallized from methanol to obtain needle-like crystals</w:t>
      </w:r>
      <w:r>
        <w:rPr>
          <w:rFonts w:ascii="Times New Roman" w:hAnsi="Times New Roman" w:cs="Times New Roman"/>
          <w:color w:val="000000"/>
          <w:spacing w:val="6"/>
          <w:kern w:val="36"/>
        </w:rPr>
        <w:t xml:space="preserve"> before use</w:t>
      </w:r>
      <w:r w:rsidRPr="003C2BCA">
        <w:rPr>
          <w:rFonts w:ascii="Times New Roman" w:hAnsi="Times New Roman" w:cs="Times New Roman"/>
          <w:color w:val="000000"/>
          <w:spacing w:val="6"/>
          <w:kern w:val="36"/>
        </w:rPr>
        <w:t>. All</w:t>
      </w:r>
      <w:r>
        <w:rPr>
          <w:rFonts w:ascii="Times New Roman" w:hAnsi="Times New Roman" w:cs="Times New Roman"/>
          <w:color w:val="000000"/>
          <w:spacing w:val="6"/>
          <w:kern w:val="36"/>
        </w:rPr>
        <w:t xml:space="preserve"> small molecules</w:t>
      </w:r>
      <w:r w:rsidRPr="003C2BCA">
        <w:rPr>
          <w:rFonts w:ascii="Times New Roman" w:hAnsi="Times New Roman" w:cs="Times New Roman"/>
          <w:color w:val="000000"/>
          <w:spacing w:val="6"/>
          <w:kern w:val="36"/>
        </w:rPr>
        <w:t>, including</w:t>
      </w:r>
      <w:r>
        <w:rPr>
          <w:rFonts w:ascii="Times New Roman" w:hAnsi="Times New Roman" w:cs="Times New Roman"/>
          <w:color w:val="000000"/>
          <w:spacing w:val="6"/>
          <w:kern w:val="36"/>
        </w:rPr>
        <w:t xml:space="preserve"> benzyl chloride,</w:t>
      </w:r>
      <w:r w:rsidRPr="003C2BCA">
        <w:rPr>
          <w:rFonts w:ascii="Times New Roman" w:hAnsi="Times New Roman" w:cs="Times New Roman"/>
          <w:color w:val="000000"/>
          <w:spacing w:val="6"/>
          <w:kern w:val="36"/>
        </w:rPr>
        <w:t xml:space="preserve"> 4-vinylbenzy</w:t>
      </w:r>
      <w:r>
        <w:rPr>
          <w:rFonts w:ascii="Times New Roman" w:hAnsi="Times New Roman" w:cs="Times New Roman"/>
          <w:color w:val="000000"/>
          <w:spacing w:val="6"/>
          <w:kern w:val="36"/>
        </w:rPr>
        <w:t xml:space="preserve">l </w:t>
      </w:r>
      <w:r w:rsidRPr="003C2BCA">
        <w:rPr>
          <w:rFonts w:ascii="Times New Roman" w:hAnsi="Times New Roman" w:cs="Times New Roman"/>
          <w:color w:val="000000"/>
          <w:spacing w:val="6"/>
          <w:kern w:val="36"/>
        </w:rPr>
        <w:t>chloride</w:t>
      </w:r>
      <w:r>
        <w:rPr>
          <w:rFonts w:ascii="Times New Roman" w:hAnsi="Times New Roman" w:cs="Times New Roman"/>
          <w:color w:val="000000"/>
          <w:spacing w:val="6"/>
          <w:kern w:val="36"/>
        </w:rPr>
        <w:t xml:space="preserve"> and </w:t>
      </w:r>
      <w:r w:rsidRPr="003C2BCA">
        <w:rPr>
          <w:rFonts w:ascii="Times New Roman" w:hAnsi="Times New Roman" w:cs="Times New Roman"/>
          <w:color w:val="000000"/>
          <w:spacing w:val="6"/>
          <w:kern w:val="36"/>
        </w:rPr>
        <w:t>styrene were purchased from Fisher Scientific</w:t>
      </w:r>
      <w:r>
        <w:rPr>
          <w:rFonts w:ascii="Times New Roman" w:hAnsi="Times New Roman" w:cs="Times New Roman"/>
          <w:color w:val="000000"/>
          <w:spacing w:val="6"/>
          <w:kern w:val="36"/>
        </w:rPr>
        <w:t>. All monomers</w:t>
      </w:r>
      <w:r w:rsidRPr="003C2BCA">
        <w:rPr>
          <w:rFonts w:ascii="Times New Roman" w:hAnsi="Times New Roman" w:cs="Times New Roman"/>
          <w:color w:val="000000"/>
          <w:spacing w:val="6"/>
          <w:kern w:val="36"/>
        </w:rPr>
        <w:t xml:space="preserve"> </w:t>
      </w:r>
      <w:r>
        <w:rPr>
          <w:rFonts w:ascii="Times New Roman" w:hAnsi="Times New Roman" w:cs="Times New Roman"/>
          <w:color w:val="000000"/>
          <w:spacing w:val="6"/>
          <w:kern w:val="36"/>
        </w:rPr>
        <w:t>were</w:t>
      </w:r>
      <w:r w:rsidRPr="003C2BCA">
        <w:rPr>
          <w:rFonts w:ascii="Times New Roman" w:hAnsi="Times New Roman" w:cs="Times New Roman"/>
          <w:color w:val="000000"/>
          <w:spacing w:val="6"/>
          <w:kern w:val="36"/>
        </w:rPr>
        <w:t xml:space="preserve"> </w:t>
      </w:r>
      <w:r>
        <w:rPr>
          <w:rFonts w:ascii="Times New Roman" w:hAnsi="Times New Roman" w:cs="Times New Roman"/>
          <w:color w:val="000000"/>
          <w:spacing w:val="6"/>
          <w:kern w:val="36"/>
        </w:rPr>
        <w:t>passed</w:t>
      </w:r>
      <w:r w:rsidRPr="003C2BCA">
        <w:rPr>
          <w:rFonts w:ascii="Times New Roman" w:hAnsi="Times New Roman" w:cs="Times New Roman"/>
          <w:color w:val="000000"/>
          <w:spacing w:val="6"/>
          <w:kern w:val="36"/>
        </w:rPr>
        <w:t xml:space="preserve"> through a basic alumina column to remove inhibitors. Dry N,N-</w:t>
      </w:r>
      <w:r>
        <w:rPr>
          <w:rFonts w:ascii="Times New Roman" w:hAnsi="Times New Roman" w:cs="Times New Roman"/>
          <w:color w:val="000000"/>
          <w:spacing w:val="6"/>
          <w:kern w:val="36"/>
        </w:rPr>
        <w:t>d</w:t>
      </w:r>
      <w:r w:rsidRPr="003C2BCA">
        <w:rPr>
          <w:rFonts w:ascii="Times New Roman" w:hAnsi="Times New Roman" w:cs="Times New Roman"/>
          <w:color w:val="000000"/>
          <w:spacing w:val="6"/>
          <w:kern w:val="36"/>
        </w:rPr>
        <w:t xml:space="preserve">imethylformamide (DMF) was </w:t>
      </w:r>
      <w:r w:rsidRPr="003C2BCA">
        <w:rPr>
          <w:rFonts w:ascii="Times New Roman" w:hAnsi="Times New Roman" w:cs="Times New Roman"/>
        </w:rPr>
        <w:t xml:space="preserve">obtained from an Innovative Technologies </w:t>
      </w:r>
      <w:proofErr w:type="spellStart"/>
      <w:r w:rsidRPr="003C2BCA">
        <w:rPr>
          <w:rFonts w:ascii="Times New Roman" w:hAnsi="Times New Roman" w:cs="Times New Roman"/>
        </w:rPr>
        <w:t>PureSolv</w:t>
      </w:r>
      <w:proofErr w:type="spellEnd"/>
      <w:r w:rsidRPr="003C2BCA">
        <w:rPr>
          <w:rFonts w:ascii="Times New Roman" w:hAnsi="Times New Roman" w:cs="Times New Roman"/>
        </w:rPr>
        <w:t xml:space="preserve"> Solvent Purification System. </w:t>
      </w:r>
      <w:r>
        <w:rPr>
          <w:rFonts w:ascii="Times New Roman" w:hAnsi="Times New Roman" w:cs="Times New Roman"/>
        </w:rPr>
        <w:t xml:space="preserve">Acetonitrile was purchased from Fisher Scientific and used as received. </w:t>
      </w:r>
      <w:r w:rsidRPr="003C2BCA">
        <w:rPr>
          <w:rFonts w:ascii="Times New Roman" w:hAnsi="Times New Roman" w:cs="Times New Roman"/>
        </w:rPr>
        <w:t xml:space="preserve">Copper(I) bromide was </w:t>
      </w:r>
      <w:r>
        <w:rPr>
          <w:rFonts w:ascii="Times New Roman" w:hAnsi="Times New Roman" w:cs="Times New Roman"/>
        </w:rPr>
        <w:t>obtained</w:t>
      </w:r>
      <w:r w:rsidRPr="003C2BCA">
        <w:rPr>
          <w:rFonts w:ascii="Times New Roman" w:hAnsi="Times New Roman" w:cs="Times New Roman"/>
        </w:rPr>
        <w:t xml:space="preserve"> by stirring copper(II) bromide (Sigma Aldrich) in excess glacial </w:t>
      </w:r>
      <w:r w:rsidRPr="003C2BCA">
        <w:rPr>
          <w:rFonts w:ascii="Times New Roman" w:hAnsi="Times New Roman" w:cs="Times New Roman"/>
        </w:rPr>
        <w:lastRenderedPageBreak/>
        <w:t>acetic overnight, followed by recovery</w:t>
      </w:r>
      <w:r>
        <w:rPr>
          <w:rFonts w:ascii="Times New Roman" w:hAnsi="Times New Roman" w:cs="Times New Roman"/>
        </w:rPr>
        <w:t xml:space="preserve"> and purification</w:t>
      </w:r>
      <w:r w:rsidRPr="003C2BCA">
        <w:rPr>
          <w:rFonts w:ascii="Times New Roman" w:hAnsi="Times New Roman" w:cs="Times New Roman"/>
        </w:rPr>
        <w:t xml:space="preserve"> by filtration and washing with methanol and anhydrous diethyl ether. Cylinders of CO</w:t>
      </w:r>
      <w:r w:rsidRPr="003C2BCA">
        <w:rPr>
          <w:rFonts w:ascii="Times New Roman" w:hAnsi="Times New Roman" w:cs="Times New Roman"/>
          <w:vertAlign w:val="subscript"/>
        </w:rPr>
        <w:t>2</w:t>
      </w:r>
      <w:r w:rsidRPr="003C2BCA">
        <w:rPr>
          <w:rFonts w:ascii="Times New Roman" w:hAnsi="Times New Roman" w:cs="Times New Roman"/>
        </w:rPr>
        <w:t xml:space="preserve"> (Pure Clean, 99.995% purity) </w:t>
      </w:r>
      <w:r>
        <w:rPr>
          <w:rFonts w:ascii="Times New Roman" w:hAnsi="Times New Roman" w:cs="Times New Roman"/>
        </w:rPr>
        <w:t xml:space="preserve">for thermogravimetric analysis (TGA) </w:t>
      </w:r>
      <w:r w:rsidRPr="003C2BCA">
        <w:rPr>
          <w:rFonts w:ascii="Times New Roman" w:hAnsi="Times New Roman" w:cs="Times New Roman"/>
        </w:rPr>
        <w:t>were purchased from Airgas and used as received.</w:t>
      </w:r>
      <w:r>
        <w:rPr>
          <w:rFonts w:ascii="Times New Roman" w:hAnsi="Times New Roman" w:cs="Times New Roman"/>
        </w:rPr>
        <w:t xml:space="preserve"> </w:t>
      </w:r>
      <w:r w:rsidRPr="004B676E">
        <w:rPr>
          <w:rFonts w:ascii="Times New Roman" w:hAnsi="Times New Roman" w:cs="Times New Roman"/>
          <w:color w:val="000000" w:themeColor="text1"/>
        </w:rPr>
        <w:t>Cylinders of CO</w:t>
      </w:r>
      <w:r w:rsidRPr="004B676E">
        <w:rPr>
          <w:rFonts w:ascii="Times New Roman" w:hAnsi="Times New Roman" w:cs="Times New Roman"/>
          <w:color w:val="000000" w:themeColor="text1"/>
          <w:vertAlign w:val="subscript"/>
        </w:rPr>
        <w:t>2</w:t>
      </w:r>
      <w:r w:rsidRPr="004B676E">
        <w:rPr>
          <w:rFonts w:ascii="Times New Roman" w:hAnsi="Times New Roman" w:cs="Times New Roman"/>
          <w:color w:val="000000" w:themeColor="text1"/>
        </w:rPr>
        <w:t xml:space="preserve"> (400  ppm CO</w:t>
      </w:r>
      <w:r w:rsidRPr="004B676E">
        <w:rPr>
          <w:rFonts w:ascii="Times New Roman" w:hAnsi="Times New Roman" w:cs="Times New Roman"/>
          <w:color w:val="000000" w:themeColor="text1"/>
          <w:vertAlign w:val="subscript"/>
        </w:rPr>
        <w:t>2</w:t>
      </w:r>
      <w:r w:rsidRPr="004B676E">
        <w:rPr>
          <w:rFonts w:ascii="Times New Roman" w:hAnsi="Times New Roman" w:cs="Times New Roman"/>
          <w:color w:val="000000" w:themeColor="text1"/>
        </w:rPr>
        <w:t>, 400 ppm argon, balanced in helium) and cylinders of helium (Ul</w:t>
      </w:r>
      <w:r>
        <w:rPr>
          <w:rFonts w:ascii="Times New Roman" w:hAnsi="Times New Roman" w:cs="Times New Roman"/>
        </w:rPr>
        <w:t xml:space="preserve">tra High Purity Grade) for direct air capture (DAC) experiments </w:t>
      </w:r>
      <w:r w:rsidRPr="003C2BCA">
        <w:rPr>
          <w:rFonts w:ascii="Times New Roman" w:hAnsi="Times New Roman" w:cs="Times New Roman"/>
        </w:rPr>
        <w:t>were purchased from Airgas and used as received</w:t>
      </w:r>
      <w:r>
        <w:rPr>
          <w:rFonts w:ascii="Times New Roman" w:hAnsi="Times New Roman" w:cs="Times New Roman"/>
        </w:rPr>
        <w:t xml:space="preserve">. </w:t>
      </w:r>
    </w:p>
    <w:p w14:paraId="7138C29C" w14:textId="0D985ADD" w:rsidR="00B10F68" w:rsidRPr="003C2BCA" w:rsidRDefault="00ED1DB8" w:rsidP="007065EA">
      <w:pPr>
        <w:pStyle w:val="Heading3"/>
        <w:spacing w:before="0" w:after="0"/>
        <w:jc w:val="both"/>
      </w:pPr>
      <w:bookmarkStart w:id="80" w:name="_Toc173504233"/>
      <w:r>
        <w:t xml:space="preserve">3.3.2  </w:t>
      </w:r>
      <w:r w:rsidR="00B10F68" w:rsidRPr="003C2BCA">
        <w:t>Instrumentation</w:t>
      </w:r>
      <w:r w:rsidR="00B10F68">
        <w:t xml:space="preserve"> and Characterization</w:t>
      </w:r>
      <w:r w:rsidR="00B10F68" w:rsidRPr="003C2BCA">
        <w:t>.</w:t>
      </w:r>
      <w:bookmarkEnd w:id="80"/>
    </w:p>
    <w:p w14:paraId="48F9D926" w14:textId="12BFEAF9" w:rsidR="0006596D" w:rsidRPr="0006596D" w:rsidRDefault="0006596D" w:rsidP="007065EA">
      <w:pPr>
        <w:pStyle w:val="Heading4a"/>
        <w:spacing w:before="0"/>
      </w:pPr>
      <w:bookmarkStart w:id="81" w:name="_Toc173504234"/>
      <w:r w:rsidRPr="0006596D">
        <w:rPr>
          <w:rStyle w:val="Heading3Char"/>
          <w:b w:val="0"/>
          <w:bCs w:val="0"/>
          <w:iCs/>
        </w:rPr>
        <w:t>3.3.2.1   NMR Spectroscopy.</w:t>
      </w:r>
      <w:bookmarkEnd w:id="81"/>
      <w:r w:rsidRPr="0006596D">
        <w:t xml:space="preserve"> </w:t>
      </w:r>
    </w:p>
    <w:p w14:paraId="2555DCC0" w14:textId="550F59EE" w:rsidR="0006596D" w:rsidRPr="003C2BCA" w:rsidRDefault="0006596D" w:rsidP="007065EA">
      <w:pPr>
        <w:spacing w:line="480" w:lineRule="auto"/>
        <w:ind w:firstLine="360"/>
        <w:jc w:val="both"/>
        <w:rPr>
          <w:rFonts w:ascii="Times New Roman" w:hAnsi="Times New Roman" w:cs="Times New Roman"/>
        </w:rPr>
      </w:pPr>
      <w:r w:rsidRPr="003C2BCA">
        <w:rPr>
          <w:rFonts w:ascii="Times New Roman" w:hAnsi="Times New Roman" w:cs="Times New Roman"/>
          <w:vertAlign w:val="superscript"/>
        </w:rPr>
        <w:t>1</w:t>
      </w:r>
      <w:r w:rsidRPr="003C2BCA">
        <w:rPr>
          <w:rFonts w:ascii="Times New Roman" w:hAnsi="Times New Roman" w:cs="Times New Roman"/>
        </w:rPr>
        <w:t xml:space="preserve">H, </w:t>
      </w:r>
      <w:r w:rsidRPr="003C2BCA">
        <w:rPr>
          <w:rFonts w:ascii="Times New Roman" w:hAnsi="Times New Roman" w:cs="Times New Roman"/>
          <w:vertAlign w:val="superscript"/>
        </w:rPr>
        <w:t>13</w:t>
      </w:r>
      <w:r>
        <w:rPr>
          <w:rFonts w:ascii="Times New Roman" w:hAnsi="Times New Roman" w:cs="Times New Roman"/>
        </w:rPr>
        <w:t>C</w:t>
      </w:r>
      <w:r w:rsidRPr="003C2BCA">
        <w:rPr>
          <w:rFonts w:ascii="Times New Roman" w:hAnsi="Times New Roman" w:cs="Times New Roman"/>
        </w:rPr>
        <w:t xml:space="preserve">, and </w:t>
      </w:r>
      <w:r w:rsidRPr="003C2BCA">
        <w:rPr>
          <w:rFonts w:ascii="Times New Roman" w:hAnsi="Times New Roman" w:cs="Times New Roman"/>
          <w:vertAlign w:val="superscript"/>
        </w:rPr>
        <w:t>13</w:t>
      </w:r>
      <w:r>
        <w:rPr>
          <w:rFonts w:ascii="Times New Roman" w:hAnsi="Times New Roman" w:cs="Times New Roman"/>
        </w:rPr>
        <w:t>C</w:t>
      </w:r>
      <w:r w:rsidRPr="003C2BCA">
        <w:rPr>
          <w:rFonts w:ascii="Times New Roman" w:hAnsi="Times New Roman" w:cs="Times New Roman"/>
        </w:rPr>
        <w:t xml:space="preserve"> </w:t>
      </w:r>
      <w:r>
        <w:rPr>
          <w:rFonts w:ascii="Times New Roman" w:hAnsi="Times New Roman" w:cs="Times New Roman"/>
        </w:rPr>
        <w:t>(</w:t>
      </w:r>
      <w:r w:rsidRPr="003C2BCA">
        <w:rPr>
          <w:rFonts w:ascii="Times New Roman" w:hAnsi="Times New Roman" w:cs="Times New Roman"/>
        </w:rPr>
        <w:t>APT</w:t>
      </w:r>
      <w:r>
        <w:rPr>
          <w:rFonts w:ascii="Times New Roman" w:hAnsi="Times New Roman" w:cs="Times New Roman"/>
        </w:rPr>
        <w:t>)</w:t>
      </w:r>
      <w:r w:rsidRPr="003C2BCA">
        <w:rPr>
          <w:rFonts w:ascii="Times New Roman" w:hAnsi="Times New Roman" w:cs="Times New Roman"/>
        </w:rPr>
        <w:t xml:space="preserve"> </w:t>
      </w:r>
      <w:r>
        <w:rPr>
          <w:rFonts w:ascii="Times New Roman" w:hAnsi="Times New Roman" w:cs="Times New Roman"/>
        </w:rPr>
        <w:t xml:space="preserve">NMR </w:t>
      </w:r>
      <w:r w:rsidRPr="003C2BCA">
        <w:rPr>
          <w:rFonts w:ascii="Times New Roman" w:hAnsi="Times New Roman" w:cs="Times New Roman"/>
        </w:rPr>
        <w:t xml:space="preserve">spectra were collected on a Varian VNMRS 500 MHz NMR at room temperature </w:t>
      </w:r>
      <w:r>
        <w:rPr>
          <w:rFonts w:ascii="Times New Roman" w:hAnsi="Times New Roman" w:cs="Times New Roman"/>
        </w:rPr>
        <w:t>in</w:t>
      </w:r>
      <w:r w:rsidRPr="003C2BCA">
        <w:rPr>
          <w:rFonts w:ascii="Times New Roman" w:hAnsi="Times New Roman" w:cs="Times New Roman"/>
        </w:rPr>
        <w:t xml:space="preserve"> </w:t>
      </w:r>
      <w:r>
        <w:rPr>
          <w:rFonts w:ascii="Times New Roman" w:hAnsi="Times New Roman" w:cs="Times New Roman"/>
        </w:rPr>
        <w:t>c</w:t>
      </w:r>
      <w:r w:rsidRPr="003C2BCA">
        <w:rPr>
          <w:rFonts w:ascii="Times New Roman" w:hAnsi="Times New Roman" w:cs="Times New Roman"/>
        </w:rPr>
        <w:t>hloroform-</w:t>
      </w:r>
      <w:r w:rsidRPr="003C2BCA">
        <w:rPr>
          <w:rFonts w:ascii="Times New Roman" w:hAnsi="Times New Roman" w:cs="Times New Roman"/>
          <w:i/>
          <w:iCs/>
        </w:rPr>
        <w:t>d</w:t>
      </w:r>
      <w:r w:rsidRPr="003C2BCA">
        <w:rPr>
          <w:rFonts w:ascii="Times New Roman" w:hAnsi="Times New Roman" w:cs="Times New Roman"/>
        </w:rPr>
        <w:t xml:space="preserve"> (CDCl</w:t>
      </w:r>
      <w:r w:rsidRPr="003C2BCA">
        <w:rPr>
          <w:rFonts w:ascii="Times New Roman" w:hAnsi="Times New Roman" w:cs="Times New Roman"/>
          <w:vertAlign w:val="subscript"/>
        </w:rPr>
        <w:t>3</w:t>
      </w:r>
      <w:r w:rsidRPr="003C2BCA">
        <w:rPr>
          <w:rFonts w:ascii="Times New Roman" w:hAnsi="Times New Roman" w:cs="Times New Roman"/>
        </w:rPr>
        <w:t>)</w:t>
      </w:r>
      <w:r>
        <w:rPr>
          <w:rFonts w:ascii="Times New Roman" w:hAnsi="Times New Roman" w:cs="Times New Roman"/>
        </w:rPr>
        <w:t>.</w:t>
      </w:r>
      <w:r w:rsidRPr="003C2BCA">
        <w:rPr>
          <w:rFonts w:ascii="Times New Roman" w:hAnsi="Times New Roman" w:cs="Times New Roman"/>
        </w:rPr>
        <w:t xml:space="preserve"> </w:t>
      </w:r>
      <w:r>
        <w:rPr>
          <w:rFonts w:ascii="Times New Roman" w:hAnsi="Times New Roman" w:cs="Times New Roman"/>
        </w:rPr>
        <w:t>T</w:t>
      </w:r>
      <w:r w:rsidRPr="003C2BCA">
        <w:rPr>
          <w:rFonts w:ascii="Times New Roman" w:hAnsi="Times New Roman" w:cs="Times New Roman"/>
        </w:rPr>
        <w:t xml:space="preserve">he residual solvent peak served as </w:t>
      </w:r>
      <w:r>
        <w:rPr>
          <w:rFonts w:ascii="Times New Roman" w:hAnsi="Times New Roman" w:cs="Times New Roman"/>
        </w:rPr>
        <w:t xml:space="preserve">an </w:t>
      </w:r>
      <w:r w:rsidRPr="003C2BCA">
        <w:rPr>
          <w:rFonts w:ascii="Times New Roman" w:hAnsi="Times New Roman" w:cs="Times New Roman"/>
        </w:rPr>
        <w:t>internal standard.</w:t>
      </w:r>
    </w:p>
    <w:p w14:paraId="689BBFB8" w14:textId="454A140D" w:rsidR="0006596D" w:rsidRDefault="0006596D" w:rsidP="007065EA">
      <w:pPr>
        <w:pStyle w:val="Heading4a"/>
        <w:spacing w:before="0"/>
      </w:pPr>
      <w:r>
        <w:t xml:space="preserve">3.3.2.2   </w:t>
      </w:r>
      <w:r w:rsidRPr="003C2BCA">
        <w:t xml:space="preserve">Gel Permeation Chromatography (GPC). </w:t>
      </w:r>
    </w:p>
    <w:p w14:paraId="6A0287B1" w14:textId="4085D07A" w:rsidR="0006596D" w:rsidRPr="003C2BCA" w:rsidRDefault="0006596D" w:rsidP="007065EA">
      <w:pPr>
        <w:spacing w:line="480" w:lineRule="auto"/>
        <w:ind w:firstLine="360"/>
        <w:jc w:val="both"/>
        <w:rPr>
          <w:rFonts w:ascii="Times New Roman" w:hAnsi="Times New Roman" w:cs="Times New Roman"/>
          <w:color w:val="040C28"/>
        </w:rPr>
      </w:pPr>
      <w:r w:rsidRPr="003C2BCA">
        <w:rPr>
          <w:rFonts w:ascii="Times New Roman" w:hAnsi="Times New Roman" w:cs="Times New Roman"/>
        </w:rPr>
        <w:t>Number</w:t>
      </w:r>
      <w:r>
        <w:rPr>
          <w:rFonts w:ascii="Times New Roman" w:hAnsi="Times New Roman" w:cs="Times New Roman"/>
        </w:rPr>
        <w:t>-</w:t>
      </w:r>
      <w:r w:rsidRPr="003C2BCA">
        <w:rPr>
          <w:rFonts w:ascii="Times New Roman" w:hAnsi="Times New Roman" w:cs="Times New Roman"/>
        </w:rPr>
        <w:t>average molecular weight (</w:t>
      </w:r>
      <w:r w:rsidRPr="00252E9C">
        <w:rPr>
          <w:rFonts w:ascii="Times New Roman" w:hAnsi="Times New Roman" w:cs="Times New Roman"/>
          <w:i/>
          <w:iCs/>
        </w:rPr>
        <w:t>M</w:t>
      </w:r>
      <w:r w:rsidRPr="003C2BCA">
        <w:rPr>
          <w:rFonts w:ascii="Times New Roman" w:hAnsi="Times New Roman" w:cs="Times New Roman"/>
          <w:vertAlign w:val="subscript"/>
        </w:rPr>
        <w:t>n</w:t>
      </w:r>
      <w:r w:rsidRPr="003C2BCA">
        <w:rPr>
          <w:rFonts w:ascii="Times New Roman" w:hAnsi="Times New Roman" w:cs="Times New Roman"/>
        </w:rPr>
        <w:t>) and dispersity (</w:t>
      </w:r>
      <w:r w:rsidRPr="003C2BCA">
        <w:rPr>
          <w:rFonts w:ascii="Times New Roman" w:hAnsi="Times New Roman" w:cs="Times New Roman"/>
          <w:color w:val="040C28"/>
        </w:rPr>
        <w:t xml:space="preserve">Đ) were determined using an Agilent 1260 Infinity II GPC system using THF at a flow rate of 1.0 mL/min as the mobile phase. The </w:t>
      </w:r>
      <w:r>
        <w:rPr>
          <w:rFonts w:ascii="Times New Roman" w:hAnsi="Times New Roman" w:cs="Times New Roman"/>
          <w:color w:val="040C28"/>
        </w:rPr>
        <w:t xml:space="preserve">system </w:t>
      </w:r>
      <w:r w:rsidRPr="003C2BCA">
        <w:rPr>
          <w:rFonts w:ascii="Times New Roman" w:hAnsi="Times New Roman" w:cs="Times New Roman"/>
          <w:color w:val="040C28"/>
        </w:rPr>
        <w:t>was equipped with a Wyatt Dawn Helios 8 multiangle light scattering detector</w:t>
      </w:r>
      <w:r>
        <w:rPr>
          <w:rFonts w:ascii="Times New Roman" w:hAnsi="Times New Roman" w:cs="Times New Roman"/>
          <w:color w:val="040C28"/>
        </w:rPr>
        <w:t xml:space="preserve"> and </w:t>
      </w:r>
      <w:proofErr w:type="spellStart"/>
      <w:r w:rsidRPr="003C2BCA">
        <w:rPr>
          <w:rFonts w:ascii="Times New Roman" w:hAnsi="Times New Roman" w:cs="Times New Roman"/>
          <w:color w:val="040C28"/>
        </w:rPr>
        <w:t>Viscostar</w:t>
      </w:r>
      <w:proofErr w:type="spellEnd"/>
      <w:r w:rsidRPr="003C2BCA">
        <w:rPr>
          <w:rFonts w:ascii="Times New Roman" w:hAnsi="Times New Roman" w:cs="Times New Roman"/>
          <w:color w:val="040C28"/>
        </w:rPr>
        <w:t xml:space="preserve"> III and </w:t>
      </w:r>
      <w:proofErr w:type="spellStart"/>
      <w:r w:rsidRPr="003C2BCA">
        <w:rPr>
          <w:rFonts w:ascii="Times New Roman" w:hAnsi="Times New Roman" w:cs="Times New Roman"/>
          <w:color w:val="040C28"/>
        </w:rPr>
        <w:t>Optilab</w:t>
      </w:r>
      <w:proofErr w:type="spellEnd"/>
      <w:r w:rsidRPr="003C2BCA">
        <w:rPr>
          <w:rFonts w:ascii="Times New Roman" w:hAnsi="Times New Roman" w:cs="Times New Roman"/>
          <w:color w:val="040C28"/>
        </w:rPr>
        <w:t xml:space="preserve"> T-</w:t>
      </w:r>
      <w:proofErr w:type="spellStart"/>
      <w:r w:rsidRPr="003C2BCA">
        <w:rPr>
          <w:rFonts w:ascii="Times New Roman" w:hAnsi="Times New Roman" w:cs="Times New Roman"/>
          <w:color w:val="040C28"/>
        </w:rPr>
        <w:t>rEX</w:t>
      </w:r>
      <w:proofErr w:type="spellEnd"/>
      <w:r w:rsidRPr="003C2BCA">
        <w:rPr>
          <w:rFonts w:ascii="Times New Roman" w:hAnsi="Times New Roman" w:cs="Times New Roman"/>
          <w:color w:val="040C28"/>
        </w:rPr>
        <w:t xml:space="preserve"> detectors. Values </w:t>
      </w:r>
      <w:r>
        <w:rPr>
          <w:rFonts w:ascii="Times New Roman" w:hAnsi="Times New Roman" w:cs="Times New Roman"/>
          <w:color w:val="040C28"/>
        </w:rPr>
        <w:t xml:space="preserve">of </w:t>
      </w:r>
      <w:r w:rsidRPr="003C2BCA">
        <w:rPr>
          <w:rFonts w:ascii="Times New Roman" w:hAnsi="Times New Roman" w:cs="Times New Roman"/>
        </w:rPr>
        <w:t>M</w:t>
      </w:r>
      <w:r w:rsidRPr="003C2BCA">
        <w:rPr>
          <w:rFonts w:ascii="Times New Roman" w:hAnsi="Times New Roman" w:cs="Times New Roman"/>
          <w:vertAlign w:val="subscript"/>
        </w:rPr>
        <w:t>n</w:t>
      </w:r>
      <w:r w:rsidRPr="003C2BCA">
        <w:rPr>
          <w:rFonts w:ascii="Times New Roman" w:hAnsi="Times New Roman" w:cs="Times New Roman"/>
          <w:color w:val="040C28"/>
        </w:rPr>
        <w:t xml:space="preserve"> </w:t>
      </w:r>
      <w:r>
        <w:rPr>
          <w:rFonts w:ascii="Times New Roman" w:hAnsi="Times New Roman" w:cs="Times New Roman"/>
          <w:color w:val="040C28"/>
        </w:rPr>
        <w:t xml:space="preserve">and </w:t>
      </w:r>
      <w:r w:rsidRPr="003C2BCA">
        <w:rPr>
          <w:rFonts w:ascii="Times New Roman" w:hAnsi="Times New Roman" w:cs="Times New Roman"/>
          <w:color w:val="040C28"/>
        </w:rPr>
        <w:t>Đ</w:t>
      </w:r>
      <w:r>
        <w:rPr>
          <w:rFonts w:ascii="Times New Roman" w:hAnsi="Times New Roman" w:cs="Times New Roman"/>
          <w:color w:val="040C28"/>
        </w:rPr>
        <w:t xml:space="preserve"> are </w:t>
      </w:r>
      <w:r w:rsidRPr="003C2BCA">
        <w:rPr>
          <w:rFonts w:ascii="Times New Roman" w:hAnsi="Times New Roman" w:cs="Times New Roman"/>
          <w:color w:val="040C28"/>
        </w:rPr>
        <w:t xml:space="preserve">reported based on conventional calibration analysis using polystyrene standards. Samples were prepared in HPLC-grade THF at a concentration of 5 mg/mL and filtered through a 2.0 </w:t>
      </w:r>
      <w:proofErr w:type="spellStart"/>
      <w:r w:rsidRPr="003C2BCA">
        <w:rPr>
          <w:rFonts w:ascii="Times New Roman" w:hAnsi="Times New Roman" w:cs="Times New Roman"/>
          <w:color w:val="000000"/>
        </w:rPr>
        <w:t>μm</w:t>
      </w:r>
      <w:proofErr w:type="spellEnd"/>
      <w:r w:rsidRPr="003C2BCA">
        <w:rPr>
          <w:rFonts w:ascii="Times New Roman" w:hAnsi="Times New Roman" w:cs="Times New Roman"/>
          <w:color w:val="000000"/>
        </w:rPr>
        <w:t xml:space="preserve"> </w:t>
      </w:r>
      <w:r w:rsidRPr="003C2BCA">
        <w:rPr>
          <w:rFonts w:ascii="Times New Roman" w:hAnsi="Times New Roman" w:cs="Times New Roman"/>
          <w:color w:val="040C28"/>
        </w:rPr>
        <w:t>PTFE filter</w:t>
      </w:r>
      <w:r>
        <w:rPr>
          <w:rFonts w:ascii="Times New Roman" w:hAnsi="Times New Roman" w:cs="Times New Roman"/>
          <w:color w:val="040C28"/>
        </w:rPr>
        <w:t xml:space="preserve"> prior to injection</w:t>
      </w:r>
      <w:r w:rsidRPr="003C2BCA">
        <w:rPr>
          <w:rFonts w:ascii="Times New Roman" w:hAnsi="Times New Roman" w:cs="Times New Roman"/>
          <w:color w:val="000000"/>
        </w:rPr>
        <w:t xml:space="preserve">. </w:t>
      </w:r>
    </w:p>
    <w:p w14:paraId="512445C5" w14:textId="45F00FBD" w:rsidR="0006596D" w:rsidRDefault="0006596D" w:rsidP="007065EA">
      <w:pPr>
        <w:pStyle w:val="Heading4a"/>
        <w:spacing w:before="0"/>
      </w:pPr>
      <w:r>
        <w:t xml:space="preserve">3.3.2.3   </w:t>
      </w:r>
      <w:r w:rsidRPr="003C2BCA">
        <w:t xml:space="preserve">Thermogravimetric Analysis (TGA). </w:t>
      </w:r>
    </w:p>
    <w:p w14:paraId="7E1C7840" w14:textId="1A8A9289" w:rsidR="0006596D" w:rsidRPr="004C6A0B" w:rsidRDefault="0006596D" w:rsidP="007065EA">
      <w:pPr>
        <w:spacing w:line="480" w:lineRule="auto"/>
        <w:ind w:firstLine="360"/>
        <w:jc w:val="both"/>
        <w:rPr>
          <w:rFonts w:ascii="Times New Roman" w:hAnsi="Times New Roman" w:cs="Times New Roman"/>
          <w:color w:val="000000" w:themeColor="text1"/>
        </w:rPr>
      </w:pPr>
      <w:r w:rsidRPr="003C2BCA">
        <w:rPr>
          <w:rFonts w:ascii="Times New Roman" w:hAnsi="Times New Roman" w:cs="Times New Roman"/>
          <w:color w:val="040C28"/>
        </w:rPr>
        <w:t>Degradation temperatures (</w:t>
      </w:r>
      <w:r w:rsidRPr="00252E9C">
        <w:rPr>
          <w:rFonts w:ascii="Times New Roman" w:hAnsi="Times New Roman" w:cs="Times New Roman"/>
          <w:i/>
          <w:iCs/>
          <w:color w:val="040C28"/>
        </w:rPr>
        <w:t>T</w:t>
      </w:r>
      <w:r w:rsidRPr="003C2BCA">
        <w:rPr>
          <w:rFonts w:ascii="Times New Roman" w:hAnsi="Times New Roman" w:cs="Times New Roman"/>
          <w:color w:val="040C28"/>
          <w:vertAlign w:val="subscript"/>
        </w:rPr>
        <w:t>d</w:t>
      </w:r>
      <w:r w:rsidRPr="003C2BCA">
        <w:rPr>
          <w:rFonts w:ascii="Times New Roman" w:hAnsi="Times New Roman" w:cs="Times New Roman"/>
          <w:color w:val="040C28"/>
        </w:rPr>
        <w:t xml:space="preserve">) were measured using a TA Instruments Q50 TGA. The temperature was ramped from 25 to 600 °C at a rate of 10 °C/min under a nitrogen atmosphere. </w:t>
      </w:r>
    </w:p>
    <w:p w14:paraId="253E1F1F" w14:textId="77777777" w:rsidR="0006596D" w:rsidRPr="003C2BCA" w:rsidRDefault="0006596D" w:rsidP="007065EA">
      <w:pPr>
        <w:spacing w:line="480" w:lineRule="auto"/>
        <w:ind w:firstLine="360"/>
        <w:jc w:val="both"/>
        <w:rPr>
          <w:rFonts w:ascii="Times New Roman" w:hAnsi="Times New Roman" w:cs="Times New Roman"/>
          <w:color w:val="040C28"/>
        </w:rPr>
      </w:pPr>
      <w:r w:rsidRPr="003C2BCA">
        <w:rPr>
          <w:rFonts w:ascii="Times New Roman" w:hAnsi="Times New Roman" w:cs="Times New Roman"/>
          <w:color w:val="040C28"/>
        </w:rPr>
        <w:t>Gas adsorption and desorption studies of the amidine-</w:t>
      </w:r>
      <w:r>
        <w:rPr>
          <w:rFonts w:ascii="Times New Roman" w:hAnsi="Times New Roman" w:cs="Times New Roman"/>
          <w:color w:val="040C28"/>
        </w:rPr>
        <w:t>functionalized</w:t>
      </w:r>
      <w:r w:rsidRPr="003C2BCA">
        <w:rPr>
          <w:rFonts w:ascii="Times New Roman" w:hAnsi="Times New Roman" w:cs="Times New Roman"/>
          <w:color w:val="040C28"/>
        </w:rPr>
        <w:t xml:space="preserve"> copolymers utilized a TA Instruments Discovery Series TGA. In a typical experiment, ~10 mg of copolymer was added to a platinum pan and loaded into the TGA instrument. The sample was initially</w:t>
      </w:r>
      <w:r>
        <w:rPr>
          <w:rFonts w:ascii="Times New Roman" w:hAnsi="Times New Roman" w:cs="Times New Roman"/>
          <w:color w:val="040C28"/>
        </w:rPr>
        <w:t xml:space="preserve"> preconditioned by </w:t>
      </w:r>
      <w:r>
        <w:rPr>
          <w:rFonts w:ascii="Times New Roman" w:hAnsi="Times New Roman" w:cs="Times New Roman"/>
          <w:color w:val="040C28"/>
        </w:rPr>
        <w:lastRenderedPageBreak/>
        <w:t>heating</w:t>
      </w:r>
      <w:r w:rsidRPr="003C2BCA">
        <w:rPr>
          <w:rFonts w:ascii="Times New Roman" w:hAnsi="Times New Roman" w:cs="Times New Roman"/>
          <w:color w:val="040C28"/>
        </w:rPr>
        <w:t xml:space="preserve"> to 50 °C under a pure, dry N</w:t>
      </w:r>
      <w:r w:rsidRPr="003C2BCA">
        <w:rPr>
          <w:rFonts w:ascii="Times New Roman" w:hAnsi="Times New Roman" w:cs="Times New Roman"/>
          <w:color w:val="040C28"/>
          <w:vertAlign w:val="subscript"/>
        </w:rPr>
        <w:t>2</w:t>
      </w:r>
      <w:r w:rsidRPr="003C2BCA">
        <w:rPr>
          <w:rFonts w:ascii="Times New Roman" w:hAnsi="Times New Roman" w:cs="Times New Roman"/>
          <w:color w:val="040C28"/>
        </w:rPr>
        <w:t xml:space="preserve"> atmosphere at a flow rate of 20 mL/min and the temperature maintained for 60 minutes to release any </w:t>
      </w:r>
      <w:r>
        <w:rPr>
          <w:rFonts w:ascii="Times New Roman" w:hAnsi="Times New Roman" w:cs="Times New Roman"/>
          <w:color w:val="040C28"/>
        </w:rPr>
        <w:t>adsorbed</w:t>
      </w:r>
      <w:r w:rsidRPr="003C2BCA">
        <w:rPr>
          <w:rFonts w:ascii="Times New Roman" w:hAnsi="Times New Roman" w:cs="Times New Roman"/>
          <w:color w:val="040C28"/>
        </w:rPr>
        <w:t xml:space="preserve"> moisture or CO</w:t>
      </w:r>
      <w:r w:rsidRPr="003C2BCA">
        <w:rPr>
          <w:rFonts w:ascii="Times New Roman" w:hAnsi="Times New Roman" w:cs="Times New Roman"/>
          <w:color w:val="040C28"/>
          <w:vertAlign w:val="subscript"/>
        </w:rPr>
        <w:t>2</w:t>
      </w:r>
      <w:r w:rsidRPr="003C2BCA">
        <w:rPr>
          <w:rFonts w:ascii="Times New Roman" w:hAnsi="Times New Roman" w:cs="Times New Roman"/>
          <w:color w:val="040C28"/>
        </w:rPr>
        <w:t>. After this protocol, the temperature was equilibrated to 27 °C under N</w:t>
      </w:r>
      <w:r w:rsidRPr="003C2BCA">
        <w:rPr>
          <w:rFonts w:ascii="Times New Roman" w:hAnsi="Times New Roman" w:cs="Times New Roman"/>
          <w:color w:val="040C28"/>
          <w:vertAlign w:val="subscript"/>
        </w:rPr>
        <w:t>2</w:t>
      </w:r>
      <w:r w:rsidRPr="003C2BCA">
        <w:rPr>
          <w:rFonts w:ascii="Times New Roman" w:hAnsi="Times New Roman" w:cs="Times New Roman"/>
          <w:color w:val="040C28"/>
        </w:rPr>
        <w:t xml:space="preserve"> flow. </w:t>
      </w:r>
    </w:p>
    <w:p w14:paraId="5B3CA314" w14:textId="77777777" w:rsidR="0006596D" w:rsidRPr="003C2BCA" w:rsidRDefault="0006596D" w:rsidP="007065EA">
      <w:pPr>
        <w:spacing w:line="480" w:lineRule="auto"/>
        <w:ind w:firstLine="360"/>
        <w:jc w:val="both"/>
        <w:rPr>
          <w:rFonts w:ascii="Times New Roman" w:hAnsi="Times New Roman" w:cs="Times New Roman"/>
          <w:color w:val="040C28"/>
        </w:rPr>
      </w:pPr>
      <w:r w:rsidRPr="003C2BCA">
        <w:rPr>
          <w:rFonts w:ascii="Times New Roman" w:hAnsi="Times New Roman" w:cs="Times New Roman"/>
          <w:color w:val="040C28"/>
        </w:rPr>
        <w:t>To examine CO</w:t>
      </w:r>
      <w:r w:rsidRPr="003C2BCA">
        <w:rPr>
          <w:rFonts w:ascii="Times New Roman" w:hAnsi="Times New Roman" w:cs="Times New Roman"/>
          <w:color w:val="040C28"/>
          <w:vertAlign w:val="subscript"/>
        </w:rPr>
        <w:t>2</w:t>
      </w:r>
      <w:r w:rsidRPr="003C2BCA">
        <w:rPr>
          <w:rFonts w:ascii="Times New Roman" w:hAnsi="Times New Roman" w:cs="Times New Roman"/>
          <w:color w:val="040C28"/>
        </w:rPr>
        <w:t xml:space="preserve"> capture and release behaviors, the </w:t>
      </w:r>
      <w:r>
        <w:rPr>
          <w:rFonts w:ascii="Times New Roman" w:hAnsi="Times New Roman" w:cs="Times New Roman"/>
          <w:color w:val="040C28"/>
        </w:rPr>
        <w:t xml:space="preserve">preconditioned </w:t>
      </w:r>
      <w:r w:rsidRPr="003C2BCA">
        <w:rPr>
          <w:rFonts w:ascii="Times New Roman" w:hAnsi="Times New Roman" w:cs="Times New Roman"/>
          <w:color w:val="040C28"/>
        </w:rPr>
        <w:t>sample was exposed to pure CO</w:t>
      </w:r>
      <w:r w:rsidRPr="003C2BCA">
        <w:rPr>
          <w:rFonts w:ascii="Times New Roman" w:hAnsi="Times New Roman" w:cs="Times New Roman"/>
          <w:color w:val="040C28"/>
          <w:vertAlign w:val="subscript"/>
        </w:rPr>
        <w:t>2</w:t>
      </w:r>
      <w:r w:rsidRPr="003C2BCA">
        <w:rPr>
          <w:rFonts w:ascii="Times New Roman" w:hAnsi="Times New Roman" w:cs="Times New Roman"/>
          <w:color w:val="040C28"/>
        </w:rPr>
        <w:t xml:space="preserve"> </w:t>
      </w:r>
      <w:r>
        <w:rPr>
          <w:rFonts w:ascii="Times New Roman" w:hAnsi="Times New Roman" w:cs="Times New Roman"/>
          <w:color w:val="040C28"/>
        </w:rPr>
        <w:t xml:space="preserve">at 27 °C </w:t>
      </w:r>
      <w:r w:rsidRPr="003C2BCA">
        <w:rPr>
          <w:rFonts w:ascii="Times New Roman" w:hAnsi="Times New Roman" w:cs="Times New Roman"/>
          <w:color w:val="040C28"/>
        </w:rPr>
        <w:t>for 120 minutes at a flow rate of 20 mL/min. After CO</w:t>
      </w:r>
      <w:r w:rsidRPr="003C2BCA">
        <w:rPr>
          <w:rFonts w:ascii="Times New Roman" w:hAnsi="Times New Roman" w:cs="Times New Roman"/>
          <w:color w:val="040C28"/>
          <w:vertAlign w:val="subscript"/>
        </w:rPr>
        <w:t>2</w:t>
      </w:r>
      <w:r w:rsidRPr="003C2BCA">
        <w:rPr>
          <w:rFonts w:ascii="Times New Roman" w:hAnsi="Times New Roman" w:cs="Times New Roman"/>
          <w:color w:val="040C28"/>
        </w:rPr>
        <w:t xml:space="preserve"> exposure, the gas was switched to</w:t>
      </w:r>
      <w:r>
        <w:rPr>
          <w:rFonts w:ascii="Times New Roman" w:hAnsi="Times New Roman" w:cs="Times New Roman"/>
          <w:color w:val="040C28"/>
        </w:rPr>
        <w:t xml:space="preserve"> </w:t>
      </w:r>
      <w:r w:rsidRPr="003C2BCA">
        <w:rPr>
          <w:rFonts w:ascii="Times New Roman" w:hAnsi="Times New Roman" w:cs="Times New Roman"/>
          <w:color w:val="040C28"/>
        </w:rPr>
        <w:t>pure N</w:t>
      </w:r>
      <w:r w:rsidRPr="003C2BCA">
        <w:rPr>
          <w:rFonts w:ascii="Times New Roman" w:hAnsi="Times New Roman" w:cs="Times New Roman"/>
          <w:color w:val="040C28"/>
          <w:vertAlign w:val="subscript"/>
        </w:rPr>
        <w:t>2</w:t>
      </w:r>
      <w:r w:rsidRPr="003C2BCA">
        <w:rPr>
          <w:rFonts w:ascii="Times New Roman" w:hAnsi="Times New Roman" w:cs="Times New Roman"/>
          <w:color w:val="040C28"/>
        </w:rPr>
        <w:t xml:space="preserve"> </w:t>
      </w:r>
      <w:r>
        <w:rPr>
          <w:rFonts w:ascii="Times New Roman" w:hAnsi="Times New Roman" w:cs="Times New Roman"/>
          <w:color w:val="040C28"/>
        </w:rPr>
        <w:t>at a flow rate 20 mL/min and the temperature was ramped to</w:t>
      </w:r>
      <w:r w:rsidRPr="003C2BCA">
        <w:rPr>
          <w:rFonts w:ascii="Times New Roman" w:hAnsi="Times New Roman" w:cs="Times New Roman"/>
          <w:color w:val="040C28"/>
        </w:rPr>
        <w:t xml:space="preserve"> 50 °C</w:t>
      </w:r>
      <w:r>
        <w:rPr>
          <w:rFonts w:ascii="Times New Roman" w:hAnsi="Times New Roman" w:cs="Times New Roman"/>
          <w:color w:val="040C28"/>
        </w:rPr>
        <w:t>. The temperature was</w:t>
      </w:r>
      <w:r w:rsidRPr="003C2BCA">
        <w:rPr>
          <w:rFonts w:ascii="Times New Roman" w:hAnsi="Times New Roman" w:cs="Times New Roman"/>
          <w:color w:val="040C28"/>
        </w:rPr>
        <w:t xml:space="preserve"> held isothermally for 60 minutes </w:t>
      </w:r>
      <w:r>
        <w:rPr>
          <w:rFonts w:ascii="Times New Roman" w:hAnsi="Times New Roman" w:cs="Times New Roman"/>
          <w:color w:val="040C28"/>
        </w:rPr>
        <w:t>while monitoring</w:t>
      </w:r>
      <w:r w:rsidRPr="003C2BCA">
        <w:rPr>
          <w:rFonts w:ascii="Times New Roman" w:hAnsi="Times New Roman" w:cs="Times New Roman"/>
          <w:color w:val="040C28"/>
        </w:rPr>
        <w:t xml:space="preserve"> CO</w:t>
      </w:r>
      <w:r w:rsidRPr="003C2BCA">
        <w:rPr>
          <w:rFonts w:ascii="Times New Roman" w:hAnsi="Times New Roman" w:cs="Times New Roman"/>
          <w:color w:val="040C28"/>
          <w:vertAlign w:val="subscript"/>
        </w:rPr>
        <w:t>2</w:t>
      </w:r>
      <w:r w:rsidRPr="003C2BCA">
        <w:rPr>
          <w:rFonts w:ascii="Times New Roman" w:hAnsi="Times New Roman" w:cs="Times New Roman"/>
          <w:color w:val="040C28"/>
        </w:rPr>
        <w:t xml:space="preserve"> release. Each sample was subjected to at least 3 adsorption/desorption cycles to investigate repeatability.</w:t>
      </w:r>
    </w:p>
    <w:p w14:paraId="25B74981" w14:textId="25989769" w:rsidR="0006596D" w:rsidRDefault="0006596D" w:rsidP="007065EA">
      <w:pPr>
        <w:pStyle w:val="Heading4a"/>
        <w:spacing w:before="0"/>
      </w:pPr>
      <w:r>
        <w:t xml:space="preserve">3.3.2.4   </w:t>
      </w:r>
      <w:r w:rsidRPr="003C2BCA">
        <w:t xml:space="preserve">Differential Scanning Calorimetry (DSC). </w:t>
      </w:r>
    </w:p>
    <w:p w14:paraId="404926A9" w14:textId="6480367D" w:rsidR="0006596D" w:rsidRPr="003C2BCA" w:rsidRDefault="0006596D" w:rsidP="007065EA">
      <w:pPr>
        <w:spacing w:line="480" w:lineRule="auto"/>
        <w:ind w:firstLine="360"/>
        <w:jc w:val="both"/>
        <w:rPr>
          <w:rFonts w:ascii="Times New Roman" w:hAnsi="Times New Roman" w:cs="Times New Roman"/>
          <w:color w:val="040C28"/>
        </w:rPr>
      </w:pPr>
      <w:r w:rsidRPr="003C2BCA">
        <w:rPr>
          <w:rFonts w:ascii="Times New Roman" w:hAnsi="Times New Roman" w:cs="Times New Roman"/>
          <w:color w:val="040C28"/>
        </w:rPr>
        <w:t>The glass transition temperature (</w:t>
      </w:r>
      <w:proofErr w:type="spellStart"/>
      <w:r w:rsidRPr="008F1971">
        <w:rPr>
          <w:rFonts w:ascii="Times New Roman" w:hAnsi="Times New Roman" w:cs="Times New Roman"/>
          <w:i/>
          <w:iCs/>
          <w:color w:val="040C28"/>
        </w:rPr>
        <w:t>T</w:t>
      </w:r>
      <w:r w:rsidRPr="003C2BCA">
        <w:rPr>
          <w:rFonts w:ascii="Times New Roman" w:hAnsi="Times New Roman" w:cs="Times New Roman"/>
          <w:color w:val="040C28"/>
          <w:vertAlign w:val="subscript"/>
        </w:rPr>
        <w:t>g</w:t>
      </w:r>
      <w:proofErr w:type="spellEnd"/>
      <w:r w:rsidRPr="003C2BCA">
        <w:rPr>
          <w:rFonts w:ascii="Times New Roman" w:hAnsi="Times New Roman" w:cs="Times New Roman"/>
          <w:color w:val="040C28"/>
        </w:rPr>
        <w:t xml:space="preserve">) of each copolymer was measured using a TA Instruments Q2000 DSC. In a typical procedure, 2-4 mg of the copolymer was added to an aluminum pan that was </w:t>
      </w:r>
      <w:r>
        <w:rPr>
          <w:rFonts w:ascii="Times New Roman" w:hAnsi="Times New Roman" w:cs="Times New Roman"/>
          <w:color w:val="040C28"/>
        </w:rPr>
        <w:t>sealed by crimping</w:t>
      </w:r>
      <w:r w:rsidRPr="003C2BCA">
        <w:rPr>
          <w:rFonts w:ascii="Times New Roman" w:hAnsi="Times New Roman" w:cs="Times New Roman"/>
          <w:color w:val="040C28"/>
        </w:rPr>
        <w:t xml:space="preserve"> and then subjected to a heat/cool/heat cycle between 25 to 185 °C at a rate of 10 °C/min. The TA Universal Analysis program was used to determine the </w:t>
      </w:r>
      <w:proofErr w:type="spellStart"/>
      <w:r w:rsidRPr="008F1971">
        <w:rPr>
          <w:rFonts w:ascii="Times New Roman" w:hAnsi="Times New Roman" w:cs="Times New Roman"/>
          <w:i/>
          <w:iCs/>
          <w:color w:val="040C28"/>
        </w:rPr>
        <w:t>T</w:t>
      </w:r>
      <w:r w:rsidRPr="003C2BCA">
        <w:rPr>
          <w:rFonts w:ascii="Times New Roman" w:hAnsi="Times New Roman" w:cs="Times New Roman"/>
          <w:color w:val="040C28"/>
          <w:vertAlign w:val="subscript"/>
        </w:rPr>
        <w:t>g</w:t>
      </w:r>
      <w:proofErr w:type="spellEnd"/>
      <w:r w:rsidRPr="003C2BCA">
        <w:rPr>
          <w:rFonts w:ascii="Times New Roman" w:hAnsi="Times New Roman" w:cs="Times New Roman"/>
          <w:color w:val="040C28"/>
        </w:rPr>
        <w:t xml:space="preserve"> </w:t>
      </w:r>
      <w:r>
        <w:rPr>
          <w:rFonts w:ascii="Times New Roman" w:hAnsi="Times New Roman" w:cs="Times New Roman"/>
          <w:color w:val="040C28"/>
        </w:rPr>
        <w:t>from</w:t>
      </w:r>
      <w:r w:rsidRPr="003C2BCA">
        <w:rPr>
          <w:rFonts w:ascii="Times New Roman" w:hAnsi="Times New Roman" w:cs="Times New Roman"/>
          <w:color w:val="040C28"/>
        </w:rPr>
        <w:t xml:space="preserve"> the midpoint of the </w:t>
      </w:r>
      <w:r>
        <w:rPr>
          <w:rFonts w:ascii="Times New Roman" w:hAnsi="Times New Roman" w:cs="Times New Roman"/>
          <w:color w:val="040C28"/>
        </w:rPr>
        <w:t xml:space="preserve">transition observed on the </w:t>
      </w:r>
      <w:r w:rsidRPr="003C2BCA">
        <w:rPr>
          <w:rFonts w:ascii="Times New Roman" w:hAnsi="Times New Roman" w:cs="Times New Roman"/>
          <w:color w:val="040C28"/>
        </w:rPr>
        <w:t>second heating cycle.</w:t>
      </w:r>
    </w:p>
    <w:p w14:paraId="03369C30" w14:textId="7EED4353" w:rsidR="0006596D" w:rsidRDefault="0006596D" w:rsidP="007065EA">
      <w:pPr>
        <w:pStyle w:val="Heading4a"/>
        <w:spacing w:before="0"/>
      </w:pPr>
      <w:r>
        <w:t xml:space="preserve">3.3.2.5   </w:t>
      </w:r>
      <w:r w:rsidRPr="003C2BCA">
        <w:t xml:space="preserve">Direct Analysis in Real Time (DART) Mass Spectrometry.  </w:t>
      </w:r>
    </w:p>
    <w:p w14:paraId="515CE68D" w14:textId="69F55123" w:rsidR="0006596D" w:rsidRPr="003C2BCA" w:rsidRDefault="0006596D" w:rsidP="007065EA">
      <w:pPr>
        <w:spacing w:line="480" w:lineRule="auto"/>
        <w:ind w:firstLine="360"/>
        <w:jc w:val="both"/>
        <w:rPr>
          <w:rFonts w:ascii="Times New Roman" w:hAnsi="Times New Roman" w:cs="Times New Roman"/>
          <w:color w:val="040C28"/>
        </w:rPr>
      </w:pPr>
      <w:r w:rsidRPr="003C2BCA">
        <w:rPr>
          <w:rFonts w:ascii="Times New Roman" w:hAnsi="Times New Roman" w:cs="Times New Roman"/>
          <w:color w:val="040C28"/>
        </w:rPr>
        <w:t xml:space="preserve">High-resolution masses of small molecule products were measured </w:t>
      </w:r>
      <w:r>
        <w:rPr>
          <w:rFonts w:ascii="Times New Roman" w:hAnsi="Times New Roman" w:cs="Times New Roman"/>
          <w:color w:val="040C28"/>
        </w:rPr>
        <w:t>by</w:t>
      </w:r>
      <w:r w:rsidRPr="003C2BCA">
        <w:rPr>
          <w:rFonts w:ascii="Times New Roman" w:hAnsi="Times New Roman" w:cs="Times New Roman"/>
          <w:color w:val="040C28"/>
        </w:rPr>
        <w:t xml:space="preserve"> time-of-flight direct analysis in real time mass spectrometry (DART-MS)</w:t>
      </w:r>
      <w:r>
        <w:rPr>
          <w:rFonts w:ascii="Times New Roman" w:hAnsi="Times New Roman" w:cs="Times New Roman"/>
          <w:color w:val="040C28"/>
        </w:rPr>
        <w:t xml:space="preserve"> using a </w:t>
      </w:r>
      <w:r w:rsidRPr="003C2BCA">
        <w:rPr>
          <w:rFonts w:ascii="Times New Roman" w:hAnsi="Times New Roman" w:cs="Times New Roman"/>
          <w:color w:val="040C28"/>
        </w:rPr>
        <w:t xml:space="preserve">JEOL </w:t>
      </w:r>
      <w:proofErr w:type="spellStart"/>
      <w:r w:rsidRPr="003C2BCA">
        <w:rPr>
          <w:rFonts w:ascii="Times New Roman" w:hAnsi="Times New Roman" w:cs="Times New Roman"/>
          <w:color w:val="040C28"/>
        </w:rPr>
        <w:t>AccuTOF</w:t>
      </w:r>
      <w:proofErr w:type="spellEnd"/>
      <w:r w:rsidRPr="003C2BCA">
        <w:rPr>
          <w:rFonts w:ascii="Times New Roman" w:hAnsi="Times New Roman" w:cs="Times New Roman"/>
          <w:color w:val="040C28"/>
        </w:rPr>
        <w:t xml:space="preserve"> DART mass spectrometer. Samples were prepared at concentration</w:t>
      </w:r>
      <w:r>
        <w:rPr>
          <w:rFonts w:ascii="Times New Roman" w:hAnsi="Times New Roman" w:cs="Times New Roman"/>
          <w:color w:val="040C28"/>
        </w:rPr>
        <w:t>s</w:t>
      </w:r>
      <w:r w:rsidRPr="003C2BCA">
        <w:rPr>
          <w:rFonts w:ascii="Times New Roman" w:hAnsi="Times New Roman" w:cs="Times New Roman"/>
          <w:color w:val="040C28"/>
        </w:rPr>
        <w:t xml:space="preserve"> between 20 </w:t>
      </w:r>
      <w:r w:rsidRPr="003C2BCA">
        <w:rPr>
          <w:rFonts w:ascii="Times New Roman" w:hAnsi="Times New Roman" w:cs="Times New Roman"/>
          <w:color w:val="040C28"/>
        </w:rPr>
        <w:sym w:font="Symbol" w:char="F06D"/>
      </w:r>
      <w:r w:rsidRPr="003C2BCA">
        <w:rPr>
          <w:rFonts w:ascii="Times New Roman" w:hAnsi="Times New Roman" w:cs="Times New Roman"/>
          <w:color w:val="040C28"/>
        </w:rPr>
        <w:t>g/mL and 1 mg/mL using toluene as the solvent. The standard peak voltage was between 600-800 V</w:t>
      </w:r>
      <w:r>
        <w:rPr>
          <w:rFonts w:ascii="Times New Roman" w:hAnsi="Times New Roman" w:cs="Times New Roman"/>
          <w:color w:val="040C28"/>
        </w:rPr>
        <w:t xml:space="preserve"> and the</w:t>
      </w:r>
      <w:r w:rsidRPr="003C2BCA">
        <w:rPr>
          <w:rFonts w:ascii="Times New Roman" w:hAnsi="Times New Roman" w:cs="Times New Roman"/>
          <w:color w:val="040C28"/>
        </w:rPr>
        <w:t xml:space="preserve"> </w:t>
      </w:r>
      <w:r>
        <w:rPr>
          <w:rFonts w:ascii="Times New Roman" w:hAnsi="Times New Roman" w:cs="Times New Roman"/>
          <w:color w:val="040C28"/>
        </w:rPr>
        <w:t>d</w:t>
      </w:r>
      <w:r w:rsidRPr="003C2BCA">
        <w:rPr>
          <w:rFonts w:ascii="Times New Roman" w:hAnsi="Times New Roman" w:cs="Times New Roman"/>
          <w:color w:val="040C28"/>
        </w:rPr>
        <w:t xml:space="preserve">etector voltage was set to 2300 V. </w:t>
      </w:r>
    </w:p>
    <w:p w14:paraId="06ADC2C8" w14:textId="323C56A6" w:rsidR="0006596D" w:rsidRDefault="0006596D" w:rsidP="007065EA">
      <w:pPr>
        <w:pStyle w:val="Heading4a"/>
        <w:spacing w:before="0"/>
      </w:pPr>
      <w:r>
        <w:t xml:space="preserve">3.3.2.6   </w:t>
      </w:r>
      <w:r w:rsidRPr="003C2BCA">
        <w:t xml:space="preserve">Attenuated Total Reflectance Fourier Transform Infrared Spectroscopy (ATR-FTIR). </w:t>
      </w:r>
    </w:p>
    <w:p w14:paraId="7405A229" w14:textId="6F3CB30C" w:rsidR="0006596D" w:rsidRDefault="0006596D" w:rsidP="007065EA">
      <w:pPr>
        <w:spacing w:line="480" w:lineRule="auto"/>
        <w:ind w:firstLine="360"/>
        <w:jc w:val="both"/>
        <w:rPr>
          <w:rFonts w:ascii="Times New Roman" w:hAnsi="Times New Roman" w:cs="Times New Roman"/>
          <w:color w:val="040C28"/>
        </w:rPr>
      </w:pPr>
      <w:r w:rsidRPr="00182037">
        <w:rPr>
          <w:rFonts w:ascii="Times New Roman" w:hAnsi="Times New Roman" w:cs="Times New Roman"/>
          <w:color w:val="040C28"/>
        </w:rPr>
        <w:t>ATR-FTIR spectra were obtained using a</w:t>
      </w:r>
      <w:r>
        <w:rPr>
          <w:rFonts w:ascii="Times New Roman" w:hAnsi="Times New Roman" w:cs="Times New Roman"/>
          <w:color w:val="040C28"/>
        </w:rPr>
        <w:t xml:space="preserve"> Bruker Alpha II</w:t>
      </w:r>
      <w:r w:rsidRPr="00182037">
        <w:rPr>
          <w:rFonts w:ascii="Times New Roman" w:hAnsi="Times New Roman" w:cs="Times New Roman"/>
          <w:color w:val="040C28"/>
        </w:rPr>
        <w:t xml:space="preserve"> </w:t>
      </w:r>
      <w:r>
        <w:rPr>
          <w:rFonts w:ascii="Times New Roman" w:hAnsi="Times New Roman" w:cs="Times New Roman"/>
          <w:color w:val="040C28"/>
        </w:rPr>
        <w:t>spectrometer with</w:t>
      </w:r>
      <w:r w:rsidRPr="003C2BCA">
        <w:rPr>
          <w:rFonts w:ascii="Times New Roman" w:hAnsi="Times New Roman" w:cs="Times New Roman"/>
          <w:color w:val="040C28"/>
        </w:rPr>
        <w:t xml:space="preserve"> a diamond </w:t>
      </w:r>
      <w:r>
        <w:rPr>
          <w:rFonts w:ascii="Times New Roman" w:hAnsi="Times New Roman" w:cs="Times New Roman"/>
          <w:color w:val="040C28"/>
        </w:rPr>
        <w:t xml:space="preserve">ATR </w:t>
      </w:r>
      <w:r w:rsidRPr="003C2BCA">
        <w:rPr>
          <w:rFonts w:ascii="Times New Roman" w:hAnsi="Times New Roman" w:cs="Times New Roman"/>
          <w:color w:val="040C28"/>
        </w:rPr>
        <w:t>crystal</w:t>
      </w:r>
      <w:r>
        <w:rPr>
          <w:rFonts w:ascii="Times New Roman" w:hAnsi="Times New Roman" w:cs="Times New Roman"/>
          <w:color w:val="040C28"/>
        </w:rPr>
        <w:t xml:space="preserve"> for ATR measurements</w:t>
      </w:r>
      <w:r w:rsidRPr="003C2BCA">
        <w:rPr>
          <w:rFonts w:ascii="Times New Roman" w:hAnsi="Times New Roman" w:cs="Times New Roman"/>
          <w:color w:val="040C28"/>
        </w:rPr>
        <w:t xml:space="preserve">. </w:t>
      </w:r>
      <w:r>
        <w:rPr>
          <w:rFonts w:ascii="Times New Roman" w:hAnsi="Times New Roman" w:cs="Times New Roman"/>
          <w:color w:val="040C28"/>
        </w:rPr>
        <w:t xml:space="preserve">All samples were deposited directly onto the diamond crystal for </w:t>
      </w:r>
      <w:r>
        <w:rPr>
          <w:rFonts w:ascii="Times New Roman" w:hAnsi="Times New Roman" w:cs="Times New Roman"/>
          <w:color w:val="040C28"/>
        </w:rPr>
        <w:lastRenderedPageBreak/>
        <w:t>analysis. P</w:t>
      </w:r>
      <w:r w:rsidRPr="003C2BCA">
        <w:rPr>
          <w:rFonts w:ascii="Times New Roman" w:hAnsi="Times New Roman" w:cs="Times New Roman"/>
          <w:color w:val="040C28"/>
        </w:rPr>
        <w:t xml:space="preserve">olymer samples were measured as </w:t>
      </w:r>
      <w:r>
        <w:rPr>
          <w:rFonts w:ascii="Times New Roman" w:hAnsi="Times New Roman" w:cs="Times New Roman"/>
          <w:color w:val="040C28"/>
        </w:rPr>
        <w:t xml:space="preserve">dry </w:t>
      </w:r>
      <w:r w:rsidRPr="003C2BCA">
        <w:rPr>
          <w:rFonts w:ascii="Times New Roman" w:hAnsi="Times New Roman" w:cs="Times New Roman"/>
          <w:color w:val="040C28"/>
        </w:rPr>
        <w:t xml:space="preserve">solids using the </w:t>
      </w:r>
      <w:r>
        <w:rPr>
          <w:rFonts w:ascii="Times New Roman" w:hAnsi="Times New Roman" w:cs="Times New Roman"/>
          <w:color w:val="040C28"/>
        </w:rPr>
        <w:t>platinum a</w:t>
      </w:r>
      <w:r w:rsidRPr="003C2BCA">
        <w:rPr>
          <w:rFonts w:ascii="Times New Roman" w:hAnsi="Times New Roman" w:cs="Times New Roman"/>
          <w:color w:val="040C28"/>
        </w:rPr>
        <w:t xml:space="preserve">nvil. </w:t>
      </w:r>
      <w:r>
        <w:rPr>
          <w:rFonts w:ascii="Times New Roman" w:hAnsi="Times New Roman" w:cs="Times New Roman"/>
          <w:color w:val="040C28"/>
        </w:rPr>
        <w:t>S</w:t>
      </w:r>
      <w:r w:rsidRPr="003C2BCA">
        <w:rPr>
          <w:rFonts w:ascii="Times New Roman" w:hAnsi="Times New Roman" w:cs="Times New Roman"/>
          <w:color w:val="040C28"/>
        </w:rPr>
        <w:t xml:space="preserve">mall molecules were dissolved in toluene and </w:t>
      </w:r>
      <w:r>
        <w:rPr>
          <w:rFonts w:ascii="Times New Roman" w:hAnsi="Times New Roman" w:cs="Times New Roman"/>
          <w:color w:val="040C28"/>
        </w:rPr>
        <w:t>deposited directly onto the ATR crystal without the use of the anvil</w:t>
      </w:r>
      <w:r w:rsidRPr="003C2BCA">
        <w:rPr>
          <w:rFonts w:ascii="Times New Roman" w:hAnsi="Times New Roman" w:cs="Times New Roman"/>
          <w:color w:val="040C28"/>
        </w:rPr>
        <w:t>. The instrument resolution was 4 cm</w:t>
      </w:r>
      <w:r w:rsidRPr="003C2BCA">
        <w:rPr>
          <w:rFonts w:ascii="Times New Roman" w:hAnsi="Times New Roman" w:cs="Times New Roman"/>
          <w:color w:val="040C28"/>
          <w:vertAlign w:val="superscript"/>
        </w:rPr>
        <w:t>-1</w:t>
      </w:r>
      <w:r w:rsidRPr="003C2BCA">
        <w:rPr>
          <w:rFonts w:ascii="Times New Roman" w:hAnsi="Times New Roman" w:cs="Times New Roman"/>
          <w:color w:val="040C28"/>
        </w:rPr>
        <w:t xml:space="preserve"> and each </w:t>
      </w:r>
      <w:r>
        <w:rPr>
          <w:rFonts w:ascii="Times New Roman" w:hAnsi="Times New Roman" w:cs="Times New Roman"/>
          <w:color w:val="040C28"/>
        </w:rPr>
        <w:t>spectrum was generated using</w:t>
      </w:r>
      <w:r w:rsidRPr="003C2BCA">
        <w:rPr>
          <w:rFonts w:ascii="Times New Roman" w:hAnsi="Times New Roman" w:cs="Times New Roman"/>
          <w:color w:val="040C28"/>
        </w:rPr>
        <w:t xml:space="preserve"> 64 scans. </w:t>
      </w:r>
    </w:p>
    <w:p w14:paraId="344F8282" w14:textId="08A0BFC0" w:rsidR="0006596D" w:rsidRDefault="0006596D" w:rsidP="007065EA">
      <w:pPr>
        <w:pStyle w:val="Heading4a"/>
        <w:spacing w:before="0"/>
      </w:pPr>
      <w:r>
        <w:t>3.3.2.7   Direct Air Capture of CO</w:t>
      </w:r>
      <w:r>
        <w:rPr>
          <w:vertAlign w:val="subscript"/>
        </w:rPr>
        <w:t>2</w:t>
      </w:r>
      <w:r>
        <w:t xml:space="preserve"> using a Non-dispersive Infrared (NDIR) </w:t>
      </w:r>
      <w:r w:rsidRPr="00807417">
        <w:t>CO</w:t>
      </w:r>
      <w:r w:rsidRPr="00807417">
        <w:rPr>
          <w:vertAlign w:val="subscript"/>
        </w:rPr>
        <w:t>2</w:t>
      </w:r>
      <w:r w:rsidRPr="00807417">
        <w:t>/H</w:t>
      </w:r>
      <w:r w:rsidRPr="00807417">
        <w:rPr>
          <w:vertAlign w:val="subscript"/>
        </w:rPr>
        <w:t>2</w:t>
      </w:r>
      <w:r w:rsidRPr="00807417">
        <w:t>O Gas Analyzer</w:t>
      </w:r>
      <w:r>
        <w:t xml:space="preserve">. </w:t>
      </w:r>
    </w:p>
    <w:p w14:paraId="172AF12A" w14:textId="563B0F4F" w:rsidR="0006596D" w:rsidRDefault="0006596D" w:rsidP="007065EA">
      <w:pPr>
        <w:spacing w:line="480" w:lineRule="auto"/>
        <w:ind w:firstLine="360"/>
        <w:jc w:val="both"/>
        <w:rPr>
          <w:rFonts w:ascii="Times New Roman" w:hAnsi="Times New Roman" w:cs="Times New Roman"/>
          <w:color w:val="040C28"/>
        </w:rPr>
      </w:pPr>
      <w:r>
        <w:rPr>
          <w:rFonts w:ascii="Times New Roman" w:hAnsi="Times New Roman" w:cs="Times New Roman"/>
          <w:color w:val="040C28"/>
        </w:rPr>
        <w:t>A custom-built direct air capture system was used to measure CO</w:t>
      </w:r>
      <w:r>
        <w:rPr>
          <w:rFonts w:ascii="Times New Roman" w:hAnsi="Times New Roman" w:cs="Times New Roman"/>
          <w:color w:val="040C28"/>
          <w:vertAlign w:val="subscript"/>
        </w:rPr>
        <w:t>2</w:t>
      </w:r>
      <w:r>
        <w:rPr>
          <w:rFonts w:ascii="Times New Roman" w:hAnsi="Times New Roman" w:cs="Times New Roman"/>
          <w:color w:val="040C28"/>
        </w:rPr>
        <w:t xml:space="preserve"> capture capacity as described previously by Moitra et al.</w:t>
      </w:r>
      <w:r>
        <w:rPr>
          <w:rFonts w:ascii="Times New Roman" w:hAnsi="Times New Roman" w:cs="Times New Roman"/>
          <w:color w:val="040C28"/>
        </w:rPr>
        <w:fldChar w:fldCharType="begin" w:fldLock="1"/>
      </w:r>
      <w:r w:rsidR="000F1986">
        <w:rPr>
          <w:rFonts w:ascii="Times New Roman" w:hAnsi="Times New Roman" w:cs="Times New Roman"/>
          <w:color w:val="040C28"/>
        </w:rPr>
        <w:instrText>ADDIN CSL_CITATION {"citationItems":[{"id":"ITEM-1","itemData":{"DOI":"10.1002/cssc.202300808","ISSN":"1864564X","PMID":"37337311","abstract":"Direct air capture (DAC) of CO2 by solid porous materials represents an attractive “negative emission” technology. However, state-of-the-art sorbents based on supported amines still suffer from unsolved high energy consumption and stability issues. Herein, taking clues from the CO2 interaction with superbase-derived ionic liquids (SILs), high-performance and tunable sorbents in DAC of CO2 was developed by harnessing the power of CaO- and SIL-engineered sorbents. Deploying mesoporous silica as the substrate, a thin CaO layer was first introduced to consume the surface-OH groups, and then active sites with different basicities (e. g., triazolate and imidazolate) were introduced as a uniformly distributed thin layer. The as-obtained sorbents displayed high CO2 uptake capacity via volumetric (at 0.4 mbar) and breakthrough test (400 ppm CO2 source), rapid interaction kinetics, facile CO2 releasing, and stable sorption/desorption cycles. Operando diffuse reflectance infrared Fourier transformation spectroscopy (DRIFTS) analysis under simulated air atmosphere and solid-state NMR under 13CO2 atmosphere demonstrated the critical roles of the SIL species in low-concentration CO2 capture. The fundamental insights obtained in this work provide guidance on the development of high-performance sorbents in DAC of CO2 by leveraging the combined advantages of porous solid scaffolds and the unique features of CO2-philic ionic liquids.","author":[{"dropping-particle":"","family":"Moitra","given":"Debabrata","non-dropping-particle":"","parse-names":false,"suffix":""},{"dropping-particle":"","family":"Mokhtari-Nori","given":"Narges","non-dropping-particle":"","parse-names":false,"suffix":""},{"dropping-particle":"","family":"Siniard","given":"Kevin M.","non-dropping-particle":"","parse-names":false,"suffix":""},{"dropping-particle":"","family":"Qiu","given":"Liqi","non-dropping-particle":"","parse-names":false,"suffix":""},{"dropping-particle":"","family":"Fan","given":"Juntian","non-dropping-particle":"","parse-names":false,"suffix":""},{"dropping-particle":"","family":"Dong","given":"Zhun","non-dropping-particle":"","parse-names":false,"suffix":""},{"dropping-particle":"","family":"Hu","given":"Wenda","non-dropping-particle":"","parse-names":false,"suffix":""},{"dropping-particle":"","family":"Liu","given":"Hongjun","non-dropping-particle":"","parse-names":false,"suffix":""},{"dropping-particle":"","family":"Jiang","given":"De en","non-dropping-particle":"","parse-names":false,"suffix":""},{"dropping-particle":"","family":"Lin","given":"Hongfei","non-dropping-particle":"","parse-names":false,"suffix":""},{"dropping-particle":"","family":"Hu","given":"Jianzhi","non-dropping-particle":"","parse-names":false,"suffix":""},{"dropping-particle":"","family":"Li","given":"Meijia","non-dropping-particle":"","parse-names":false,"suffix":""},{"dropping-particle":"","family":"Yang","given":"Zhenzhen","non-dropping-particle":"","parse-names":false,"suffix":""},{"dropping-particle":"","family":"Dai","given":"Sheng","non-dropping-particle":"","parse-names":false,"suffix":""}],"container-title":"ChemSusChem","id":"ITEM-1","issue":"20","issued":{"date-parts":[["2023"]]},"page":"e202300808","title":"High-Performance CO&lt;sub&gt;2&lt;/sub&gt; Capture from Air by Harnessing the Power of CaO- and Superbase-Ionic-Liquid-Engineered Sorbents","type":"article-journal","volume":"16"},"uris":["http://www.mendeley.com/documents/?uuid=99fa38a6-b6f3-473f-8f11-3fcc11a49d67"]}],"mendeley":{"formattedCitation":"&lt;sup&gt;107&lt;/sup&gt;","plainTextFormattedCitation":"107","previouslyFormattedCitation":"&lt;sup&gt;107&lt;/sup&gt;"},"properties":{"noteIndex":0},"schema":"https://github.com/citation-style-language/schema/raw/master/csl-citation.json"}</w:instrText>
      </w:r>
      <w:r>
        <w:rPr>
          <w:rFonts w:ascii="Times New Roman" w:hAnsi="Times New Roman" w:cs="Times New Roman"/>
          <w:color w:val="040C28"/>
        </w:rPr>
        <w:fldChar w:fldCharType="separate"/>
      </w:r>
      <w:r w:rsidR="00CD4754" w:rsidRPr="00CD4754">
        <w:rPr>
          <w:rFonts w:ascii="Times New Roman" w:hAnsi="Times New Roman" w:cs="Times New Roman"/>
          <w:noProof/>
          <w:color w:val="040C28"/>
          <w:vertAlign w:val="superscript"/>
        </w:rPr>
        <w:t>107</w:t>
      </w:r>
      <w:r>
        <w:rPr>
          <w:rFonts w:ascii="Times New Roman" w:hAnsi="Times New Roman" w:cs="Times New Roman"/>
          <w:color w:val="040C28"/>
        </w:rPr>
        <w:fldChar w:fldCharType="end"/>
      </w:r>
      <w:r>
        <w:rPr>
          <w:rFonts w:ascii="Times New Roman" w:hAnsi="Times New Roman" w:cs="Times New Roman"/>
          <w:color w:val="040C28"/>
        </w:rPr>
        <w:t xml:space="preserve"> The NDIR gas analyzer (LI-850/LI-COR) continuously monitors the concentration of both CO</w:t>
      </w:r>
      <w:r>
        <w:rPr>
          <w:rFonts w:ascii="Times New Roman" w:hAnsi="Times New Roman" w:cs="Times New Roman"/>
          <w:color w:val="040C28"/>
          <w:vertAlign w:val="subscript"/>
        </w:rPr>
        <w:t>2</w:t>
      </w:r>
      <w:r>
        <w:rPr>
          <w:rFonts w:ascii="Times New Roman" w:hAnsi="Times New Roman" w:cs="Times New Roman"/>
          <w:color w:val="040C28"/>
        </w:rPr>
        <w:t xml:space="preserve"> and water in the outlet stream. Prior to each experiment, the system is purged of water by using dry </w:t>
      </w:r>
      <w:r>
        <w:rPr>
          <w:rFonts w:ascii="Times New Roman" w:hAnsi="Times New Roman" w:cs="Times New Roman"/>
          <w:color w:val="000000" w:themeColor="text1"/>
        </w:rPr>
        <w:t>h</w:t>
      </w:r>
      <w:r w:rsidRPr="004B676E">
        <w:rPr>
          <w:rFonts w:ascii="Times New Roman" w:hAnsi="Times New Roman" w:cs="Times New Roman"/>
          <w:color w:val="000000" w:themeColor="text1"/>
        </w:rPr>
        <w:t>elium at a flow rate of 90 mL/min</w:t>
      </w:r>
      <w:r>
        <w:rPr>
          <w:rFonts w:ascii="Times New Roman" w:hAnsi="Times New Roman" w:cs="Times New Roman"/>
          <w:color w:val="000000" w:themeColor="text1"/>
        </w:rPr>
        <w:t xml:space="preserve"> at ambient temperature.</w:t>
      </w:r>
      <w:r w:rsidRPr="004B676E">
        <w:rPr>
          <w:rFonts w:ascii="Times New Roman" w:hAnsi="Times New Roman" w:cs="Times New Roman"/>
          <w:color w:val="000000" w:themeColor="text1"/>
        </w:rPr>
        <w:t xml:space="preserve"> </w:t>
      </w:r>
      <w:r>
        <w:rPr>
          <w:rFonts w:ascii="Times New Roman" w:hAnsi="Times New Roman" w:cs="Times New Roman"/>
          <w:color w:val="000000" w:themeColor="text1"/>
        </w:rPr>
        <w:t>Following this, the</w:t>
      </w:r>
      <w:r w:rsidRPr="004B676E">
        <w:rPr>
          <w:rFonts w:ascii="Times New Roman" w:hAnsi="Times New Roman" w:cs="Times New Roman"/>
          <w:color w:val="000000" w:themeColor="text1"/>
        </w:rPr>
        <w:t xml:space="preserve"> </w:t>
      </w:r>
      <w:r>
        <w:rPr>
          <w:rFonts w:ascii="Times New Roman" w:hAnsi="Times New Roman" w:cs="Times New Roman"/>
          <w:color w:val="040C28"/>
        </w:rPr>
        <w:t>infrared detector is calibrated for dry conditions. The gas is then switched to CO</w:t>
      </w:r>
      <w:r>
        <w:rPr>
          <w:rFonts w:ascii="Times New Roman" w:hAnsi="Times New Roman" w:cs="Times New Roman"/>
          <w:color w:val="040C28"/>
          <w:vertAlign w:val="subscript"/>
        </w:rPr>
        <w:t>2</w:t>
      </w:r>
      <w:r>
        <w:rPr>
          <w:rFonts w:ascii="Times New Roman" w:hAnsi="Times New Roman" w:cs="Times New Roman"/>
          <w:color w:val="040C28"/>
        </w:rPr>
        <w:t xml:space="preserve"> (</w:t>
      </w:r>
      <w:r w:rsidRPr="004B676E">
        <w:rPr>
          <w:rFonts w:ascii="Times New Roman" w:hAnsi="Times New Roman" w:cs="Times New Roman"/>
          <w:color w:val="000000" w:themeColor="text1"/>
        </w:rPr>
        <w:t>400  ppm CO</w:t>
      </w:r>
      <w:r w:rsidRPr="004B676E">
        <w:rPr>
          <w:rFonts w:ascii="Times New Roman" w:hAnsi="Times New Roman" w:cs="Times New Roman"/>
          <w:color w:val="000000" w:themeColor="text1"/>
          <w:vertAlign w:val="subscript"/>
        </w:rPr>
        <w:t>2</w:t>
      </w:r>
      <w:r w:rsidRPr="004B676E">
        <w:rPr>
          <w:rFonts w:ascii="Times New Roman" w:hAnsi="Times New Roman" w:cs="Times New Roman"/>
          <w:color w:val="000000" w:themeColor="text1"/>
        </w:rPr>
        <w:t>, 400 ppm argon, balanced in helium)</w:t>
      </w:r>
      <w:r>
        <w:rPr>
          <w:rFonts w:ascii="Times New Roman" w:hAnsi="Times New Roman" w:cs="Times New Roman"/>
          <w:color w:val="000000" w:themeColor="text1"/>
        </w:rPr>
        <w:t xml:space="preserve"> </w:t>
      </w:r>
      <w:r>
        <w:rPr>
          <w:rFonts w:ascii="Times New Roman" w:hAnsi="Times New Roman" w:cs="Times New Roman"/>
          <w:color w:val="040C28"/>
        </w:rPr>
        <w:t>at a flow rate of 40 mL/min to calibrate the detector to 400 ppm of CO</w:t>
      </w:r>
      <w:r>
        <w:rPr>
          <w:rFonts w:ascii="Times New Roman" w:hAnsi="Times New Roman" w:cs="Times New Roman"/>
          <w:color w:val="040C28"/>
          <w:vertAlign w:val="subscript"/>
        </w:rPr>
        <w:t>2</w:t>
      </w:r>
      <w:r>
        <w:rPr>
          <w:rFonts w:ascii="Times New Roman" w:hAnsi="Times New Roman" w:cs="Times New Roman"/>
          <w:color w:val="040C28"/>
        </w:rPr>
        <w:t xml:space="preserve">. After both calibrations, the sample is added to a glass column reactor where the copolymer sample (~ 16 mg) was positioned between two pieces of fibrous glass wool. Then, atmospheric gases and water are desorbed from the sample by passing dry </w:t>
      </w:r>
      <w:r w:rsidRPr="009A1C53">
        <w:rPr>
          <w:rFonts w:ascii="Times New Roman" w:hAnsi="Times New Roman" w:cs="Times New Roman"/>
          <w:color w:val="000000" w:themeColor="text1"/>
        </w:rPr>
        <w:t xml:space="preserve">helium </w:t>
      </w:r>
      <w:r>
        <w:rPr>
          <w:rFonts w:ascii="Times New Roman" w:hAnsi="Times New Roman" w:cs="Times New Roman"/>
          <w:color w:val="000000" w:themeColor="text1"/>
        </w:rPr>
        <w:t xml:space="preserve">at </w:t>
      </w:r>
      <w:r w:rsidRPr="009A1C53">
        <w:rPr>
          <w:rFonts w:ascii="Times New Roman" w:hAnsi="Times New Roman" w:cs="Times New Roman"/>
          <w:color w:val="000000" w:themeColor="text1"/>
        </w:rPr>
        <w:t xml:space="preserve">flow rate of 90 mL/min through </w:t>
      </w:r>
      <w:r>
        <w:rPr>
          <w:rFonts w:ascii="Times New Roman" w:hAnsi="Times New Roman" w:cs="Times New Roman"/>
          <w:color w:val="040C28"/>
        </w:rPr>
        <w:t>the sample at 50 °C until the detector achieves a stable baseline consistent with 0 ppm of CO</w:t>
      </w:r>
      <w:r>
        <w:rPr>
          <w:rFonts w:ascii="Times New Roman" w:hAnsi="Times New Roman" w:cs="Times New Roman"/>
          <w:color w:val="040C28"/>
          <w:vertAlign w:val="subscript"/>
        </w:rPr>
        <w:t>2</w:t>
      </w:r>
      <w:r>
        <w:rPr>
          <w:rFonts w:ascii="Times New Roman" w:hAnsi="Times New Roman" w:cs="Times New Roman"/>
          <w:color w:val="040C28"/>
        </w:rPr>
        <w:t xml:space="preserve">. After this, the reactor temperature is </w:t>
      </w:r>
      <w:r w:rsidRPr="009A1C53">
        <w:rPr>
          <w:rFonts w:ascii="Times New Roman" w:hAnsi="Times New Roman" w:cs="Times New Roman"/>
          <w:color w:val="000000" w:themeColor="text1"/>
        </w:rPr>
        <w:t>equilibrated to 25 °C</w:t>
      </w:r>
      <w:r>
        <w:rPr>
          <w:rFonts w:ascii="Times New Roman" w:hAnsi="Times New Roman" w:cs="Times New Roman"/>
          <w:color w:val="000000" w:themeColor="text1"/>
        </w:rPr>
        <w:t>,</w:t>
      </w:r>
      <w:r w:rsidRPr="009A1C53">
        <w:rPr>
          <w:rFonts w:ascii="Times New Roman" w:hAnsi="Times New Roman" w:cs="Times New Roman"/>
          <w:color w:val="000000" w:themeColor="text1"/>
        </w:rPr>
        <w:t xml:space="preserve"> data collection</w:t>
      </w:r>
      <w:r>
        <w:rPr>
          <w:rFonts w:ascii="Times New Roman" w:hAnsi="Times New Roman" w:cs="Times New Roman"/>
          <w:color w:val="000000" w:themeColor="text1"/>
        </w:rPr>
        <w:t xml:space="preserve"> is started,</w:t>
      </w:r>
      <w:r w:rsidRPr="009A1C53">
        <w:rPr>
          <w:rFonts w:ascii="Times New Roman" w:hAnsi="Times New Roman" w:cs="Times New Roman"/>
          <w:color w:val="000000" w:themeColor="text1"/>
        </w:rPr>
        <w:t xml:space="preserve"> and the gas </w:t>
      </w:r>
      <w:r>
        <w:rPr>
          <w:rFonts w:ascii="Times New Roman" w:hAnsi="Times New Roman" w:cs="Times New Roman"/>
          <w:color w:val="000000" w:themeColor="text1"/>
        </w:rPr>
        <w:t>is</w:t>
      </w:r>
      <w:r w:rsidRPr="009A1C53">
        <w:rPr>
          <w:rFonts w:ascii="Times New Roman" w:hAnsi="Times New Roman" w:cs="Times New Roman"/>
          <w:color w:val="000000" w:themeColor="text1"/>
        </w:rPr>
        <w:t xml:space="preserve"> quickly switched to CO</w:t>
      </w:r>
      <w:r w:rsidRPr="009A1C53">
        <w:rPr>
          <w:rFonts w:ascii="Times New Roman" w:hAnsi="Times New Roman" w:cs="Times New Roman"/>
          <w:color w:val="000000" w:themeColor="text1"/>
          <w:vertAlign w:val="subscript"/>
        </w:rPr>
        <w:t>2</w:t>
      </w:r>
      <w:r w:rsidRPr="009A1C5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(at 400 ppm) at a </w:t>
      </w:r>
      <w:r w:rsidRPr="009A1C53">
        <w:rPr>
          <w:rFonts w:ascii="Times New Roman" w:hAnsi="Times New Roman" w:cs="Times New Roman"/>
          <w:color w:val="000000" w:themeColor="text1"/>
        </w:rPr>
        <w:t>flow rate of 40 mL/min. CO</w:t>
      </w:r>
      <w:r w:rsidRPr="009A1C53">
        <w:rPr>
          <w:rFonts w:ascii="Times New Roman" w:hAnsi="Times New Roman" w:cs="Times New Roman"/>
          <w:color w:val="000000" w:themeColor="text1"/>
          <w:vertAlign w:val="subscript"/>
        </w:rPr>
        <w:t>2</w:t>
      </w:r>
      <w:r w:rsidRPr="009A1C53">
        <w:rPr>
          <w:rFonts w:ascii="Times New Roman" w:hAnsi="Times New Roman" w:cs="Times New Roman"/>
          <w:color w:val="000000" w:themeColor="text1"/>
        </w:rPr>
        <w:t xml:space="preserve"> </w:t>
      </w:r>
      <w:r>
        <w:rPr>
          <w:rFonts w:ascii="Times New Roman" w:hAnsi="Times New Roman" w:cs="Times New Roman"/>
          <w:color w:val="040C28"/>
        </w:rPr>
        <w:t>capture was monitored until the detector achieved a stable reading consistent with 400 ppm of CO</w:t>
      </w:r>
      <w:r>
        <w:rPr>
          <w:rFonts w:ascii="Times New Roman" w:hAnsi="Times New Roman" w:cs="Times New Roman"/>
          <w:color w:val="040C28"/>
          <w:vertAlign w:val="subscript"/>
        </w:rPr>
        <w:t>2</w:t>
      </w:r>
      <w:r>
        <w:rPr>
          <w:rFonts w:ascii="Times New Roman" w:hAnsi="Times New Roman" w:cs="Times New Roman"/>
          <w:color w:val="040C28"/>
        </w:rPr>
        <w:t>. At this time, data collection is stopped.</w:t>
      </w:r>
    </w:p>
    <w:p w14:paraId="131C485A" w14:textId="28282E0D" w:rsidR="0006596D" w:rsidRDefault="0006596D" w:rsidP="007065EA">
      <w:pPr>
        <w:pStyle w:val="Heading4a"/>
        <w:spacing w:before="0"/>
      </w:pPr>
      <w:r>
        <w:t xml:space="preserve">3.3.2.8   </w:t>
      </w:r>
      <w:r w:rsidRPr="00BA5BD9">
        <w:t>Optical Microscopy.</w:t>
      </w:r>
      <w:r>
        <w:t xml:space="preserve"> </w:t>
      </w:r>
    </w:p>
    <w:p w14:paraId="65728BE2" w14:textId="19E8CD65" w:rsidR="0006596D" w:rsidRDefault="0006596D" w:rsidP="007065EA">
      <w:pPr>
        <w:spacing w:line="480" w:lineRule="auto"/>
        <w:ind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A Leica M165-C Stereomicroscope installed with a </w:t>
      </w:r>
      <w:proofErr w:type="spellStart"/>
      <w:r w:rsidRPr="00BA5BD9">
        <w:rPr>
          <w:rFonts w:ascii="Times New Roman" w:hAnsi="Times New Roman" w:cs="Times New Roman"/>
          <w:color w:val="000000" w:themeColor="text1"/>
        </w:rPr>
        <w:t>Flexacam</w:t>
      </w:r>
      <w:proofErr w:type="spellEnd"/>
      <w:r w:rsidRPr="00BA5BD9">
        <w:rPr>
          <w:rFonts w:ascii="Times New Roman" w:hAnsi="Times New Roman" w:cs="Times New Roman"/>
          <w:color w:val="000000" w:themeColor="text1"/>
        </w:rPr>
        <w:t xml:space="preserve"> C3 12 MP Microscope Camera </w:t>
      </w:r>
      <w:r>
        <w:rPr>
          <w:rFonts w:ascii="Times New Roman" w:hAnsi="Times New Roman" w:cs="Times New Roman"/>
          <w:color w:val="000000" w:themeColor="text1"/>
        </w:rPr>
        <w:t xml:space="preserve">was used to image particle sizes of amidine-functionalized copolymers. A small amount of polymer powder was placed on a glass slide and then covered with a cover slip. The polymer was </w:t>
      </w:r>
      <w:r>
        <w:rPr>
          <w:rFonts w:ascii="Times New Roman" w:hAnsi="Times New Roman" w:cs="Times New Roman"/>
          <w:color w:val="000000" w:themeColor="text1"/>
        </w:rPr>
        <w:lastRenderedPageBreak/>
        <w:t xml:space="preserve">ground to fine particles by applying friction between the glass slide and the cover slip and then analyzed under the microscope. </w:t>
      </w:r>
    </w:p>
    <w:p w14:paraId="2294FF49" w14:textId="60629C55" w:rsidR="0006596D" w:rsidRDefault="0006596D" w:rsidP="007065EA">
      <w:pPr>
        <w:pStyle w:val="Heading4a"/>
        <w:spacing w:before="0"/>
      </w:pPr>
      <w:r>
        <w:t xml:space="preserve">3.3.2.9   </w:t>
      </w:r>
      <w:r w:rsidRPr="00F47192">
        <w:t>Inelastic Neutron Scattering (INS).</w:t>
      </w:r>
      <w:r>
        <w:t xml:space="preserve"> </w:t>
      </w:r>
    </w:p>
    <w:p w14:paraId="766D3CB5" w14:textId="287B706E" w:rsidR="0006596D" w:rsidRPr="00F47192" w:rsidRDefault="0006596D" w:rsidP="007065EA">
      <w:pPr>
        <w:spacing w:line="480" w:lineRule="auto"/>
        <w:ind w:firstLine="360"/>
        <w:jc w:val="both"/>
        <w:rPr>
          <w:rFonts w:ascii="Times New Roman" w:hAnsi="Times New Roman" w:cs="Times New Roman"/>
          <w:color w:val="000000" w:themeColor="text1"/>
        </w:rPr>
      </w:pPr>
      <w:r w:rsidRPr="00F47192">
        <w:rPr>
          <w:rFonts w:ascii="Times New Roman" w:hAnsi="Times New Roman" w:cs="Times New Roman"/>
          <w:color w:val="000000" w:themeColor="text1"/>
        </w:rPr>
        <w:t>Neutron vibrational spectroscopy was performed using the VISION spectrometer at the Spallation Neutron Source at Oak Ridge National Laboratory. A 100 mg copolymer sample was loaded into a 6 mm vanadium sample holder and exposed to a flow of dry N</w:t>
      </w:r>
      <w:r w:rsidRPr="00F47192">
        <w:rPr>
          <w:rFonts w:ascii="Times New Roman" w:hAnsi="Times New Roman" w:cs="Times New Roman"/>
          <w:color w:val="000000" w:themeColor="text1"/>
          <w:vertAlign w:val="subscript"/>
        </w:rPr>
        <w:t>2</w:t>
      </w:r>
      <w:r w:rsidRPr="00F47192">
        <w:rPr>
          <w:rFonts w:ascii="Times New Roman" w:hAnsi="Times New Roman" w:cs="Times New Roman"/>
          <w:color w:val="000000" w:themeColor="text1"/>
        </w:rPr>
        <w:t xml:space="preserve"> at 50 °C for 2 h to desorb any bound gases. The sample was then cooled to 5 K in the closed-cycle refrigerator at the VISION beam line and a spectrum was acquired to be used as a background. The sample was then exposed to 1 bar of CO</w:t>
      </w:r>
      <w:r w:rsidRPr="00F47192">
        <w:rPr>
          <w:rFonts w:ascii="Times New Roman" w:hAnsi="Times New Roman" w:cs="Times New Roman"/>
          <w:color w:val="000000" w:themeColor="text1"/>
          <w:vertAlign w:val="subscript"/>
        </w:rPr>
        <w:t>2</w:t>
      </w:r>
      <w:r w:rsidRPr="00F47192">
        <w:rPr>
          <w:rFonts w:ascii="Times New Roman" w:hAnsi="Times New Roman" w:cs="Times New Roman"/>
          <w:color w:val="000000" w:themeColor="text1"/>
        </w:rPr>
        <w:t xml:space="preserve"> and was allowed to equilibrate for approximately 2 h at 50 °C. After this time, the cell temperature was held at 27 °C for 1 h. A neutron vibrational spectrum for the CO</w:t>
      </w:r>
      <w:r w:rsidRPr="00F47192">
        <w:rPr>
          <w:rFonts w:ascii="Times New Roman" w:hAnsi="Times New Roman" w:cs="Times New Roman"/>
          <w:color w:val="000000" w:themeColor="text1"/>
          <w:vertAlign w:val="subscript"/>
        </w:rPr>
        <w:t>2</w:t>
      </w:r>
      <w:r w:rsidRPr="00F47192">
        <w:rPr>
          <w:rFonts w:ascii="Times New Roman" w:hAnsi="Times New Roman" w:cs="Times New Roman"/>
          <w:color w:val="000000" w:themeColor="text1"/>
        </w:rPr>
        <w:t xml:space="preserve">-adsorbed sample was then acquired at 5K. The data sets were reduced with the </w:t>
      </w:r>
      <w:proofErr w:type="spellStart"/>
      <w:r w:rsidRPr="00F47192">
        <w:rPr>
          <w:rFonts w:ascii="Times New Roman" w:hAnsi="Times New Roman" w:cs="Times New Roman"/>
          <w:color w:val="000000" w:themeColor="text1"/>
        </w:rPr>
        <w:t>MantidWorkbench</w:t>
      </w:r>
      <w:proofErr w:type="spellEnd"/>
      <w:r w:rsidRPr="00F47192">
        <w:rPr>
          <w:rFonts w:ascii="Times New Roman" w:hAnsi="Times New Roman" w:cs="Times New Roman"/>
          <w:color w:val="000000" w:themeColor="text1"/>
        </w:rPr>
        <w:t xml:space="preserve"> software. The data reduction consisted mainly in </w:t>
      </w:r>
      <w:proofErr w:type="spellStart"/>
      <w:r w:rsidRPr="00F47192">
        <w:rPr>
          <w:rFonts w:ascii="Times New Roman" w:hAnsi="Times New Roman" w:cs="Times New Roman"/>
          <w:color w:val="000000" w:themeColor="text1"/>
        </w:rPr>
        <w:t>rebinning</w:t>
      </w:r>
      <w:proofErr w:type="spellEnd"/>
      <w:r w:rsidRPr="00F47192">
        <w:rPr>
          <w:rFonts w:ascii="Times New Roman" w:hAnsi="Times New Roman" w:cs="Times New Roman"/>
          <w:color w:val="000000" w:themeColor="text1"/>
        </w:rPr>
        <w:t xml:space="preserve"> the histograms and applying smoothing (moving average) to remove the noise in the difference spectrum between the CO</w:t>
      </w:r>
      <w:r w:rsidRPr="00F47192">
        <w:rPr>
          <w:rFonts w:ascii="Times New Roman" w:hAnsi="Times New Roman" w:cs="Times New Roman"/>
          <w:color w:val="000000" w:themeColor="text1"/>
          <w:vertAlign w:val="subscript"/>
        </w:rPr>
        <w:t>2</w:t>
      </w:r>
      <w:r w:rsidRPr="00F47192">
        <w:rPr>
          <w:rFonts w:ascii="Times New Roman" w:hAnsi="Times New Roman" w:cs="Times New Roman"/>
          <w:color w:val="000000" w:themeColor="text1"/>
        </w:rPr>
        <w:t>-loaded spectrum and the reference spectrum (no CO</w:t>
      </w:r>
      <w:r w:rsidRPr="00F47192">
        <w:rPr>
          <w:rFonts w:ascii="Times New Roman" w:hAnsi="Times New Roman" w:cs="Times New Roman"/>
          <w:color w:val="000000" w:themeColor="text1"/>
          <w:vertAlign w:val="subscript"/>
        </w:rPr>
        <w:t>2</w:t>
      </w:r>
      <w:r w:rsidRPr="00F47192">
        <w:rPr>
          <w:rFonts w:ascii="Times New Roman" w:hAnsi="Times New Roman" w:cs="Times New Roman"/>
          <w:color w:val="000000" w:themeColor="text1"/>
        </w:rPr>
        <w:t xml:space="preserve">). </w:t>
      </w:r>
    </w:p>
    <w:p w14:paraId="4799151C" w14:textId="15051F5D" w:rsidR="00ED1DB8" w:rsidRPr="00E00DD2" w:rsidRDefault="00ED1DB8" w:rsidP="007065EA">
      <w:pPr>
        <w:pStyle w:val="Heading3"/>
        <w:spacing w:before="0" w:after="0"/>
        <w:jc w:val="both"/>
        <w:rPr>
          <w:rStyle w:val="Emphasis"/>
          <w:i w:val="0"/>
          <w:iCs/>
        </w:rPr>
      </w:pPr>
      <w:bookmarkStart w:id="82" w:name="_Toc173504235"/>
      <w:r w:rsidRPr="00E00DD2">
        <w:rPr>
          <w:rStyle w:val="Emphasis"/>
          <w:i w:val="0"/>
          <w:iCs/>
        </w:rPr>
        <w:t>3.3.3  Synthesis of Random Copolymers.</w:t>
      </w:r>
      <w:bookmarkEnd w:id="82"/>
      <w:r w:rsidRPr="00E00DD2">
        <w:rPr>
          <w:rStyle w:val="Emphasis"/>
          <w:i w:val="0"/>
          <w:iCs/>
        </w:rPr>
        <w:t xml:space="preserve"> </w:t>
      </w:r>
    </w:p>
    <w:p w14:paraId="17E509EE" w14:textId="02250E42" w:rsidR="00DC1FF6" w:rsidRDefault="0006596D" w:rsidP="007065EA">
      <w:pPr>
        <w:pStyle w:val="Heading4a"/>
        <w:spacing w:before="0"/>
        <w:rPr>
          <w:rFonts w:eastAsia="Times New Roman"/>
          <w:color w:val="000000"/>
          <w:spacing w:val="6"/>
          <w:kern w:val="36"/>
          <w14:ligatures w14:val="none"/>
        </w:rPr>
      </w:pPr>
      <w:r>
        <w:t xml:space="preserve">3.3.3.1   </w:t>
      </w:r>
      <w:r w:rsidR="00DC1FF6" w:rsidRPr="003C2BCA">
        <w:t>Synthesis of</w:t>
      </w:r>
      <w:r w:rsidR="00DC1FF6">
        <w:t xml:space="preserve"> Parent Copolymer - Poly(St-ran-VBC).</w:t>
      </w:r>
    </w:p>
    <w:p w14:paraId="4107BFCB" w14:textId="6FDA4BDA" w:rsidR="001604B8" w:rsidRDefault="00DC1FF6" w:rsidP="007065EA">
      <w:pPr>
        <w:pStyle w:val="ListParagraph"/>
        <w:keepNext/>
        <w:spacing w:line="480" w:lineRule="auto"/>
        <w:ind w:left="0" w:firstLine="360"/>
        <w:jc w:val="both"/>
        <w:rPr>
          <w:rFonts w:ascii="Times New Roman" w:hAnsi="Times New Roman" w:cs="Times New Roman"/>
        </w:rPr>
      </w:pPr>
      <w:r w:rsidRPr="000C2054">
        <w:rPr>
          <w:rFonts w:ascii="Times New Roman" w:eastAsia="Times New Roman" w:hAnsi="Times New Roman" w:cs="Times New Roman"/>
          <w:color w:val="000000"/>
          <w:spacing w:val="6"/>
          <w:kern w:val="36"/>
          <w14:ligatures w14:val="none"/>
        </w:rPr>
        <w:t xml:space="preserve">Random copolymers were synthesized via </w:t>
      </w:r>
      <w:r>
        <w:rPr>
          <w:rFonts w:ascii="Times New Roman" w:eastAsia="Times New Roman" w:hAnsi="Times New Roman" w:cs="Times New Roman"/>
          <w:color w:val="000000"/>
          <w:spacing w:val="6"/>
          <w:kern w:val="36"/>
          <w14:ligatures w14:val="none"/>
        </w:rPr>
        <w:t>r</w:t>
      </w:r>
      <w:r w:rsidRPr="000C2054">
        <w:rPr>
          <w:rFonts w:ascii="Times New Roman" w:eastAsia="Times New Roman" w:hAnsi="Times New Roman" w:cs="Times New Roman"/>
          <w:color w:val="000000"/>
          <w:spacing w:val="6"/>
          <w:kern w:val="36"/>
          <w14:ligatures w14:val="none"/>
        </w:rPr>
        <w:t xml:space="preserve">everse </w:t>
      </w:r>
      <w:r>
        <w:rPr>
          <w:rFonts w:ascii="Times New Roman" w:eastAsia="Times New Roman" w:hAnsi="Times New Roman" w:cs="Times New Roman"/>
          <w:color w:val="000000"/>
          <w:spacing w:val="6"/>
          <w:kern w:val="36"/>
          <w14:ligatures w14:val="none"/>
        </w:rPr>
        <w:t>a</w:t>
      </w:r>
      <w:r w:rsidRPr="000C2054">
        <w:rPr>
          <w:rFonts w:ascii="Times New Roman" w:eastAsia="Times New Roman" w:hAnsi="Times New Roman" w:cs="Times New Roman"/>
          <w:color w:val="000000"/>
          <w:spacing w:val="6"/>
          <w:kern w:val="36"/>
          <w14:ligatures w14:val="none"/>
        </w:rPr>
        <w:t>ddition-</w:t>
      </w:r>
      <w:r>
        <w:rPr>
          <w:rFonts w:ascii="Times New Roman" w:eastAsia="Times New Roman" w:hAnsi="Times New Roman" w:cs="Times New Roman"/>
          <w:color w:val="000000"/>
          <w:spacing w:val="6"/>
          <w:kern w:val="36"/>
          <w14:ligatures w14:val="none"/>
        </w:rPr>
        <w:t>f</w:t>
      </w:r>
      <w:r w:rsidRPr="000C2054">
        <w:rPr>
          <w:rFonts w:ascii="Times New Roman" w:eastAsia="Times New Roman" w:hAnsi="Times New Roman" w:cs="Times New Roman"/>
          <w:color w:val="000000"/>
          <w:spacing w:val="6"/>
          <w:kern w:val="36"/>
          <w14:ligatures w14:val="none"/>
        </w:rPr>
        <w:t xml:space="preserve">ragmentation </w:t>
      </w:r>
      <w:r>
        <w:rPr>
          <w:rFonts w:ascii="Times New Roman" w:eastAsia="Times New Roman" w:hAnsi="Times New Roman" w:cs="Times New Roman"/>
          <w:color w:val="000000"/>
          <w:spacing w:val="6"/>
          <w:kern w:val="36"/>
          <w14:ligatures w14:val="none"/>
        </w:rPr>
        <w:t>c</w:t>
      </w:r>
      <w:r w:rsidRPr="000C2054">
        <w:rPr>
          <w:rFonts w:ascii="Times New Roman" w:eastAsia="Times New Roman" w:hAnsi="Times New Roman" w:cs="Times New Roman"/>
          <w:color w:val="000000"/>
          <w:spacing w:val="6"/>
          <w:kern w:val="36"/>
          <w14:ligatures w14:val="none"/>
        </w:rPr>
        <w:t>hain</w:t>
      </w:r>
      <w:r>
        <w:rPr>
          <w:rFonts w:ascii="Times New Roman" w:eastAsia="Times New Roman" w:hAnsi="Times New Roman" w:cs="Times New Roman"/>
          <w:color w:val="000000"/>
          <w:spacing w:val="6"/>
          <w:kern w:val="36"/>
          <w14:ligatures w14:val="none"/>
        </w:rPr>
        <w:t xml:space="preserve"> t</w:t>
      </w:r>
      <w:r w:rsidRPr="000C2054">
        <w:rPr>
          <w:rFonts w:ascii="Times New Roman" w:eastAsia="Times New Roman" w:hAnsi="Times New Roman" w:cs="Times New Roman"/>
          <w:color w:val="000000"/>
          <w:spacing w:val="6"/>
          <w:kern w:val="36"/>
          <w14:ligatures w14:val="none"/>
        </w:rPr>
        <w:t>ransfer (RAFT) polymerization</w:t>
      </w:r>
      <w:r w:rsidR="00766498">
        <w:rPr>
          <w:rFonts w:ascii="Times New Roman" w:eastAsia="Times New Roman" w:hAnsi="Times New Roman" w:cs="Times New Roman"/>
          <w:color w:val="000000"/>
          <w:spacing w:val="6"/>
          <w:kern w:val="36"/>
          <w14:ligatures w14:val="none"/>
        </w:rPr>
        <w:t xml:space="preserve"> as shown in Scheme 3.1</w:t>
      </w:r>
      <w:r w:rsidRPr="000C2054">
        <w:rPr>
          <w:rFonts w:ascii="Times New Roman" w:eastAsia="Times New Roman" w:hAnsi="Times New Roman" w:cs="Times New Roman"/>
          <w:color w:val="000000"/>
          <w:spacing w:val="6"/>
          <w:kern w:val="36"/>
          <w14:ligatures w14:val="none"/>
        </w:rPr>
        <w:t xml:space="preserve">. </w:t>
      </w:r>
      <w:r>
        <w:rPr>
          <w:rFonts w:ascii="Times New Roman" w:eastAsia="Times New Roman" w:hAnsi="Times New Roman" w:cs="Times New Roman"/>
          <w:color w:val="000000"/>
          <w:spacing w:val="6"/>
          <w:kern w:val="36"/>
          <w14:ligatures w14:val="none"/>
        </w:rPr>
        <w:t>As an example, an equimolar</w:t>
      </w:r>
      <w:r w:rsidRPr="000C2054">
        <w:rPr>
          <w:rFonts w:ascii="Times New Roman" w:eastAsia="Times New Roman" w:hAnsi="Times New Roman" w:cs="Times New Roman"/>
          <w:color w:val="000000"/>
          <w:spacing w:val="6"/>
          <w:kern w:val="36"/>
          <w14:ligatures w14:val="none"/>
        </w:rPr>
        <w:t xml:space="preserve"> </w:t>
      </w:r>
      <w:r>
        <w:rPr>
          <w:rFonts w:ascii="Times New Roman" w:eastAsia="Times New Roman" w:hAnsi="Times New Roman" w:cs="Times New Roman"/>
          <w:color w:val="000000"/>
          <w:spacing w:val="6"/>
          <w:kern w:val="36"/>
          <w14:ligatures w14:val="none"/>
        </w:rPr>
        <w:t>feed ratio</w:t>
      </w:r>
      <w:r w:rsidRPr="000C2054">
        <w:rPr>
          <w:rFonts w:ascii="Times New Roman" w:eastAsia="Times New Roman" w:hAnsi="Times New Roman" w:cs="Times New Roman"/>
          <w:color w:val="000000"/>
          <w:spacing w:val="6"/>
          <w:kern w:val="36"/>
          <w14:ligatures w14:val="none"/>
        </w:rPr>
        <w:t xml:space="preserve"> </w:t>
      </w:r>
      <w:r>
        <w:rPr>
          <w:rFonts w:ascii="Times New Roman" w:eastAsia="Times New Roman" w:hAnsi="Times New Roman" w:cs="Times New Roman"/>
          <w:color w:val="000000"/>
          <w:spacing w:val="6"/>
          <w:kern w:val="36"/>
          <w14:ligatures w14:val="none"/>
        </w:rPr>
        <w:t>of comonomers was used for</w:t>
      </w:r>
      <w:r w:rsidRPr="000C2054">
        <w:rPr>
          <w:rFonts w:ascii="Times New Roman" w:eastAsia="Times New Roman" w:hAnsi="Times New Roman" w:cs="Times New Roman"/>
          <w:color w:val="000000"/>
          <w:spacing w:val="6"/>
          <w:kern w:val="36"/>
          <w14:ligatures w14:val="none"/>
        </w:rPr>
        <w:t xml:space="preserve"> the preparation of </w:t>
      </w:r>
      <w:r w:rsidRPr="000C2054">
        <w:rPr>
          <w:rFonts w:ascii="Times New Roman" w:eastAsia="Times New Roman" w:hAnsi="Times New Roman" w:cs="Times New Roman"/>
          <w:b/>
          <w:bCs/>
          <w:color w:val="000000"/>
          <w:spacing w:val="6"/>
          <w:kern w:val="36"/>
          <w14:ligatures w14:val="none"/>
        </w:rPr>
        <w:t>1</w:t>
      </w:r>
      <w:r>
        <w:rPr>
          <w:rFonts w:ascii="Times New Roman" w:eastAsia="Times New Roman" w:hAnsi="Times New Roman" w:cs="Times New Roman"/>
          <w:b/>
          <w:bCs/>
          <w:color w:val="000000"/>
          <w:spacing w:val="6"/>
          <w:kern w:val="36"/>
          <w14:ligatures w14:val="none"/>
        </w:rPr>
        <w:t>f</w:t>
      </w:r>
      <w:r>
        <w:rPr>
          <w:rFonts w:ascii="Times New Roman" w:eastAsia="Times New Roman" w:hAnsi="Times New Roman" w:cs="Times New Roman"/>
          <w:b/>
          <w:bCs/>
          <w:color w:val="000000"/>
          <w:spacing w:val="6"/>
          <w:kern w:val="36"/>
          <w:vertAlign w:val="subscript"/>
          <w14:ligatures w14:val="none"/>
        </w:rPr>
        <w:t>56</w:t>
      </w:r>
      <w:r>
        <w:rPr>
          <w:rFonts w:ascii="Times New Roman" w:eastAsia="Times New Roman" w:hAnsi="Times New Roman" w:cs="Times New Roman"/>
          <w:color w:val="000000"/>
          <w:spacing w:val="6"/>
          <w:kern w:val="36"/>
          <w14:ligatures w14:val="none"/>
        </w:rPr>
        <w:t xml:space="preserve">, where </w:t>
      </w:r>
      <w:r w:rsidRPr="00C00B3C">
        <w:rPr>
          <w:rFonts w:ascii="Times New Roman" w:eastAsia="Times New Roman" w:hAnsi="Times New Roman" w:cs="Times New Roman"/>
          <w:b/>
          <w:bCs/>
          <w:color w:val="000000"/>
          <w:spacing w:val="6"/>
          <w:kern w:val="36"/>
          <w14:ligatures w14:val="none"/>
        </w:rPr>
        <w:t>f</w:t>
      </w:r>
      <w:r w:rsidRPr="00C00B3C">
        <w:rPr>
          <w:rFonts w:ascii="Times New Roman" w:eastAsia="Times New Roman" w:hAnsi="Times New Roman" w:cs="Times New Roman"/>
          <w:b/>
          <w:bCs/>
          <w:color w:val="000000"/>
          <w:spacing w:val="6"/>
          <w:kern w:val="36"/>
          <w:vertAlign w:val="subscript"/>
          <w14:ligatures w14:val="none"/>
        </w:rPr>
        <w:t>56</w:t>
      </w:r>
      <w:r>
        <w:rPr>
          <w:rFonts w:ascii="Times New Roman" w:eastAsia="Times New Roman" w:hAnsi="Times New Roman" w:cs="Times New Roman"/>
          <w:color w:val="000000"/>
          <w:spacing w:val="6"/>
          <w:kern w:val="36"/>
          <w14:ligatures w14:val="none"/>
        </w:rPr>
        <w:t xml:space="preserve"> identifies the resulting </w:t>
      </w:r>
      <w:r w:rsidRPr="001604B8">
        <w:rPr>
          <w:rFonts w:ascii="Times New Roman" w:eastAsia="Times New Roman" w:hAnsi="Times New Roman" w:cs="Times New Roman"/>
          <w:spacing w:val="6"/>
          <w:kern w:val="36"/>
          <w14:ligatures w14:val="none"/>
        </w:rPr>
        <w:t>composition (56 mol%) of VBC in poly(St-</w:t>
      </w:r>
      <w:r w:rsidRPr="001604B8">
        <w:rPr>
          <w:rFonts w:ascii="Times New Roman" w:eastAsia="Times New Roman" w:hAnsi="Times New Roman" w:cs="Times New Roman"/>
          <w:i/>
          <w:iCs/>
          <w:spacing w:val="6"/>
          <w:kern w:val="36"/>
          <w14:ligatures w14:val="none"/>
        </w:rPr>
        <w:t>ran</w:t>
      </w:r>
      <w:r w:rsidRPr="001604B8">
        <w:rPr>
          <w:rFonts w:ascii="Times New Roman" w:eastAsia="Times New Roman" w:hAnsi="Times New Roman" w:cs="Times New Roman"/>
          <w:spacing w:val="6"/>
          <w:kern w:val="36"/>
          <w14:ligatures w14:val="none"/>
        </w:rPr>
        <w:t>-VBC). Styrene (2.32 g, 22.3 mmol) and VBC (3.40 g, 22.3 mmol) were added to a 5 mL round bottom flask containing AIBN (7.61 mg, 0.0463 mmol) and 2-(</w:t>
      </w:r>
      <w:proofErr w:type="spellStart"/>
      <w:r w:rsidRPr="001604B8">
        <w:rPr>
          <w:rFonts w:ascii="Times New Roman" w:eastAsia="Times New Roman" w:hAnsi="Times New Roman" w:cs="Times New Roman"/>
          <w:spacing w:val="6"/>
          <w:kern w:val="36"/>
          <w14:ligatures w14:val="none"/>
        </w:rPr>
        <w:t>dodecylthiocarbonothioylthio</w:t>
      </w:r>
      <w:proofErr w:type="spellEnd"/>
      <w:r w:rsidRPr="001604B8">
        <w:rPr>
          <w:rFonts w:ascii="Times New Roman" w:eastAsia="Times New Roman" w:hAnsi="Times New Roman" w:cs="Times New Roman"/>
          <w:spacing w:val="6"/>
          <w:kern w:val="36"/>
          <w14:ligatures w14:val="none"/>
        </w:rPr>
        <w:t>)-2-methylpropionic acid (DDMAT) (84.5 mg, 0.232 mmol) that was pre-dissolved in dry</w:t>
      </w:r>
      <w:r w:rsidR="00766498" w:rsidRPr="001604B8">
        <w:t xml:space="preserve"> </w:t>
      </w:r>
      <w:r w:rsidRPr="001604B8">
        <w:rPr>
          <w:rFonts w:ascii="Times New Roman" w:eastAsia="Times New Roman" w:hAnsi="Times New Roman" w:cs="Times New Roman"/>
          <w:spacing w:val="6"/>
          <w:kern w:val="36"/>
          <w14:ligatures w14:val="none"/>
        </w:rPr>
        <w:t xml:space="preserve">anisole (4.3 mL). A magnetic stir bar </w:t>
      </w:r>
      <w:r w:rsidRPr="001604B8">
        <w:rPr>
          <w:rFonts w:ascii="Times New Roman" w:eastAsia="Times New Roman" w:hAnsi="Times New Roman" w:cs="Times New Roman"/>
          <w:spacing w:val="6"/>
          <w:kern w:val="36"/>
          <w14:ligatures w14:val="none"/>
        </w:rPr>
        <w:lastRenderedPageBreak/>
        <w:t>was added, and the flask sealed with a rubber septum. The contents were sparged with argon for 20 min and then the flask was lowered into an oil bath preheated to 70 °C. After 18 h, the reaction was quenched by removing the septum and immersing the flask in liquid nitrogen until the contents completely froze. After thawing, the solution was diluted with THF and then precipitated into a large excess of hexanes. The solids were collected by gravity filtration and then redissolved in THF. This cycle was repeated twice more to yield a fluffy yellow powder. The solid copolymer was dried at 30 °C overnight under vacuum. The number-average molecular weight determined by GPC relative to polystyrene standards was M</w:t>
      </w:r>
      <w:r w:rsidRPr="001604B8">
        <w:rPr>
          <w:rFonts w:ascii="Times New Roman" w:eastAsia="Times New Roman" w:hAnsi="Times New Roman" w:cs="Times New Roman"/>
          <w:spacing w:val="6"/>
          <w:kern w:val="36"/>
          <w:vertAlign w:val="subscript"/>
          <w14:ligatures w14:val="none"/>
        </w:rPr>
        <w:t xml:space="preserve">n </w:t>
      </w:r>
      <w:r w:rsidRPr="001604B8">
        <w:rPr>
          <w:rFonts w:ascii="Times New Roman" w:eastAsia="Times New Roman" w:hAnsi="Times New Roman" w:cs="Times New Roman"/>
          <w:spacing w:val="6"/>
          <w:kern w:val="36"/>
          <w14:ligatures w14:val="none"/>
        </w:rPr>
        <w:t xml:space="preserve">= 10,800 g/mol and the dispersity </w:t>
      </w:r>
      <w:r w:rsidRPr="001604B8">
        <w:rPr>
          <w:rFonts w:ascii="Times New Roman" w:hAnsi="Times New Roman" w:cs="Times New Roman"/>
        </w:rPr>
        <w:t xml:space="preserve">Đ = 1.11. </w:t>
      </w:r>
      <w:r w:rsidRPr="001604B8">
        <w:rPr>
          <w:rFonts w:ascii="Times New Roman" w:eastAsia="Times New Roman" w:hAnsi="Times New Roman" w:cs="Times New Roman"/>
          <w:spacing w:val="6"/>
          <w:kern w:val="36"/>
          <w14:ligatures w14:val="none"/>
        </w:rPr>
        <w:t xml:space="preserve">Molar composition was determined via </w:t>
      </w:r>
      <w:r w:rsidRPr="001604B8">
        <w:rPr>
          <w:rFonts w:ascii="Times New Roman" w:eastAsia="Times New Roman" w:hAnsi="Times New Roman" w:cs="Times New Roman"/>
          <w:spacing w:val="6"/>
          <w:kern w:val="36"/>
          <w:vertAlign w:val="superscript"/>
          <w14:ligatures w14:val="none"/>
        </w:rPr>
        <w:t>1</w:t>
      </w:r>
      <w:r w:rsidRPr="001604B8">
        <w:rPr>
          <w:rFonts w:ascii="Times New Roman" w:eastAsia="Times New Roman" w:hAnsi="Times New Roman" w:cs="Times New Roman"/>
          <w:spacing w:val="6"/>
          <w:kern w:val="36"/>
          <w14:ligatures w14:val="none"/>
        </w:rPr>
        <w:t xml:space="preserve">H NMR to be 56 mol% VBC as assessed from the benzylic methylene at 4.51 ppm and aromatic protons that appear in the range from 6.20-7.24 ppm (See </w:t>
      </w:r>
      <w:r w:rsidRPr="001604B8">
        <w:rPr>
          <w:rFonts w:ascii="Times New Roman" w:eastAsia="Times New Roman" w:hAnsi="Times New Roman" w:cs="Times New Roman"/>
          <w:b/>
          <w:bCs/>
          <w:spacing w:val="6"/>
          <w:kern w:val="36"/>
          <w14:ligatures w14:val="none"/>
        </w:rPr>
        <w:t xml:space="preserve">Figure </w:t>
      </w:r>
      <w:r w:rsidR="00866AE4" w:rsidRPr="001604B8">
        <w:rPr>
          <w:rFonts w:ascii="Times New Roman" w:eastAsia="Times New Roman" w:hAnsi="Times New Roman" w:cs="Times New Roman"/>
          <w:b/>
          <w:bCs/>
          <w:spacing w:val="6"/>
          <w:kern w:val="36"/>
          <w14:ligatures w14:val="none"/>
        </w:rPr>
        <w:t>C</w:t>
      </w:r>
      <w:r w:rsidRPr="001604B8">
        <w:rPr>
          <w:rFonts w:ascii="Times New Roman" w:eastAsia="Times New Roman" w:hAnsi="Times New Roman" w:cs="Times New Roman"/>
          <w:b/>
          <w:bCs/>
          <w:spacing w:val="6"/>
          <w:kern w:val="36"/>
          <w14:ligatures w14:val="none"/>
        </w:rPr>
        <w:t>1</w:t>
      </w:r>
      <w:r w:rsidRPr="001604B8">
        <w:rPr>
          <w:rFonts w:ascii="Times New Roman" w:eastAsia="Times New Roman" w:hAnsi="Times New Roman" w:cs="Times New Roman"/>
          <w:spacing w:val="6"/>
          <w:kern w:val="36"/>
          <w14:ligatures w14:val="none"/>
        </w:rPr>
        <w:t xml:space="preserve">.) </w:t>
      </w:r>
      <w:r w:rsidRPr="001604B8">
        <w:rPr>
          <w:rFonts w:ascii="Times New Roman" w:hAnsi="Times New Roman" w:cs="Times New Roman"/>
        </w:rPr>
        <w:t xml:space="preserve">as noted in the Article. Other copolymer </w:t>
      </w:r>
      <w:r w:rsidR="001604B8" w:rsidRPr="001604B8">
        <w:rPr>
          <w:rFonts w:ascii="Times New Roman" w:hAnsi="Times New Roman" w:cs="Times New Roman"/>
        </w:rPr>
        <w:t>compositions were obtained by adjusting the comonomer feed ratio, and the results are shown in</w:t>
      </w:r>
      <w:r w:rsidR="001604B8">
        <w:rPr>
          <w:rFonts w:ascii="Times New Roman" w:hAnsi="Times New Roman" w:cs="Times New Roman"/>
        </w:rPr>
        <w:t xml:space="preserve"> </w:t>
      </w:r>
      <w:r w:rsidR="001604B8" w:rsidRPr="001604B8">
        <w:rPr>
          <w:rFonts w:ascii="Times New Roman" w:hAnsi="Times New Roman" w:cs="Times New Roman"/>
          <w:b/>
          <w:bCs/>
        </w:rPr>
        <w:t>Table 1</w:t>
      </w:r>
      <w:r w:rsidR="001604B8">
        <w:rPr>
          <w:rFonts w:ascii="Times New Roman" w:hAnsi="Times New Roman" w:cs="Times New Roman"/>
        </w:rPr>
        <w:t>.</w:t>
      </w:r>
    </w:p>
    <w:p w14:paraId="5549F1D8" w14:textId="77777777" w:rsidR="001604B8" w:rsidRDefault="001604B8" w:rsidP="007065EA">
      <w:pPr>
        <w:pStyle w:val="Heading4a"/>
        <w:spacing w:before="0"/>
      </w:pPr>
      <w:r>
        <w:t xml:space="preserve">3.3.3.2   </w:t>
      </w:r>
      <w:r w:rsidRPr="003C2BCA">
        <w:t>Synthesis of</w:t>
      </w:r>
      <w:r>
        <w:t xml:space="preserve"> Azide-Functionalized Copolymer – Poly(St-ran-</w:t>
      </w:r>
      <w:proofErr w:type="spellStart"/>
      <w:r>
        <w:t>VBTAz</w:t>
      </w:r>
      <w:proofErr w:type="spellEnd"/>
      <w:r>
        <w:t>).</w:t>
      </w:r>
    </w:p>
    <w:p w14:paraId="792AE09D" w14:textId="10CFD81E" w:rsidR="001604B8" w:rsidRDefault="001604B8" w:rsidP="007065EA">
      <w:pPr>
        <w:pStyle w:val="ListParagraph"/>
        <w:keepNext/>
        <w:spacing w:line="480" w:lineRule="auto"/>
        <w:ind w:left="0" w:firstLine="360"/>
        <w:jc w:val="both"/>
        <w:rPr>
          <w:rFonts w:ascii="Times New Roman" w:hAnsi="Times New Roman" w:cs="Times New Roman"/>
          <w:color w:val="040C28"/>
        </w:rPr>
      </w:pPr>
      <w:r w:rsidRPr="000C2054">
        <w:rPr>
          <w:rFonts w:ascii="Times New Roman" w:hAnsi="Times New Roman" w:cs="Times New Roman"/>
          <w:color w:val="040C28"/>
        </w:rPr>
        <w:t>The azide copolymer derivative</w:t>
      </w:r>
      <w:r>
        <w:rPr>
          <w:rFonts w:ascii="Times New Roman" w:hAnsi="Times New Roman" w:cs="Times New Roman"/>
          <w:color w:val="040C28"/>
        </w:rPr>
        <w:t xml:space="preserve">, </w:t>
      </w:r>
      <w:r w:rsidRPr="009745B0">
        <w:rPr>
          <w:rFonts w:ascii="Times New Roman" w:hAnsi="Times New Roman" w:cs="Times New Roman"/>
          <w:b/>
          <w:bCs/>
          <w:color w:val="040C28"/>
        </w:rPr>
        <w:t>2f</w:t>
      </w:r>
      <w:r w:rsidRPr="009745B0">
        <w:rPr>
          <w:rFonts w:ascii="Times New Roman" w:hAnsi="Times New Roman" w:cs="Times New Roman"/>
          <w:b/>
          <w:bCs/>
          <w:color w:val="040C28"/>
          <w:vertAlign w:val="subscript"/>
        </w:rPr>
        <w:t>56</w:t>
      </w:r>
      <w:r>
        <w:rPr>
          <w:rFonts w:ascii="Times New Roman" w:hAnsi="Times New Roman" w:cs="Times New Roman"/>
          <w:color w:val="040C28"/>
        </w:rPr>
        <w:t>,</w:t>
      </w:r>
      <w:r w:rsidRPr="000C2054">
        <w:rPr>
          <w:rFonts w:ascii="Times New Roman" w:hAnsi="Times New Roman" w:cs="Times New Roman"/>
          <w:color w:val="040C28"/>
        </w:rPr>
        <w:t xml:space="preserve"> was synthesized according to procedures reported by Guo et al</w:t>
      </w:r>
      <w:r>
        <w:rPr>
          <w:rFonts w:ascii="Times New Roman" w:hAnsi="Times New Roman" w:cs="Times New Roman"/>
          <w:color w:val="040C28"/>
        </w:rPr>
        <w:t xml:space="preserve"> as shown in Scheme 3.2</w:t>
      </w:r>
      <w:r w:rsidRPr="000C2054">
        <w:rPr>
          <w:rFonts w:ascii="Times New Roman" w:hAnsi="Times New Roman" w:cs="Times New Roman"/>
          <w:color w:val="040C28"/>
        </w:rPr>
        <w:t>.</w:t>
      </w:r>
      <w:r>
        <w:rPr>
          <w:rFonts w:ascii="Times New Roman" w:hAnsi="Times New Roman" w:cs="Times New Roman"/>
          <w:color w:val="040C28"/>
        </w:rPr>
        <w:fldChar w:fldCharType="begin" w:fldLock="1"/>
      </w:r>
      <w:r>
        <w:rPr>
          <w:rFonts w:ascii="Times New Roman" w:hAnsi="Times New Roman" w:cs="Times New Roman"/>
          <w:color w:val="040C28"/>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Pr>
          <w:rFonts w:ascii="Times New Roman" w:hAnsi="Times New Roman" w:cs="Times New Roman"/>
          <w:color w:val="040C28"/>
        </w:rPr>
        <w:fldChar w:fldCharType="separate"/>
      </w:r>
      <w:r w:rsidRPr="005363AE">
        <w:rPr>
          <w:rFonts w:ascii="Times New Roman" w:hAnsi="Times New Roman" w:cs="Times New Roman"/>
          <w:noProof/>
          <w:color w:val="040C28"/>
          <w:vertAlign w:val="superscript"/>
        </w:rPr>
        <w:t>59</w:t>
      </w:r>
      <w:r>
        <w:rPr>
          <w:rFonts w:ascii="Times New Roman" w:hAnsi="Times New Roman" w:cs="Times New Roman"/>
          <w:color w:val="040C28"/>
        </w:rPr>
        <w:fldChar w:fldCharType="end"/>
      </w:r>
      <w:r>
        <w:rPr>
          <w:rFonts w:ascii="Times New Roman" w:hAnsi="Times New Roman" w:cs="Times New Roman"/>
          <w:color w:val="040C28"/>
        </w:rPr>
        <w:t xml:space="preserve"> As an example, </w:t>
      </w:r>
      <w:r w:rsidRPr="000C2054">
        <w:rPr>
          <w:rFonts w:ascii="Times New Roman" w:hAnsi="Times New Roman" w:cs="Times New Roman"/>
          <w:color w:val="040C28"/>
        </w:rPr>
        <w:t xml:space="preserve">copolymer </w:t>
      </w:r>
      <w:r w:rsidRPr="000C2054">
        <w:rPr>
          <w:rFonts w:ascii="Times New Roman" w:hAnsi="Times New Roman" w:cs="Times New Roman"/>
          <w:b/>
          <w:bCs/>
          <w:color w:val="040C28"/>
        </w:rPr>
        <w:t>1</w:t>
      </w:r>
      <w:r>
        <w:rPr>
          <w:rFonts w:ascii="Times New Roman" w:hAnsi="Times New Roman" w:cs="Times New Roman"/>
          <w:b/>
          <w:bCs/>
          <w:color w:val="040C28"/>
        </w:rPr>
        <w:t>f</w:t>
      </w:r>
      <w:r>
        <w:rPr>
          <w:rFonts w:ascii="Times New Roman" w:hAnsi="Times New Roman" w:cs="Times New Roman"/>
          <w:b/>
          <w:bCs/>
          <w:color w:val="040C28"/>
          <w:vertAlign w:val="subscript"/>
        </w:rPr>
        <w:t>56</w:t>
      </w:r>
      <w:r w:rsidRPr="000C2054">
        <w:rPr>
          <w:rFonts w:ascii="Times New Roman" w:hAnsi="Times New Roman" w:cs="Times New Roman"/>
          <w:color w:val="040C28"/>
        </w:rPr>
        <w:t xml:space="preserve"> (2.80 g, 11.6 mmol of VBC repeat units) </w:t>
      </w:r>
      <w:r>
        <w:rPr>
          <w:rFonts w:ascii="Times New Roman" w:hAnsi="Times New Roman" w:cs="Times New Roman"/>
          <w:color w:val="040C28"/>
        </w:rPr>
        <w:t xml:space="preserve">was added to a flame-dried 100 mL round bottom flask containing </w:t>
      </w:r>
      <w:r w:rsidRPr="000C2054">
        <w:rPr>
          <w:rFonts w:ascii="Times New Roman" w:hAnsi="Times New Roman" w:cs="Times New Roman"/>
          <w:color w:val="040C28"/>
        </w:rPr>
        <w:t>dry DMF (35.0 mL)</w:t>
      </w:r>
      <w:r>
        <w:rPr>
          <w:rFonts w:ascii="Times New Roman" w:hAnsi="Times New Roman" w:cs="Times New Roman"/>
          <w:color w:val="040C28"/>
        </w:rPr>
        <w:t xml:space="preserve"> and a stir bar. S</w:t>
      </w:r>
      <w:r w:rsidRPr="000C2054">
        <w:rPr>
          <w:rFonts w:ascii="Times New Roman" w:hAnsi="Times New Roman" w:cs="Times New Roman"/>
          <w:color w:val="040C28"/>
        </w:rPr>
        <w:t>odium azide (3.77 g, 58.0 mmol) was</w:t>
      </w:r>
      <w:r>
        <w:rPr>
          <w:rFonts w:ascii="Times New Roman" w:hAnsi="Times New Roman" w:cs="Times New Roman"/>
          <w:color w:val="040C28"/>
        </w:rPr>
        <w:t xml:space="preserve"> then</w:t>
      </w:r>
      <w:r w:rsidRPr="000C2054">
        <w:rPr>
          <w:rFonts w:ascii="Times New Roman" w:hAnsi="Times New Roman" w:cs="Times New Roman"/>
          <w:color w:val="040C28"/>
        </w:rPr>
        <w:t xml:space="preserve"> added to </w:t>
      </w:r>
      <w:r>
        <w:rPr>
          <w:rFonts w:ascii="Times New Roman" w:hAnsi="Times New Roman" w:cs="Times New Roman"/>
          <w:color w:val="040C28"/>
        </w:rPr>
        <w:t>the dissolved polymer</w:t>
      </w:r>
    </w:p>
    <w:p w14:paraId="3030FD25" w14:textId="77777777" w:rsidR="001604B8" w:rsidRDefault="001604B8" w:rsidP="007065EA">
      <w:pPr>
        <w:jc w:val="both"/>
        <w:rPr>
          <w:rFonts w:ascii="Times New Roman" w:eastAsiaTheme="minorHAnsi" w:hAnsi="Times New Roman" w:cs="Times New Roman"/>
          <w:color w:val="040C28"/>
          <w:kern w:val="2"/>
          <w14:ligatures w14:val="standardContextual"/>
        </w:rPr>
      </w:pPr>
      <w:r>
        <w:rPr>
          <w:rFonts w:ascii="Times New Roman" w:hAnsi="Times New Roman" w:cs="Times New Roman"/>
          <w:color w:val="040C28"/>
        </w:rPr>
        <w:br w:type="page"/>
      </w:r>
    </w:p>
    <w:p w14:paraId="3CD90060" w14:textId="77777777" w:rsidR="001604B8" w:rsidRDefault="00CF16E2" w:rsidP="007065EA">
      <w:pPr>
        <w:pStyle w:val="ListParagraph"/>
        <w:keepNext/>
        <w:spacing w:line="480" w:lineRule="auto"/>
        <w:ind w:left="0" w:firstLine="360"/>
        <w:jc w:val="both"/>
        <w:rPr>
          <w:rFonts w:ascii="Times New Roman" w:hAnsi="Times New Roman" w:cs="Times New Roman"/>
          <w:b/>
          <w:bCs/>
          <w:color w:val="040C28"/>
        </w:rPr>
      </w:pPr>
      <w:r>
        <w:rPr>
          <w:rFonts w:ascii="Times New Roman" w:hAnsi="Times New Roman" w:cs="Times New Roman"/>
          <w:noProof/>
          <w:color w:val="040C28"/>
          <w14:ligatures w14:val="none"/>
        </w:rPr>
        <w:lastRenderedPageBreak/>
        <mc:AlternateContent>
          <mc:Choice Requires="wpg">
            <w:drawing>
              <wp:inline distT="0" distB="0" distL="0" distR="0" wp14:anchorId="70A114BC" wp14:editId="3B66C293">
                <wp:extent cx="5486400" cy="7737230"/>
                <wp:effectExtent l="0" t="0" r="0" b="0"/>
                <wp:docPr id="338875350" name="Group 122"/>
                <wp:cNvGraphicFramePr/>
                <a:graphic xmlns:a="http://schemas.openxmlformats.org/drawingml/2006/main">
                  <a:graphicData uri="http://schemas.microsoft.com/office/word/2010/wordprocessingGroup">
                    <wpg:wgp>
                      <wpg:cNvGrpSpPr/>
                      <wpg:grpSpPr>
                        <a:xfrm>
                          <a:off x="0" y="0"/>
                          <a:ext cx="5486400" cy="7737230"/>
                          <a:chOff x="0" y="-2090440"/>
                          <a:chExt cx="5486400" cy="7738642"/>
                        </a:xfrm>
                      </wpg:grpSpPr>
                      <wps:wsp>
                        <wps:cNvPr id="729068328" name="Text Box 3"/>
                        <wps:cNvSpPr txBox="1"/>
                        <wps:spPr>
                          <a:xfrm>
                            <a:off x="0" y="1668329"/>
                            <a:ext cx="5486400" cy="3979873"/>
                          </a:xfrm>
                          <a:prstGeom prst="rect">
                            <a:avLst/>
                          </a:prstGeom>
                          <a:noFill/>
                          <a:ln w="6350">
                            <a:noFill/>
                          </a:ln>
                        </wps:spPr>
                        <wps:txbx>
                          <w:txbxContent>
                            <w:p w14:paraId="1C9B5F14" w14:textId="77777777" w:rsidR="00CF16E2" w:rsidRPr="00127004" w:rsidRDefault="00CF16E2" w:rsidP="00CF16E2">
                              <w:pPr>
                                <w:pStyle w:val="Caption"/>
                                <w:jc w:val="both"/>
                                <w:rPr>
                                  <w:rFonts w:ascii="Times New Roman" w:hAnsi="Times New Roman" w:cs="Times New Roman"/>
                                  <w:b w:val="0"/>
                                  <w:bCs w:val="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53677076" name="Group 1"/>
                        <wpg:cNvGrpSpPr/>
                        <wpg:grpSpPr>
                          <a:xfrm>
                            <a:off x="0" y="-2090440"/>
                            <a:ext cx="5486400" cy="3653175"/>
                            <a:chOff x="0" y="-2385109"/>
                            <a:chExt cx="5938520" cy="3955465"/>
                          </a:xfrm>
                        </wpg:grpSpPr>
                        <wps:wsp>
                          <wps:cNvPr id="355612829" name="Text Box 3"/>
                          <wps:cNvSpPr txBox="1"/>
                          <wps:spPr>
                            <a:xfrm>
                              <a:off x="0" y="-2385109"/>
                              <a:ext cx="5938520" cy="2882186"/>
                            </a:xfrm>
                            <a:prstGeom prst="rect">
                              <a:avLst/>
                            </a:prstGeom>
                            <a:solidFill>
                              <a:schemeClr val="lt1"/>
                            </a:solidFill>
                            <a:ln w="6350">
                              <a:noFill/>
                            </a:ln>
                          </wps:spPr>
                          <wps:txbx>
                            <w:txbxContent>
                              <w:p w14:paraId="0F9B4C13" w14:textId="574AEF5D" w:rsidR="00CF16E2" w:rsidRPr="00127004" w:rsidRDefault="00CF16E2" w:rsidP="00CF16E2">
                                <w:pPr>
                                  <w:pStyle w:val="Caption"/>
                                  <w:jc w:val="both"/>
                                  <w:rPr>
                                    <w:rFonts w:ascii="Times New Roman" w:hAnsi="Times New Roman" w:cs="Times New Roman"/>
                                    <w:b w:val="0"/>
                                    <w:bCs w:val="0"/>
                                    <w:sz w:val="22"/>
                                    <w:szCs w:val="22"/>
                                  </w:rPr>
                                </w:pPr>
                                <w:bookmarkStart w:id="83" w:name="_Ref171997044"/>
                                <w:r w:rsidRPr="00CD4754">
                                  <w:rPr>
                                    <w:rFonts w:ascii="Times New Roman" w:hAnsi="Times New Roman" w:cs="Times New Roman"/>
                                    <w:sz w:val="22"/>
                                    <w:szCs w:val="22"/>
                                  </w:rPr>
                                  <w:t>Scheme 3.</w:t>
                                </w:r>
                                <w:r w:rsidRPr="00CD4754">
                                  <w:rPr>
                                    <w:rFonts w:ascii="Times New Roman" w:hAnsi="Times New Roman" w:cs="Times New Roman"/>
                                    <w:sz w:val="22"/>
                                    <w:szCs w:val="22"/>
                                  </w:rPr>
                                  <w:fldChar w:fldCharType="begin"/>
                                </w:r>
                                <w:r w:rsidRPr="00CD4754">
                                  <w:rPr>
                                    <w:rFonts w:ascii="Times New Roman" w:hAnsi="Times New Roman" w:cs="Times New Roman"/>
                                    <w:sz w:val="22"/>
                                    <w:szCs w:val="22"/>
                                  </w:rPr>
                                  <w:instrText xml:space="preserve"> SEQ Scheme_3 \* ARABIC </w:instrText>
                                </w:r>
                                <w:r w:rsidRPr="00CD4754">
                                  <w:rPr>
                                    <w:rFonts w:ascii="Times New Roman" w:hAnsi="Times New Roman" w:cs="Times New Roman"/>
                                    <w:sz w:val="22"/>
                                    <w:szCs w:val="22"/>
                                  </w:rPr>
                                  <w:fldChar w:fldCharType="separate"/>
                                </w:r>
                                <w:r w:rsidR="002B7B58">
                                  <w:rPr>
                                    <w:rFonts w:ascii="Times New Roman" w:hAnsi="Times New Roman" w:cs="Times New Roman"/>
                                    <w:noProof/>
                                    <w:sz w:val="22"/>
                                    <w:szCs w:val="22"/>
                                  </w:rPr>
                                  <w:t>1</w:t>
                                </w:r>
                                <w:r w:rsidRPr="00CD4754">
                                  <w:rPr>
                                    <w:rFonts w:ascii="Times New Roman" w:hAnsi="Times New Roman" w:cs="Times New Roman"/>
                                    <w:sz w:val="22"/>
                                    <w:szCs w:val="22"/>
                                  </w:rPr>
                                  <w:fldChar w:fldCharType="end"/>
                                </w:r>
                                <w:r w:rsidRPr="00CD4754">
                                  <w:rPr>
                                    <w:rFonts w:ascii="Times New Roman" w:hAnsi="Times New Roman" w:cs="Times New Roman"/>
                                    <w:sz w:val="22"/>
                                    <w:szCs w:val="22"/>
                                  </w:rPr>
                                  <w:t>.</w:t>
                                </w:r>
                                <w:r w:rsidRPr="00127004">
                                  <w:rPr>
                                    <w:rFonts w:ascii="Times New Roman" w:hAnsi="Times New Roman" w:cs="Times New Roman"/>
                                    <w:b w:val="0"/>
                                    <w:bCs w:val="0"/>
                                    <w:sz w:val="22"/>
                                    <w:szCs w:val="22"/>
                                  </w:rPr>
                                  <w:t xml:space="preserve"> RAFT copolymerization of styrene and 4-vinylbenzyl chloride to yield poly(St-</w:t>
                                </w:r>
                                <w:r w:rsidRPr="00127004">
                                  <w:rPr>
                                    <w:rFonts w:ascii="Times New Roman" w:hAnsi="Times New Roman" w:cs="Times New Roman"/>
                                    <w:b w:val="0"/>
                                    <w:bCs w:val="0"/>
                                    <w:i/>
                                    <w:iCs/>
                                    <w:sz w:val="22"/>
                                    <w:szCs w:val="22"/>
                                  </w:rPr>
                                  <w:t>ran</w:t>
                                </w:r>
                                <w:r w:rsidRPr="00127004">
                                  <w:rPr>
                                    <w:rFonts w:ascii="Times New Roman" w:hAnsi="Times New Roman" w:cs="Times New Roman"/>
                                    <w:b w:val="0"/>
                                    <w:bCs w:val="0"/>
                                    <w:sz w:val="22"/>
                                    <w:szCs w:val="22"/>
                                  </w:rPr>
                                  <w:t>-VBC) (1).</w:t>
                                </w:r>
                                <w:bookmarkEnd w:id="83"/>
                                <w:r>
                                  <w:rPr>
                                    <w:rFonts w:ascii="Times New Roman" w:hAnsi="Times New Roman" w:cs="Times New Roman"/>
                                    <w:b w:val="0"/>
                                    <w:bCs w:val="0"/>
                                    <w:sz w:val="22"/>
                                    <w:szCs w:val="22"/>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200683658" name="Text Box 1"/>
                          <wps:cNvSpPr txBox="1"/>
                          <wps:spPr>
                            <a:xfrm>
                              <a:off x="3867451" y="1281156"/>
                              <a:ext cx="539657" cy="289200"/>
                            </a:xfrm>
                            <a:prstGeom prst="rect">
                              <a:avLst/>
                            </a:prstGeom>
                            <a:noFill/>
                            <a:ln w="6350">
                              <a:noFill/>
                            </a:ln>
                          </wps:spPr>
                          <wps:txbx>
                            <w:txbxContent>
                              <w:p w14:paraId="53C22528" w14:textId="77777777" w:rsidR="00CF16E2" w:rsidRPr="00250DE3" w:rsidRDefault="00CF16E2" w:rsidP="00CF16E2">
                                <w:pPr>
                                  <w:jc w:val="center"/>
                                  <w:rPr>
                                    <w:b/>
                                    <w:bCs/>
                                    <w:sz w:val="22"/>
                                    <w:szCs w:val="22"/>
                                  </w:rPr>
                                </w:pPr>
                                <w:r>
                                  <w:rPr>
                                    <w:b/>
                                    <w:bCs/>
                                    <w:sz w:val="22"/>
                                    <w:szCs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02149551" name="Picture 1"/>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1461541" y="449705"/>
                              <a:ext cx="3237865" cy="1000125"/>
                            </a:xfrm>
                            <a:prstGeom prst="rect">
                              <a:avLst/>
                            </a:prstGeom>
                          </pic:spPr>
                        </pic:pic>
                      </wpg:grpSp>
                    </wpg:wgp>
                  </a:graphicData>
                </a:graphic>
              </wp:inline>
            </w:drawing>
          </mc:Choice>
          <mc:Fallback>
            <w:pict>
              <v:group w14:anchorId="70A114BC" id="_x0000_s1176" style="width:6in;height:609.25pt;mso-position-horizontal-relative:char;mso-position-vertical-relative:line" coordorigin=",-20904" coordsize="54864,773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">
                <v:shape id="Text Box 3" o:spid="_x0000_s1177" type="#_x0000_t202" style="position:absolute;top:16683;width:54864;height:39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" filled="f" stroked="f" strokeweight=".5pt">
                  <v:textbox>
                    <w:txbxContent>
                      <w:p w14:paraId="1C9B5F14" w14:textId="77777777" w:rsidR="00CF16E2" w:rsidRPr="00127004" w:rsidRDefault="00CF16E2" w:rsidP="00CF16E2">
                        <w:pPr>
                          <w:pStyle w:val="Caption"/>
                          <w:jc w:val="both"/>
                          <w:rPr>
                            <w:rFonts w:ascii="Times New Roman" w:hAnsi="Times New Roman" w:cs="Times New Roman"/>
                            <w:b w:val="0"/>
                            <w:bCs w:val="0"/>
                            <w:sz w:val="22"/>
                            <w:szCs w:val="22"/>
                          </w:rPr>
                        </w:pPr>
                      </w:p>
                    </w:txbxContent>
                  </v:textbox>
                </v:shape>
                <v:group id="_x0000_s1178" style="position:absolute;top:-20904;width:54864;height:36531" coordorigin=",-23851" coordsize="59385,3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">
                  <v:shape id="Text Box 3" o:spid="_x0000_s1179" type="#_x0000_t202" style="position:absolute;top:-23851;width:59385;height:2882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" fillcolor="white [3201]" stroked="f" strokeweight=".5pt">
                    <v:textbox>
                      <w:txbxContent>
                        <w:p w14:paraId="0F9B4C13" w14:textId="574AEF5D" w:rsidR="00CF16E2" w:rsidRPr="00127004" w:rsidRDefault="00CF16E2" w:rsidP="00CF16E2">
                          <w:pPr>
                            <w:pStyle w:val="Caption"/>
                            <w:jc w:val="both"/>
                            <w:rPr>
                              <w:rFonts w:ascii="Times New Roman" w:hAnsi="Times New Roman" w:cs="Times New Roman"/>
                              <w:b w:val="0"/>
                              <w:bCs w:val="0"/>
                              <w:sz w:val="22"/>
                              <w:szCs w:val="22"/>
                            </w:rPr>
                          </w:pPr>
                          <w:bookmarkStart w:id="111" w:name="_Ref171997044"/>
                          <w:r w:rsidRPr="00CD4754">
                            <w:rPr>
                              <w:rFonts w:ascii="Times New Roman" w:hAnsi="Times New Roman" w:cs="Times New Roman"/>
                              <w:sz w:val="22"/>
                              <w:szCs w:val="22"/>
                            </w:rPr>
                            <w:t>Scheme 3.</w:t>
                          </w:r>
                          <w:r w:rsidRPr="00CD4754">
                            <w:rPr>
                              <w:rFonts w:ascii="Times New Roman" w:hAnsi="Times New Roman" w:cs="Times New Roman"/>
                              <w:sz w:val="22"/>
                              <w:szCs w:val="22"/>
                            </w:rPr>
                            <w:fldChar w:fldCharType="begin"/>
                          </w:r>
                          <w:r w:rsidRPr="00CD4754">
                            <w:rPr>
                              <w:rFonts w:ascii="Times New Roman" w:hAnsi="Times New Roman" w:cs="Times New Roman"/>
                              <w:sz w:val="22"/>
                              <w:szCs w:val="22"/>
                            </w:rPr>
                            <w:instrText xml:space="preserve"> SEQ Scheme_3 \* ARABIC </w:instrText>
                          </w:r>
                          <w:r w:rsidRPr="00CD4754">
                            <w:rPr>
                              <w:rFonts w:ascii="Times New Roman" w:hAnsi="Times New Roman" w:cs="Times New Roman"/>
                              <w:sz w:val="22"/>
                              <w:szCs w:val="22"/>
                            </w:rPr>
                            <w:fldChar w:fldCharType="separate"/>
                          </w:r>
                          <w:r w:rsidR="002B7B58">
                            <w:rPr>
                              <w:rFonts w:ascii="Times New Roman" w:hAnsi="Times New Roman" w:cs="Times New Roman"/>
                              <w:noProof/>
                              <w:sz w:val="22"/>
                              <w:szCs w:val="22"/>
                            </w:rPr>
                            <w:t>1</w:t>
                          </w:r>
                          <w:r w:rsidRPr="00CD4754">
                            <w:rPr>
                              <w:rFonts w:ascii="Times New Roman" w:hAnsi="Times New Roman" w:cs="Times New Roman"/>
                              <w:sz w:val="22"/>
                              <w:szCs w:val="22"/>
                            </w:rPr>
                            <w:fldChar w:fldCharType="end"/>
                          </w:r>
                          <w:r w:rsidRPr="00CD4754">
                            <w:rPr>
                              <w:rFonts w:ascii="Times New Roman" w:hAnsi="Times New Roman" w:cs="Times New Roman"/>
                              <w:sz w:val="22"/>
                              <w:szCs w:val="22"/>
                            </w:rPr>
                            <w:t>.</w:t>
                          </w:r>
                          <w:r w:rsidRPr="00127004">
                            <w:rPr>
                              <w:rFonts w:ascii="Times New Roman" w:hAnsi="Times New Roman" w:cs="Times New Roman"/>
                              <w:b w:val="0"/>
                              <w:bCs w:val="0"/>
                              <w:sz w:val="22"/>
                              <w:szCs w:val="22"/>
                            </w:rPr>
                            <w:t xml:space="preserve"> RAFT copolymerization of styrene and 4-vinylbenzyl chloride to yield </w:t>
                          </w:r>
                          <w:proofErr w:type="gramStart"/>
                          <w:r w:rsidRPr="00127004">
                            <w:rPr>
                              <w:rFonts w:ascii="Times New Roman" w:hAnsi="Times New Roman" w:cs="Times New Roman"/>
                              <w:b w:val="0"/>
                              <w:bCs w:val="0"/>
                              <w:sz w:val="22"/>
                              <w:szCs w:val="22"/>
                            </w:rPr>
                            <w:t>poly(</w:t>
                          </w:r>
                          <w:proofErr w:type="gramEnd"/>
                          <w:r w:rsidRPr="00127004">
                            <w:rPr>
                              <w:rFonts w:ascii="Times New Roman" w:hAnsi="Times New Roman" w:cs="Times New Roman"/>
                              <w:b w:val="0"/>
                              <w:bCs w:val="0"/>
                              <w:sz w:val="22"/>
                              <w:szCs w:val="22"/>
                            </w:rPr>
                            <w:t>St-</w:t>
                          </w:r>
                          <w:r w:rsidRPr="00127004">
                            <w:rPr>
                              <w:rFonts w:ascii="Times New Roman" w:hAnsi="Times New Roman" w:cs="Times New Roman"/>
                              <w:b w:val="0"/>
                              <w:bCs w:val="0"/>
                              <w:i/>
                              <w:iCs/>
                              <w:sz w:val="22"/>
                              <w:szCs w:val="22"/>
                            </w:rPr>
                            <w:t>ran</w:t>
                          </w:r>
                          <w:r w:rsidRPr="00127004">
                            <w:rPr>
                              <w:rFonts w:ascii="Times New Roman" w:hAnsi="Times New Roman" w:cs="Times New Roman"/>
                              <w:b w:val="0"/>
                              <w:bCs w:val="0"/>
                              <w:sz w:val="22"/>
                              <w:szCs w:val="22"/>
                            </w:rPr>
                            <w:t>-VBC) (1).</w:t>
                          </w:r>
                          <w:bookmarkEnd w:id="111"/>
                          <w:r>
                            <w:rPr>
                              <w:rFonts w:ascii="Times New Roman" w:hAnsi="Times New Roman" w:cs="Times New Roman"/>
                              <w:b w:val="0"/>
                              <w:bCs w:val="0"/>
                              <w:sz w:val="22"/>
                              <w:szCs w:val="22"/>
                            </w:rPr>
                            <w:t xml:space="preserve"> </w:t>
                          </w:r>
                        </w:p>
                      </w:txbxContent>
                    </v:textbox>
                  </v:shape>
                  <v:shape id="_x0000_s1180" type="#_x0000_t202" style="position:absolute;left:38674;top:12811;width:5397;height:2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" filled="f" stroked="f" strokeweight=".5pt">
                    <v:textbox>
                      <w:txbxContent>
                        <w:p w14:paraId="53C22528" w14:textId="77777777" w:rsidR="00CF16E2" w:rsidRPr="00250DE3" w:rsidRDefault="00CF16E2" w:rsidP="00CF16E2">
                          <w:pPr>
                            <w:jc w:val="center"/>
                            <w:rPr>
                              <w:b/>
                              <w:bCs/>
                              <w:sz w:val="22"/>
                              <w:szCs w:val="22"/>
                            </w:rPr>
                          </w:pPr>
                          <w:r>
                            <w:rPr>
                              <w:b/>
                              <w:bCs/>
                              <w:sz w:val="22"/>
                              <w:szCs w:val="22"/>
                            </w:rPr>
                            <w:t>1</w:t>
                          </w:r>
                        </w:p>
                      </w:txbxContent>
                    </v:textbox>
                  </v:shape>
                  <v:shape id="Picture 1" o:spid="_x0000_s1181" type="#_x0000_t75" style="position:absolute;left:14615;top:4497;width:3237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">
                    <v:imagedata r:id="rId79" o:title=""/>
                  </v:shape>
                </v:group>
                <w10:anchorlock/>
              </v:group>
            </w:pict>
          </mc:Fallback>
        </mc:AlternateContent>
      </w:r>
    </w:p>
    <w:p w14:paraId="677B1DE9" w14:textId="77777777" w:rsidR="001604B8" w:rsidRDefault="001604B8" w:rsidP="007065EA">
      <w:pPr>
        <w:keepNext/>
        <w:spacing w:line="480" w:lineRule="auto"/>
        <w:jc w:val="both"/>
        <w:rPr>
          <w:rFonts w:ascii="Times New Roman" w:hAnsi="Times New Roman" w:cs="Times New Roman"/>
          <w:b/>
          <w:bCs/>
          <w:color w:val="040C28"/>
        </w:rPr>
      </w:pPr>
    </w:p>
    <w:p w14:paraId="2B660FC7" w14:textId="73CC3469" w:rsidR="00CD4754" w:rsidRPr="001604B8" w:rsidRDefault="00DC1FF6" w:rsidP="007065EA">
      <w:pPr>
        <w:pStyle w:val="ListParagraph"/>
        <w:keepNext/>
        <w:spacing w:line="480" w:lineRule="auto"/>
        <w:ind w:left="0"/>
        <w:jc w:val="both"/>
        <w:rPr>
          <w:rFonts w:ascii="Times New Roman" w:hAnsi="Times New Roman" w:cs="Times New Roman"/>
        </w:rPr>
      </w:pPr>
      <w:r w:rsidRPr="001604B8">
        <w:rPr>
          <w:rFonts w:ascii="Times New Roman" w:hAnsi="Times New Roman" w:cs="Times New Roman"/>
        </w:rPr>
        <w:lastRenderedPageBreak/>
        <w:t xml:space="preserve">solution. The reaction was sparged with argon for 20 minutes and then allowed to stir at room temperature for 48 h. After this time, the reaction mixture was precipitated into methanol and collected by gravity filtration as a white fluffy powder. The isolated copolymer was dried in a vacuum oven overnight at room temperature to yield copolymer </w:t>
      </w:r>
      <w:r w:rsidRPr="001604B8">
        <w:rPr>
          <w:rFonts w:ascii="Times New Roman" w:hAnsi="Times New Roman" w:cs="Times New Roman"/>
          <w:b/>
          <w:bCs/>
        </w:rPr>
        <w:t>2f</w:t>
      </w:r>
      <w:r w:rsidRPr="001604B8">
        <w:rPr>
          <w:rFonts w:ascii="Times New Roman" w:hAnsi="Times New Roman" w:cs="Times New Roman"/>
          <w:b/>
          <w:bCs/>
          <w:vertAlign w:val="subscript"/>
        </w:rPr>
        <w:t>56</w:t>
      </w:r>
      <w:r w:rsidRPr="001604B8">
        <w:rPr>
          <w:rFonts w:ascii="Times New Roman" w:hAnsi="Times New Roman" w:cs="Times New Roman"/>
        </w:rPr>
        <w:t xml:space="preserve">. The yield was determined to be 87% by mass. As shown in </w:t>
      </w:r>
      <w:r w:rsidRPr="001604B8">
        <w:rPr>
          <w:rFonts w:ascii="Times New Roman" w:hAnsi="Times New Roman" w:cs="Times New Roman"/>
          <w:b/>
          <w:bCs/>
        </w:rPr>
        <w:t xml:space="preserve">Figure </w:t>
      </w:r>
      <w:r w:rsidR="00866AE4" w:rsidRPr="001604B8">
        <w:rPr>
          <w:rFonts w:ascii="Times New Roman" w:hAnsi="Times New Roman" w:cs="Times New Roman"/>
          <w:b/>
          <w:bCs/>
        </w:rPr>
        <w:t>C</w:t>
      </w:r>
      <w:r w:rsidRPr="001604B8">
        <w:rPr>
          <w:rFonts w:ascii="Times New Roman" w:hAnsi="Times New Roman" w:cs="Times New Roman"/>
          <w:b/>
          <w:bCs/>
        </w:rPr>
        <w:t>3</w:t>
      </w:r>
      <w:r w:rsidRPr="001604B8">
        <w:rPr>
          <w:rFonts w:ascii="Times New Roman" w:hAnsi="Times New Roman" w:cs="Times New Roman"/>
        </w:rPr>
        <w:t xml:space="preserve">, the composition was determined by </w:t>
      </w:r>
      <w:r w:rsidRPr="001604B8">
        <w:rPr>
          <w:rFonts w:ascii="Times New Roman" w:hAnsi="Times New Roman" w:cs="Times New Roman"/>
          <w:vertAlign w:val="superscript"/>
        </w:rPr>
        <w:t>1</w:t>
      </w:r>
      <w:r w:rsidRPr="001604B8">
        <w:rPr>
          <w:rFonts w:ascii="Times New Roman" w:hAnsi="Times New Roman" w:cs="Times New Roman"/>
        </w:rPr>
        <w:t>H NMR using resonances associated with the methylene of the benzyl azide (4.51 ppm) and the aromatic protons (6.23-7.23 ppm). The absence of protons associated with the methylene of benzyl chloride (</w:t>
      </w:r>
      <w:r w:rsidRPr="001604B8">
        <w:rPr>
          <w:rFonts w:ascii="Times New Roman" w:hAnsi="Times New Roman" w:cs="Times New Roman"/>
        </w:rPr>
        <w:sym w:font="Symbol" w:char="F064"/>
      </w:r>
      <w:r w:rsidRPr="001604B8">
        <w:rPr>
          <w:rFonts w:ascii="Times New Roman" w:hAnsi="Times New Roman" w:cs="Times New Roman"/>
        </w:rPr>
        <w:t xml:space="preserve"> = 4.51 ppm, as seen in </w:t>
      </w:r>
      <w:r w:rsidRPr="001604B8">
        <w:rPr>
          <w:rFonts w:ascii="Times New Roman" w:hAnsi="Times New Roman" w:cs="Times New Roman"/>
          <w:b/>
          <w:bCs/>
        </w:rPr>
        <w:t xml:space="preserve">Figure </w:t>
      </w:r>
      <w:r w:rsidR="00866AE4" w:rsidRPr="001604B8">
        <w:rPr>
          <w:rFonts w:ascii="Times New Roman" w:hAnsi="Times New Roman" w:cs="Times New Roman"/>
          <w:b/>
          <w:bCs/>
        </w:rPr>
        <w:t>C</w:t>
      </w:r>
      <w:r w:rsidRPr="001604B8">
        <w:rPr>
          <w:rFonts w:ascii="Times New Roman" w:hAnsi="Times New Roman" w:cs="Times New Roman"/>
          <w:b/>
          <w:bCs/>
        </w:rPr>
        <w:t>1</w:t>
      </w:r>
      <w:r w:rsidRPr="001604B8">
        <w:rPr>
          <w:rFonts w:ascii="Times New Roman" w:hAnsi="Times New Roman" w:cs="Times New Roman"/>
        </w:rPr>
        <w:t>) indicate complete conversion</w:t>
      </w:r>
      <w:r w:rsidR="0006596D" w:rsidRPr="001604B8">
        <w:rPr>
          <w:rFonts w:ascii="Times New Roman" w:hAnsi="Times New Roman" w:cs="Times New Roman"/>
        </w:rPr>
        <w:t>.</w:t>
      </w:r>
    </w:p>
    <w:p w14:paraId="0101ECC0" w14:textId="7DB99CC0" w:rsidR="0006596D" w:rsidRPr="001604B8" w:rsidRDefault="0006596D" w:rsidP="007065EA">
      <w:pPr>
        <w:pStyle w:val="Heading4a"/>
        <w:spacing w:before="0"/>
        <w:rPr>
          <w:color w:val="auto"/>
        </w:rPr>
      </w:pPr>
      <w:r w:rsidRPr="001604B8">
        <w:rPr>
          <w:color w:val="auto"/>
        </w:rPr>
        <w:t xml:space="preserve">3.3.3.3   </w:t>
      </w:r>
      <w:r w:rsidR="005A644D" w:rsidRPr="001604B8">
        <w:rPr>
          <w:color w:val="auto"/>
        </w:rPr>
        <w:t>Synthesis of Amidine-Functionalized Copolymers - Poly(St-ran-</w:t>
      </w:r>
      <w:proofErr w:type="spellStart"/>
      <w:r w:rsidR="005A644D" w:rsidRPr="001604B8">
        <w:rPr>
          <w:color w:val="auto"/>
        </w:rPr>
        <w:t>VBTAm</w:t>
      </w:r>
      <w:proofErr w:type="spellEnd"/>
      <w:r w:rsidR="005A644D" w:rsidRPr="001604B8">
        <w:rPr>
          <w:color w:val="auto"/>
        </w:rPr>
        <w:t xml:space="preserve">). </w:t>
      </w:r>
    </w:p>
    <w:p w14:paraId="7487B435" w14:textId="38281BAE" w:rsidR="001604B8" w:rsidRPr="001604B8" w:rsidRDefault="0006596D" w:rsidP="007065EA">
      <w:pPr>
        <w:spacing w:line="480" w:lineRule="auto"/>
        <w:ind w:firstLine="360"/>
        <w:jc w:val="both"/>
        <w:rPr>
          <w:rFonts w:ascii="Times New Roman" w:hAnsi="Times New Roman" w:cs="Times New Roman"/>
        </w:rPr>
      </w:pPr>
      <w:r w:rsidRPr="001604B8">
        <w:rPr>
          <w:rFonts w:ascii="Times New Roman" w:hAnsi="Times New Roman" w:cs="Times New Roman"/>
        </w:rPr>
        <w:t>Copolymers were synthesized by reversible addition-fragmentation chain transfer (RAFT) polymerization. The copolymer composition was controlled by adjusting the feed ratio of styrene (St) and 4-vinylbenzyl chloride (VBC) to yield random copolymers of poly(St-</w:t>
      </w:r>
      <w:r w:rsidRPr="001604B8">
        <w:rPr>
          <w:rFonts w:ascii="Times New Roman" w:hAnsi="Times New Roman" w:cs="Times New Roman"/>
          <w:i/>
          <w:iCs/>
        </w:rPr>
        <w:t>ran</w:t>
      </w:r>
      <w:r w:rsidRPr="001604B8">
        <w:rPr>
          <w:rFonts w:ascii="Times New Roman" w:hAnsi="Times New Roman" w:cs="Times New Roman"/>
        </w:rPr>
        <w:t xml:space="preserve">-VBC) (which are identified as </w:t>
      </w:r>
      <w:r w:rsidRPr="001604B8">
        <w:rPr>
          <w:rFonts w:ascii="Times New Roman" w:hAnsi="Times New Roman" w:cs="Times New Roman"/>
          <w:b/>
          <w:bCs/>
        </w:rPr>
        <w:t>1</w:t>
      </w:r>
      <w:r w:rsidRPr="001604B8">
        <w:rPr>
          <w:rFonts w:ascii="Times New Roman" w:hAnsi="Times New Roman" w:cs="Times New Roman"/>
        </w:rPr>
        <w:t xml:space="preserve"> in Scheme S1 in the Supporting Information). Copolymer composition is represented by the subscripted number attached to “f”, which is </w:t>
      </w:r>
      <w:r w:rsidR="001604B8" w:rsidRPr="001604B8">
        <w:rPr>
          <w:rFonts w:ascii="Times New Roman" w:hAnsi="Times New Roman" w:cs="Times New Roman"/>
        </w:rPr>
        <w:t xml:space="preserve">the mole percent of VBC in the copolymer. Monomer feed ratios and the resulting copolymer compositions, </w:t>
      </w:r>
      <w:r w:rsidR="001604B8" w:rsidRPr="001604B8">
        <w:rPr>
          <w:rFonts w:ascii="Times New Roman" w:hAnsi="Times New Roman" w:cs="Times New Roman"/>
          <w:i/>
          <w:iCs/>
        </w:rPr>
        <w:t>M</w:t>
      </w:r>
      <w:r w:rsidR="001604B8" w:rsidRPr="001604B8">
        <w:rPr>
          <w:rFonts w:ascii="Times New Roman" w:hAnsi="Times New Roman" w:cs="Times New Roman"/>
          <w:vertAlign w:val="subscript"/>
        </w:rPr>
        <w:t>n</w:t>
      </w:r>
      <w:r w:rsidR="001604B8" w:rsidRPr="001604B8">
        <w:rPr>
          <w:rFonts w:ascii="Times New Roman" w:hAnsi="Times New Roman" w:cs="Times New Roman"/>
        </w:rPr>
        <w:t xml:space="preserve">, and Đ are given in </w:t>
      </w:r>
      <w:r w:rsidR="001604B8" w:rsidRPr="001604B8">
        <w:rPr>
          <w:rFonts w:ascii="Times New Roman" w:hAnsi="Times New Roman" w:cs="Times New Roman"/>
          <w:b/>
          <w:bCs/>
        </w:rPr>
        <w:t>Table 1</w:t>
      </w:r>
      <w:r w:rsidR="001604B8" w:rsidRPr="001604B8">
        <w:rPr>
          <w:rFonts w:ascii="Times New Roman" w:hAnsi="Times New Roman" w:cs="Times New Roman"/>
        </w:rPr>
        <w:t>. Complete details on the procedures, reaction conditions, and characterization for poly(St-</w:t>
      </w:r>
      <w:r w:rsidR="001604B8" w:rsidRPr="001604B8">
        <w:rPr>
          <w:rFonts w:ascii="Times New Roman" w:hAnsi="Times New Roman" w:cs="Times New Roman"/>
          <w:i/>
          <w:iCs/>
        </w:rPr>
        <w:t>ran</w:t>
      </w:r>
      <w:r w:rsidR="001604B8" w:rsidRPr="001604B8">
        <w:rPr>
          <w:rFonts w:ascii="Times New Roman" w:hAnsi="Times New Roman" w:cs="Times New Roman"/>
        </w:rPr>
        <w:t>-VBC) are reported in the Supporting Information. To install amidine groups, the poly(St-</w:t>
      </w:r>
      <w:r w:rsidR="001604B8" w:rsidRPr="001604B8">
        <w:rPr>
          <w:rFonts w:ascii="Times New Roman" w:hAnsi="Times New Roman" w:cs="Times New Roman"/>
          <w:i/>
          <w:iCs/>
        </w:rPr>
        <w:t>ran</w:t>
      </w:r>
      <w:r w:rsidR="001604B8" w:rsidRPr="001604B8">
        <w:rPr>
          <w:rFonts w:ascii="Times New Roman" w:hAnsi="Times New Roman" w:cs="Times New Roman"/>
        </w:rPr>
        <w:t>-VBC) was first reacted with sodium azide salt to yield poly(St-</w:t>
      </w:r>
      <w:r w:rsidR="001604B8" w:rsidRPr="001604B8">
        <w:rPr>
          <w:rFonts w:ascii="Times New Roman" w:hAnsi="Times New Roman" w:cs="Times New Roman"/>
          <w:i/>
          <w:iCs/>
        </w:rPr>
        <w:t>ran</w:t>
      </w:r>
      <w:r w:rsidR="001604B8" w:rsidRPr="001604B8">
        <w:rPr>
          <w:rFonts w:ascii="Times New Roman" w:hAnsi="Times New Roman" w:cs="Times New Roman"/>
        </w:rPr>
        <w:t>-</w:t>
      </w:r>
      <w:proofErr w:type="spellStart"/>
      <w:r w:rsidR="001604B8" w:rsidRPr="001604B8">
        <w:rPr>
          <w:rFonts w:ascii="Times New Roman" w:hAnsi="Times New Roman" w:cs="Times New Roman"/>
        </w:rPr>
        <w:t>VBAz</w:t>
      </w:r>
      <w:proofErr w:type="spellEnd"/>
      <w:r w:rsidR="001604B8" w:rsidRPr="001604B8">
        <w:rPr>
          <w:rFonts w:ascii="Times New Roman" w:hAnsi="Times New Roman" w:cs="Times New Roman"/>
        </w:rPr>
        <w:t>) (</w:t>
      </w:r>
      <w:r w:rsidR="001604B8" w:rsidRPr="001604B8">
        <w:rPr>
          <w:rFonts w:ascii="Times New Roman" w:hAnsi="Times New Roman" w:cs="Times New Roman"/>
          <w:b/>
          <w:bCs/>
        </w:rPr>
        <w:t>2</w:t>
      </w:r>
      <w:r w:rsidR="001604B8" w:rsidRPr="001604B8">
        <w:rPr>
          <w:rFonts w:ascii="Times New Roman" w:hAnsi="Times New Roman" w:cs="Times New Roman"/>
        </w:rPr>
        <w:t>), and then “clicked” with N</w:t>
      </w:r>
      <w:r w:rsidR="001604B8" w:rsidRPr="001604B8">
        <w:rPr>
          <w:rFonts w:ascii="Times New Roman" w:hAnsi="Times New Roman" w:cs="Times New Roman"/>
          <w:sz w:val="23"/>
          <w:szCs w:val="23"/>
        </w:rPr>
        <w:t xml:space="preserve">’-propargyl-N,N- </w:t>
      </w:r>
      <w:proofErr w:type="spellStart"/>
      <w:r w:rsidR="001604B8" w:rsidRPr="001604B8">
        <w:rPr>
          <w:rFonts w:ascii="Times New Roman" w:hAnsi="Times New Roman" w:cs="Times New Roman"/>
          <w:sz w:val="23"/>
          <w:szCs w:val="23"/>
        </w:rPr>
        <w:t>dimethylacetamidine</w:t>
      </w:r>
      <w:proofErr w:type="spellEnd"/>
      <w:r w:rsidR="001604B8" w:rsidRPr="001604B8">
        <w:rPr>
          <w:rFonts w:ascii="Times New Roman" w:hAnsi="Times New Roman" w:cs="Times New Roman"/>
          <w:sz w:val="23"/>
          <w:szCs w:val="23"/>
        </w:rPr>
        <w:t xml:space="preserve"> (PDAA) by Cu-catalyzed azide-alkyne cycloaddition (</w:t>
      </w:r>
      <w:proofErr w:type="spellStart"/>
      <w:r w:rsidR="001604B8" w:rsidRPr="001604B8">
        <w:rPr>
          <w:rFonts w:ascii="Times New Roman" w:hAnsi="Times New Roman" w:cs="Times New Roman"/>
          <w:sz w:val="23"/>
          <w:szCs w:val="23"/>
        </w:rPr>
        <w:t>CuAAC</w:t>
      </w:r>
      <w:proofErr w:type="spellEnd"/>
      <w:r w:rsidR="001604B8" w:rsidRPr="001604B8">
        <w:rPr>
          <w:rFonts w:ascii="Times New Roman" w:hAnsi="Times New Roman" w:cs="Times New Roman"/>
          <w:sz w:val="23"/>
          <w:szCs w:val="23"/>
        </w:rPr>
        <w:t xml:space="preserve">) </w:t>
      </w:r>
      <w:r w:rsidR="001604B8" w:rsidRPr="001604B8">
        <w:rPr>
          <w:rFonts w:ascii="Times New Roman" w:hAnsi="Times New Roman" w:cs="Times New Roman"/>
        </w:rPr>
        <w:t>to yield the amidine-functionalized copolymer, poly(St-</w:t>
      </w:r>
      <w:r w:rsidR="001604B8" w:rsidRPr="001604B8">
        <w:rPr>
          <w:rFonts w:ascii="Times New Roman" w:hAnsi="Times New Roman" w:cs="Times New Roman"/>
          <w:i/>
          <w:iCs/>
        </w:rPr>
        <w:t>ran</w:t>
      </w:r>
      <w:r w:rsidR="001604B8" w:rsidRPr="001604B8">
        <w:rPr>
          <w:rFonts w:ascii="Times New Roman" w:hAnsi="Times New Roman" w:cs="Times New Roman"/>
        </w:rPr>
        <w:t>-(4-vinylbenzyl)-1,2,3-triazol-4-dimethylacetamidine), which we refer to throughout this Article as poly(St-</w:t>
      </w:r>
      <w:r w:rsidR="001604B8" w:rsidRPr="001604B8">
        <w:rPr>
          <w:rFonts w:ascii="Times New Roman" w:hAnsi="Times New Roman" w:cs="Times New Roman"/>
          <w:i/>
          <w:iCs/>
        </w:rPr>
        <w:t>ran</w:t>
      </w:r>
      <w:r w:rsidR="001604B8" w:rsidRPr="001604B8">
        <w:rPr>
          <w:rFonts w:ascii="Times New Roman" w:hAnsi="Times New Roman" w:cs="Times New Roman"/>
        </w:rPr>
        <w:t>-</w:t>
      </w:r>
      <w:proofErr w:type="spellStart"/>
      <w:r w:rsidR="001604B8" w:rsidRPr="001604B8">
        <w:rPr>
          <w:rFonts w:ascii="Times New Roman" w:hAnsi="Times New Roman" w:cs="Times New Roman"/>
        </w:rPr>
        <w:t>VBTAm</w:t>
      </w:r>
      <w:proofErr w:type="spellEnd"/>
      <w:r w:rsidR="001604B8" w:rsidRPr="001604B8">
        <w:rPr>
          <w:rFonts w:ascii="Times New Roman" w:hAnsi="Times New Roman" w:cs="Times New Roman"/>
        </w:rPr>
        <w:t>) (</w:t>
      </w:r>
      <w:r w:rsidR="001604B8" w:rsidRPr="001604B8">
        <w:rPr>
          <w:rFonts w:ascii="Times New Roman" w:hAnsi="Times New Roman" w:cs="Times New Roman"/>
          <w:b/>
          <w:bCs/>
        </w:rPr>
        <w:t>3</w:t>
      </w:r>
      <w:r w:rsidR="001604B8" w:rsidRPr="001604B8">
        <w:rPr>
          <w:rFonts w:ascii="Times New Roman" w:hAnsi="Times New Roman" w:cs="Times New Roman"/>
        </w:rPr>
        <w:t>).</w:t>
      </w:r>
      <w:r w:rsidR="001604B8" w:rsidRPr="001604B8">
        <w:rPr>
          <w:rFonts w:ascii="Times New Roman" w:hAnsi="Times New Roman" w:cs="Times New Roman"/>
        </w:rPr>
        <w:fldChar w:fldCharType="begin" w:fldLock="1"/>
      </w:r>
      <w:r w:rsidR="001604B8" w:rsidRPr="001604B8">
        <w:rPr>
          <w:rFonts w:ascii="Times New Roman" w:hAnsi="Times New Roman" w:cs="Times New Roman"/>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sidR="001604B8" w:rsidRPr="001604B8">
        <w:rPr>
          <w:rFonts w:ascii="Times New Roman" w:hAnsi="Times New Roman" w:cs="Times New Roman"/>
        </w:rPr>
        <w:fldChar w:fldCharType="separate"/>
      </w:r>
      <w:r w:rsidR="001604B8" w:rsidRPr="001604B8">
        <w:rPr>
          <w:rFonts w:ascii="Times New Roman" w:hAnsi="Times New Roman" w:cs="Times New Roman"/>
          <w:noProof/>
          <w:vertAlign w:val="superscript"/>
        </w:rPr>
        <w:t>59</w:t>
      </w:r>
      <w:r w:rsidR="001604B8" w:rsidRPr="001604B8">
        <w:rPr>
          <w:rFonts w:ascii="Times New Roman" w:hAnsi="Times New Roman" w:cs="Times New Roman"/>
        </w:rPr>
        <w:fldChar w:fldCharType="end"/>
      </w:r>
      <w:r w:rsidR="001604B8" w:rsidRPr="001604B8">
        <w:rPr>
          <w:rFonts w:ascii="Times New Roman" w:hAnsi="Times New Roman" w:cs="Times New Roman"/>
        </w:rPr>
        <w:t xml:space="preserve"> This synthetic approach, </w:t>
      </w:r>
      <w:proofErr w:type="spellStart"/>
      <w:r w:rsidR="001604B8" w:rsidRPr="001604B8">
        <w:rPr>
          <w:rFonts w:ascii="Times New Roman" w:hAnsi="Times New Roman" w:cs="Times New Roman"/>
        </w:rPr>
        <w:t>whichis</w:t>
      </w:r>
      <w:proofErr w:type="spellEnd"/>
      <w:r w:rsidR="001604B8" w:rsidRPr="001604B8">
        <w:rPr>
          <w:rFonts w:ascii="Times New Roman" w:hAnsi="Times New Roman" w:cs="Times New Roman"/>
        </w:rPr>
        <w:t xml:space="preserve"> depicted in Scheme 1, follows the approach described by Guo et al.</w:t>
      </w:r>
      <w:r w:rsidR="001604B8" w:rsidRPr="001604B8">
        <w:rPr>
          <w:rFonts w:ascii="Times New Roman" w:hAnsi="Times New Roman" w:cs="Times New Roman"/>
        </w:rPr>
        <w:fldChar w:fldCharType="begin" w:fldLock="1"/>
      </w:r>
      <w:r w:rsidR="001604B8" w:rsidRPr="001604B8">
        <w:rPr>
          <w:rFonts w:ascii="Times New Roman" w:hAnsi="Times New Roman" w:cs="Times New Roman"/>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sidR="001604B8" w:rsidRPr="001604B8">
        <w:rPr>
          <w:rFonts w:ascii="Times New Roman" w:hAnsi="Times New Roman" w:cs="Times New Roman"/>
        </w:rPr>
        <w:fldChar w:fldCharType="separate"/>
      </w:r>
      <w:r w:rsidR="001604B8" w:rsidRPr="001604B8">
        <w:rPr>
          <w:rFonts w:ascii="Times New Roman" w:hAnsi="Times New Roman" w:cs="Times New Roman"/>
          <w:noProof/>
          <w:vertAlign w:val="superscript"/>
        </w:rPr>
        <w:t>59</w:t>
      </w:r>
      <w:r w:rsidR="001604B8" w:rsidRPr="001604B8">
        <w:rPr>
          <w:rFonts w:ascii="Times New Roman" w:hAnsi="Times New Roman" w:cs="Times New Roman"/>
        </w:rPr>
        <w:fldChar w:fldCharType="end"/>
      </w:r>
      <w:r w:rsidR="001604B8" w:rsidRPr="001604B8">
        <w:rPr>
          <w:rFonts w:ascii="Times New Roman" w:hAnsi="Times New Roman" w:cs="Times New Roman"/>
          <w:sz w:val="23"/>
          <w:szCs w:val="23"/>
        </w:rPr>
        <w:br w:type="page"/>
      </w:r>
    </w:p>
    <w:p w14:paraId="54BF7300" w14:textId="07384388" w:rsidR="0006596D" w:rsidRDefault="00CF16E2" w:rsidP="007065EA">
      <w:pPr>
        <w:spacing w:line="480" w:lineRule="auto"/>
        <w:ind w:firstLine="360"/>
        <w:jc w:val="both"/>
        <w:rPr>
          <w:rFonts w:ascii="Times New Roman" w:hAnsi="Times New Roman" w:cs="Times New Roman"/>
          <w:color w:val="040C28"/>
        </w:rPr>
      </w:pPr>
      <w:r>
        <w:rPr>
          <w:rFonts w:ascii="Times New Roman" w:hAnsi="Times New Roman" w:cs="Times New Roman"/>
          <w:noProof/>
          <w:color w:val="040C28"/>
        </w:rPr>
        <w:lastRenderedPageBreak/>
        <mc:AlternateContent>
          <mc:Choice Requires="wpg">
            <w:drawing>
              <wp:inline distT="0" distB="0" distL="0" distR="0" wp14:anchorId="45F24FEF" wp14:editId="4DB62CA0">
                <wp:extent cx="5475605" cy="7666892"/>
                <wp:effectExtent l="0" t="0" r="0" b="0"/>
                <wp:docPr id="1995818723" name="Group 123"/>
                <wp:cNvGraphicFramePr/>
                <a:graphic xmlns:a="http://schemas.openxmlformats.org/drawingml/2006/main">
                  <a:graphicData uri="http://schemas.microsoft.com/office/word/2010/wordprocessingGroup">
                    <wpg:wgp>
                      <wpg:cNvGrpSpPr/>
                      <wpg:grpSpPr>
                        <a:xfrm>
                          <a:off x="0" y="0"/>
                          <a:ext cx="5475605" cy="7666892"/>
                          <a:chOff x="0" y="-2200589"/>
                          <a:chExt cx="5475605" cy="7666892"/>
                        </a:xfrm>
                      </wpg:grpSpPr>
                      <wps:wsp>
                        <wps:cNvPr id="127160711" name="Text Box 3"/>
                        <wps:cNvSpPr txBox="1"/>
                        <wps:spPr>
                          <a:xfrm>
                            <a:off x="0" y="1647527"/>
                            <a:ext cx="5475605" cy="3818776"/>
                          </a:xfrm>
                          <a:prstGeom prst="rect">
                            <a:avLst/>
                          </a:prstGeom>
                          <a:noFill/>
                          <a:ln w="6350">
                            <a:noFill/>
                          </a:ln>
                        </wps:spPr>
                        <wps:txbx>
                          <w:txbxContent>
                            <w:p w14:paraId="7ACF75F4" w14:textId="77777777" w:rsidR="00CF16E2" w:rsidRPr="00766498" w:rsidRDefault="00CF16E2" w:rsidP="00CF16E2">
                              <w:pPr>
                                <w:pStyle w:val="Caption"/>
                                <w:jc w:val="both"/>
                                <w:rPr>
                                  <w:rFonts w:ascii="Times New Roman" w:hAnsi="Times New Roman" w:cs="Times New Roman"/>
                                  <w:b w:val="0"/>
                                  <w:bCs w:val="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53217810" name="Group 8"/>
                        <wpg:cNvGrpSpPr/>
                        <wpg:grpSpPr>
                          <a:xfrm>
                            <a:off x="0" y="-2200589"/>
                            <a:ext cx="5475605" cy="3907469"/>
                            <a:chOff x="0" y="-2320658"/>
                            <a:chExt cx="5476126" cy="3907730"/>
                          </a:xfrm>
                        </wpg:grpSpPr>
                        <wps:wsp>
                          <wps:cNvPr id="486816229" name="Text Box 3"/>
                          <wps:cNvSpPr txBox="1"/>
                          <wps:spPr>
                            <a:xfrm>
                              <a:off x="0" y="-2320658"/>
                              <a:ext cx="5476126" cy="2584825"/>
                            </a:xfrm>
                            <a:prstGeom prst="rect">
                              <a:avLst/>
                            </a:prstGeom>
                            <a:solidFill>
                              <a:schemeClr val="lt1"/>
                            </a:solidFill>
                            <a:ln w="6350">
                              <a:noFill/>
                            </a:ln>
                          </wps:spPr>
                          <wps:txbx>
                            <w:txbxContent>
                              <w:p w14:paraId="03ED0320" w14:textId="75BEA4F9" w:rsidR="00CF16E2" w:rsidRPr="00766498" w:rsidRDefault="00CF16E2" w:rsidP="00CF16E2">
                                <w:pPr>
                                  <w:pStyle w:val="Caption"/>
                                  <w:jc w:val="both"/>
                                  <w:rPr>
                                    <w:rFonts w:ascii="Times New Roman" w:hAnsi="Times New Roman" w:cs="Times New Roman"/>
                                    <w:b w:val="0"/>
                                    <w:bCs w:val="0"/>
                                    <w:sz w:val="22"/>
                                    <w:szCs w:val="22"/>
                                  </w:rPr>
                                </w:pPr>
                                <w:bookmarkStart w:id="84" w:name="_Ref171997046"/>
                                <w:r w:rsidRPr="00CD4754">
                                  <w:rPr>
                                    <w:rFonts w:ascii="Times New Roman" w:hAnsi="Times New Roman" w:cs="Times New Roman"/>
                                    <w:sz w:val="22"/>
                                    <w:szCs w:val="22"/>
                                  </w:rPr>
                                  <w:t>Scheme 3.</w:t>
                                </w:r>
                                <w:r w:rsidRPr="00CD4754">
                                  <w:rPr>
                                    <w:rFonts w:ascii="Times New Roman" w:hAnsi="Times New Roman" w:cs="Times New Roman"/>
                                    <w:sz w:val="22"/>
                                    <w:szCs w:val="22"/>
                                  </w:rPr>
                                  <w:fldChar w:fldCharType="begin"/>
                                </w:r>
                                <w:r w:rsidRPr="00CD4754">
                                  <w:rPr>
                                    <w:rFonts w:ascii="Times New Roman" w:hAnsi="Times New Roman" w:cs="Times New Roman"/>
                                    <w:sz w:val="22"/>
                                    <w:szCs w:val="22"/>
                                  </w:rPr>
                                  <w:instrText xml:space="preserve"> SEQ Scheme_3 \* ARABIC </w:instrText>
                                </w:r>
                                <w:r w:rsidRPr="00CD4754">
                                  <w:rPr>
                                    <w:rFonts w:ascii="Times New Roman" w:hAnsi="Times New Roman" w:cs="Times New Roman"/>
                                    <w:sz w:val="22"/>
                                    <w:szCs w:val="22"/>
                                  </w:rPr>
                                  <w:fldChar w:fldCharType="separate"/>
                                </w:r>
                                <w:r w:rsidR="002B7B58">
                                  <w:rPr>
                                    <w:rFonts w:ascii="Times New Roman" w:hAnsi="Times New Roman" w:cs="Times New Roman"/>
                                    <w:noProof/>
                                    <w:sz w:val="22"/>
                                    <w:szCs w:val="22"/>
                                  </w:rPr>
                                  <w:t>2</w:t>
                                </w:r>
                                <w:r w:rsidRPr="00CD4754">
                                  <w:rPr>
                                    <w:rFonts w:ascii="Times New Roman" w:hAnsi="Times New Roman" w:cs="Times New Roman"/>
                                    <w:sz w:val="22"/>
                                    <w:szCs w:val="22"/>
                                  </w:rPr>
                                  <w:fldChar w:fldCharType="end"/>
                                </w:r>
                                <w:r w:rsidRPr="00CD4754">
                                  <w:rPr>
                                    <w:rFonts w:ascii="Times New Roman" w:hAnsi="Times New Roman" w:cs="Times New Roman"/>
                                    <w:sz w:val="22"/>
                                    <w:szCs w:val="22"/>
                                  </w:rPr>
                                  <w:t>.</w:t>
                                </w:r>
                                <w:r w:rsidRPr="00766498">
                                  <w:rPr>
                                    <w:rFonts w:ascii="Times New Roman" w:hAnsi="Times New Roman" w:cs="Times New Roman"/>
                                    <w:b w:val="0"/>
                                    <w:bCs w:val="0"/>
                                    <w:sz w:val="22"/>
                                    <w:szCs w:val="22"/>
                                  </w:rPr>
                                  <w:t xml:space="preserve"> Sodium azide S</w:t>
                                </w:r>
                                <w:r w:rsidRPr="00766498">
                                  <w:rPr>
                                    <w:rFonts w:ascii="Times New Roman" w:hAnsi="Times New Roman" w:cs="Times New Roman"/>
                                    <w:b w:val="0"/>
                                    <w:bCs w:val="0"/>
                                    <w:sz w:val="22"/>
                                    <w:szCs w:val="22"/>
                                    <w:vertAlign w:val="subscript"/>
                                  </w:rPr>
                                  <w:t>N</w:t>
                                </w:r>
                                <w:r w:rsidRPr="00766498">
                                  <w:rPr>
                                    <w:rFonts w:ascii="Times New Roman" w:hAnsi="Times New Roman" w:cs="Times New Roman"/>
                                    <w:b w:val="0"/>
                                    <w:bCs w:val="0"/>
                                    <w:sz w:val="22"/>
                                    <w:szCs w:val="22"/>
                                  </w:rPr>
                                  <w:t>2 substitution to yield poly(St-</w:t>
                                </w:r>
                                <w:r w:rsidRPr="00766498">
                                  <w:rPr>
                                    <w:rFonts w:ascii="Times New Roman" w:hAnsi="Times New Roman" w:cs="Times New Roman"/>
                                    <w:b w:val="0"/>
                                    <w:bCs w:val="0"/>
                                    <w:i/>
                                    <w:iCs/>
                                    <w:sz w:val="22"/>
                                    <w:szCs w:val="22"/>
                                  </w:rPr>
                                  <w:t>ran</w:t>
                                </w:r>
                                <w:r w:rsidRPr="00766498">
                                  <w:rPr>
                                    <w:rFonts w:ascii="Times New Roman" w:hAnsi="Times New Roman" w:cs="Times New Roman"/>
                                    <w:b w:val="0"/>
                                    <w:bCs w:val="0"/>
                                    <w:sz w:val="22"/>
                                    <w:szCs w:val="22"/>
                                  </w:rPr>
                                  <w:t>-VBAz) (2).</w:t>
                                </w:r>
                                <w:bookmarkEnd w:id="84"/>
                                <w:r>
                                  <w:rPr>
                                    <w:rFonts w:ascii="Times New Roman" w:hAnsi="Times New Roman" w:cs="Times New Roman"/>
                                    <w:b w:val="0"/>
                                    <w:bCs w:val="0"/>
                                    <w:sz w:val="22"/>
                                    <w:szCs w:val="22"/>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310277001" name="Picture 1"/>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1124420" y="264328"/>
                              <a:ext cx="3192780" cy="1026160"/>
                            </a:xfrm>
                            <a:prstGeom prst="rect">
                              <a:avLst/>
                            </a:prstGeom>
                          </pic:spPr>
                        </pic:pic>
                        <wps:wsp>
                          <wps:cNvPr id="1076967323" name="Text Box 1"/>
                          <wps:cNvSpPr txBox="1"/>
                          <wps:spPr>
                            <a:xfrm>
                              <a:off x="1956216" y="1290470"/>
                              <a:ext cx="284813" cy="289107"/>
                            </a:xfrm>
                            <a:prstGeom prst="rect">
                              <a:avLst/>
                            </a:prstGeom>
                            <a:noFill/>
                            <a:ln w="6350">
                              <a:noFill/>
                            </a:ln>
                          </wps:spPr>
                          <wps:txbx>
                            <w:txbxContent>
                              <w:p w14:paraId="369D8684" w14:textId="77777777" w:rsidR="00CF16E2" w:rsidRPr="00250DE3" w:rsidRDefault="00CF16E2" w:rsidP="00CF16E2">
                                <w:pPr>
                                  <w:rPr>
                                    <w:b/>
                                    <w:bCs/>
                                    <w:sz w:val="22"/>
                                    <w:szCs w:val="22"/>
                                  </w:rPr>
                                </w:pPr>
                                <w:r w:rsidRPr="00250DE3">
                                  <w:rPr>
                                    <w:b/>
                                    <w:bCs/>
                                    <w:sz w:val="22"/>
                                    <w:szCs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2362275" name="Text Box 1"/>
                          <wps:cNvSpPr txBox="1"/>
                          <wps:spPr>
                            <a:xfrm>
                              <a:off x="4032354" y="1297965"/>
                              <a:ext cx="284813" cy="289107"/>
                            </a:xfrm>
                            <a:prstGeom prst="rect">
                              <a:avLst/>
                            </a:prstGeom>
                            <a:noFill/>
                            <a:ln w="6350">
                              <a:noFill/>
                            </a:ln>
                          </wps:spPr>
                          <wps:txbx>
                            <w:txbxContent>
                              <w:p w14:paraId="543E5004" w14:textId="77777777" w:rsidR="00CF16E2" w:rsidRPr="00250DE3" w:rsidRDefault="00CF16E2" w:rsidP="00CF16E2">
                                <w:pPr>
                                  <w:rPr>
                                    <w:b/>
                                    <w:bCs/>
                                    <w:sz w:val="22"/>
                                    <w:szCs w:val="22"/>
                                  </w:rPr>
                                </w:pPr>
                                <w:r>
                                  <w:rPr>
                                    <w:b/>
                                    <w:bCs/>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45F24FEF" id="Group 123" o:spid="_x0000_s1182" style="width:431.15pt;height:603.7pt;mso-position-horizontal-relative:char;mso-position-vertical-relative:line" coordorigin=",-22005" coordsize="54756,766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">
                <v:shape id="Text Box 3" o:spid="_x0000_s1183" type="#_x0000_t202" style="position:absolute;top:16475;width:54756;height:38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" filled="f" stroked="f" strokeweight=".5pt">
                  <v:textbox>
                    <w:txbxContent>
                      <w:p w14:paraId="7ACF75F4" w14:textId="77777777" w:rsidR="00CF16E2" w:rsidRPr="00766498" w:rsidRDefault="00CF16E2" w:rsidP="00CF16E2">
                        <w:pPr>
                          <w:pStyle w:val="Caption"/>
                          <w:jc w:val="both"/>
                          <w:rPr>
                            <w:rFonts w:ascii="Times New Roman" w:hAnsi="Times New Roman" w:cs="Times New Roman"/>
                            <w:b w:val="0"/>
                            <w:bCs w:val="0"/>
                            <w:sz w:val="22"/>
                            <w:szCs w:val="22"/>
                          </w:rPr>
                        </w:pPr>
                      </w:p>
                    </w:txbxContent>
                  </v:textbox>
                </v:shape>
                <v:group id="Group 8" o:spid="_x0000_s1184" style="position:absolute;top:-22005;width:54756;height:39073" coordorigin=",-23206" coordsize="54761,39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">
                  <v:shape id="Text Box 3" o:spid="_x0000_s1185" type="#_x0000_t202" style="position:absolute;top:-23206;width:54761;height:258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" fillcolor="white [3201]" stroked="f" strokeweight=".5pt">
                    <v:textbox>
                      <w:txbxContent>
                        <w:p w14:paraId="03ED0320" w14:textId="75BEA4F9" w:rsidR="00CF16E2" w:rsidRPr="00766498" w:rsidRDefault="00CF16E2" w:rsidP="00CF16E2">
                          <w:pPr>
                            <w:pStyle w:val="Caption"/>
                            <w:jc w:val="both"/>
                            <w:rPr>
                              <w:rFonts w:ascii="Times New Roman" w:hAnsi="Times New Roman" w:cs="Times New Roman"/>
                              <w:b w:val="0"/>
                              <w:bCs w:val="0"/>
                              <w:sz w:val="22"/>
                              <w:szCs w:val="22"/>
                            </w:rPr>
                          </w:pPr>
                          <w:bookmarkStart w:id="113" w:name="_Ref171997046"/>
                          <w:r w:rsidRPr="00CD4754">
                            <w:rPr>
                              <w:rFonts w:ascii="Times New Roman" w:hAnsi="Times New Roman" w:cs="Times New Roman"/>
                              <w:sz w:val="22"/>
                              <w:szCs w:val="22"/>
                            </w:rPr>
                            <w:t>Scheme 3.</w:t>
                          </w:r>
                          <w:r w:rsidRPr="00CD4754">
                            <w:rPr>
                              <w:rFonts w:ascii="Times New Roman" w:hAnsi="Times New Roman" w:cs="Times New Roman"/>
                              <w:sz w:val="22"/>
                              <w:szCs w:val="22"/>
                            </w:rPr>
                            <w:fldChar w:fldCharType="begin"/>
                          </w:r>
                          <w:r w:rsidRPr="00CD4754">
                            <w:rPr>
                              <w:rFonts w:ascii="Times New Roman" w:hAnsi="Times New Roman" w:cs="Times New Roman"/>
                              <w:sz w:val="22"/>
                              <w:szCs w:val="22"/>
                            </w:rPr>
                            <w:instrText xml:space="preserve"> SEQ Scheme_3 \* ARABIC </w:instrText>
                          </w:r>
                          <w:r w:rsidRPr="00CD4754">
                            <w:rPr>
                              <w:rFonts w:ascii="Times New Roman" w:hAnsi="Times New Roman" w:cs="Times New Roman"/>
                              <w:sz w:val="22"/>
                              <w:szCs w:val="22"/>
                            </w:rPr>
                            <w:fldChar w:fldCharType="separate"/>
                          </w:r>
                          <w:r w:rsidR="002B7B58">
                            <w:rPr>
                              <w:rFonts w:ascii="Times New Roman" w:hAnsi="Times New Roman" w:cs="Times New Roman"/>
                              <w:noProof/>
                              <w:sz w:val="22"/>
                              <w:szCs w:val="22"/>
                            </w:rPr>
                            <w:t>2</w:t>
                          </w:r>
                          <w:r w:rsidRPr="00CD4754">
                            <w:rPr>
                              <w:rFonts w:ascii="Times New Roman" w:hAnsi="Times New Roman" w:cs="Times New Roman"/>
                              <w:sz w:val="22"/>
                              <w:szCs w:val="22"/>
                            </w:rPr>
                            <w:fldChar w:fldCharType="end"/>
                          </w:r>
                          <w:r w:rsidRPr="00CD4754">
                            <w:rPr>
                              <w:rFonts w:ascii="Times New Roman" w:hAnsi="Times New Roman" w:cs="Times New Roman"/>
                              <w:sz w:val="22"/>
                              <w:szCs w:val="22"/>
                            </w:rPr>
                            <w:t>.</w:t>
                          </w:r>
                          <w:r w:rsidRPr="00766498">
                            <w:rPr>
                              <w:rFonts w:ascii="Times New Roman" w:hAnsi="Times New Roman" w:cs="Times New Roman"/>
                              <w:b w:val="0"/>
                              <w:bCs w:val="0"/>
                              <w:sz w:val="22"/>
                              <w:szCs w:val="22"/>
                            </w:rPr>
                            <w:t xml:space="preserve"> Sodium azide S</w:t>
                          </w:r>
                          <w:r w:rsidRPr="00766498">
                            <w:rPr>
                              <w:rFonts w:ascii="Times New Roman" w:hAnsi="Times New Roman" w:cs="Times New Roman"/>
                              <w:b w:val="0"/>
                              <w:bCs w:val="0"/>
                              <w:sz w:val="22"/>
                              <w:szCs w:val="22"/>
                              <w:vertAlign w:val="subscript"/>
                            </w:rPr>
                            <w:t>N</w:t>
                          </w:r>
                          <w:r w:rsidRPr="00766498">
                            <w:rPr>
                              <w:rFonts w:ascii="Times New Roman" w:hAnsi="Times New Roman" w:cs="Times New Roman"/>
                              <w:b w:val="0"/>
                              <w:bCs w:val="0"/>
                              <w:sz w:val="22"/>
                              <w:szCs w:val="22"/>
                            </w:rPr>
                            <w:t xml:space="preserve">2 substitution to yield </w:t>
                          </w:r>
                          <w:proofErr w:type="gramStart"/>
                          <w:r w:rsidRPr="00766498">
                            <w:rPr>
                              <w:rFonts w:ascii="Times New Roman" w:hAnsi="Times New Roman" w:cs="Times New Roman"/>
                              <w:b w:val="0"/>
                              <w:bCs w:val="0"/>
                              <w:sz w:val="22"/>
                              <w:szCs w:val="22"/>
                            </w:rPr>
                            <w:t>poly(</w:t>
                          </w:r>
                          <w:proofErr w:type="gramEnd"/>
                          <w:r w:rsidRPr="00766498">
                            <w:rPr>
                              <w:rFonts w:ascii="Times New Roman" w:hAnsi="Times New Roman" w:cs="Times New Roman"/>
                              <w:b w:val="0"/>
                              <w:bCs w:val="0"/>
                              <w:sz w:val="22"/>
                              <w:szCs w:val="22"/>
                            </w:rPr>
                            <w:t>St-</w:t>
                          </w:r>
                          <w:r w:rsidRPr="00766498">
                            <w:rPr>
                              <w:rFonts w:ascii="Times New Roman" w:hAnsi="Times New Roman" w:cs="Times New Roman"/>
                              <w:b w:val="0"/>
                              <w:bCs w:val="0"/>
                              <w:i/>
                              <w:iCs/>
                              <w:sz w:val="22"/>
                              <w:szCs w:val="22"/>
                            </w:rPr>
                            <w:t>ran</w:t>
                          </w:r>
                          <w:r w:rsidRPr="00766498">
                            <w:rPr>
                              <w:rFonts w:ascii="Times New Roman" w:hAnsi="Times New Roman" w:cs="Times New Roman"/>
                              <w:b w:val="0"/>
                              <w:bCs w:val="0"/>
                              <w:sz w:val="22"/>
                              <w:szCs w:val="22"/>
                            </w:rPr>
                            <w:t>-VBAz) (2).</w:t>
                          </w:r>
                          <w:bookmarkEnd w:id="113"/>
                          <w:r>
                            <w:rPr>
                              <w:rFonts w:ascii="Times New Roman" w:hAnsi="Times New Roman" w:cs="Times New Roman"/>
                              <w:b w:val="0"/>
                              <w:bCs w:val="0"/>
                              <w:sz w:val="22"/>
                              <w:szCs w:val="22"/>
                            </w:rPr>
                            <w:t xml:space="preserve"> </w:t>
                          </w:r>
                        </w:p>
                      </w:txbxContent>
                    </v:textbox>
                  </v:shape>
                  <v:shape id="Picture 1" o:spid="_x0000_s1186" type="#_x0000_t75" style="position:absolute;left:11244;top:2643;width:31928;height:10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">
                    <v:imagedata r:id="rId81" o:title=""/>
                  </v:shape>
                  <v:shape id="_x0000_s1187" type="#_x0000_t202" style="position:absolute;left:19562;top:12904;width:2848;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" filled="f" stroked="f" strokeweight=".5pt">
                    <v:textbox>
                      <w:txbxContent>
                        <w:p w14:paraId="369D8684" w14:textId="77777777" w:rsidR="00CF16E2" w:rsidRPr="00250DE3" w:rsidRDefault="00CF16E2" w:rsidP="00CF16E2">
                          <w:pPr>
                            <w:rPr>
                              <w:b/>
                              <w:bCs/>
                              <w:sz w:val="22"/>
                              <w:szCs w:val="22"/>
                            </w:rPr>
                          </w:pPr>
                          <w:r w:rsidRPr="00250DE3">
                            <w:rPr>
                              <w:b/>
                              <w:bCs/>
                              <w:sz w:val="22"/>
                              <w:szCs w:val="22"/>
                            </w:rPr>
                            <w:t>1</w:t>
                          </w:r>
                        </w:p>
                      </w:txbxContent>
                    </v:textbox>
                  </v:shape>
                  <v:shape id="_x0000_s1188" type="#_x0000_t202" style="position:absolute;left:40323;top:12979;width:2848;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" filled="f" stroked="f" strokeweight=".5pt">
                    <v:textbox>
                      <w:txbxContent>
                        <w:p w14:paraId="543E5004" w14:textId="77777777" w:rsidR="00CF16E2" w:rsidRPr="00250DE3" w:rsidRDefault="00CF16E2" w:rsidP="00CF16E2">
                          <w:pPr>
                            <w:rPr>
                              <w:b/>
                              <w:bCs/>
                              <w:sz w:val="22"/>
                              <w:szCs w:val="22"/>
                            </w:rPr>
                          </w:pPr>
                          <w:r>
                            <w:rPr>
                              <w:b/>
                              <w:bCs/>
                              <w:sz w:val="22"/>
                              <w:szCs w:val="22"/>
                            </w:rPr>
                            <w:t>2</w:t>
                          </w:r>
                        </w:p>
                      </w:txbxContent>
                    </v:textbox>
                  </v:shape>
                </v:group>
                <w10:anchorlock/>
              </v:group>
            </w:pict>
          </mc:Fallback>
        </mc:AlternateContent>
      </w:r>
      <w:r w:rsidR="0006596D" w:rsidRPr="003445CB">
        <w:rPr>
          <w:rFonts w:ascii="Times New Roman" w:hAnsi="Times New Roman" w:cs="Times New Roman"/>
          <w:color w:val="040C28"/>
        </w:rPr>
        <w:t xml:space="preserve"> </w:t>
      </w:r>
    </w:p>
    <w:p w14:paraId="0B08207D" w14:textId="77777777" w:rsidR="001604B8" w:rsidRDefault="0006596D" w:rsidP="007065EA">
      <w:pPr>
        <w:spacing w:line="480" w:lineRule="auto"/>
        <w:ind w:firstLine="360"/>
        <w:jc w:val="both"/>
        <w:rPr>
          <w:rFonts w:ascii="Times New Roman" w:hAnsi="Times New Roman" w:cs="Times New Roman"/>
          <w:color w:val="040C28"/>
        </w:rPr>
      </w:pPr>
      <w:r w:rsidRPr="00210D36">
        <w:rPr>
          <w:rFonts w:ascii="Times New Roman" w:hAnsi="Times New Roman" w:cs="Times New Roman"/>
        </w:rPr>
        <w:lastRenderedPageBreak/>
        <w:t xml:space="preserve">As an example, the procedure for amidine-functionalization of </w:t>
      </w:r>
      <w:r w:rsidRPr="00210D36">
        <w:rPr>
          <w:rFonts w:ascii="Times New Roman" w:hAnsi="Times New Roman" w:cs="Times New Roman"/>
          <w:b/>
          <w:bCs/>
        </w:rPr>
        <w:t>2f</w:t>
      </w:r>
      <w:r w:rsidRPr="00210D36">
        <w:rPr>
          <w:rFonts w:ascii="Times New Roman" w:hAnsi="Times New Roman" w:cs="Times New Roman"/>
          <w:b/>
          <w:bCs/>
          <w:vertAlign w:val="subscript"/>
        </w:rPr>
        <w:t>100</w:t>
      </w:r>
      <w:r w:rsidRPr="00210D36">
        <w:rPr>
          <w:rFonts w:ascii="Times New Roman" w:hAnsi="Times New Roman" w:cs="Times New Roman"/>
        </w:rPr>
        <w:t xml:space="preserve"> </w:t>
      </w:r>
      <w:r>
        <w:rPr>
          <w:rFonts w:ascii="Times New Roman" w:hAnsi="Times New Roman" w:cs="Times New Roman"/>
        </w:rPr>
        <w:t>(f</w:t>
      </w:r>
      <w:r>
        <w:rPr>
          <w:rFonts w:ascii="Times New Roman" w:hAnsi="Times New Roman" w:cs="Times New Roman"/>
          <w:vertAlign w:val="subscript"/>
        </w:rPr>
        <w:t>100</w:t>
      </w:r>
      <w:r>
        <w:rPr>
          <w:rFonts w:ascii="Times New Roman" w:hAnsi="Times New Roman" w:cs="Times New Roman"/>
        </w:rPr>
        <w:t xml:space="preserve"> designates the amidine composition) </w:t>
      </w:r>
      <w:r w:rsidRPr="00210D36">
        <w:rPr>
          <w:rFonts w:ascii="Times New Roman" w:hAnsi="Times New Roman" w:cs="Times New Roman"/>
        </w:rPr>
        <w:t xml:space="preserve">by </w:t>
      </w:r>
      <w:proofErr w:type="spellStart"/>
      <w:r w:rsidRPr="00210D36">
        <w:rPr>
          <w:rFonts w:ascii="Times New Roman" w:hAnsi="Times New Roman" w:cs="Times New Roman"/>
        </w:rPr>
        <w:t>CuAAC</w:t>
      </w:r>
      <w:proofErr w:type="spellEnd"/>
      <w:r w:rsidRPr="00210D36">
        <w:rPr>
          <w:rFonts w:ascii="Times New Roman" w:hAnsi="Times New Roman" w:cs="Times New Roman"/>
        </w:rPr>
        <w:t xml:space="preserve"> “click” chemistry is described here. Copper (I) bromide (43.3 mg, 0.302 mmol) was combined with N,N,N′,N′′,N′′-</w:t>
      </w:r>
      <w:proofErr w:type="spellStart"/>
      <w:r w:rsidRPr="00210D36">
        <w:rPr>
          <w:rFonts w:ascii="Times New Roman" w:hAnsi="Times New Roman" w:cs="Times New Roman"/>
        </w:rPr>
        <w:t>pentamethyldiethylenetriamine</w:t>
      </w:r>
      <w:proofErr w:type="spellEnd"/>
      <w:r w:rsidRPr="00210D36">
        <w:rPr>
          <w:rFonts w:ascii="Times New Roman" w:hAnsi="Times New Roman" w:cs="Times New Roman"/>
        </w:rPr>
        <w:t xml:space="preserve"> (P</w:t>
      </w:r>
      <w:r w:rsidRPr="003C2BCA">
        <w:rPr>
          <w:rFonts w:ascii="Times New Roman" w:hAnsi="Times New Roman" w:cs="Times New Roman"/>
          <w:color w:val="040C28"/>
        </w:rPr>
        <w:t>MDTA) (</w:t>
      </w:r>
      <w:r>
        <w:rPr>
          <w:rFonts w:ascii="Times New Roman" w:hAnsi="Times New Roman" w:cs="Times New Roman"/>
          <w:color w:val="040C28"/>
        </w:rPr>
        <w:t>52.3</w:t>
      </w:r>
      <w:r w:rsidRPr="003C2BCA">
        <w:rPr>
          <w:rFonts w:ascii="Times New Roman" w:hAnsi="Times New Roman" w:cs="Times New Roman"/>
          <w:color w:val="040C28"/>
        </w:rPr>
        <w:t xml:space="preserve"> </w:t>
      </w:r>
      <w:r>
        <w:rPr>
          <w:rFonts w:ascii="Times New Roman" w:hAnsi="Times New Roman" w:cs="Times New Roman"/>
          <w:color w:val="040C28"/>
        </w:rPr>
        <w:t>m</w:t>
      </w:r>
      <w:r w:rsidRPr="003C2BCA">
        <w:rPr>
          <w:rFonts w:ascii="Times New Roman" w:hAnsi="Times New Roman" w:cs="Times New Roman"/>
          <w:color w:val="040C28"/>
        </w:rPr>
        <w:t xml:space="preserve">g, </w:t>
      </w:r>
      <w:r>
        <w:rPr>
          <w:rFonts w:ascii="Times New Roman" w:hAnsi="Times New Roman" w:cs="Times New Roman"/>
          <w:color w:val="040C28"/>
        </w:rPr>
        <w:t>0.302</w:t>
      </w:r>
      <w:r w:rsidRPr="003C2BCA">
        <w:rPr>
          <w:rFonts w:ascii="Times New Roman" w:hAnsi="Times New Roman" w:cs="Times New Roman"/>
          <w:color w:val="040C28"/>
        </w:rPr>
        <w:t xml:space="preserve"> mmol) in a flame-dried 100 mL round</w:t>
      </w:r>
      <w:r>
        <w:rPr>
          <w:rFonts w:ascii="Times New Roman" w:hAnsi="Times New Roman" w:cs="Times New Roman"/>
          <w:color w:val="040C28"/>
        </w:rPr>
        <w:t xml:space="preserve"> </w:t>
      </w:r>
      <w:r w:rsidRPr="003C2BCA">
        <w:rPr>
          <w:rFonts w:ascii="Times New Roman" w:hAnsi="Times New Roman" w:cs="Times New Roman"/>
          <w:color w:val="040C28"/>
        </w:rPr>
        <w:t xml:space="preserve">bottom flask. A mixture of </w:t>
      </w:r>
      <w:r w:rsidRPr="003C2BCA">
        <w:rPr>
          <w:rFonts w:ascii="Times New Roman" w:hAnsi="Times New Roman" w:cs="Times New Roman"/>
          <w:b/>
          <w:bCs/>
          <w:color w:val="040C28"/>
        </w:rPr>
        <w:t>2</w:t>
      </w:r>
      <w:r>
        <w:rPr>
          <w:rFonts w:ascii="Times New Roman" w:hAnsi="Times New Roman" w:cs="Times New Roman"/>
          <w:b/>
          <w:bCs/>
          <w:color w:val="040C28"/>
        </w:rPr>
        <w:t>f</w:t>
      </w:r>
      <w:r>
        <w:rPr>
          <w:rFonts w:ascii="Times New Roman" w:hAnsi="Times New Roman" w:cs="Times New Roman"/>
          <w:b/>
          <w:bCs/>
          <w:color w:val="040C28"/>
          <w:vertAlign w:val="subscript"/>
        </w:rPr>
        <w:t>100</w:t>
      </w:r>
      <w:r w:rsidRPr="003C2BCA">
        <w:rPr>
          <w:rFonts w:ascii="Times New Roman" w:hAnsi="Times New Roman" w:cs="Times New Roman"/>
          <w:color w:val="040C28"/>
        </w:rPr>
        <w:t xml:space="preserve"> (</w:t>
      </w:r>
      <w:r>
        <w:rPr>
          <w:rFonts w:ascii="Times New Roman" w:hAnsi="Times New Roman" w:cs="Times New Roman"/>
          <w:color w:val="040C28"/>
        </w:rPr>
        <w:t>0.300</w:t>
      </w:r>
      <w:r w:rsidRPr="003C2BCA">
        <w:rPr>
          <w:rFonts w:ascii="Times New Roman" w:hAnsi="Times New Roman" w:cs="Times New Roman"/>
          <w:color w:val="040C28"/>
        </w:rPr>
        <w:t xml:space="preserve"> g, </w:t>
      </w:r>
      <w:r>
        <w:rPr>
          <w:rFonts w:ascii="Times New Roman" w:hAnsi="Times New Roman" w:cs="Times New Roman"/>
          <w:color w:val="040C28"/>
        </w:rPr>
        <w:t>1.88</w:t>
      </w:r>
      <w:r w:rsidRPr="003C2BCA">
        <w:rPr>
          <w:rFonts w:ascii="Times New Roman" w:hAnsi="Times New Roman" w:cs="Times New Roman"/>
          <w:color w:val="040C28"/>
        </w:rPr>
        <w:t xml:space="preserve"> mmol of azide</w:t>
      </w:r>
      <w:r>
        <w:rPr>
          <w:rFonts w:ascii="Times New Roman" w:hAnsi="Times New Roman" w:cs="Times New Roman"/>
          <w:color w:val="040C28"/>
        </w:rPr>
        <w:t>-containing</w:t>
      </w:r>
      <w:r w:rsidRPr="003C2BCA">
        <w:rPr>
          <w:rFonts w:ascii="Times New Roman" w:hAnsi="Times New Roman" w:cs="Times New Roman"/>
          <w:color w:val="040C28"/>
        </w:rPr>
        <w:t xml:space="preserve"> repeat units), PDAA (</w:t>
      </w:r>
      <w:r>
        <w:rPr>
          <w:rFonts w:ascii="Times New Roman" w:hAnsi="Times New Roman" w:cs="Times New Roman"/>
          <w:color w:val="040C28"/>
        </w:rPr>
        <w:t xml:space="preserve">0.632 </w:t>
      </w:r>
      <w:r w:rsidRPr="003C2BCA">
        <w:rPr>
          <w:rFonts w:ascii="Times New Roman" w:hAnsi="Times New Roman" w:cs="Times New Roman"/>
          <w:color w:val="040C28"/>
        </w:rPr>
        <w:t xml:space="preserve">g, </w:t>
      </w:r>
      <w:r>
        <w:rPr>
          <w:rFonts w:ascii="Times New Roman" w:hAnsi="Times New Roman" w:cs="Times New Roman"/>
          <w:color w:val="040C28"/>
        </w:rPr>
        <w:t>5.08</w:t>
      </w:r>
      <w:r w:rsidRPr="003C2BCA">
        <w:rPr>
          <w:rFonts w:ascii="Times New Roman" w:hAnsi="Times New Roman" w:cs="Times New Roman"/>
          <w:color w:val="040C28"/>
        </w:rPr>
        <w:t xml:space="preserve"> mmol), and dry DMF (</w:t>
      </w:r>
      <w:r>
        <w:rPr>
          <w:rFonts w:ascii="Times New Roman" w:hAnsi="Times New Roman" w:cs="Times New Roman"/>
          <w:color w:val="040C28"/>
        </w:rPr>
        <w:t>5.5</w:t>
      </w:r>
      <w:r w:rsidRPr="003C2BCA">
        <w:rPr>
          <w:rFonts w:ascii="Times New Roman" w:hAnsi="Times New Roman" w:cs="Times New Roman"/>
          <w:color w:val="040C28"/>
        </w:rPr>
        <w:t xml:space="preserve"> mL) was then added to the reaction flask</w:t>
      </w:r>
      <w:r w:rsidRPr="003C2BCA">
        <w:rPr>
          <w:rFonts w:ascii="Times New Roman" w:hAnsi="Times New Roman" w:cs="Times New Roman"/>
        </w:rPr>
        <w:t xml:space="preserve">. </w:t>
      </w:r>
      <w:r w:rsidRPr="003C2BCA">
        <w:rPr>
          <w:rFonts w:ascii="Times New Roman" w:hAnsi="Times New Roman" w:cs="Times New Roman"/>
          <w:color w:val="040C28"/>
        </w:rPr>
        <w:t xml:space="preserve">Three freeze-pump-thaw cycles were </w:t>
      </w:r>
      <w:r>
        <w:rPr>
          <w:rFonts w:ascii="Times New Roman" w:hAnsi="Times New Roman" w:cs="Times New Roman"/>
          <w:color w:val="040C28"/>
        </w:rPr>
        <w:t>used to remove dissolved oxygen.</w:t>
      </w:r>
      <w:r w:rsidRPr="003C2BCA">
        <w:rPr>
          <w:rFonts w:ascii="Times New Roman" w:hAnsi="Times New Roman" w:cs="Times New Roman"/>
          <w:color w:val="040C28"/>
        </w:rPr>
        <w:t xml:space="preserve"> </w:t>
      </w:r>
      <w:r>
        <w:rPr>
          <w:rFonts w:ascii="Times New Roman" w:hAnsi="Times New Roman" w:cs="Times New Roman"/>
          <w:color w:val="040C28"/>
        </w:rPr>
        <w:t>T</w:t>
      </w:r>
      <w:r w:rsidRPr="003C2BCA">
        <w:rPr>
          <w:rFonts w:ascii="Times New Roman" w:hAnsi="Times New Roman" w:cs="Times New Roman"/>
          <w:color w:val="040C28"/>
        </w:rPr>
        <w:t xml:space="preserve">he reaction flask was backfilled with argon and </w:t>
      </w:r>
      <w:r>
        <w:rPr>
          <w:rFonts w:ascii="Times New Roman" w:hAnsi="Times New Roman" w:cs="Times New Roman"/>
          <w:color w:val="040C28"/>
        </w:rPr>
        <w:t>the mixture</w:t>
      </w:r>
      <w:r w:rsidRPr="003C2BCA">
        <w:rPr>
          <w:rFonts w:ascii="Times New Roman" w:hAnsi="Times New Roman" w:cs="Times New Roman"/>
          <w:color w:val="040C28"/>
        </w:rPr>
        <w:t xml:space="preserve"> stir</w:t>
      </w:r>
      <w:r>
        <w:rPr>
          <w:rFonts w:ascii="Times New Roman" w:hAnsi="Times New Roman" w:cs="Times New Roman"/>
          <w:color w:val="040C28"/>
        </w:rPr>
        <w:t>red</w:t>
      </w:r>
      <w:r w:rsidRPr="003C2BCA">
        <w:rPr>
          <w:rFonts w:ascii="Times New Roman" w:hAnsi="Times New Roman" w:cs="Times New Roman"/>
          <w:color w:val="040C28"/>
        </w:rPr>
        <w:t xml:space="preserve"> at room temperature for 18 h. </w:t>
      </w:r>
      <w:r>
        <w:rPr>
          <w:rFonts w:ascii="Times New Roman" w:hAnsi="Times New Roman" w:cs="Times New Roman"/>
          <w:color w:val="040C28"/>
        </w:rPr>
        <w:t>After this time, the crude product mixture was passed through a</w:t>
      </w:r>
      <w:r w:rsidRPr="003C2BCA">
        <w:rPr>
          <w:rFonts w:ascii="Times New Roman" w:hAnsi="Times New Roman" w:cs="Times New Roman"/>
          <w:color w:val="040C28"/>
        </w:rPr>
        <w:t xml:space="preserve"> basic alumina plug to remove copper bromide. DMF was removed by precipitating the </w:t>
      </w:r>
      <w:r>
        <w:rPr>
          <w:rFonts w:ascii="Times New Roman" w:hAnsi="Times New Roman" w:cs="Times New Roman"/>
          <w:color w:val="040C28"/>
        </w:rPr>
        <w:t>crude product</w:t>
      </w:r>
      <w:r w:rsidRPr="003C2BCA">
        <w:rPr>
          <w:rFonts w:ascii="Times New Roman" w:hAnsi="Times New Roman" w:cs="Times New Roman"/>
          <w:color w:val="040C28"/>
        </w:rPr>
        <w:t xml:space="preserve"> solution into diethyl ether and</w:t>
      </w:r>
      <w:r>
        <w:rPr>
          <w:rFonts w:ascii="Times New Roman" w:hAnsi="Times New Roman" w:cs="Times New Roman"/>
          <w:color w:val="040C28"/>
        </w:rPr>
        <w:t xml:space="preserve"> decanting</w:t>
      </w:r>
      <w:r w:rsidRPr="003C2BCA">
        <w:rPr>
          <w:rFonts w:ascii="Times New Roman" w:hAnsi="Times New Roman" w:cs="Times New Roman"/>
          <w:color w:val="040C28"/>
        </w:rPr>
        <w:t xml:space="preserve"> the solvent. The </w:t>
      </w:r>
      <w:r>
        <w:rPr>
          <w:rFonts w:ascii="Times New Roman" w:hAnsi="Times New Roman" w:cs="Times New Roman"/>
          <w:color w:val="040C28"/>
        </w:rPr>
        <w:t>precipitate</w:t>
      </w:r>
      <w:r w:rsidRPr="003C2BCA">
        <w:rPr>
          <w:rFonts w:ascii="Times New Roman" w:hAnsi="Times New Roman" w:cs="Times New Roman"/>
          <w:color w:val="040C28"/>
        </w:rPr>
        <w:t xml:space="preserve"> was redissolved in CHCl</w:t>
      </w:r>
      <w:r w:rsidRPr="003C2BCA">
        <w:rPr>
          <w:rFonts w:ascii="Times New Roman" w:hAnsi="Times New Roman" w:cs="Times New Roman"/>
          <w:color w:val="040C28"/>
          <w:vertAlign w:val="subscript"/>
        </w:rPr>
        <w:t>3</w:t>
      </w:r>
      <w:r w:rsidRPr="003C2BCA">
        <w:rPr>
          <w:rFonts w:ascii="Times New Roman" w:hAnsi="Times New Roman" w:cs="Times New Roman"/>
          <w:color w:val="040C28"/>
        </w:rPr>
        <w:t xml:space="preserve"> to create a dilute solution, </w:t>
      </w:r>
      <w:r>
        <w:rPr>
          <w:rFonts w:ascii="Times New Roman" w:hAnsi="Times New Roman" w:cs="Times New Roman"/>
          <w:color w:val="040C28"/>
        </w:rPr>
        <w:t xml:space="preserve">which was then </w:t>
      </w:r>
      <w:r w:rsidRPr="003C2BCA">
        <w:rPr>
          <w:rFonts w:ascii="Times New Roman" w:hAnsi="Times New Roman" w:cs="Times New Roman"/>
          <w:color w:val="040C28"/>
        </w:rPr>
        <w:t>precipitated into hexanes</w:t>
      </w:r>
      <w:r>
        <w:rPr>
          <w:rFonts w:ascii="Times New Roman" w:hAnsi="Times New Roman" w:cs="Times New Roman"/>
          <w:color w:val="040C28"/>
        </w:rPr>
        <w:t>. T</w:t>
      </w:r>
      <w:r w:rsidRPr="003C2BCA">
        <w:rPr>
          <w:rFonts w:ascii="Times New Roman" w:hAnsi="Times New Roman" w:cs="Times New Roman"/>
          <w:color w:val="040C28"/>
        </w:rPr>
        <w:t xml:space="preserve">he solids were </w:t>
      </w:r>
      <w:r>
        <w:rPr>
          <w:rFonts w:ascii="Times New Roman" w:hAnsi="Times New Roman" w:cs="Times New Roman"/>
          <w:color w:val="040C28"/>
        </w:rPr>
        <w:t>isolated</w:t>
      </w:r>
      <w:r w:rsidRPr="003C2BCA">
        <w:rPr>
          <w:rFonts w:ascii="Times New Roman" w:hAnsi="Times New Roman" w:cs="Times New Roman"/>
          <w:color w:val="040C28"/>
        </w:rPr>
        <w:t xml:space="preserve"> by decanting (Note: gravity filtration was not used </w:t>
      </w:r>
      <w:r>
        <w:rPr>
          <w:rFonts w:ascii="Times New Roman" w:hAnsi="Times New Roman" w:cs="Times New Roman"/>
          <w:color w:val="040C28"/>
        </w:rPr>
        <w:t>because</w:t>
      </w:r>
      <w:r w:rsidRPr="003C2BCA">
        <w:rPr>
          <w:rFonts w:ascii="Times New Roman" w:hAnsi="Times New Roman" w:cs="Times New Roman"/>
          <w:color w:val="040C28"/>
        </w:rPr>
        <w:t xml:space="preserve"> the copolymer </w:t>
      </w:r>
      <w:r>
        <w:rPr>
          <w:rFonts w:ascii="Times New Roman" w:hAnsi="Times New Roman" w:cs="Times New Roman"/>
          <w:color w:val="040C28"/>
        </w:rPr>
        <w:t>strongly absorbed</w:t>
      </w:r>
      <w:r w:rsidRPr="003C2BCA">
        <w:rPr>
          <w:rFonts w:ascii="Times New Roman" w:hAnsi="Times New Roman" w:cs="Times New Roman"/>
          <w:color w:val="040C28"/>
        </w:rPr>
        <w:t xml:space="preserve"> to the </w:t>
      </w:r>
      <w:r>
        <w:rPr>
          <w:rFonts w:ascii="Times New Roman" w:hAnsi="Times New Roman" w:cs="Times New Roman"/>
          <w:color w:val="040C28"/>
        </w:rPr>
        <w:t>filter</w:t>
      </w:r>
      <w:r w:rsidRPr="003C2BCA">
        <w:rPr>
          <w:rFonts w:ascii="Times New Roman" w:hAnsi="Times New Roman" w:cs="Times New Roman"/>
          <w:color w:val="040C28"/>
        </w:rPr>
        <w:t xml:space="preserve"> paper</w:t>
      </w:r>
      <w:r>
        <w:rPr>
          <w:rFonts w:ascii="Times New Roman" w:hAnsi="Times New Roman" w:cs="Times New Roman"/>
          <w:color w:val="040C28"/>
        </w:rPr>
        <w:t>.</w:t>
      </w:r>
      <w:r w:rsidRPr="003C2BCA">
        <w:rPr>
          <w:rFonts w:ascii="Times New Roman" w:hAnsi="Times New Roman" w:cs="Times New Roman"/>
          <w:color w:val="040C28"/>
        </w:rPr>
        <w:t xml:space="preserve">) </w:t>
      </w:r>
    </w:p>
    <w:p w14:paraId="4D818030" w14:textId="62096AA2" w:rsidR="001604B8" w:rsidRPr="00CF16E2" w:rsidRDefault="001604B8" w:rsidP="007065EA">
      <w:pPr>
        <w:spacing w:line="480" w:lineRule="auto"/>
        <w:ind w:firstLine="360"/>
        <w:jc w:val="both"/>
        <w:rPr>
          <w:rFonts w:ascii="Times New Roman" w:hAnsi="Times New Roman" w:cs="Times New Roman"/>
          <w:color w:val="040C28"/>
        </w:rPr>
      </w:pPr>
      <w:r>
        <w:rPr>
          <w:rFonts w:ascii="Times New Roman" w:hAnsi="Times New Roman" w:cs="Times New Roman"/>
          <w:color w:val="040C28"/>
        </w:rPr>
        <w:t>This</w:t>
      </w:r>
      <w:r w:rsidRPr="001604B8">
        <w:rPr>
          <w:rFonts w:ascii="Times New Roman" w:hAnsi="Times New Roman" w:cs="Times New Roman"/>
          <w:color w:val="040C28"/>
        </w:rPr>
        <w:t xml:space="preserve"> </w:t>
      </w:r>
      <w:r w:rsidRPr="003C2BCA">
        <w:rPr>
          <w:rFonts w:ascii="Times New Roman" w:hAnsi="Times New Roman" w:cs="Times New Roman"/>
          <w:color w:val="040C28"/>
        </w:rPr>
        <w:t xml:space="preserve">process of </w:t>
      </w:r>
      <w:r>
        <w:rPr>
          <w:rFonts w:ascii="Times New Roman" w:hAnsi="Times New Roman" w:cs="Times New Roman"/>
          <w:color w:val="040C28"/>
        </w:rPr>
        <w:t>isolating</w:t>
      </w:r>
      <w:r w:rsidRPr="003C2BCA">
        <w:rPr>
          <w:rFonts w:ascii="Times New Roman" w:hAnsi="Times New Roman" w:cs="Times New Roman"/>
          <w:color w:val="040C28"/>
        </w:rPr>
        <w:t xml:space="preserve"> the solid, redissolving to create a dilute solution, and precipitating in hexanes was performed a total of 3 times. The </w:t>
      </w:r>
      <w:r>
        <w:rPr>
          <w:rFonts w:ascii="Times New Roman" w:hAnsi="Times New Roman" w:cs="Times New Roman"/>
          <w:color w:val="040C28"/>
        </w:rPr>
        <w:t xml:space="preserve">purified, isolated </w:t>
      </w:r>
      <w:r w:rsidRPr="003C2BCA">
        <w:rPr>
          <w:rFonts w:ascii="Times New Roman" w:hAnsi="Times New Roman" w:cs="Times New Roman"/>
          <w:color w:val="040C28"/>
        </w:rPr>
        <w:t xml:space="preserve">solids were </w:t>
      </w:r>
      <w:r>
        <w:rPr>
          <w:rFonts w:ascii="Times New Roman" w:hAnsi="Times New Roman" w:cs="Times New Roman"/>
          <w:color w:val="040C28"/>
        </w:rPr>
        <w:t xml:space="preserve">obtained as </w:t>
      </w:r>
      <w:r w:rsidRPr="003C2BCA">
        <w:rPr>
          <w:rFonts w:ascii="Times New Roman" w:hAnsi="Times New Roman" w:cs="Times New Roman"/>
          <w:color w:val="040C28"/>
        </w:rPr>
        <w:t xml:space="preserve">a </w:t>
      </w:r>
      <w:r>
        <w:rPr>
          <w:rFonts w:ascii="Times New Roman" w:hAnsi="Times New Roman" w:cs="Times New Roman"/>
          <w:color w:val="040C28"/>
        </w:rPr>
        <w:t>reddish-</w:t>
      </w:r>
      <w:r w:rsidRPr="003C2BCA">
        <w:rPr>
          <w:rFonts w:ascii="Times New Roman" w:hAnsi="Times New Roman" w:cs="Times New Roman"/>
          <w:color w:val="040C28"/>
        </w:rPr>
        <w:t>brown fluffy powder</w:t>
      </w:r>
      <w:r>
        <w:rPr>
          <w:rFonts w:ascii="Times New Roman" w:hAnsi="Times New Roman" w:cs="Times New Roman"/>
          <w:color w:val="040C28"/>
        </w:rPr>
        <w:t xml:space="preserve"> that was </w:t>
      </w:r>
      <w:r w:rsidRPr="003C2BCA">
        <w:rPr>
          <w:rFonts w:ascii="Times New Roman" w:hAnsi="Times New Roman" w:cs="Times New Roman"/>
          <w:color w:val="040C28"/>
        </w:rPr>
        <w:t>dried under vacuum at room temperature and stored under argon at 4 °C.</w:t>
      </w:r>
      <w:r>
        <w:rPr>
          <w:rFonts w:ascii="Times New Roman" w:hAnsi="Times New Roman" w:cs="Times New Roman"/>
          <w:color w:val="040C28"/>
        </w:rPr>
        <w:t xml:space="preserve"> </w:t>
      </w:r>
      <w:r w:rsidRPr="003C2BCA">
        <w:rPr>
          <w:rFonts w:ascii="Times New Roman" w:hAnsi="Times New Roman" w:cs="Times New Roman"/>
          <w:color w:val="040C28"/>
          <w:vertAlign w:val="superscript"/>
        </w:rPr>
        <w:t>1</w:t>
      </w:r>
      <w:r w:rsidRPr="003C2BCA">
        <w:rPr>
          <w:rFonts w:ascii="Times New Roman" w:hAnsi="Times New Roman" w:cs="Times New Roman"/>
          <w:color w:val="040C28"/>
        </w:rPr>
        <w:t xml:space="preserve">H NMR </w:t>
      </w:r>
      <w:r>
        <w:rPr>
          <w:rFonts w:ascii="Times New Roman" w:hAnsi="Times New Roman" w:cs="Times New Roman"/>
          <w:color w:val="040C28"/>
        </w:rPr>
        <w:t xml:space="preserve">and </w:t>
      </w:r>
      <w:r w:rsidRPr="003C2BCA">
        <w:rPr>
          <w:rFonts w:ascii="Times New Roman" w:hAnsi="Times New Roman" w:cs="Times New Roman"/>
          <w:color w:val="040C28"/>
        </w:rPr>
        <w:t xml:space="preserve">ATR-FTIR </w:t>
      </w:r>
      <w:r>
        <w:rPr>
          <w:rFonts w:ascii="Times New Roman" w:hAnsi="Times New Roman" w:cs="Times New Roman"/>
          <w:color w:val="040C28"/>
        </w:rPr>
        <w:t xml:space="preserve">spectroscopies were used </w:t>
      </w:r>
      <w:r w:rsidRPr="003C2BCA">
        <w:rPr>
          <w:rFonts w:ascii="Times New Roman" w:hAnsi="Times New Roman" w:cs="Times New Roman"/>
          <w:color w:val="040C28"/>
        </w:rPr>
        <w:t xml:space="preserve">to confirm </w:t>
      </w:r>
      <w:r>
        <w:rPr>
          <w:rFonts w:ascii="Times New Roman" w:hAnsi="Times New Roman" w:cs="Times New Roman"/>
          <w:color w:val="040C28"/>
        </w:rPr>
        <w:t>conversion from</w:t>
      </w:r>
      <w:r w:rsidRPr="003C2BCA">
        <w:rPr>
          <w:rFonts w:ascii="Times New Roman" w:hAnsi="Times New Roman" w:cs="Times New Roman"/>
          <w:color w:val="040C28"/>
        </w:rPr>
        <w:t xml:space="preserve"> the azide-functionalized starting material (</w:t>
      </w:r>
      <w:r w:rsidRPr="003C2BCA">
        <w:rPr>
          <w:rFonts w:ascii="Times New Roman" w:hAnsi="Times New Roman" w:cs="Times New Roman"/>
          <w:b/>
          <w:bCs/>
          <w:color w:val="040C28"/>
        </w:rPr>
        <w:t>2</w:t>
      </w:r>
      <w:r w:rsidRPr="003C2BCA">
        <w:rPr>
          <w:rFonts w:ascii="Times New Roman" w:hAnsi="Times New Roman" w:cs="Times New Roman"/>
          <w:color w:val="040C28"/>
        </w:rPr>
        <w:t xml:space="preserve">) </w:t>
      </w:r>
      <w:r>
        <w:rPr>
          <w:rFonts w:ascii="Times New Roman" w:hAnsi="Times New Roman" w:cs="Times New Roman"/>
          <w:color w:val="040C28"/>
        </w:rPr>
        <w:t>to the amidine-functionalized form (</w:t>
      </w:r>
      <w:r w:rsidRPr="0000130D">
        <w:rPr>
          <w:rFonts w:ascii="Times New Roman" w:hAnsi="Times New Roman" w:cs="Times New Roman"/>
          <w:b/>
          <w:bCs/>
          <w:color w:val="040C28"/>
        </w:rPr>
        <w:t>3</w:t>
      </w:r>
      <w:r>
        <w:rPr>
          <w:rFonts w:ascii="Times New Roman" w:hAnsi="Times New Roman" w:cs="Times New Roman"/>
          <w:color w:val="040C28"/>
        </w:rPr>
        <w:t>), and these spectra are reported in the Supporting Information</w:t>
      </w:r>
      <w:r w:rsidRPr="006633E2">
        <w:rPr>
          <w:rFonts w:ascii="Times New Roman" w:hAnsi="Times New Roman" w:cs="Times New Roman"/>
          <w:color w:val="000000" w:themeColor="text1"/>
        </w:rPr>
        <w:t xml:space="preserve">. </w:t>
      </w:r>
    </w:p>
    <w:p w14:paraId="1F77133C" w14:textId="77777777" w:rsidR="001604B8" w:rsidRDefault="001604B8" w:rsidP="007065EA">
      <w:pPr>
        <w:pStyle w:val="Heading4a"/>
      </w:pPr>
      <w:r>
        <w:t xml:space="preserve">3.3.3.4   </w:t>
      </w:r>
      <w:r w:rsidRPr="00764744">
        <w:t>Synthesis of Hydrolyzed Polymers - Poly(St-ran-</w:t>
      </w:r>
      <w:proofErr w:type="spellStart"/>
      <w:r>
        <w:t>VBTAmH</w:t>
      </w:r>
      <w:proofErr w:type="spellEnd"/>
      <w:r w:rsidRPr="00764744">
        <w:t>) (</w:t>
      </w:r>
      <w:r w:rsidRPr="00764744">
        <w:rPr>
          <w:b/>
          <w:bCs/>
        </w:rPr>
        <w:t>3</w:t>
      </w:r>
      <w:r>
        <w:rPr>
          <w:b/>
          <w:bCs/>
        </w:rPr>
        <w:t>H</w:t>
      </w:r>
      <w:r w:rsidRPr="00764744">
        <w:t xml:space="preserve">). </w:t>
      </w:r>
    </w:p>
    <w:p w14:paraId="27599E60" w14:textId="74FA24A4" w:rsidR="001604B8" w:rsidRDefault="001604B8" w:rsidP="007065EA">
      <w:pPr>
        <w:spacing w:line="480" w:lineRule="auto"/>
        <w:ind w:firstLine="360"/>
        <w:jc w:val="both"/>
        <w:rPr>
          <w:rFonts w:ascii="Times New Roman" w:hAnsi="Times New Roman" w:cs="Times New Roman"/>
          <w:color w:val="040C28"/>
        </w:rPr>
      </w:pPr>
      <w:r w:rsidRPr="00764744">
        <w:rPr>
          <w:rFonts w:ascii="Times New Roman" w:hAnsi="Times New Roman" w:cs="Times New Roman"/>
          <w:color w:val="000000" w:themeColor="text1"/>
        </w:rPr>
        <w:t xml:space="preserve">Procedures </w:t>
      </w:r>
      <w:r>
        <w:rPr>
          <w:rFonts w:ascii="Times New Roman" w:hAnsi="Times New Roman" w:cs="Times New Roman"/>
        </w:rPr>
        <w:t>from</w:t>
      </w:r>
      <w:r w:rsidRPr="003C2BCA">
        <w:rPr>
          <w:rFonts w:ascii="Times New Roman" w:hAnsi="Times New Roman" w:cs="Times New Roman"/>
        </w:rPr>
        <w:t xml:space="preserve"> </w:t>
      </w:r>
      <w:proofErr w:type="spellStart"/>
      <w:r w:rsidRPr="003C2BCA">
        <w:rPr>
          <w:rFonts w:ascii="Times New Roman" w:hAnsi="Times New Roman" w:cs="Times New Roman"/>
        </w:rPr>
        <w:t>Hollockzi</w:t>
      </w:r>
      <w:proofErr w:type="spellEnd"/>
      <w:r w:rsidRPr="003C2BCA">
        <w:rPr>
          <w:rFonts w:ascii="Times New Roman" w:hAnsi="Times New Roman" w:cs="Times New Roman"/>
        </w:rPr>
        <w:t xml:space="preserve"> et al.</w:t>
      </w:r>
      <w:r>
        <w:rPr>
          <w:rFonts w:ascii="Times New Roman" w:hAnsi="Times New Roman" w:cs="Times New Roman"/>
        </w:rPr>
        <w:t xml:space="preserve"> to hydrolyze small molecule imidazoles</w:t>
      </w:r>
      <w:r w:rsidRPr="003C2BCA">
        <w:rPr>
          <w:rFonts w:ascii="Times New Roman" w:hAnsi="Times New Roman" w:cs="Times New Roman"/>
        </w:rPr>
        <w:fldChar w:fldCharType="begin" w:fldLock="1"/>
      </w:r>
      <w:r>
        <w:rPr>
          <w:rFonts w:ascii="Times New Roman" w:hAnsi="Times New Roman" w:cs="Times New Roman"/>
        </w:rPr>
        <w:instrText>ADDIN CSL_CITATION {"citationItems":[{"id":"ITEM-1","itemData":{"DOI":"10.1021/ja103578y","author":[{"dropping-particle":"","family":"Holloczki","given":"Oldamur","non-dropping-particle":"","parse-names":false,"suffix":""},{"dropping-particle":"","family":"Terleczky","given":"Peter","non-dropping-particle":"","parse-names":false,"suffix":""},{"dropping-particle":"","family":"Szieberth","given":"Denes","non-dropping-particle":"","parse-names":false,"suffix":""},{"dropping-particle":"","family":"Mourgas","given":"Georgios","non-dropping-particle":"","parse-names":false,"suffix":""},{"dropping-particle":"","family":"Gudat","given":"Dietrich","non-dropping-particle":"","parse-names":false,"suffix":""},{"dropping-particle":"","family":"Nyulaszi","given":"Laszlo","non-dropping-particle":"","parse-names":false,"suffix":""}],"container-title":"Journal of the American Chemical Society","id":"ITEM-1","issued":{"date-parts":[["2011"]]},"page":"780-789","title":"Hydrolysis of Imidazole-2-ylidenes","type":"article-journal","volume":"133"},"uris":["http://www.mendeley.com/documents/?uuid=109074e0-1e85-472e-9860-9f5f5dcd3b33"]}],"mendeley":{"formattedCitation":"&lt;sup&gt;98&lt;/sup&gt;","plainTextFormattedCitation":"98","previouslyFormattedCitation":"&lt;sup&gt;97&lt;/sup&gt;"},"properties":{"noteIndex":0},"schema":"https://github.com/citation-style-language/schema/raw/master/csl-citation.json"}</w:instrText>
      </w:r>
      <w:r w:rsidRPr="003C2BCA">
        <w:rPr>
          <w:rFonts w:ascii="Times New Roman" w:hAnsi="Times New Roman" w:cs="Times New Roman"/>
        </w:rPr>
        <w:fldChar w:fldCharType="separate"/>
      </w:r>
      <w:r w:rsidRPr="00E30D64">
        <w:rPr>
          <w:rFonts w:ascii="Times New Roman" w:hAnsi="Times New Roman" w:cs="Times New Roman"/>
          <w:noProof/>
          <w:vertAlign w:val="superscript"/>
        </w:rPr>
        <w:t>98</w:t>
      </w:r>
      <w:r w:rsidRPr="003C2BCA">
        <w:rPr>
          <w:rFonts w:ascii="Times New Roman" w:hAnsi="Times New Roman" w:cs="Times New Roman"/>
        </w:rPr>
        <w:fldChar w:fldCharType="end"/>
      </w:r>
      <w:r>
        <w:rPr>
          <w:rFonts w:ascii="Times New Roman" w:hAnsi="Times New Roman" w:cs="Times New Roman"/>
        </w:rPr>
        <w:t xml:space="preserve"> are adapted to enable hydrolysis of</w:t>
      </w:r>
      <w:r w:rsidRPr="003C2BCA">
        <w:rPr>
          <w:rFonts w:ascii="Times New Roman" w:hAnsi="Times New Roman" w:cs="Times New Roman"/>
        </w:rPr>
        <w:t xml:space="preserve"> </w:t>
      </w:r>
      <w:r>
        <w:rPr>
          <w:rFonts w:ascii="Times New Roman" w:hAnsi="Times New Roman" w:cs="Times New Roman"/>
        </w:rPr>
        <w:t>amidine-functionalized copolymers</w:t>
      </w:r>
      <w:r w:rsidRPr="003C2BCA">
        <w:rPr>
          <w:rFonts w:ascii="Times New Roman" w:hAnsi="Times New Roman" w:cs="Times New Roman"/>
        </w:rPr>
        <w:t>.</w:t>
      </w:r>
      <w:r w:rsidRPr="0064260A">
        <w:rPr>
          <w:rFonts w:ascii="Times New Roman" w:hAnsi="Times New Roman" w:cs="Times New Roman"/>
          <w:color w:val="000000" w:themeColor="text1"/>
        </w:rPr>
        <w:t xml:space="preserve"> In a typical experiment, copolymer </w:t>
      </w:r>
      <w:r w:rsidRPr="0064260A">
        <w:rPr>
          <w:rFonts w:ascii="Times New Roman" w:hAnsi="Times New Roman" w:cs="Times New Roman"/>
          <w:b/>
          <w:bCs/>
          <w:color w:val="000000" w:themeColor="text1"/>
        </w:rPr>
        <w:t>3</w:t>
      </w:r>
      <w:r w:rsidRPr="0064260A">
        <w:rPr>
          <w:rFonts w:ascii="Times New Roman" w:hAnsi="Times New Roman" w:cs="Times New Roman"/>
          <w:color w:val="000000" w:themeColor="text1"/>
        </w:rPr>
        <w:t xml:space="preserve"> (0.200 g) was dissolved in tetrahydrofuran (2 mL). Approximately 2 drops of water were added and the solution refluxed at 65 °C overnight. Then, the solution was precipitated into ethyl acetate.</w:t>
      </w:r>
      <w:r>
        <w:rPr>
          <w:rFonts w:ascii="Times New Roman" w:hAnsi="Times New Roman" w:cs="Times New Roman"/>
          <w:color w:val="040C28"/>
        </w:rPr>
        <w:br w:type="page"/>
      </w:r>
    </w:p>
    <w:p w14:paraId="4AF6F941" w14:textId="75C624DF" w:rsidR="00CD4754" w:rsidRPr="00CF16E2" w:rsidRDefault="00CF16E2" w:rsidP="007065EA">
      <w:pPr>
        <w:spacing w:line="480" w:lineRule="auto"/>
        <w:ind w:firstLine="360"/>
        <w:jc w:val="both"/>
        <w:rPr>
          <w:rFonts w:ascii="Times New Roman" w:hAnsi="Times New Roman" w:cs="Times New Roman"/>
          <w:color w:val="040C28"/>
        </w:rPr>
      </w:pPr>
      <w:r>
        <w:rPr>
          <w:rFonts w:ascii="Times New Roman" w:hAnsi="Times New Roman" w:cs="Times New Roman"/>
          <w:noProof/>
          <w:color w:val="040C28"/>
        </w:rPr>
        <w:lastRenderedPageBreak/>
        <mc:AlternateContent>
          <mc:Choice Requires="wpg">
            <w:drawing>
              <wp:inline distT="0" distB="0" distL="0" distR="0" wp14:anchorId="2791C89E" wp14:editId="52F6C80F">
                <wp:extent cx="5486400" cy="7616651"/>
                <wp:effectExtent l="0" t="0" r="0" b="0"/>
                <wp:docPr id="496008126" name="Group 124"/>
                <wp:cNvGraphicFramePr/>
                <a:graphic xmlns:a="http://schemas.openxmlformats.org/drawingml/2006/main">
                  <a:graphicData uri="http://schemas.microsoft.com/office/word/2010/wordprocessingGroup">
                    <wpg:wgp>
                      <wpg:cNvGrpSpPr/>
                      <wpg:grpSpPr>
                        <a:xfrm>
                          <a:off x="0" y="0"/>
                          <a:ext cx="5486400" cy="7616651"/>
                          <a:chOff x="0" y="-1869126"/>
                          <a:chExt cx="5486400" cy="7617200"/>
                        </a:xfrm>
                      </wpg:grpSpPr>
                      <wps:wsp>
                        <wps:cNvPr id="1632984495" name="Text Box 3"/>
                        <wps:cNvSpPr txBox="1"/>
                        <wps:spPr>
                          <a:xfrm>
                            <a:off x="10048" y="3848375"/>
                            <a:ext cx="5475605" cy="1899699"/>
                          </a:xfrm>
                          <a:prstGeom prst="rect">
                            <a:avLst/>
                          </a:prstGeom>
                          <a:noFill/>
                          <a:ln w="6350">
                            <a:noFill/>
                          </a:ln>
                        </wps:spPr>
                        <wps:txbx>
                          <w:txbxContent>
                            <w:p w14:paraId="52CD450C" w14:textId="77777777" w:rsidR="00CF16E2" w:rsidRPr="00766498" w:rsidRDefault="00CF16E2" w:rsidP="00CF16E2">
                              <w:pPr>
                                <w:pStyle w:val="Caption"/>
                                <w:jc w:val="both"/>
                                <w:rPr>
                                  <w:rFonts w:ascii="Times New Roman" w:hAnsi="Times New Roman" w:cs="Times New Roman"/>
                                  <w:b w:val="0"/>
                                  <w:bCs w:val="0"/>
                                  <w:sz w:val="22"/>
                                  <w:szCs w:val="2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cNvPr id="1533950208" name="Group 5"/>
                        <wpg:cNvGrpSpPr/>
                        <wpg:grpSpPr>
                          <a:xfrm>
                            <a:off x="0" y="-1869126"/>
                            <a:ext cx="5486400" cy="5713416"/>
                            <a:chOff x="0" y="-1996858"/>
                            <a:chExt cx="5486400" cy="5714360"/>
                          </a:xfrm>
                        </wpg:grpSpPr>
                        <wps:wsp>
                          <wps:cNvPr id="180853438" name="Text Box 1"/>
                          <wps:cNvSpPr txBox="1"/>
                          <wps:spPr>
                            <a:xfrm>
                              <a:off x="0" y="-1996858"/>
                              <a:ext cx="5486400" cy="2758848"/>
                            </a:xfrm>
                            <a:prstGeom prst="rect">
                              <a:avLst/>
                            </a:prstGeom>
                            <a:solidFill>
                              <a:schemeClr val="lt1"/>
                            </a:solidFill>
                            <a:ln w="6350">
                              <a:noFill/>
                            </a:ln>
                          </wps:spPr>
                          <wps:txbx>
                            <w:txbxContent>
                              <w:p w14:paraId="27DEAF2F" w14:textId="7C9C4041" w:rsidR="00CF16E2" w:rsidRPr="00766498" w:rsidRDefault="00CF16E2" w:rsidP="001604B8">
                                <w:pPr>
                                  <w:pStyle w:val="Caption"/>
                                  <w:rPr>
                                    <w:rFonts w:ascii="Times New Roman" w:hAnsi="Times New Roman" w:cs="Times New Roman"/>
                                    <w:b w:val="0"/>
                                    <w:bCs w:val="0"/>
                                    <w:sz w:val="22"/>
                                    <w:szCs w:val="22"/>
                                  </w:rPr>
                                </w:pPr>
                                <w:bookmarkStart w:id="85" w:name="_Ref171997048"/>
                                <w:r w:rsidRPr="00CD4754">
                                  <w:rPr>
                                    <w:rFonts w:ascii="Times New Roman" w:hAnsi="Times New Roman" w:cs="Times New Roman"/>
                                    <w:sz w:val="22"/>
                                    <w:szCs w:val="22"/>
                                  </w:rPr>
                                  <w:t>Scheme 3.</w:t>
                                </w:r>
                                <w:r w:rsidRPr="00CD4754">
                                  <w:rPr>
                                    <w:rFonts w:ascii="Times New Roman" w:hAnsi="Times New Roman" w:cs="Times New Roman"/>
                                    <w:sz w:val="22"/>
                                    <w:szCs w:val="22"/>
                                  </w:rPr>
                                  <w:fldChar w:fldCharType="begin"/>
                                </w:r>
                                <w:r w:rsidRPr="00CD4754">
                                  <w:rPr>
                                    <w:rFonts w:ascii="Times New Roman" w:hAnsi="Times New Roman" w:cs="Times New Roman"/>
                                    <w:sz w:val="22"/>
                                    <w:szCs w:val="22"/>
                                  </w:rPr>
                                  <w:instrText xml:space="preserve"> SEQ Scheme_3 \* ARABIC </w:instrText>
                                </w:r>
                                <w:r w:rsidRPr="00CD4754">
                                  <w:rPr>
                                    <w:rFonts w:ascii="Times New Roman" w:hAnsi="Times New Roman" w:cs="Times New Roman"/>
                                    <w:sz w:val="22"/>
                                    <w:szCs w:val="22"/>
                                  </w:rPr>
                                  <w:fldChar w:fldCharType="separate"/>
                                </w:r>
                                <w:r w:rsidR="002B7B58">
                                  <w:rPr>
                                    <w:rFonts w:ascii="Times New Roman" w:hAnsi="Times New Roman" w:cs="Times New Roman"/>
                                    <w:noProof/>
                                    <w:sz w:val="22"/>
                                    <w:szCs w:val="22"/>
                                  </w:rPr>
                                  <w:t>3</w:t>
                                </w:r>
                                <w:r w:rsidRPr="00CD4754">
                                  <w:rPr>
                                    <w:rFonts w:ascii="Times New Roman" w:hAnsi="Times New Roman" w:cs="Times New Roman"/>
                                    <w:sz w:val="22"/>
                                    <w:szCs w:val="22"/>
                                  </w:rPr>
                                  <w:fldChar w:fldCharType="end"/>
                                </w:r>
                                <w:r w:rsidRPr="00CD4754">
                                  <w:rPr>
                                    <w:rFonts w:ascii="Times New Roman" w:hAnsi="Times New Roman" w:cs="Times New Roman"/>
                                    <w:sz w:val="22"/>
                                    <w:szCs w:val="22"/>
                                  </w:rPr>
                                  <w:t>.</w:t>
                                </w:r>
                                <w:r w:rsidRPr="00766498">
                                  <w:rPr>
                                    <w:rFonts w:ascii="Times New Roman" w:hAnsi="Times New Roman" w:cs="Times New Roman"/>
                                    <w:b w:val="0"/>
                                    <w:bCs w:val="0"/>
                                    <w:sz w:val="22"/>
                                    <w:szCs w:val="22"/>
                                  </w:rPr>
                                  <w:t xml:space="preserve"> Strategy for synthesizing poly(St-</w:t>
                                </w:r>
                                <w:r w:rsidRPr="00766498">
                                  <w:rPr>
                                    <w:rFonts w:ascii="Times New Roman" w:hAnsi="Times New Roman" w:cs="Times New Roman"/>
                                    <w:b w:val="0"/>
                                    <w:bCs w:val="0"/>
                                    <w:i/>
                                    <w:iCs/>
                                    <w:sz w:val="22"/>
                                    <w:szCs w:val="22"/>
                                  </w:rPr>
                                  <w:t>ran</w:t>
                                </w:r>
                                <w:r w:rsidRPr="00766498">
                                  <w:rPr>
                                    <w:rFonts w:ascii="Times New Roman" w:hAnsi="Times New Roman" w:cs="Times New Roman"/>
                                    <w:b w:val="0"/>
                                    <w:bCs w:val="0"/>
                                    <w:sz w:val="22"/>
                                    <w:szCs w:val="22"/>
                                  </w:rPr>
                                  <w:t>-VBTAm) (3). (i) Cu-catalyzed azide-alkyne cycloaddition (CuAAC) between azide side groups and PDAA yields the amidine-functionalized copolymer (3) or the alkylated copolymer (4). (ii) Hydrolysis of the amidine groups on 3 yields the  hydrolyzed copolymer (3H) bearing amide groups.</w:t>
                                </w:r>
                                <w:bookmarkEnd w:id="85"/>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512575828" name="Picture 1"/>
                            <pic:cNvPicPr>
                              <a:picLocks noChangeAspect="1"/>
                            </pic:cNvPicPr>
                          </pic:nvPicPr>
                          <pic:blipFill>
                            <a:blip r:embed="rId82">
                              <a:extLst>
                                <a:ext uri="{28A0092B-C50C-407E-A947-70E740481C1C}">
                                  <a14:useLocalDpi xmlns:a14="http://schemas.microsoft.com/office/drawing/2010/main"/>
                                </a:ext>
                              </a:extLst>
                            </a:blip>
                            <a:stretch>
                              <a:fillRect/>
                            </a:stretch>
                          </pic:blipFill>
                          <pic:spPr>
                            <a:xfrm>
                              <a:off x="0" y="1095085"/>
                              <a:ext cx="5477756" cy="2622417"/>
                            </a:xfrm>
                            <a:prstGeom prst="rect">
                              <a:avLst/>
                            </a:prstGeom>
                          </pic:spPr>
                        </pic:pic>
                      </wpg:grpSp>
                    </wpg:wgp>
                  </a:graphicData>
                </a:graphic>
              </wp:inline>
            </w:drawing>
          </mc:Choice>
          <mc:Fallback>
            <w:pict>
              <v:group w14:anchorId="2791C89E" id="Group 124" o:spid="_x0000_s1189" style="width:6in;height:599.75pt;mso-position-horizontal-relative:char;mso-position-vertical-relative:line" coordorigin=",-18691" coordsize="54864,761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">
                <v:shape id="Text Box 3" o:spid="_x0000_s1190" type="#_x0000_t202" style="position:absolute;left:100;top:38483;width:54756;height:189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" filled="f" stroked="f" strokeweight=".5pt">
                  <v:textbox>
                    <w:txbxContent>
                      <w:p w14:paraId="52CD450C" w14:textId="77777777" w:rsidR="00CF16E2" w:rsidRPr="00766498" w:rsidRDefault="00CF16E2" w:rsidP="00CF16E2">
                        <w:pPr>
                          <w:pStyle w:val="Caption"/>
                          <w:jc w:val="both"/>
                          <w:rPr>
                            <w:rFonts w:ascii="Times New Roman" w:hAnsi="Times New Roman" w:cs="Times New Roman"/>
                            <w:b w:val="0"/>
                            <w:bCs w:val="0"/>
                            <w:sz w:val="22"/>
                            <w:szCs w:val="22"/>
                          </w:rPr>
                        </w:pPr>
                      </w:p>
                    </w:txbxContent>
                  </v:textbox>
                </v:shape>
                <v:group id="_x0000_s1191" style="position:absolute;top:-18691;width:54864;height:57133" coordorigin=",-19968" coordsize="54864,57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">
                  <v:shape id="_x0000_s1192" type="#_x0000_t202" style="position:absolute;top:-19968;width:54864;height:275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" fillcolor="white [3201]" stroked="f" strokeweight=".5pt">
                    <v:textbox>
                      <w:txbxContent>
                        <w:p w14:paraId="27DEAF2F" w14:textId="7C9C4041" w:rsidR="00CF16E2" w:rsidRPr="00766498" w:rsidRDefault="00CF16E2" w:rsidP="001604B8">
                          <w:pPr>
                            <w:pStyle w:val="Caption"/>
                            <w:rPr>
                              <w:rFonts w:ascii="Times New Roman" w:hAnsi="Times New Roman" w:cs="Times New Roman"/>
                              <w:b w:val="0"/>
                              <w:bCs w:val="0"/>
                              <w:sz w:val="22"/>
                              <w:szCs w:val="22"/>
                            </w:rPr>
                          </w:pPr>
                          <w:bookmarkStart w:id="115" w:name="_Ref171997048"/>
                          <w:r w:rsidRPr="00CD4754">
                            <w:rPr>
                              <w:rFonts w:ascii="Times New Roman" w:hAnsi="Times New Roman" w:cs="Times New Roman"/>
                              <w:sz w:val="22"/>
                              <w:szCs w:val="22"/>
                            </w:rPr>
                            <w:t>Scheme 3.</w:t>
                          </w:r>
                          <w:r w:rsidRPr="00CD4754">
                            <w:rPr>
                              <w:rFonts w:ascii="Times New Roman" w:hAnsi="Times New Roman" w:cs="Times New Roman"/>
                              <w:sz w:val="22"/>
                              <w:szCs w:val="22"/>
                            </w:rPr>
                            <w:fldChar w:fldCharType="begin"/>
                          </w:r>
                          <w:r w:rsidRPr="00CD4754">
                            <w:rPr>
                              <w:rFonts w:ascii="Times New Roman" w:hAnsi="Times New Roman" w:cs="Times New Roman"/>
                              <w:sz w:val="22"/>
                              <w:szCs w:val="22"/>
                            </w:rPr>
                            <w:instrText xml:space="preserve"> SEQ Scheme_3 \* ARABIC </w:instrText>
                          </w:r>
                          <w:r w:rsidRPr="00CD4754">
                            <w:rPr>
                              <w:rFonts w:ascii="Times New Roman" w:hAnsi="Times New Roman" w:cs="Times New Roman"/>
                              <w:sz w:val="22"/>
                              <w:szCs w:val="22"/>
                            </w:rPr>
                            <w:fldChar w:fldCharType="separate"/>
                          </w:r>
                          <w:r w:rsidR="002B7B58">
                            <w:rPr>
                              <w:rFonts w:ascii="Times New Roman" w:hAnsi="Times New Roman" w:cs="Times New Roman"/>
                              <w:noProof/>
                              <w:sz w:val="22"/>
                              <w:szCs w:val="22"/>
                            </w:rPr>
                            <w:t>3</w:t>
                          </w:r>
                          <w:r w:rsidRPr="00CD4754">
                            <w:rPr>
                              <w:rFonts w:ascii="Times New Roman" w:hAnsi="Times New Roman" w:cs="Times New Roman"/>
                              <w:sz w:val="22"/>
                              <w:szCs w:val="22"/>
                            </w:rPr>
                            <w:fldChar w:fldCharType="end"/>
                          </w:r>
                          <w:r w:rsidRPr="00CD4754">
                            <w:rPr>
                              <w:rFonts w:ascii="Times New Roman" w:hAnsi="Times New Roman" w:cs="Times New Roman"/>
                              <w:sz w:val="22"/>
                              <w:szCs w:val="22"/>
                            </w:rPr>
                            <w:t>.</w:t>
                          </w:r>
                          <w:r w:rsidRPr="00766498">
                            <w:rPr>
                              <w:rFonts w:ascii="Times New Roman" w:hAnsi="Times New Roman" w:cs="Times New Roman"/>
                              <w:b w:val="0"/>
                              <w:bCs w:val="0"/>
                              <w:sz w:val="22"/>
                              <w:szCs w:val="22"/>
                            </w:rPr>
                            <w:t xml:space="preserve"> Strategy for synthesizing </w:t>
                          </w:r>
                          <w:proofErr w:type="gramStart"/>
                          <w:r w:rsidRPr="00766498">
                            <w:rPr>
                              <w:rFonts w:ascii="Times New Roman" w:hAnsi="Times New Roman" w:cs="Times New Roman"/>
                              <w:b w:val="0"/>
                              <w:bCs w:val="0"/>
                              <w:sz w:val="22"/>
                              <w:szCs w:val="22"/>
                            </w:rPr>
                            <w:t>poly(</w:t>
                          </w:r>
                          <w:proofErr w:type="gramEnd"/>
                          <w:r w:rsidRPr="00766498">
                            <w:rPr>
                              <w:rFonts w:ascii="Times New Roman" w:hAnsi="Times New Roman" w:cs="Times New Roman"/>
                              <w:b w:val="0"/>
                              <w:bCs w:val="0"/>
                              <w:sz w:val="22"/>
                              <w:szCs w:val="22"/>
                            </w:rPr>
                            <w:t>St-</w:t>
                          </w:r>
                          <w:r w:rsidRPr="00766498">
                            <w:rPr>
                              <w:rFonts w:ascii="Times New Roman" w:hAnsi="Times New Roman" w:cs="Times New Roman"/>
                              <w:b w:val="0"/>
                              <w:bCs w:val="0"/>
                              <w:i/>
                              <w:iCs/>
                              <w:sz w:val="22"/>
                              <w:szCs w:val="22"/>
                            </w:rPr>
                            <w:t>ran</w:t>
                          </w:r>
                          <w:r w:rsidRPr="00766498">
                            <w:rPr>
                              <w:rFonts w:ascii="Times New Roman" w:hAnsi="Times New Roman" w:cs="Times New Roman"/>
                              <w:b w:val="0"/>
                              <w:bCs w:val="0"/>
                              <w:sz w:val="22"/>
                              <w:szCs w:val="22"/>
                            </w:rPr>
                            <w:t xml:space="preserve">-VBTAm) (3). (i) Cu-catalyzed azide-alkyne cycloaddition (CuAAC) between azide side groups and PDAA yields the amidine-functionalized copolymer (3) or the alkylated copolymer (4). (ii) Hydrolysis of the amidine groups on 3 yields </w:t>
                          </w:r>
                          <w:proofErr w:type="gramStart"/>
                          <w:r w:rsidRPr="00766498">
                            <w:rPr>
                              <w:rFonts w:ascii="Times New Roman" w:hAnsi="Times New Roman" w:cs="Times New Roman"/>
                              <w:b w:val="0"/>
                              <w:bCs w:val="0"/>
                              <w:sz w:val="22"/>
                              <w:szCs w:val="22"/>
                            </w:rPr>
                            <w:t>the  hydrolyzed</w:t>
                          </w:r>
                          <w:proofErr w:type="gramEnd"/>
                          <w:r w:rsidRPr="00766498">
                            <w:rPr>
                              <w:rFonts w:ascii="Times New Roman" w:hAnsi="Times New Roman" w:cs="Times New Roman"/>
                              <w:b w:val="0"/>
                              <w:bCs w:val="0"/>
                              <w:sz w:val="22"/>
                              <w:szCs w:val="22"/>
                            </w:rPr>
                            <w:t xml:space="preserve"> copolymer (3H) bearing amide groups.</w:t>
                          </w:r>
                          <w:bookmarkEnd w:id="115"/>
                        </w:p>
                      </w:txbxContent>
                    </v:textbox>
                  </v:shape>
                  <v:shape id="Picture 1" o:spid="_x0000_s1193" type="#_x0000_t75" style="position:absolute;top:10950;width:54777;height:26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">
                    <v:imagedata r:id="rId83" o:title=""/>
                  </v:shape>
                </v:group>
                <w10:anchorlock/>
              </v:group>
            </w:pict>
          </mc:Fallback>
        </mc:AlternateContent>
      </w:r>
      <w:r w:rsidR="0006596D" w:rsidRPr="006633E2">
        <w:rPr>
          <w:rFonts w:ascii="Times New Roman" w:hAnsi="Times New Roman" w:cs="Times New Roman"/>
          <w:color w:val="000000" w:themeColor="text1"/>
        </w:rPr>
        <w:t xml:space="preserve"> </w:t>
      </w:r>
    </w:p>
    <w:p w14:paraId="4E3DD488" w14:textId="5F10B831" w:rsidR="005A644D" w:rsidRPr="001604B8" w:rsidRDefault="0006596D" w:rsidP="007065EA">
      <w:pPr>
        <w:spacing w:line="480" w:lineRule="auto"/>
        <w:jc w:val="both"/>
        <w:rPr>
          <w:rFonts w:ascii="Times New Roman" w:hAnsi="Times New Roman" w:cs="Times New Roman"/>
        </w:rPr>
      </w:pPr>
      <w:r w:rsidRPr="001604B8">
        <w:rPr>
          <w:rFonts w:ascii="Times New Roman" w:hAnsi="Times New Roman" w:cs="Times New Roman"/>
        </w:rPr>
        <w:lastRenderedPageBreak/>
        <w:t xml:space="preserve">It was found that all of the hydrolyzed copolymers except </w:t>
      </w:r>
      <w:r w:rsidRPr="001604B8">
        <w:rPr>
          <w:rFonts w:ascii="Times New Roman" w:hAnsi="Times New Roman" w:cs="Times New Roman"/>
          <w:b/>
          <w:bCs/>
        </w:rPr>
        <w:t>3Hf</w:t>
      </w:r>
      <w:r w:rsidRPr="001604B8">
        <w:rPr>
          <w:rFonts w:ascii="Times New Roman" w:hAnsi="Times New Roman" w:cs="Times New Roman"/>
          <w:b/>
          <w:bCs/>
          <w:vertAlign w:val="subscript"/>
        </w:rPr>
        <w:t>13</w:t>
      </w:r>
      <w:r w:rsidRPr="001604B8">
        <w:rPr>
          <w:rFonts w:ascii="Times New Roman" w:hAnsi="Times New Roman" w:cs="Times New Roman"/>
        </w:rPr>
        <w:t xml:space="preserve"> became completely insoluble, making them impossible to characterize by NMR spectroscopy. However, the hydrolyzed copolymer, </w:t>
      </w:r>
      <w:r w:rsidRPr="001604B8">
        <w:rPr>
          <w:rFonts w:ascii="Times New Roman" w:hAnsi="Times New Roman" w:cs="Times New Roman"/>
          <w:b/>
          <w:bCs/>
        </w:rPr>
        <w:t>3Hf</w:t>
      </w:r>
      <w:r w:rsidRPr="001604B8">
        <w:rPr>
          <w:rFonts w:ascii="Times New Roman" w:hAnsi="Times New Roman" w:cs="Times New Roman"/>
          <w:b/>
          <w:bCs/>
          <w:vertAlign w:val="subscript"/>
        </w:rPr>
        <w:t>13</w:t>
      </w:r>
      <w:r w:rsidRPr="001604B8">
        <w:rPr>
          <w:rFonts w:ascii="Times New Roman" w:hAnsi="Times New Roman" w:cs="Times New Roman"/>
        </w:rPr>
        <w:t xml:space="preserve">, was soluble in deuterated chloroform, and the progression of hydrolysis was examined by withdrawing aliquots and analyzing each by </w:t>
      </w:r>
      <w:r w:rsidRPr="001604B8">
        <w:rPr>
          <w:rFonts w:ascii="Times New Roman" w:hAnsi="Times New Roman" w:cs="Times New Roman"/>
          <w:vertAlign w:val="superscript"/>
        </w:rPr>
        <w:t>1</w:t>
      </w:r>
      <w:r w:rsidRPr="001604B8">
        <w:rPr>
          <w:rFonts w:ascii="Times New Roman" w:hAnsi="Times New Roman" w:cs="Times New Roman"/>
        </w:rPr>
        <w:t xml:space="preserve">H NMR spectroscopy, as shown in </w:t>
      </w:r>
      <w:r w:rsidRPr="001604B8">
        <w:rPr>
          <w:rFonts w:ascii="Times New Roman" w:hAnsi="Times New Roman" w:cs="Times New Roman"/>
          <w:b/>
          <w:bCs/>
        </w:rPr>
        <w:t xml:space="preserve">Figure </w:t>
      </w:r>
      <w:r w:rsidR="00866AE4" w:rsidRPr="001604B8">
        <w:rPr>
          <w:rFonts w:ascii="Times New Roman" w:hAnsi="Times New Roman" w:cs="Times New Roman"/>
          <w:b/>
          <w:bCs/>
        </w:rPr>
        <w:t>C</w:t>
      </w:r>
      <w:r w:rsidRPr="001604B8">
        <w:rPr>
          <w:rFonts w:ascii="Times New Roman" w:hAnsi="Times New Roman" w:cs="Times New Roman"/>
          <w:b/>
          <w:bCs/>
        </w:rPr>
        <w:t>6</w:t>
      </w:r>
      <w:r w:rsidRPr="001604B8">
        <w:rPr>
          <w:rFonts w:ascii="Times New Roman" w:hAnsi="Times New Roman" w:cs="Times New Roman"/>
        </w:rPr>
        <w:t xml:space="preserve">. </w:t>
      </w:r>
      <w:r w:rsidR="005A644D" w:rsidRPr="001604B8">
        <w:rPr>
          <w:rFonts w:ascii="Times New Roman" w:hAnsi="Times New Roman" w:cs="Times New Roman"/>
        </w:rPr>
        <w:t xml:space="preserve"> </w:t>
      </w:r>
    </w:p>
    <w:p w14:paraId="13DF9145" w14:textId="541166CC" w:rsidR="0006596D" w:rsidRPr="001604B8" w:rsidRDefault="0006596D" w:rsidP="007065EA">
      <w:pPr>
        <w:pStyle w:val="Heading4a"/>
        <w:spacing w:before="0"/>
        <w:rPr>
          <w:color w:val="auto"/>
        </w:rPr>
      </w:pPr>
      <w:r w:rsidRPr="001604B8">
        <w:rPr>
          <w:color w:val="auto"/>
        </w:rPr>
        <w:t xml:space="preserve">3.3.3.5   </w:t>
      </w:r>
      <w:r w:rsidR="005A644D" w:rsidRPr="001604B8">
        <w:rPr>
          <w:color w:val="auto"/>
        </w:rPr>
        <w:t>Synthesis of Alkylated Copolymer - Poly(St-ran-VBTB) (</w:t>
      </w:r>
      <w:r w:rsidR="005A644D" w:rsidRPr="001604B8">
        <w:rPr>
          <w:b/>
          <w:bCs/>
          <w:color w:val="auto"/>
        </w:rPr>
        <w:t>4</w:t>
      </w:r>
      <w:r w:rsidR="005A644D" w:rsidRPr="001604B8">
        <w:rPr>
          <w:color w:val="auto"/>
        </w:rPr>
        <w:t xml:space="preserve">). </w:t>
      </w:r>
    </w:p>
    <w:p w14:paraId="7E1C3AA3" w14:textId="5D7BDB0C" w:rsidR="00ED1DB8" w:rsidRPr="001604B8" w:rsidRDefault="0006596D" w:rsidP="007065EA">
      <w:pPr>
        <w:spacing w:line="480" w:lineRule="auto"/>
        <w:ind w:firstLine="360"/>
        <w:jc w:val="both"/>
        <w:rPr>
          <w:rFonts w:ascii="Times New Roman" w:hAnsi="Times New Roman" w:cs="Times New Roman"/>
        </w:rPr>
      </w:pPr>
      <w:r w:rsidRPr="001604B8">
        <w:rPr>
          <w:rFonts w:ascii="Times New Roman" w:hAnsi="Times New Roman" w:cs="Times New Roman"/>
        </w:rPr>
        <w:t>An alkylated copolymer bereft of amidine functionality was synthesized following the same procedures described for poly(St-</w:t>
      </w:r>
      <w:r w:rsidRPr="001604B8">
        <w:rPr>
          <w:rFonts w:ascii="Times New Roman" w:hAnsi="Times New Roman" w:cs="Times New Roman"/>
          <w:i/>
          <w:iCs/>
        </w:rPr>
        <w:t>ran</w:t>
      </w:r>
      <w:r w:rsidRPr="001604B8">
        <w:rPr>
          <w:rFonts w:ascii="Times New Roman" w:hAnsi="Times New Roman" w:cs="Times New Roman"/>
        </w:rPr>
        <w:t>-</w:t>
      </w:r>
      <w:proofErr w:type="spellStart"/>
      <w:r w:rsidRPr="001604B8">
        <w:rPr>
          <w:rFonts w:ascii="Times New Roman" w:hAnsi="Times New Roman" w:cs="Times New Roman"/>
        </w:rPr>
        <w:t>VBTAm</w:t>
      </w:r>
      <w:proofErr w:type="spellEnd"/>
      <w:r w:rsidRPr="001604B8">
        <w:rPr>
          <w:rFonts w:ascii="Times New Roman" w:hAnsi="Times New Roman" w:cs="Times New Roman"/>
        </w:rPr>
        <w:t>), as shown in Scheme 1. However, instead of PDAA, 1-hexyne was used to generate poly(St-</w:t>
      </w:r>
      <w:r w:rsidRPr="001604B8">
        <w:rPr>
          <w:rFonts w:ascii="Times New Roman" w:hAnsi="Times New Roman" w:cs="Times New Roman"/>
          <w:i/>
          <w:iCs/>
        </w:rPr>
        <w:t>ran</w:t>
      </w:r>
      <w:r w:rsidRPr="001604B8">
        <w:rPr>
          <w:rFonts w:ascii="Times New Roman" w:hAnsi="Times New Roman" w:cs="Times New Roman"/>
        </w:rPr>
        <w:t>-(4-butyl-1-(4-vinylbenzyl)-1</w:t>
      </w:r>
      <w:r w:rsidRPr="001604B8">
        <w:rPr>
          <w:rFonts w:ascii="Times New Roman" w:hAnsi="Times New Roman" w:cs="Times New Roman"/>
          <w:i/>
          <w:iCs/>
        </w:rPr>
        <w:t>H</w:t>
      </w:r>
      <w:r w:rsidRPr="001604B8">
        <w:rPr>
          <w:rFonts w:ascii="Times New Roman" w:hAnsi="Times New Roman" w:cs="Times New Roman"/>
        </w:rPr>
        <w:t>-1,2,3-triazole)), which we refer to as poly(St-</w:t>
      </w:r>
      <w:r w:rsidRPr="001604B8">
        <w:rPr>
          <w:rFonts w:ascii="Times New Roman" w:hAnsi="Times New Roman" w:cs="Times New Roman"/>
          <w:i/>
          <w:iCs/>
        </w:rPr>
        <w:t>ran</w:t>
      </w:r>
      <w:r w:rsidRPr="001604B8">
        <w:rPr>
          <w:rFonts w:ascii="Times New Roman" w:hAnsi="Times New Roman" w:cs="Times New Roman"/>
        </w:rPr>
        <w:t>-VBTB) (</w:t>
      </w:r>
      <w:r w:rsidRPr="001604B8">
        <w:rPr>
          <w:rFonts w:ascii="Times New Roman" w:hAnsi="Times New Roman" w:cs="Times New Roman"/>
          <w:b/>
          <w:bCs/>
        </w:rPr>
        <w:t>4</w:t>
      </w:r>
      <w:r w:rsidRPr="001604B8">
        <w:rPr>
          <w:rFonts w:ascii="Times New Roman" w:hAnsi="Times New Roman" w:cs="Times New Roman"/>
        </w:rPr>
        <w:t xml:space="preserve">). Only a single copolymer was alkylated, </w:t>
      </w:r>
      <w:r w:rsidRPr="001604B8">
        <w:rPr>
          <w:rFonts w:ascii="Times New Roman" w:hAnsi="Times New Roman" w:cs="Times New Roman"/>
          <w:b/>
          <w:bCs/>
        </w:rPr>
        <w:t>4f</w:t>
      </w:r>
      <w:r w:rsidRPr="001604B8">
        <w:rPr>
          <w:rFonts w:ascii="Times New Roman" w:hAnsi="Times New Roman" w:cs="Times New Roman"/>
          <w:b/>
          <w:bCs/>
          <w:vertAlign w:val="subscript"/>
        </w:rPr>
        <w:t>56</w:t>
      </w:r>
      <w:r w:rsidRPr="001604B8">
        <w:rPr>
          <w:rFonts w:ascii="Times New Roman" w:hAnsi="Times New Roman" w:cs="Times New Roman"/>
        </w:rPr>
        <w:t xml:space="preserve">, and this copolymer was characterized by </w:t>
      </w:r>
      <w:r w:rsidRPr="001604B8">
        <w:rPr>
          <w:rFonts w:ascii="Times New Roman" w:hAnsi="Times New Roman" w:cs="Times New Roman"/>
          <w:vertAlign w:val="superscript"/>
        </w:rPr>
        <w:t>1</w:t>
      </w:r>
      <w:r w:rsidRPr="001604B8">
        <w:rPr>
          <w:rFonts w:ascii="Times New Roman" w:hAnsi="Times New Roman" w:cs="Times New Roman"/>
        </w:rPr>
        <w:t xml:space="preserve">H NMR spectroscopy, as shown in </w:t>
      </w:r>
      <w:r w:rsidRPr="001604B8">
        <w:rPr>
          <w:rFonts w:ascii="Times New Roman" w:hAnsi="Times New Roman" w:cs="Times New Roman"/>
          <w:b/>
          <w:bCs/>
        </w:rPr>
        <w:t xml:space="preserve">Figure </w:t>
      </w:r>
      <w:r w:rsidR="00866AE4" w:rsidRPr="001604B8">
        <w:rPr>
          <w:rFonts w:ascii="Times New Roman" w:hAnsi="Times New Roman" w:cs="Times New Roman"/>
          <w:b/>
          <w:bCs/>
        </w:rPr>
        <w:t>C</w:t>
      </w:r>
      <w:r w:rsidRPr="001604B8">
        <w:rPr>
          <w:rFonts w:ascii="Times New Roman" w:hAnsi="Times New Roman" w:cs="Times New Roman"/>
          <w:b/>
          <w:bCs/>
        </w:rPr>
        <w:t>7</w:t>
      </w:r>
      <w:r w:rsidRPr="001604B8">
        <w:rPr>
          <w:rFonts w:ascii="Times New Roman" w:hAnsi="Times New Roman" w:cs="Times New Roman"/>
        </w:rPr>
        <w:t>, and by ATR-FTIR spectroscopy, as described later.</w:t>
      </w:r>
      <w:r w:rsidR="00ED1DB8" w:rsidRPr="001604B8">
        <w:rPr>
          <w:rFonts w:ascii="Times New Roman" w:hAnsi="Times New Roman" w:cs="Times New Roman"/>
        </w:rPr>
        <w:t xml:space="preserve"> </w:t>
      </w:r>
    </w:p>
    <w:p w14:paraId="735EA6B1" w14:textId="132AE1F5" w:rsidR="00F7383B" w:rsidRPr="001604B8" w:rsidRDefault="00F7383B" w:rsidP="007065EA">
      <w:pPr>
        <w:pStyle w:val="Heading3"/>
        <w:spacing w:before="0" w:after="0"/>
        <w:jc w:val="both"/>
        <w:rPr>
          <w:rStyle w:val="Emphasis"/>
          <w:i w:val="0"/>
          <w:iCs/>
        </w:rPr>
      </w:pPr>
      <w:bookmarkStart w:id="86" w:name="_Toc173504236"/>
      <w:r w:rsidRPr="001604B8">
        <w:rPr>
          <w:rStyle w:val="Emphasis"/>
          <w:i w:val="0"/>
          <w:iCs/>
        </w:rPr>
        <w:t>3.3.4  Synthesis of Small Molecules.</w:t>
      </w:r>
      <w:bookmarkEnd w:id="86"/>
      <w:r w:rsidRPr="001604B8">
        <w:rPr>
          <w:rStyle w:val="Emphasis"/>
          <w:i w:val="0"/>
          <w:iCs/>
        </w:rPr>
        <w:t xml:space="preserve"> </w:t>
      </w:r>
    </w:p>
    <w:p w14:paraId="76F7C783" w14:textId="046C1E18" w:rsidR="0006596D" w:rsidRPr="001604B8" w:rsidRDefault="0006596D" w:rsidP="007065EA">
      <w:pPr>
        <w:pStyle w:val="Heading4a"/>
        <w:spacing w:before="0"/>
        <w:rPr>
          <w:rStyle w:val="Emphasis"/>
          <w:i/>
          <w:iCs/>
          <w:color w:val="auto"/>
        </w:rPr>
      </w:pPr>
      <w:r w:rsidRPr="001604B8">
        <w:rPr>
          <w:rStyle w:val="Emphasis"/>
          <w:i/>
          <w:iCs/>
          <w:color w:val="auto"/>
        </w:rPr>
        <w:t xml:space="preserve">3.3.4.1   </w:t>
      </w:r>
      <w:r w:rsidR="00F7383B" w:rsidRPr="001604B8">
        <w:rPr>
          <w:rStyle w:val="Emphasis"/>
          <w:i/>
          <w:iCs/>
          <w:color w:val="auto"/>
        </w:rPr>
        <w:t>N’-Propargyl-N,N-</w:t>
      </w:r>
      <w:proofErr w:type="spellStart"/>
      <w:r w:rsidR="00F7383B" w:rsidRPr="001604B8">
        <w:rPr>
          <w:rStyle w:val="Emphasis"/>
          <w:i/>
          <w:iCs/>
          <w:color w:val="auto"/>
        </w:rPr>
        <w:t>dimethylacetamidine</w:t>
      </w:r>
      <w:proofErr w:type="spellEnd"/>
      <w:r w:rsidR="00F7383B" w:rsidRPr="001604B8">
        <w:rPr>
          <w:rStyle w:val="Emphasis"/>
          <w:i/>
          <w:iCs/>
          <w:color w:val="auto"/>
        </w:rPr>
        <w:t xml:space="preserve"> (PDAA). </w:t>
      </w:r>
    </w:p>
    <w:p w14:paraId="251FE07F" w14:textId="2FAA4049" w:rsidR="00E5582F" w:rsidRPr="001604B8" w:rsidRDefault="00F7383B" w:rsidP="007065EA">
      <w:pPr>
        <w:spacing w:line="480" w:lineRule="auto"/>
        <w:ind w:firstLine="360"/>
        <w:jc w:val="both"/>
        <w:rPr>
          <w:rStyle w:val="Emphasis"/>
          <w:i w:val="0"/>
          <w:iCs w:val="0"/>
        </w:rPr>
      </w:pPr>
      <w:r w:rsidRPr="001604B8">
        <w:rPr>
          <w:rFonts w:ascii="Times New Roman" w:hAnsi="Times New Roman" w:cs="Times New Roman"/>
        </w:rPr>
        <w:t>The small molecule amidine “click” reagent, PDAA, was synthesized following a procedure reported by Swager et al. (Scheme S3).</w:t>
      </w:r>
      <w:r w:rsidRPr="001604B8">
        <w:rPr>
          <w:rFonts w:ascii="Times New Roman" w:hAnsi="Times New Roman" w:cs="Times New Roman"/>
        </w:rPr>
        <w:fldChar w:fldCharType="begin" w:fldLock="1"/>
      </w:r>
      <w:r w:rsidR="006B0D76" w:rsidRPr="001604B8">
        <w:rPr>
          <w:rFonts w:ascii="Times New Roman" w:hAnsi="Times New Roman" w:cs="Times New Roman"/>
        </w:rPr>
        <w:instrText>ADDIN CSL_CITATION {"citationItems":[{"id":"ITEM-1","itemData":{"DOI":"10.1021/acsami.8b11689","ISSN":"19448252","PMID":"30229659","abstract":"We report a chemiresistive CO2 sensor based on single-walled carbon nanotubes (SWCNTs) noncovalently functionalized with a CO2 switchable copolymer containing amidine pendant groups that transform into amidinium bicarbonates in response to CO2. To fabricate a robust surface-anchored polymer-SWCNT dispersion via spray coating, we first designed and synthesized a precursor copolymer, P(4VP-VBAz), bearing both 4-vinylpyridine (4VP) groups and azide groups. The SWCNT dispersant group, 4VP, is capable of debundling and stabilizing nanotubes to improve their solubility in organic solvents for solution processing. Well-dispersed P(4VP-VBAz)-SWCNT composites are covalently immobilized onto a glass substrate functionalized with alkyl bromides, and then the amidine moieties are subsequently attached to form the resulting CO2-switchable P(Q4VP-VBAm)-SWCNT composites via a copper(I)-catalyzed azide-alkyne cycloaddition click reaction at the film surface. The amidine groups are strong donors that compensate or pin carriers in the SWCNTs. In the presence of CO2 under humid conditions, the generated amidinium bicarbonates from the polymer wrapping increase the concentration and/or liberate the hole carriers in the nanotubes, thereby increasing the net conductance of the composites. The amidinium moieties revert back to the amidines when purged with a CO2-free carrier gas with a reversible decrease in conductance. We also demonstrate high selectivity to CO2 over the other atmospheric gases such as O2 and Ar.","author":[{"dropping-particle":"","family":"Yoon","given":"Bora","non-dropping-particle":"","parse-names":false,"suffix":""},{"dropping-particle":"","family":"Choi","given":"Seon Jin","non-dropping-particle":"","parse-names":false,"suffix":""},{"dropping-particle":"","family":"Swager","given":"Timothy M.","non-dropping-particle":"","parse-names":false,"suffix":""},{"dropping-particle":"","family":"Walsh","given":"Gary F.","non-dropping-particle":"","parse-names":false,"suffix":""}],"container-title":"ACS Applied Materials and Interfaces","id":"ITEM-1","issue":"39","issued":{"date-parts":[["2018"]]},"page":"33373-33379","title":"Switchable Single-Walled Carbon Nanotube-Polymer Composites for CO&lt;sub&gt;2&lt;/sub&gt; Sensing","type":"article-journal","volume":"10"},"uris":["http://www.mendeley.com/documents/?uuid=30524e77-39c3-483d-8f0b-390e3d3bb6f2"]}],"mendeley":{"formattedCitation":"&lt;sup&gt;60&lt;/sup&gt;","plainTextFormattedCitation":"60","previouslyFormattedCitation":"&lt;sup&gt;60&lt;/sup&gt;"},"properties":{"noteIndex":0},"schema":"https://github.com/citation-style-language/schema/raw/master/csl-citation.json"}</w:instrText>
      </w:r>
      <w:r w:rsidRPr="001604B8">
        <w:rPr>
          <w:rFonts w:ascii="Times New Roman" w:hAnsi="Times New Roman" w:cs="Times New Roman"/>
        </w:rPr>
        <w:fldChar w:fldCharType="separate"/>
      </w:r>
      <w:r w:rsidR="005363AE" w:rsidRPr="001604B8">
        <w:rPr>
          <w:rFonts w:ascii="Times New Roman" w:hAnsi="Times New Roman" w:cs="Times New Roman"/>
          <w:noProof/>
          <w:vertAlign w:val="superscript"/>
        </w:rPr>
        <w:t>60</w:t>
      </w:r>
      <w:r w:rsidRPr="001604B8">
        <w:rPr>
          <w:rFonts w:ascii="Times New Roman" w:hAnsi="Times New Roman" w:cs="Times New Roman"/>
        </w:rPr>
        <w:fldChar w:fldCharType="end"/>
      </w:r>
      <w:r w:rsidRPr="001604B8">
        <w:rPr>
          <w:rFonts w:ascii="Times New Roman" w:hAnsi="Times New Roman" w:cs="Times New Roman"/>
        </w:rPr>
        <w:t xml:space="preserve"> PDAA was recovered in quantitative yields and stored under argon at 4 °C. </w:t>
      </w:r>
      <w:r w:rsidRPr="001604B8">
        <w:rPr>
          <w:rFonts w:ascii="Times New Roman" w:hAnsi="Times New Roman" w:cs="Times New Roman"/>
          <w:vertAlign w:val="superscript"/>
        </w:rPr>
        <w:t>1</w:t>
      </w:r>
      <w:r w:rsidRPr="001604B8">
        <w:rPr>
          <w:rFonts w:ascii="Times New Roman" w:hAnsi="Times New Roman" w:cs="Times New Roman"/>
        </w:rPr>
        <w:t>H NMR spectroscopy confirmed the structure (</w:t>
      </w:r>
      <w:r w:rsidRPr="001604B8">
        <w:rPr>
          <w:rFonts w:ascii="Times New Roman" w:hAnsi="Times New Roman" w:cs="Times New Roman"/>
          <w:b/>
          <w:bCs/>
        </w:rPr>
        <w:t xml:space="preserve">Figure </w:t>
      </w:r>
      <w:r w:rsidR="00866AE4" w:rsidRPr="001604B8">
        <w:rPr>
          <w:rFonts w:ascii="Times New Roman" w:hAnsi="Times New Roman" w:cs="Times New Roman"/>
          <w:b/>
          <w:bCs/>
        </w:rPr>
        <w:t>C</w:t>
      </w:r>
      <w:r w:rsidRPr="001604B8">
        <w:rPr>
          <w:rFonts w:ascii="Times New Roman" w:hAnsi="Times New Roman" w:cs="Times New Roman"/>
          <w:b/>
          <w:bCs/>
        </w:rPr>
        <w:t>8</w:t>
      </w:r>
      <w:r w:rsidRPr="001604B8">
        <w:rPr>
          <w:rFonts w:ascii="Times New Roman" w:hAnsi="Times New Roman" w:cs="Times New Roman"/>
        </w:rPr>
        <w:t>).</w:t>
      </w:r>
    </w:p>
    <w:p w14:paraId="53E65058" w14:textId="172C3C19" w:rsidR="00E838FA" w:rsidRPr="001604B8" w:rsidRDefault="00E838FA" w:rsidP="007065EA">
      <w:pPr>
        <w:pStyle w:val="Heading4a"/>
        <w:spacing w:before="0"/>
        <w:rPr>
          <w:i w:val="0"/>
          <w:iCs w:val="0"/>
          <w:color w:val="auto"/>
        </w:rPr>
      </w:pPr>
      <w:r w:rsidRPr="001604B8">
        <w:rPr>
          <w:rStyle w:val="Emphasis"/>
          <w:i/>
          <w:iCs/>
          <w:color w:val="auto"/>
        </w:rPr>
        <w:t xml:space="preserve">3.3.4.2   </w:t>
      </w:r>
      <w:r w:rsidR="00F7383B" w:rsidRPr="001604B8">
        <w:rPr>
          <w:rStyle w:val="Emphasis"/>
          <w:i/>
          <w:iCs/>
          <w:color w:val="auto"/>
        </w:rPr>
        <w:t>Synthesis of Benzyl Azide</w:t>
      </w:r>
      <w:r w:rsidR="00F7383B" w:rsidRPr="001604B8">
        <w:rPr>
          <w:i w:val="0"/>
          <w:iCs w:val="0"/>
          <w:color w:val="auto"/>
        </w:rPr>
        <w:t xml:space="preserve">. </w:t>
      </w:r>
    </w:p>
    <w:p w14:paraId="542317E2" w14:textId="77777777" w:rsidR="001604B8" w:rsidRPr="00353678" w:rsidRDefault="00F7383B" w:rsidP="007065EA">
      <w:pPr>
        <w:keepNext/>
        <w:spacing w:line="480" w:lineRule="auto"/>
        <w:ind w:firstLine="360"/>
        <w:jc w:val="both"/>
        <w:rPr>
          <w:rFonts w:ascii="Times New Roman" w:hAnsi="Times New Roman" w:cs="Times New Roman"/>
        </w:rPr>
      </w:pPr>
      <w:r w:rsidRPr="001604B8">
        <w:rPr>
          <w:rFonts w:ascii="Times New Roman" w:hAnsi="Times New Roman" w:cs="Times New Roman"/>
        </w:rPr>
        <w:t>Benzyl azide was synthesized from benzyl chloride</w:t>
      </w:r>
      <w:r w:rsidR="00EF5155" w:rsidRPr="001604B8">
        <w:rPr>
          <w:rFonts w:ascii="Times New Roman" w:hAnsi="Times New Roman" w:cs="Times New Roman"/>
        </w:rPr>
        <w:t xml:space="preserve"> as shown in Scheme 3.4</w:t>
      </w:r>
      <w:r w:rsidRPr="001604B8">
        <w:rPr>
          <w:rFonts w:ascii="Times New Roman" w:hAnsi="Times New Roman" w:cs="Times New Roman"/>
        </w:rPr>
        <w:t>. In brief, benzyl chloride (1.00 g, 7.9 mmol) was dissolved in a mixture of anhydrous DMF (3 mL) and acetonitrile (ACN) (50 mL). Sodium azide (0.767 g, 11.8 mmol) was added to the reaction mixture and the mixture refluxed for 24 h while stirring. The crude product was</w:t>
      </w:r>
      <w:r w:rsidR="00EF5155" w:rsidRPr="001604B8">
        <w:rPr>
          <w:rFonts w:ascii="Times New Roman" w:hAnsi="Times New Roman" w:cs="Times New Roman"/>
        </w:rPr>
        <w:t xml:space="preserve"> </w:t>
      </w:r>
      <w:r w:rsidRPr="001604B8">
        <w:rPr>
          <w:rFonts w:ascii="Times New Roman" w:hAnsi="Times New Roman" w:cs="Times New Roman"/>
        </w:rPr>
        <w:t xml:space="preserve">diluted with deionized water (50 </w:t>
      </w:r>
      <w:r>
        <w:rPr>
          <w:rFonts w:ascii="Times New Roman" w:hAnsi="Times New Roman" w:cs="Times New Roman"/>
          <w:color w:val="040C28"/>
        </w:rPr>
        <w:t>mL) and extracted with dichloromethane</w:t>
      </w:r>
      <w:r w:rsidRPr="00B96C09">
        <w:rPr>
          <w:rFonts w:ascii="Times New Roman" w:hAnsi="Times New Roman" w:cs="Times New Roman"/>
          <w:color w:val="040C28"/>
        </w:rPr>
        <w:t xml:space="preserve"> (3</w:t>
      </w:r>
      <w:r>
        <w:rPr>
          <w:rFonts w:ascii="Times New Roman" w:hAnsi="Times New Roman" w:cs="Times New Roman"/>
          <w:color w:val="040C28"/>
        </w:rPr>
        <w:t xml:space="preserve"> </w:t>
      </w:r>
      <w:r>
        <w:rPr>
          <w:rFonts w:ascii="Times New Roman" w:hAnsi="Times New Roman" w:cs="Times New Roman"/>
          <w:color w:val="040C28"/>
        </w:rPr>
        <w:sym w:font="Symbol" w:char="F0B4"/>
      </w:r>
      <w:r w:rsidRPr="00B96C09">
        <w:rPr>
          <w:rFonts w:ascii="Times New Roman" w:hAnsi="Times New Roman" w:cs="Times New Roman"/>
          <w:color w:val="040C28"/>
        </w:rPr>
        <w:t xml:space="preserve"> 30</w:t>
      </w:r>
      <w:r>
        <w:rPr>
          <w:rFonts w:ascii="Times New Roman" w:hAnsi="Times New Roman" w:cs="Times New Roman"/>
          <w:color w:val="040C28"/>
        </w:rPr>
        <w:t xml:space="preserve"> mL). The combined </w:t>
      </w:r>
      <w:r w:rsidRPr="00353678">
        <w:rPr>
          <w:rFonts w:ascii="Times New Roman" w:hAnsi="Times New Roman" w:cs="Times New Roman"/>
        </w:rPr>
        <w:t xml:space="preserve">organic layers were then </w:t>
      </w:r>
      <w:r w:rsidRPr="00353678">
        <w:rPr>
          <w:rFonts w:ascii="Times New Roman" w:hAnsi="Times New Roman" w:cs="Times New Roman"/>
        </w:rPr>
        <w:lastRenderedPageBreak/>
        <w:t xml:space="preserve">washed with deionized water (3 </w:t>
      </w:r>
      <w:r w:rsidRPr="00353678">
        <w:rPr>
          <w:rFonts w:ascii="Times New Roman" w:hAnsi="Times New Roman" w:cs="Times New Roman"/>
        </w:rPr>
        <w:sym w:font="Symbol" w:char="F0B4"/>
      </w:r>
      <w:r w:rsidRPr="00353678">
        <w:rPr>
          <w:rFonts w:ascii="Times New Roman" w:hAnsi="Times New Roman" w:cs="Times New Roman"/>
        </w:rPr>
        <w:t xml:space="preserve"> 30 mL). The collected organic layer was dried over magnesium sulfate (MgSO</w:t>
      </w:r>
      <w:r w:rsidRPr="00353678">
        <w:rPr>
          <w:rFonts w:ascii="Times New Roman" w:hAnsi="Times New Roman" w:cs="Times New Roman"/>
          <w:vertAlign w:val="subscript"/>
        </w:rPr>
        <w:t>4</w:t>
      </w:r>
      <w:r w:rsidRPr="00353678">
        <w:rPr>
          <w:rFonts w:ascii="Times New Roman" w:hAnsi="Times New Roman" w:cs="Times New Roman"/>
        </w:rPr>
        <w:t xml:space="preserve">) and solvent was removed by rotary evaporation at reduced pressure. The product, recovered as a clear oil, was analyzed by </w:t>
      </w:r>
      <w:r w:rsidRPr="00353678">
        <w:rPr>
          <w:rFonts w:ascii="Times New Roman" w:hAnsi="Times New Roman" w:cs="Times New Roman"/>
          <w:vertAlign w:val="superscript"/>
        </w:rPr>
        <w:t>1</w:t>
      </w:r>
      <w:r w:rsidRPr="00353678">
        <w:rPr>
          <w:rFonts w:ascii="Times New Roman" w:hAnsi="Times New Roman" w:cs="Times New Roman"/>
        </w:rPr>
        <w:t xml:space="preserve">H NMR spectroscopy. </w:t>
      </w:r>
      <w:r w:rsidRPr="00353678">
        <w:rPr>
          <w:rFonts w:ascii="Times New Roman" w:hAnsi="Times New Roman" w:cs="Times New Roman"/>
          <w:vertAlign w:val="superscript"/>
        </w:rPr>
        <w:t>1</w:t>
      </w:r>
      <w:r w:rsidRPr="00353678">
        <w:rPr>
          <w:rFonts w:ascii="Times New Roman" w:hAnsi="Times New Roman" w:cs="Times New Roman"/>
        </w:rPr>
        <w:t>H NMR (500 MHz, 25°C, CDCl</w:t>
      </w:r>
      <w:r w:rsidRPr="00353678">
        <w:rPr>
          <w:rFonts w:ascii="Times New Roman" w:hAnsi="Times New Roman" w:cs="Times New Roman"/>
          <w:vertAlign w:val="subscript"/>
        </w:rPr>
        <w:t>3</w:t>
      </w:r>
      <w:r w:rsidRPr="00353678">
        <w:rPr>
          <w:rFonts w:ascii="Times New Roman" w:hAnsi="Times New Roman" w:cs="Times New Roman"/>
        </w:rPr>
        <w:t>). δ, ppm: 4.34 (s, 2H, CH</w:t>
      </w:r>
      <w:r w:rsidRPr="00353678">
        <w:rPr>
          <w:rFonts w:ascii="Times New Roman" w:hAnsi="Times New Roman" w:cs="Times New Roman"/>
          <w:vertAlign w:val="subscript"/>
        </w:rPr>
        <w:t>2</w:t>
      </w:r>
      <w:r w:rsidRPr="00353678">
        <w:rPr>
          <w:rFonts w:ascii="Times New Roman" w:hAnsi="Times New Roman" w:cs="Times New Roman"/>
        </w:rPr>
        <w:t>), 7.30-7.41 (</w:t>
      </w:r>
      <w:proofErr w:type="spellStart"/>
      <w:r w:rsidRPr="00353678">
        <w:rPr>
          <w:rFonts w:ascii="Times New Roman" w:hAnsi="Times New Roman" w:cs="Times New Roman"/>
        </w:rPr>
        <w:t>arom</w:t>
      </w:r>
      <w:proofErr w:type="spellEnd"/>
      <w:r w:rsidRPr="00353678">
        <w:rPr>
          <w:rFonts w:ascii="Times New Roman" w:hAnsi="Times New Roman" w:cs="Times New Roman"/>
        </w:rPr>
        <w:t xml:space="preserve">. CH of styrenic ring). Benzyl azide serves as the starting material for the preparation of amidine-containing small molecule analogs of the </w:t>
      </w:r>
      <w:r w:rsidR="001604B8" w:rsidRPr="00353678">
        <w:rPr>
          <w:rFonts w:ascii="Times New Roman" w:hAnsi="Times New Roman" w:cs="Times New Roman"/>
        </w:rPr>
        <w:t xml:space="preserve">copolymers. </w:t>
      </w:r>
    </w:p>
    <w:p w14:paraId="2E8186EE" w14:textId="77777777" w:rsidR="00353678" w:rsidRPr="00353678" w:rsidRDefault="00353678" w:rsidP="007065EA">
      <w:pPr>
        <w:pStyle w:val="Heading4a"/>
        <w:spacing w:before="0"/>
        <w:rPr>
          <w:color w:val="auto"/>
        </w:rPr>
      </w:pPr>
      <w:r w:rsidRPr="00353678">
        <w:rPr>
          <w:color w:val="auto"/>
        </w:rPr>
        <w:t>3.3.4.3   Synthesis of ((1-benzyl-1,2,3-triazole-4-yl)methyl)-N,N-</w:t>
      </w:r>
      <w:proofErr w:type="spellStart"/>
      <w:r w:rsidRPr="00353678">
        <w:rPr>
          <w:color w:val="auto"/>
        </w:rPr>
        <w:t>dimethylacetamidine</w:t>
      </w:r>
      <w:proofErr w:type="spellEnd"/>
      <w:r w:rsidRPr="00353678">
        <w:rPr>
          <w:color w:val="auto"/>
        </w:rPr>
        <w:t xml:space="preserve">. </w:t>
      </w:r>
    </w:p>
    <w:p w14:paraId="3A222E7B" w14:textId="77777777" w:rsidR="00353678" w:rsidRPr="00353678" w:rsidRDefault="00353678" w:rsidP="007065EA">
      <w:pPr>
        <w:keepNext/>
        <w:spacing w:line="480" w:lineRule="auto"/>
        <w:ind w:firstLine="360"/>
        <w:jc w:val="both"/>
      </w:pPr>
      <w:r w:rsidRPr="00353678">
        <w:rPr>
          <w:rFonts w:ascii="Times New Roman" w:hAnsi="Times New Roman" w:cs="Times New Roman"/>
        </w:rPr>
        <w:t xml:space="preserve">The small molecule analog of the amidine-functionalized repeat unit of copolymer </w:t>
      </w:r>
      <w:r w:rsidRPr="00353678">
        <w:rPr>
          <w:rFonts w:ascii="Times New Roman" w:hAnsi="Times New Roman" w:cs="Times New Roman"/>
          <w:b/>
          <w:bCs/>
        </w:rPr>
        <w:t>3</w:t>
      </w:r>
      <w:r w:rsidRPr="00353678">
        <w:rPr>
          <w:rFonts w:ascii="Times New Roman" w:hAnsi="Times New Roman" w:cs="Times New Roman"/>
        </w:rPr>
        <w:t>, will be referred to as “benzyl-TA”, and was prepared by a procedure similar to the “click” reaction used to create amidine-functionalized copolymers. Briefly, CuBr (54.2 mg, 0.378 mmol), PMDTA (65.5 mg, 0.378 mmol), benzyl azide (0.689 g, 2.36 mmol) and dry DMF (12.6 mL) were added to a round bottom flask containing a stir bar. PDAA (0.425 g, 3.19 mmol) was added dropwise. Following this addition, the flask was capped with a rubber septum and subjected to three freeze-pump-thaw cycles. After evacuation on the third cycle, the flask was back-filled with argon and then allowed to thaw. The mixture was stirred at room temperature for 18 h. After this time, 15 mL of CHCl</w:t>
      </w:r>
      <w:r w:rsidRPr="00353678">
        <w:rPr>
          <w:rFonts w:ascii="Times New Roman" w:hAnsi="Times New Roman" w:cs="Times New Roman"/>
          <w:vertAlign w:val="subscript"/>
        </w:rPr>
        <w:t>3</w:t>
      </w:r>
      <w:r w:rsidRPr="00353678">
        <w:rPr>
          <w:rFonts w:ascii="Times New Roman" w:hAnsi="Times New Roman" w:cs="Times New Roman"/>
        </w:rPr>
        <w:t xml:space="preserve"> were added and the reaction mixture, which then was extracted with DI water (50 mL </w:t>
      </w:r>
      <w:r w:rsidRPr="00353678">
        <w:rPr>
          <w:rFonts w:ascii="Times New Roman" w:hAnsi="Times New Roman" w:cs="Times New Roman"/>
        </w:rPr>
        <w:sym w:font="Symbol" w:char="F0B4"/>
      </w:r>
      <w:r w:rsidRPr="00353678">
        <w:rPr>
          <w:rFonts w:ascii="Times New Roman" w:hAnsi="Times New Roman" w:cs="Times New Roman"/>
        </w:rPr>
        <w:t xml:space="preserve"> 3). The organic phases were collected and dried over MgSO</w:t>
      </w:r>
      <w:r w:rsidRPr="00353678">
        <w:rPr>
          <w:rFonts w:ascii="Times New Roman" w:hAnsi="Times New Roman" w:cs="Times New Roman"/>
          <w:vertAlign w:val="subscript"/>
        </w:rPr>
        <w:t>4</w:t>
      </w:r>
      <w:r w:rsidRPr="00353678">
        <w:rPr>
          <w:rFonts w:ascii="Times New Roman" w:hAnsi="Times New Roman" w:cs="Times New Roman"/>
        </w:rPr>
        <w:t>. The MgSO</w:t>
      </w:r>
      <w:r w:rsidRPr="00353678">
        <w:rPr>
          <w:rFonts w:ascii="Times New Roman" w:hAnsi="Times New Roman" w:cs="Times New Roman"/>
          <w:vertAlign w:val="subscript"/>
        </w:rPr>
        <w:t>4</w:t>
      </w:r>
      <w:r w:rsidRPr="00353678">
        <w:rPr>
          <w:rFonts w:ascii="Times New Roman" w:hAnsi="Times New Roman" w:cs="Times New Roman"/>
        </w:rPr>
        <w:t xml:space="preserve"> was removed by gravity filtration and the filtrate was evaporated under reduced pressure to yield “benzyl-TA” as a dark red liquid. </w:t>
      </w:r>
      <w:r w:rsidRPr="00353678">
        <w:rPr>
          <w:rFonts w:ascii="Times New Roman" w:hAnsi="Times New Roman" w:cs="Times New Roman"/>
          <w:vertAlign w:val="superscript"/>
        </w:rPr>
        <w:t>1</w:t>
      </w:r>
      <w:r w:rsidRPr="00353678">
        <w:rPr>
          <w:rFonts w:ascii="Times New Roman" w:hAnsi="Times New Roman" w:cs="Times New Roman"/>
        </w:rPr>
        <w:t xml:space="preserve">H and </w:t>
      </w:r>
      <w:r w:rsidRPr="00353678">
        <w:rPr>
          <w:rFonts w:ascii="Times New Roman" w:hAnsi="Times New Roman" w:cs="Times New Roman"/>
          <w:vertAlign w:val="superscript"/>
        </w:rPr>
        <w:t>13</w:t>
      </w:r>
      <w:r w:rsidRPr="00353678">
        <w:rPr>
          <w:rFonts w:ascii="Times New Roman" w:hAnsi="Times New Roman" w:cs="Times New Roman"/>
        </w:rPr>
        <w:t xml:space="preserve">C APT NMR techniques, </w:t>
      </w:r>
      <w:r w:rsidRPr="00353678">
        <w:rPr>
          <w:rFonts w:ascii="Times New Roman" w:hAnsi="Times New Roman" w:cs="Times New Roman"/>
          <w:b/>
          <w:bCs/>
        </w:rPr>
        <w:t>Figure 8</w:t>
      </w:r>
      <w:r w:rsidRPr="00353678">
        <w:rPr>
          <w:rFonts w:ascii="Times New Roman" w:hAnsi="Times New Roman" w:cs="Times New Roman"/>
        </w:rPr>
        <w:t xml:space="preserve"> and </w:t>
      </w:r>
      <w:r w:rsidRPr="00353678">
        <w:rPr>
          <w:rFonts w:ascii="Times New Roman" w:hAnsi="Times New Roman" w:cs="Times New Roman"/>
          <w:b/>
          <w:bCs/>
        </w:rPr>
        <w:t>Figure C10</w:t>
      </w:r>
      <w:r w:rsidRPr="00353678">
        <w:rPr>
          <w:rFonts w:ascii="Times New Roman" w:hAnsi="Times New Roman" w:cs="Times New Roman"/>
        </w:rPr>
        <w:t xml:space="preserve">, were used to confirm the structure of “benzyl-TA”. The mass determined by high-resolution mass spectrometry (HRMS) using DART-MS is presented in </w:t>
      </w:r>
      <w:r w:rsidRPr="00353678">
        <w:rPr>
          <w:rFonts w:ascii="Times New Roman" w:hAnsi="Times New Roman" w:cs="Times New Roman"/>
          <w:b/>
          <w:bCs/>
        </w:rPr>
        <w:t>Figure C11a</w:t>
      </w:r>
      <w:r w:rsidRPr="00353678">
        <w:rPr>
          <w:rFonts w:ascii="Times New Roman" w:hAnsi="Times New Roman" w:cs="Times New Roman"/>
        </w:rPr>
        <w:t xml:space="preserve">. </w:t>
      </w:r>
    </w:p>
    <w:p w14:paraId="01764528" w14:textId="61580920" w:rsidR="001604B8" w:rsidRDefault="001604B8" w:rsidP="007065EA">
      <w:pPr>
        <w:keepNext/>
        <w:spacing w:line="480" w:lineRule="auto"/>
        <w:ind w:firstLine="360"/>
        <w:jc w:val="both"/>
        <w:rPr>
          <w:rFonts w:ascii="Times New Roman" w:hAnsi="Times New Roman" w:cs="Times New Roman"/>
          <w:color w:val="040C28"/>
        </w:rPr>
      </w:pPr>
    </w:p>
    <w:p w14:paraId="26A41156" w14:textId="77777777" w:rsidR="001604B8" w:rsidRDefault="001604B8" w:rsidP="007065EA">
      <w:pPr>
        <w:jc w:val="both"/>
        <w:rPr>
          <w:rFonts w:ascii="Times New Roman" w:hAnsi="Times New Roman" w:cs="Times New Roman"/>
          <w:color w:val="040C28"/>
        </w:rPr>
      </w:pPr>
      <w:r>
        <w:rPr>
          <w:rFonts w:ascii="Times New Roman" w:hAnsi="Times New Roman" w:cs="Times New Roman"/>
          <w:color w:val="040C28"/>
        </w:rPr>
        <w:br w:type="page"/>
      </w:r>
    </w:p>
    <w:p w14:paraId="05889BBE" w14:textId="68E92AFD" w:rsidR="00CD4754" w:rsidRPr="00353678" w:rsidRDefault="00CF16E2" w:rsidP="007065EA">
      <w:pPr>
        <w:keepNext/>
        <w:spacing w:line="480" w:lineRule="auto"/>
        <w:ind w:firstLine="360"/>
        <w:jc w:val="both"/>
        <w:rPr>
          <w:rFonts w:ascii="Times New Roman" w:hAnsi="Times New Roman" w:cs="Times New Roman"/>
        </w:rPr>
      </w:pPr>
      <w:r>
        <w:rPr>
          <w:rFonts w:ascii="Times New Roman" w:hAnsi="Times New Roman" w:cs="Times New Roman"/>
          <w:noProof/>
          <w:color w:val="040C28"/>
        </w:rPr>
        <w:lastRenderedPageBreak/>
        <mc:AlternateContent>
          <mc:Choice Requires="wpg">
            <w:drawing>
              <wp:inline distT="0" distB="0" distL="0" distR="0" wp14:anchorId="4B8AB19C" wp14:editId="7D3B99F3">
                <wp:extent cx="5473700" cy="7636747"/>
                <wp:effectExtent l="0" t="0" r="0" b="0"/>
                <wp:docPr id="1595415290" name="Group 125"/>
                <wp:cNvGraphicFramePr/>
                <a:graphic xmlns:a="http://schemas.openxmlformats.org/drawingml/2006/main">
                  <a:graphicData uri="http://schemas.microsoft.com/office/word/2010/wordprocessingGroup">
                    <wpg:wgp>
                      <wpg:cNvGrpSpPr/>
                      <wpg:grpSpPr>
                        <a:xfrm>
                          <a:off x="0" y="0"/>
                          <a:ext cx="5473700" cy="7636747"/>
                          <a:chOff x="0" y="-2703006"/>
                          <a:chExt cx="5473700" cy="7636747"/>
                        </a:xfrm>
                      </wpg:grpSpPr>
                      <wps:wsp>
                        <wps:cNvPr id="1347923931" name="Text Box 1"/>
                        <wps:cNvSpPr txBox="1"/>
                        <wps:spPr>
                          <a:xfrm>
                            <a:off x="0" y="1124923"/>
                            <a:ext cx="5473700" cy="3808818"/>
                          </a:xfrm>
                          <a:prstGeom prst="rect">
                            <a:avLst/>
                          </a:prstGeom>
                          <a:solidFill>
                            <a:schemeClr val="lt1"/>
                          </a:solidFill>
                          <a:ln w="6350">
                            <a:noFill/>
                          </a:ln>
                        </wps:spPr>
                        <wps:txbx>
                          <w:txbxContent>
                            <w:p w14:paraId="7173012C" w14:textId="68C58957" w:rsidR="00CF16E2" w:rsidRDefault="00CF16E2" w:rsidP="00CF16E2">
                              <w:pPr>
                                <w:pStyle w:val="Caption"/>
                                <w:jc w:val="both"/>
                                <w:rPr>
                                  <w:rFonts w:ascii="Times New Roman" w:hAnsi="Times New Roman" w:cs="Times New Roman"/>
                                  <w:b w:val="0"/>
                                  <w:bCs w:val="0"/>
                                  <w:sz w:val="22"/>
                                  <w:szCs w:val="22"/>
                                </w:rPr>
                              </w:pPr>
                            </w:p>
                            <w:p w14:paraId="4A3CCBE8" w14:textId="77777777" w:rsidR="00353678" w:rsidRPr="00353678" w:rsidRDefault="00353678" w:rsidP="003536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82704419" name="Group 12"/>
                        <wpg:cNvGrpSpPr/>
                        <wpg:grpSpPr>
                          <a:xfrm>
                            <a:off x="0" y="-2703006"/>
                            <a:ext cx="5473700" cy="3734881"/>
                            <a:chOff x="0" y="-2828716"/>
                            <a:chExt cx="5474208" cy="3735685"/>
                          </a:xfrm>
                        </wpg:grpSpPr>
                        <pic:pic xmlns:pic="http://schemas.openxmlformats.org/drawingml/2006/picture">
                          <pic:nvPicPr>
                            <pic:cNvPr id="1107422939" name="Picture 1"/>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417653" y="362139"/>
                              <a:ext cx="4698365" cy="544830"/>
                            </a:xfrm>
                            <a:prstGeom prst="rect">
                              <a:avLst/>
                            </a:prstGeom>
                          </pic:spPr>
                        </pic:pic>
                        <wps:wsp>
                          <wps:cNvPr id="329209718" name="Text Box 1"/>
                          <wps:cNvSpPr txBox="1"/>
                          <wps:spPr>
                            <a:xfrm>
                              <a:off x="0" y="-2828716"/>
                              <a:ext cx="5474208" cy="3139147"/>
                            </a:xfrm>
                            <a:prstGeom prst="rect">
                              <a:avLst/>
                            </a:prstGeom>
                            <a:solidFill>
                              <a:schemeClr val="lt1"/>
                            </a:solidFill>
                            <a:ln w="6350">
                              <a:noFill/>
                            </a:ln>
                          </wps:spPr>
                          <wps:txbx>
                            <w:txbxContent>
                              <w:p w14:paraId="43FC3AAD" w14:textId="4D1C866A" w:rsidR="00E838FA" w:rsidRPr="00766498" w:rsidRDefault="00E838FA" w:rsidP="00E838FA">
                                <w:pPr>
                                  <w:pStyle w:val="Caption"/>
                                  <w:jc w:val="both"/>
                                  <w:rPr>
                                    <w:rFonts w:ascii="Times New Roman" w:hAnsi="Times New Roman" w:cs="Times New Roman"/>
                                    <w:b w:val="0"/>
                                    <w:bCs w:val="0"/>
                                    <w:sz w:val="22"/>
                                    <w:szCs w:val="22"/>
                                  </w:rPr>
                                </w:pPr>
                                <w:bookmarkStart w:id="87" w:name="_Ref171997050"/>
                                <w:r w:rsidRPr="00CD4754">
                                  <w:rPr>
                                    <w:rFonts w:ascii="Times New Roman" w:hAnsi="Times New Roman" w:cs="Times New Roman"/>
                                    <w:sz w:val="22"/>
                                    <w:szCs w:val="22"/>
                                  </w:rPr>
                                  <w:t>Scheme 3.</w:t>
                                </w:r>
                                <w:r w:rsidR="00CD4754" w:rsidRPr="00CD4754">
                                  <w:rPr>
                                    <w:rFonts w:ascii="Times New Roman" w:hAnsi="Times New Roman" w:cs="Times New Roman"/>
                                    <w:sz w:val="22"/>
                                    <w:szCs w:val="22"/>
                                  </w:rPr>
                                  <w:fldChar w:fldCharType="begin"/>
                                </w:r>
                                <w:r w:rsidR="00CD4754" w:rsidRPr="00CD4754">
                                  <w:rPr>
                                    <w:rFonts w:ascii="Times New Roman" w:hAnsi="Times New Roman" w:cs="Times New Roman"/>
                                    <w:sz w:val="22"/>
                                    <w:szCs w:val="22"/>
                                  </w:rPr>
                                  <w:instrText xml:space="preserve"> SEQ Scheme_3 \* ARABIC </w:instrText>
                                </w:r>
                                <w:r w:rsidR="00CD4754" w:rsidRPr="00CD4754">
                                  <w:rPr>
                                    <w:rFonts w:ascii="Times New Roman" w:hAnsi="Times New Roman" w:cs="Times New Roman"/>
                                    <w:sz w:val="22"/>
                                    <w:szCs w:val="22"/>
                                  </w:rPr>
                                  <w:fldChar w:fldCharType="separate"/>
                                </w:r>
                                <w:r w:rsidR="002B7B58">
                                  <w:rPr>
                                    <w:rFonts w:ascii="Times New Roman" w:hAnsi="Times New Roman" w:cs="Times New Roman"/>
                                    <w:noProof/>
                                    <w:sz w:val="22"/>
                                    <w:szCs w:val="22"/>
                                  </w:rPr>
                                  <w:t>4</w:t>
                                </w:r>
                                <w:r w:rsidR="00CD4754" w:rsidRPr="00CD4754">
                                  <w:rPr>
                                    <w:rFonts w:ascii="Times New Roman" w:hAnsi="Times New Roman" w:cs="Times New Roman"/>
                                    <w:sz w:val="22"/>
                                    <w:szCs w:val="22"/>
                                  </w:rPr>
                                  <w:fldChar w:fldCharType="end"/>
                                </w:r>
                                <w:r w:rsidRPr="00CD4754">
                                  <w:rPr>
                                    <w:rFonts w:ascii="Times New Roman" w:hAnsi="Times New Roman" w:cs="Times New Roman"/>
                                    <w:sz w:val="22"/>
                                    <w:szCs w:val="22"/>
                                  </w:rPr>
                                  <w:t>.</w:t>
                                </w:r>
                                <w:r w:rsidRPr="00766498">
                                  <w:rPr>
                                    <w:rFonts w:ascii="Times New Roman" w:hAnsi="Times New Roman" w:cs="Times New Roman"/>
                                    <w:sz w:val="22"/>
                                    <w:szCs w:val="22"/>
                                  </w:rPr>
                                  <w:t xml:space="preserve"> </w:t>
                                </w:r>
                                <w:r w:rsidRPr="00766498">
                                  <w:rPr>
                                    <w:rFonts w:ascii="Times New Roman" w:hAnsi="Times New Roman" w:cs="Times New Roman"/>
                                    <w:b w:val="0"/>
                                    <w:bCs w:val="0"/>
                                    <w:sz w:val="22"/>
                                    <w:szCs w:val="22"/>
                                  </w:rPr>
                                  <w:t>Synthesis of N’-propargyl-N,N-dimethylacetamidine (PDAA).</w:t>
                                </w:r>
                                <w:bookmarkEnd w:id="87"/>
                                <w:r w:rsidRPr="00766498">
                                  <w:rPr>
                                    <w:rFonts w:ascii="Times New Roman" w:hAnsi="Times New Roman" w:cs="Times New Roman"/>
                                    <w:b w:val="0"/>
                                    <w:bCs w:val="0"/>
                                    <w:sz w:val="22"/>
                                    <w:szCs w:val="22"/>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wgp>
                  </a:graphicData>
                </a:graphic>
              </wp:inline>
            </w:drawing>
          </mc:Choice>
          <mc:Fallback>
            <w:pict>
              <v:group w14:anchorId="4B8AB19C" id="Group 125" o:spid="_x0000_s1194" style="width:431pt;height:601.3pt;mso-position-horizontal-relative:char;mso-position-vertical-relative:line" coordorigin=",-27030" coordsize="54737,763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">
                <v:shape id="_x0000_s1195" type="#_x0000_t202" style="position:absolute;top:11249;width:54737;height:38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" fillcolor="white [3201]" stroked="f" strokeweight=".5pt">
                  <v:textbox>
                    <w:txbxContent>
                      <w:p w14:paraId="7173012C" w14:textId="68C58957" w:rsidR="00CF16E2" w:rsidRDefault="00CF16E2" w:rsidP="00CF16E2">
                        <w:pPr>
                          <w:pStyle w:val="Caption"/>
                          <w:jc w:val="both"/>
                          <w:rPr>
                            <w:rFonts w:ascii="Times New Roman" w:hAnsi="Times New Roman" w:cs="Times New Roman"/>
                            <w:b w:val="0"/>
                            <w:bCs w:val="0"/>
                            <w:sz w:val="22"/>
                            <w:szCs w:val="22"/>
                          </w:rPr>
                        </w:pPr>
                      </w:p>
                      <w:p w14:paraId="4A3CCBE8" w14:textId="77777777" w:rsidR="00353678" w:rsidRPr="00353678" w:rsidRDefault="00353678" w:rsidP="00353678"/>
                    </w:txbxContent>
                  </v:textbox>
                </v:shape>
                <v:group id="Group 12" o:spid="_x0000_s1196" style="position:absolute;top:-27030;width:54737;height:37348" coordorigin=",-28287" coordsize="54742,3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">
                  <v:shape id="Picture 1" o:spid="_x0000_s1197" type="#_x0000_t75" style="position:absolute;left:4176;top:3621;width:46984;height: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">
                    <v:imagedata r:id="rId85" o:title=""/>
                  </v:shape>
                  <v:shape id="_x0000_s1198" type="#_x0000_t202" style="position:absolute;top:-28287;width:54742;height:3139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" fillcolor="white [3201]" stroked="f" strokeweight=".5pt">
                    <v:textbox>
                      <w:txbxContent>
                        <w:p w14:paraId="43FC3AAD" w14:textId="4D1C866A" w:rsidR="00E838FA" w:rsidRPr="00766498" w:rsidRDefault="00E838FA" w:rsidP="00E838FA">
                          <w:pPr>
                            <w:pStyle w:val="Caption"/>
                            <w:jc w:val="both"/>
                            <w:rPr>
                              <w:rFonts w:ascii="Times New Roman" w:hAnsi="Times New Roman" w:cs="Times New Roman"/>
                              <w:b w:val="0"/>
                              <w:bCs w:val="0"/>
                              <w:sz w:val="22"/>
                              <w:szCs w:val="22"/>
                            </w:rPr>
                          </w:pPr>
                          <w:bookmarkStart w:id="118" w:name="_Ref171997050"/>
                          <w:r w:rsidRPr="00CD4754">
                            <w:rPr>
                              <w:rFonts w:ascii="Times New Roman" w:hAnsi="Times New Roman" w:cs="Times New Roman"/>
                              <w:sz w:val="22"/>
                              <w:szCs w:val="22"/>
                            </w:rPr>
                            <w:t>Scheme 3.</w:t>
                          </w:r>
                          <w:r w:rsidR="00CD4754" w:rsidRPr="00CD4754">
                            <w:rPr>
                              <w:rFonts w:ascii="Times New Roman" w:hAnsi="Times New Roman" w:cs="Times New Roman"/>
                              <w:sz w:val="22"/>
                              <w:szCs w:val="22"/>
                            </w:rPr>
                            <w:fldChar w:fldCharType="begin"/>
                          </w:r>
                          <w:r w:rsidR="00CD4754" w:rsidRPr="00CD4754">
                            <w:rPr>
                              <w:rFonts w:ascii="Times New Roman" w:hAnsi="Times New Roman" w:cs="Times New Roman"/>
                              <w:sz w:val="22"/>
                              <w:szCs w:val="22"/>
                            </w:rPr>
                            <w:instrText xml:space="preserve"> SEQ Scheme_3 \* ARABIC </w:instrText>
                          </w:r>
                          <w:r w:rsidR="00CD4754" w:rsidRPr="00CD4754">
                            <w:rPr>
                              <w:rFonts w:ascii="Times New Roman" w:hAnsi="Times New Roman" w:cs="Times New Roman"/>
                              <w:sz w:val="22"/>
                              <w:szCs w:val="22"/>
                            </w:rPr>
                            <w:fldChar w:fldCharType="separate"/>
                          </w:r>
                          <w:r w:rsidR="002B7B58">
                            <w:rPr>
                              <w:rFonts w:ascii="Times New Roman" w:hAnsi="Times New Roman" w:cs="Times New Roman"/>
                              <w:noProof/>
                              <w:sz w:val="22"/>
                              <w:szCs w:val="22"/>
                            </w:rPr>
                            <w:t>4</w:t>
                          </w:r>
                          <w:r w:rsidR="00CD4754" w:rsidRPr="00CD4754">
                            <w:rPr>
                              <w:rFonts w:ascii="Times New Roman" w:hAnsi="Times New Roman" w:cs="Times New Roman"/>
                              <w:sz w:val="22"/>
                              <w:szCs w:val="22"/>
                            </w:rPr>
                            <w:fldChar w:fldCharType="end"/>
                          </w:r>
                          <w:r w:rsidRPr="00CD4754">
                            <w:rPr>
                              <w:rFonts w:ascii="Times New Roman" w:hAnsi="Times New Roman" w:cs="Times New Roman"/>
                              <w:sz w:val="22"/>
                              <w:szCs w:val="22"/>
                            </w:rPr>
                            <w:t>.</w:t>
                          </w:r>
                          <w:r w:rsidRPr="00766498">
                            <w:rPr>
                              <w:rFonts w:ascii="Times New Roman" w:hAnsi="Times New Roman" w:cs="Times New Roman"/>
                              <w:sz w:val="22"/>
                              <w:szCs w:val="22"/>
                            </w:rPr>
                            <w:t xml:space="preserve"> </w:t>
                          </w:r>
                          <w:r w:rsidRPr="00766498">
                            <w:rPr>
                              <w:rFonts w:ascii="Times New Roman" w:hAnsi="Times New Roman" w:cs="Times New Roman"/>
                              <w:b w:val="0"/>
                              <w:bCs w:val="0"/>
                              <w:sz w:val="22"/>
                              <w:szCs w:val="22"/>
                            </w:rPr>
                            <w:t>Synthesis of N’-propargyl-</w:t>
                          </w:r>
                          <w:proofErr w:type="gramStart"/>
                          <w:r w:rsidRPr="00766498">
                            <w:rPr>
                              <w:rFonts w:ascii="Times New Roman" w:hAnsi="Times New Roman" w:cs="Times New Roman"/>
                              <w:b w:val="0"/>
                              <w:bCs w:val="0"/>
                              <w:sz w:val="22"/>
                              <w:szCs w:val="22"/>
                            </w:rPr>
                            <w:t>N,N</w:t>
                          </w:r>
                          <w:proofErr w:type="gramEnd"/>
                          <w:r w:rsidRPr="00766498">
                            <w:rPr>
                              <w:rFonts w:ascii="Times New Roman" w:hAnsi="Times New Roman" w:cs="Times New Roman"/>
                              <w:b w:val="0"/>
                              <w:bCs w:val="0"/>
                              <w:sz w:val="22"/>
                              <w:szCs w:val="22"/>
                            </w:rPr>
                            <w:t>-dimethylacetamidine (PDAA).</w:t>
                          </w:r>
                          <w:bookmarkEnd w:id="118"/>
                          <w:r w:rsidRPr="00766498">
                            <w:rPr>
                              <w:rFonts w:ascii="Times New Roman" w:hAnsi="Times New Roman" w:cs="Times New Roman"/>
                              <w:b w:val="0"/>
                              <w:bCs w:val="0"/>
                              <w:sz w:val="22"/>
                              <w:szCs w:val="22"/>
                            </w:rPr>
                            <w:t xml:space="preserve"> </w:t>
                          </w:r>
                        </w:p>
                      </w:txbxContent>
                    </v:textbox>
                  </v:shape>
                </v:group>
                <w10:anchorlock/>
              </v:group>
            </w:pict>
          </mc:Fallback>
        </mc:AlternateContent>
      </w:r>
      <w:r w:rsidR="00F7383B" w:rsidRPr="003C2BCA">
        <w:rPr>
          <w:rFonts w:ascii="Times New Roman" w:hAnsi="Times New Roman" w:cs="Times New Roman"/>
          <w:color w:val="040C28"/>
        </w:rPr>
        <w:t xml:space="preserve"> </w:t>
      </w:r>
    </w:p>
    <w:p w14:paraId="2E9172BE" w14:textId="77777777" w:rsidR="00353678" w:rsidRPr="00353678" w:rsidRDefault="00353678" w:rsidP="007065EA">
      <w:pPr>
        <w:keepNext/>
        <w:spacing w:line="480" w:lineRule="auto"/>
        <w:ind w:firstLine="360"/>
        <w:jc w:val="both"/>
        <w:rPr>
          <w:rFonts w:ascii="Times New Roman" w:hAnsi="Times New Roman" w:cs="Times New Roman"/>
        </w:rPr>
      </w:pPr>
    </w:p>
    <w:p w14:paraId="0FF24725" w14:textId="4586BB25" w:rsidR="00E838FA" w:rsidRPr="00353678" w:rsidRDefault="00E838FA" w:rsidP="007065EA">
      <w:pPr>
        <w:pStyle w:val="Heading4a"/>
        <w:spacing w:before="0"/>
        <w:rPr>
          <w:color w:val="auto"/>
        </w:rPr>
      </w:pPr>
      <w:r w:rsidRPr="00353678">
        <w:rPr>
          <w:color w:val="auto"/>
        </w:rPr>
        <w:lastRenderedPageBreak/>
        <w:t xml:space="preserve">3.3.4.4   </w:t>
      </w:r>
      <w:r w:rsidR="00F7383B" w:rsidRPr="00353678">
        <w:rPr>
          <w:color w:val="auto"/>
        </w:rPr>
        <w:t xml:space="preserve">Synthesis of ((1-benzyl-1,2,3-triazol-4-yl)methyl)acetamide. </w:t>
      </w:r>
    </w:p>
    <w:p w14:paraId="1DD18271" w14:textId="73780354" w:rsidR="00F7383B" w:rsidRPr="00353678" w:rsidRDefault="00F7383B" w:rsidP="007065EA">
      <w:pPr>
        <w:spacing w:line="480" w:lineRule="auto"/>
        <w:ind w:firstLine="360"/>
        <w:jc w:val="both"/>
        <w:rPr>
          <w:rStyle w:val="Emphasis"/>
        </w:rPr>
      </w:pPr>
      <w:r w:rsidRPr="00353678">
        <w:rPr>
          <w:rFonts w:ascii="Times New Roman" w:hAnsi="Times New Roman" w:cs="Times New Roman"/>
        </w:rPr>
        <w:t xml:space="preserve">The small molecule analog to the hydrolyzed repeat unit of copolymer </w:t>
      </w:r>
      <w:r w:rsidRPr="00353678">
        <w:rPr>
          <w:rFonts w:ascii="Times New Roman" w:hAnsi="Times New Roman" w:cs="Times New Roman"/>
          <w:b/>
          <w:bCs/>
        </w:rPr>
        <w:t>3H</w:t>
      </w:r>
      <w:r w:rsidRPr="00353678">
        <w:rPr>
          <w:rFonts w:ascii="Times New Roman" w:hAnsi="Times New Roman" w:cs="Times New Roman"/>
        </w:rPr>
        <w:t xml:space="preserve">, which will be referred to as “benzyl-TAH”, was prepared by exposing “benzyl-TA” for three days to a constant flow of moist air that was created by bubbling air through deionized water. The crude oil was analyzed by high-resolution mass spectroscopy (HRMS) using DART-MS, and the result is presented in </w:t>
      </w:r>
      <w:r w:rsidRPr="00353678">
        <w:rPr>
          <w:rFonts w:ascii="Times New Roman" w:hAnsi="Times New Roman" w:cs="Times New Roman"/>
          <w:b/>
          <w:bCs/>
        </w:rPr>
        <w:t xml:space="preserve">Figure </w:t>
      </w:r>
      <w:r w:rsidR="00866AE4" w:rsidRPr="00353678">
        <w:rPr>
          <w:rFonts w:ascii="Times New Roman" w:hAnsi="Times New Roman" w:cs="Times New Roman"/>
          <w:b/>
          <w:bCs/>
        </w:rPr>
        <w:t>C</w:t>
      </w:r>
      <w:r w:rsidRPr="00353678">
        <w:rPr>
          <w:rFonts w:ascii="Times New Roman" w:hAnsi="Times New Roman" w:cs="Times New Roman"/>
          <w:b/>
          <w:bCs/>
        </w:rPr>
        <w:t>11b</w:t>
      </w:r>
      <w:r w:rsidRPr="00353678">
        <w:rPr>
          <w:rFonts w:ascii="Times New Roman" w:hAnsi="Times New Roman" w:cs="Times New Roman"/>
        </w:rPr>
        <w:t xml:space="preserve">. The hydrolyzed product was isolated by passing the resulting oil through a neutral alumina column using DCM and 5% MeOH as the eluent. The final product was recovered as a light brown oil. </w:t>
      </w:r>
      <w:r w:rsidRPr="00353678">
        <w:rPr>
          <w:rFonts w:ascii="Times New Roman" w:hAnsi="Times New Roman" w:cs="Times New Roman"/>
          <w:vertAlign w:val="superscript"/>
        </w:rPr>
        <w:t>1</w:t>
      </w:r>
      <w:r w:rsidRPr="00353678">
        <w:rPr>
          <w:rFonts w:ascii="Times New Roman" w:hAnsi="Times New Roman" w:cs="Times New Roman"/>
        </w:rPr>
        <w:t xml:space="preserve">H and </w:t>
      </w:r>
      <w:r w:rsidRPr="00353678">
        <w:rPr>
          <w:rFonts w:ascii="Times New Roman" w:hAnsi="Times New Roman" w:cs="Times New Roman"/>
          <w:vertAlign w:val="superscript"/>
        </w:rPr>
        <w:t>13</w:t>
      </w:r>
      <w:r w:rsidRPr="00353678">
        <w:rPr>
          <w:rFonts w:ascii="Times New Roman" w:hAnsi="Times New Roman" w:cs="Times New Roman"/>
        </w:rPr>
        <w:t xml:space="preserve">C APT NMR techniques were used to confirm the structure of “benzyl-TAH”, and these are presented in </w:t>
      </w:r>
      <w:r w:rsidRPr="00353678">
        <w:rPr>
          <w:rFonts w:ascii="Times New Roman" w:hAnsi="Times New Roman" w:cs="Times New Roman"/>
          <w:b/>
          <w:bCs/>
        </w:rPr>
        <w:t>Figure 8</w:t>
      </w:r>
      <w:r w:rsidRPr="00353678">
        <w:rPr>
          <w:rFonts w:ascii="Times New Roman" w:hAnsi="Times New Roman" w:cs="Times New Roman"/>
        </w:rPr>
        <w:t xml:space="preserve"> and </w:t>
      </w:r>
      <w:r w:rsidRPr="00353678">
        <w:rPr>
          <w:rFonts w:ascii="Times New Roman" w:hAnsi="Times New Roman" w:cs="Times New Roman"/>
          <w:b/>
          <w:bCs/>
        </w:rPr>
        <w:t xml:space="preserve">Figure </w:t>
      </w:r>
      <w:r w:rsidR="00866AE4" w:rsidRPr="00353678">
        <w:rPr>
          <w:rFonts w:ascii="Times New Roman" w:hAnsi="Times New Roman" w:cs="Times New Roman"/>
          <w:b/>
          <w:bCs/>
        </w:rPr>
        <w:t>C</w:t>
      </w:r>
      <w:r w:rsidRPr="00353678">
        <w:rPr>
          <w:rFonts w:ascii="Times New Roman" w:hAnsi="Times New Roman" w:cs="Times New Roman"/>
          <w:b/>
          <w:bCs/>
        </w:rPr>
        <w:t>10</w:t>
      </w:r>
      <w:r w:rsidRPr="00353678">
        <w:rPr>
          <w:rFonts w:ascii="Times New Roman" w:hAnsi="Times New Roman" w:cs="Times New Roman"/>
        </w:rPr>
        <w:t>, respectively.</w:t>
      </w:r>
    </w:p>
    <w:p w14:paraId="5BC4053D" w14:textId="533FFA1B" w:rsidR="00ED1DB8" w:rsidRPr="00353678" w:rsidRDefault="00ED1DB8" w:rsidP="007065EA">
      <w:pPr>
        <w:pStyle w:val="Heading2"/>
        <w:spacing w:before="0" w:after="0"/>
        <w:jc w:val="both"/>
      </w:pPr>
      <w:bookmarkStart w:id="88" w:name="_Toc173504237"/>
      <w:r w:rsidRPr="00353678">
        <w:t>3.4  Results and Discussion</w:t>
      </w:r>
      <w:bookmarkEnd w:id="88"/>
    </w:p>
    <w:p w14:paraId="0A09D765" w14:textId="2FE67C61" w:rsidR="00ED1DB8" w:rsidRPr="00353678" w:rsidRDefault="00ED1DB8" w:rsidP="007065EA">
      <w:pPr>
        <w:pStyle w:val="Heading3"/>
        <w:spacing w:before="0" w:after="0"/>
        <w:jc w:val="both"/>
      </w:pPr>
      <w:bookmarkStart w:id="89" w:name="_Toc173504238"/>
      <w:r w:rsidRPr="00353678">
        <w:t>3.4.1  Amidine-Functionalized Random Copolymers.</w:t>
      </w:r>
      <w:bookmarkEnd w:id="89"/>
      <w:r w:rsidRPr="00353678">
        <w:t xml:space="preserve"> </w:t>
      </w:r>
    </w:p>
    <w:p w14:paraId="3E5FEE0E" w14:textId="3260CA30" w:rsidR="00E838FA" w:rsidRPr="00353678" w:rsidRDefault="00E838FA" w:rsidP="007065EA">
      <w:pPr>
        <w:pStyle w:val="Heading4a"/>
        <w:spacing w:before="0"/>
        <w:rPr>
          <w:color w:val="auto"/>
        </w:rPr>
      </w:pPr>
      <w:r w:rsidRPr="00353678">
        <w:rPr>
          <w:color w:val="auto"/>
        </w:rPr>
        <w:t xml:space="preserve">3.4.1.1   </w:t>
      </w:r>
      <w:r w:rsidR="005A644D" w:rsidRPr="00353678">
        <w:rPr>
          <w:color w:val="auto"/>
        </w:rPr>
        <w:t>Synthesis and Characterization of Amidine-Functionalized Copolymers (</w:t>
      </w:r>
      <w:r w:rsidR="005A644D" w:rsidRPr="00353678">
        <w:rPr>
          <w:b/>
          <w:bCs/>
          <w:color w:val="auto"/>
        </w:rPr>
        <w:t>3</w:t>
      </w:r>
      <w:r w:rsidR="005A644D" w:rsidRPr="00353678">
        <w:rPr>
          <w:color w:val="auto"/>
        </w:rPr>
        <w:t xml:space="preserve">). </w:t>
      </w:r>
    </w:p>
    <w:p w14:paraId="251B36BE" w14:textId="2F960643" w:rsidR="00353678" w:rsidRDefault="00E838FA" w:rsidP="007065EA">
      <w:pPr>
        <w:spacing w:line="480" w:lineRule="auto"/>
        <w:ind w:firstLine="360"/>
        <w:jc w:val="both"/>
        <w:rPr>
          <w:rFonts w:ascii="Times New Roman" w:hAnsi="Times New Roman" w:cs="Times New Roman"/>
        </w:rPr>
      </w:pPr>
      <w:r w:rsidRPr="00353678">
        <w:rPr>
          <w:rFonts w:ascii="Times New Roman" w:hAnsi="Times New Roman" w:cs="Times New Roman"/>
        </w:rPr>
        <w:t>Copolymers of styrene and 4-vinylbenzyl chloride (VBC) at four different molar compositions were synthesized by RAFT polymerization following procedures similar to those reported by Guo et al.,</w:t>
      </w:r>
      <w:r w:rsidRPr="00353678">
        <w:rPr>
          <w:rFonts w:ascii="Times New Roman" w:hAnsi="Times New Roman" w:cs="Times New Roman"/>
        </w:rPr>
        <w:fldChar w:fldCharType="begin" w:fldLock="1"/>
      </w:r>
      <w:r w:rsidR="00CD4754" w:rsidRPr="00353678">
        <w:rPr>
          <w:rFonts w:ascii="Times New Roman" w:hAnsi="Times New Roman" w:cs="Times New Roman"/>
        </w:rPr>
        <w:instrText>ADDIN CSL_CITATION {"citationItems":[{"id":"ITEM-1","itemData":{"DOI":"10.1039/c1cc12388b","ISSN":"1364548X","PMID":"21766112","abstract":"An amidine-based polymer was prepared by combination of RAFT polymerization and \"click\" reaction, and the polymer undergoes a hydrophobic-hydrophilic transition upon the stimulus of CO2. © 2011 The Royal Society of Chemistry.","author":[{"dropping-particle":"","family":"Guo","given":"Zanru","non-dropping-particle":"","parse-names":false,"suffix":""},{"dropping-particle":"","family":"Feng","given":"Yujun","non-dropping-particle":"","parse-names":false,"suffix":""},{"dropping-particle":"","family":"Wang","given":"Yu","non-dropping-particle":"","parse-names":false,"suffix":""},{"dropping-particle":"","family":"Wang","given":"Jiyu","non-dropping-particle":"","parse-names":false,"suffix":""},{"dropping-particle":"","family":"Wu","given":"Yufeng","non-dropping-particle":"","parse-names":false,"suffix":""},{"dropping-particle":"","family":"Zhang","given":"Yongmin","non-dropping-particle":"","parse-names":false,"suffix":""}],"container-title":"Chemical Communications","id":"ITEM-1","issue":"33","issued":{"date-parts":[["2011"]]},"page":"9348-9350","title":"A novel smart polymer responsive to CO&lt;sub&gt;2&lt;/sub&gt;","type":"article-journal","volume":"47"},"uris":["http://www.mendeley.com/documents/?uuid=501ae2ea-b298-4f50-b59a-ba73e3dabc07"]}],"mendeley":{"formattedCitation":"&lt;sup&gt;59&lt;/sup&gt;","plainTextFormattedCitation":"59","previouslyFormattedCitation":"&lt;sup&gt;59&lt;/sup&gt;"},"properties":{"noteIndex":0},"schema":"https://github.com/citation-style-language/schema/raw/master/csl-citation.json"}</w:instrText>
      </w:r>
      <w:r w:rsidRPr="00353678">
        <w:rPr>
          <w:rFonts w:ascii="Times New Roman" w:hAnsi="Times New Roman" w:cs="Times New Roman"/>
        </w:rPr>
        <w:fldChar w:fldCharType="separate"/>
      </w:r>
      <w:r w:rsidR="006B0D76" w:rsidRPr="00353678">
        <w:rPr>
          <w:rFonts w:ascii="Times New Roman" w:hAnsi="Times New Roman" w:cs="Times New Roman"/>
          <w:noProof/>
          <w:vertAlign w:val="superscript"/>
        </w:rPr>
        <w:t>59</w:t>
      </w:r>
      <w:r w:rsidRPr="00353678">
        <w:rPr>
          <w:rFonts w:ascii="Times New Roman" w:hAnsi="Times New Roman" w:cs="Times New Roman"/>
        </w:rPr>
        <w:fldChar w:fldCharType="end"/>
      </w:r>
      <w:r w:rsidRPr="00353678">
        <w:rPr>
          <w:rFonts w:ascii="Times New Roman" w:hAnsi="Times New Roman" w:cs="Times New Roman"/>
        </w:rPr>
        <w:t xml:space="preserve"> which are summarized in the Supporting Information and shown in Scheme S1. This strategy resulted in polymers of narrow dispersity (</w:t>
      </w:r>
      <w:r w:rsidRPr="00353678">
        <w:rPr>
          <w:rFonts w:ascii="Times New Roman" w:hAnsi="Times New Roman" w:cs="Times New Roman"/>
          <w:shd w:val="clear" w:color="auto" w:fill="FFFFFF"/>
        </w:rPr>
        <w:t>Ð = 1.11-1.15) and similar molecular weights (</w:t>
      </w:r>
      <w:r w:rsidRPr="00353678">
        <w:rPr>
          <w:rFonts w:ascii="Times New Roman" w:hAnsi="Times New Roman" w:cs="Times New Roman"/>
          <w:i/>
          <w:iCs/>
          <w:shd w:val="clear" w:color="auto" w:fill="FFFFFF"/>
        </w:rPr>
        <w:t>M</w:t>
      </w:r>
      <w:r w:rsidRPr="00353678">
        <w:rPr>
          <w:rFonts w:ascii="Times New Roman" w:hAnsi="Times New Roman" w:cs="Times New Roman"/>
          <w:shd w:val="clear" w:color="auto" w:fill="FFFFFF"/>
          <w:vertAlign w:val="subscript"/>
        </w:rPr>
        <w:t>n</w:t>
      </w:r>
      <w:r w:rsidRPr="00353678">
        <w:rPr>
          <w:rFonts w:ascii="Times New Roman" w:hAnsi="Times New Roman" w:cs="Times New Roman"/>
          <w:shd w:val="clear" w:color="auto" w:fill="FFFFFF"/>
        </w:rPr>
        <w:t xml:space="preserve"> ≈ 12 </w:t>
      </w:r>
      <w:proofErr w:type="spellStart"/>
      <w:r w:rsidRPr="00353678">
        <w:rPr>
          <w:rFonts w:ascii="Times New Roman" w:hAnsi="Times New Roman" w:cs="Times New Roman"/>
          <w:shd w:val="clear" w:color="auto" w:fill="FFFFFF"/>
        </w:rPr>
        <w:t>kDa</w:t>
      </w:r>
      <w:proofErr w:type="spellEnd"/>
      <w:r w:rsidRPr="00353678">
        <w:rPr>
          <w:rFonts w:ascii="Times New Roman" w:hAnsi="Times New Roman" w:cs="Times New Roman"/>
          <w:shd w:val="clear" w:color="auto" w:fill="FFFFFF"/>
        </w:rPr>
        <w:t xml:space="preserve">) as shown in </w:t>
      </w:r>
      <w:r w:rsidRPr="00353678">
        <w:rPr>
          <w:rFonts w:ascii="Times New Roman" w:hAnsi="Times New Roman" w:cs="Times New Roman"/>
          <w:b/>
          <w:bCs/>
          <w:shd w:val="clear" w:color="auto" w:fill="FFFFFF"/>
        </w:rPr>
        <w:t>Table</w:t>
      </w:r>
      <w:r w:rsidR="00353678">
        <w:rPr>
          <w:rFonts w:ascii="Times New Roman" w:hAnsi="Times New Roman" w:cs="Times New Roman"/>
          <w:b/>
          <w:bCs/>
          <w:shd w:val="clear" w:color="auto" w:fill="FFFFFF"/>
        </w:rPr>
        <w:t xml:space="preserve"> 3.</w:t>
      </w:r>
      <w:r w:rsidRPr="00353678">
        <w:rPr>
          <w:rFonts w:ascii="Times New Roman" w:hAnsi="Times New Roman" w:cs="Times New Roman"/>
          <w:b/>
          <w:bCs/>
          <w:shd w:val="clear" w:color="auto" w:fill="FFFFFF"/>
        </w:rPr>
        <w:t>1</w:t>
      </w:r>
      <w:r w:rsidRPr="00353678">
        <w:rPr>
          <w:rFonts w:ascii="Times New Roman" w:hAnsi="Times New Roman" w:cs="Times New Roman"/>
        </w:rPr>
        <w:t>. These copolymers, poly(St-</w:t>
      </w:r>
      <w:r w:rsidRPr="00353678">
        <w:rPr>
          <w:rFonts w:ascii="Times New Roman" w:hAnsi="Times New Roman" w:cs="Times New Roman"/>
          <w:i/>
          <w:iCs/>
        </w:rPr>
        <w:t>ran</w:t>
      </w:r>
      <w:r w:rsidRPr="00353678">
        <w:rPr>
          <w:rFonts w:ascii="Times New Roman" w:hAnsi="Times New Roman" w:cs="Times New Roman"/>
        </w:rPr>
        <w:t xml:space="preserve">-VBC), are denoted generally as </w:t>
      </w:r>
      <w:r w:rsidRPr="00353678">
        <w:rPr>
          <w:rFonts w:ascii="Times New Roman" w:hAnsi="Times New Roman" w:cs="Times New Roman"/>
          <w:b/>
          <w:bCs/>
        </w:rPr>
        <w:t>1</w:t>
      </w:r>
      <w:r w:rsidRPr="00353678">
        <w:rPr>
          <w:rFonts w:ascii="Times New Roman" w:hAnsi="Times New Roman" w:cs="Times New Roman"/>
        </w:rPr>
        <w:t xml:space="preserve"> and their molar composition of VBC is represented by the subscript on </w:t>
      </w:r>
      <w:r w:rsidRPr="00353678">
        <w:rPr>
          <w:rFonts w:ascii="Times New Roman" w:hAnsi="Times New Roman" w:cs="Times New Roman"/>
          <w:b/>
          <w:bCs/>
        </w:rPr>
        <w:t>f</w:t>
      </w:r>
      <w:r w:rsidRPr="00353678">
        <w:rPr>
          <w:rFonts w:ascii="Times New Roman" w:hAnsi="Times New Roman" w:cs="Times New Roman"/>
        </w:rPr>
        <w:t xml:space="preserve">: for example, </w:t>
      </w:r>
      <w:r w:rsidRPr="00353678">
        <w:rPr>
          <w:rFonts w:ascii="Times New Roman" w:hAnsi="Times New Roman" w:cs="Times New Roman"/>
          <w:b/>
          <w:bCs/>
        </w:rPr>
        <w:t>1f</w:t>
      </w:r>
      <w:r w:rsidRPr="00353678">
        <w:rPr>
          <w:rFonts w:ascii="Times New Roman" w:hAnsi="Times New Roman" w:cs="Times New Roman"/>
          <w:b/>
          <w:bCs/>
          <w:vertAlign w:val="subscript"/>
        </w:rPr>
        <w:t>56</w:t>
      </w:r>
      <w:r w:rsidRPr="00353678">
        <w:rPr>
          <w:rFonts w:ascii="Times New Roman" w:hAnsi="Times New Roman" w:cs="Times New Roman"/>
        </w:rPr>
        <w:t xml:space="preserve"> represents a poly(St-</w:t>
      </w:r>
      <w:r w:rsidRPr="00353678">
        <w:rPr>
          <w:rFonts w:ascii="Times New Roman" w:hAnsi="Times New Roman" w:cs="Times New Roman"/>
          <w:i/>
          <w:iCs/>
        </w:rPr>
        <w:t>ran</w:t>
      </w:r>
      <w:r w:rsidRPr="00353678">
        <w:rPr>
          <w:rFonts w:ascii="Times New Roman" w:hAnsi="Times New Roman" w:cs="Times New Roman"/>
        </w:rPr>
        <w:t xml:space="preserve">-VBC) copolymer with 56 mol% VBC functionality. Copolymers of type </w:t>
      </w:r>
      <w:r w:rsidRPr="00353678">
        <w:rPr>
          <w:rFonts w:ascii="Times New Roman" w:hAnsi="Times New Roman" w:cs="Times New Roman"/>
          <w:b/>
          <w:bCs/>
        </w:rPr>
        <w:t>1</w:t>
      </w:r>
      <w:r w:rsidRPr="00353678">
        <w:rPr>
          <w:rFonts w:ascii="Times New Roman" w:hAnsi="Times New Roman" w:cs="Times New Roman"/>
        </w:rPr>
        <w:t xml:space="preserve"> serve as parent copolymers that are reactively modified to create amidine-containing copolymers. Reactions of </w:t>
      </w:r>
      <w:r w:rsidRPr="00353678">
        <w:rPr>
          <w:rFonts w:ascii="Times New Roman" w:hAnsi="Times New Roman" w:cs="Times New Roman"/>
          <w:b/>
          <w:bCs/>
        </w:rPr>
        <w:t>1</w:t>
      </w:r>
      <w:r w:rsidRPr="00353678">
        <w:rPr>
          <w:rFonts w:ascii="Times New Roman" w:hAnsi="Times New Roman" w:cs="Times New Roman"/>
        </w:rPr>
        <w:t xml:space="preserve"> with sodium azide, which are also described in the Supporting Information (as shown in Scheme S2), resulted in complete conversion to the azide form, as evidenced from the </w:t>
      </w:r>
      <w:r w:rsidRPr="00353678">
        <w:rPr>
          <w:rFonts w:ascii="Times New Roman" w:hAnsi="Times New Roman" w:cs="Times New Roman"/>
          <w:vertAlign w:val="superscript"/>
        </w:rPr>
        <w:t>1</w:t>
      </w:r>
      <w:r w:rsidRPr="00353678">
        <w:rPr>
          <w:rFonts w:ascii="Times New Roman" w:hAnsi="Times New Roman" w:cs="Times New Roman"/>
        </w:rPr>
        <w:t xml:space="preserve">H NMR spectra presented in </w:t>
      </w:r>
      <w:r w:rsidRPr="00353678">
        <w:rPr>
          <w:rFonts w:ascii="Times New Roman" w:hAnsi="Times New Roman" w:cs="Times New Roman"/>
          <w:b/>
          <w:bCs/>
        </w:rPr>
        <w:t xml:space="preserve">Figure </w:t>
      </w:r>
      <w:r w:rsidR="009606E0" w:rsidRPr="00353678">
        <w:rPr>
          <w:rFonts w:ascii="Times New Roman" w:hAnsi="Times New Roman" w:cs="Times New Roman"/>
          <w:b/>
          <w:bCs/>
        </w:rPr>
        <w:t>3.</w:t>
      </w:r>
      <w:r w:rsidRPr="00353678">
        <w:rPr>
          <w:rFonts w:ascii="Times New Roman" w:hAnsi="Times New Roman" w:cs="Times New Roman"/>
          <w:b/>
          <w:bCs/>
        </w:rPr>
        <w:t>1</w:t>
      </w:r>
      <w:r w:rsidRPr="00353678">
        <w:rPr>
          <w:rFonts w:ascii="Times New Roman" w:hAnsi="Times New Roman" w:cs="Times New Roman"/>
        </w:rPr>
        <w:t xml:space="preserve">. We refer to this set of </w:t>
      </w:r>
      <w:r w:rsidR="00353678">
        <w:rPr>
          <w:rFonts w:ascii="Times New Roman" w:hAnsi="Times New Roman" w:cs="Times New Roman"/>
        </w:rPr>
        <w:br w:type="page"/>
      </w:r>
    </w:p>
    <w:p w14:paraId="06958A38" w14:textId="77777777" w:rsidR="00353678" w:rsidRDefault="00CF16E2" w:rsidP="007065EA">
      <w:pPr>
        <w:spacing w:line="480" w:lineRule="auto"/>
        <w:ind w:firstLine="360"/>
        <w:jc w:val="both"/>
        <w:rPr>
          <w:rFonts w:ascii="Times New Roman" w:hAnsi="Times New Roman" w:cs="Times New Roman"/>
        </w:rPr>
      </w:pPr>
      <w:r>
        <w:rPr>
          <w:noProof/>
        </w:rPr>
        <w:lastRenderedPageBreak/>
        <mc:AlternateContent>
          <mc:Choice Requires="wpg">
            <w:drawing>
              <wp:inline distT="0" distB="0" distL="0" distR="0" wp14:anchorId="2C63AA31" wp14:editId="403560AC">
                <wp:extent cx="5486400" cy="3346100"/>
                <wp:effectExtent l="0" t="0" r="0" b="0"/>
                <wp:docPr id="219681049" name="Group 126"/>
                <wp:cNvGraphicFramePr/>
                <a:graphic xmlns:a="http://schemas.openxmlformats.org/drawingml/2006/main">
                  <a:graphicData uri="http://schemas.microsoft.com/office/word/2010/wordprocessingGroup">
                    <wpg:wgp>
                      <wpg:cNvGrpSpPr/>
                      <wpg:grpSpPr>
                        <a:xfrm>
                          <a:off x="0" y="0"/>
                          <a:ext cx="5486400" cy="3346101"/>
                          <a:chOff x="0" y="-80388"/>
                          <a:chExt cx="5486400" cy="3346251"/>
                        </a:xfrm>
                      </wpg:grpSpPr>
                      <wps:wsp>
                        <wps:cNvPr id="1205400953" name="Text Box 1"/>
                        <wps:cNvSpPr txBox="1"/>
                        <wps:spPr>
                          <a:xfrm>
                            <a:off x="0" y="1828278"/>
                            <a:ext cx="5486400" cy="1437585"/>
                          </a:xfrm>
                          <a:prstGeom prst="rect">
                            <a:avLst/>
                          </a:prstGeom>
                          <a:solidFill>
                            <a:schemeClr val="lt1"/>
                          </a:solidFill>
                          <a:ln w="6350">
                            <a:noFill/>
                          </a:ln>
                        </wps:spPr>
                        <wps:txbx>
                          <w:txbxContent>
                            <w:p w14:paraId="289E1BFF" w14:textId="77777777" w:rsidR="00CF16E2" w:rsidRPr="007721A9" w:rsidRDefault="00CF16E2" w:rsidP="00CF16E2">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99542686" name="Group 20"/>
                        <wpg:cNvGrpSpPr/>
                        <wpg:grpSpPr>
                          <a:xfrm>
                            <a:off x="0" y="-80388"/>
                            <a:ext cx="5486400" cy="1912998"/>
                            <a:chOff x="0" y="-83725"/>
                            <a:chExt cx="5712178" cy="1992404"/>
                          </a:xfrm>
                        </wpg:grpSpPr>
                        <pic:pic xmlns:pic="http://schemas.openxmlformats.org/drawingml/2006/picture">
                          <pic:nvPicPr>
                            <pic:cNvPr id="874323171" name="Picture 1"/>
                            <pic:cNvPicPr>
                              <a:picLocks noChangeAspect="1"/>
                            </pic:cNvPicPr>
                          </pic:nvPicPr>
                          <pic:blipFill>
                            <a:blip r:embed="rId86"/>
                            <a:stretch>
                              <a:fillRect/>
                            </a:stretch>
                          </pic:blipFill>
                          <pic:spPr>
                            <a:xfrm>
                              <a:off x="1119352" y="338959"/>
                              <a:ext cx="3621405" cy="1569720"/>
                            </a:xfrm>
                            <a:prstGeom prst="rect">
                              <a:avLst/>
                            </a:prstGeom>
                          </pic:spPr>
                        </pic:pic>
                        <wps:wsp>
                          <wps:cNvPr id="1838410235" name="Text Box 1"/>
                          <wps:cNvSpPr txBox="1"/>
                          <wps:spPr>
                            <a:xfrm>
                              <a:off x="0" y="-83725"/>
                              <a:ext cx="5712178" cy="383504"/>
                            </a:xfrm>
                            <a:prstGeom prst="rect">
                              <a:avLst/>
                            </a:prstGeom>
                            <a:solidFill>
                              <a:schemeClr val="lt1"/>
                            </a:solidFill>
                            <a:ln w="6350">
                              <a:noFill/>
                            </a:ln>
                          </wps:spPr>
                          <wps:txbx>
                            <w:txbxContent>
                              <w:p w14:paraId="4FF3C3F9" w14:textId="5FCC568B" w:rsidR="00CF16E2" w:rsidRPr="007721A9" w:rsidRDefault="00CF16E2" w:rsidP="00353678">
                                <w:pPr>
                                  <w:rPr>
                                    <w:rFonts w:ascii="Times New Roman" w:hAnsi="Times New Roman" w:cs="Times New Roman"/>
                                    <w:sz w:val="22"/>
                                    <w:szCs w:val="22"/>
                                  </w:rPr>
                                </w:pPr>
                                <w:bookmarkStart w:id="90" w:name="_Ref171995106"/>
                                <w:r w:rsidRPr="00CD4754">
                                  <w:rPr>
                                    <w:rFonts w:ascii="Times New Roman" w:hAnsi="Times New Roman" w:cs="Times New Roman"/>
                                    <w:b/>
                                    <w:bCs/>
                                    <w:sz w:val="22"/>
                                    <w:szCs w:val="22"/>
                                  </w:rPr>
                                  <w:t>Table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Table_3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CB42EC">
                                  <w:rPr>
                                    <w:rFonts w:ascii="Times New Roman" w:hAnsi="Times New Roman" w:cs="Times New Roman"/>
                                    <w:b/>
                                    <w:bCs/>
                                    <w:sz w:val="22"/>
                                    <w:szCs w:val="22"/>
                                  </w:rPr>
                                  <w:t xml:space="preserve">  </w:t>
                                </w:r>
                                <w:r>
                                  <w:rPr>
                                    <w:rFonts w:ascii="Times New Roman" w:hAnsi="Times New Roman" w:cs="Times New Roman"/>
                                    <w:sz w:val="22"/>
                                    <w:szCs w:val="22"/>
                                  </w:rPr>
                                  <w:t>Macromolecular characteristics of</w:t>
                                </w:r>
                                <w:r w:rsidRPr="00CB42EC">
                                  <w:rPr>
                                    <w:rFonts w:ascii="Times New Roman" w:hAnsi="Times New Roman" w:cs="Times New Roman"/>
                                    <w:sz w:val="22"/>
                                    <w:szCs w:val="22"/>
                                  </w:rPr>
                                  <w:t xml:space="preserve"> poly(St-</w:t>
                                </w:r>
                                <w:r w:rsidRPr="00CB42EC">
                                  <w:rPr>
                                    <w:rFonts w:ascii="Times New Roman" w:hAnsi="Times New Roman" w:cs="Times New Roman"/>
                                    <w:i/>
                                    <w:iCs/>
                                    <w:sz w:val="22"/>
                                    <w:szCs w:val="22"/>
                                  </w:rPr>
                                  <w:t>ran</w:t>
                                </w:r>
                                <w:r w:rsidRPr="00CB42EC">
                                  <w:rPr>
                                    <w:rFonts w:ascii="Times New Roman" w:hAnsi="Times New Roman" w:cs="Times New Roman"/>
                                    <w:sz w:val="22"/>
                                    <w:szCs w:val="22"/>
                                  </w:rPr>
                                  <w:t>-VBC) (</w:t>
                                </w:r>
                                <w:r w:rsidRPr="00CB42EC">
                                  <w:rPr>
                                    <w:rFonts w:ascii="Times New Roman" w:hAnsi="Times New Roman" w:cs="Times New Roman"/>
                                    <w:b/>
                                    <w:bCs/>
                                    <w:sz w:val="22"/>
                                    <w:szCs w:val="22"/>
                                  </w:rPr>
                                  <w:t>1</w:t>
                                </w:r>
                                <w:r w:rsidRPr="00CB42EC">
                                  <w:rPr>
                                    <w:rFonts w:ascii="Times New Roman" w:hAnsi="Times New Roman" w:cs="Times New Roman"/>
                                    <w:sz w:val="22"/>
                                    <w:szCs w:val="22"/>
                                  </w:rPr>
                                  <w:t>)</w:t>
                                </w:r>
                                <w:r>
                                  <w:rPr>
                                    <w:rFonts w:ascii="Times New Roman" w:hAnsi="Times New Roman" w:cs="Times New Roman"/>
                                    <w:sz w:val="22"/>
                                    <w:szCs w:val="22"/>
                                  </w:rPr>
                                  <w:t xml:space="preserve"> copolymers</w:t>
                                </w:r>
                                <w:r w:rsidRPr="00CB42EC">
                                  <w:rPr>
                                    <w:rFonts w:ascii="Times New Roman" w:hAnsi="Times New Roman" w:cs="Times New Roman"/>
                                    <w:sz w:val="22"/>
                                    <w:szCs w:val="22"/>
                                  </w:rPr>
                                  <w:t>.</w:t>
                                </w:r>
                                <w:bookmarkEnd w:id="90"/>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wgp>
                  </a:graphicData>
                </a:graphic>
              </wp:inline>
            </w:drawing>
          </mc:Choice>
          <mc:Fallback>
            <w:pict>
              <v:group w14:anchorId="2C63AA31" id="Group 126" o:spid="_x0000_s1199" style="width:6in;height:263.45pt;mso-position-horizontal-relative:char;mso-position-vertical-relative:line" coordorigin=",-803" coordsize="54864,334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">
                <v:shape id="_x0000_s1200" type="#_x0000_t202" style="position:absolute;top:18282;width:54864;height:1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" fillcolor="white [3201]" stroked="f" strokeweight=".5pt">
                  <v:textbox>
                    <w:txbxContent>
                      <w:p w14:paraId="289E1BFF" w14:textId="77777777" w:rsidR="00CF16E2" w:rsidRPr="007721A9" w:rsidRDefault="00CF16E2" w:rsidP="00CF16E2">
                        <w:pPr>
                          <w:jc w:val="both"/>
                          <w:rPr>
                            <w:rFonts w:ascii="Times New Roman" w:hAnsi="Times New Roman" w:cs="Times New Roman"/>
                            <w:sz w:val="22"/>
                            <w:szCs w:val="22"/>
                          </w:rPr>
                        </w:pPr>
                      </w:p>
                    </w:txbxContent>
                  </v:textbox>
                </v:shape>
                <v:group id="Group 20" o:spid="_x0000_s1201" style="position:absolute;top:-803;width:54864;height:19129" coordorigin=",-837" coordsize="57121,19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">
                  <v:shape id="Picture 1" o:spid="_x0000_s1202" type="#_x0000_t75" style="position:absolute;left:11193;top:3389;width:36214;height:15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">
                    <v:imagedata r:id="rId87" o:title=""/>
                  </v:shape>
                  <v:shape id="_x0000_s1203" type="#_x0000_t202" style="position:absolute;top:-837;width:57121;height:383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" fillcolor="white [3201]" stroked="f" strokeweight=".5pt">
                    <v:textbox>
                      <w:txbxContent>
                        <w:p w14:paraId="4FF3C3F9" w14:textId="5FCC568B" w:rsidR="00CF16E2" w:rsidRPr="007721A9" w:rsidRDefault="00CF16E2" w:rsidP="00353678">
                          <w:pPr>
                            <w:rPr>
                              <w:rFonts w:ascii="Times New Roman" w:hAnsi="Times New Roman" w:cs="Times New Roman"/>
                              <w:sz w:val="22"/>
                              <w:szCs w:val="22"/>
                            </w:rPr>
                          </w:pPr>
                          <w:bookmarkStart w:id="122" w:name="_Ref171995106"/>
                          <w:r w:rsidRPr="00CD4754">
                            <w:rPr>
                              <w:rFonts w:ascii="Times New Roman" w:hAnsi="Times New Roman" w:cs="Times New Roman"/>
                              <w:b/>
                              <w:bCs/>
                              <w:sz w:val="22"/>
                              <w:szCs w:val="22"/>
                            </w:rPr>
                            <w:t>Table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Table_3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CB42EC">
                            <w:rPr>
                              <w:rFonts w:ascii="Times New Roman" w:hAnsi="Times New Roman" w:cs="Times New Roman"/>
                              <w:b/>
                              <w:bCs/>
                              <w:sz w:val="22"/>
                              <w:szCs w:val="22"/>
                            </w:rPr>
                            <w:t xml:space="preserve">  </w:t>
                          </w:r>
                          <w:r>
                            <w:rPr>
                              <w:rFonts w:ascii="Times New Roman" w:hAnsi="Times New Roman" w:cs="Times New Roman"/>
                              <w:sz w:val="22"/>
                              <w:szCs w:val="22"/>
                            </w:rPr>
                            <w:t>Macromolecular characteristics of</w:t>
                          </w:r>
                          <w:r w:rsidRPr="00CB42EC">
                            <w:rPr>
                              <w:rFonts w:ascii="Times New Roman" w:hAnsi="Times New Roman" w:cs="Times New Roman"/>
                              <w:sz w:val="22"/>
                              <w:szCs w:val="22"/>
                            </w:rPr>
                            <w:t xml:space="preserve"> </w:t>
                          </w:r>
                          <w:proofErr w:type="gramStart"/>
                          <w:r w:rsidRPr="00CB42EC">
                            <w:rPr>
                              <w:rFonts w:ascii="Times New Roman" w:hAnsi="Times New Roman" w:cs="Times New Roman"/>
                              <w:sz w:val="22"/>
                              <w:szCs w:val="22"/>
                            </w:rPr>
                            <w:t>poly(</w:t>
                          </w:r>
                          <w:proofErr w:type="gramEnd"/>
                          <w:r w:rsidRPr="00CB42EC">
                            <w:rPr>
                              <w:rFonts w:ascii="Times New Roman" w:hAnsi="Times New Roman" w:cs="Times New Roman"/>
                              <w:sz w:val="22"/>
                              <w:szCs w:val="22"/>
                            </w:rPr>
                            <w:t>St-</w:t>
                          </w:r>
                          <w:r w:rsidRPr="00CB42EC">
                            <w:rPr>
                              <w:rFonts w:ascii="Times New Roman" w:hAnsi="Times New Roman" w:cs="Times New Roman"/>
                              <w:i/>
                              <w:iCs/>
                              <w:sz w:val="22"/>
                              <w:szCs w:val="22"/>
                            </w:rPr>
                            <w:t>ran</w:t>
                          </w:r>
                          <w:r w:rsidRPr="00CB42EC">
                            <w:rPr>
                              <w:rFonts w:ascii="Times New Roman" w:hAnsi="Times New Roman" w:cs="Times New Roman"/>
                              <w:sz w:val="22"/>
                              <w:szCs w:val="22"/>
                            </w:rPr>
                            <w:t>-VBC) (</w:t>
                          </w:r>
                          <w:r w:rsidRPr="00CB42EC">
                            <w:rPr>
                              <w:rFonts w:ascii="Times New Roman" w:hAnsi="Times New Roman" w:cs="Times New Roman"/>
                              <w:b/>
                              <w:bCs/>
                              <w:sz w:val="22"/>
                              <w:szCs w:val="22"/>
                            </w:rPr>
                            <w:t>1</w:t>
                          </w:r>
                          <w:r w:rsidRPr="00CB42EC">
                            <w:rPr>
                              <w:rFonts w:ascii="Times New Roman" w:hAnsi="Times New Roman" w:cs="Times New Roman"/>
                              <w:sz w:val="22"/>
                              <w:szCs w:val="22"/>
                            </w:rPr>
                            <w:t>)</w:t>
                          </w:r>
                          <w:r>
                            <w:rPr>
                              <w:rFonts w:ascii="Times New Roman" w:hAnsi="Times New Roman" w:cs="Times New Roman"/>
                              <w:sz w:val="22"/>
                              <w:szCs w:val="22"/>
                            </w:rPr>
                            <w:t xml:space="preserve"> copolymers</w:t>
                          </w:r>
                          <w:r w:rsidRPr="00CB42EC">
                            <w:rPr>
                              <w:rFonts w:ascii="Times New Roman" w:hAnsi="Times New Roman" w:cs="Times New Roman"/>
                              <w:sz w:val="22"/>
                              <w:szCs w:val="22"/>
                            </w:rPr>
                            <w:t>.</w:t>
                          </w:r>
                          <w:bookmarkEnd w:id="122"/>
                        </w:p>
                      </w:txbxContent>
                    </v:textbox>
                  </v:shape>
                </v:group>
                <w10:anchorlock/>
              </v:group>
            </w:pict>
          </mc:Fallback>
        </mc:AlternateContent>
      </w:r>
      <w:r>
        <w:rPr>
          <w:noProof/>
        </w:rPr>
        <mc:AlternateContent>
          <mc:Choice Requires="wpg">
            <w:drawing>
              <wp:inline distT="0" distB="0" distL="0" distR="0" wp14:anchorId="209F19E6" wp14:editId="313162A1">
                <wp:extent cx="5486400" cy="4330841"/>
                <wp:effectExtent l="0" t="0" r="0" b="0"/>
                <wp:docPr id="1393442318" name="Group 127"/>
                <wp:cNvGraphicFramePr/>
                <a:graphic xmlns:a="http://schemas.openxmlformats.org/drawingml/2006/main">
                  <a:graphicData uri="http://schemas.microsoft.com/office/word/2010/wordprocessingGroup">
                    <wpg:wgp>
                      <wpg:cNvGrpSpPr/>
                      <wpg:grpSpPr>
                        <a:xfrm>
                          <a:off x="0" y="0"/>
                          <a:ext cx="5486400" cy="4330841"/>
                          <a:chOff x="0" y="-532599"/>
                          <a:chExt cx="5486400" cy="4331141"/>
                        </a:xfrm>
                      </wpg:grpSpPr>
                      <wps:wsp>
                        <wps:cNvPr id="1749214259" name="Text Box 1"/>
                        <wps:cNvSpPr txBox="1"/>
                        <wps:spPr>
                          <a:xfrm>
                            <a:off x="0" y="-532599"/>
                            <a:ext cx="5486400" cy="1049511"/>
                          </a:xfrm>
                          <a:prstGeom prst="rect">
                            <a:avLst/>
                          </a:prstGeom>
                          <a:solidFill>
                            <a:schemeClr val="lt1"/>
                          </a:solidFill>
                          <a:ln w="6350">
                            <a:noFill/>
                          </a:ln>
                        </wps:spPr>
                        <wps:txbx>
                          <w:txbxContent>
                            <w:p w14:paraId="37D0771E" w14:textId="77777777" w:rsidR="00CF16E2" w:rsidRPr="000D1ABF" w:rsidRDefault="00CF16E2" w:rsidP="00CF16E2">
                              <w:pPr>
                                <w:jc w:val="both"/>
                                <w:rPr>
                                  <w:rFonts w:ascii="Times New Roman" w:hAnsi="Times New Roman" w:cs="Times New Roman"/>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96286930" name="Group 22"/>
                        <wpg:cNvGrpSpPr/>
                        <wpg:grpSpPr>
                          <a:xfrm>
                            <a:off x="0" y="90435"/>
                            <a:ext cx="5486400" cy="3708107"/>
                            <a:chOff x="0" y="0"/>
                            <a:chExt cx="5943600" cy="4017453"/>
                          </a:xfrm>
                        </wpg:grpSpPr>
                        <pic:pic xmlns:pic="http://schemas.openxmlformats.org/drawingml/2006/picture">
                          <pic:nvPicPr>
                            <pic:cNvPr id="987904481" name="Picture 1"/>
                            <pic:cNvPicPr>
                              <a:picLocks noChangeAspect="1"/>
                            </pic:cNvPicPr>
                          </pic:nvPicPr>
                          <pic:blipFill>
                            <a:blip r:embed="rId88"/>
                            <a:stretch>
                              <a:fillRect/>
                            </a:stretch>
                          </pic:blipFill>
                          <pic:spPr>
                            <a:xfrm>
                              <a:off x="0" y="0"/>
                              <a:ext cx="5943600" cy="3533140"/>
                            </a:xfrm>
                            <a:prstGeom prst="rect">
                              <a:avLst/>
                            </a:prstGeom>
                          </pic:spPr>
                        </pic:pic>
                        <wps:wsp>
                          <wps:cNvPr id="512169580" name="Text Box 1"/>
                          <wps:cNvSpPr txBox="1"/>
                          <wps:spPr>
                            <a:xfrm>
                              <a:off x="0" y="3490649"/>
                              <a:ext cx="5943600" cy="526804"/>
                            </a:xfrm>
                            <a:prstGeom prst="rect">
                              <a:avLst/>
                            </a:prstGeom>
                            <a:solidFill>
                              <a:schemeClr val="lt1"/>
                            </a:solidFill>
                            <a:ln w="6350">
                              <a:noFill/>
                            </a:ln>
                          </wps:spPr>
                          <wps:txbx>
                            <w:txbxContent>
                              <w:p w14:paraId="53769B87" w14:textId="028306F2" w:rsidR="00CF16E2" w:rsidRPr="000D1ABF" w:rsidRDefault="00CF16E2" w:rsidP="00353678">
                                <w:pPr>
                                  <w:rPr>
                                    <w:rFonts w:ascii="Times New Roman" w:hAnsi="Times New Roman" w:cs="Times New Roman"/>
                                    <w:color w:val="000000" w:themeColor="text1"/>
                                    <w:sz w:val="22"/>
                                    <w:szCs w:val="22"/>
                                  </w:rPr>
                                </w:pPr>
                                <w:bookmarkStart w:id="91" w:name="_Ref171996087"/>
                                <w:r w:rsidRPr="00CD4754">
                                  <w:rPr>
                                    <w:rFonts w:ascii="Times New Roman" w:hAnsi="Times New Roman" w:cs="Times New Roman"/>
                                    <w:b/>
                                    <w:bCs/>
                                    <w:color w:val="000000" w:themeColor="text1"/>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Pr="00CD4754">
                                  <w:rPr>
                                    <w:rFonts w:ascii="Times New Roman" w:hAnsi="Times New Roman" w:cs="Times New Roman"/>
                                    <w:b/>
                                    <w:bCs/>
                                    <w:sz w:val="22"/>
                                    <w:szCs w:val="22"/>
                                  </w:rPr>
                                  <w:fldChar w:fldCharType="end"/>
                                </w:r>
                                <w:r w:rsidRPr="00CD4754">
                                  <w:rPr>
                                    <w:rFonts w:ascii="Times New Roman" w:hAnsi="Times New Roman" w:cs="Times New Roman"/>
                                    <w:b/>
                                    <w:bCs/>
                                    <w:color w:val="000000" w:themeColor="text1"/>
                                    <w:sz w:val="22"/>
                                    <w:szCs w:val="22"/>
                                  </w:rPr>
                                  <w:t>.</w:t>
                                </w:r>
                                <w:r w:rsidRPr="000D1ABF">
                                  <w:rPr>
                                    <w:rFonts w:ascii="Times New Roman" w:hAnsi="Times New Roman" w:cs="Times New Roman"/>
                                    <w:b/>
                                    <w:bCs/>
                                    <w:color w:val="000000" w:themeColor="text1"/>
                                    <w:sz w:val="22"/>
                                    <w:szCs w:val="22"/>
                                  </w:rPr>
                                  <w:t xml:space="preserve"> </w:t>
                                </w:r>
                                <w:r w:rsidRPr="000D1ABF">
                                  <w:rPr>
                                    <w:rFonts w:ascii="Times New Roman" w:hAnsi="Times New Roman" w:cs="Times New Roman"/>
                                    <w:color w:val="000000" w:themeColor="text1"/>
                                    <w:sz w:val="22"/>
                                    <w:szCs w:val="22"/>
                                  </w:rPr>
                                  <w:t xml:space="preserve"> Stacked </w:t>
                                </w:r>
                                <w:r w:rsidRPr="000D1ABF">
                                  <w:rPr>
                                    <w:rFonts w:ascii="Times New Roman" w:hAnsi="Times New Roman" w:cs="Times New Roman"/>
                                    <w:color w:val="000000" w:themeColor="text1"/>
                                    <w:sz w:val="22"/>
                                    <w:szCs w:val="22"/>
                                    <w:vertAlign w:val="superscript"/>
                                  </w:rPr>
                                  <w:t>1</w:t>
                                </w:r>
                                <w:r w:rsidRPr="000D1ABF">
                                  <w:rPr>
                                    <w:rFonts w:ascii="Times New Roman" w:hAnsi="Times New Roman" w:cs="Times New Roman"/>
                                    <w:color w:val="000000" w:themeColor="text1"/>
                                    <w:sz w:val="22"/>
                                    <w:szCs w:val="22"/>
                                  </w:rPr>
                                  <w:t>H NMR spectra of (a) poly(St-</w:t>
                                </w:r>
                                <w:r w:rsidRPr="000D1ABF">
                                  <w:rPr>
                                    <w:rFonts w:ascii="Times New Roman" w:hAnsi="Times New Roman" w:cs="Times New Roman"/>
                                    <w:i/>
                                    <w:iCs/>
                                    <w:color w:val="000000" w:themeColor="text1"/>
                                    <w:sz w:val="22"/>
                                    <w:szCs w:val="22"/>
                                  </w:rPr>
                                  <w:t>ran</w:t>
                                </w:r>
                                <w:r w:rsidRPr="000D1ABF">
                                  <w:rPr>
                                    <w:rFonts w:ascii="Times New Roman" w:hAnsi="Times New Roman" w:cs="Times New Roman"/>
                                    <w:color w:val="000000" w:themeColor="text1"/>
                                    <w:sz w:val="22"/>
                                    <w:szCs w:val="22"/>
                                  </w:rPr>
                                  <w:t>-VBC) (</w:t>
                                </w:r>
                                <w:r w:rsidRPr="000D1ABF">
                                  <w:rPr>
                                    <w:rFonts w:ascii="Times New Roman" w:hAnsi="Times New Roman" w:cs="Times New Roman"/>
                                    <w:b/>
                                    <w:bCs/>
                                    <w:color w:val="000000" w:themeColor="text1"/>
                                    <w:sz w:val="22"/>
                                    <w:szCs w:val="22"/>
                                  </w:rPr>
                                  <w:t>1f</w:t>
                                </w:r>
                                <w:r w:rsidRPr="000D1ABF">
                                  <w:rPr>
                                    <w:rFonts w:ascii="Times New Roman" w:hAnsi="Times New Roman" w:cs="Times New Roman"/>
                                    <w:b/>
                                    <w:bCs/>
                                    <w:color w:val="000000" w:themeColor="text1"/>
                                    <w:sz w:val="22"/>
                                    <w:szCs w:val="22"/>
                                    <w:vertAlign w:val="subscript"/>
                                  </w:rPr>
                                  <w:t>56</w:t>
                                </w:r>
                                <w:r w:rsidRPr="000D1ABF">
                                  <w:rPr>
                                    <w:rFonts w:ascii="Times New Roman" w:hAnsi="Times New Roman" w:cs="Times New Roman"/>
                                    <w:color w:val="000000" w:themeColor="text1"/>
                                    <w:sz w:val="22"/>
                                    <w:szCs w:val="22"/>
                                  </w:rPr>
                                  <w:t>) (b) poly(St-</w:t>
                                </w:r>
                                <w:r w:rsidRPr="000D1ABF">
                                  <w:rPr>
                                    <w:rFonts w:ascii="Times New Roman" w:hAnsi="Times New Roman" w:cs="Times New Roman"/>
                                    <w:i/>
                                    <w:iCs/>
                                    <w:color w:val="000000" w:themeColor="text1"/>
                                    <w:sz w:val="22"/>
                                    <w:szCs w:val="22"/>
                                  </w:rPr>
                                  <w:t>ran</w:t>
                                </w:r>
                                <w:r w:rsidRPr="000D1ABF">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VBAz</w:t>
                                </w:r>
                                <w:r w:rsidRPr="000D1ABF">
                                  <w:rPr>
                                    <w:rFonts w:ascii="Times New Roman" w:hAnsi="Times New Roman" w:cs="Times New Roman"/>
                                    <w:color w:val="000000" w:themeColor="text1"/>
                                    <w:sz w:val="22"/>
                                    <w:szCs w:val="22"/>
                                  </w:rPr>
                                  <w:t>) (</w:t>
                                </w:r>
                                <w:r w:rsidRPr="000D1ABF">
                                  <w:rPr>
                                    <w:rFonts w:ascii="Times New Roman" w:hAnsi="Times New Roman" w:cs="Times New Roman"/>
                                    <w:b/>
                                    <w:bCs/>
                                    <w:color w:val="000000" w:themeColor="text1"/>
                                    <w:sz w:val="22"/>
                                    <w:szCs w:val="22"/>
                                  </w:rPr>
                                  <w:t>2f</w:t>
                                </w:r>
                                <w:r w:rsidRPr="000D1ABF">
                                  <w:rPr>
                                    <w:rFonts w:ascii="Times New Roman" w:hAnsi="Times New Roman" w:cs="Times New Roman"/>
                                    <w:b/>
                                    <w:bCs/>
                                    <w:color w:val="000000" w:themeColor="text1"/>
                                    <w:sz w:val="22"/>
                                    <w:szCs w:val="22"/>
                                    <w:vertAlign w:val="subscript"/>
                                  </w:rPr>
                                  <w:t>56</w:t>
                                </w:r>
                                <w:r w:rsidRPr="000D1ABF">
                                  <w:rPr>
                                    <w:rFonts w:ascii="Times New Roman" w:hAnsi="Times New Roman" w:cs="Times New Roman"/>
                                    <w:color w:val="000000" w:themeColor="text1"/>
                                    <w:sz w:val="22"/>
                                    <w:szCs w:val="22"/>
                                  </w:rPr>
                                  <w:t>) and (c) poly(St-</w:t>
                                </w:r>
                                <w:r w:rsidRPr="000D1ABF">
                                  <w:rPr>
                                    <w:rFonts w:ascii="Times New Roman" w:hAnsi="Times New Roman" w:cs="Times New Roman"/>
                                    <w:i/>
                                    <w:iCs/>
                                    <w:color w:val="000000" w:themeColor="text1"/>
                                    <w:sz w:val="22"/>
                                    <w:szCs w:val="22"/>
                                  </w:rPr>
                                  <w:t>ran</w:t>
                                </w:r>
                                <w:r w:rsidRPr="000D1ABF">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VBTAm</w:t>
                                </w:r>
                                <w:r w:rsidRPr="000D1ABF">
                                  <w:rPr>
                                    <w:rFonts w:ascii="Times New Roman" w:hAnsi="Times New Roman" w:cs="Times New Roman"/>
                                    <w:color w:val="000000" w:themeColor="text1"/>
                                    <w:sz w:val="22"/>
                                    <w:szCs w:val="22"/>
                                  </w:rPr>
                                  <w:t>) (</w:t>
                                </w:r>
                                <w:r w:rsidRPr="000D1ABF">
                                  <w:rPr>
                                    <w:rFonts w:ascii="Times New Roman" w:hAnsi="Times New Roman" w:cs="Times New Roman"/>
                                    <w:b/>
                                    <w:bCs/>
                                    <w:color w:val="000000" w:themeColor="text1"/>
                                    <w:sz w:val="22"/>
                                    <w:szCs w:val="22"/>
                                  </w:rPr>
                                  <w:t>3f</w:t>
                                </w:r>
                                <w:r w:rsidRPr="000D1ABF">
                                  <w:rPr>
                                    <w:rFonts w:ascii="Times New Roman" w:hAnsi="Times New Roman" w:cs="Times New Roman"/>
                                    <w:b/>
                                    <w:bCs/>
                                    <w:color w:val="000000" w:themeColor="text1"/>
                                    <w:sz w:val="22"/>
                                    <w:szCs w:val="22"/>
                                    <w:vertAlign w:val="subscript"/>
                                  </w:rPr>
                                  <w:t>56</w:t>
                                </w:r>
                                <w:r w:rsidRPr="000D1ABF">
                                  <w:rPr>
                                    <w:rFonts w:ascii="Times New Roman" w:hAnsi="Times New Roman" w:cs="Times New Roman"/>
                                    <w:color w:val="000000" w:themeColor="text1"/>
                                    <w:sz w:val="22"/>
                                    <w:szCs w:val="22"/>
                                  </w:rPr>
                                  <w:t>).</w:t>
                                </w:r>
                                <w:bookmarkEnd w:id="91"/>
                                <w:r w:rsidRPr="000D1ABF">
                                  <w:rPr>
                                    <w:rFonts w:ascii="Times New Roman" w:hAnsi="Times New Roman" w:cs="Times New Roman"/>
                                    <w:color w:val="000000" w:themeColor="text1"/>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09F19E6" id="Group 127" o:spid="_x0000_s1204" style="width:6in;height:341pt;mso-position-horizontal-relative:char;mso-position-vertical-relative:line" coordorigin=",-5325" coordsize="54864,4331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">
                <v:shape id="_x0000_s1205" type="#_x0000_t202" style="position:absolute;top:-5325;width:54864;height:10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" fillcolor="white [3201]" stroked="f" strokeweight=".5pt">
                  <v:textbox>
                    <w:txbxContent>
                      <w:p w14:paraId="37D0771E" w14:textId="77777777" w:rsidR="00CF16E2" w:rsidRPr="000D1ABF" w:rsidRDefault="00CF16E2" w:rsidP="00CF16E2">
                        <w:pPr>
                          <w:jc w:val="both"/>
                          <w:rPr>
                            <w:rFonts w:ascii="Times New Roman" w:hAnsi="Times New Roman" w:cs="Times New Roman"/>
                            <w:color w:val="000000" w:themeColor="text1"/>
                            <w:sz w:val="22"/>
                            <w:szCs w:val="22"/>
                          </w:rPr>
                        </w:pPr>
                      </w:p>
                    </w:txbxContent>
                  </v:textbox>
                </v:shape>
                <v:group id="_x0000_s1206" style="position:absolute;top:904;width:54864;height:37081" coordsize="59436,4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">
                  <v:shape id="Picture 1" o:spid="_x0000_s1207" type="#_x0000_t75" style="position:absolute;width:59436;height:35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">
                    <v:imagedata r:id="rId89" o:title=""/>
                  </v:shape>
                  <v:shape id="_x0000_s1208" type="#_x0000_t202" style="position:absolute;top:34906;width:59436;height:5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" fillcolor="white [3201]" stroked="f" strokeweight=".5pt">
                    <v:textbox>
                      <w:txbxContent>
                        <w:p w14:paraId="53769B87" w14:textId="028306F2" w:rsidR="00CF16E2" w:rsidRPr="000D1ABF" w:rsidRDefault="00CF16E2" w:rsidP="00353678">
                          <w:pPr>
                            <w:rPr>
                              <w:rFonts w:ascii="Times New Roman" w:hAnsi="Times New Roman" w:cs="Times New Roman"/>
                              <w:color w:val="000000" w:themeColor="text1"/>
                              <w:sz w:val="22"/>
                              <w:szCs w:val="22"/>
                            </w:rPr>
                          </w:pPr>
                          <w:bookmarkStart w:id="124" w:name="_Ref171996087"/>
                          <w:r w:rsidRPr="00CD4754">
                            <w:rPr>
                              <w:rFonts w:ascii="Times New Roman" w:hAnsi="Times New Roman" w:cs="Times New Roman"/>
                              <w:b/>
                              <w:bCs/>
                              <w:color w:val="000000" w:themeColor="text1"/>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Pr="00CD4754">
                            <w:rPr>
                              <w:rFonts w:ascii="Times New Roman" w:hAnsi="Times New Roman" w:cs="Times New Roman"/>
                              <w:b/>
                              <w:bCs/>
                              <w:sz w:val="22"/>
                              <w:szCs w:val="22"/>
                            </w:rPr>
                            <w:fldChar w:fldCharType="end"/>
                          </w:r>
                          <w:r w:rsidRPr="00CD4754">
                            <w:rPr>
                              <w:rFonts w:ascii="Times New Roman" w:hAnsi="Times New Roman" w:cs="Times New Roman"/>
                              <w:b/>
                              <w:bCs/>
                              <w:color w:val="000000" w:themeColor="text1"/>
                              <w:sz w:val="22"/>
                              <w:szCs w:val="22"/>
                            </w:rPr>
                            <w:t>.</w:t>
                          </w:r>
                          <w:r w:rsidRPr="000D1ABF">
                            <w:rPr>
                              <w:rFonts w:ascii="Times New Roman" w:hAnsi="Times New Roman" w:cs="Times New Roman"/>
                              <w:b/>
                              <w:bCs/>
                              <w:color w:val="000000" w:themeColor="text1"/>
                              <w:sz w:val="22"/>
                              <w:szCs w:val="22"/>
                            </w:rPr>
                            <w:t xml:space="preserve"> </w:t>
                          </w:r>
                          <w:r w:rsidRPr="000D1ABF">
                            <w:rPr>
                              <w:rFonts w:ascii="Times New Roman" w:hAnsi="Times New Roman" w:cs="Times New Roman"/>
                              <w:color w:val="000000" w:themeColor="text1"/>
                              <w:sz w:val="22"/>
                              <w:szCs w:val="22"/>
                            </w:rPr>
                            <w:t xml:space="preserve"> Stacked </w:t>
                          </w:r>
                          <w:r w:rsidRPr="000D1ABF">
                            <w:rPr>
                              <w:rFonts w:ascii="Times New Roman" w:hAnsi="Times New Roman" w:cs="Times New Roman"/>
                              <w:color w:val="000000" w:themeColor="text1"/>
                              <w:sz w:val="22"/>
                              <w:szCs w:val="22"/>
                              <w:vertAlign w:val="superscript"/>
                            </w:rPr>
                            <w:t>1</w:t>
                          </w:r>
                          <w:r w:rsidRPr="000D1ABF">
                            <w:rPr>
                              <w:rFonts w:ascii="Times New Roman" w:hAnsi="Times New Roman" w:cs="Times New Roman"/>
                              <w:color w:val="000000" w:themeColor="text1"/>
                              <w:sz w:val="22"/>
                              <w:szCs w:val="22"/>
                            </w:rPr>
                            <w:t xml:space="preserve">H NMR spectra of (a) </w:t>
                          </w:r>
                          <w:proofErr w:type="gramStart"/>
                          <w:r w:rsidRPr="000D1ABF">
                            <w:rPr>
                              <w:rFonts w:ascii="Times New Roman" w:hAnsi="Times New Roman" w:cs="Times New Roman"/>
                              <w:color w:val="000000" w:themeColor="text1"/>
                              <w:sz w:val="22"/>
                              <w:szCs w:val="22"/>
                            </w:rPr>
                            <w:t>poly(</w:t>
                          </w:r>
                          <w:proofErr w:type="gramEnd"/>
                          <w:r w:rsidRPr="000D1ABF">
                            <w:rPr>
                              <w:rFonts w:ascii="Times New Roman" w:hAnsi="Times New Roman" w:cs="Times New Roman"/>
                              <w:color w:val="000000" w:themeColor="text1"/>
                              <w:sz w:val="22"/>
                              <w:szCs w:val="22"/>
                            </w:rPr>
                            <w:t>St-</w:t>
                          </w:r>
                          <w:r w:rsidRPr="000D1ABF">
                            <w:rPr>
                              <w:rFonts w:ascii="Times New Roman" w:hAnsi="Times New Roman" w:cs="Times New Roman"/>
                              <w:i/>
                              <w:iCs/>
                              <w:color w:val="000000" w:themeColor="text1"/>
                              <w:sz w:val="22"/>
                              <w:szCs w:val="22"/>
                            </w:rPr>
                            <w:t>ran</w:t>
                          </w:r>
                          <w:r w:rsidRPr="000D1ABF">
                            <w:rPr>
                              <w:rFonts w:ascii="Times New Roman" w:hAnsi="Times New Roman" w:cs="Times New Roman"/>
                              <w:color w:val="000000" w:themeColor="text1"/>
                              <w:sz w:val="22"/>
                              <w:szCs w:val="22"/>
                            </w:rPr>
                            <w:t>-VBC) (</w:t>
                          </w:r>
                          <w:r w:rsidRPr="000D1ABF">
                            <w:rPr>
                              <w:rFonts w:ascii="Times New Roman" w:hAnsi="Times New Roman" w:cs="Times New Roman"/>
                              <w:b/>
                              <w:bCs/>
                              <w:color w:val="000000" w:themeColor="text1"/>
                              <w:sz w:val="22"/>
                              <w:szCs w:val="22"/>
                            </w:rPr>
                            <w:t>1f</w:t>
                          </w:r>
                          <w:r w:rsidRPr="000D1ABF">
                            <w:rPr>
                              <w:rFonts w:ascii="Times New Roman" w:hAnsi="Times New Roman" w:cs="Times New Roman"/>
                              <w:b/>
                              <w:bCs/>
                              <w:color w:val="000000" w:themeColor="text1"/>
                              <w:sz w:val="22"/>
                              <w:szCs w:val="22"/>
                              <w:vertAlign w:val="subscript"/>
                            </w:rPr>
                            <w:t>56</w:t>
                          </w:r>
                          <w:r w:rsidRPr="000D1ABF">
                            <w:rPr>
                              <w:rFonts w:ascii="Times New Roman" w:hAnsi="Times New Roman" w:cs="Times New Roman"/>
                              <w:color w:val="000000" w:themeColor="text1"/>
                              <w:sz w:val="22"/>
                              <w:szCs w:val="22"/>
                            </w:rPr>
                            <w:t>) (b) poly(St-</w:t>
                          </w:r>
                          <w:r w:rsidRPr="000D1ABF">
                            <w:rPr>
                              <w:rFonts w:ascii="Times New Roman" w:hAnsi="Times New Roman" w:cs="Times New Roman"/>
                              <w:i/>
                              <w:iCs/>
                              <w:color w:val="000000" w:themeColor="text1"/>
                              <w:sz w:val="22"/>
                              <w:szCs w:val="22"/>
                            </w:rPr>
                            <w:t>ran</w:t>
                          </w:r>
                          <w:r w:rsidRPr="000D1ABF">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VBAz</w:t>
                          </w:r>
                          <w:r w:rsidRPr="000D1ABF">
                            <w:rPr>
                              <w:rFonts w:ascii="Times New Roman" w:hAnsi="Times New Roman" w:cs="Times New Roman"/>
                              <w:color w:val="000000" w:themeColor="text1"/>
                              <w:sz w:val="22"/>
                              <w:szCs w:val="22"/>
                            </w:rPr>
                            <w:t>) (</w:t>
                          </w:r>
                          <w:r w:rsidRPr="000D1ABF">
                            <w:rPr>
                              <w:rFonts w:ascii="Times New Roman" w:hAnsi="Times New Roman" w:cs="Times New Roman"/>
                              <w:b/>
                              <w:bCs/>
                              <w:color w:val="000000" w:themeColor="text1"/>
                              <w:sz w:val="22"/>
                              <w:szCs w:val="22"/>
                            </w:rPr>
                            <w:t>2f</w:t>
                          </w:r>
                          <w:r w:rsidRPr="000D1ABF">
                            <w:rPr>
                              <w:rFonts w:ascii="Times New Roman" w:hAnsi="Times New Roman" w:cs="Times New Roman"/>
                              <w:b/>
                              <w:bCs/>
                              <w:color w:val="000000" w:themeColor="text1"/>
                              <w:sz w:val="22"/>
                              <w:szCs w:val="22"/>
                              <w:vertAlign w:val="subscript"/>
                            </w:rPr>
                            <w:t>56</w:t>
                          </w:r>
                          <w:r w:rsidRPr="000D1ABF">
                            <w:rPr>
                              <w:rFonts w:ascii="Times New Roman" w:hAnsi="Times New Roman" w:cs="Times New Roman"/>
                              <w:color w:val="000000" w:themeColor="text1"/>
                              <w:sz w:val="22"/>
                              <w:szCs w:val="22"/>
                            </w:rPr>
                            <w:t>) and (c) poly(St-</w:t>
                          </w:r>
                          <w:r w:rsidRPr="000D1ABF">
                            <w:rPr>
                              <w:rFonts w:ascii="Times New Roman" w:hAnsi="Times New Roman" w:cs="Times New Roman"/>
                              <w:i/>
                              <w:iCs/>
                              <w:color w:val="000000" w:themeColor="text1"/>
                              <w:sz w:val="22"/>
                              <w:szCs w:val="22"/>
                            </w:rPr>
                            <w:t>ran</w:t>
                          </w:r>
                          <w:r w:rsidRPr="000D1ABF">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VBTAm</w:t>
                          </w:r>
                          <w:r w:rsidRPr="000D1ABF">
                            <w:rPr>
                              <w:rFonts w:ascii="Times New Roman" w:hAnsi="Times New Roman" w:cs="Times New Roman"/>
                              <w:color w:val="000000" w:themeColor="text1"/>
                              <w:sz w:val="22"/>
                              <w:szCs w:val="22"/>
                            </w:rPr>
                            <w:t>) (</w:t>
                          </w:r>
                          <w:r w:rsidRPr="000D1ABF">
                            <w:rPr>
                              <w:rFonts w:ascii="Times New Roman" w:hAnsi="Times New Roman" w:cs="Times New Roman"/>
                              <w:b/>
                              <w:bCs/>
                              <w:color w:val="000000" w:themeColor="text1"/>
                              <w:sz w:val="22"/>
                              <w:szCs w:val="22"/>
                            </w:rPr>
                            <w:t>3f</w:t>
                          </w:r>
                          <w:r w:rsidRPr="000D1ABF">
                            <w:rPr>
                              <w:rFonts w:ascii="Times New Roman" w:hAnsi="Times New Roman" w:cs="Times New Roman"/>
                              <w:b/>
                              <w:bCs/>
                              <w:color w:val="000000" w:themeColor="text1"/>
                              <w:sz w:val="22"/>
                              <w:szCs w:val="22"/>
                              <w:vertAlign w:val="subscript"/>
                            </w:rPr>
                            <w:t>56</w:t>
                          </w:r>
                          <w:r w:rsidRPr="000D1ABF">
                            <w:rPr>
                              <w:rFonts w:ascii="Times New Roman" w:hAnsi="Times New Roman" w:cs="Times New Roman"/>
                              <w:color w:val="000000" w:themeColor="text1"/>
                              <w:sz w:val="22"/>
                              <w:szCs w:val="22"/>
                            </w:rPr>
                            <w:t>).</w:t>
                          </w:r>
                          <w:bookmarkEnd w:id="124"/>
                          <w:r w:rsidRPr="000D1ABF">
                            <w:rPr>
                              <w:rFonts w:ascii="Times New Roman" w:hAnsi="Times New Roman" w:cs="Times New Roman"/>
                              <w:color w:val="000000" w:themeColor="text1"/>
                              <w:sz w:val="22"/>
                              <w:szCs w:val="22"/>
                            </w:rPr>
                            <w:t xml:space="preserve"> </w:t>
                          </w:r>
                        </w:p>
                      </w:txbxContent>
                    </v:textbox>
                  </v:shape>
                </v:group>
                <w10:anchorlock/>
              </v:group>
            </w:pict>
          </mc:Fallback>
        </mc:AlternateContent>
      </w:r>
    </w:p>
    <w:p w14:paraId="3039B6C0" w14:textId="61409B60" w:rsidR="00E838FA" w:rsidRPr="00353678" w:rsidRDefault="00E838FA" w:rsidP="007065EA">
      <w:pPr>
        <w:spacing w:line="480" w:lineRule="auto"/>
        <w:jc w:val="both"/>
        <w:rPr>
          <w:rFonts w:ascii="Times New Roman" w:hAnsi="Times New Roman" w:cs="Times New Roman"/>
        </w:rPr>
      </w:pPr>
      <w:r w:rsidRPr="003C2BCA">
        <w:rPr>
          <w:rFonts w:ascii="Times New Roman" w:hAnsi="Times New Roman" w:cs="Times New Roman"/>
        </w:rPr>
        <w:lastRenderedPageBreak/>
        <w:t xml:space="preserve">alkyne </w:t>
      </w:r>
      <w:r w:rsidR="00353678" w:rsidRPr="00353678">
        <w:rPr>
          <w:rFonts w:ascii="Times New Roman" w:hAnsi="Times New Roman" w:cs="Times New Roman"/>
        </w:rPr>
        <w:t>copolymers as poly(St-</w:t>
      </w:r>
      <w:r w:rsidR="00353678" w:rsidRPr="00353678">
        <w:rPr>
          <w:rFonts w:ascii="Times New Roman" w:hAnsi="Times New Roman" w:cs="Times New Roman"/>
          <w:i/>
          <w:iCs/>
        </w:rPr>
        <w:t>ran</w:t>
      </w:r>
      <w:r w:rsidR="00353678" w:rsidRPr="00353678">
        <w:rPr>
          <w:rFonts w:ascii="Times New Roman" w:hAnsi="Times New Roman" w:cs="Times New Roman"/>
        </w:rPr>
        <w:t>-</w:t>
      </w:r>
      <w:proofErr w:type="spellStart"/>
      <w:r w:rsidR="00353678" w:rsidRPr="00353678">
        <w:rPr>
          <w:rFonts w:ascii="Times New Roman" w:hAnsi="Times New Roman" w:cs="Times New Roman"/>
        </w:rPr>
        <w:t>VBAz</w:t>
      </w:r>
      <w:proofErr w:type="spellEnd"/>
      <w:r w:rsidR="00353678" w:rsidRPr="00353678">
        <w:rPr>
          <w:rFonts w:ascii="Times New Roman" w:hAnsi="Times New Roman" w:cs="Times New Roman"/>
        </w:rPr>
        <w:t>) (</w:t>
      </w:r>
      <w:r w:rsidR="00353678" w:rsidRPr="00353678">
        <w:rPr>
          <w:rFonts w:ascii="Times New Roman" w:hAnsi="Times New Roman" w:cs="Times New Roman"/>
          <w:b/>
          <w:bCs/>
        </w:rPr>
        <w:t>2</w:t>
      </w:r>
      <w:r w:rsidR="00353678" w:rsidRPr="00353678">
        <w:rPr>
          <w:rFonts w:ascii="Times New Roman" w:hAnsi="Times New Roman" w:cs="Times New Roman"/>
        </w:rPr>
        <w:t>). The linear amidine motif was installed by Cu-catalyzed azide -</w:t>
      </w:r>
      <w:r w:rsidRPr="00353678">
        <w:rPr>
          <w:rFonts w:ascii="Times New Roman" w:hAnsi="Times New Roman" w:cs="Times New Roman"/>
        </w:rPr>
        <w:t>cycloaddition (</w:t>
      </w:r>
      <w:proofErr w:type="spellStart"/>
      <w:r w:rsidRPr="00353678">
        <w:rPr>
          <w:rFonts w:ascii="Times New Roman" w:hAnsi="Times New Roman" w:cs="Times New Roman"/>
        </w:rPr>
        <w:t>CuAAC</w:t>
      </w:r>
      <w:proofErr w:type="spellEnd"/>
      <w:r w:rsidRPr="00353678">
        <w:rPr>
          <w:rFonts w:ascii="Times New Roman" w:hAnsi="Times New Roman" w:cs="Times New Roman"/>
        </w:rPr>
        <w:t>), where N’-propargyl-N,N-</w:t>
      </w:r>
      <w:proofErr w:type="spellStart"/>
      <w:r w:rsidRPr="00353678">
        <w:rPr>
          <w:rFonts w:ascii="Times New Roman" w:hAnsi="Times New Roman" w:cs="Times New Roman"/>
        </w:rPr>
        <w:t>dimethylacetamidine</w:t>
      </w:r>
      <w:proofErr w:type="spellEnd"/>
      <w:r w:rsidRPr="00353678">
        <w:rPr>
          <w:rFonts w:ascii="Times New Roman" w:hAnsi="Times New Roman" w:cs="Times New Roman"/>
        </w:rPr>
        <w:t xml:space="preserve"> (PDAA) was “clicked” onto the azide-functionalized copolymer. For convenience, we refer to these copolymers as poly(St-</w:t>
      </w:r>
      <w:r w:rsidRPr="00353678">
        <w:rPr>
          <w:rFonts w:ascii="Times New Roman" w:hAnsi="Times New Roman" w:cs="Times New Roman"/>
          <w:i/>
          <w:iCs/>
        </w:rPr>
        <w:t>ran</w:t>
      </w:r>
      <w:r w:rsidRPr="00353678">
        <w:rPr>
          <w:rFonts w:ascii="Times New Roman" w:hAnsi="Times New Roman" w:cs="Times New Roman"/>
        </w:rPr>
        <w:t>-</w:t>
      </w:r>
      <w:proofErr w:type="spellStart"/>
      <w:r w:rsidRPr="00353678">
        <w:rPr>
          <w:rFonts w:ascii="Times New Roman" w:hAnsi="Times New Roman" w:cs="Times New Roman"/>
        </w:rPr>
        <w:t>VBTAm</w:t>
      </w:r>
      <w:proofErr w:type="spellEnd"/>
      <w:r w:rsidRPr="00353678">
        <w:rPr>
          <w:rFonts w:ascii="Times New Roman" w:hAnsi="Times New Roman" w:cs="Times New Roman"/>
        </w:rPr>
        <w:t>) (</w:t>
      </w:r>
      <w:r w:rsidRPr="00353678">
        <w:rPr>
          <w:rFonts w:ascii="Times New Roman" w:hAnsi="Times New Roman" w:cs="Times New Roman"/>
          <w:b/>
          <w:bCs/>
        </w:rPr>
        <w:t>3</w:t>
      </w:r>
      <w:r w:rsidRPr="00353678">
        <w:rPr>
          <w:rFonts w:ascii="Times New Roman" w:hAnsi="Times New Roman" w:cs="Times New Roman"/>
        </w:rPr>
        <w:t xml:space="preserve">) and present in </w:t>
      </w:r>
      <w:r w:rsidRPr="00353678">
        <w:rPr>
          <w:rFonts w:ascii="Times New Roman" w:hAnsi="Times New Roman" w:cs="Times New Roman"/>
          <w:b/>
          <w:bCs/>
        </w:rPr>
        <w:t xml:space="preserve">Figure </w:t>
      </w:r>
      <w:r w:rsidR="0044655C" w:rsidRPr="00353678">
        <w:rPr>
          <w:rFonts w:ascii="Times New Roman" w:hAnsi="Times New Roman" w:cs="Times New Roman"/>
          <w:b/>
          <w:bCs/>
        </w:rPr>
        <w:t>3.</w:t>
      </w:r>
      <w:r w:rsidRPr="00353678">
        <w:rPr>
          <w:rFonts w:ascii="Times New Roman" w:hAnsi="Times New Roman" w:cs="Times New Roman"/>
          <w:b/>
          <w:bCs/>
        </w:rPr>
        <w:t>1a</w:t>
      </w:r>
      <w:r w:rsidRPr="00353678">
        <w:rPr>
          <w:rFonts w:ascii="Times New Roman" w:hAnsi="Times New Roman" w:cs="Times New Roman"/>
        </w:rPr>
        <w:t xml:space="preserve"> the </w:t>
      </w:r>
      <w:r w:rsidRPr="00353678">
        <w:rPr>
          <w:rFonts w:ascii="Times New Roman" w:hAnsi="Times New Roman" w:cs="Times New Roman"/>
          <w:vertAlign w:val="superscript"/>
        </w:rPr>
        <w:t>1</w:t>
      </w:r>
      <w:r w:rsidRPr="00353678">
        <w:rPr>
          <w:rFonts w:ascii="Times New Roman" w:hAnsi="Times New Roman" w:cs="Times New Roman"/>
        </w:rPr>
        <w:t xml:space="preserve">H NMR spectrum that confirms the successful synthesis of </w:t>
      </w:r>
      <w:r w:rsidRPr="00353678">
        <w:rPr>
          <w:rFonts w:ascii="Times New Roman" w:hAnsi="Times New Roman" w:cs="Times New Roman"/>
          <w:b/>
          <w:bCs/>
        </w:rPr>
        <w:t>3f</w:t>
      </w:r>
      <w:r w:rsidRPr="00353678">
        <w:rPr>
          <w:rFonts w:ascii="Times New Roman" w:hAnsi="Times New Roman" w:cs="Times New Roman"/>
          <w:b/>
          <w:bCs/>
          <w:vertAlign w:val="subscript"/>
        </w:rPr>
        <w:t>56</w:t>
      </w:r>
      <w:r w:rsidRPr="00353678">
        <w:rPr>
          <w:rFonts w:ascii="Times New Roman" w:hAnsi="Times New Roman" w:cs="Times New Roman"/>
          <w:b/>
          <w:bCs/>
        </w:rPr>
        <w:t xml:space="preserve"> </w:t>
      </w:r>
      <w:r w:rsidRPr="00353678">
        <w:rPr>
          <w:rFonts w:ascii="Times New Roman" w:hAnsi="Times New Roman" w:cs="Times New Roman"/>
        </w:rPr>
        <w:t xml:space="preserve">(along with spectra from the parent copolymers </w:t>
      </w:r>
      <w:r w:rsidRPr="00353678">
        <w:rPr>
          <w:rFonts w:ascii="Times New Roman" w:hAnsi="Times New Roman" w:cs="Times New Roman"/>
          <w:b/>
          <w:bCs/>
        </w:rPr>
        <w:t>1f</w:t>
      </w:r>
      <w:r w:rsidRPr="00353678">
        <w:rPr>
          <w:rFonts w:ascii="Times New Roman" w:hAnsi="Times New Roman" w:cs="Times New Roman"/>
          <w:b/>
          <w:bCs/>
          <w:vertAlign w:val="subscript"/>
        </w:rPr>
        <w:t>56</w:t>
      </w:r>
      <w:r w:rsidRPr="00353678">
        <w:rPr>
          <w:rFonts w:ascii="Times New Roman" w:hAnsi="Times New Roman" w:cs="Times New Roman"/>
        </w:rPr>
        <w:t xml:space="preserve"> and </w:t>
      </w:r>
      <w:r w:rsidRPr="00353678">
        <w:rPr>
          <w:rFonts w:ascii="Times New Roman" w:hAnsi="Times New Roman" w:cs="Times New Roman"/>
          <w:b/>
          <w:bCs/>
        </w:rPr>
        <w:t>2f</w:t>
      </w:r>
      <w:r w:rsidRPr="00353678">
        <w:rPr>
          <w:rFonts w:ascii="Times New Roman" w:hAnsi="Times New Roman" w:cs="Times New Roman"/>
          <w:b/>
          <w:bCs/>
          <w:vertAlign w:val="subscript"/>
        </w:rPr>
        <w:t>56</w:t>
      </w:r>
      <w:r w:rsidRPr="00353678">
        <w:rPr>
          <w:rFonts w:ascii="Times New Roman" w:hAnsi="Times New Roman" w:cs="Times New Roman"/>
        </w:rPr>
        <w:t xml:space="preserve">). Additional details obtained from </w:t>
      </w:r>
      <w:r w:rsidRPr="00353678">
        <w:rPr>
          <w:rFonts w:ascii="Times New Roman" w:hAnsi="Times New Roman" w:cs="Times New Roman"/>
          <w:vertAlign w:val="superscript"/>
        </w:rPr>
        <w:t>1</w:t>
      </w:r>
      <w:r w:rsidRPr="00353678">
        <w:rPr>
          <w:rFonts w:ascii="Times New Roman" w:hAnsi="Times New Roman" w:cs="Times New Roman"/>
        </w:rPr>
        <w:t xml:space="preserve">H NMR spectroscopy of all copolymers of </w:t>
      </w:r>
      <w:r w:rsidRPr="00353678">
        <w:rPr>
          <w:rFonts w:ascii="Times New Roman" w:hAnsi="Times New Roman" w:cs="Times New Roman"/>
          <w:b/>
          <w:bCs/>
        </w:rPr>
        <w:t>1</w:t>
      </w:r>
      <w:r w:rsidRPr="00353678">
        <w:rPr>
          <w:rFonts w:ascii="Times New Roman" w:hAnsi="Times New Roman" w:cs="Times New Roman"/>
        </w:rPr>
        <w:t xml:space="preserve">, </w:t>
      </w:r>
      <w:r w:rsidRPr="00353678">
        <w:rPr>
          <w:rFonts w:ascii="Times New Roman" w:hAnsi="Times New Roman" w:cs="Times New Roman"/>
          <w:b/>
          <w:bCs/>
        </w:rPr>
        <w:t>2</w:t>
      </w:r>
      <w:r w:rsidRPr="00353678">
        <w:rPr>
          <w:rFonts w:ascii="Times New Roman" w:hAnsi="Times New Roman" w:cs="Times New Roman"/>
        </w:rPr>
        <w:t xml:space="preserve">, and </w:t>
      </w:r>
      <w:r w:rsidRPr="00353678">
        <w:rPr>
          <w:rFonts w:ascii="Times New Roman" w:hAnsi="Times New Roman" w:cs="Times New Roman"/>
          <w:b/>
          <w:bCs/>
        </w:rPr>
        <w:t>3</w:t>
      </w:r>
      <w:r w:rsidRPr="00353678">
        <w:rPr>
          <w:rFonts w:ascii="Times New Roman" w:hAnsi="Times New Roman" w:cs="Times New Roman"/>
        </w:rPr>
        <w:t xml:space="preserve"> are reported in the Supporting Information in </w:t>
      </w:r>
      <w:r w:rsidRPr="00353678">
        <w:rPr>
          <w:rFonts w:ascii="Times New Roman" w:hAnsi="Times New Roman" w:cs="Times New Roman"/>
          <w:b/>
          <w:bCs/>
        </w:rPr>
        <w:t xml:space="preserve">Figures </w:t>
      </w:r>
      <w:r w:rsidR="00866AE4" w:rsidRPr="00353678">
        <w:rPr>
          <w:rFonts w:ascii="Times New Roman" w:hAnsi="Times New Roman" w:cs="Times New Roman"/>
          <w:b/>
          <w:bCs/>
        </w:rPr>
        <w:t>C</w:t>
      </w:r>
      <w:r w:rsidRPr="00353678">
        <w:rPr>
          <w:rFonts w:ascii="Times New Roman" w:hAnsi="Times New Roman" w:cs="Times New Roman"/>
          <w:b/>
          <w:bCs/>
        </w:rPr>
        <w:t>1</w:t>
      </w:r>
      <w:r w:rsidRPr="00353678">
        <w:rPr>
          <w:rFonts w:ascii="Times New Roman" w:hAnsi="Times New Roman" w:cs="Times New Roman"/>
        </w:rPr>
        <w:t xml:space="preserve">, </w:t>
      </w:r>
      <w:r w:rsidR="00866AE4" w:rsidRPr="00353678">
        <w:rPr>
          <w:rFonts w:ascii="Times New Roman" w:hAnsi="Times New Roman" w:cs="Times New Roman"/>
          <w:b/>
          <w:bCs/>
        </w:rPr>
        <w:t>C</w:t>
      </w:r>
      <w:r w:rsidRPr="00353678">
        <w:rPr>
          <w:rFonts w:ascii="Times New Roman" w:hAnsi="Times New Roman" w:cs="Times New Roman"/>
          <w:b/>
          <w:bCs/>
        </w:rPr>
        <w:t>3</w:t>
      </w:r>
      <w:r w:rsidRPr="00353678">
        <w:rPr>
          <w:rFonts w:ascii="Times New Roman" w:hAnsi="Times New Roman" w:cs="Times New Roman"/>
        </w:rPr>
        <w:t xml:space="preserve">, an </w:t>
      </w:r>
      <w:r w:rsidR="00866AE4" w:rsidRPr="00353678">
        <w:rPr>
          <w:rFonts w:ascii="Times New Roman" w:hAnsi="Times New Roman" w:cs="Times New Roman"/>
          <w:b/>
          <w:bCs/>
        </w:rPr>
        <w:t>C</w:t>
      </w:r>
      <w:r w:rsidRPr="00353678">
        <w:rPr>
          <w:rFonts w:ascii="Times New Roman" w:hAnsi="Times New Roman" w:cs="Times New Roman"/>
          <w:b/>
          <w:bCs/>
        </w:rPr>
        <w:t>4</w:t>
      </w:r>
      <w:r w:rsidRPr="00353678">
        <w:rPr>
          <w:rFonts w:ascii="Times New Roman" w:hAnsi="Times New Roman" w:cs="Times New Roman"/>
        </w:rPr>
        <w:t xml:space="preserve">, respectively. ATR-FTIR spectroscopy also confirms success of </w:t>
      </w:r>
      <w:proofErr w:type="spellStart"/>
      <w:r w:rsidRPr="00353678">
        <w:rPr>
          <w:rFonts w:ascii="Times New Roman" w:hAnsi="Times New Roman" w:cs="Times New Roman"/>
        </w:rPr>
        <w:t>CuAAC</w:t>
      </w:r>
      <w:proofErr w:type="spellEnd"/>
      <w:r w:rsidRPr="00353678">
        <w:rPr>
          <w:rFonts w:ascii="Times New Roman" w:hAnsi="Times New Roman" w:cs="Times New Roman"/>
        </w:rPr>
        <w:t xml:space="preserve"> reaction. As shown in </w:t>
      </w:r>
      <w:r w:rsidRPr="00353678">
        <w:rPr>
          <w:rFonts w:ascii="Times New Roman" w:hAnsi="Times New Roman" w:cs="Times New Roman"/>
          <w:b/>
          <w:bCs/>
        </w:rPr>
        <w:t xml:space="preserve">Figure </w:t>
      </w:r>
      <w:r w:rsidR="00866AE4" w:rsidRPr="00353678">
        <w:rPr>
          <w:rFonts w:ascii="Times New Roman" w:hAnsi="Times New Roman" w:cs="Times New Roman"/>
          <w:b/>
          <w:bCs/>
        </w:rPr>
        <w:t>C</w:t>
      </w:r>
      <w:r w:rsidRPr="00353678">
        <w:rPr>
          <w:rFonts w:ascii="Times New Roman" w:hAnsi="Times New Roman" w:cs="Times New Roman"/>
          <w:b/>
          <w:bCs/>
        </w:rPr>
        <w:t>5</w:t>
      </w:r>
      <w:r w:rsidRPr="00353678">
        <w:rPr>
          <w:rFonts w:ascii="Times New Roman" w:hAnsi="Times New Roman" w:cs="Times New Roman"/>
        </w:rPr>
        <w:t>, the azide stretch that is clearly observed at 2103 cm</w:t>
      </w:r>
      <w:r w:rsidRPr="00353678">
        <w:rPr>
          <w:rFonts w:ascii="Times New Roman" w:hAnsi="Times New Roman" w:cs="Times New Roman"/>
          <w:vertAlign w:val="superscript"/>
        </w:rPr>
        <w:t>-1</w:t>
      </w:r>
      <w:r w:rsidRPr="00353678">
        <w:rPr>
          <w:rFonts w:ascii="Times New Roman" w:hAnsi="Times New Roman" w:cs="Times New Roman"/>
        </w:rPr>
        <w:t xml:space="preserve"> for poly(St-</w:t>
      </w:r>
      <w:r w:rsidRPr="00353678">
        <w:rPr>
          <w:rFonts w:ascii="Times New Roman" w:hAnsi="Times New Roman" w:cs="Times New Roman"/>
          <w:i/>
          <w:iCs/>
        </w:rPr>
        <w:t>ran</w:t>
      </w:r>
      <w:r w:rsidRPr="00353678">
        <w:rPr>
          <w:rFonts w:ascii="Times New Roman" w:hAnsi="Times New Roman" w:cs="Times New Roman"/>
        </w:rPr>
        <w:t>-</w:t>
      </w:r>
      <w:proofErr w:type="spellStart"/>
      <w:r w:rsidRPr="00353678">
        <w:rPr>
          <w:rFonts w:ascii="Times New Roman" w:hAnsi="Times New Roman" w:cs="Times New Roman"/>
        </w:rPr>
        <w:t>VBAz</w:t>
      </w:r>
      <w:proofErr w:type="spellEnd"/>
      <w:r w:rsidRPr="00353678">
        <w:rPr>
          <w:rFonts w:ascii="Times New Roman" w:hAnsi="Times New Roman" w:cs="Times New Roman"/>
        </w:rPr>
        <w:t>), is not seen in the spectrum for the corresponding poly(St-</w:t>
      </w:r>
      <w:r w:rsidRPr="00353678">
        <w:rPr>
          <w:rFonts w:ascii="Times New Roman" w:hAnsi="Times New Roman" w:cs="Times New Roman"/>
          <w:i/>
          <w:iCs/>
        </w:rPr>
        <w:t>ran</w:t>
      </w:r>
      <w:r w:rsidRPr="00353678">
        <w:rPr>
          <w:rFonts w:ascii="Times New Roman" w:hAnsi="Times New Roman" w:cs="Times New Roman"/>
        </w:rPr>
        <w:t>-</w:t>
      </w:r>
      <w:proofErr w:type="spellStart"/>
      <w:r w:rsidRPr="00353678">
        <w:rPr>
          <w:rFonts w:ascii="Times New Roman" w:hAnsi="Times New Roman" w:cs="Times New Roman"/>
        </w:rPr>
        <w:t>VBTAm</w:t>
      </w:r>
      <w:proofErr w:type="spellEnd"/>
      <w:r w:rsidRPr="00353678">
        <w:rPr>
          <w:rFonts w:ascii="Times New Roman" w:hAnsi="Times New Roman" w:cs="Times New Roman"/>
        </w:rPr>
        <w:t xml:space="preserve">). </w:t>
      </w:r>
      <w:r w:rsidR="005A644D" w:rsidRPr="00353678">
        <w:rPr>
          <w:rFonts w:ascii="Times New Roman" w:hAnsi="Times New Roman" w:cs="Times New Roman"/>
        </w:rPr>
        <w:t xml:space="preserve"> </w:t>
      </w:r>
    </w:p>
    <w:p w14:paraId="0270179A" w14:textId="1199D980" w:rsidR="00E838FA" w:rsidRPr="00353678" w:rsidRDefault="00E838FA" w:rsidP="007065EA">
      <w:pPr>
        <w:pStyle w:val="Heading4a"/>
        <w:spacing w:before="0"/>
        <w:rPr>
          <w:color w:val="auto"/>
        </w:rPr>
      </w:pPr>
      <w:r w:rsidRPr="00353678">
        <w:rPr>
          <w:color w:val="auto"/>
        </w:rPr>
        <w:t xml:space="preserve">3.4.1.2   </w:t>
      </w:r>
      <w:r w:rsidR="005A644D" w:rsidRPr="00353678">
        <w:rPr>
          <w:color w:val="auto"/>
        </w:rPr>
        <w:t>CO</w:t>
      </w:r>
      <w:r w:rsidR="005A644D" w:rsidRPr="00353678">
        <w:rPr>
          <w:color w:val="auto"/>
          <w:vertAlign w:val="subscript"/>
        </w:rPr>
        <w:t>2</w:t>
      </w:r>
      <w:r w:rsidR="005A644D" w:rsidRPr="00353678">
        <w:rPr>
          <w:color w:val="auto"/>
        </w:rPr>
        <w:t xml:space="preserve"> Adsorption Behaviors of Amidine-Functionalized Copolymers. </w:t>
      </w:r>
    </w:p>
    <w:p w14:paraId="00511FAD" w14:textId="4338EF16" w:rsidR="00353678" w:rsidRDefault="00E838FA" w:rsidP="007065EA">
      <w:pPr>
        <w:spacing w:line="480" w:lineRule="auto"/>
        <w:ind w:firstLine="360"/>
        <w:jc w:val="both"/>
        <w:rPr>
          <w:rFonts w:ascii="Times New Roman" w:hAnsi="Times New Roman" w:cs="Times New Roman"/>
          <w:color w:val="000000" w:themeColor="text1"/>
        </w:rPr>
      </w:pPr>
      <w:r w:rsidRPr="00353678">
        <w:rPr>
          <w:rFonts w:ascii="Times New Roman" w:hAnsi="Times New Roman" w:cs="Times New Roman"/>
        </w:rPr>
        <w:t xml:space="preserve">Thermal gravimetry was used to study the ability of the amidine-functionalized homopolymer,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to capture CO</w:t>
      </w:r>
      <w:r w:rsidRPr="00353678">
        <w:rPr>
          <w:rFonts w:ascii="Times New Roman" w:hAnsi="Times New Roman" w:cs="Times New Roman"/>
          <w:vertAlign w:val="subscript"/>
        </w:rPr>
        <w:t>2</w:t>
      </w:r>
      <w:r w:rsidRPr="00353678">
        <w:rPr>
          <w:rFonts w:ascii="Times New Roman" w:hAnsi="Times New Roman" w:cs="Times New Roman"/>
        </w:rPr>
        <w:t xml:space="preserve"> using a flow of pure CO</w:t>
      </w:r>
      <w:r w:rsidRPr="00353678">
        <w:rPr>
          <w:rFonts w:ascii="Times New Roman" w:hAnsi="Times New Roman" w:cs="Times New Roman"/>
          <w:vertAlign w:val="subscript"/>
        </w:rPr>
        <w:t>2</w:t>
      </w:r>
      <w:r w:rsidRPr="00353678">
        <w:rPr>
          <w:rFonts w:ascii="Times New Roman" w:hAnsi="Times New Roman" w:cs="Times New Roman"/>
        </w:rPr>
        <w:t>. The sample was subjected to multiple cycles of CO</w:t>
      </w:r>
      <w:r w:rsidRPr="00353678">
        <w:rPr>
          <w:rFonts w:ascii="Times New Roman" w:hAnsi="Times New Roman" w:cs="Times New Roman"/>
          <w:vertAlign w:val="subscript"/>
        </w:rPr>
        <w:t>2</w:t>
      </w:r>
      <w:r w:rsidRPr="00353678">
        <w:rPr>
          <w:rFonts w:ascii="Times New Roman" w:hAnsi="Times New Roman" w:cs="Times New Roman"/>
        </w:rPr>
        <w:t xml:space="preserve"> flow (at 27 °C) followed by N</w:t>
      </w:r>
      <w:r w:rsidRPr="00353678">
        <w:rPr>
          <w:rFonts w:ascii="Times New Roman" w:hAnsi="Times New Roman" w:cs="Times New Roman"/>
          <w:vertAlign w:val="subscript"/>
        </w:rPr>
        <w:t>2</w:t>
      </w:r>
      <w:r w:rsidRPr="00353678">
        <w:rPr>
          <w:rFonts w:ascii="Times New Roman" w:hAnsi="Times New Roman" w:cs="Times New Roman"/>
        </w:rPr>
        <w:t xml:space="preserve"> flow (at 50 °C) to assess reversible capture and release behaviors. For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a CO</w:t>
      </w:r>
      <w:r w:rsidRPr="00353678">
        <w:rPr>
          <w:rFonts w:ascii="Times New Roman" w:hAnsi="Times New Roman" w:cs="Times New Roman"/>
          <w:vertAlign w:val="subscript"/>
        </w:rPr>
        <w:t>2</w:t>
      </w:r>
      <w:r w:rsidRPr="00353678">
        <w:rPr>
          <w:rFonts w:ascii="Times New Roman" w:hAnsi="Times New Roman" w:cs="Times New Roman"/>
        </w:rPr>
        <w:t xml:space="preserve"> adsorption capacity of 22 </w:t>
      </w:r>
      <w:proofErr w:type="spellStart"/>
      <w:r w:rsidRPr="00353678">
        <w:rPr>
          <w:rFonts w:ascii="Times New Roman" w:hAnsi="Times New Roman" w:cs="Times New Roman"/>
        </w:rPr>
        <w:t>wt</w:t>
      </w:r>
      <w:proofErr w:type="spellEnd"/>
      <w:r w:rsidRPr="00353678">
        <w:rPr>
          <w:rFonts w:ascii="Times New Roman" w:hAnsi="Times New Roman" w:cs="Times New Roman"/>
        </w:rPr>
        <w:t xml:space="preserve">% was achieved and the process was reversible over three cycles, as reported in </w:t>
      </w:r>
      <w:r w:rsidRPr="00353678">
        <w:rPr>
          <w:rFonts w:ascii="Times New Roman" w:hAnsi="Times New Roman" w:cs="Times New Roman"/>
          <w:b/>
          <w:bCs/>
        </w:rPr>
        <w:t xml:space="preserve">Figure </w:t>
      </w:r>
      <w:r w:rsidR="0044655C" w:rsidRPr="00353678">
        <w:rPr>
          <w:rFonts w:ascii="Times New Roman" w:hAnsi="Times New Roman" w:cs="Times New Roman"/>
          <w:b/>
          <w:bCs/>
        </w:rPr>
        <w:t>3.</w:t>
      </w:r>
      <w:r w:rsidRPr="00353678">
        <w:rPr>
          <w:rFonts w:ascii="Times New Roman" w:hAnsi="Times New Roman" w:cs="Times New Roman"/>
          <w:b/>
          <w:bCs/>
        </w:rPr>
        <w:t>2a</w:t>
      </w:r>
      <w:r w:rsidRPr="00353678">
        <w:rPr>
          <w:rFonts w:ascii="Times New Roman" w:hAnsi="Times New Roman" w:cs="Times New Roman"/>
        </w:rPr>
        <w:t>. The highest CO</w:t>
      </w:r>
      <w:r w:rsidRPr="00353678">
        <w:rPr>
          <w:rFonts w:ascii="Times New Roman" w:hAnsi="Times New Roman" w:cs="Times New Roman"/>
          <w:vertAlign w:val="subscript"/>
        </w:rPr>
        <w:t>2</w:t>
      </w:r>
      <w:r w:rsidRPr="00353678">
        <w:rPr>
          <w:rFonts w:ascii="Times New Roman" w:hAnsi="Times New Roman" w:cs="Times New Roman"/>
        </w:rPr>
        <w:t xml:space="preserve"> adsorption capacity for amidine-functionalized linear polymers was reported by Endo et al. for their styrenic polymer that contained the monocyclic amidine motif, THP. A capture efficiency of 73 mol% CO</w:t>
      </w:r>
      <w:r w:rsidRPr="00353678">
        <w:rPr>
          <w:rFonts w:ascii="Times New Roman" w:hAnsi="Times New Roman" w:cs="Times New Roman"/>
          <w:vertAlign w:val="subscript"/>
        </w:rPr>
        <w:t>2</w:t>
      </w:r>
      <w:r w:rsidRPr="00353678">
        <w:rPr>
          <w:rFonts w:ascii="Times New Roman" w:hAnsi="Times New Roman" w:cs="Times New Roman"/>
        </w:rPr>
        <w:t>/amidine was reported when the polymer was dissolved in DMF and exposed to CO</w:t>
      </w:r>
      <w:r w:rsidRPr="00353678">
        <w:rPr>
          <w:rFonts w:ascii="Times New Roman" w:hAnsi="Times New Roman" w:cs="Times New Roman"/>
          <w:vertAlign w:val="subscript"/>
        </w:rPr>
        <w:t>2</w:t>
      </w:r>
      <w:r w:rsidRPr="00353678">
        <w:rPr>
          <w:rFonts w:ascii="Times New Roman" w:hAnsi="Times New Roman" w:cs="Times New Roman"/>
        </w:rPr>
        <w:t xml:space="preserve"> by bubbling. However, when tested as a dry solid sorbent, its CO</w:t>
      </w:r>
      <w:r w:rsidRPr="00353678">
        <w:rPr>
          <w:rFonts w:ascii="Times New Roman" w:hAnsi="Times New Roman" w:cs="Times New Roman"/>
          <w:vertAlign w:val="subscript"/>
        </w:rPr>
        <w:t>2</w:t>
      </w:r>
      <w:r w:rsidRPr="00353678">
        <w:rPr>
          <w:rFonts w:ascii="Times New Roman" w:hAnsi="Times New Roman" w:cs="Times New Roman"/>
        </w:rPr>
        <w:t xml:space="preserve"> capture efficiency dropped to 12 mol% CO</w:t>
      </w:r>
      <w:r w:rsidRPr="00353678">
        <w:rPr>
          <w:rFonts w:ascii="Times New Roman" w:hAnsi="Times New Roman" w:cs="Times New Roman"/>
          <w:vertAlign w:val="subscript"/>
        </w:rPr>
        <w:t>2</w:t>
      </w:r>
      <w:r w:rsidRPr="00353678">
        <w:rPr>
          <w:rFonts w:ascii="Times New Roman" w:hAnsi="Times New Roman" w:cs="Times New Roman"/>
        </w:rPr>
        <w:t>/amidine.</w:t>
      </w:r>
      <w:r w:rsidRPr="00353678">
        <w:rPr>
          <w:rFonts w:ascii="Times New Roman" w:hAnsi="Times New Roman" w:cs="Times New Roman"/>
        </w:rPr>
        <w:fldChar w:fldCharType="begin" w:fldLock="1"/>
      </w:r>
      <w:r w:rsidR="00CD4754" w:rsidRPr="00353678">
        <w:rPr>
          <w:rFonts w:ascii="Times New Roman" w:hAnsi="Times New Roman" w:cs="Times New Roman"/>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sidRPr="00353678">
        <w:rPr>
          <w:rFonts w:ascii="Times New Roman" w:hAnsi="Times New Roman" w:cs="Times New Roman"/>
        </w:rPr>
        <w:fldChar w:fldCharType="separate"/>
      </w:r>
      <w:r w:rsidR="006B0D76" w:rsidRPr="00353678">
        <w:rPr>
          <w:rFonts w:ascii="Times New Roman" w:hAnsi="Times New Roman" w:cs="Times New Roman"/>
          <w:noProof/>
          <w:vertAlign w:val="superscript"/>
        </w:rPr>
        <w:t>50</w:t>
      </w:r>
      <w:r w:rsidRPr="00353678">
        <w:rPr>
          <w:rFonts w:ascii="Times New Roman" w:hAnsi="Times New Roman" w:cs="Times New Roman"/>
        </w:rPr>
        <w:fldChar w:fldCharType="end"/>
      </w:r>
      <w:r w:rsidRPr="00353678">
        <w:rPr>
          <w:rFonts w:ascii="Times New Roman" w:hAnsi="Times New Roman" w:cs="Times New Roman"/>
        </w:rPr>
        <w:t xml:space="preserve"> This result is comparable to the fixing efficiency reported by </w:t>
      </w:r>
      <w:proofErr w:type="spellStart"/>
      <w:r w:rsidRPr="00353678">
        <w:rPr>
          <w:rFonts w:ascii="Times New Roman" w:hAnsi="Times New Roman" w:cs="Times New Roman"/>
        </w:rPr>
        <w:t>Barkakaty</w:t>
      </w:r>
      <w:proofErr w:type="spellEnd"/>
      <w:r w:rsidRPr="00353678">
        <w:rPr>
          <w:rFonts w:ascii="Times New Roman" w:hAnsi="Times New Roman" w:cs="Times New Roman"/>
        </w:rPr>
        <w:t xml:space="preserve"> et al. for THP-modified PVDMA-based polymer, which adsorbs 10-11 mol% CO</w:t>
      </w:r>
      <w:r w:rsidRPr="00353678">
        <w:rPr>
          <w:rFonts w:ascii="Times New Roman" w:hAnsi="Times New Roman" w:cs="Times New Roman"/>
          <w:vertAlign w:val="subscript"/>
        </w:rPr>
        <w:t>2</w:t>
      </w:r>
      <w:r w:rsidRPr="00353678">
        <w:rPr>
          <w:rFonts w:ascii="Times New Roman" w:hAnsi="Times New Roman" w:cs="Times New Roman"/>
        </w:rPr>
        <w:t>/amidine (reported as 0.34 mmol CO</w:t>
      </w:r>
      <w:r w:rsidRPr="00353678">
        <w:rPr>
          <w:rFonts w:ascii="Times New Roman" w:hAnsi="Times New Roman" w:cs="Times New Roman"/>
          <w:vertAlign w:val="subscript"/>
        </w:rPr>
        <w:t>2</w:t>
      </w:r>
      <w:r w:rsidRPr="00353678">
        <w:rPr>
          <w:rFonts w:ascii="Times New Roman" w:hAnsi="Times New Roman" w:cs="Times New Roman"/>
        </w:rPr>
        <w:t xml:space="preserve">/g </w:t>
      </w:r>
      <w:r w:rsidR="00353678" w:rsidRPr="00353678">
        <w:rPr>
          <w:rFonts w:ascii="Times New Roman" w:hAnsi="Times New Roman" w:cs="Times New Roman"/>
        </w:rPr>
        <w:t>polymer).</w:t>
      </w:r>
      <w:r w:rsidR="00353678" w:rsidRPr="00353678">
        <w:rPr>
          <w:rFonts w:ascii="Times New Roman" w:hAnsi="Times New Roman" w:cs="Times New Roman"/>
        </w:rPr>
        <w:fldChar w:fldCharType="begin" w:fldLock="1"/>
      </w:r>
      <w:r w:rsidR="00353678" w:rsidRPr="00353678">
        <w:rPr>
          <w:rFonts w:ascii="Times New Roman" w:hAnsi="Times New Roman" w:cs="Times New Roman"/>
        </w:rPr>
        <w:instrText>ADDIN CSL_CITATION {"citationItems":[{"id":"ITEM-1","itemData":{"DOI":"10.1021/acs.macromol.5b02483","ISSN":"15205835","abstract":"Development of novel polymeric materials capable of efficient CO2 capture and separation under ambient conditions is crucial for cost-effective and practical industrial applications. Here we report the facile synthesis of a new CO2-responsive polymer through postpolymerization modification of poly(2-vinyl-4,4-dimethylazlactone) (PVDMA). The reactive pendant azlactone groups of PVDMA are easily modified with 4-(N-methyltetrahydropyrimidine)benzyl alcohol (PBA) without any byproduct formation. FTIR and TGA experiments show the new PBA-functionalized polymer powder can reversibly capture CO2 at room temperature and under atmospheric pressure. CO2 capture was selective, showing a high fixing efficiency even with a mixed gas system (20% CO2, 80% N2) similar to flue gas. CO2 release occurred at room temperature, and release profiles were investigated as a function of temperature. Density functional theory (DFT) calculations coupled with modeling and simulation reveal the presence of two CO2 binding sites in the PBA-functionalized polymer resulting in a two-step CO2 release at room temperature. The ease of material preparation, high fixing efficiency, and robust release characteristics suggest that postpolymerization modification may be a useful route to designing new materials for CO2 capture.","author":[{"dropping-particle":"","family":"Barkakaty","given":"Balaka","non-dropping-particle":"","parse-names":false,"suffix":""},{"dropping-particle":"","family":"Browning","given":"Katie L.","non-dropping-particle":"","parse-names":false,"suffix":""},{"dropping-particle":"","family":"Sumpter","given":"Bobby","non-dropping-particle":"","parse-names":false,"suffix":""},{"dropping-particle":"","family":"Uhrig","given":"David","non-dropping-particle":"","parse-names":false,"suffix":""},{"dropping-particle":"","family":"Karpisova","given":"Ivana","non-dropping-particle":"","parse-names":false,"suffix":""},{"dropping-particle":"","family":"Harman","given":"Kevin W.","non-dropping-particle":"","parse-names":false,"suffix":""},{"dropping-particle":"","family":"Ivanov","given":"Ilia","non-dropping-particle":"","parse-names":false,"suffix":""},{"dropping-particle":"","family":"Hensley","given":"Dale K.","non-dropping-particle":"","parse-names":false,"suffix":""},{"dropping-particle":"","family":"Messman","given":"Jamie M.","non-dropping-particle":"","parse-names":false,"suffix":""},{"dropping-particle":"","family":"Kilbey","given":"S. Michael","non-dropping-particle":"","parse-names":false,"suffix":""},{"dropping-particle":"","family":"Lokitz","given":"Bradley S.","non-dropping-particle":"","parse-names":false,"suffix":""}],"container-title":"Macromolecules","id":"ITEM-1","issue":"5","issued":{"date-parts":[["2016"]]},"page":"1523-1531","title":"Amidine-Functionalized Poly(2-vinyl-4,4-dimethylazlactone) for Selective and Efficient CO&lt;sub&gt;2&lt;/sub&gt; Fixing","type":"article-journal","volume":"49"},"uris":["http://www.mendeley.com/documents/?uuid=cf97d5cf-f69a-46e2-957f-488961ff0ccc"]}],"mendeley":{"formattedCitation":"&lt;sup&gt;57&lt;/sup&gt;","plainTextFormattedCitation":"57","previouslyFormattedCitation":"&lt;sup&gt;57&lt;/sup&gt;"},"properties":{"noteIndex":0},"schema":"https://github.com/citation-style-language/schema/raw/master/csl-citation.json"}</w:instrText>
      </w:r>
      <w:r w:rsidR="00353678" w:rsidRPr="00353678">
        <w:rPr>
          <w:rFonts w:ascii="Times New Roman" w:hAnsi="Times New Roman" w:cs="Times New Roman"/>
        </w:rPr>
        <w:fldChar w:fldCharType="separate"/>
      </w:r>
      <w:r w:rsidR="00353678" w:rsidRPr="00353678">
        <w:rPr>
          <w:rFonts w:ascii="Times New Roman" w:hAnsi="Times New Roman" w:cs="Times New Roman"/>
          <w:noProof/>
          <w:vertAlign w:val="superscript"/>
        </w:rPr>
        <w:t>57</w:t>
      </w:r>
      <w:r w:rsidR="00353678" w:rsidRPr="00353678">
        <w:rPr>
          <w:rFonts w:ascii="Times New Roman" w:hAnsi="Times New Roman" w:cs="Times New Roman"/>
        </w:rPr>
        <w:fldChar w:fldCharType="end"/>
      </w:r>
      <w:r w:rsidR="00353678" w:rsidRPr="00353678">
        <w:rPr>
          <w:rFonts w:ascii="Times New Roman" w:hAnsi="Times New Roman" w:cs="Times New Roman"/>
          <w:noProof/>
        </w:rPr>
        <w:t xml:space="preserve"> By </w:t>
      </w:r>
      <w:r w:rsidR="00353678" w:rsidRPr="00353678">
        <w:rPr>
          <w:rFonts w:ascii="Times New Roman" w:hAnsi="Times New Roman" w:cs="Times New Roman"/>
        </w:rPr>
        <w:t xml:space="preserve">comparison, our linear amidine </w:t>
      </w:r>
      <w:r w:rsidR="00353678">
        <w:rPr>
          <w:rFonts w:ascii="Times New Roman" w:hAnsi="Times New Roman" w:cs="Times New Roman"/>
          <w:color w:val="000000" w:themeColor="text1"/>
        </w:rPr>
        <w:br w:type="page"/>
      </w:r>
    </w:p>
    <w:p w14:paraId="786F4F42" w14:textId="77777777" w:rsidR="00353678" w:rsidRDefault="0044655C" w:rsidP="007065EA">
      <w:pPr>
        <w:spacing w:line="480" w:lineRule="auto"/>
        <w:ind w:firstLine="360"/>
        <w:jc w:val="both"/>
        <w:rPr>
          <w:rFonts w:ascii="Times New Roman" w:hAnsi="Times New Roman" w:cs="Times New Roman"/>
          <w:color w:val="000000" w:themeColor="text1"/>
        </w:rPr>
      </w:pPr>
      <w:r>
        <w:rPr>
          <w:rFonts w:ascii="Times New Roman" w:hAnsi="Times New Roman" w:cs="Times New Roman"/>
          <w:noProof/>
          <w:color w:val="000000" w:themeColor="text1"/>
        </w:rPr>
        <w:lastRenderedPageBreak/>
        <mc:AlternateContent>
          <mc:Choice Requires="wpg">
            <w:drawing>
              <wp:inline distT="0" distB="0" distL="0" distR="0" wp14:anchorId="44B40259" wp14:editId="3E55D3DD">
                <wp:extent cx="5486400" cy="7767320"/>
                <wp:effectExtent l="0" t="0" r="0" b="5080"/>
                <wp:docPr id="2061079443" name="Group 128"/>
                <wp:cNvGraphicFramePr/>
                <a:graphic xmlns:a="http://schemas.openxmlformats.org/drawingml/2006/main">
                  <a:graphicData uri="http://schemas.microsoft.com/office/word/2010/wordprocessingGroup">
                    <wpg:wgp>
                      <wpg:cNvGrpSpPr/>
                      <wpg:grpSpPr>
                        <a:xfrm>
                          <a:off x="0" y="0"/>
                          <a:ext cx="5486400" cy="7767320"/>
                          <a:chOff x="0" y="-532589"/>
                          <a:chExt cx="5486400" cy="7767765"/>
                        </a:xfrm>
                      </wpg:grpSpPr>
                      <wps:wsp>
                        <wps:cNvPr id="66622726" name="Text Box 1"/>
                        <wps:cNvSpPr txBox="1"/>
                        <wps:spPr>
                          <a:xfrm>
                            <a:off x="0" y="-532589"/>
                            <a:ext cx="5417820" cy="1145539"/>
                          </a:xfrm>
                          <a:prstGeom prst="rect">
                            <a:avLst/>
                          </a:prstGeom>
                          <a:solidFill>
                            <a:schemeClr val="lt1"/>
                          </a:solidFill>
                          <a:ln w="6350">
                            <a:noFill/>
                          </a:ln>
                        </wps:spPr>
                        <wps:txbx>
                          <w:txbxContent>
                            <w:p w14:paraId="54F78783" w14:textId="77777777" w:rsidR="0044655C" w:rsidRPr="00F604E7" w:rsidRDefault="0044655C" w:rsidP="0044655C">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03384663" name="Group 20"/>
                        <wpg:cNvGrpSpPr/>
                        <wpg:grpSpPr>
                          <a:xfrm>
                            <a:off x="0" y="773723"/>
                            <a:ext cx="5486400" cy="6461453"/>
                            <a:chOff x="0" y="0"/>
                            <a:chExt cx="5943600" cy="7000238"/>
                          </a:xfrm>
                        </wpg:grpSpPr>
                        <pic:pic xmlns:pic="http://schemas.openxmlformats.org/drawingml/2006/picture">
                          <pic:nvPicPr>
                            <pic:cNvPr id="485165893" name="Picture 1"/>
                            <pic:cNvPicPr>
                              <a:picLocks noChangeAspect="1"/>
                            </pic:cNvPicPr>
                          </pic:nvPicPr>
                          <pic:blipFill>
                            <a:blip r:embed="rId90" cstate="print">
                              <a:extLst>
                                <a:ext uri="{28A0092B-C50C-407E-A947-70E740481C1C}">
                                  <a14:useLocalDpi xmlns:a14="http://schemas.microsoft.com/office/drawing/2010/main"/>
                                </a:ext>
                              </a:extLst>
                            </a:blip>
                            <a:stretch>
                              <a:fillRect/>
                            </a:stretch>
                          </pic:blipFill>
                          <pic:spPr>
                            <a:xfrm>
                              <a:off x="0" y="0"/>
                              <a:ext cx="5943600" cy="4100830"/>
                            </a:xfrm>
                            <a:prstGeom prst="rect">
                              <a:avLst/>
                            </a:prstGeom>
                          </pic:spPr>
                        </pic:pic>
                        <wps:wsp>
                          <wps:cNvPr id="1358038905" name="Text Box 1"/>
                          <wps:cNvSpPr txBox="1"/>
                          <wps:spPr>
                            <a:xfrm>
                              <a:off x="73891" y="4100287"/>
                              <a:ext cx="5869305" cy="2899951"/>
                            </a:xfrm>
                            <a:prstGeom prst="rect">
                              <a:avLst/>
                            </a:prstGeom>
                            <a:solidFill>
                              <a:schemeClr val="lt1"/>
                            </a:solidFill>
                            <a:ln w="6350">
                              <a:noFill/>
                            </a:ln>
                          </wps:spPr>
                          <wps:txbx>
                            <w:txbxContent>
                              <w:p w14:paraId="3716A274" w14:textId="47784861" w:rsidR="0044655C" w:rsidRPr="00F604E7" w:rsidRDefault="0044655C" w:rsidP="00353678">
                                <w:pPr>
                                  <w:rPr>
                                    <w:rFonts w:ascii="Times New Roman" w:hAnsi="Times New Roman" w:cs="Times New Roman"/>
                                    <w:sz w:val="22"/>
                                    <w:szCs w:val="22"/>
                                  </w:rPr>
                                </w:pPr>
                                <w:bookmarkStart w:id="92" w:name="_Ref171996089"/>
                                <w:r w:rsidRPr="00CD4754">
                                  <w:rPr>
                                    <w:rFonts w:ascii="Times New Roman" w:hAnsi="Times New Roman" w:cs="Times New Roman"/>
                                    <w:b/>
                                    <w:bCs/>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F604E7">
                                  <w:rPr>
                                    <w:rFonts w:ascii="Times New Roman" w:hAnsi="Times New Roman" w:cs="Times New Roman"/>
                                    <w:b/>
                                    <w:bCs/>
                                    <w:sz w:val="22"/>
                                    <w:szCs w:val="22"/>
                                  </w:rPr>
                                  <w:t xml:space="preserve"> </w:t>
                                </w:r>
                                <w:r w:rsidRPr="00F604E7">
                                  <w:rPr>
                                    <w:rFonts w:ascii="Times New Roman" w:hAnsi="Times New Roman" w:cs="Times New Roman"/>
                                    <w:sz w:val="22"/>
                                    <w:szCs w:val="22"/>
                                  </w:rPr>
                                  <w:t xml:space="preserve"> TGA profile</w:t>
                                </w:r>
                                <w:r>
                                  <w:rPr>
                                    <w:rFonts w:ascii="Times New Roman" w:hAnsi="Times New Roman" w:cs="Times New Roman"/>
                                    <w:sz w:val="22"/>
                                    <w:szCs w:val="22"/>
                                  </w:rPr>
                                  <w:t>s</w:t>
                                </w:r>
                                <w:r w:rsidRPr="00F604E7">
                                  <w:rPr>
                                    <w:rFonts w:ascii="Times New Roman" w:hAnsi="Times New Roman" w:cs="Times New Roman"/>
                                    <w:sz w:val="22"/>
                                    <w:szCs w:val="22"/>
                                  </w:rPr>
                                  <w:t xml:space="preserve"> </w:t>
                                </w:r>
                                <w:r>
                                  <w:rPr>
                                    <w:rFonts w:ascii="Times New Roman" w:hAnsi="Times New Roman" w:cs="Times New Roman"/>
                                    <w:sz w:val="22"/>
                                    <w:szCs w:val="22"/>
                                  </w:rPr>
                                  <w:t xml:space="preserve">reflecting the capture and release behaviors of </w:t>
                                </w:r>
                                <w:r w:rsidRPr="00935FC1">
                                  <w:rPr>
                                    <w:rFonts w:ascii="Times New Roman" w:hAnsi="Times New Roman" w:cs="Times New Roman"/>
                                    <w:b/>
                                    <w:bCs/>
                                    <w:sz w:val="22"/>
                                    <w:szCs w:val="22"/>
                                  </w:rPr>
                                  <w:t>3f</w:t>
                                </w:r>
                                <w:r w:rsidRPr="00935FC1">
                                  <w:rPr>
                                    <w:rFonts w:ascii="Times New Roman" w:hAnsi="Times New Roman" w:cs="Times New Roman"/>
                                    <w:b/>
                                    <w:bCs/>
                                    <w:sz w:val="22"/>
                                    <w:szCs w:val="22"/>
                                    <w:vertAlign w:val="subscript"/>
                                  </w:rPr>
                                  <w:t>100</w:t>
                                </w:r>
                                <w:r>
                                  <w:rPr>
                                    <w:rFonts w:ascii="Times New Roman" w:hAnsi="Times New Roman" w:cs="Times New Roman"/>
                                    <w:sz w:val="22"/>
                                    <w:szCs w:val="22"/>
                                  </w:rPr>
                                  <w:t xml:space="preserve">. The chamber temperature is controlled at either at 27 </w:t>
                                </w:r>
                                <w:r w:rsidRPr="00F604E7">
                                  <w:rPr>
                                    <w:rFonts w:ascii="Times New Roman" w:hAnsi="Times New Roman" w:cs="Times New Roman"/>
                                    <w:sz w:val="22"/>
                                    <w:szCs w:val="22"/>
                                  </w:rPr>
                                  <w:t>°C</w:t>
                                </w:r>
                                <w:r>
                                  <w:rPr>
                                    <w:rFonts w:ascii="Times New Roman" w:hAnsi="Times New Roman" w:cs="Times New Roman"/>
                                    <w:sz w:val="22"/>
                                    <w:szCs w:val="22"/>
                                  </w:rPr>
                                  <w:t xml:space="preserve"> (blue lines) or 50 </w:t>
                                </w:r>
                                <w:r w:rsidRPr="00F604E7">
                                  <w:rPr>
                                    <w:rFonts w:ascii="Times New Roman" w:hAnsi="Times New Roman" w:cs="Times New Roman"/>
                                    <w:sz w:val="22"/>
                                    <w:szCs w:val="22"/>
                                  </w:rPr>
                                  <w:t>°C</w:t>
                                </w:r>
                                <w:r>
                                  <w:rPr>
                                    <w:rFonts w:ascii="Times New Roman" w:hAnsi="Times New Roman" w:cs="Times New Roman"/>
                                    <w:sz w:val="22"/>
                                    <w:szCs w:val="22"/>
                                  </w:rPr>
                                  <w:t xml:space="preserve"> (red lines) while being exposed to a flow of either N</w:t>
                                </w:r>
                                <w:r>
                                  <w:rPr>
                                    <w:rFonts w:ascii="Times New Roman" w:hAnsi="Times New Roman" w:cs="Times New Roman"/>
                                    <w:sz w:val="22"/>
                                    <w:szCs w:val="22"/>
                                    <w:vertAlign w:val="subscript"/>
                                  </w:rPr>
                                  <w:t>2</w:t>
                                </w:r>
                                <w:r>
                                  <w:rPr>
                                    <w:rFonts w:ascii="Times New Roman" w:hAnsi="Times New Roman" w:cs="Times New Roman"/>
                                    <w:sz w:val="22"/>
                                    <w:szCs w:val="22"/>
                                  </w:rPr>
                                  <w:t xml:space="preserve"> gas (unshaded regions) or pure CO</w:t>
                                </w:r>
                                <w:r>
                                  <w:rPr>
                                    <w:rFonts w:ascii="Times New Roman" w:hAnsi="Times New Roman" w:cs="Times New Roman"/>
                                    <w:sz w:val="22"/>
                                    <w:szCs w:val="22"/>
                                    <w:vertAlign w:val="subscript"/>
                                  </w:rPr>
                                  <w:t>2</w:t>
                                </w:r>
                                <w:r>
                                  <w:rPr>
                                    <w:rFonts w:ascii="Times New Roman" w:hAnsi="Times New Roman" w:cs="Times New Roman"/>
                                    <w:sz w:val="22"/>
                                    <w:szCs w:val="22"/>
                                  </w:rPr>
                                  <w:t xml:space="preserve"> gas (shaded regions). Experiments were implemented to analyze the behavior of gas adsorption and release under various conditions: (a) A typical procedure is shown for reversible CO</w:t>
                                </w:r>
                                <w:r>
                                  <w:rPr>
                                    <w:rFonts w:ascii="Times New Roman" w:hAnsi="Times New Roman" w:cs="Times New Roman"/>
                                    <w:sz w:val="22"/>
                                    <w:szCs w:val="22"/>
                                    <w:vertAlign w:val="subscript"/>
                                  </w:rPr>
                                  <w:t>2</w:t>
                                </w:r>
                                <w:r>
                                  <w:rPr>
                                    <w:rFonts w:ascii="Times New Roman" w:hAnsi="Times New Roman" w:cs="Times New Roman"/>
                                    <w:sz w:val="22"/>
                                    <w:szCs w:val="22"/>
                                  </w:rPr>
                                  <w:t xml:space="preserve"> </w:t>
                                </w:r>
                                <w:r w:rsidRPr="00F604E7">
                                  <w:rPr>
                                    <w:rFonts w:ascii="Times New Roman" w:hAnsi="Times New Roman" w:cs="Times New Roman"/>
                                    <w:sz w:val="22"/>
                                    <w:szCs w:val="22"/>
                                  </w:rPr>
                                  <w:t>capture and release</w:t>
                                </w:r>
                                <w:r>
                                  <w:rPr>
                                    <w:rFonts w:ascii="Times New Roman" w:hAnsi="Times New Roman" w:cs="Times New Roman"/>
                                    <w:sz w:val="22"/>
                                    <w:szCs w:val="22"/>
                                  </w:rPr>
                                  <w:t xml:space="preserve"> over three cycles. (b) </w:t>
                                </w:r>
                                <w:r w:rsidRPr="00F604E7">
                                  <w:rPr>
                                    <w:rFonts w:ascii="Times New Roman" w:hAnsi="Times New Roman" w:cs="Times New Roman"/>
                                    <w:sz w:val="22"/>
                                    <w:szCs w:val="22"/>
                                  </w:rPr>
                                  <w:t>CO</w:t>
                                </w:r>
                                <w:r w:rsidRPr="00F604E7">
                                  <w:rPr>
                                    <w:rFonts w:ascii="Times New Roman" w:hAnsi="Times New Roman" w:cs="Times New Roman"/>
                                    <w:sz w:val="22"/>
                                    <w:szCs w:val="22"/>
                                    <w:vertAlign w:val="subscript"/>
                                  </w:rPr>
                                  <w:t>2</w:t>
                                </w:r>
                                <w:r w:rsidRPr="00F604E7">
                                  <w:rPr>
                                    <w:rFonts w:ascii="Times New Roman" w:hAnsi="Times New Roman" w:cs="Times New Roman"/>
                                    <w:sz w:val="22"/>
                                    <w:szCs w:val="22"/>
                                  </w:rPr>
                                  <w:t xml:space="preserve"> </w:t>
                                </w:r>
                                <w:r>
                                  <w:rPr>
                                    <w:rFonts w:ascii="Times New Roman" w:hAnsi="Times New Roman" w:cs="Times New Roman"/>
                                    <w:sz w:val="22"/>
                                    <w:szCs w:val="22"/>
                                  </w:rPr>
                                  <w:t xml:space="preserve">release is demonstrated at both 27 </w:t>
                                </w:r>
                                <w:r w:rsidRPr="00F604E7">
                                  <w:rPr>
                                    <w:rFonts w:ascii="Times New Roman" w:hAnsi="Times New Roman" w:cs="Times New Roman"/>
                                    <w:sz w:val="22"/>
                                    <w:szCs w:val="22"/>
                                  </w:rPr>
                                  <w:t>°C</w:t>
                                </w:r>
                                <w:r>
                                  <w:rPr>
                                    <w:rFonts w:ascii="Times New Roman" w:hAnsi="Times New Roman" w:cs="Times New Roman"/>
                                    <w:sz w:val="22"/>
                                    <w:szCs w:val="22"/>
                                  </w:rPr>
                                  <w:t xml:space="preserve"> and 50 </w:t>
                                </w:r>
                                <w:r w:rsidRPr="00F604E7">
                                  <w:rPr>
                                    <w:rFonts w:ascii="Times New Roman" w:hAnsi="Times New Roman" w:cs="Times New Roman"/>
                                    <w:sz w:val="22"/>
                                    <w:szCs w:val="22"/>
                                  </w:rPr>
                                  <w:t>°C</w:t>
                                </w:r>
                                <w:r>
                                  <w:rPr>
                                    <w:rFonts w:ascii="Times New Roman" w:hAnsi="Times New Roman" w:cs="Times New Roman"/>
                                    <w:sz w:val="22"/>
                                    <w:szCs w:val="22"/>
                                  </w:rPr>
                                  <w:t>. (c) The adsorption capacity of N</w:t>
                                </w:r>
                                <w:r>
                                  <w:rPr>
                                    <w:rFonts w:ascii="Times New Roman" w:hAnsi="Times New Roman" w:cs="Times New Roman"/>
                                    <w:sz w:val="22"/>
                                    <w:szCs w:val="22"/>
                                    <w:vertAlign w:val="subscript"/>
                                  </w:rPr>
                                  <w:t>2</w:t>
                                </w:r>
                                <w:r>
                                  <w:rPr>
                                    <w:rFonts w:ascii="Times New Roman" w:hAnsi="Times New Roman" w:cs="Times New Roman"/>
                                    <w:sz w:val="22"/>
                                    <w:szCs w:val="22"/>
                                  </w:rPr>
                                  <w:t xml:space="preserve"> (1.6 wt%) and CO</w:t>
                                </w:r>
                                <w:r>
                                  <w:rPr>
                                    <w:rFonts w:ascii="Times New Roman" w:hAnsi="Times New Roman" w:cs="Times New Roman"/>
                                    <w:sz w:val="22"/>
                                    <w:szCs w:val="22"/>
                                    <w:vertAlign w:val="subscript"/>
                                  </w:rPr>
                                  <w:t>2</w:t>
                                </w:r>
                                <w:r>
                                  <w:rPr>
                                    <w:rFonts w:ascii="Times New Roman" w:hAnsi="Times New Roman" w:cs="Times New Roman"/>
                                    <w:sz w:val="22"/>
                                    <w:szCs w:val="22"/>
                                  </w:rPr>
                                  <w:t xml:space="preserve"> (20 wt%) are demonstrated separately.</w:t>
                                </w:r>
                                <w:bookmarkEnd w:id="92"/>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44B40259" id="Group 128" o:spid="_x0000_s1209" style="width:6in;height:611.6pt;mso-position-horizontal-relative:char;mso-position-vertical-relative:line" coordorigin=",-5325" coordsize="54864,7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">
                <v:shape id="_x0000_s1210" type="#_x0000_t202" style="position:absolute;top:-5325;width:54178;height:1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" fillcolor="white [3201]" stroked="f" strokeweight=".5pt">
                  <v:textbox>
                    <w:txbxContent>
                      <w:p w14:paraId="54F78783" w14:textId="77777777" w:rsidR="0044655C" w:rsidRPr="00F604E7" w:rsidRDefault="0044655C" w:rsidP="0044655C">
                        <w:pPr>
                          <w:jc w:val="both"/>
                          <w:rPr>
                            <w:rFonts w:ascii="Times New Roman" w:hAnsi="Times New Roman" w:cs="Times New Roman"/>
                            <w:sz w:val="22"/>
                            <w:szCs w:val="22"/>
                          </w:rPr>
                        </w:pPr>
                      </w:p>
                    </w:txbxContent>
                  </v:textbox>
                </v:shape>
                <v:group id="Group 20" o:spid="_x0000_s1211" style="position:absolute;top:7737;width:54864;height:64614" coordsize="59436,7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">
                  <v:shape id="Picture 1" o:spid="_x0000_s1212" type="#_x0000_t75" style="position:absolute;width:59436;height:4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">
                    <v:imagedata r:id="rId91" o:title=""/>
                  </v:shape>
                  <v:shape id="_x0000_s1213" type="#_x0000_t202" style="position:absolute;left:738;top:41002;width:58693;height:2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" fillcolor="white [3201]" stroked="f" strokeweight=".5pt">
                    <v:textbox>
                      <w:txbxContent>
                        <w:p w14:paraId="3716A274" w14:textId="47784861" w:rsidR="0044655C" w:rsidRPr="00F604E7" w:rsidRDefault="0044655C" w:rsidP="00353678">
                          <w:pPr>
                            <w:rPr>
                              <w:rFonts w:ascii="Times New Roman" w:hAnsi="Times New Roman" w:cs="Times New Roman"/>
                              <w:sz w:val="22"/>
                              <w:szCs w:val="22"/>
                            </w:rPr>
                          </w:pPr>
                          <w:bookmarkStart w:id="126" w:name="_Ref171996089"/>
                          <w:r w:rsidRPr="00CD4754">
                            <w:rPr>
                              <w:rFonts w:ascii="Times New Roman" w:hAnsi="Times New Roman" w:cs="Times New Roman"/>
                              <w:b/>
                              <w:bCs/>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F604E7">
                            <w:rPr>
                              <w:rFonts w:ascii="Times New Roman" w:hAnsi="Times New Roman" w:cs="Times New Roman"/>
                              <w:b/>
                              <w:bCs/>
                              <w:sz w:val="22"/>
                              <w:szCs w:val="22"/>
                            </w:rPr>
                            <w:t xml:space="preserve"> </w:t>
                          </w:r>
                          <w:r w:rsidRPr="00F604E7">
                            <w:rPr>
                              <w:rFonts w:ascii="Times New Roman" w:hAnsi="Times New Roman" w:cs="Times New Roman"/>
                              <w:sz w:val="22"/>
                              <w:szCs w:val="22"/>
                            </w:rPr>
                            <w:t xml:space="preserve"> TGA profile</w:t>
                          </w:r>
                          <w:r>
                            <w:rPr>
                              <w:rFonts w:ascii="Times New Roman" w:hAnsi="Times New Roman" w:cs="Times New Roman"/>
                              <w:sz w:val="22"/>
                              <w:szCs w:val="22"/>
                            </w:rPr>
                            <w:t>s</w:t>
                          </w:r>
                          <w:r w:rsidRPr="00F604E7">
                            <w:rPr>
                              <w:rFonts w:ascii="Times New Roman" w:hAnsi="Times New Roman" w:cs="Times New Roman"/>
                              <w:sz w:val="22"/>
                              <w:szCs w:val="22"/>
                            </w:rPr>
                            <w:t xml:space="preserve"> </w:t>
                          </w:r>
                          <w:r>
                            <w:rPr>
                              <w:rFonts w:ascii="Times New Roman" w:hAnsi="Times New Roman" w:cs="Times New Roman"/>
                              <w:sz w:val="22"/>
                              <w:szCs w:val="22"/>
                            </w:rPr>
                            <w:t xml:space="preserve">reflecting the capture and release behaviors of </w:t>
                          </w:r>
                          <w:r w:rsidRPr="00935FC1">
                            <w:rPr>
                              <w:rFonts w:ascii="Times New Roman" w:hAnsi="Times New Roman" w:cs="Times New Roman"/>
                              <w:b/>
                              <w:bCs/>
                              <w:sz w:val="22"/>
                              <w:szCs w:val="22"/>
                            </w:rPr>
                            <w:t>3f</w:t>
                          </w:r>
                          <w:r w:rsidRPr="00935FC1">
                            <w:rPr>
                              <w:rFonts w:ascii="Times New Roman" w:hAnsi="Times New Roman" w:cs="Times New Roman"/>
                              <w:b/>
                              <w:bCs/>
                              <w:sz w:val="22"/>
                              <w:szCs w:val="22"/>
                              <w:vertAlign w:val="subscript"/>
                            </w:rPr>
                            <w:t>100</w:t>
                          </w:r>
                          <w:r>
                            <w:rPr>
                              <w:rFonts w:ascii="Times New Roman" w:hAnsi="Times New Roman" w:cs="Times New Roman"/>
                              <w:sz w:val="22"/>
                              <w:szCs w:val="22"/>
                            </w:rPr>
                            <w:t xml:space="preserve">. The chamber temperature is controlled at either at 27 </w:t>
                          </w:r>
                          <w:r w:rsidRPr="00F604E7">
                            <w:rPr>
                              <w:rFonts w:ascii="Times New Roman" w:hAnsi="Times New Roman" w:cs="Times New Roman"/>
                              <w:sz w:val="22"/>
                              <w:szCs w:val="22"/>
                            </w:rPr>
                            <w:t>°C</w:t>
                          </w:r>
                          <w:r>
                            <w:rPr>
                              <w:rFonts w:ascii="Times New Roman" w:hAnsi="Times New Roman" w:cs="Times New Roman"/>
                              <w:sz w:val="22"/>
                              <w:szCs w:val="22"/>
                            </w:rPr>
                            <w:t xml:space="preserve"> (blue lines) or 50 </w:t>
                          </w:r>
                          <w:r w:rsidRPr="00F604E7">
                            <w:rPr>
                              <w:rFonts w:ascii="Times New Roman" w:hAnsi="Times New Roman" w:cs="Times New Roman"/>
                              <w:sz w:val="22"/>
                              <w:szCs w:val="22"/>
                            </w:rPr>
                            <w:t>°C</w:t>
                          </w:r>
                          <w:r>
                            <w:rPr>
                              <w:rFonts w:ascii="Times New Roman" w:hAnsi="Times New Roman" w:cs="Times New Roman"/>
                              <w:sz w:val="22"/>
                              <w:szCs w:val="22"/>
                            </w:rPr>
                            <w:t xml:space="preserve"> (red lines) while being exposed to a flow of either N</w:t>
                          </w:r>
                          <w:r>
                            <w:rPr>
                              <w:rFonts w:ascii="Times New Roman" w:hAnsi="Times New Roman" w:cs="Times New Roman"/>
                              <w:sz w:val="22"/>
                              <w:szCs w:val="22"/>
                              <w:vertAlign w:val="subscript"/>
                            </w:rPr>
                            <w:t>2</w:t>
                          </w:r>
                          <w:r>
                            <w:rPr>
                              <w:rFonts w:ascii="Times New Roman" w:hAnsi="Times New Roman" w:cs="Times New Roman"/>
                              <w:sz w:val="22"/>
                              <w:szCs w:val="22"/>
                            </w:rPr>
                            <w:t xml:space="preserve"> gas (unshaded regions) or pure CO</w:t>
                          </w:r>
                          <w:r>
                            <w:rPr>
                              <w:rFonts w:ascii="Times New Roman" w:hAnsi="Times New Roman" w:cs="Times New Roman"/>
                              <w:sz w:val="22"/>
                              <w:szCs w:val="22"/>
                              <w:vertAlign w:val="subscript"/>
                            </w:rPr>
                            <w:t>2</w:t>
                          </w:r>
                          <w:r>
                            <w:rPr>
                              <w:rFonts w:ascii="Times New Roman" w:hAnsi="Times New Roman" w:cs="Times New Roman"/>
                              <w:sz w:val="22"/>
                              <w:szCs w:val="22"/>
                            </w:rPr>
                            <w:t xml:space="preserve"> gas (shaded regions). Experiments were implemented to analyze the behavior of gas adsorption and release under various conditions: (a) A typical procedure is shown for reversible CO</w:t>
                          </w:r>
                          <w:r>
                            <w:rPr>
                              <w:rFonts w:ascii="Times New Roman" w:hAnsi="Times New Roman" w:cs="Times New Roman"/>
                              <w:sz w:val="22"/>
                              <w:szCs w:val="22"/>
                              <w:vertAlign w:val="subscript"/>
                            </w:rPr>
                            <w:t>2</w:t>
                          </w:r>
                          <w:r>
                            <w:rPr>
                              <w:rFonts w:ascii="Times New Roman" w:hAnsi="Times New Roman" w:cs="Times New Roman"/>
                              <w:sz w:val="22"/>
                              <w:szCs w:val="22"/>
                            </w:rPr>
                            <w:t xml:space="preserve"> </w:t>
                          </w:r>
                          <w:r w:rsidRPr="00F604E7">
                            <w:rPr>
                              <w:rFonts w:ascii="Times New Roman" w:hAnsi="Times New Roman" w:cs="Times New Roman"/>
                              <w:sz w:val="22"/>
                              <w:szCs w:val="22"/>
                            </w:rPr>
                            <w:t>capture and release</w:t>
                          </w:r>
                          <w:r>
                            <w:rPr>
                              <w:rFonts w:ascii="Times New Roman" w:hAnsi="Times New Roman" w:cs="Times New Roman"/>
                              <w:sz w:val="22"/>
                              <w:szCs w:val="22"/>
                            </w:rPr>
                            <w:t xml:space="preserve"> over three cycles. (b) </w:t>
                          </w:r>
                          <w:r w:rsidRPr="00F604E7">
                            <w:rPr>
                              <w:rFonts w:ascii="Times New Roman" w:hAnsi="Times New Roman" w:cs="Times New Roman"/>
                              <w:sz w:val="22"/>
                              <w:szCs w:val="22"/>
                            </w:rPr>
                            <w:t>CO</w:t>
                          </w:r>
                          <w:r w:rsidRPr="00F604E7">
                            <w:rPr>
                              <w:rFonts w:ascii="Times New Roman" w:hAnsi="Times New Roman" w:cs="Times New Roman"/>
                              <w:sz w:val="22"/>
                              <w:szCs w:val="22"/>
                              <w:vertAlign w:val="subscript"/>
                            </w:rPr>
                            <w:t>2</w:t>
                          </w:r>
                          <w:r w:rsidRPr="00F604E7">
                            <w:rPr>
                              <w:rFonts w:ascii="Times New Roman" w:hAnsi="Times New Roman" w:cs="Times New Roman"/>
                              <w:sz w:val="22"/>
                              <w:szCs w:val="22"/>
                            </w:rPr>
                            <w:t xml:space="preserve"> </w:t>
                          </w:r>
                          <w:r>
                            <w:rPr>
                              <w:rFonts w:ascii="Times New Roman" w:hAnsi="Times New Roman" w:cs="Times New Roman"/>
                              <w:sz w:val="22"/>
                              <w:szCs w:val="22"/>
                            </w:rPr>
                            <w:t xml:space="preserve">release is demonstrated at both 27 </w:t>
                          </w:r>
                          <w:r w:rsidRPr="00F604E7">
                            <w:rPr>
                              <w:rFonts w:ascii="Times New Roman" w:hAnsi="Times New Roman" w:cs="Times New Roman"/>
                              <w:sz w:val="22"/>
                              <w:szCs w:val="22"/>
                            </w:rPr>
                            <w:t>°C</w:t>
                          </w:r>
                          <w:r>
                            <w:rPr>
                              <w:rFonts w:ascii="Times New Roman" w:hAnsi="Times New Roman" w:cs="Times New Roman"/>
                              <w:sz w:val="22"/>
                              <w:szCs w:val="22"/>
                            </w:rPr>
                            <w:t xml:space="preserve"> and 50 </w:t>
                          </w:r>
                          <w:r w:rsidRPr="00F604E7">
                            <w:rPr>
                              <w:rFonts w:ascii="Times New Roman" w:hAnsi="Times New Roman" w:cs="Times New Roman"/>
                              <w:sz w:val="22"/>
                              <w:szCs w:val="22"/>
                            </w:rPr>
                            <w:t>°C</w:t>
                          </w:r>
                          <w:r>
                            <w:rPr>
                              <w:rFonts w:ascii="Times New Roman" w:hAnsi="Times New Roman" w:cs="Times New Roman"/>
                              <w:sz w:val="22"/>
                              <w:szCs w:val="22"/>
                            </w:rPr>
                            <w:t>. (c) The adsorption capacity of N</w:t>
                          </w:r>
                          <w:r>
                            <w:rPr>
                              <w:rFonts w:ascii="Times New Roman" w:hAnsi="Times New Roman" w:cs="Times New Roman"/>
                              <w:sz w:val="22"/>
                              <w:szCs w:val="22"/>
                              <w:vertAlign w:val="subscript"/>
                            </w:rPr>
                            <w:t>2</w:t>
                          </w:r>
                          <w:r>
                            <w:rPr>
                              <w:rFonts w:ascii="Times New Roman" w:hAnsi="Times New Roman" w:cs="Times New Roman"/>
                              <w:sz w:val="22"/>
                              <w:szCs w:val="22"/>
                            </w:rPr>
                            <w:t xml:space="preserve"> (1.6 wt%) and CO</w:t>
                          </w:r>
                          <w:r>
                            <w:rPr>
                              <w:rFonts w:ascii="Times New Roman" w:hAnsi="Times New Roman" w:cs="Times New Roman"/>
                              <w:sz w:val="22"/>
                              <w:szCs w:val="22"/>
                              <w:vertAlign w:val="subscript"/>
                            </w:rPr>
                            <w:t>2</w:t>
                          </w:r>
                          <w:r>
                            <w:rPr>
                              <w:rFonts w:ascii="Times New Roman" w:hAnsi="Times New Roman" w:cs="Times New Roman"/>
                              <w:sz w:val="22"/>
                              <w:szCs w:val="22"/>
                            </w:rPr>
                            <w:t xml:space="preserve"> (20 wt%) are demonstrated separately.</w:t>
                          </w:r>
                          <w:bookmarkEnd w:id="126"/>
                          <w:r>
                            <w:rPr>
                              <w:rFonts w:ascii="Times New Roman" w:hAnsi="Times New Roman" w:cs="Times New Roman"/>
                              <w:sz w:val="22"/>
                              <w:szCs w:val="22"/>
                            </w:rPr>
                            <w:t xml:space="preserve"> </w:t>
                          </w:r>
                        </w:p>
                      </w:txbxContent>
                    </v:textbox>
                  </v:shape>
                </v:group>
                <w10:anchorlock/>
              </v:group>
            </w:pict>
          </mc:Fallback>
        </mc:AlternateContent>
      </w:r>
      <w:r w:rsidR="00E838FA">
        <w:rPr>
          <w:rFonts w:ascii="Times New Roman" w:hAnsi="Times New Roman" w:cs="Times New Roman"/>
          <w:color w:val="000000" w:themeColor="text1"/>
        </w:rPr>
        <w:t xml:space="preserve"> </w:t>
      </w:r>
    </w:p>
    <w:p w14:paraId="6DEEE0CD" w14:textId="7A390485" w:rsidR="00E838FA" w:rsidRPr="00353678" w:rsidRDefault="00E838FA" w:rsidP="007065EA">
      <w:pPr>
        <w:spacing w:line="480" w:lineRule="auto"/>
        <w:jc w:val="both"/>
        <w:rPr>
          <w:rFonts w:ascii="Times New Roman" w:hAnsi="Times New Roman" w:cs="Times New Roman"/>
        </w:rPr>
      </w:pPr>
      <w:r w:rsidRPr="00353678">
        <w:rPr>
          <w:rFonts w:ascii="Times New Roman" w:hAnsi="Times New Roman" w:cs="Times New Roman"/>
        </w:rPr>
        <w:lastRenderedPageBreak/>
        <w:t xml:space="preserve">functionalized homopolymer,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captures CO</w:t>
      </w:r>
      <w:r w:rsidRPr="00353678">
        <w:rPr>
          <w:rFonts w:ascii="Times New Roman" w:hAnsi="Times New Roman" w:cs="Times New Roman"/>
          <w:vertAlign w:val="subscript"/>
        </w:rPr>
        <w:t>2</w:t>
      </w:r>
      <w:r w:rsidRPr="00353678">
        <w:rPr>
          <w:rFonts w:ascii="Times New Roman" w:hAnsi="Times New Roman" w:cs="Times New Roman"/>
        </w:rPr>
        <w:t xml:space="preserve"> at 5.28 mmol CO</w:t>
      </w:r>
      <w:r w:rsidRPr="00353678">
        <w:rPr>
          <w:rFonts w:ascii="Times New Roman" w:hAnsi="Times New Roman" w:cs="Times New Roman"/>
          <w:vertAlign w:val="subscript"/>
        </w:rPr>
        <w:t>2</w:t>
      </w:r>
      <w:r w:rsidRPr="00353678">
        <w:rPr>
          <w:rFonts w:ascii="Times New Roman" w:hAnsi="Times New Roman" w:cs="Times New Roman"/>
        </w:rPr>
        <w:t xml:space="preserve">/g polymer, as a solid sorbent. As shown in </w:t>
      </w:r>
      <w:r w:rsidRPr="00353678">
        <w:rPr>
          <w:rFonts w:ascii="Times New Roman" w:hAnsi="Times New Roman" w:cs="Times New Roman"/>
          <w:b/>
          <w:bCs/>
        </w:rPr>
        <w:t>Table 2</w:t>
      </w:r>
      <w:r w:rsidRPr="00353678">
        <w:rPr>
          <w:rFonts w:ascii="Times New Roman" w:hAnsi="Times New Roman" w:cs="Times New Roman"/>
        </w:rPr>
        <w:t xml:space="preserve">, the value measured for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xml:space="preserve"> is of the same order of magnitude as the values observed for porous organic polymers (POPs).</w:t>
      </w:r>
      <w:r w:rsidRPr="00353678">
        <w:rPr>
          <w:rFonts w:ascii="Times New Roman" w:hAnsi="Times New Roman" w:cs="Times New Roman"/>
        </w:rPr>
        <w:fldChar w:fldCharType="begin" w:fldLock="1"/>
      </w:r>
      <w:r w:rsidR="000F1986" w:rsidRPr="00353678">
        <w:rPr>
          <w:rFonts w:ascii="Times New Roman" w:hAnsi="Times New Roman" w:cs="Times New Roman"/>
        </w:rPr>
        <w:instrText>ADDIN CSL_CITATION {"citationItems":[{"id":"ITEM-1","itemData":{"DOI":"10.1021/cm300407h","ISSN":"08974756","abstract":"Porous organic polymers containing nitrogen-rich building units are among the most promising materials for selective CO 2 capture and separation which can have a tangible impact on the environment and clean energy applications. Herein we report on the synthesis and characterization of four new porous benzimidazole-linked polymers (BILPs) and evaluate their performance in small gas storage (H 2, CH 4, CO 2) and selective CO 2 binding over N 2 and CH 4. BILPs were synthesized in good yields by the condensation reaction between aryl-o-diamine and aryl-aldehyde building blocks. The resulting BILPs exhibit moderate surface area (SA BET = 599-1306 m 2 g -1), high chemical and thermal stability, and remarkable gas uptake and selectivity. The highest selectivity based on initial slope calculations at 273 K was observed for BILP-2: CO 2/N 2 (113) and CO 2/CH 4 (17), while the highest storage capacity was recorded for BILP-4: CO 2 (24 wt % at 273 K and 1 bar) and H 2 (2.3 wt % at 77 K and 1 bar). These selectivities and gas uptakes are among the highest by porous organic polymers known to date which in addition to the remarkable chemical and physical stability of BILPs make this class of material very promising for future use in gas storage and separation applications. © 2012 American Chemical Society.","author":[{"dropping-particle":"","family":"Rabbani","given":"Mohammad Gulam","non-dropping-particle":"","parse-names":false,"suffix":""},{"dropping-particle":"","family":"El-Kaderi","given":"Hani M.","non-dropping-particle":"","parse-names":false,"suffix":""}],"container-title":"Chemistry of Materials","id":"ITEM-1","issue":"8","issued":{"date-parts":[["2012"]]},"page":"1511-1517","title":"Synthesis and characterization of porous benzimidazole-linked polymers and their performance in small gas storage and selective uptake","type":"article-journal","volume":"24"},"uris":["http://www.mendeley.com/documents/?uuid=cb146584-13e4-48e5-8105-e9390230a6ea"]},{"id":"ITEM-2","itemData":{"DOI":"10.1021/jacs.6b07644","ISSN":"15205126","abstract":"An in situ doping strategy has been developed for the generation of a novel family of hexaazatriphenylene-based conjugated triazine frameworks (CTFs) for efficient CO2 capture. The resulting task-specific materials exhibit an exceptionally high CO2 uptake capacity (up to 4.8 mmol g-1 at 297 K and 1 bar). The synergistic effects of ultrananoporosity and rich N/O codoped CO2-philic sites bestow the framework with the highest CO2 adsorption capacity among known porous organic polymers (POPs). This innovative approach not only enables superior CO2 separation performance but also provides tunable control of surface features on POPs, thereby affording control over bulk material properties. We anticipate this novel strategy will facilitate new possibilities for the rational design and synthesis of nanoporous materials for carbon capture.","author":[{"dropping-particle":"","family":"Zhu","given":"Xiang","non-dropping-particle":"","parse-names":false,"suffix":""},{"dropping-particle":"","family":"Tian","given":"Chengcheng","non-dropping-particle":"","parse-names":false,"suffix":""},{"dropping-particle":"","family":"Veith","given":"Gabriel M.","non-dropping-particle":"","parse-names":false,"suffix":""},{"dropping-particle":"","family":"Abney","given":"Carter W.","non-dropping-particle":"","parse-names":false,"suffix":""},{"dropping-particle":"","family":"Dehaudt","given":"Jérémy","non-dropping-particle":"","parse-names":false,"suffix":""},{"dropping-particle":"","family":"Dai","given":"Sheng","non-dropping-particle":"","parse-names":false,"suffix":""}],"container-title":"Journal of the American Chemical Society","id":"ITEM-2","issue":"36","issued":{"date-parts":[["2016"]]},"page":"11497-11500","title":"In Situ Doping Strategy for the Preparation of Conjugated Triazine Frameworks Displaying Efficient CO&lt;sub&gt;2&lt;/sub&gt; Capture Performance","type":"article-journal","volume":"138"},"uris":["http://www.mendeley.com/documents/?uuid=cd416977-d713-427a-94fa-b5766698cc74"]},{"id":"ITEM-3","itemData":{"DOI":"10.1021/cm403161e","ISSN":"08974756","abstract":"A new facile method for synthesis of porous azo-linked polymers (ALPs) is reported. The synthesis of ALPs was accomplished by homocoupling of aniline-like building units in the presence of copper(I) bromide and pyridine. The resulting ALPs exhibit high surface areas (SABET = 862-1235 m2 g-1), high physiochemical stability, and considerable gas storage capacity especially at high-pressure settings. Under low pressure conditions, ALPs have remarkable CO2 uptake (up to 5.37 mmol g-1 at 273 K and 1 bar), as well as moderate CO2/N2 (29-43) and CO2/CH4 (6-8) selectivity. Low pressure gas uptake experiments were used to calculate the binding affinities of small gas molecules and revealed that ALPs have high heats of adsorption for hydrogen (7.5-8 kJ mol-1), methane (18-21 kJ mol-1), and carbon dioxide (28-30 kJ mol-1). Under high pressure conditions, the best performing polymer, ALP-1, stores significant amounts of H2 (24 g L -1, 77 K/70 bar), CH4 (67 g L-1, 298 K/70 bar), and CO2 (304 g L-1, 298 K/40 bar). © 2014 American Chemical Society.","author":[{"dropping-particle":"","family":"Arab","given":"Pezhman","non-dropping-particle":"","parse-names":false,"suffix":""},{"dropping-particle":"","family":"Rabbani","given":"Mohammad Gulam","non-dropping-particle":"","parse-names":false,"suffix":""},{"dropping-particle":"","family":"Sekizkardes","given":"Ali Kemal","non-dropping-particle":"","parse-names":false,"suffix":""},{"dropping-particle":"","family":"Islamoǧlu","given":"Timur","non-dropping-particle":"","parse-names":false,"suffix":""},{"dropping-particle":"","family":"El-Kaderi","given":"Hani M.","non-dropping-particle":"","parse-names":false,"suffix":""}],"container-title":"Chemistry of Materials","id":"ITEM-3","issue":"3","issued":{"date-parts":[["2014"]]},"page":"1385-1392","title":"Copper(I)-catalyzed synthesis of nanoporous azo-linked polymers: Impact of textural properties on gas storage and selective carbon dioxide capture","type":"article-journal","volume":"26"},"uris":["http://www.mendeley.com/documents/?uuid=7f0b2844-ea26-4363-b26b-d197eb61c94c"]},{"id":"ITEM-4","itemData":{"DOI":"10.1021/acsapm.9b00808","ISSN":"26376105","abstract":"A hydroxyl-containing and aniline-functionalized indole-based microporous organic polymer (MOP) material poly(hydroxyl indole)-NH2 (PHOIN-NH2) has been successfully designed and synthesized. It was first proven that, due to the electron-rich benzene ring of the aniline group and the electron donor hydroxyl groups donating their electron density to the inner indole ring, the highly electron-rich πindole plane can simultaneously attract two CO2 molecules via the double local dipole-πinteractions, thereby forming a \"CO2-indole-CO2\"sandwich-like structure and endowing this microporous material with a remarkable CO2 adsorption capacity (33 wt %). In addition, due to the classical acid-base interaction between the aniline group in the PHOIN-NH2 aerogel and the CO2 molecule, the resulting material displays excellent gas selectivity (CO2/N2 = 146, CO2/CH4 = 24). Moreover, the phenolic-OH groups in the PHOIN-NH2 aerogel provide an abundance of sites for anchoring Zn2+ via metal-coordination interactions for effective conversion of CO2 into propylene carbonate.","author":[{"dropping-particle":"","family":"Xu","given":"Yewei","non-dropping-particle":"","parse-names":false,"suffix":""},{"dropping-particle":"","family":"Wang","given":"Cheng","non-dropping-particle":"","parse-names":false,"suffix":""},{"dropping-particle":"","family":"Yang","given":"Li","non-dropping-particle":"","parse-names":false,"suffix":""},{"dropping-particle":"","family":"Chang","given":"Guanjun","non-dropping-particle":"","parse-names":false,"suffix":""}],"container-title":"ACS Applied Polymer Materials","id":"ITEM-4","issue":"12","issued":{"date-parts":[["2019"]]},"page":"3389-3395","title":"Sandwich-like Structure of Indole and Carbon Dioxide with Efficient CO&lt;sub&gt;2&lt;/sub&gt; Capture and Conversion","type":"article-journal","volume":"1"},"uris":["http://www.mendeley.com/documents/?uuid=b9131820-9297-46a2-9a9a-1cfa14d07df8"]},{"id":"ITEM-5","itemData":{"DOI":"10.1039/c6py01734g","ISSN":"17599962","abstract":"Ultramicroporous semi-cycloaliphatic polyimides (sPIs) have been synthesized via solution polycondensation from bicyclo[2.2.2]oct-7-ene-2,3,5,6-tetracarboxylic dianhydride with 1,3,5,7-tetrakis(4-aminophenyl)adamantane and tetrakis(4-aminophenyl)methane, respectively. The well-controlled kinetic conditions result in a monodispersed pore size of 0.6 nm, located in the ultra-microporous region. Moreover, the introduction of cycloaliphatic moieties decreases the concentration of benzene rings, disrupts the π electron delocalization across the conjugated polyimide backbone and thereby effectively reduces the charge-transfer (CT) interactions between the neighboring polyimide segments. Thus, the improved porous environment gives rise to remarkably large adsorption capacities for both gases and organic vapors. For example, sPIs can uptake 23.75 wt% CO2 (273 K, 1 bar), 2.50 wt% H2 (77 K, 1 bar), 176.0 wt% benzene and 85.1 wt% cyclohexane (298 K, P/P0 = 0.9), which are among the highest values for microporous organic polymers reported to date. In addition, it is interesting to observe that the adsorbed ratio of benzene to cyclohexane in the sPIs was tunable using various concentrations of cycloaliphatic and phenyl groups in the polyimide networks.","author":[{"dropping-particle":"","family":"Yan","given":"Jun","non-dropping-particle":"","parse-names":false,"suffix":""},{"dropping-particle":"","family":"Zhang","given":"Biao","non-dropping-particle":"","parse-names":false,"suffix":""},{"dropping-particle":"","family":"Wang","given":"Zhonggang","non-dropping-particle":"","parse-names":false,"suffix":""}],"container-title":"Polymer Chemistry","id":"ITEM-5","issue":"47","issued":{"date-parts":[["2016"]]},"page":"7295-7303","publisher":"Royal Society of Chemistry","title":"Monodispersed ultramicroporous semi-cycloaliphatic polyimides for the highly efficient adsorption of CO&lt;sub&gt;2&lt;/sub&gt;, H&lt;sub&gt;2&lt;/sub&gt; and organic vapors","type":"article-journal","volume":"7"},"uris":["http://www.mendeley.com/documents/?uuid=2f397309-549c-452b-a052-c4edb226523d"]},{"id":"ITEM-6","itemData":{"DOI":"10.1016/j.jssc.2014.10.032","ISSN":"1095726X","abstract":"We report a very simple and unique strategy for synthesis of a tertiary amine functionalized high surface area porous organic polymer (POP) PDVTA-1 through the co-polymerization of monomers divinylbenzene (DVB) and triallylamine (TAA) under solvothermal reaction conditions. Two different PDVTA-1 samples have been synthesized by varying the molar ratio of the monomers. The porous polymeric materials have been thoroughly characterized by solid state 13C CP MAS-NMR, FT-IR and UV-vis spectroscopy, N2 sorption, HR TEM and FE SEM to understand its chemical environment, nanostructure, bonding, morphology and related surface properties. PDVTA-1 with higher amine content (DVB/TAA=4.0) showed exceptionally high CO2 uptake capacity of 85.8 wt% (19.5 mmol g-1) at 273 K and 43.69 wt% (9.93 mmol g-1) at 298 K under 3 bar pressure, whereas relatively low amine loaded material (DVB/TAA=7.0) shows uptake capacity of 59.2 wt% (13.45 mmol g-1) at 273 K and 34.36 wt% (7.81 mmol g-1) at 298 K. Highly porous nanostructure together with very high surface area and basicity at the surface due to the presence of abundant basic tertiary amine N-sites in the framework of PDVTA-1 could be responsible for very high CO2 adsorption.","author":[{"dropping-particle":"","family":"Gomes","given":"Ruth","non-dropping-particle":"","parse-names":false,"suffix":""},{"dropping-particle":"","family":"Bhaumik","given":"Asim","non-dropping-particle":"","parse-names":false,"suffix":""}],"container-title":"Journal of Solid State Chemistry","id":"ITEM-6","issued":{"date-parts":[["2015"]]},"page":"7-11","publisher":"Elsevier","title":"Highly porous organic polymers bearing tertiary amine group and their exceptionally high CO&lt;sub&gt;2&lt;/sub&gt; uptake capacities","type":"article-journal","volume":"222"},"uris":["http://www.mendeley.com/documents/?uuid=189e39db-0cc1-4992-b20e-245b7aee147b"]}],"mendeley":{"formattedCitation":"&lt;sup&gt;62–67&lt;/sup&gt;","plainTextFormattedCitation":"62–67","previouslyFormattedCitation":"&lt;sup&gt;62–67&lt;/sup&gt;"},"properties":{"noteIndex":0},"schema":"https://github.com/citation-style-language/schema/raw/master/csl-citation.json"}</w:instrText>
      </w:r>
      <w:r w:rsidRPr="00353678">
        <w:rPr>
          <w:rFonts w:ascii="Times New Roman" w:hAnsi="Times New Roman" w:cs="Times New Roman"/>
        </w:rPr>
        <w:fldChar w:fldCharType="separate"/>
      </w:r>
      <w:r w:rsidR="00CD4754" w:rsidRPr="00353678">
        <w:rPr>
          <w:rFonts w:ascii="Times New Roman" w:hAnsi="Times New Roman" w:cs="Times New Roman"/>
          <w:noProof/>
          <w:vertAlign w:val="superscript"/>
        </w:rPr>
        <w:t>62–67</w:t>
      </w:r>
      <w:r w:rsidRPr="00353678">
        <w:rPr>
          <w:rFonts w:ascii="Times New Roman" w:hAnsi="Times New Roman" w:cs="Times New Roman"/>
        </w:rPr>
        <w:fldChar w:fldCharType="end"/>
      </w:r>
      <w:r w:rsidRPr="00353678">
        <w:rPr>
          <w:rFonts w:ascii="Times New Roman" w:hAnsi="Times New Roman" w:cs="Times New Roman"/>
        </w:rPr>
        <w:t xml:space="preserve"> </w:t>
      </w:r>
      <w:r w:rsidR="005A644D" w:rsidRPr="00353678">
        <w:rPr>
          <w:rFonts w:ascii="Times New Roman" w:hAnsi="Times New Roman" w:cs="Times New Roman"/>
        </w:rPr>
        <w:t xml:space="preserve"> </w:t>
      </w:r>
    </w:p>
    <w:p w14:paraId="08E963FE" w14:textId="74A1199E" w:rsidR="00E838FA" w:rsidRPr="00353678" w:rsidRDefault="00E838FA" w:rsidP="007065EA">
      <w:pPr>
        <w:spacing w:line="480" w:lineRule="auto"/>
        <w:ind w:firstLine="360"/>
        <w:jc w:val="both"/>
        <w:rPr>
          <w:rFonts w:ascii="Times New Roman" w:hAnsi="Times New Roman" w:cs="Times New Roman"/>
        </w:rPr>
      </w:pPr>
      <w:r w:rsidRPr="00353678">
        <w:rPr>
          <w:rFonts w:ascii="Times New Roman" w:hAnsi="Times New Roman" w:cs="Times New Roman"/>
        </w:rPr>
        <w:t>In addition, we probed the efficacy of CO</w:t>
      </w:r>
      <w:r w:rsidRPr="00353678">
        <w:rPr>
          <w:rFonts w:ascii="Times New Roman" w:hAnsi="Times New Roman" w:cs="Times New Roman"/>
          <w:vertAlign w:val="subscript"/>
        </w:rPr>
        <w:t>2</w:t>
      </w:r>
      <w:r w:rsidRPr="00353678">
        <w:rPr>
          <w:rFonts w:ascii="Times New Roman" w:hAnsi="Times New Roman" w:cs="Times New Roman"/>
        </w:rPr>
        <w:t xml:space="preserve"> desorption at 27 °C and at 50 °C, and the results are shown in </w:t>
      </w:r>
      <w:r w:rsidRPr="00353678">
        <w:rPr>
          <w:rFonts w:ascii="Times New Roman" w:hAnsi="Times New Roman" w:cs="Times New Roman"/>
          <w:b/>
          <w:bCs/>
        </w:rPr>
        <w:t xml:space="preserve">Figure </w:t>
      </w:r>
      <w:r w:rsidR="00DA14F3" w:rsidRPr="00353678">
        <w:rPr>
          <w:rFonts w:ascii="Times New Roman" w:hAnsi="Times New Roman" w:cs="Times New Roman"/>
          <w:b/>
          <w:bCs/>
        </w:rPr>
        <w:t>3.</w:t>
      </w:r>
      <w:r w:rsidRPr="00353678">
        <w:rPr>
          <w:rFonts w:ascii="Times New Roman" w:hAnsi="Times New Roman" w:cs="Times New Roman"/>
          <w:b/>
          <w:bCs/>
        </w:rPr>
        <w:t>2b</w:t>
      </w:r>
      <w:r w:rsidRPr="00353678">
        <w:rPr>
          <w:rFonts w:ascii="Times New Roman" w:hAnsi="Times New Roman" w:cs="Times New Roman"/>
        </w:rPr>
        <w:t>. This experiment began with an N</w:t>
      </w:r>
      <w:r w:rsidRPr="00353678">
        <w:rPr>
          <w:rFonts w:ascii="Times New Roman" w:hAnsi="Times New Roman" w:cs="Times New Roman"/>
          <w:vertAlign w:val="subscript"/>
        </w:rPr>
        <w:t>2</w:t>
      </w:r>
      <w:r w:rsidRPr="00353678">
        <w:rPr>
          <w:rFonts w:ascii="Times New Roman" w:hAnsi="Times New Roman" w:cs="Times New Roman"/>
        </w:rPr>
        <w:t xml:space="preserve"> purge at 50 °C followed by equilibration at 27 °C while continuing the N</w:t>
      </w:r>
      <w:r w:rsidRPr="00353678">
        <w:rPr>
          <w:rFonts w:ascii="Times New Roman" w:hAnsi="Times New Roman" w:cs="Times New Roman"/>
          <w:vertAlign w:val="subscript"/>
        </w:rPr>
        <w:t>2</w:t>
      </w:r>
      <w:r w:rsidRPr="00353678">
        <w:rPr>
          <w:rFonts w:ascii="Times New Roman" w:hAnsi="Times New Roman" w:cs="Times New Roman"/>
        </w:rPr>
        <w:t xml:space="preserve"> flow. After thermal equilibration, the flow was switched to CO</w:t>
      </w:r>
      <w:r w:rsidRPr="00353678">
        <w:rPr>
          <w:rFonts w:ascii="Times New Roman" w:hAnsi="Times New Roman" w:cs="Times New Roman"/>
          <w:vertAlign w:val="subscript"/>
        </w:rPr>
        <w:t>2</w:t>
      </w:r>
      <w:r w:rsidRPr="00353678">
        <w:rPr>
          <w:rFonts w:ascii="Times New Roman" w:hAnsi="Times New Roman" w:cs="Times New Roman"/>
        </w:rPr>
        <w:t xml:space="preserve"> gas and mass uptake was monitored until a stable mass was achieved. At this point, CO</w:t>
      </w:r>
      <w:r w:rsidRPr="00353678">
        <w:rPr>
          <w:rFonts w:ascii="Times New Roman" w:hAnsi="Times New Roman" w:cs="Times New Roman"/>
          <w:vertAlign w:val="subscript"/>
        </w:rPr>
        <w:t>2</w:t>
      </w:r>
      <w:r w:rsidRPr="00353678">
        <w:rPr>
          <w:rFonts w:ascii="Times New Roman" w:hAnsi="Times New Roman" w:cs="Times New Roman"/>
        </w:rPr>
        <w:t xml:space="preserve"> desorption was triggered by changing the gas flow to N</w:t>
      </w:r>
      <w:r w:rsidRPr="00353678">
        <w:rPr>
          <w:rFonts w:ascii="Times New Roman" w:hAnsi="Times New Roman" w:cs="Times New Roman"/>
          <w:vertAlign w:val="subscript"/>
        </w:rPr>
        <w:t>2</w:t>
      </w:r>
      <w:r w:rsidRPr="00353678">
        <w:rPr>
          <w:rFonts w:ascii="Times New Roman" w:hAnsi="Times New Roman" w:cs="Times New Roman"/>
        </w:rPr>
        <w:t xml:space="preserve"> at 27 °C (first two cycles) or to N</w:t>
      </w:r>
      <w:r w:rsidRPr="00353678">
        <w:rPr>
          <w:rFonts w:ascii="Times New Roman" w:hAnsi="Times New Roman" w:cs="Times New Roman"/>
          <w:vertAlign w:val="subscript"/>
        </w:rPr>
        <w:t>2</w:t>
      </w:r>
      <w:r w:rsidRPr="00353678">
        <w:rPr>
          <w:rFonts w:ascii="Times New Roman" w:hAnsi="Times New Roman" w:cs="Times New Roman"/>
        </w:rPr>
        <w:t xml:space="preserve"> at 50 °C (last two cycles). While both desorption protocols demonstrate release of CO</w:t>
      </w:r>
      <w:r w:rsidRPr="00353678">
        <w:rPr>
          <w:rFonts w:ascii="Times New Roman" w:hAnsi="Times New Roman" w:cs="Times New Roman"/>
          <w:vertAlign w:val="subscript"/>
        </w:rPr>
        <w:t>2</w:t>
      </w:r>
      <w:r w:rsidRPr="00353678">
        <w:rPr>
          <w:rFonts w:ascii="Times New Roman" w:hAnsi="Times New Roman" w:cs="Times New Roman"/>
        </w:rPr>
        <w:t>, desorption with N</w:t>
      </w:r>
      <w:r w:rsidRPr="00353678">
        <w:rPr>
          <w:rFonts w:ascii="Times New Roman" w:hAnsi="Times New Roman" w:cs="Times New Roman"/>
          <w:vertAlign w:val="subscript"/>
        </w:rPr>
        <w:t>2</w:t>
      </w:r>
      <w:r w:rsidRPr="00353678">
        <w:rPr>
          <w:rFonts w:ascii="Times New Roman" w:hAnsi="Times New Roman" w:cs="Times New Roman"/>
        </w:rPr>
        <w:t xml:space="preserve"> flow at 27 °C leaves a small adsorbed mass (~2 </w:t>
      </w:r>
      <w:proofErr w:type="spellStart"/>
      <w:r w:rsidRPr="00353678">
        <w:rPr>
          <w:rFonts w:ascii="Times New Roman" w:hAnsi="Times New Roman" w:cs="Times New Roman"/>
        </w:rPr>
        <w:t>wt</w:t>
      </w:r>
      <w:proofErr w:type="spellEnd"/>
      <w:r w:rsidRPr="00353678">
        <w:rPr>
          <w:rFonts w:ascii="Times New Roman" w:hAnsi="Times New Roman" w:cs="Times New Roman"/>
        </w:rPr>
        <w:t>%) that is only desorbed when the temperature is ramped to 50 °C under N</w:t>
      </w:r>
      <w:r w:rsidRPr="00353678">
        <w:rPr>
          <w:rFonts w:ascii="Times New Roman" w:hAnsi="Times New Roman" w:cs="Times New Roman"/>
          <w:vertAlign w:val="subscript"/>
        </w:rPr>
        <w:t>2</w:t>
      </w:r>
      <w:r w:rsidRPr="00353678">
        <w:rPr>
          <w:rFonts w:ascii="Times New Roman" w:hAnsi="Times New Roman" w:cs="Times New Roman"/>
        </w:rPr>
        <w:t xml:space="preserve"> flow. This small adsorbed mass unmistakably corresponds to N</w:t>
      </w:r>
      <w:r w:rsidRPr="00353678">
        <w:rPr>
          <w:rFonts w:ascii="Times New Roman" w:hAnsi="Times New Roman" w:cs="Times New Roman"/>
          <w:vertAlign w:val="subscript"/>
        </w:rPr>
        <w:t>2</w:t>
      </w:r>
      <w:r w:rsidRPr="00353678">
        <w:rPr>
          <w:rFonts w:ascii="Times New Roman" w:hAnsi="Times New Roman" w:cs="Times New Roman"/>
        </w:rPr>
        <w:t xml:space="preserve"> gas, as demonstrated in </w:t>
      </w:r>
      <w:r w:rsidRPr="00353678">
        <w:rPr>
          <w:rFonts w:ascii="Times New Roman" w:hAnsi="Times New Roman" w:cs="Times New Roman"/>
          <w:b/>
          <w:bCs/>
        </w:rPr>
        <w:t xml:space="preserve">Figure </w:t>
      </w:r>
      <w:r w:rsidR="00DA14F3" w:rsidRPr="00353678">
        <w:rPr>
          <w:rFonts w:ascii="Times New Roman" w:hAnsi="Times New Roman" w:cs="Times New Roman"/>
          <w:b/>
          <w:bCs/>
        </w:rPr>
        <w:t>3.</w:t>
      </w:r>
      <w:r w:rsidRPr="00353678">
        <w:rPr>
          <w:rFonts w:ascii="Times New Roman" w:hAnsi="Times New Roman" w:cs="Times New Roman"/>
          <w:b/>
          <w:bCs/>
        </w:rPr>
        <w:t>2c</w:t>
      </w:r>
      <w:r w:rsidRPr="00353678">
        <w:rPr>
          <w:rFonts w:ascii="Times New Roman" w:hAnsi="Times New Roman" w:cs="Times New Roman"/>
        </w:rPr>
        <w:t>: the first two adsorption peaks clearly indicate N</w:t>
      </w:r>
      <w:r w:rsidRPr="00353678">
        <w:rPr>
          <w:rFonts w:ascii="Times New Roman" w:hAnsi="Times New Roman" w:cs="Times New Roman"/>
          <w:vertAlign w:val="subscript"/>
        </w:rPr>
        <w:t>2</w:t>
      </w:r>
      <w:r w:rsidRPr="00353678">
        <w:rPr>
          <w:rFonts w:ascii="Times New Roman" w:hAnsi="Times New Roman" w:cs="Times New Roman"/>
        </w:rPr>
        <w:t xml:space="preserve"> uptake by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b/>
          <w:bCs/>
        </w:rPr>
        <w:t xml:space="preserve"> </w:t>
      </w:r>
      <w:r w:rsidRPr="00353678">
        <w:rPr>
          <w:rFonts w:ascii="Times New Roman" w:hAnsi="Times New Roman" w:cs="Times New Roman"/>
        </w:rPr>
        <w:t>when subjected to pure N</w:t>
      </w:r>
      <w:r w:rsidRPr="00353678">
        <w:rPr>
          <w:rFonts w:ascii="Times New Roman" w:hAnsi="Times New Roman" w:cs="Times New Roman"/>
          <w:vertAlign w:val="subscript"/>
        </w:rPr>
        <w:t>2</w:t>
      </w:r>
      <w:r w:rsidRPr="00353678">
        <w:rPr>
          <w:rFonts w:ascii="Times New Roman" w:hAnsi="Times New Roman" w:cs="Times New Roman"/>
        </w:rPr>
        <w:t xml:space="preserve"> flow at 27 °C with a return to baseline at 50 °C.</w:t>
      </w:r>
    </w:p>
    <w:p w14:paraId="633516BD" w14:textId="0F813D71" w:rsidR="00E838FA" w:rsidRPr="00353678" w:rsidRDefault="00E838FA" w:rsidP="007065EA">
      <w:pPr>
        <w:spacing w:line="480" w:lineRule="auto"/>
        <w:ind w:firstLine="360"/>
        <w:jc w:val="both"/>
        <w:rPr>
          <w:rFonts w:ascii="Times New Roman" w:hAnsi="Times New Roman" w:cs="Times New Roman"/>
          <w:b/>
          <w:bCs/>
          <w:noProof/>
        </w:rPr>
      </w:pPr>
      <w:r w:rsidRPr="00353678">
        <w:rPr>
          <w:rFonts w:ascii="Times New Roman" w:hAnsi="Times New Roman" w:cs="Times New Roman"/>
        </w:rPr>
        <w:t>For comparison, we also studied CO</w:t>
      </w:r>
      <w:r w:rsidRPr="00353678">
        <w:rPr>
          <w:rFonts w:ascii="Times New Roman" w:hAnsi="Times New Roman" w:cs="Times New Roman"/>
          <w:vertAlign w:val="subscript"/>
        </w:rPr>
        <w:t>2</w:t>
      </w:r>
      <w:r w:rsidRPr="00353678">
        <w:rPr>
          <w:rFonts w:ascii="Times New Roman" w:hAnsi="Times New Roman" w:cs="Times New Roman"/>
        </w:rPr>
        <w:t xml:space="preserve"> desorption using only a temperature swing while maintaining CO</w:t>
      </w:r>
      <w:r w:rsidRPr="00353678">
        <w:rPr>
          <w:rFonts w:ascii="Times New Roman" w:hAnsi="Times New Roman" w:cs="Times New Roman"/>
          <w:vertAlign w:val="subscript"/>
        </w:rPr>
        <w:t>2</w:t>
      </w:r>
      <w:r w:rsidRPr="00353678">
        <w:rPr>
          <w:rFonts w:ascii="Times New Roman" w:hAnsi="Times New Roman" w:cs="Times New Roman"/>
        </w:rPr>
        <w:t xml:space="preserve"> flow using polymer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xml:space="preserve">, as shown by the last two capture/release cycles in </w:t>
      </w:r>
      <w:r w:rsidRPr="00353678">
        <w:rPr>
          <w:rFonts w:ascii="Times New Roman" w:hAnsi="Times New Roman" w:cs="Times New Roman"/>
          <w:b/>
          <w:bCs/>
        </w:rPr>
        <w:t xml:space="preserve">Figure </w:t>
      </w:r>
      <w:r w:rsidR="00DA14F3" w:rsidRPr="00353678">
        <w:rPr>
          <w:rFonts w:ascii="Times New Roman" w:hAnsi="Times New Roman" w:cs="Times New Roman"/>
          <w:b/>
          <w:bCs/>
        </w:rPr>
        <w:t>3.</w:t>
      </w:r>
      <w:r w:rsidRPr="00353678">
        <w:rPr>
          <w:rFonts w:ascii="Times New Roman" w:hAnsi="Times New Roman" w:cs="Times New Roman"/>
          <w:b/>
          <w:bCs/>
        </w:rPr>
        <w:t>2c</w:t>
      </w:r>
      <w:r w:rsidRPr="00353678">
        <w:rPr>
          <w:rFonts w:ascii="Times New Roman" w:hAnsi="Times New Roman" w:cs="Times New Roman"/>
        </w:rPr>
        <w:t>. It is clear from the experiment that the amidine group has a strong preference for binding CO</w:t>
      </w:r>
      <w:r w:rsidRPr="00353678">
        <w:rPr>
          <w:rFonts w:ascii="Times New Roman" w:hAnsi="Times New Roman" w:cs="Times New Roman"/>
          <w:vertAlign w:val="subscript"/>
        </w:rPr>
        <w:t>2</w:t>
      </w:r>
      <w:r w:rsidRPr="00353678">
        <w:rPr>
          <w:rFonts w:ascii="Times New Roman" w:hAnsi="Times New Roman" w:cs="Times New Roman"/>
        </w:rPr>
        <w:t xml:space="preserve"> (rather than N</w:t>
      </w:r>
      <w:r w:rsidRPr="00353678">
        <w:rPr>
          <w:rFonts w:ascii="Times New Roman" w:hAnsi="Times New Roman" w:cs="Times New Roman"/>
          <w:vertAlign w:val="subscript"/>
        </w:rPr>
        <w:t>2</w:t>
      </w:r>
      <w:r w:rsidRPr="00353678">
        <w:rPr>
          <w:rFonts w:ascii="Times New Roman" w:hAnsi="Times New Roman" w:cs="Times New Roman"/>
        </w:rPr>
        <w:t>) at 27 °C, and raising the temperature to 50 °C results in release of CO</w:t>
      </w:r>
      <w:r w:rsidRPr="00353678">
        <w:rPr>
          <w:rFonts w:ascii="Times New Roman" w:hAnsi="Times New Roman" w:cs="Times New Roman"/>
          <w:vertAlign w:val="subscript"/>
        </w:rPr>
        <w:t>2</w:t>
      </w:r>
      <w:r w:rsidRPr="00353678">
        <w:rPr>
          <w:rFonts w:ascii="Times New Roman" w:hAnsi="Times New Roman" w:cs="Times New Roman"/>
        </w:rPr>
        <w:t xml:space="preserve"> to the same level achieved under N</w:t>
      </w:r>
      <w:r w:rsidRPr="00353678">
        <w:rPr>
          <w:rFonts w:ascii="Times New Roman" w:hAnsi="Times New Roman" w:cs="Times New Roman"/>
          <w:vertAlign w:val="subscript"/>
        </w:rPr>
        <w:t>2</w:t>
      </w:r>
      <w:r w:rsidRPr="00353678">
        <w:rPr>
          <w:rFonts w:ascii="Times New Roman" w:hAnsi="Times New Roman" w:cs="Times New Roman"/>
        </w:rPr>
        <w:t xml:space="preserve"> at 50 °C, as shown by the continuity of the baseline when the flow is</w:t>
      </w:r>
      <w:r w:rsidRPr="00353678">
        <w:rPr>
          <w:rFonts w:ascii="Times New Roman" w:hAnsi="Times New Roman" w:cs="Times New Roman"/>
          <w:noProof/>
        </w:rPr>
        <w:t xml:space="preserve"> </w:t>
      </w:r>
      <w:r w:rsidRPr="00353678">
        <w:rPr>
          <w:rFonts w:ascii="Times New Roman" w:hAnsi="Times New Roman" w:cs="Times New Roman"/>
        </w:rPr>
        <w:t>switched from N</w:t>
      </w:r>
      <w:r w:rsidRPr="00353678">
        <w:rPr>
          <w:rFonts w:ascii="Times New Roman" w:hAnsi="Times New Roman" w:cs="Times New Roman"/>
          <w:vertAlign w:val="subscript"/>
        </w:rPr>
        <w:t>2</w:t>
      </w:r>
      <w:r w:rsidRPr="00353678">
        <w:rPr>
          <w:rFonts w:ascii="Times New Roman" w:hAnsi="Times New Roman" w:cs="Times New Roman"/>
        </w:rPr>
        <w:t xml:space="preserve"> to CO</w:t>
      </w:r>
      <w:r w:rsidRPr="00353678">
        <w:rPr>
          <w:rFonts w:ascii="Times New Roman" w:hAnsi="Times New Roman" w:cs="Times New Roman"/>
          <w:vertAlign w:val="subscript"/>
        </w:rPr>
        <w:t>2</w:t>
      </w:r>
      <w:r w:rsidRPr="00353678">
        <w:rPr>
          <w:rFonts w:ascii="Times New Roman" w:hAnsi="Times New Roman" w:cs="Times New Roman"/>
        </w:rPr>
        <w:t xml:space="preserve"> at 50 °C</w:t>
      </w:r>
      <w:r w:rsidRPr="00353678">
        <w:rPr>
          <w:rFonts w:ascii="Times New Roman" w:hAnsi="Times New Roman" w:cs="Times New Roman"/>
          <w:b/>
          <w:bCs/>
          <w:noProof/>
        </w:rPr>
        <w:t xml:space="preserve"> </w:t>
      </w:r>
      <w:r w:rsidRPr="00353678">
        <w:rPr>
          <w:rFonts w:ascii="Times New Roman" w:hAnsi="Times New Roman" w:cs="Times New Roman"/>
          <w:noProof/>
        </w:rPr>
        <w:t>(intersection of shaded/unshaded areas at</w:t>
      </w:r>
      <w:r w:rsidRPr="00353678">
        <w:rPr>
          <w:rFonts w:ascii="Times New Roman" w:hAnsi="Times New Roman" w:cs="Times New Roman"/>
        </w:rPr>
        <w:t xml:space="preserve"> 20,000 s and 52,500 s). These results highlight important preferences in the adsorption behavior and demonstrate complete reversibility of capture/release by mild heating. In total, these sets of experiments demonstrate that the amidine-functionalized polymer effectively captures CO</w:t>
      </w:r>
      <w:r w:rsidRPr="00353678">
        <w:rPr>
          <w:rFonts w:ascii="Times New Roman" w:hAnsi="Times New Roman" w:cs="Times New Roman"/>
          <w:vertAlign w:val="subscript"/>
        </w:rPr>
        <w:t>2</w:t>
      </w:r>
      <w:r w:rsidRPr="00353678">
        <w:rPr>
          <w:rFonts w:ascii="Times New Roman" w:hAnsi="Times New Roman" w:cs="Times New Roman"/>
        </w:rPr>
        <w:t xml:space="preserve"> when </w:t>
      </w:r>
      <w:r w:rsidRPr="00353678">
        <w:rPr>
          <w:rFonts w:ascii="Times New Roman" w:hAnsi="Times New Roman" w:cs="Times New Roman"/>
        </w:rPr>
        <w:lastRenderedPageBreak/>
        <w:t>exposed to pure CO</w:t>
      </w:r>
      <w:r w:rsidRPr="00353678">
        <w:rPr>
          <w:rFonts w:ascii="Times New Roman" w:hAnsi="Times New Roman" w:cs="Times New Roman"/>
          <w:vertAlign w:val="subscript"/>
        </w:rPr>
        <w:t>2</w:t>
      </w:r>
      <w:r w:rsidRPr="00353678">
        <w:rPr>
          <w:rFonts w:ascii="Times New Roman" w:hAnsi="Times New Roman" w:cs="Times New Roman"/>
        </w:rPr>
        <w:t>. Therefore, it is also relevant to assess the ability of these linear amidine-containing copolymers to capture CO</w:t>
      </w:r>
      <w:r w:rsidRPr="00353678">
        <w:rPr>
          <w:rFonts w:ascii="Times New Roman" w:hAnsi="Times New Roman" w:cs="Times New Roman"/>
          <w:vertAlign w:val="subscript"/>
        </w:rPr>
        <w:t>2</w:t>
      </w:r>
      <w:r w:rsidRPr="00353678">
        <w:rPr>
          <w:rFonts w:ascii="Times New Roman" w:hAnsi="Times New Roman" w:cs="Times New Roman"/>
        </w:rPr>
        <w:t xml:space="preserve"> at atmospheric concentrations. </w:t>
      </w:r>
    </w:p>
    <w:p w14:paraId="7B305399" w14:textId="0131D363" w:rsidR="00E838FA" w:rsidRPr="00353678" w:rsidRDefault="00E838FA" w:rsidP="007065EA">
      <w:pPr>
        <w:pStyle w:val="Heading4a"/>
        <w:spacing w:before="0"/>
        <w:rPr>
          <w:color w:val="auto"/>
        </w:rPr>
      </w:pPr>
      <w:r w:rsidRPr="00353678">
        <w:rPr>
          <w:color w:val="auto"/>
        </w:rPr>
        <w:t xml:space="preserve">3.4.1.3   </w:t>
      </w:r>
      <w:r w:rsidR="005A644D" w:rsidRPr="00353678">
        <w:rPr>
          <w:color w:val="auto"/>
        </w:rPr>
        <w:t xml:space="preserve">Direct Air Capture. </w:t>
      </w:r>
    </w:p>
    <w:p w14:paraId="780CEF49" w14:textId="737303D5" w:rsidR="00353678" w:rsidRDefault="00E838FA" w:rsidP="007065EA">
      <w:pPr>
        <w:spacing w:line="480" w:lineRule="auto"/>
        <w:ind w:firstLine="360"/>
        <w:jc w:val="both"/>
        <w:rPr>
          <w:rFonts w:ascii="Times New Roman" w:hAnsi="Times New Roman" w:cs="Times New Roman"/>
        </w:rPr>
      </w:pPr>
      <w:r w:rsidRPr="00353678">
        <w:rPr>
          <w:rFonts w:ascii="Times New Roman" w:hAnsi="Times New Roman" w:cs="Times New Roman"/>
        </w:rPr>
        <w:t>Direct air capture (DAC) experiments were used to demonstrate the ability of amidine-functionalized copolymers of various composition (</w:t>
      </w:r>
      <w:r w:rsidRPr="00353678">
        <w:rPr>
          <w:rFonts w:ascii="Times New Roman" w:hAnsi="Times New Roman" w:cs="Times New Roman"/>
          <w:b/>
          <w:bCs/>
        </w:rPr>
        <w:t>3f</w:t>
      </w:r>
      <w:r w:rsidRPr="00353678">
        <w:rPr>
          <w:rFonts w:ascii="Times New Roman" w:hAnsi="Times New Roman" w:cs="Times New Roman"/>
          <w:b/>
          <w:bCs/>
          <w:vertAlign w:val="subscript"/>
        </w:rPr>
        <w:t>13</w:t>
      </w:r>
      <w:r w:rsidRPr="00353678">
        <w:rPr>
          <w:rFonts w:ascii="Times New Roman" w:hAnsi="Times New Roman" w:cs="Times New Roman"/>
        </w:rPr>
        <w:t xml:space="preserve">, </w:t>
      </w:r>
      <w:r w:rsidRPr="00353678">
        <w:rPr>
          <w:rFonts w:ascii="Times New Roman" w:hAnsi="Times New Roman" w:cs="Times New Roman"/>
          <w:b/>
          <w:bCs/>
        </w:rPr>
        <w:t>3f</w:t>
      </w:r>
      <w:r w:rsidRPr="00353678">
        <w:rPr>
          <w:rFonts w:ascii="Times New Roman" w:hAnsi="Times New Roman" w:cs="Times New Roman"/>
          <w:b/>
          <w:bCs/>
          <w:vertAlign w:val="subscript"/>
        </w:rPr>
        <w:t>30</w:t>
      </w:r>
      <w:r w:rsidRPr="00353678">
        <w:rPr>
          <w:rFonts w:ascii="Times New Roman" w:hAnsi="Times New Roman" w:cs="Times New Roman"/>
        </w:rPr>
        <w:t xml:space="preserve">, </w:t>
      </w:r>
      <w:r w:rsidRPr="00353678">
        <w:rPr>
          <w:rFonts w:ascii="Times New Roman" w:hAnsi="Times New Roman" w:cs="Times New Roman"/>
          <w:b/>
          <w:bCs/>
        </w:rPr>
        <w:t>3f</w:t>
      </w:r>
      <w:r w:rsidRPr="00353678">
        <w:rPr>
          <w:rFonts w:ascii="Times New Roman" w:hAnsi="Times New Roman" w:cs="Times New Roman"/>
          <w:b/>
          <w:bCs/>
          <w:vertAlign w:val="subscript"/>
        </w:rPr>
        <w:t>56</w:t>
      </w:r>
      <w:r w:rsidRPr="00353678">
        <w:rPr>
          <w:rFonts w:ascii="Times New Roman" w:hAnsi="Times New Roman" w:cs="Times New Roman"/>
        </w:rPr>
        <w:t xml:space="preserve">, and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to capture CO</w:t>
      </w:r>
      <w:r w:rsidRPr="00353678">
        <w:rPr>
          <w:rFonts w:ascii="Times New Roman" w:hAnsi="Times New Roman" w:cs="Times New Roman"/>
          <w:vertAlign w:val="subscript"/>
        </w:rPr>
        <w:t>2</w:t>
      </w:r>
      <w:r w:rsidRPr="00353678">
        <w:rPr>
          <w:rFonts w:ascii="Times New Roman" w:hAnsi="Times New Roman" w:cs="Times New Roman"/>
        </w:rPr>
        <w:t xml:space="preserve"> at atmospheric concentrations (400 ppm). A nondispersive-infrared (NDIR) gas analyzer was used to monitor CO</w:t>
      </w:r>
      <w:r w:rsidRPr="00353678">
        <w:rPr>
          <w:rFonts w:ascii="Times New Roman" w:hAnsi="Times New Roman" w:cs="Times New Roman"/>
          <w:vertAlign w:val="subscript"/>
        </w:rPr>
        <w:t>2</w:t>
      </w:r>
      <w:r w:rsidRPr="00353678">
        <w:rPr>
          <w:rFonts w:ascii="Times New Roman" w:hAnsi="Times New Roman" w:cs="Times New Roman"/>
        </w:rPr>
        <w:t xml:space="preserve"> adsorption, and an example of the output generated is shown in </w:t>
      </w:r>
      <w:r w:rsidRPr="00353678">
        <w:rPr>
          <w:rFonts w:ascii="Times New Roman" w:hAnsi="Times New Roman" w:cs="Times New Roman"/>
          <w:b/>
          <w:bCs/>
        </w:rPr>
        <w:t>Figure 3</w:t>
      </w:r>
      <w:r w:rsidR="00DA14F3" w:rsidRPr="00353678">
        <w:rPr>
          <w:rFonts w:ascii="Times New Roman" w:hAnsi="Times New Roman" w:cs="Times New Roman"/>
          <w:b/>
          <w:bCs/>
        </w:rPr>
        <w:t>.3</w:t>
      </w:r>
      <w:r w:rsidRPr="00353678">
        <w:rPr>
          <w:rFonts w:ascii="Times New Roman" w:hAnsi="Times New Roman" w:cs="Times New Roman"/>
          <w:b/>
          <w:bCs/>
        </w:rPr>
        <w:t>a</w:t>
      </w:r>
      <w:r w:rsidRPr="00353678">
        <w:rPr>
          <w:rFonts w:ascii="Times New Roman" w:hAnsi="Times New Roman" w:cs="Times New Roman"/>
        </w:rPr>
        <w:t xml:space="preserve"> for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xml:space="preserve">. These data are recast in the form shown in </w:t>
      </w:r>
      <w:r w:rsidRPr="00353678">
        <w:rPr>
          <w:rFonts w:ascii="Times New Roman" w:hAnsi="Times New Roman" w:cs="Times New Roman"/>
          <w:b/>
          <w:bCs/>
        </w:rPr>
        <w:t>Figure 3</w:t>
      </w:r>
      <w:r w:rsidR="00DA14F3" w:rsidRPr="00353678">
        <w:rPr>
          <w:rFonts w:ascii="Times New Roman" w:hAnsi="Times New Roman" w:cs="Times New Roman"/>
          <w:b/>
          <w:bCs/>
        </w:rPr>
        <w:t>.3</w:t>
      </w:r>
      <w:r w:rsidRPr="00353678">
        <w:rPr>
          <w:rFonts w:ascii="Times New Roman" w:hAnsi="Times New Roman" w:cs="Times New Roman"/>
          <w:b/>
          <w:bCs/>
        </w:rPr>
        <w:t>b</w:t>
      </w:r>
      <w:r w:rsidRPr="00353678">
        <w:rPr>
          <w:rFonts w:ascii="Times New Roman" w:hAnsi="Times New Roman" w:cs="Times New Roman"/>
        </w:rPr>
        <w:t>, and the area under the curve (6.641 mins) is used in Eqn. 1 to calculate the amount of CO</w:t>
      </w:r>
      <w:r w:rsidRPr="00353678">
        <w:rPr>
          <w:rFonts w:ascii="Times New Roman" w:hAnsi="Times New Roman" w:cs="Times New Roman"/>
          <w:vertAlign w:val="subscript"/>
        </w:rPr>
        <w:t>2</w:t>
      </w:r>
      <w:r w:rsidRPr="00353678">
        <w:rPr>
          <w:rFonts w:ascii="Times New Roman" w:hAnsi="Times New Roman" w:cs="Times New Roman"/>
        </w:rPr>
        <w:t xml:space="preserve"> adsorbed on a per mass of polymer basis, as reported in </w:t>
      </w:r>
      <w:r w:rsidRPr="00353678">
        <w:rPr>
          <w:rFonts w:ascii="Times New Roman" w:hAnsi="Times New Roman" w:cs="Times New Roman"/>
          <w:b/>
          <w:bCs/>
        </w:rPr>
        <w:t>Table 3</w:t>
      </w:r>
      <w:r w:rsidRPr="00353678">
        <w:rPr>
          <w:rFonts w:ascii="Times New Roman" w:hAnsi="Times New Roman" w:cs="Times New Roman"/>
        </w:rPr>
        <w:t>. The CO</w:t>
      </w:r>
      <w:r w:rsidRPr="00353678">
        <w:rPr>
          <w:rFonts w:ascii="Times New Roman" w:hAnsi="Times New Roman" w:cs="Times New Roman"/>
          <w:vertAlign w:val="subscript"/>
        </w:rPr>
        <w:t>2</w:t>
      </w:r>
      <w:r w:rsidRPr="00353678">
        <w:rPr>
          <w:rFonts w:ascii="Times New Roman" w:hAnsi="Times New Roman" w:cs="Times New Roman"/>
        </w:rPr>
        <w:t xml:space="preserve"> adsorption capacity for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xml:space="preserve"> under DAC conditions (0.287 mmol CO</w:t>
      </w:r>
      <w:r w:rsidRPr="00353678">
        <w:rPr>
          <w:rFonts w:ascii="Times New Roman" w:hAnsi="Times New Roman" w:cs="Times New Roman"/>
          <w:vertAlign w:val="subscript"/>
        </w:rPr>
        <w:t>2</w:t>
      </w:r>
      <w:r w:rsidRPr="00353678">
        <w:rPr>
          <w:rFonts w:ascii="Times New Roman" w:hAnsi="Times New Roman" w:cs="Times New Roman"/>
        </w:rPr>
        <w:t>/g polymer) is much lower than that measured by TGA (5.28 mmol CO</w:t>
      </w:r>
      <w:r w:rsidRPr="00353678">
        <w:rPr>
          <w:rFonts w:ascii="Times New Roman" w:hAnsi="Times New Roman" w:cs="Times New Roman"/>
          <w:vertAlign w:val="subscript"/>
        </w:rPr>
        <w:t>2</w:t>
      </w:r>
      <w:r w:rsidRPr="00353678">
        <w:rPr>
          <w:rFonts w:ascii="Times New Roman" w:hAnsi="Times New Roman" w:cs="Times New Roman"/>
        </w:rPr>
        <w:t>/g polymer) when the polymer was exposed to a flow of pure CO</w:t>
      </w:r>
      <w:r w:rsidRPr="00353678">
        <w:rPr>
          <w:rFonts w:ascii="Times New Roman" w:hAnsi="Times New Roman" w:cs="Times New Roman"/>
          <w:vertAlign w:val="subscript"/>
        </w:rPr>
        <w:t>2</w:t>
      </w:r>
      <w:r w:rsidRPr="00353678">
        <w:rPr>
          <w:rFonts w:ascii="Times New Roman" w:hAnsi="Times New Roman" w:cs="Times New Roman"/>
        </w:rPr>
        <w:t>. However, despite the low CO</w:t>
      </w:r>
      <w:r w:rsidRPr="00353678">
        <w:rPr>
          <w:rFonts w:ascii="Times New Roman" w:hAnsi="Times New Roman" w:cs="Times New Roman"/>
          <w:vertAlign w:val="subscript"/>
        </w:rPr>
        <w:t>2</w:t>
      </w:r>
      <w:r w:rsidRPr="00353678">
        <w:rPr>
          <w:rFonts w:ascii="Times New Roman" w:hAnsi="Times New Roman" w:cs="Times New Roman"/>
        </w:rPr>
        <w:t xml:space="preserve"> concentration used in the DAC experiments, the adsorption capacity under DAC conditions is comparable to that reported by </w:t>
      </w:r>
      <w:proofErr w:type="spellStart"/>
      <w:r w:rsidRPr="00353678">
        <w:rPr>
          <w:rFonts w:ascii="Times New Roman" w:hAnsi="Times New Roman" w:cs="Times New Roman"/>
        </w:rPr>
        <w:t>Barkakaty</w:t>
      </w:r>
      <w:proofErr w:type="spellEnd"/>
      <w:r w:rsidRPr="00353678">
        <w:rPr>
          <w:rFonts w:ascii="Times New Roman" w:hAnsi="Times New Roman" w:cs="Times New Roman"/>
        </w:rPr>
        <w:t xml:space="preserve"> et al. for cyclic amidine-functionalized polymers that were challenged by a stream of pure CO</w:t>
      </w:r>
      <w:r w:rsidRPr="00353678">
        <w:rPr>
          <w:rFonts w:ascii="Times New Roman" w:hAnsi="Times New Roman" w:cs="Times New Roman"/>
          <w:vertAlign w:val="subscript"/>
        </w:rPr>
        <w:t>2</w:t>
      </w:r>
      <w:r w:rsidRPr="00353678">
        <w:rPr>
          <w:rFonts w:ascii="Times New Roman" w:hAnsi="Times New Roman" w:cs="Times New Roman"/>
        </w:rPr>
        <w:t xml:space="preserve"> (~0.34 mmol CO</w:t>
      </w:r>
      <w:r w:rsidRPr="00353678">
        <w:rPr>
          <w:rFonts w:ascii="Times New Roman" w:hAnsi="Times New Roman" w:cs="Times New Roman"/>
          <w:vertAlign w:val="subscript"/>
        </w:rPr>
        <w:t>2</w:t>
      </w:r>
      <w:r w:rsidRPr="00353678">
        <w:rPr>
          <w:rFonts w:ascii="Times New Roman" w:hAnsi="Times New Roman" w:cs="Times New Roman"/>
        </w:rPr>
        <w:t>/g polymer).</w:t>
      </w:r>
      <w:r w:rsidRPr="00353678">
        <w:rPr>
          <w:rFonts w:ascii="Times New Roman" w:hAnsi="Times New Roman" w:cs="Times New Roman"/>
        </w:rPr>
        <w:fldChar w:fldCharType="begin" w:fldLock="1"/>
      </w:r>
      <w:r w:rsidR="00CD4754" w:rsidRPr="00353678">
        <w:rPr>
          <w:rFonts w:ascii="Times New Roman" w:hAnsi="Times New Roman" w:cs="Times New Roman"/>
        </w:rPr>
        <w:instrText>ADDIN CSL_CITATION {"citationItems":[{"id":"ITEM-1","itemData":{"DOI":"10.1021/acs.macromol.5b02483","ISSN":"15205835","abstract":"Development of novel polymeric materials capable of efficient CO2 capture and separation under ambient conditions is crucial for cost-effective and practical industrial applications. Here we report the facile synthesis of a new CO2-responsive polymer through postpolymerization modification of poly(2-vinyl-4,4-dimethylazlactone) (PVDMA). The reactive pendant azlactone groups of PVDMA are easily modified with 4-(N-methyltetrahydropyrimidine)benzyl alcohol (PBA) without any byproduct formation. FTIR and TGA experiments show the new PBA-functionalized polymer powder can reversibly capture CO2 at room temperature and under atmospheric pressure. CO2 capture was selective, showing a high fixing efficiency even with a mixed gas system (20% CO2, 80% N2) similar to flue gas. CO2 release occurred at room temperature, and release profiles were investigated as a function of temperature. Density functional theory (DFT) calculations coupled with modeling and simulation reveal the presence of two CO2 binding sites in the PBA-functionalized polymer resulting in a two-step CO2 release at room temperature. The ease of material preparation, high fixing efficiency, and robust release characteristics suggest that postpolymerization modification may be a useful route to designing new materials for CO2 capture.","author":[{"dropping-particle":"","family":"Barkakaty","given":"Balaka","non-dropping-particle":"","parse-names":false,"suffix":""},{"dropping-particle":"","family":"Browning","given":"Katie L.","non-dropping-particle":"","parse-names":false,"suffix":""},{"dropping-particle":"","family":"Sumpter","given":"Bobby","non-dropping-particle":"","parse-names":false,"suffix":""},{"dropping-particle":"","family":"Uhrig","given":"David","non-dropping-particle":"","parse-names":false,"suffix":""},{"dropping-particle":"","family":"Karpisova","given":"Ivana","non-dropping-particle":"","parse-names":false,"suffix":""},{"dropping-particle":"","family":"Harman","given":"Kevin W.","non-dropping-particle":"","parse-names":false,"suffix":""},{"dropping-particle":"","family":"Ivanov","given":"Ilia","non-dropping-particle":"","parse-names":false,"suffix":""},{"dropping-particle":"","family":"Hensley","given":"Dale K.","non-dropping-particle":"","parse-names":false,"suffix":""},{"dropping-particle":"","family":"Messman","given":"Jamie M.","non-dropping-particle":"","parse-names":false,"suffix":""},{"dropping-particle":"","family":"Kilbey","given":"S. Michael","non-dropping-particle":"","parse-names":false,"suffix":""},{"dropping-particle":"","family":"Lokitz","given":"Bradley S.","non-dropping-particle":"","parse-names":false,"suffix":""}],"container-title":"Macromolecules","id":"ITEM-1","issue":"5","issued":{"date-parts":[["2016"]]},"page":"1523-1531","title":"Amidine-Functionalized Poly(2-vinyl-4,4-dimethylazlactone) for Selective and Efficient CO&lt;sub&gt;2&lt;/sub&gt; Fixing","type":"article-journal","volume":"49"},"uris":["http://www.mendeley.com/documents/?uuid=cf97d5cf-f69a-46e2-957f-488961ff0ccc"]}],"mendeley":{"formattedCitation":"&lt;sup&gt;57&lt;/sup&gt;","plainTextFormattedCitation":"57","previouslyFormattedCitation":"&lt;sup&gt;57&lt;/sup&gt;"},"properties":{"noteIndex":0},"schema":"https://github.com/citation-style-language/schema/raw/master/csl-citation.json"}</w:instrText>
      </w:r>
      <w:r w:rsidRPr="00353678">
        <w:rPr>
          <w:rFonts w:ascii="Times New Roman" w:hAnsi="Times New Roman" w:cs="Times New Roman"/>
        </w:rPr>
        <w:fldChar w:fldCharType="separate"/>
      </w:r>
      <w:r w:rsidR="006B0D76" w:rsidRPr="00353678">
        <w:rPr>
          <w:rFonts w:ascii="Times New Roman" w:hAnsi="Times New Roman" w:cs="Times New Roman"/>
          <w:noProof/>
          <w:vertAlign w:val="superscript"/>
        </w:rPr>
        <w:t>57</w:t>
      </w:r>
      <w:r w:rsidRPr="00353678">
        <w:rPr>
          <w:rFonts w:ascii="Times New Roman" w:hAnsi="Times New Roman" w:cs="Times New Roman"/>
        </w:rPr>
        <w:fldChar w:fldCharType="end"/>
      </w:r>
      <w:r w:rsidRPr="00353678">
        <w:rPr>
          <w:rFonts w:ascii="Times New Roman" w:hAnsi="Times New Roman" w:cs="Times New Roman"/>
        </w:rPr>
        <w:t xml:space="preserve"> This demonstrates the ability of our linear amidine-functionalized polymers to behave as effective CO</w:t>
      </w:r>
      <w:r w:rsidRPr="00353678">
        <w:rPr>
          <w:rFonts w:ascii="Times New Roman" w:hAnsi="Times New Roman" w:cs="Times New Roman"/>
          <w:vertAlign w:val="subscript"/>
        </w:rPr>
        <w:t>2</w:t>
      </w:r>
      <w:r w:rsidRPr="00353678">
        <w:rPr>
          <w:rFonts w:ascii="Times New Roman" w:hAnsi="Times New Roman" w:cs="Times New Roman"/>
        </w:rPr>
        <w:t xml:space="preserve"> sorbents under very different CO</w:t>
      </w:r>
      <w:r w:rsidRPr="00353678">
        <w:rPr>
          <w:rFonts w:ascii="Times New Roman" w:hAnsi="Times New Roman" w:cs="Times New Roman"/>
          <w:vertAlign w:val="subscript"/>
        </w:rPr>
        <w:t>2</w:t>
      </w:r>
      <w:r w:rsidRPr="00353678">
        <w:rPr>
          <w:rFonts w:ascii="Times New Roman" w:hAnsi="Times New Roman" w:cs="Times New Roman"/>
        </w:rPr>
        <w:t xml:space="preserve"> exposure conditions.</w:t>
      </w:r>
    </w:p>
    <w:p w14:paraId="286E37CF" w14:textId="77777777" w:rsidR="00353678" w:rsidRDefault="00353678" w:rsidP="007065EA">
      <w:pPr>
        <w:spacing w:line="480" w:lineRule="auto"/>
        <w:jc w:val="both"/>
        <w:rPr>
          <w:rFonts w:ascii="Times New Roman" w:hAnsi="Times New Roman" w:cs="Times New Roman"/>
          <w:color w:val="000000" w:themeColor="text1"/>
        </w:rPr>
      </w:pPr>
      <w:r>
        <w:rPr>
          <w:rFonts w:ascii="Times New Roman" w:hAnsi="Times New Roman" w:cs="Times New Roman"/>
          <w:noProof/>
        </w:rPr>
        <mc:AlternateContent>
          <mc:Choice Requires="wpg">
            <w:drawing>
              <wp:inline distT="0" distB="0" distL="0" distR="0" wp14:anchorId="1F3A517A" wp14:editId="1B5475C3">
                <wp:extent cx="5236441" cy="485140"/>
                <wp:effectExtent l="0" t="0" r="0" b="0"/>
                <wp:docPr id="1367671997" name="Group 22"/>
                <wp:cNvGraphicFramePr/>
                <a:graphic xmlns:a="http://schemas.openxmlformats.org/drawingml/2006/main">
                  <a:graphicData uri="http://schemas.microsoft.com/office/word/2010/wordprocessingGroup">
                    <wpg:wgp>
                      <wpg:cNvGrpSpPr/>
                      <wpg:grpSpPr>
                        <a:xfrm>
                          <a:off x="0" y="0"/>
                          <a:ext cx="5236441" cy="485140"/>
                          <a:chOff x="0" y="0"/>
                          <a:chExt cx="5236441" cy="485140"/>
                        </a:xfrm>
                      </wpg:grpSpPr>
                      <wps:wsp>
                        <wps:cNvPr id="202739154" name="Text Box 21"/>
                        <wps:cNvSpPr txBox="1"/>
                        <wps:spPr>
                          <a:xfrm>
                            <a:off x="4849091" y="64655"/>
                            <a:ext cx="387350" cy="360045"/>
                          </a:xfrm>
                          <a:prstGeom prst="rect">
                            <a:avLst/>
                          </a:prstGeom>
                          <a:noFill/>
                          <a:ln w="6350">
                            <a:noFill/>
                          </a:ln>
                        </wps:spPr>
                        <wps:txbx>
                          <w:txbxContent>
                            <w:p w14:paraId="4AA49ED5" w14:textId="77777777" w:rsidR="00353678" w:rsidRPr="00372028" w:rsidRDefault="00353678" w:rsidP="00353678">
                              <w:pPr>
                                <w:jc w:val="center"/>
                                <w:rPr>
                                  <w:rFonts w:ascii="Times New Roman" w:hAnsi="Times New Roman" w:cs="Times New Roman"/>
                                </w:rPr>
                              </w:pPr>
                              <w:r w:rsidRPr="00372028">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95456840" name="Picture 1"/>
                          <pic:cNvPicPr>
                            <a:picLocks noChangeAspect="1"/>
                          </pic:cNvPicPr>
                        </pic:nvPicPr>
                        <pic:blipFill>
                          <a:blip r:embed="rId92">
                            <a:extLst>
                              <a:ext uri="{28A0092B-C50C-407E-A947-70E740481C1C}">
                                <a14:useLocalDpi xmlns:a14="http://schemas.microsoft.com/office/drawing/2010/main"/>
                              </a:ext>
                            </a:extLst>
                          </a:blip>
                          <a:stretch>
                            <a:fillRect/>
                          </a:stretch>
                        </pic:blipFill>
                        <pic:spPr>
                          <a:xfrm>
                            <a:off x="0" y="0"/>
                            <a:ext cx="4036060" cy="485140"/>
                          </a:xfrm>
                          <a:prstGeom prst="rect">
                            <a:avLst/>
                          </a:prstGeom>
                        </pic:spPr>
                      </pic:pic>
                    </wpg:wgp>
                  </a:graphicData>
                </a:graphic>
              </wp:inline>
            </w:drawing>
          </mc:Choice>
          <mc:Fallback>
            <w:pict>
              <v:group w14:anchorId="1F3A517A" id="_x0000_s1214" style="width:412.3pt;height:38.2pt;mso-position-horizontal-relative:char;mso-position-vertical-relative:line" coordsize="52364,4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">
                <v:shape id="Text Box 21" o:spid="_x0000_s1215" type="#_x0000_t202" style="position:absolute;left:48490;top:646;width:3874;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" filled="f" stroked="f" strokeweight=".5pt">
                  <v:textbox>
                    <w:txbxContent>
                      <w:p w14:paraId="4AA49ED5" w14:textId="77777777" w:rsidR="00353678" w:rsidRPr="00372028" w:rsidRDefault="00353678" w:rsidP="00353678">
                        <w:pPr>
                          <w:jc w:val="center"/>
                          <w:rPr>
                            <w:rFonts w:ascii="Times New Roman" w:hAnsi="Times New Roman" w:cs="Times New Roman"/>
                          </w:rPr>
                        </w:pPr>
                        <w:r w:rsidRPr="00372028">
                          <w:rPr>
                            <w:rFonts w:ascii="Times New Roman" w:hAnsi="Times New Roman" w:cs="Times New Roman"/>
                          </w:rPr>
                          <w:t>(1)</w:t>
                        </w:r>
                      </w:p>
                    </w:txbxContent>
                  </v:textbox>
                </v:shape>
                <v:shape id="Picture 1" o:spid="_x0000_s1216" type="#_x0000_t75" style="position:absolute;width:40360;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">
                  <v:imagedata r:id="rId93" o:title=""/>
                </v:shape>
                <w10:anchorlock/>
              </v:group>
            </w:pict>
          </mc:Fallback>
        </mc:AlternateContent>
      </w:r>
    </w:p>
    <w:p w14:paraId="1AEE7FAC" w14:textId="1B3A00AE" w:rsidR="00353678" w:rsidRDefault="00353678" w:rsidP="007065EA">
      <w:pPr>
        <w:spacing w:line="480" w:lineRule="auto"/>
        <w:ind w:firstLine="360"/>
        <w:jc w:val="both"/>
        <w:rPr>
          <w:rFonts w:ascii="Times New Roman" w:hAnsi="Times New Roman" w:cs="Times New Roman"/>
        </w:rPr>
      </w:pPr>
      <w:r>
        <w:rPr>
          <w:rFonts w:ascii="Times New Roman" w:hAnsi="Times New Roman" w:cs="Times New Roman"/>
          <w:color w:val="000000" w:themeColor="text1"/>
        </w:rPr>
        <w:t xml:space="preserve">As </w:t>
      </w:r>
      <w:r w:rsidRPr="003225F4">
        <w:rPr>
          <w:rFonts w:ascii="Times New Roman" w:hAnsi="Times New Roman" w:cs="Times New Roman"/>
          <w:color w:val="000000" w:themeColor="text1"/>
        </w:rPr>
        <w:t>expected, CO</w:t>
      </w:r>
      <w:r w:rsidRPr="003225F4">
        <w:rPr>
          <w:rFonts w:ascii="Times New Roman" w:hAnsi="Times New Roman" w:cs="Times New Roman"/>
          <w:color w:val="000000" w:themeColor="text1"/>
          <w:vertAlign w:val="subscript"/>
        </w:rPr>
        <w:t>2</w:t>
      </w:r>
      <w:r w:rsidRPr="003225F4">
        <w:rPr>
          <w:rFonts w:ascii="Times New Roman" w:hAnsi="Times New Roman" w:cs="Times New Roman"/>
          <w:color w:val="000000" w:themeColor="text1"/>
        </w:rPr>
        <w:t xml:space="preserve"> adsorption decreases with decreasing amidine content, with the exception of copolymer </w:t>
      </w:r>
      <w:r w:rsidRPr="003225F4">
        <w:rPr>
          <w:rFonts w:ascii="Times New Roman" w:hAnsi="Times New Roman" w:cs="Times New Roman"/>
          <w:b/>
          <w:bCs/>
          <w:color w:val="000000" w:themeColor="text1"/>
        </w:rPr>
        <w:t>3f</w:t>
      </w:r>
      <w:r w:rsidRPr="003225F4">
        <w:rPr>
          <w:rFonts w:ascii="Times New Roman" w:hAnsi="Times New Roman" w:cs="Times New Roman"/>
          <w:b/>
          <w:bCs/>
          <w:color w:val="000000" w:themeColor="text1"/>
          <w:vertAlign w:val="subscript"/>
        </w:rPr>
        <w:t>13</w:t>
      </w:r>
      <w:r w:rsidRPr="003225F4">
        <w:rPr>
          <w:rFonts w:ascii="Times New Roman" w:hAnsi="Times New Roman" w:cs="Times New Roman"/>
          <w:color w:val="000000" w:themeColor="text1"/>
        </w:rPr>
        <w:t>. This inconsistency may be a result of</w:t>
      </w:r>
      <w:r>
        <w:rPr>
          <w:rFonts w:ascii="Times New Roman" w:hAnsi="Times New Roman" w:cs="Times New Roman"/>
          <w:color w:val="000000" w:themeColor="text1"/>
        </w:rPr>
        <w:t xml:space="preserve"> solubility differences between the</w:t>
      </w:r>
      <w:r w:rsidRPr="00353678">
        <w:rPr>
          <w:rFonts w:ascii="Times New Roman" w:hAnsi="Times New Roman" w:cs="Times New Roman"/>
          <w:color w:val="000000" w:themeColor="text1"/>
        </w:rPr>
        <w:t xml:space="preserve"> </w:t>
      </w:r>
      <w:r>
        <w:rPr>
          <w:rFonts w:ascii="Times New Roman" w:hAnsi="Times New Roman" w:cs="Times New Roman"/>
          <w:color w:val="000000" w:themeColor="text1"/>
        </w:rPr>
        <w:t>copolymers, which require different precipitation solvents for purification and isolation.</w:t>
      </w:r>
    </w:p>
    <w:p w14:paraId="1E66EA88" w14:textId="77777777" w:rsidR="00353678" w:rsidRDefault="00353678" w:rsidP="007065EA">
      <w:pPr>
        <w:jc w:val="both"/>
        <w:rPr>
          <w:rFonts w:ascii="Times New Roman" w:hAnsi="Times New Roman" w:cs="Times New Roman"/>
        </w:rPr>
      </w:pPr>
      <w:r>
        <w:rPr>
          <w:rFonts w:ascii="Times New Roman" w:hAnsi="Times New Roman" w:cs="Times New Roman"/>
        </w:rPr>
        <w:br w:type="page"/>
      </w:r>
    </w:p>
    <w:p w14:paraId="488F5780" w14:textId="54BB566D" w:rsidR="006F4B2E" w:rsidRDefault="006F4B2E" w:rsidP="007065EA">
      <w:pPr>
        <w:spacing w:line="480" w:lineRule="auto"/>
        <w:jc w:val="both"/>
        <w:rPr>
          <w:rFonts w:ascii="Times New Roman" w:hAnsi="Times New Roman" w:cs="Times New Roman"/>
          <w:color w:val="000000" w:themeColor="text1"/>
        </w:rPr>
      </w:pPr>
      <w:r>
        <w:rPr>
          <w:noProof/>
        </w:rPr>
        <w:lastRenderedPageBreak/>
        <mc:AlternateContent>
          <mc:Choice Requires="wpg">
            <w:drawing>
              <wp:inline distT="0" distB="0" distL="0" distR="0" wp14:anchorId="31EF8065" wp14:editId="0DB62DD0">
                <wp:extent cx="5426075" cy="3114424"/>
                <wp:effectExtent l="0" t="0" r="0" b="0"/>
                <wp:docPr id="2101963360" name="Group 129"/>
                <wp:cNvGraphicFramePr/>
                <a:graphic xmlns:a="http://schemas.openxmlformats.org/drawingml/2006/main">
                  <a:graphicData uri="http://schemas.microsoft.com/office/word/2010/wordprocessingGroup">
                    <wpg:wgp>
                      <wpg:cNvGrpSpPr/>
                      <wpg:grpSpPr>
                        <a:xfrm>
                          <a:off x="0" y="0"/>
                          <a:ext cx="5426075" cy="3114424"/>
                          <a:chOff x="0" y="602901"/>
                          <a:chExt cx="5426075" cy="3114424"/>
                        </a:xfrm>
                      </wpg:grpSpPr>
                      <wps:wsp>
                        <wps:cNvPr id="1322121454" name="Text Box 1"/>
                        <wps:cNvSpPr txBox="1"/>
                        <wps:spPr>
                          <a:xfrm>
                            <a:off x="0" y="602901"/>
                            <a:ext cx="5426075" cy="222194"/>
                          </a:xfrm>
                          <a:prstGeom prst="rect">
                            <a:avLst/>
                          </a:prstGeom>
                          <a:solidFill>
                            <a:schemeClr val="lt1"/>
                          </a:solidFill>
                          <a:ln w="6350">
                            <a:noFill/>
                          </a:ln>
                        </wps:spPr>
                        <wps:txbx>
                          <w:txbxContent>
                            <w:p w14:paraId="730C3A1F" w14:textId="77777777" w:rsidR="006F4B2E" w:rsidRPr="001A68FA" w:rsidRDefault="006F4B2E" w:rsidP="006F4B2E">
                              <w:pPr>
                                <w:jc w:val="both"/>
                                <w:rPr>
                                  <w:rFonts w:ascii="Times New Roman" w:hAnsi="Times New Roman" w:cs="Times New Roman"/>
                                  <w:color w:val="040C28"/>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90429676" name="Group 5"/>
                        <wpg:cNvGrpSpPr/>
                        <wpg:grpSpPr>
                          <a:xfrm>
                            <a:off x="0" y="854110"/>
                            <a:ext cx="5426075" cy="2863215"/>
                            <a:chOff x="0" y="0"/>
                            <a:chExt cx="5426110" cy="2863463"/>
                          </a:xfrm>
                        </wpg:grpSpPr>
                        <wpg:grpSp>
                          <wpg:cNvPr id="695921819" name="Group 2"/>
                          <wpg:cNvGrpSpPr/>
                          <wpg:grpSpPr>
                            <a:xfrm>
                              <a:off x="0" y="342956"/>
                              <a:ext cx="5426110" cy="2520507"/>
                              <a:chOff x="0" y="166850"/>
                              <a:chExt cx="5426110" cy="2520507"/>
                            </a:xfrm>
                          </wpg:grpSpPr>
                          <wps:wsp>
                            <wps:cNvPr id="1232849296" name="Text Box 1"/>
                            <wps:cNvSpPr txBox="1"/>
                            <wps:spPr>
                              <a:xfrm>
                                <a:off x="0" y="1862183"/>
                                <a:ext cx="5426110" cy="825174"/>
                              </a:xfrm>
                              <a:prstGeom prst="rect">
                                <a:avLst/>
                              </a:prstGeom>
                              <a:solidFill>
                                <a:schemeClr val="lt1"/>
                              </a:solidFill>
                              <a:ln w="6350">
                                <a:noFill/>
                              </a:ln>
                            </wps:spPr>
                            <wps:txbx>
                              <w:txbxContent>
                                <w:p w14:paraId="371EACFA" w14:textId="189059D0" w:rsidR="006F4B2E" w:rsidRPr="001A68FA" w:rsidRDefault="006F4B2E" w:rsidP="00353678">
                                  <w:pPr>
                                    <w:rPr>
                                      <w:rFonts w:ascii="Times New Roman" w:hAnsi="Times New Roman" w:cs="Times New Roman"/>
                                      <w:color w:val="040C28"/>
                                      <w:sz w:val="22"/>
                                      <w:szCs w:val="22"/>
                                    </w:rPr>
                                  </w:pPr>
                                  <w:bookmarkStart w:id="93" w:name="_Ref171996092"/>
                                  <w:r w:rsidRPr="00CD4754">
                                    <w:rPr>
                                      <w:rFonts w:ascii="Times New Roman" w:hAnsi="Times New Roman" w:cs="Times New Roman"/>
                                      <w:b/>
                                      <w:bCs/>
                                      <w:color w:val="040C28"/>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CD4754">
                                    <w:rPr>
                                      <w:rFonts w:ascii="Times New Roman" w:hAnsi="Times New Roman" w:cs="Times New Roman"/>
                                      <w:b/>
                                      <w:bCs/>
                                      <w:sz w:val="22"/>
                                      <w:szCs w:val="22"/>
                                    </w:rPr>
                                    <w:fldChar w:fldCharType="end"/>
                                  </w:r>
                                  <w:r w:rsidRPr="00CD4754">
                                    <w:rPr>
                                      <w:rFonts w:ascii="Times New Roman" w:hAnsi="Times New Roman" w:cs="Times New Roman"/>
                                      <w:b/>
                                      <w:bCs/>
                                      <w:color w:val="040C28"/>
                                      <w:sz w:val="22"/>
                                      <w:szCs w:val="22"/>
                                    </w:rPr>
                                    <w:t>.</w:t>
                                  </w:r>
                                  <w:r w:rsidRPr="001A68FA">
                                    <w:rPr>
                                      <w:rFonts w:ascii="Times New Roman" w:hAnsi="Times New Roman" w:cs="Times New Roman"/>
                                      <w:color w:val="040C28"/>
                                      <w:sz w:val="22"/>
                                      <w:szCs w:val="22"/>
                                    </w:rPr>
                                    <w:t xml:space="preserve">  </w:t>
                                  </w:r>
                                  <w:r>
                                    <w:rPr>
                                      <w:rFonts w:ascii="Times New Roman" w:hAnsi="Times New Roman" w:cs="Times New Roman"/>
                                      <w:color w:val="040C28"/>
                                      <w:sz w:val="22"/>
                                      <w:szCs w:val="22"/>
                                    </w:rPr>
                                    <w:t>D</w:t>
                                  </w:r>
                                  <w:r w:rsidRPr="001A68FA">
                                    <w:rPr>
                                      <w:rFonts w:ascii="Times New Roman" w:hAnsi="Times New Roman" w:cs="Times New Roman"/>
                                      <w:color w:val="040C28"/>
                                      <w:sz w:val="22"/>
                                      <w:szCs w:val="22"/>
                                    </w:rPr>
                                    <w:t xml:space="preserve">ata obtained </w:t>
                                  </w:r>
                                  <w:r>
                                    <w:rPr>
                                      <w:rFonts w:ascii="Times New Roman" w:hAnsi="Times New Roman" w:cs="Times New Roman"/>
                                      <w:color w:val="040C28"/>
                                      <w:sz w:val="22"/>
                                      <w:szCs w:val="22"/>
                                    </w:rPr>
                                    <w:t>from adsorption under DAC conditions.</w:t>
                                  </w:r>
                                  <w:r w:rsidRPr="001A68FA">
                                    <w:rPr>
                                      <w:rFonts w:ascii="Times New Roman" w:hAnsi="Times New Roman" w:cs="Times New Roman"/>
                                      <w:color w:val="040C28"/>
                                      <w:sz w:val="22"/>
                                      <w:szCs w:val="22"/>
                                    </w:rPr>
                                    <w:t xml:space="preserve"> a) CO</w:t>
                                  </w:r>
                                  <w:r w:rsidRPr="001A68FA">
                                    <w:rPr>
                                      <w:rFonts w:ascii="Times New Roman" w:hAnsi="Times New Roman" w:cs="Times New Roman"/>
                                      <w:color w:val="040C28"/>
                                      <w:sz w:val="22"/>
                                      <w:szCs w:val="22"/>
                                      <w:vertAlign w:val="subscript"/>
                                    </w:rPr>
                                    <w:t>2</w:t>
                                  </w:r>
                                  <w:r w:rsidRPr="001A68FA">
                                    <w:rPr>
                                      <w:rFonts w:ascii="Times New Roman" w:hAnsi="Times New Roman" w:cs="Times New Roman"/>
                                      <w:color w:val="040C28"/>
                                      <w:sz w:val="22"/>
                                      <w:szCs w:val="22"/>
                                    </w:rPr>
                                    <w:t xml:space="preserve"> detected (ppm) v</w:t>
                                  </w:r>
                                  <w:r>
                                    <w:rPr>
                                      <w:rFonts w:ascii="Times New Roman" w:hAnsi="Times New Roman" w:cs="Times New Roman"/>
                                      <w:color w:val="040C28"/>
                                      <w:sz w:val="22"/>
                                      <w:szCs w:val="22"/>
                                    </w:rPr>
                                    <w:t>ersus exposure</w:t>
                                  </w:r>
                                  <w:r w:rsidRPr="001A68FA">
                                    <w:rPr>
                                      <w:rFonts w:ascii="Times New Roman" w:hAnsi="Times New Roman" w:cs="Times New Roman"/>
                                      <w:color w:val="040C28"/>
                                      <w:sz w:val="22"/>
                                      <w:szCs w:val="22"/>
                                    </w:rPr>
                                    <w:t xml:space="preserve"> time (mins). The CO</w:t>
                                  </w:r>
                                  <w:r w:rsidRPr="001A68FA">
                                    <w:rPr>
                                      <w:rFonts w:ascii="Times New Roman" w:hAnsi="Times New Roman" w:cs="Times New Roman"/>
                                      <w:color w:val="040C28"/>
                                      <w:sz w:val="22"/>
                                      <w:szCs w:val="22"/>
                                      <w:vertAlign w:val="subscript"/>
                                    </w:rPr>
                                    <w:t>2</w:t>
                                  </w:r>
                                  <w:r w:rsidRPr="001A68FA">
                                    <w:rPr>
                                      <w:rFonts w:ascii="Times New Roman" w:hAnsi="Times New Roman" w:cs="Times New Roman"/>
                                      <w:color w:val="040C28"/>
                                      <w:sz w:val="22"/>
                                      <w:szCs w:val="22"/>
                                    </w:rPr>
                                    <w:t xml:space="preserve"> detected is divided by 400 ppm to obtain the C/C</w:t>
                                  </w:r>
                                  <w:r w:rsidRPr="001A68FA">
                                    <w:rPr>
                                      <w:rFonts w:ascii="Times New Roman" w:hAnsi="Times New Roman" w:cs="Times New Roman"/>
                                      <w:color w:val="040C28"/>
                                      <w:sz w:val="22"/>
                                      <w:szCs w:val="22"/>
                                      <w:vertAlign w:val="subscript"/>
                                    </w:rPr>
                                    <w:t>0</w:t>
                                  </w:r>
                                  <w:r w:rsidRPr="001A68FA">
                                    <w:rPr>
                                      <w:rFonts w:ascii="Times New Roman" w:hAnsi="Times New Roman" w:cs="Times New Roman"/>
                                      <w:color w:val="040C28"/>
                                      <w:sz w:val="22"/>
                                      <w:szCs w:val="22"/>
                                    </w:rPr>
                                    <w:t xml:space="preserve"> concentration value that results in the plot b) 1-C/C</w:t>
                                  </w:r>
                                  <w:r w:rsidRPr="001A68FA">
                                    <w:rPr>
                                      <w:rFonts w:ascii="Times New Roman" w:hAnsi="Times New Roman" w:cs="Times New Roman"/>
                                      <w:color w:val="040C28"/>
                                      <w:sz w:val="22"/>
                                      <w:szCs w:val="22"/>
                                      <w:vertAlign w:val="subscript"/>
                                    </w:rPr>
                                    <w:t>0</w:t>
                                  </w:r>
                                  <w:r w:rsidRPr="001A68FA">
                                    <w:rPr>
                                      <w:rFonts w:ascii="Times New Roman" w:hAnsi="Times New Roman" w:cs="Times New Roman"/>
                                      <w:color w:val="040C28"/>
                                      <w:sz w:val="22"/>
                                      <w:szCs w:val="22"/>
                                    </w:rPr>
                                    <w:t xml:space="preserve"> vs. time. The area under this curve </w:t>
                                  </w:r>
                                  <w:r>
                                    <w:rPr>
                                      <w:rFonts w:ascii="Times New Roman" w:hAnsi="Times New Roman" w:cs="Times New Roman"/>
                                      <w:color w:val="040C28"/>
                                      <w:sz w:val="22"/>
                                      <w:szCs w:val="22"/>
                                    </w:rPr>
                                    <w:t xml:space="preserve">is </w:t>
                                  </w:r>
                                  <w:r w:rsidRPr="001A68FA">
                                    <w:rPr>
                                      <w:rFonts w:ascii="Times New Roman" w:hAnsi="Times New Roman" w:cs="Times New Roman"/>
                                      <w:color w:val="040C28"/>
                                      <w:sz w:val="22"/>
                                      <w:szCs w:val="22"/>
                                    </w:rPr>
                                    <w:t>used</w:t>
                                  </w:r>
                                  <w:r>
                                    <w:rPr>
                                      <w:rFonts w:ascii="Times New Roman" w:hAnsi="Times New Roman" w:cs="Times New Roman"/>
                                      <w:color w:val="040C28"/>
                                      <w:sz w:val="22"/>
                                      <w:szCs w:val="22"/>
                                    </w:rPr>
                                    <w:t xml:space="preserve"> to obtain the mass of CO</w:t>
                                  </w:r>
                                  <w:r>
                                    <w:rPr>
                                      <w:rFonts w:ascii="Times New Roman" w:hAnsi="Times New Roman" w:cs="Times New Roman"/>
                                      <w:color w:val="040C28"/>
                                      <w:sz w:val="22"/>
                                      <w:szCs w:val="22"/>
                                      <w:vertAlign w:val="subscript"/>
                                    </w:rPr>
                                    <w:t>2</w:t>
                                  </w:r>
                                  <w:r>
                                    <w:rPr>
                                      <w:rFonts w:ascii="Times New Roman" w:hAnsi="Times New Roman" w:cs="Times New Roman"/>
                                      <w:color w:val="040C28"/>
                                      <w:sz w:val="22"/>
                                      <w:szCs w:val="22"/>
                                    </w:rPr>
                                    <w:t xml:space="preserve"> adsorbed per mass of polymer.</w:t>
                                  </w:r>
                                  <w:bookmarkEnd w:id="93"/>
                                  <w:r>
                                    <w:rPr>
                                      <w:rFonts w:ascii="Times New Roman" w:hAnsi="Times New Roman" w:cs="Times New Roman"/>
                                      <w:color w:val="040C28"/>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10716245" name="Picture 1"/>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166850"/>
                                <a:ext cx="5426110" cy="1749536"/>
                              </a:xfrm>
                              <a:prstGeom prst="rect">
                                <a:avLst/>
                              </a:prstGeom>
                            </pic:spPr>
                          </pic:pic>
                        </wpg:grpSp>
                        <wps:wsp>
                          <wps:cNvPr id="1801678906" name="Text Box 4"/>
                          <wps:cNvSpPr txBox="1"/>
                          <wps:spPr>
                            <a:xfrm>
                              <a:off x="74507" y="0"/>
                              <a:ext cx="365760" cy="277495"/>
                            </a:xfrm>
                            <a:prstGeom prst="rect">
                              <a:avLst/>
                            </a:prstGeom>
                            <a:noFill/>
                            <a:ln w="6350">
                              <a:noFill/>
                            </a:ln>
                          </wps:spPr>
                          <wps:txbx>
                            <w:txbxContent>
                              <w:p w14:paraId="2EDEB416" w14:textId="77777777" w:rsidR="006F4B2E" w:rsidRPr="00A739EC" w:rsidRDefault="006F4B2E" w:rsidP="006F4B2E">
                                <w:pPr>
                                  <w:rPr>
                                    <w:b/>
                                    <w:bCs/>
                                    <w:sz w:val="22"/>
                                    <w:szCs w:val="22"/>
                                  </w:rPr>
                                </w:pPr>
                                <w:r w:rsidRPr="00A739EC">
                                  <w:rPr>
                                    <w:b/>
                                    <w:bCs/>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4542849" name="Text Box 4"/>
                          <wps:cNvSpPr txBox="1"/>
                          <wps:spPr>
                            <a:xfrm>
                              <a:off x="3075093" y="0"/>
                              <a:ext cx="365760" cy="277495"/>
                            </a:xfrm>
                            <a:prstGeom prst="rect">
                              <a:avLst/>
                            </a:prstGeom>
                            <a:noFill/>
                            <a:ln w="6350">
                              <a:noFill/>
                            </a:ln>
                          </wps:spPr>
                          <wps:txbx>
                            <w:txbxContent>
                              <w:p w14:paraId="30AF6B7D" w14:textId="77777777" w:rsidR="006F4B2E" w:rsidRPr="00A739EC" w:rsidRDefault="006F4B2E" w:rsidP="006F4B2E">
                                <w:pPr>
                                  <w:rPr>
                                    <w:b/>
                                    <w:bCs/>
                                    <w:sz w:val="22"/>
                                    <w:szCs w:val="22"/>
                                  </w:rPr>
                                </w:pPr>
                                <w:r>
                                  <w:rPr>
                                    <w:b/>
                                    <w:bCs/>
                                    <w:sz w:val="22"/>
                                    <w:szCs w:val="22"/>
                                  </w:rPr>
                                  <w:t>b</w:t>
                                </w:r>
                                <w:r w:rsidRPr="00A739EC">
                                  <w:rPr>
                                    <w:b/>
                                    <w:bCs/>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31EF8065" id="Group 129" o:spid="_x0000_s1217" style="width:427.25pt;height:245.25pt;mso-position-horizontal-relative:char;mso-position-vertical-relative:line" coordorigin=",6029" coordsize="54260,311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">
                <v:shape id="_x0000_s1218" type="#_x0000_t202" style="position:absolute;top:6029;width:54260;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" fillcolor="white [3201]" stroked="f" strokeweight=".5pt">
                  <v:textbox>
                    <w:txbxContent>
                      <w:p w14:paraId="730C3A1F" w14:textId="77777777" w:rsidR="006F4B2E" w:rsidRPr="001A68FA" w:rsidRDefault="006F4B2E" w:rsidP="006F4B2E">
                        <w:pPr>
                          <w:jc w:val="both"/>
                          <w:rPr>
                            <w:rFonts w:ascii="Times New Roman" w:hAnsi="Times New Roman" w:cs="Times New Roman"/>
                            <w:color w:val="040C28"/>
                            <w:sz w:val="22"/>
                            <w:szCs w:val="22"/>
                          </w:rPr>
                        </w:pPr>
                      </w:p>
                    </w:txbxContent>
                  </v:textbox>
                </v:shape>
                <v:group id="_x0000_s1219" style="position:absolute;top:8541;width:54260;height:28632" coordsize="54261,2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">
                  <v:group id="_x0000_s1220" style="position:absolute;top:3429;width:54261;height:25205" coordorigin=",1668" coordsize="54261,2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">
                    <v:shape id="_x0000_s1221" type="#_x0000_t202" style="position:absolute;top:18621;width:54261;height:8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" fillcolor="white [3201]" stroked="f" strokeweight=".5pt">
                      <v:textbox>
                        <w:txbxContent>
                          <w:p w14:paraId="371EACFA" w14:textId="189059D0" w:rsidR="006F4B2E" w:rsidRPr="001A68FA" w:rsidRDefault="006F4B2E" w:rsidP="00353678">
                            <w:pPr>
                              <w:rPr>
                                <w:rFonts w:ascii="Times New Roman" w:hAnsi="Times New Roman" w:cs="Times New Roman"/>
                                <w:color w:val="040C28"/>
                                <w:sz w:val="22"/>
                                <w:szCs w:val="22"/>
                              </w:rPr>
                            </w:pPr>
                            <w:bookmarkStart w:id="128" w:name="_Ref171996092"/>
                            <w:r w:rsidRPr="00CD4754">
                              <w:rPr>
                                <w:rFonts w:ascii="Times New Roman" w:hAnsi="Times New Roman" w:cs="Times New Roman"/>
                                <w:b/>
                                <w:bCs/>
                                <w:color w:val="040C28"/>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Pr="00CD4754">
                              <w:rPr>
                                <w:rFonts w:ascii="Times New Roman" w:hAnsi="Times New Roman" w:cs="Times New Roman"/>
                                <w:b/>
                                <w:bCs/>
                                <w:sz w:val="22"/>
                                <w:szCs w:val="22"/>
                              </w:rPr>
                              <w:fldChar w:fldCharType="end"/>
                            </w:r>
                            <w:r w:rsidRPr="00CD4754">
                              <w:rPr>
                                <w:rFonts w:ascii="Times New Roman" w:hAnsi="Times New Roman" w:cs="Times New Roman"/>
                                <w:b/>
                                <w:bCs/>
                                <w:color w:val="040C28"/>
                                <w:sz w:val="22"/>
                                <w:szCs w:val="22"/>
                              </w:rPr>
                              <w:t>.</w:t>
                            </w:r>
                            <w:r w:rsidRPr="001A68FA">
                              <w:rPr>
                                <w:rFonts w:ascii="Times New Roman" w:hAnsi="Times New Roman" w:cs="Times New Roman"/>
                                <w:color w:val="040C28"/>
                                <w:sz w:val="22"/>
                                <w:szCs w:val="22"/>
                              </w:rPr>
                              <w:t xml:space="preserve">  </w:t>
                            </w:r>
                            <w:r>
                              <w:rPr>
                                <w:rFonts w:ascii="Times New Roman" w:hAnsi="Times New Roman" w:cs="Times New Roman"/>
                                <w:color w:val="040C28"/>
                                <w:sz w:val="22"/>
                                <w:szCs w:val="22"/>
                              </w:rPr>
                              <w:t>D</w:t>
                            </w:r>
                            <w:r w:rsidRPr="001A68FA">
                              <w:rPr>
                                <w:rFonts w:ascii="Times New Roman" w:hAnsi="Times New Roman" w:cs="Times New Roman"/>
                                <w:color w:val="040C28"/>
                                <w:sz w:val="22"/>
                                <w:szCs w:val="22"/>
                              </w:rPr>
                              <w:t xml:space="preserve">ata obtained </w:t>
                            </w:r>
                            <w:r>
                              <w:rPr>
                                <w:rFonts w:ascii="Times New Roman" w:hAnsi="Times New Roman" w:cs="Times New Roman"/>
                                <w:color w:val="040C28"/>
                                <w:sz w:val="22"/>
                                <w:szCs w:val="22"/>
                              </w:rPr>
                              <w:t>from adsorption under DAC conditions.</w:t>
                            </w:r>
                            <w:r w:rsidRPr="001A68FA">
                              <w:rPr>
                                <w:rFonts w:ascii="Times New Roman" w:hAnsi="Times New Roman" w:cs="Times New Roman"/>
                                <w:color w:val="040C28"/>
                                <w:sz w:val="22"/>
                                <w:szCs w:val="22"/>
                              </w:rPr>
                              <w:t xml:space="preserve"> a) CO</w:t>
                            </w:r>
                            <w:r w:rsidRPr="001A68FA">
                              <w:rPr>
                                <w:rFonts w:ascii="Times New Roman" w:hAnsi="Times New Roman" w:cs="Times New Roman"/>
                                <w:color w:val="040C28"/>
                                <w:sz w:val="22"/>
                                <w:szCs w:val="22"/>
                                <w:vertAlign w:val="subscript"/>
                              </w:rPr>
                              <w:t>2</w:t>
                            </w:r>
                            <w:r w:rsidRPr="001A68FA">
                              <w:rPr>
                                <w:rFonts w:ascii="Times New Roman" w:hAnsi="Times New Roman" w:cs="Times New Roman"/>
                                <w:color w:val="040C28"/>
                                <w:sz w:val="22"/>
                                <w:szCs w:val="22"/>
                              </w:rPr>
                              <w:t xml:space="preserve"> detected (ppm) v</w:t>
                            </w:r>
                            <w:r>
                              <w:rPr>
                                <w:rFonts w:ascii="Times New Roman" w:hAnsi="Times New Roman" w:cs="Times New Roman"/>
                                <w:color w:val="040C28"/>
                                <w:sz w:val="22"/>
                                <w:szCs w:val="22"/>
                              </w:rPr>
                              <w:t>ersus exposure</w:t>
                            </w:r>
                            <w:r w:rsidRPr="001A68FA">
                              <w:rPr>
                                <w:rFonts w:ascii="Times New Roman" w:hAnsi="Times New Roman" w:cs="Times New Roman"/>
                                <w:color w:val="040C28"/>
                                <w:sz w:val="22"/>
                                <w:szCs w:val="22"/>
                              </w:rPr>
                              <w:t xml:space="preserve"> time (mins). The CO</w:t>
                            </w:r>
                            <w:r w:rsidRPr="001A68FA">
                              <w:rPr>
                                <w:rFonts w:ascii="Times New Roman" w:hAnsi="Times New Roman" w:cs="Times New Roman"/>
                                <w:color w:val="040C28"/>
                                <w:sz w:val="22"/>
                                <w:szCs w:val="22"/>
                                <w:vertAlign w:val="subscript"/>
                              </w:rPr>
                              <w:t>2</w:t>
                            </w:r>
                            <w:r w:rsidRPr="001A68FA">
                              <w:rPr>
                                <w:rFonts w:ascii="Times New Roman" w:hAnsi="Times New Roman" w:cs="Times New Roman"/>
                                <w:color w:val="040C28"/>
                                <w:sz w:val="22"/>
                                <w:szCs w:val="22"/>
                              </w:rPr>
                              <w:t xml:space="preserve"> detected is divided by 400 ppm to obtain the C/C</w:t>
                            </w:r>
                            <w:r w:rsidRPr="001A68FA">
                              <w:rPr>
                                <w:rFonts w:ascii="Times New Roman" w:hAnsi="Times New Roman" w:cs="Times New Roman"/>
                                <w:color w:val="040C28"/>
                                <w:sz w:val="22"/>
                                <w:szCs w:val="22"/>
                                <w:vertAlign w:val="subscript"/>
                              </w:rPr>
                              <w:t>0</w:t>
                            </w:r>
                            <w:r w:rsidRPr="001A68FA">
                              <w:rPr>
                                <w:rFonts w:ascii="Times New Roman" w:hAnsi="Times New Roman" w:cs="Times New Roman"/>
                                <w:color w:val="040C28"/>
                                <w:sz w:val="22"/>
                                <w:szCs w:val="22"/>
                              </w:rPr>
                              <w:t xml:space="preserve"> concentration value that results in the plot b) 1-C/C</w:t>
                            </w:r>
                            <w:r w:rsidRPr="001A68FA">
                              <w:rPr>
                                <w:rFonts w:ascii="Times New Roman" w:hAnsi="Times New Roman" w:cs="Times New Roman"/>
                                <w:color w:val="040C28"/>
                                <w:sz w:val="22"/>
                                <w:szCs w:val="22"/>
                                <w:vertAlign w:val="subscript"/>
                              </w:rPr>
                              <w:t>0</w:t>
                            </w:r>
                            <w:r w:rsidRPr="001A68FA">
                              <w:rPr>
                                <w:rFonts w:ascii="Times New Roman" w:hAnsi="Times New Roman" w:cs="Times New Roman"/>
                                <w:color w:val="040C28"/>
                                <w:sz w:val="22"/>
                                <w:szCs w:val="22"/>
                              </w:rPr>
                              <w:t xml:space="preserve"> vs. time. The area under this curve </w:t>
                            </w:r>
                            <w:r>
                              <w:rPr>
                                <w:rFonts w:ascii="Times New Roman" w:hAnsi="Times New Roman" w:cs="Times New Roman"/>
                                <w:color w:val="040C28"/>
                                <w:sz w:val="22"/>
                                <w:szCs w:val="22"/>
                              </w:rPr>
                              <w:t xml:space="preserve">is </w:t>
                            </w:r>
                            <w:r w:rsidRPr="001A68FA">
                              <w:rPr>
                                <w:rFonts w:ascii="Times New Roman" w:hAnsi="Times New Roman" w:cs="Times New Roman"/>
                                <w:color w:val="040C28"/>
                                <w:sz w:val="22"/>
                                <w:szCs w:val="22"/>
                              </w:rPr>
                              <w:t>used</w:t>
                            </w:r>
                            <w:r>
                              <w:rPr>
                                <w:rFonts w:ascii="Times New Roman" w:hAnsi="Times New Roman" w:cs="Times New Roman"/>
                                <w:color w:val="040C28"/>
                                <w:sz w:val="22"/>
                                <w:szCs w:val="22"/>
                              </w:rPr>
                              <w:t xml:space="preserve"> to obtain the mass of CO</w:t>
                            </w:r>
                            <w:r>
                              <w:rPr>
                                <w:rFonts w:ascii="Times New Roman" w:hAnsi="Times New Roman" w:cs="Times New Roman"/>
                                <w:color w:val="040C28"/>
                                <w:sz w:val="22"/>
                                <w:szCs w:val="22"/>
                                <w:vertAlign w:val="subscript"/>
                              </w:rPr>
                              <w:t>2</w:t>
                            </w:r>
                            <w:r>
                              <w:rPr>
                                <w:rFonts w:ascii="Times New Roman" w:hAnsi="Times New Roman" w:cs="Times New Roman"/>
                                <w:color w:val="040C28"/>
                                <w:sz w:val="22"/>
                                <w:szCs w:val="22"/>
                              </w:rPr>
                              <w:t xml:space="preserve"> adsorbed per mass of polymer.</w:t>
                            </w:r>
                            <w:bookmarkEnd w:id="128"/>
                            <w:r>
                              <w:rPr>
                                <w:rFonts w:ascii="Times New Roman" w:hAnsi="Times New Roman" w:cs="Times New Roman"/>
                                <w:color w:val="040C28"/>
                                <w:sz w:val="22"/>
                                <w:szCs w:val="22"/>
                              </w:rPr>
                              <w:t xml:space="preserve"> </w:t>
                            </w:r>
                          </w:p>
                        </w:txbxContent>
                      </v:textbox>
                    </v:shape>
                    <v:shape id="Picture 1" o:spid="_x0000_s1222" type="#_x0000_t75" style="position:absolute;top:1668;width:54261;height:1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">
                      <v:imagedata r:id="rId95" o:title=""/>
                    </v:shape>
                  </v:group>
                  <v:shape id="Text Box 4" o:spid="_x0000_s1223" type="#_x0000_t202" style="position:absolute;left:745;width:3657;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" filled="f" stroked="f" strokeweight=".5pt">
                    <v:textbox>
                      <w:txbxContent>
                        <w:p w14:paraId="2EDEB416" w14:textId="77777777" w:rsidR="006F4B2E" w:rsidRPr="00A739EC" w:rsidRDefault="006F4B2E" w:rsidP="006F4B2E">
                          <w:pPr>
                            <w:rPr>
                              <w:b/>
                              <w:bCs/>
                              <w:sz w:val="22"/>
                              <w:szCs w:val="22"/>
                            </w:rPr>
                          </w:pPr>
                          <w:r w:rsidRPr="00A739EC">
                            <w:rPr>
                              <w:b/>
                              <w:bCs/>
                              <w:sz w:val="22"/>
                              <w:szCs w:val="22"/>
                            </w:rPr>
                            <w:t>a)</w:t>
                          </w:r>
                        </w:p>
                      </w:txbxContent>
                    </v:textbox>
                  </v:shape>
                  <v:shape id="Text Box 4" o:spid="_x0000_s1224" type="#_x0000_t202" style="position:absolute;left:30750;width:3658;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" filled="f" stroked="f" strokeweight=".5pt">
                    <v:textbox>
                      <w:txbxContent>
                        <w:p w14:paraId="30AF6B7D" w14:textId="77777777" w:rsidR="006F4B2E" w:rsidRPr="00A739EC" w:rsidRDefault="006F4B2E" w:rsidP="006F4B2E">
                          <w:pPr>
                            <w:rPr>
                              <w:b/>
                              <w:bCs/>
                              <w:sz w:val="22"/>
                              <w:szCs w:val="22"/>
                            </w:rPr>
                          </w:pPr>
                          <w:r>
                            <w:rPr>
                              <w:b/>
                              <w:bCs/>
                              <w:sz w:val="22"/>
                              <w:szCs w:val="22"/>
                            </w:rPr>
                            <w:t>b</w:t>
                          </w:r>
                          <w:r w:rsidRPr="00A739EC">
                            <w:rPr>
                              <w:b/>
                              <w:bCs/>
                              <w:sz w:val="22"/>
                              <w:szCs w:val="22"/>
                            </w:rPr>
                            <w:t>)</w:t>
                          </w:r>
                        </w:p>
                      </w:txbxContent>
                    </v:textbox>
                  </v:shape>
                </v:group>
                <w10:anchorlock/>
              </v:group>
            </w:pict>
          </mc:Fallback>
        </mc:AlternateContent>
      </w:r>
    </w:p>
    <w:p w14:paraId="6FFA325D" w14:textId="77777777" w:rsidR="00E838FA" w:rsidRDefault="00E838FA" w:rsidP="007065EA">
      <w:pPr>
        <w:spacing w:line="480" w:lineRule="auto"/>
        <w:ind w:firstLine="360"/>
        <w:jc w:val="both"/>
        <w:rPr>
          <w:rFonts w:ascii="Times New Roman" w:hAnsi="Times New Roman" w:cs="Times New Roman"/>
          <w:color w:val="000000" w:themeColor="text1"/>
        </w:rPr>
      </w:pPr>
    </w:p>
    <w:p w14:paraId="423AA0F2" w14:textId="54B8FC25" w:rsidR="00CD4754" w:rsidRDefault="00CD4754" w:rsidP="007065EA">
      <w:pPr>
        <w:keepNext/>
        <w:spacing w:line="480" w:lineRule="auto"/>
        <w:jc w:val="both"/>
      </w:pPr>
    </w:p>
    <w:p w14:paraId="6C6B0275" w14:textId="7EEC3054" w:rsidR="00E838FA" w:rsidRDefault="00E838FA" w:rsidP="007065EA">
      <w:pPr>
        <w:spacing w:line="480" w:lineRule="auto"/>
        <w:jc w:val="both"/>
        <w:rPr>
          <w:rFonts w:ascii="Times New Roman" w:hAnsi="Times New Roman" w:cs="Times New Roman"/>
          <w:color w:val="000000" w:themeColor="text1"/>
        </w:rPr>
      </w:pPr>
    </w:p>
    <w:p w14:paraId="535D892D" w14:textId="77777777" w:rsidR="006F4B2E" w:rsidRDefault="006F4B2E" w:rsidP="007065EA">
      <w:pPr>
        <w:spacing w:line="480" w:lineRule="auto"/>
        <w:jc w:val="both"/>
        <w:rPr>
          <w:rFonts w:ascii="Times New Roman" w:hAnsi="Times New Roman" w:cs="Times New Roman"/>
          <w:color w:val="000000" w:themeColor="text1"/>
        </w:rPr>
      </w:pPr>
    </w:p>
    <w:p w14:paraId="12A87400" w14:textId="77777777" w:rsidR="006F4B2E" w:rsidRDefault="006F4B2E" w:rsidP="007065EA">
      <w:pPr>
        <w:spacing w:line="480" w:lineRule="auto"/>
        <w:jc w:val="both"/>
        <w:rPr>
          <w:rFonts w:ascii="Times New Roman" w:hAnsi="Times New Roman" w:cs="Times New Roman"/>
          <w:color w:val="000000" w:themeColor="text1"/>
        </w:rPr>
      </w:pPr>
    </w:p>
    <w:p w14:paraId="604A3943" w14:textId="77777777" w:rsidR="00E838FA" w:rsidRDefault="00E838FA" w:rsidP="007065EA">
      <w:pPr>
        <w:spacing w:line="480" w:lineRule="auto"/>
        <w:jc w:val="both"/>
        <w:rPr>
          <w:rFonts w:ascii="Times New Roman" w:hAnsi="Times New Roman" w:cs="Times New Roman"/>
          <w:color w:val="000000" w:themeColor="text1"/>
        </w:rPr>
      </w:pPr>
    </w:p>
    <w:p w14:paraId="1421B819" w14:textId="77777777" w:rsidR="00CD4754" w:rsidRDefault="00E838FA" w:rsidP="007065EA">
      <w:pPr>
        <w:keepNext/>
        <w:spacing w:line="480" w:lineRule="auto"/>
        <w:jc w:val="both"/>
      </w:pPr>
      <w:r>
        <w:rPr>
          <w:rFonts w:ascii="Times New Roman" w:hAnsi="Times New Roman" w:cs="Times New Roman"/>
          <w:noProof/>
          <w:color w:val="000000" w:themeColor="text1"/>
        </w:rPr>
        <mc:AlternateContent>
          <mc:Choice Requires="wpg">
            <w:drawing>
              <wp:inline distT="0" distB="0" distL="0" distR="0" wp14:anchorId="017F56DF" wp14:editId="0D346149">
                <wp:extent cx="5943600" cy="1855256"/>
                <wp:effectExtent l="0" t="0" r="0" b="0"/>
                <wp:docPr id="449031277" name="Group 2"/>
                <wp:cNvGraphicFramePr/>
                <a:graphic xmlns:a="http://schemas.openxmlformats.org/drawingml/2006/main">
                  <a:graphicData uri="http://schemas.microsoft.com/office/word/2010/wordprocessingGroup">
                    <wpg:wgp>
                      <wpg:cNvGrpSpPr/>
                      <wpg:grpSpPr>
                        <a:xfrm>
                          <a:off x="0" y="0"/>
                          <a:ext cx="5943600" cy="1855256"/>
                          <a:chOff x="0" y="0"/>
                          <a:chExt cx="5943600" cy="1855667"/>
                        </a:xfrm>
                      </wpg:grpSpPr>
                      <wps:wsp>
                        <wps:cNvPr id="1998245067" name="Rectangle 1"/>
                        <wps:cNvSpPr>
                          <a:spLocks noChangeArrowheads="1"/>
                        </wps:cNvSpPr>
                        <wps:spPr bwMode="auto">
                          <a:xfrm>
                            <a:off x="0" y="0"/>
                            <a:ext cx="5943600" cy="34182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FC505B8" w14:textId="7A26131C" w:rsidR="00E838FA" w:rsidRPr="00DB4152" w:rsidRDefault="00E838FA" w:rsidP="00353678">
                              <w:pPr>
                                <w:kinsoku w:val="0"/>
                                <w:overflowPunct w:val="0"/>
                                <w:textAlignment w:val="baseline"/>
                                <w:rPr>
                                  <w:rFonts w:ascii="Times New Roman" w:eastAsia="Calibri" w:hAnsi="Times New Roman" w:cs="Times New Roman"/>
                                  <w:b/>
                                  <w:bCs/>
                                  <w:color w:val="000000"/>
                                  <w:kern w:val="24"/>
                                  <w:sz w:val="22"/>
                                  <w:szCs w:val="22"/>
                                </w:rPr>
                              </w:pPr>
                              <w:bookmarkStart w:id="94" w:name="_Ref171995104"/>
                              <w:r w:rsidRPr="00CD4754">
                                <w:rPr>
                                  <w:rFonts w:ascii="Times New Roman" w:eastAsia="Calibri" w:hAnsi="Times New Roman" w:cs="Times New Roman"/>
                                  <w:b/>
                                  <w:bCs/>
                                  <w:color w:val="000000"/>
                                  <w:kern w:val="24"/>
                                  <w:sz w:val="22"/>
                                  <w:szCs w:val="22"/>
                                </w:rPr>
                                <w:t>Table 3.</w:t>
                              </w:r>
                              <w:r w:rsidR="00CD4754" w:rsidRPr="00CD4754">
                                <w:rPr>
                                  <w:rFonts w:ascii="Times New Roman" w:hAnsi="Times New Roman" w:cs="Times New Roman"/>
                                  <w:b/>
                                  <w:bCs/>
                                  <w:sz w:val="22"/>
                                  <w:szCs w:val="22"/>
                                </w:rPr>
                                <w:fldChar w:fldCharType="begin"/>
                              </w:r>
                              <w:r w:rsidR="00CD4754" w:rsidRPr="00CD4754">
                                <w:rPr>
                                  <w:rFonts w:ascii="Times New Roman" w:hAnsi="Times New Roman" w:cs="Times New Roman"/>
                                  <w:b/>
                                  <w:bCs/>
                                  <w:sz w:val="22"/>
                                  <w:szCs w:val="22"/>
                                </w:rPr>
                                <w:instrText xml:space="preserve"> SEQ Table_3 \* ARABIC </w:instrText>
                              </w:r>
                              <w:r w:rsidR="00CD4754"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00CD4754" w:rsidRPr="00CD4754">
                                <w:rPr>
                                  <w:rFonts w:ascii="Times New Roman" w:hAnsi="Times New Roman" w:cs="Times New Roman"/>
                                  <w:b/>
                                  <w:bCs/>
                                  <w:sz w:val="22"/>
                                  <w:szCs w:val="22"/>
                                </w:rPr>
                                <w:fldChar w:fldCharType="end"/>
                              </w:r>
                              <w:r w:rsidRPr="007A6DE4">
                                <w:rPr>
                                  <w:rFonts w:ascii="Times New Roman" w:eastAsia="Calibri" w:hAnsi="Times New Roman" w:cs="Times New Roman"/>
                                  <w:b/>
                                  <w:bCs/>
                                  <w:color w:val="000000"/>
                                  <w:kern w:val="24"/>
                                  <w:sz w:val="22"/>
                                  <w:szCs w:val="22"/>
                                </w:rPr>
                                <w:t xml:space="preserve">  </w:t>
                              </w:r>
                              <w:r w:rsidRPr="007A6DE4">
                                <w:rPr>
                                  <w:rFonts w:ascii="Times New Roman" w:eastAsia="Calibri" w:hAnsi="Times New Roman" w:cs="Times New Roman"/>
                                  <w:color w:val="000000"/>
                                  <w:kern w:val="24"/>
                                  <w:sz w:val="22"/>
                                  <w:szCs w:val="22"/>
                                </w:rPr>
                                <w:t>CO</w:t>
                              </w:r>
                              <w:r w:rsidRPr="007A6DE4">
                                <w:rPr>
                                  <w:rFonts w:ascii="Times New Roman" w:eastAsia="Calibri" w:hAnsi="Times New Roman" w:cs="Times New Roman"/>
                                  <w:color w:val="000000"/>
                                  <w:kern w:val="24"/>
                                  <w:position w:val="-7"/>
                                  <w:sz w:val="22"/>
                                  <w:szCs w:val="22"/>
                                  <w:vertAlign w:val="subscript"/>
                                </w:rPr>
                                <w:t>2</w:t>
                              </w:r>
                              <w:r w:rsidRPr="007A6DE4">
                                <w:rPr>
                                  <w:rFonts w:ascii="Times New Roman" w:eastAsia="Calibri" w:hAnsi="Times New Roman" w:cs="Times New Roman"/>
                                  <w:color w:val="000000"/>
                                  <w:kern w:val="24"/>
                                  <w:sz w:val="22"/>
                                  <w:szCs w:val="22"/>
                                </w:rPr>
                                <w:t xml:space="preserve"> capture</w:t>
                              </w:r>
                              <w:r>
                                <w:rPr>
                                  <w:rFonts w:ascii="Times New Roman" w:eastAsia="Calibri" w:hAnsi="Times New Roman" w:cs="Times New Roman"/>
                                  <w:color w:val="000000"/>
                                  <w:kern w:val="24"/>
                                  <w:sz w:val="22"/>
                                  <w:szCs w:val="22"/>
                                </w:rPr>
                                <w:t xml:space="preserve"> amounts</w:t>
                              </w:r>
                              <w:r w:rsidRPr="007A6DE4">
                                <w:rPr>
                                  <w:rFonts w:ascii="Times New Roman" w:eastAsia="Calibri" w:hAnsi="Times New Roman" w:cs="Times New Roman"/>
                                  <w:color w:val="000000"/>
                                  <w:kern w:val="24"/>
                                  <w:sz w:val="22"/>
                                  <w:szCs w:val="22"/>
                                </w:rPr>
                                <w:t xml:space="preserve"> for poly(St-</w:t>
                              </w:r>
                              <w:r w:rsidRPr="007A6DE4">
                                <w:rPr>
                                  <w:rFonts w:ascii="Times New Roman" w:eastAsia="Calibri" w:hAnsi="Times New Roman" w:cs="Times New Roman"/>
                                  <w:i/>
                                  <w:iCs/>
                                  <w:color w:val="000000"/>
                                  <w:kern w:val="24"/>
                                  <w:sz w:val="22"/>
                                  <w:szCs w:val="22"/>
                                </w:rPr>
                                <w:t>ran</w:t>
                              </w:r>
                              <w:r w:rsidRPr="007A6DE4">
                                <w:rPr>
                                  <w:rFonts w:ascii="Times New Roman" w:eastAsia="Calibri" w:hAnsi="Times New Roman" w:cs="Times New Roman"/>
                                  <w:color w:val="000000"/>
                                  <w:kern w:val="24"/>
                                  <w:sz w:val="22"/>
                                  <w:szCs w:val="22"/>
                                </w:rPr>
                                <w:t>-</w:t>
                              </w:r>
                              <w:r>
                                <w:rPr>
                                  <w:rFonts w:ascii="Times New Roman" w:eastAsia="Calibri" w:hAnsi="Times New Roman" w:cs="Times New Roman"/>
                                  <w:color w:val="000000"/>
                                  <w:kern w:val="24"/>
                                  <w:sz w:val="22"/>
                                  <w:szCs w:val="22"/>
                                </w:rPr>
                                <w:t>VBTAm</w:t>
                              </w:r>
                              <w:r w:rsidRPr="007A6DE4">
                                <w:rPr>
                                  <w:rFonts w:ascii="Times New Roman" w:eastAsia="Calibri" w:hAnsi="Times New Roman" w:cs="Times New Roman"/>
                                  <w:color w:val="000000"/>
                                  <w:kern w:val="24"/>
                                  <w:sz w:val="22"/>
                                  <w:szCs w:val="22"/>
                                </w:rPr>
                                <w:t>) (</w:t>
                              </w:r>
                              <w:r w:rsidRPr="007A6DE4">
                                <w:rPr>
                                  <w:rFonts w:ascii="Times New Roman" w:eastAsia="Calibri" w:hAnsi="Times New Roman" w:cs="Times New Roman"/>
                                  <w:b/>
                                  <w:bCs/>
                                  <w:color w:val="000000"/>
                                  <w:kern w:val="24"/>
                                  <w:sz w:val="22"/>
                                  <w:szCs w:val="22"/>
                                </w:rPr>
                                <w:t>3</w:t>
                              </w:r>
                              <w:r w:rsidRPr="007A6DE4">
                                <w:rPr>
                                  <w:rFonts w:ascii="Times New Roman" w:eastAsia="Calibri" w:hAnsi="Times New Roman" w:cs="Times New Roman"/>
                                  <w:color w:val="000000"/>
                                  <w:kern w:val="24"/>
                                  <w:sz w:val="22"/>
                                  <w:szCs w:val="22"/>
                                </w:rPr>
                                <w:t>)</w:t>
                              </w:r>
                              <w:r>
                                <w:rPr>
                                  <w:rFonts w:ascii="Times New Roman" w:eastAsia="Calibri" w:hAnsi="Times New Roman" w:cs="Times New Roman"/>
                                  <w:color w:val="000000"/>
                                  <w:kern w:val="24"/>
                                  <w:sz w:val="22"/>
                                  <w:szCs w:val="22"/>
                                </w:rPr>
                                <w:t xml:space="preserve"> copolymers under DAC conditions.</w:t>
                              </w:r>
                              <w:bookmarkEnd w:id="94"/>
                            </w:p>
                          </w:txbxContent>
                        </wps:txbx>
                        <wps:bodyPr vert="horz" wrap="square" lIns="91440" tIns="45720" rIns="91440" bIns="45720" numCol="1" anchor="ctr" anchorCtr="0" compatLnSpc="1">
                          <a:prstTxWarp prst="textNoShape">
                            <a:avLst/>
                          </a:prstTxWarp>
                          <a:noAutofit/>
                        </wps:bodyPr>
                      </wps:wsp>
                      <pic:pic xmlns:pic="http://schemas.openxmlformats.org/drawingml/2006/picture">
                        <pic:nvPicPr>
                          <pic:cNvPr id="1058205353" name="Picture 1"/>
                          <pic:cNvPicPr>
                            <a:picLocks noChangeAspect="1"/>
                          </pic:cNvPicPr>
                        </pic:nvPicPr>
                        <pic:blipFill rotWithShape="1">
                          <a:blip r:embed="rId96">
                            <a:extLst>
                              <a:ext uri="{28A0092B-C50C-407E-A947-70E740481C1C}">
                                <a14:useLocalDpi xmlns:a14="http://schemas.microsoft.com/office/drawing/2010/main" val="0"/>
                              </a:ext>
                            </a:extLst>
                          </a:blip>
                          <a:srcRect l="1" r="19863"/>
                          <a:stretch/>
                        </pic:blipFill>
                        <pic:spPr>
                          <a:xfrm>
                            <a:off x="1346789" y="341827"/>
                            <a:ext cx="3225212" cy="1513840"/>
                          </a:xfrm>
                          <a:prstGeom prst="rect">
                            <a:avLst/>
                          </a:prstGeom>
                        </pic:spPr>
                      </pic:pic>
                    </wpg:wgp>
                  </a:graphicData>
                </a:graphic>
              </wp:inline>
            </w:drawing>
          </mc:Choice>
          <mc:Fallback>
            <w:pict>
              <v:group w14:anchorId="017F56DF" id="_x0000_s1225" style="width:468pt;height:146.1pt;mso-position-horizontal-relative:char;mso-position-vertical-relative:line" coordsize="59436,185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">
                <v:rect id="Rectangle 1" o:spid="_x0000_s1226" style="position:absolute;width:59436;height:3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" filled="f" fillcolor="#4f81bd [3204]" stroked="f" strokecolor="black [3213]">
                  <v:shadow color="#eeece1 [3214]"/>
                  <v:textbox>
                    <w:txbxContent>
                      <w:p w14:paraId="6FC505B8" w14:textId="7A26131C" w:rsidR="00E838FA" w:rsidRPr="00DB4152" w:rsidRDefault="00E838FA" w:rsidP="00353678">
                        <w:pPr>
                          <w:kinsoku w:val="0"/>
                          <w:overflowPunct w:val="0"/>
                          <w:textAlignment w:val="baseline"/>
                          <w:rPr>
                            <w:rFonts w:ascii="Times New Roman" w:eastAsia="Calibri" w:hAnsi="Times New Roman" w:cs="Times New Roman"/>
                            <w:b/>
                            <w:bCs/>
                            <w:color w:val="000000"/>
                            <w:kern w:val="24"/>
                            <w:sz w:val="22"/>
                            <w:szCs w:val="22"/>
                          </w:rPr>
                        </w:pPr>
                        <w:bookmarkStart w:id="130" w:name="_Ref171995104"/>
                        <w:r w:rsidRPr="00CD4754">
                          <w:rPr>
                            <w:rFonts w:ascii="Times New Roman" w:eastAsia="Calibri" w:hAnsi="Times New Roman" w:cs="Times New Roman"/>
                            <w:b/>
                            <w:bCs/>
                            <w:color w:val="000000"/>
                            <w:kern w:val="24"/>
                            <w:sz w:val="22"/>
                            <w:szCs w:val="22"/>
                          </w:rPr>
                          <w:t>Table 3.</w:t>
                        </w:r>
                        <w:r w:rsidR="00CD4754" w:rsidRPr="00CD4754">
                          <w:rPr>
                            <w:rFonts w:ascii="Times New Roman" w:hAnsi="Times New Roman" w:cs="Times New Roman"/>
                            <w:b/>
                            <w:bCs/>
                            <w:sz w:val="22"/>
                            <w:szCs w:val="22"/>
                          </w:rPr>
                          <w:fldChar w:fldCharType="begin"/>
                        </w:r>
                        <w:r w:rsidR="00CD4754" w:rsidRPr="00CD4754">
                          <w:rPr>
                            <w:rFonts w:ascii="Times New Roman" w:hAnsi="Times New Roman" w:cs="Times New Roman"/>
                            <w:b/>
                            <w:bCs/>
                            <w:sz w:val="22"/>
                            <w:szCs w:val="22"/>
                          </w:rPr>
                          <w:instrText xml:space="preserve"> SEQ Table_3 \* ARABIC </w:instrText>
                        </w:r>
                        <w:r w:rsidR="00CD4754"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00CD4754" w:rsidRPr="00CD4754">
                          <w:rPr>
                            <w:rFonts w:ascii="Times New Roman" w:hAnsi="Times New Roman" w:cs="Times New Roman"/>
                            <w:b/>
                            <w:bCs/>
                            <w:sz w:val="22"/>
                            <w:szCs w:val="22"/>
                          </w:rPr>
                          <w:fldChar w:fldCharType="end"/>
                        </w:r>
                        <w:r w:rsidRPr="007A6DE4">
                          <w:rPr>
                            <w:rFonts w:ascii="Times New Roman" w:eastAsia="Calibri" w:hAnsi="Times New Roman" w:cs="Times New Roman"/>
                            <w:b/>
                            <w:bCs/>
                            <w:color w:val="000000"/>
                            <w:kern w:val="24"/>
                            <w:sz w:val="22"/>
                            <w:szCs w:val="22"/>
                          </w:rPr>
                          <w:t xml:space="preserve">  </w:t>
                        </w:r>
                        <w:r w:rsidRPr="007A6DE4">
                          <w:rPr>
                            <w:rFonts w:ascii="Times New Roman" w:eastAsia="Calibri" w:hAnsi="Times New Roman" w:cs="Times New Roman"/>
                            <w:color w:val="000000"/>
                            <w:kern w:val="24"/>
                            <w:sz w:val="22"/>
                            <w:szCs w:val="22"/>
                          </w:rPr>
                          <w:t>CO</w:t>
                        </w:r>
                        <w:r w:rsidRPr="007A6DE4">
                          <w:rPr>
                            <w:rFonts w:ascii="Times New Roman" w:eastAsia="Calibri" w:hAnsi="Times New Roman" w:cs="Times New Roman"/>
                            <w:color w:val="000000"/>
                            <w:kern w:val="24"/>
                            <w:position w:val="-7"/>
                            <w:sz w:val="22"/>
                            <w:szCs w:val="22"/>
                            <w:vertAlign w:val="subscript"/>
                          </w:rPr>
                          <w:t>2</w:t>
                        </w:r>
                        <w:r w:rsidRPr="007A6DE4">
                          <w:rPr>
                            <w:rFonts w:ascii="Times New Roman" w:eastAsia="Calibri" w:hAnsi="Times New Roman" w:cs="Times New Roman"/>
                            <w:color w:val="000000"/>
                            <w:kern w:val="24"/>
                            <w:sz w:val="22"/>
                            <w:szCs w:val="22"/>
                          </w:rPr>
                          <w:t xml:space="preserve"> capture</w:t>
                        </w:r>
                        <w:r>
                          <w:rPr>
                            <w:rFonts w:ascii="Times New Roman" w:eastAsia="Calibri" w:hAnsi="Times New Roman" w:cs="Times New Roman"/>
                            <w:color w:val="000000"/>
                            <w:kern w:val="24"/>
                            <w:sz w:val="22"/>
                            <w:szCs w:val="22"/>
                          </w:rPr>
                          <w:t xml:space="preserve"> amounts</w:t>
                        </w:r>
                        <w:r w:rsidRPr="007A6DE4">
                          <w:rPr>
                            <w:rFonts w:ascii="Times New Roman" w:eastAsia="Calibri" w:hAnsi="Times New Roman" w:cs="Times New Roman"/>
                            <w:color w:val="000000"/>
                            <w:kern w:val="24"/>
                            <w:sz w:val="22"/>
                            <w:szCs w:val="22"/>
                          </w:rPr>
                          <w:t xml:space="preserve"> for </w:t>
                        </w:r>
                        <w:proofErr w:type="gramStart"/>
                        <w:r w:rsidRPr="007A6DE4">
                          <w:rPr>
                            <w:rFonts w:ascii="Times New Roman" w:eastAsia="Calibri" w:hAnsi="Times New Roman" w:cs="Times New Roman"/>
                            <w:color w:val="000000"/>
                            <w:kern w:val="24"/>
                            <w:sz w:val="22"/>
                            <w:szCs w:val="22"/>
                          </w:rPr>
                          <w:t>poly(</w:t>
                        </w:r>
                        <w:proofErr w:type="gramEnd"/>
                        <w:r w:rsidRPr="007A6DE4">
                          <w:rPr>
                            <w:rFonts w:ascii="Times New Roman" w:eastAsia="Calibri" w:hAnsi="Times New Roman" w:cs="Times New Roman"/>
                            <w:color w:val="000000"/>
                            <w:kern w:val="24"/>
                            <w:sz w:val="22"/>
                            <w:szCs w:val="22"/>
                          </w:rPr>
                          <w:t>St-</w:t>
                        </w:r>
                        <w:r w:rsidRPr="007A6DE4">
                          <w:rPr>
                            <w:rFonts w:ascii="Times New Roman" w:eastAsia="Calibri" w:hAnsi="Times New Roman" w:cs="Times New Roman"/>
                            <w:i/>
                            <w:iCs/>
                            <w:color w:val="000000"/>
                            <w:kern w:val="24"/>
                            <w:sz w:val="22"/>
                            <w:szCs w:val="22"/>
                          </w:rPr>
                          <w:t>ran</w:t>
                        </w:r>
                        <w:r w:rsidRPr="007A6DE4">
                          <w:rPr>
                            <w:rFonts w:ascii="Times New Roman" w:eastAsia="Calibri" w:hAnsi="Times New Roman" w:cs="Times New Roman"/>
                            <w:color w:val="000000"/>
                            <w:kern w:val="24"/>
                            <w:sz w:val="22"/>
                            <w:szCs w:val="22"/>
                          </w:rPr>
                          <w:t>-</w:t>
                        </w:r>
                        <w:r>
                          <w:rPr>
                            <w:rFonts w:ascii="Times New Roman" w:eastAsia="Calibri" w:hAnsi="Times New Roman" w:cs="Times New Roman"/>
                            <w:color w:val="000000"/>
                            <w:kern w:val="24"/>
                            <w:sz w:val="22"/>
                            <w:szCs w:val="22"/>
                          </w:rPr>
                          <w:t>VBTAm</w:t>
                        </w:r>
                        <w:r w:rsidRPr="007A6DE4">
                          <w:rPr>
                            <w:rFonts w:ascii="Times New Roman" w:eastAsia="Calibri" w:hAnsi="Times New Roman" w:cs="Times New Roman"/>
                            <w:color w:val="000000"/>
                            <w:kern w:val="24"/>
                            <w:sz w:val="22"/>
                            <w:szCs w:val="22"/>
                          </w:rPr>
                          <w:t>) (</w:t>
                        </w:r>
                        <w:r w:rsidRPr="007A6DE4">
                          <w:rPr>
                            <w:rFonts w:ascii="Times New Roman" w:eastAsia="Calibri" w:hAnsi="Times New Roman" w:cs="Times New Roman"/>
                            <w:b/>
                            <w:bCs/>
                            <w:color w:val="000000"/>
                            <w:kern w:val="24"/>
                            <w:sz w:val="22"/>
                            <w:szCs w:val="22"/>
                          </w:rPr>
                          <w:t>3</w:t>
                        </w:r>
                        <w:r w:rsidRPr="007A6DE4">
                          <w:rPr>
                            <w:rFonts w:ascii="Times New Roman" w:eastAsia="Calibri" w:hAnsi="Times New Roman" w:cs="Times New Roman"/>
                            <w:color w:val="000000"/>
                            <w:kern w:val="24"/>
                            <w:sz w:val="22"/>
                            <w:szCs w:val="22"/>
                          </w:rPr>
                          <w:t>)</w:t>
                        </w:r>
                        <w:r>
                          <w:rPr>
                            <w:rFonts w:ascii="Times New Roman" w:eastAsia="Calibri" w:hAnsi="Times New Roman" w:cs="Times New Roman"/>
                            <w:color w:val="000000"/>
                            <w:kern w:val="24"/>
                            <w:sz w:val="22"/>
                            <w:szCs w:val="22"/>
                          </w:rPr>
                          <w:t xml:space="preserve"> copolymers under DAC conditions.</w:t>
                        </w:r>
                        <w:bookmarkEnd w:id="130"/>
                      </w:p>
                    </w:txbxContent>
                  </v:textbox>
                </v:rect>
                <v:shape id="Picture 1" o:spid="_x0000_s1227" type="#_x0000_t75" style="position:absolute;left:13467;top:3418;width:32253;height:15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">
                  <v:imagedata r:id="rId97" o:title="" cropleft="1f" cropright="13017f"/>
                </v:shape>
                <w10:anchorlock/>
              </v:group>
            </w:pict>
          </mc:Fallback>
        </mc:AlternateContent>
      </w:r>
    </w:p>
    <w:p w14:paraId="3E45B18E" w14:textId="77777777" w:rsidR="006F4B2E" w:rsidRDefault="006F4B2E" w:rsidP="007065EA">
      <w:pPr>
        <w:spacing w:line="480" w:lineRule="auto"/>
        <w:jc w:val="both"/>
        <w:rPr>
          <w:rFonts w:ascii="Times New Roman" w:hAnsi="Times New Roman" w:cs="Times New Roman"/>
          <w:color w:val="000000" w:themeColor="text1"/>
        </w:rPr>
      </w:pPr>
    </w:p>
    <w:p w14:paraId="790CC1C9" w14:textId="7B68DAA9" w:rsidR="006F4B2E" w:rsidRPr="00353678" w:rsidRDefault="00E838FA" w:rsidP="007065EA">
      <w:pPr>
        <w:spacing w:line="480" w:lineRule="auto"/>
        <w:ind w:firstLine="360"/>
        <w:jc w:val="both"/>
        <w:rPr>
          <w:rFonts w:ascii="Times New Roman" w:hAnsi="Times New Roman" w:cs="Times New Roman"/>
        </w:rPr>
      </w:pPr>
      <w:r w:rsidRPr="00353678">
        <w:rPr>
          <w:rFonts w:ascii="Times New Roman" w:hAnsi="Times New Roman" w:cs="Times New Roman"/>
        </w:rPr>
        <w:lastRenderedPageBreak/>
        <w:t xml:space="preserve">This may introduce inconsistencies in the processing of the polymers and, as a result, copolymer </w:t>
      </w:r>
      <w:r w:rsidRPr="00353678">
        <w:rPr>
          <w:rFonts w:ascii="Times New Roman" w:hAnsi="Times New Roman" w:cs="Times New Roman"/>
          <w:b/>
          <w:bCs/>
        </w:rPr>
        <w:t>3f</w:t>
      </w:r>
      <w:r w:rsidRPr="00353678">
        <w:rPr>
          <w:rFonts w:ascii="Times New Roman" w:hAnsi="Times New Roman" w:cs="Times New Roman"/>
          <w:b/>
          <w:bCs/>
          <w:vertAlign w:val="subscript"/>
        </w:rPr>
        <w:t>13</w:t>
      </w:r>
      <w:r w:rsidRPr="00353678">
        <w:rPr>
          <w:rFonts w:ascii="Times New Roman" w:hAnsi="Times New Roman" w:cs="Times New Roman"/>
        </w:rPr>
        <w:t xml:space="preserve"> features smaller particles size with a higher surface area-to-volume compared to the other copolymers. The finer particle size (granularity) of </w:t>
      </w:r>
      <w:r w:rsidRPr="00353678">
        <w:rPr>
          <w:rFonts w:ascii="Times New Roman" w:hAnsi="Times New Roman" w:cs="Times New Roman"/>
          <w:b/>
          <w:bCs/>
        </w:rPr>
        <w:t>3f</w:t>
      </w:r>
      <w:r w:rsidRPr="00353678">
        <w:rPr>
          <w:rFonts w:ascii="Times New Roman" w:hAnsi="Times New Roman" w:cs="Times New Roman"/>
          <w:b/>
          <w:bCs/>
          <w:vertAlign w:val="subscript"/>
        </w:rPr>
        <w:t>13</w:t>
      </w:r>
      <w:r w:rsidRPr="00353678">
        <w:rPr>
          <w:rFonts w:ascii="Times New Roman" w:hAnsi="Times New Roman" w:cs="Times New Roman"/>
        </w:rPr>
        <w:t xml:space="preserve"> is seen in the optical microscopy images presented in </w:t>
      </w:r>
      <w:r w:rsidRPr="00353678">
        <w:rPr>
          <w:rFonts w:ascii="Times New Roman" w:hAnsi="Times New Roman" w:cs="Times New Roman"/>
          <w:b/>
          <w:bCs/>
        </w:rPr>
        <w:t xml:space="preserve">Figure </w:t>
      </w:r>
      <w:r w:rsidR="00866AE4" w:rsidRPr="00353678">
        <w:rPr>
          <w:rFonts w:ascii="Times New Roman" w:hAnsi="Times New Roman" w:cs="Times New Roman"/>
          <w:b/>
          <w:bCs/>
        </w:rPr>
        <w:t>C</w:t>
      </w:r>
      <w:r w:rsidR="00DA14F3" w:rsidRPr="00353678">
        <w:rPr>
          <w:rFonts w:ascii="Times New Roman" w:hAnsi="Times New Roman" w:cs="Times New Roman"/>
          <w:b/>
          <w:bCs/>
        </w:rPr>
        <w:t>14</w:t>
      </w:r>
      <w:r w:rsidRPr="00353678">
        <w:rPr>
          <w:rFonts w:ascii="Times New Roman" w:hAnsi="Times New Roman" w:cs="Times New Roman"/>
        </w:rPr>
        <w:t xml:space="preserve"> and </w:t>
      </w:r>
      <w:r w:rsidR="00DA14F3" w:rsidRPr="00353678">
        <w:rPr>
          <w:rFonts w:ascii="Times New Roman" w:hAnsi="Times New Roman" w:cs="Times New Roman"/>
          <w:b/>
          <w:bCs/>
        </w:rPr>
        <w:t>Figure</w:t>
      </w:r>
      <w:r w:rsidR="00DA14F3" w:rsidRPr="00353678">
        <w:rPr>
          <w:rFonts w:ascii="Times New Roman" w:hAnsi="Times New Roman" w:cs="Times New Roman"/>
        </w:rPr>
        <w:t xml:space="preserve"> </w:t>
      </w:r>
      <w:r w:rsidR="00DA14F3" w:rsidRPr="00353678">
        <w:rPr>
          <w:rFonts w:ascii="Times New Roman" w:hAnsi="Times New Roman" w:cs="Times New Roman"/>
          <w:b/>
          <w:bCs/>
        </w:rPr>
        <w:t>3.4</w:t>
      </w:r>
      <w:r w:rsidRPr="00353678">
        <w:rPr>
          <w:rFonts w:ascii="Times New Roman" w:hAnsi="Times New Roman" w:cs="Times New Roman"/>
        </w:rPr>
        <w:t>. Although we did not control for particle size and shape, these DAC experiments demonstrate that poly(St-</w:t>
      </w:r>
      <w:r w:rsidRPr="00353678">
        <w:rPr>
          <w:rFonts w:ascii="Times New Roman" w:hAnsi="Times New Roman" w:cs="Times New Roman"/>
          <w:i/>
          <w:iCs/>
        </w:rPr>
        <w:t>ran</w:t>
      </w:r>
      <w:r w:rsidRPr="00353678">
        <w:rPr>
          <w:rFonts w:ascii="Times New Roman" w:hAnsi="Times New Roman" w:cs="Times New Roman"/>
        </w:rPr>
        <w:t>-</w:t>
      </w:r>
      <w:proofErr w:type="spellStart"/>
      <w:r w:rsidRPr="00353678">
        <w:rPr>
          <w:rFonts w:ascii="Times New Roman" w:hAnsi="Times New Roman" w:cs="Times New Roman"/>
        </w:rPr>
        <w:t>VBTAm</w:t>
      </w:r>
      <w:proofErr w:type="spellEnd"/>
      <w:r w:rsidRPr="00353678">
        <w:rPr>
          <w:rFonts w:ascii="Times New Roman" w:hAnsi="Times New Roman" w:cs="Times New Roman"/>
        </w:rPr>
        <w:t>) can capture CO</w:t>
      </w:r>
      <w:r w:rsidRPr="00353678">
        <w:rPr>
          <w:rFonts w:ascii="Times New Roman" w:hAnsi="Times New Roman" w:cs="Times New Roman"/>
          <w:vertAlign w:val="subscript"/>
        </w:rPr>
        <w:t>2</w:t>
      </w:r>
      <w:r w:rsidRPr="00353678">
        <w:rPr>
          <w:rFonts w:ascii="Times New Roman" w:hAnsi="Times New Roman" w:cs="Times New Roman"/>
        </w:rPr>
        <w:t xml:space="preserve"> at atmospheric concentrations of CO</w:t>
      </w:r>
      <w:r w:rsidRPr="00353678">
        <w:rPr>
          <w:rFonts w:ascii="Times New Roman" w:hAnsi="Times New Roman" w:cs="Times New Roman"/>
          <w:vertAlign w:val="subscript"/>
        </w:rPr>
        <w:t>2</w:t>
      </w:r>
      <w:r w:rsidRPr="00353678">
        <w:rPr>
          <w:rFonts w:ascii="Times New Roman" w:hAnsi="Times New Roman" w:cs="Times New Roman"/>
        </w:rPr>
        <w:t xml:space="preserve"> (400 ppm), and suggest that CO</w:t>
      </w:r>
      <w:r w:rsidRPr="00353678">
        <w:rPr>
          <w:rFonts w:ascii="Times New Roman" w:hAnsi="Times New Roman" w:cs="Times New Roman"/>
          <w:vertAlign w:val="subscript"/>
        </w:rPr>
        <w:t>2</w:t>
      </w:r>
      <w:r w:rsidRPr="00353678">
        <w:rPr>
          <w:rFonts w:ascii="Times New Roman" w:hAnsi="Times New Roman" w:cs="Times New Roman"/>
        </w:rPr>
        <w:t xml:space="preserve"> adsorption capacity can be tailored by the degree of amidine functionalization. In addition and as expected, increased surface area-to-volume ratios enables better CO</w:t>
      </w:r>
      <w:r w:rsidRPr="00353678">
        <w:rPr>
          <w:rFonts w:ascii="Times New Roman" w:hAnsi="Times New Roman" w:cs="Times New Roman"/>
          <w:vertAlign w:val="subscript"/>
        </w:rPr>
        <w:t>2</w:t>
      </w:r>
      <w:r w:rsidRPr="00353678">
        <w:rPr>
          <w:rFonts w:ascii="Times New Roman" w:hAnsi="Times New Roman" w:cs="Times New Roman"/>
        </w:rPr>
        <w:t xml:space="preserve"> uptake because it makes more amidine motifs available for capture.</w:t>
      </w:r>
    </w:p>
    <w:p w14:paraId="6BA911C0" w14:textId="035D6B11" w:rsidR="00E838FA" w:rsidRPr="00353678" w:rsidRDefault="00E838FA" w:rsidP="007065EA">
      <w:pPr>
        <w:pStyle w:val="Heading4a"/>
        <w:spacing w:before="0"/>
        <w:rPr>
          <w:color w:val="auto"/>
        </w:rPr>
      </w:pPr>
      <w:r w:rsidRPr="00353678">
        <w:rPr>
          <w:color w:val="auto"/>
        </w:rPr>
        <w:t xml:space="preserve">3.4.1.4   </w:t>
      </w:r>
      <w:r w:rsidR="005A644D" w:rsidRPr="00353678">
        <w:rPr>
          <w:color w:val="auto"/>
        </w:rPr>
        <w:t>Molecular Basis of CO</w:t>
      </w:r>
      <w:r w:rsidR="005A644D" w:rsidRPr="00353678">
        <w:rPr>
          <w:color w:val="auto"/>
          <w:vertAlign w:val="subscript"/>
        </w:rPr>
        <w:t>2</w:t>
      </w:r>
      <w:r w:rsidR="005A644D" w:rsidRPr="00353678">
        <w:rPr>
          <w:color w:val="auto"/>
        </w:rPr>
        <w:t xml:space="preserve"> Binding. </w:t>
      </w:r>
    </w:p>
    <w:p w14:paraId="2E4238E1" w14:textId="1AA78066" w:rsidR="00353678" w:rsidRDefault="00E838FA" w:rsidP="007065EA">
      <w:pPr>
        <w:spacing w:line="480" w:lineRule="auto"/>
        <w:ind w:firstLine="360"/>
        <w:jc w:val="both"/>
        <w:rPr>
          <w:rFonts w:ascii="Times New Roman" w:hAnsi="Times New Roman" w:cs="Times New Roman"/>
        </w:rPr>
      </w:pPr>
      <w:r w:rsidRPr="00353678">
        <w:rPr>
          <w:rFonts w:ascii="Times New Roman" w:hAnsi="Times New Roman" w:cs="Times New Roman"/>
        </w:rPr>
        <w:t>Triazoles introduced into molecular organic frameworks (MOFs) have been shown to selectively capture CO</w:t>
      </w:r>
      <w:r w:rsidRPr="00353678">
        <w:rPr>
          <w:rFonts w:ascii="Times New Roman" w:hAnsi="Times New Roman" w:cs="Times New Roman"/>
          <w:vertAlign w:val="subscript"/>
        </w:rPr>
        <w:t>2</w:t>
      </w:r>
      <w:r w:rsidRPr="00353678">
        <w:rPr>
          <w:rFonts w:ascii="Times New Roman" w:hAnsi="Times New Roman" w:cs="Times New Roman"/>
        </w:rPr>
        <w:t>.</w:t>
      </w:r>
      <w:r w:rsidRPr="00353678">
        <w:rPr>
          <w:rFonts w:ascii="Times New Roman" w:hAnsi="Times New Roman" w:cs="Times New Roman"/>
        </w:rPr>
        <w:fldChar w:fldCharType="begin" w:fldLock="1"/>
      </w:r>
      <w:r w:rsidR="000F1986" w:rsidRPr="00353678">
        <w:rPr>
          <w:rFonts w:ascii="Times New Roman" w:hAnsi="Times New Roman" w:cs="Times New Roman"/>
        </w:rPr>
        <w:instrText>ADDIN CSL_CITATION {"citationItems":[{"id":"ITEM-1","itemData":{"DOI":"10.1002/cplu.201600289","ISSN":"21926506","abstract":"Luminescent metal–organic frameworks (LMOFs) containing fluorescent probes for the detection of pollutants such as organic solvents and heavy metals are becoming increasingly important, with lanthanide-MOF (Ln-MOF) materials receiving greater attention owing to the possibility of achieving fine-tuned luminescent properties. Herein, two unusual isostructural nanocage-based three-dimensional Ln-MOFs, 1-Ln (Ln=Tb, Eu), are constructed, using a new diisophthalate ligand with active Lewis basic triazole sites. Selective gas adsorption, especially the removal of CO2 from CH4, a primary component of natural gas and biogas, is desirable in terms of both economic and environmental considerations. 1-Eu is found to exhibit highly efficient luminescent sensing for Fe3+ cations and Cr2O72− anions, as well as selective CO2 capture over CH4.","author":[{"dropping-particle":"","family":"Liu","given":"Jian Qiang","non-dropping-particle":"","parse-names":false,"suffix":""},{"dropping-particle":"","family":"Li","given":"Gao Peng","non-dropping-particle":"","parse-names":false,"suffix":""},{"dropping-particle":"","family":"Liu","given":"Wei Cong","non-dropping-particle":"","parse-names":false,"suffix":""},{"dropping-particle":"","family":"Li","given":"Qing Lin","non-dropping-particle":"","parse-names":false,"suffix":""},{"dropping-particle":"","family":"Li","given":"Bao Hong","non-dropping-particle":"","parse-names":false,"suffix":""},{"dropping-particle":"","family":"Gable","given":"Robert W.","non-dropping-particle":"","parse-names":false,"suffix":""},{"dropping-particle":"","family":"Hou","given":"Lei","non-dropping-particle":"","parse-names":false,"suffix":""},{"dropping-particle":"","family":"Batten","given":"Stuart R.","non-dropping-particle":"","parse-names":false,"suffix":""}],"container-title":"ChemPlusChem","id":"ITEM-1","issue":"12","issued":{"date-parts":[["2016"]]},"page":"1299-1304","title":"Two Unusual Nanocage-Based Ln-MOFs with Triazole Sites: Highly Fluorescent Sensing for Fe&lt;sup&gt;3+&lt;/sup&gt; and Cr&lt;sub&gt;2&lt;/sub&gt;O&lt;sub&gt;7&lt;/sub&gt;&lt;sup&gt;2−&lt;/sup&gt;, and Selective CO&lt;sub&gt;2&lt;/sub&gt; Capture","type":"article-journal","volume":"81"},"uris":["http://www.mendeley.com/documents/?uuid=f86c5754-7684-41ea-b7f2-71b9870d931c"]},{"id":"ITEM-2","itemData":{"DOI":"10.1063/5.0037594","ISSN":"10897690","PMID":"33445914","abstract":"In search for future good adsorbents for CO2 capture, a nitrogen-rich triazole-type Metal-Organic Framework (MOF) is proposed based on the rational design and theoretical molecular simulations. The structure of the proposed MOF, named Zinc Triazolate based Framework (ZTF), is obtained by replacing the amine-organic linker of MAF-66 by a triazole, and its structural parameters are deduced. We used grand-canonical Monte Carlo (GCMC) simulations based on generic classical force fields to correctly predict the adsorption isotherms of CO2 and H2O. For water adsorption in MAF-66 and ZTF, simulations revealed that the strong hydrogen bonding interactions of water with the N atoms of triazole rings of the frameworks are the main driving forces for the high adsorption uptake of water. We also show that the proposed ZTF porous material exhibits exceptional high CO2 uptake capacity at low pressure, better than MAF-66. Moreover, the nature of the interactions between CO2 and the MAF-66 and ZTF surface cavities was examined at the microscopic level. Computations show that the interactions occur at two different sites, consisting of Lewis acid-Lewis base interactions and hydrogen bonding, together with obvious electrostatic interactions. In addition, we investigated the influence of the presence of H2O molecules on the CO2 adsorption on the ZTF MOF. GCMC simulations reveal that the addition of H2O molecules leads to an enhancement of the CO2 adsorption at very low pressures but a reduction of this CO2 adsorption at higher pressures.","author":[{"dropping-particle":"","family":"Dahmani","given":"R.","non-dropping-particle":"","parse-names":false,"suffix":""},{"dropping-particle":"","family":"Grubišić","given":"S.","non-dropping-particle":"","parse-names":false,"suffix":""},{"dropping-particle":"","family":"Djordjević","given":"I.","non-dropping-particle":"","parse-names":false,"suffix":""},{"dropping-particle":"","family":"Yaghlane","given":"S.","non-dropping-particle":"Ben","parse-names":false,"suffix":""},{"dropping-particle":"","family":"Boughdiri","given":"S.","non-dropping-particle":"","parse-names":false,"suffix":""},{"dropping-particle":"","family":"Chambaud","given":"G.","non-dropping-particle":"","parse-names":false,"suffix":""},{"dropping-particle":"","family":"Hochlaf","given":"M.","non-dropping-particle":"","parse-names":false,"suffix":""}],"container-title":"Journal of Chemical Physics","id":"ITEM-2","issue":"2","issued":{"date-parts":[["2021"]]},"page":"024303","publisher":"AIP Publishing, LLC","title":"In silico design of a new Zn-triazole based metal-organic framework for CO&lt;sub&gt;2&lt;/sub&gt; and H&lt;sub&gt;2&lt;/sub&gt;O adsorption","type":"article-journal","volume":"154"},"uris":["http://www.mendeley.com/documents/?uuid=6fea77af-907b-45bb-87a6-b0c13d74dee7"]}],"mendeley":{"formattedCitation":"&lt;sup&gt;108,109&lt;/sup&gt;","plainTextFormattedCitation":"108,109","previouslyFormattedCitation":"&lt;sup&gt;108,109&lt;/sup&gt;"},"properties":{"noteIndex":0},"schema":"https://github.com/citation-style-language/schema/raw/master/csl-citation.json"}</w:instrText>
      </w:r>
      <w:r w:rsidRPr="00353678">
        <w:rPr>
          <w:rFonts w:ascii="Times New Roman" w:hAnsi="Times New Roman" w:cs="Times New Roman"/>
        </w:rPr>
        <w:fldChar w:fldCharType="separate"/>
      </w:r>
      <w:r w:rsidR="00CD4754" w:rsidRPr="00353678">
        <w:rPr>
          <w:rFonts w:ascii="Times New Roman" w:hAnsi="Times New Roman" w:cs="Times New Roman"/>
          <w:noProof/>
          <w:vertAlign w:val="superscript"/>
        </w:rPr>
        <w:t>108,109</w:t>
      </w:r>
      <w:r w:rsidRPr="00353678">
        <w:rPr>
          <w:rFonts w:ascii="Times New Roman" w:hAnsi="Times New Roman" w:cs="Times New Roman"/>
        </w:rPr>
        <w:fldChar w:fldCharType="end"/>
      </w:r>
      <w:r w:rsidRPr="00353678">
        <w:rPr>
          <w:rFonts w:ascii="Times New Roman" w:hAnsi="Times New Roman" w:cs="Times New Roman"/>
        </w:rPr>
        <w:t xml:space="preserve"> Therefore, to assess whether triazole groups in the poly(St-</w:t>
      </w:r>
      <w:r w:rsidRPr="00353678">
        <w:rPr>
          <w:rFonts w:ascii="Times New Roman" w:hAnsi="Times New Roman" w:cs="Times New Roman"/>
          <w:i/>
          <w:iCs/>
        </w:rPr>
        <w:t>ran</w:t>
      </w:r>
      <w:r w:rsidRPr="00353678">
        <w:rPr>
          <w:rFonts w:ascii="Times New Roman" w:hAnsi="Times New Roman" w:cs="Times New Roman"/>
        </w:rPr>
        <w:t>-</w:t>
      </w:r>
      <w:proofErr w:type="spellStart"/>
      <w:r w:rsidRPr="00353678">
        <w:rPr>
          <w:rFonts w:ascii="Times New Roman" w:hAnsi="Times New Roman" w:cs="Times New Roman"/>
        </w:rPr>
        <w:t>VBTAm</w:t>
      </w:r>
      <w:proofErr w:type="spellEnd"/>
      <w:r w:rsidRPr="00353678">
        <w:rPr>
          <w:rFonts w:ascii="Times New Roman" w:hAnsi="Times New Roman" w:cs="Times New Roman"/>
        </w:rPr>
        <w:t>) copolymers participate in CO</w:t>
      </w:r>
      <w:r w:rsidRPr="00353678">
        <w:rPr>
          <w:rFonts w:ascii="Times New Roman" w:hAnsi="Times New Roman" w:cs="Times New Roman"/>
          <w:vertAlign w:val="subscript"/>
        </w:rPr>
        <w:t>2</w:t>
      </w:r>
      <w:r w:rsidRPr="00353678">
        <w:rPr>
          <w:rFonts w:ascii="Times New Roman" w:hAnsi="Times New Roman" w:cs="Times New Roman"/>
        </w:rPr>
        <w:t xml:space="preserve"> capture, we used neutron vibrational spectroscopy and calculations based on density functional theory to gain insight into the binding of CO</w:t>
      </w:r>
      <w:r w:rsidRPr="00353678">
        <w:rPr>
          <w:rFonts w:ascii="Times New Roman" w:hAnsi="Times New Roman" w:cs="Times New Roman"/>
          <w:vertAlign w:val="subscript"/>
        </w:rPr>
        <w:t>2</w:t>
      </w:r>
      <w:r w:rsidRPr="00353678">
        <w:rPr>
          <w:rFonts w:ascii="Times New Roman" w:hAnsi="Times New Roman" w:cs="Times New Roman"/>
        </w:rPr>
        <w:t xml:space="preserve"> with the amidine-functionalized polymers. Neutron vibrational spectroscopy (NVS) is an inelastic neutron scattering technique that probes molecular vibrations, which are sensitive to the chemical </w:t>
      </w:r>
      <w:r w:rsidR="00353678" w:rsidRPr="00353678">
        <w:rPr>
          <w:rFonts w:ascii="Times New Roman" w:hAnsi="Times New Roman" w:cs="Times New Roman"/>
        </w:rPr>
        <w:t>structure and local interactions. Because</w:t>
      </w:r>
      <w:r w:rsidR="00353678" w:rsidRPr="00353678">
        <w:rPr>
          <w:rFonts w:ascii="Times New Roman" w:hAnsi="Times New Roman" w:cs="Times New Roman"/>
          <w:color w:val="000000" w:themeColor="text1"/>
        </w:rPr>
        <w:t xml:space="preserve"> </w:t>
      </w:r>
      <w:r w:rsidR="00353678" w:rsidRPr="0023098C">
        <w:rPr>
          <w:rFonts w:ascii="Times New Roman" w:hAnsi="Times New Roman" w:cs="Times New Roman"/>
          <w:color w:val="000000" w:themeColor="text1"/>
        </w:rPr>
        <w:t xml:space="preserve">NVS measures the dynamics of nuclei, it is not restricted by selection rules in the same way as IR spectroscopy. The data obtained from NVS experiments for homopolymer </w:t>
      </w:r>
      <w:r w:rsidR="00353678" w:rsidRPr="0023098C">
        <w:rPr>
          <w:rFonts w:ascii="Times New Roman" w:hAnsi="Times New Roman" w:cs="Times New Roman"/>
          <w:b/>
          <w:bCs/>
          <w:color w:val="000000" w:themeColor="text1"/>
        </w:rPr>
        <w:t>3f</w:t>
      </w:r>
      <w:r w:rsidR="00353678" w:rsidRPr="0023098C">
        <w:rPr>
          <w:rFonts w:ascii="Times New Roman" w:hAnsi="Times New Roman" w:cs="Times New Roman"/>
          <w:b/>
          <w:bCs/>
          <w:color w:val="000000" w:themeColor="text1"/>
          <w:vertAlign w:val="subscript"/>
        </w:rPr>
        <w:t>100</w:t>
      </w:r>
      <w:r w:rsidR="00353678" w:rsidRPr="0023098C">
        <w:rPr>
          <w:rFonts w:ascii="Times New Roman" w:hAnsi="Times New Roman" w:cs="Times New Roman"/>
          <w:color w:val="000000" w:themeColor="text1"/>
        </w:rPr>
        <w:t xml:space="preserve"> are shown in </w:t>
      </w:r>
      <w:r w:rsidR="00353678" w:rsidRPr="00565A0C">
        <w:rPr>
          <w:rFonts w:ascii="Times New Roman" w:hAnsi="Times New Roman" w:cs="Times New Roman"/>
          <w:b/>
          <w:bCs/>
          <w:color w:val="0E53A6"/>
        </w:rPr>
        <w:t xml:space="preserve">Figure </w:t>
      </w:r>
      <w:r w:rsidR="00353678">
        <w:rPr>
          <w:rFonts w:ascii="Times New Roman" w:hAnsi="Times New Roman" w:cs="Times New Roman"/>
          <w:b/>
          <w:bCs/>
          <w:color w:val="0E53A6"/>
        </w:rPr>
        <w:t>3.5</w:t>
      </w:r>
      <w:r w:rsidR="00353678" w:rsidRPr="0023098C">
        <w:rPr>
          <w:rFonts w:ascii="Times New Roman" w:hAnsi="Times New Roman" w:cs="Times New Roman"/>
          <w:color w:val="000000" w:themeColor="text1"/>
        </w:rPr>
        <w:t>. The “blank” desorbed sample measured at 5 Kelvin is shown by the green curve and the CO</w:t>
      </w:r>
      <w:r w:rsidR="00353678" w:rsidRPr="0023098C">
        <w:rPr>
          <w:rFonts w:ascii="Times New Roman" w:hAnsi="Times New Roman" w:cs="Times New Roman"/>
          <w:color w:val="000000" w:themeColor="text1"/>
          <w:vertAlign w:val="subscript"/>
        </w:rPr>
        <w:t>2</w:t>
      </w:r>
      <w:r w:rsidR="00353678" w:rsidRPr="0023098C">
        <w:rPr>
          <w:rFonts w:ascii="Times New Roman" w:hAnsi="Times New Roman" w:cs="Times New Roman"/>
          <w:color w:val="000000" w:themeColor="text1"/>
        </w:rPr>
        <w:t xml:space="preserve">-loaded sample measured at 27 °C is shown by the red curve. Unfortunately, prominent polymer backbone features are visible in the </w:t>
      </w:r>
      <w:r w:rsidR="00353678" w:rsidRPr="0023098C">
        <w:rPr>
          <w:rFonts w:ascii="Times New Roman" w:hAnsi="Times New Roman" w:cs="Times New Roman"/>
          <w:b/>
          <w:bCs/>
          <w:color w:val="000000" w:themeColor="text1"/>
        </w:rPr>
        <w:t>3f</w:t>
      </w:r>
      <w:r w:rsidR="00353678" w:rsidRPr="0023098C">
        <w:rPr>
          <w:rFonts w:ascii="Times New Roman" w:hAnsi="Times New Roman" w:cs="Times New Roman"/>
          <w:b/>
          <w:bCs/>
          <w:color w:val="000000" w:themeColor="text1"/>
          <w:vertAlign w:val="subscript"/>
        </w:rPr>
        <w:t>100</w:t>
      </w:r>
      <w:r w:rsidR="00353678" w:rsidRPr="0023098C">
        <w:rPr>
          <w:rFonts w:ascii="Times New Roman" w:hAnsi="Times New Roman" w:cs="Times New Roman"/>
          <w:color w:val="000000" w:themeColor="text1"/>
        </w:rPr>
        <w:t xml:space="preserve"> spectra</w:t>
      </w:r>
      <w:r w:rsidR="00353678">
        <w:rPr>
          <w:rFonts w:ascii="Times New Roman" w:hAnsi="Times New Roman" w:cs="Times New Roman"/>
          <w:color w:val="000000" w:themeColor="text1"/>
        </w:rPr>
        <w:t>, and these</w:t>
      </w:r>
      <w:r w:rsidR="00353678" w:rsidRPr="0023098C">
        <w:rPr>
          <w:rFonts w:ascii="Times New Roman" w:hAnsi="Times New Roman" w:cs="Times New Roman"/>
          <w:color w:val="000000" w:themeColor="text1"/>
        </w:rPr>
        <w:t xml:space="preserve"> obscure the small spectral changes caused by CO</w:t>
      </w:r>
      <w:r w:rsidR="00353678" w:rsidRPr="0023098C">
        <w:rPr>
          <w:rFonts w:ascii="Times New Roman" w:hAnsi="Times New Roman" w:cs="Times New Roman"/>
          <w:color w:val="000000" w:themeColor="text1"/>
          <w:vertAlign w:val="subscript"/>
        </w:rPr>
        <w:t>2</w:t>
      </w:r>
      <w:r w:rsidR="00353678" w:rsidRPr="0023098C">
        <w:rPr>
          <w:rFonts w:ascii="Times New Roman" w:hAnsi="Times New Roman" w:cs="Times New Roman"/>
          <w:color w:val="000000" w:themeColor="text1"/>
        </w:rPr>
        <w:t xml:space="preserve"> uptake. Although it would be ideal to </w:t>
      </w:r>
      <w:r w:rsidR="00353678">
        <w:rPr>
          <w:rFonts w:ascii="Times New Roman" w:hAnsi="Times New Roman" w:cs="Times New Roman"/>
          <w:color w:val="000000" w:themeColor="text1"/>
        </w:rPr>
        <w:t>use isotopically-substituted (deuterated) repeat units</w:t>
      </w:r>
      <w:r w:rsidR="00353678" w:rsidRPr="0023098C">
        <w:rPr>
          <w:rFonts w:ascii="Times New Roman" w:hAnsi="Times New Roman" w:cs="Times New Roman"/>
          <w:color w:val="000000" w:themeColor="text1"/>
        </w:rPr>
        <w:t xml:space="preserve">, another </w:t>
      </w:r>
      <w:proofErr w:type="spellStart"/>
      <w:r w:rsidR="00353678">
        <w:rPr>
          <w:rFonts w:ascii="Times New Roman" w:hAnsi="Times New Roman" w:cs="Times New Roman"/>
          <w:color w:val="000000" w:themeColor="text1"/>
        </w:rPr>
        <w:t>usefull</w:t>
      </w:r>
      <w:proofErr w:type="spellEnd"/>
      <w:r w:rsidR="00353678">
        <w:rPr>
          <w:rFonts w:ascii="Times New Roman" w:hAnsi="Times New Roman" w:cs="Times New Roman"/>
          <w:color w:val="000000" w:themeColor="text1"/>
        </w:rPr>
        <w:t xml:space="preserve"> approach</w:t>
      </w:r>
      <w:r w:rsidR="00353678">
        <w:rPr>
          <w:rFonts w:ascii="Times New Roman" w:hAnsi="Times New Roman" w:cs="Times New Roman"/>
        </w:rPr>
        <w:br w:type="page"/>
      </w:r>
    </w:p>
    <w:p w14:paraId="3E718D60" w14:textId="427D8424" w:rsidR="00353678" w:rsidRDefault="00733331" w:rsidP="007065EA">
      <w:pPr>
        <w:spacing w:line="480" w:lineRule="auto"/>
        <w:ind w:firstLine="360"/>
        <w:jc w:val="both"/>
        <w:rPr>
          <w:rFonts w:ascii="Times New Roman" w:hAnsi="Times New Roman" w:cs="Times New Roman"/>
        </w:rPr>
      </w:pPr>
      <w:r>
        <w:rPr>
          <w:noProof/>
        </w:rPr>
        <w:lastRenderedPageBreak/>
        <mc:AlternateContent>
          <mc:Choice Requires="wpg">
            <w:drawing>
              <wp:inline distT="0" distB="0" distL="0" distR="0" wp14:anchorId="6C71951E" wp14:editId="30637652">
                <wp:extent cx="5486400" cy="7658100"/>
                <wp:effectExtent l="0" t="0" r="0" b="0"/>
                <wp:docPr id="969819878" name="Group 130"/>
                <wp:cNvGraphicFramePr/>
                <a:graphic xmlns:a="http://schemas.openxmlformats.org/drawingml/2006/main">
                  <a:graphicData uri="http://schemas.microsoft.com/office/word/2010/wordprocessingGroup">
                    <wpg:wgp>
                      <wpg:cNvGrpSpPr/>
                      <wpg:grpSpPr>
                        <a:xfrm>
                          <a:off x="0" y="0"/>
                          <a:ext cx="5486400" cy="7658100"/>
                          <a:chOff x="0" y="-1371712"/>
                          <a:chExt cx="5486400" cy="7658725"/>
                        </a:xfrm>
                      </wpg:grpSpPr>
                      <wps:wsp>
                        <wps:cNvPr id="1049992562" name="Text Box 4"/>
                        <wps:cNvSpPr txBox="1"/>
                        <wps:spPr>
                          <a:xfrm>
                            <a:off x="0" y="-1371712"/>
                            <a:ext cx="5461782" cy="2191662"/>
                          </a:xfrm>
                          <a:prstGeom prst="rect">
                            <a:avLst/>
                          </a:prstGeom>
                          <a:noFill/>
                          <a:ln w="6350">
                            <a:noFill/>
                          </a:ln>
                        </wps:spPr>
                        <wps:txbx>
                          <w:txbxContent>
                            <w:p w14:paraId="5F9E0A79" w14:textId="26F59569" w:rsidR="00733331" w:rsidRPr="007A6DE4" w:rsidRDefault="00733331" w:rsidP="00733331">
                              <w:pPr>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0226991" name="Group 37"/>
                        <wpg:cNvGrpSpPr/>
                        <wpg:grpSpPr>
                          <a:xfrm>
                            <a:off x="0" y="823965"/>
                            <a:ext cx="5486400" cy="5463048"/>
                            <a:chOff x="0" y="0"/>
                            <a:chExt cx="5943600" cy="5918872"/>
                          </a:xfrm>
                        </wpg:grpSpPr>
                        <wps:wsp>
                          <wps:cNvPr id="1559723247" name="Text Box 4"/>
                          <wps:cNvSpPr txBox="1"/>
                          <wps:spPr>
                            <a:xfrm>
                              <a:off x="0" y="3129455"/>
                              <a:ext cx="5916931" cy="2789417"/>
                            </a:xfrm>
                            <a:prstGeom prst="rect">
                              <a:avLst/>
                            </a:prstGeom>
                            <a:noFill/>
                            <a:ln w="6350">
                              <a:noFill/>
                            </a:ln>
                          </wps:spPr>
                          <wps:txbx>
                            <w:txbxContent>
                              <w:p w14:paraId="4D04B71F" w14:textId="32D83497" w:rsidR="00733331" w:rsidRPr="0038510C" w:rsidRDefault="00733331" w:rsidP="00353678">
                                <w:pPr>
                                  <w:rPr>
                                    <w:rFonts w:ascii="Times New Roman" w:hAnsi="Times New Roman" w:cs="Times New Roman"/>
                                    <w:sz w:val="22"/>
                                    <w:szCs w:val="22"/>
                                  </w:rPr>
                                </w:pPr>
                                <w:bookmarkStart w:id="95" w:name="_Ref171996094"/>
                                <w:r w:rsidRPr="00CD4754">
                                  <w:rPr>
                                    <w:rFonts w:ascii="Times New Roman" w:hAnsi="Times New Roman" w:cs="Times New Roman"/>
                                    <w:b/>
                                    <w:bCs/>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38510C">
                                  <w:rPr>
                                    <w:rFonts w:ascii="Times New Roman" w:hAnsi="Times New Roman" w:cs="Times New Roman"/>
                                    <w:sz w:val="22"/>
                                    <w:szCs w:val="22"/>
                                  </w:rPr>
                                  <w:t xml:space="preserve">  Optical images of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(a-c) and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(d-f) at various magnification levels. Images (a) and (d) were taken with a mobile device camera while images (b), (c), (e), and (f) were taken with an optical microscope. Smaller particle distributions are observed for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w:t>
                                </w:r>
                                <w:bookmarkEnd w:id="95"/>
                              </w:p>
                              <w:p w14:paraId="48F20112" w14:textId="77777777" w:rsidR="00733331" w:rsidRPr="007A6DE4" w:rsidRDefault="00733331" w:rsidP="00733331">
                                <w:pPr>
                                  <w:rPr>
                                    <w:rFonts w:ascii="Times New Roman" w:hAnsi="Times New Roman" w:cs="Times New Roman"/>
                                    <w:sz w:val="22"/>
                                    <w:szCs w:val="22"/>
                                  </w:rPr>
                                </w:pPr>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81937684" name="Picture 1" descr="A collage of different images of snow&#10;&#10;Description automatically generated"/>
                            <pic:cNvPicPr>
                              <a:picLocks noChangeAspect="1"/>
                            </pic:cNvPicPr>
                          </pic:nvPicPr>
                          <pic:blipFill>
                            <a:blip r:embed="rId98" cstate="print">
                              <a:extLst>
                                <a:ext uri="{28A0092B-C50C-407E-A947-70E740481C1C}">
                                  <a14:useLocalDpi xmlns:a14="http://schemas.microsoft.com/office/drawing/2010/main"/>
                                </a:ext>
                              </a:extLst>
                            </a:blip>
                            <a:stretch>
                              <a:fillRect/>
                            </a:stretch>
                          </pic:blipFill>
                          <pic:spPr>
                            <a:xfrm>
                              <a:off x="0" y="0"/>
                              <a:ext cx="5943600" cy="3126740"/>
                            </a:xfrm>
                            <a:prstGeom prst="rect">
                              <a:avLst/>
                            </a:prstGeom>
                          </pic:spPr>
                        </pic:pic>
                      </wpg:grpSp>
                    </wpg:wgp>
                  </a:graphicData>
                </a:graphic>
              </wp:inline>
            </w:drawing>
          </mc:Choice>
          <mc:Fallback>
            <w:pict>
              <v:group w14:anchorId="6C71951E" id="Group 130" o:spid="_x0000_s1228" style="width:6in;height:603pt;mso-position-horizontal-relative:char;mso-position-vertical-relative:line" coordorigin=",-13717" coordsize="54864,76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">
                <v:shape id="Text Box 4" o:spid="_x0000_s1229" type="#_x0000_t202" style="position:absolute;top:-13717;width:54617;height:21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" filled="f" stroked="f" strokeweight=".5pt">
                  <v:textbox>
                    <w:txbxContent>
                      <w:p w14:paraId="5F9E0A79" w14:textId="26F59569" w:rsidR="00733331" w:rsidRPr="007A6DE4" w:rsidRDefault="00733331" w:rsidP="00733331">
                        <w:pPr>
                          <w:rPr>
                            <w:rFonts w:ascii="Times New Roman" w:hAnsi="Times New Roman" w:cs="Times New Roman"/>
                            <w:sz w:val="22"/>
                            <w:szCs w:val="22"/>
                          </w:rPr>
                        </w:pPr>
                      </w:p>
                    </w:txbxContent>
                  </v:textbox>
                </v:shape>
                <v:group id="_x0000_s1230" style="position:absolute;top:8239;width:54864;height:54631" coordsize="59436,59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">
                  <v:shape id="Text Box 4" o:spid="_x0000_s1231" type="#_x0000_t202" style="position:absolute;top:31294;width:59169;height:27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" filled="f" stroked="f" strokeweight=".5pt">
                    <v:textbox>
                      <w:txbxContent>
                        <w:p w14:paraId="4D04B71F" w14:textId="32D83497" w:rsidR="00733331" w:rsidRPr="0038510C" w:rsidRDefault="00733331" w:rsidP="00353678">
                          <w:pPr>
                            <w:rPr>
                              <w:rFonts w:ascii="Times New Roman" w:hAnsi="Times New Roman" w:cs="Times New Roman"/>
                              <w:sz w:val="22"/>
                              <w:szCs w:val="22"/>
                            </w:rPr>
                          </w:pPr>
                          <w:bookmarkStart w:id="132" w:name="_Ref171996094"/>
                          <w:r w:rsidRPr="00CD4754">
                            <w:rPr>
                              <w:rFonts w:ascii="Times New Roman" w:hAnsi="Times New Roman" w:cs="Times New Roman"/>
                              <w:b/>
                              <w:bCs/>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38510C">
                            <w:rPr>
                              <w:rFonts w:ascii="Times New Roman" w:hAnsi="Times New Roman" w:cs="Times New Roman"/>
                              <w:sz w:val="22"/>
                              <w:szCs w:val="22"/>
                            </w:rPr>
                            <w:t xml:space="preserve">  Optical images of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(a-c) and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(d-f) at various magnification levels. Images (a) and (d) were taken with a mobile device camera while images (b), (c), (e), and (f) were taken with an optical microscope. Smaller particle distributions are observed for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w:t>
                          </w:r>
                          <w:bookmarkEnd w:id="132"/>
                        </w:p>
                        <w:p w14:paraId="48F20112" w14:textId="77777777" w:rsidR="00733331" w:rsidRPr="007A6DE4" w:rsidRDefault="00733331" w:rsidP="00733331">
                          <w:pPr>
                            <w:rPr>
                              <w:rFonts w:ascii="Times New Roman" w:hAnsi="Times New Roman" w:cs="Times New Roman"/>
                              <w:sz w:val="22"/>
                              <w:szCs w:val="22"/>
                            </w:rPr>
                          </w:pPr>
                          <w:r>
                            <w:rPr>
                              <w:rFonts w:ascii="Times New Roman" w:hAnsi="Times New Roman" w:cs="Times New Roman"/>
                              <w:sz w:val="22"/>
                              <w:szCs w:val="22"/>
                            </w:rPr>
                            <w:t xml:space="preserve"> </w:t>
                          </w:r>
                        </w:p>
                      </w:txbxContent>
                    </v:textbox>
                  </v:shape>
                  <v:shape id="Picture 1" o:spid="_x0000_s1232" type="#_x0000_t75" alt="A collage of different images of snow&#10;&#10;Description automatically generated" style="position:absolute;width:59436;height:3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">
                    <v:imagedata r:id="rId99" o:title="A collage of different images of snow&#10;&#10;Description automatically generated"/>
                  </v:shape>
                </v:group>
                <w10:anchorlock/>
              </v:group>
            </w:pict>
          </mc:Fallback>
        </mc:AlternateContent>
      </w:r>
    </w:p>
    <w:p w14:paraId="64194E75" w14:textId="0417D1CB" w:rsidR="00E838FA" w:rsidRPr="00353678" w:rsidRDefault="00E838FA" w:rsidP="007065EA">
      <w:pPr>
        <w:spacing w:line="480" w:lineRule="auto"/>
        <w:jc w:val="both"/>
        <w:rPr>
          <w:rFonts w:ascii="Times New Roman" w:hAnsi="Times New Roman" w:cs="Times New Roman"/>
        </w:rPr>
      </w:pPr>
      <w:r w:rsidRPr="00353678">
        <w:rPr>
          <w:rFonts w:ascii="Times New Roman" w:hAnsi="Times New Roman" w:cs="Times New Roman"/>
        </w:rPr>
        <w:lastRenderedPageBreak/>
        <w:t xml:space="preserve">is to subtract backbone signals by using a spectrum for pure polystyrene (PS) (orange curve). The resulting subtracted spectra shown by the blue curve (desorbed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and the pink curve (CO</w:t>
      </w:r>
      <w:r w:rsidRPr="00353678">
        <w:rPr>
          <w:rFonts w:ascii="Times New Roman" w:hAnsi="Times New Roman" w:cs="Times New Roman"/>
          <w:vertAlign w:val="subscript"/>
        </w:rPr>
        <w:t>2</w:t>
      </w:r>
      <w:r w:rsidRPr="00353678">
        <w:rPr>
          <w:rFonts w:ascii="Times New Roman" w:hAnsi="Times New Roman" w:cs="Times New Roman"/>
        </w:rPr>
        <w:t xml:space="preserve">-loaded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help to enhance the vibration changes caused by CO</w:t>
      </w:r>
      <w:r w:rsidRPr="00353678">
        <w:rPr>
          <w:rFonts w:ascii="Times New Roman" w:hAnsi="Times New Roman" w:cs="Times New Roman"/>
          <w:vertAlign w:val="subscript"/>
        </w:rPr>
        <w:t>2</w:t>
      </w:r>
      <w:r w:rsidRPr="00353678">
        <w:rPr>
          <w:rFonts w:ascii="Times New Roman" w:hAnsi="Times New Roman" w:cs="Times New Roman"/>
        </w:rPr>
        <w:t xml:space="preserve"> adsorption, that are already observable in the raw data. </w:t>
      </w:r>
    </w:p>
    <w:p w14:paraId="4E5F7B64" w14:textId="77777777" w:rsidR="00353678" w:rsidRPr="006F4B2E" w:rsidRDefault="00E838FA" w:rsidP="007065EA">
      <w:pPr>
        <w:spacing w:line="480" w:lineRule="auto"/>
        <w:ind w:firstLine="360"/>
        <w:jc w:val="both"/>
        <w:rPr>
          <w:rFonts w:ascii="Times New Roman" w:hAnsi="Times New Roman" w:cs="Times New Roman"/>
          <w:color w:val="000000" w:themeColor="text1"/>
        </w:rPr>
      </w:pPr>
      <w:r w:rsidRPr="00353678">
        <w:rPr>
          <w:rFonts w:ascii="Times New Roman" w:hAnsi="Times New Roman" w:cs="Times New Roman"/>
        </w:rPr>
        <w:t>DFT calculations performed on a dimer consisting of one styrene repeat unit and one amidine-functionalized repeat unit were used to interpret the NVS spectrum and identify the binding mode. Specifically, a mode consisting of one arrow at 654 cm</w:t>
      </w:r>
      <w:r w:rsidRPr="00353678">
        <w:rPr>
          <w:rFonts w:ascii="Times New Roman" w:hAnsi="Times New Roman" w:cs="Times New Roman"/>
          <w:vertAlign w:val="superscript"/>
        </w:rPr>
        <w:t>-1</w:t>
      </w:r>
      <w:r w:rsidRPr="00353678">
        <w:rPr>
          <w:rFonts w:ascii="Times New Roman" w:hAnsi="Times New Roman" w:cs="Times New Roman"/>
        </w:rPr>
        <w:t xml:space="preserve"> in </w:t>
      </w:r>
      <w:r w:rsidRPr="00353678">
        <w:rPr>
          <w:rFonts w:ascii="Times New Roman" w:hAnsi="Times New Roman" w:cs="Times New Roman"/>
          <w:b/>
          <w:bCs/>
        </w:rPr>
        <w:t xml:space="preserve">Figure </w:t>
      </w:r>
      <w:r w:rsidR="00DA14F3" w:rsidRPr="00353678">
        <w:rPr>
          <w:rFonts w:ascii="Times New Roman" w:hAnsi="Times New Roman" w:cs="Times New Roman"/>
          <w:b/>
          <w:bCs/>
        </w:rPr>
        <w:t>3.5</w:t>
      </w:r>
      <w:r w:rsidRPr="00353678">
        <w:rPr>
          <w:rFonts w:ascii="Times New Roman" w:hAnsi="Times New Roman" w:cs="Times New Roman"/>
        </w:rPr>
        <w:t>. This is a complex mode involving out-of-plane deformation of the triazole ring coupled to a C-N=C (in-plane) deformation at the amidine nitrogen and strong wagging of the CO</w:t>
      </w:r>
      <w:r w:rsidRPr="00353678">
        <w:rPr>
          <w:rFonts w:ascii="Times New Roman" w:hAnsi="Times New Roman" w:cs="Times New Roman"/>
          <w:vertAlign w:val="subscript"/>
        </w:rPr>
        <w:t>2</w:t>
      </w:r>
      <w:r w:rsidRPr="00353678">
        <w:rPr>
          <w:rFonts w:ascii="Times New Roman" w:hAnsi="Times New Roman" w:cs="Times New Roman"/>
        </w:rPr>
        <w:t xml:space="preserve"> molecule that features an average bending angle is 150°. This mode is calculated to have an energy of ~658 cm</w:t>
      </w:r>
      <w:r w:rsidRPr="00353678">
        <w:rPr>
          <w:rFonts w:ascii="Times New Roman" w:hAnsi="Times New Roman" w:cs="Times New Roman"/>
          <w:vertAlign w:val="superscript"/>
        </w:rPr>
        <w:t>-1</w:t>
      </w:r>
      <w:r w:rsidRPr="00353678">
        <w:rPr>
          <w:rFonts w:ascii="Times New Roman" w:hAnsi="Times New Roman" w:cs="Times New Roman"/>
        </w:rPr>
        <w:t xml:space="preserve"> (expt. 654 cm</w:t>
      </w:r>
      <w:r w:rsidRPr="00353678">
        <w:rPr>
          <w:rFonts w:ascii="Times New Roman" w:hAnsi="Times New Roman" w:cs="Times New Roman"/>
          <w:vertAlign w:val="superscript"/>
        </w:rPr>
        <w:t>-1</w:t>
      </w:r>
      <w:r w:rsidRPr="00353678">
        <w:rPr>
          <w:rFonts w:ascii="Times New Roman" w:hAnsi="Times New Roman" w:cs="Times New Roman"/>
        </w:rPr>
        <w:t>) for the CO</w:t>
      </w:r>
      <w:r w:rsidRPr="00353678">
        <w:rPr>
          <w:rFonts w:ascii="Times New Roman" w:hAnsi="Times New Roman" w:cs="Times New Roman"/>
          <w:vertAlign w:val="subscript"/>
        </w:rPr>
        <w:t>2</w:t>
      </w:r>
      <w:r w:rsidRPr="00353678">
        <w:rPr>
          <w:rFonts w:ascii="Times New Roman" w:hAnsi="Times New Roman" w:cs="Times New Roman"/>
        </w:rPr>
        <w:t>-loaded dimer, and an energy of ~647 cm</w:t>
      </w:r>
      <w:r w:rsidRPr="00353678">
        <w:rPr>
          <w:rFonts w:ascii="Times New Roman" w:hAnsi="Times New Roman" w:cs="Times New Roman"/>
          <w:vertAlign w:val="superscript"/>
        </w:rPr>
        <w:t>-1</w:t>
      </w:r>
      <w:r w:rsidRPr="00353678">
        <w:rPr>
          <w:rFonts w:ascii="Times New Roman" w:hAnsi="Times New Roman" w:cs="Times New Roman"/>
        </w:rPr>
        <w:t xml:space="preserve"> (expt. 638 cm</w:t>
      </w:r>
      <w:r w:rsidRPr="00353678">
        <w:rPr>
          <w:rFonts w:ascii="Times New Roman" w:hAnsi="Times New Roman" w:cs="Times New Roman"/>
          <w:vertAlign w:val="superscript"/>
        </w:rPr>
        <w:t>-1</w:t>
      </w:r>
      <w:r w:rsidRPr="00353678">
        <w:rPr>
          <w:rFonts w:ascii="Times New Roman" w:hAnsi="Times New Roman" w:cs="Times New Roman"/>
        </w:rPr>
        <w:t>) in the same model without the CO</w:t>
      </w:r>
      <w:r w:rsidRPr="00353678">
        <w:rPr>
          <w:rFonts w:ascii="Times New Roman" w:hAnsi="Times New Roman" w:cs="Times New Roman"/>
          <w:vertAlign w:val="subscript"/>
        </w:rPr>
        <w:t>2</w:t>
      </w:r>
      <w:r w:rsidRPr="00353678">
        <w:rPr>
          <w:rFonts w:ascii="Times New Roman" w:hAnsi="Times New Roman" w:cs="Times New Roman"/>
        </w:rPr>
        <w:t xml:space="preserve"> molecule. This shift is clearly observable in the VISION data, indicating that CO</w:t>
      </w:r>
      <w:r w:rsidRPr="00353678">
        <w:rPr>
          <w:rFonts w:ascii="Times New Roman" w:hAnsi="Times New Roman" w:cs="Times New Roman"/>
          <w:vertAlign w:val="subscript"/>
        </w:rPr>
        <w:t>2</w:t>
      </w:r>
      <w:r w:rsidRPr="00353678">
        <w:rPr>
          <w:rFonts w:ascii="Times New Roman" w:hAnsi="Times New Roman" w:cs="Times New Roman"/>
        </w:rPr>
        <w:t xml:space="preserve"> adsorption does indeed occur at the amidine nitrogen. </w:t>
      </w:r>
      <w:r w:rsidR="00353678">
        <w:rPr>
          <w:rFonts w:ascii="Times New Roman" w:hAnsi="Times New Roman" w:cs="Times New Roman"/>
          <w:color w:val="000000" w:themeColor="text1"/>
        </w:rPr>
        <w:t>To corroborate the findings from these calculations, which show that the amidine N is responsible for CO</w:t>
      </w:r>
      <w:r w:rsidR="00353678">
        <w:rPr>
          <w:rFonts w:ascii="Times New Roman" w:hAnsi="Times New Roman" w:cs="Times New Roman"/>
          <w:color w:val="000000" w:themeColor="text1"/>
          <w:vertAlign w:val="subscript"/>
        </w:rPr>
        <w:t>2</w:t>
      </w:r>
      <w:r w:rsidR="00353678">
        <w:rPr>
          <w:rFonts w:ascii="Times New Roman" w:hAnsi="Times New Roman" w:cs="Times New Roman"/>
          <w:color w:val="000000" w:themeColor="text1"/>
        </w:rPr>
        <w:t xml:space="preserve"> adsorption, an alkylated copolymer was synthesized by “clicking” </w:t>
      </w:r>
      <w:r w:rsidR="00353678" w:rsidRPr="004E76DD">
        <w:rPr>
          <w:rFonts w:ascii="Times New Roman" w:hAnsi="Times New Roman" w:cs="Times New Roman"/>
          <w:color w:val="000000" w:themeColor="text1"/>
        </w:rPr>
        <w:t>1-hexyne onto the copolymer scaffold (</w:t>
      </w:r>
      <w:r w:rsidR="00353678">
        <w:rPr>
          <w:rFonts w:ascii="Times New Roman" w:hAnsi="Times New Roman" w:cs="Times New Roman"/>
          <w:color w:val="000000" w:themeColor="text1"/>
        </w:rPr>
        <w:t xml:space="preserve">see </w:t>
      </w:r>
      <w:r w:rsidR="00353678" w:rsidRPr="00050447">
        <w:rPr>
          <w:rFonts w:ascii="Times New Roman" w:hAnsi="Times New Roman" w:cs="Times New Roman"/>
          <w:b/>
          <w:bCs/>
          <w:color w:val="000000" w:themeColor="text1"/>
        </w:rPr>
        <w:t>4</w:t>
      </w:r>
      <w:r w:rsidR="00353678" w:rsidRPr="004E76DD">
        <w:rPr>
          <w:rFonts w:ascii="Times New Roman" w:hAnsi="Times New Roman" w:cs="Times New Roman"/>
          <w:color w:val="000000" w:themeColor="text1"/>
        </w:rPr>
        <w:t xml:space="preserve"> in Scheme 1)</w:t>
      </w:r>
      <w:r w:rsidR="00353678">
        <w:rPr>
          <w:rFonts w:ascii="Times New Roman" w:hAnsi="Times New Roman" w:cs="Times New Roman"/>
          <w:color w:val="000000" w:themeColor="text1"/>
        </w:rPr>
        <w:t>.</w:t>
      </w:r>
      <w:r w:rsidR="00353678" w:rsidRPr="004E76DD">
        <w:rPr>
          <w:rFonts w:ascii="Times New Roman" w:hAnsi="Times New Roman" w:cs="Times New Roman"/>
          <w:color w:val="000000" w:themeColor="text1"/>
        </w:rPr>
        <w:t xml:space="preserve"> </w:t>
      </w:r>
      <w:r w:rsidR="00353678">
        <w:rPr>
          <w:rFonts w:ascii="Times New Roman" w:hAnsi="Times New Roman" w:cs="Times New Roman"/>
          <w:color w:val="000000" w:themeColor="text1"/>
        </w:rPr>
        <w:t xml:space="preserve">The resulting copolymer, </w:t>
      </w:r>
      <w:r w:rsidR="00353678" w:rsidRPr="003046FE">
        <w:rPr>
          <w:rFonts w:ascii="Times New Roman" w:hAnsi="Times New Roman" w:cs="Times New Roman"/>
          <w:b/>
          <w:bCs/>
          <w:color w:val="000000" w:themeColor="text1"/>
        </w:rPr>
        <w:t>4f</w:t>
      </w:r>
      <w:r w:rsidR="00353678" w:rsidRPr="003046FE">
        <w:rPr>
          <w:rFonts w:ascii="Times New Roman" w:hAnsi="Times New Roman" w:cs="Times New Roman"/>
          <w:b/>
          <w:bCs/>
          <w:color w:val="000000" w:themeColor="text1"/>
          <w:vertAlign w:val="subscript"/>
        </w:rPr>
        <w:t>56</w:t>
      </w:r>
      <w:r w:rsidR="00353678" w:rsidRPr="003046FE">
        <w:rPr>
          <w:rFonts w:ascii="Times New Roman" w:hAnsi="Times New Roman" w:cs="Times New Roman"/>
          <w:color w:val="000000" w:themeColor="text1"/>
        </w:rPr>
        <w:t xml:space="preserve">, </w:t>
      </w:r>
      <w:r w:rsidR="00353678">
        <w:rPr>
          <w:rFonts w:ascii="Times New Roman" w:hAnsi="Times New Roman" w:cs="Times New Roman"/>
          <w:color w:val="000000" w:themeColor="text1"/>
        </w:rPr>
        <w:t>was subjected to CO</w:t>
      </w:r>
      <w:r w:rsidR="00353678">
        <w:rPr>
          <w:rFonts w:ascii="Times New Roman" w:hAnsi="Times New Roman" w:cs="Times New Roman"/>
          <w:color w:val="000000" w:themeColor="text1"/>
          <w:vertAlign w:val="subscript"/>
        </w:rPr>
        <w:t>2</w:t>
      </w:r>
      <w:r w:rsidR="00353678">
        <w:rPr>
          <w:rFonts w:ascii="Times New Roman" w:hAnsi="Times New Roman" w:cs="Times New Roman"/>
          <w:color w:val="000000" w:themeColor="text1"/>
        </w:rPr>
        <w:t xml:space="preserve"> adsorption studies via TGA using a flow of pure CO</w:t>
      </w:r>
      <w:r w:rsidR="00353678">
        <w:rPr>
          <w:rFonts w:ascii="Times New Roman" w:hAnsi="Times New Roman" w:cs="Times New Roman"/>
          <w:color w:val="000000" w:themeColor="text1"/>
          <w:vertAlign w:val="subscript"/>
        </w:rPr>
        <w:t>2</w:t>
      </w:r>
      <w:r w:rsidR="00353678">
        <w:rPr>
          <w:rFonts w:ascii="Times New Roman" w:hAnsi="Times New Roman" w:cs="Times New Roman"/>
          <w:color w:val="000000" w:themeColor="text1"/>
        </w:rPr>
        <w:t>.</w:t>
      </w:r>
      <w:r w:rsidR="00353678" w:rsidRPr="004E76DD">
        <w:rPr>
          <w:rFonts w:ascii="Times New Roman" w:hAnsi="Times New Roman" w:cs="Times New Roman"/>
          <w:color w:val="000000" w:themeColor="text1"/>
        </w:rPr>
        <w:t xml:space="preserve"> </w:t>
      </w:r>
      <w:r w:rsidR="00353678" w:rsidRPr="00866AE4">
        <w:rPr>
          <w:rFonts w:ascii="Times New Roman" w:hAnsi="Times New Roman" w:cs="Times New Roman"/>
          <w:b/>
          <w:bCs/>
          <w:color w:val="0E53A6"/>
        </w:rPr>
        <w:t>Figure C13a</w:t>
      </w:r>
      <w:r w:rsidR="00353678" w:rsidRPr="00866AE4">
        <w:rPr>
          <w:rFonts w:ascii="Times New Roman" w:hAnsi="Times New Roman" w:cs="Times New Roman"/>
          <w:color w:val="0E53A6"/>
        </w:rPr>
        <w:t xml:space="preserve"> </w:t>
      </w:r>
      <w:r w:rsidR="00353678" w:rsidRPr="004E76DD">
        <w:rPr>
          <w:rFonts w:ascii="Times New Roman" w:hAnsi="Times New Roman" w:cs="Times New Roman"/>
          <w:color w:val="000000" w:themeColor="text1"/>
        </w:rPr>
        <w:t>shows that</w:t>
      </w:r>
      <w:r w:rsidR="00353678">
        <w:rPr>
          <w:rFonts w:ascii="Times New Roman" w:hAnsi="Times New Roman" w:cs="Times New Roman"/>
          <w:color w:val="000000" w:themeColor="text1"/>
        </w:rPr>
        <w:t xml:space="preserve"> </w:t>
      </w:r>
      <w:r w:rsidR="00353678" w:rsidRPr="004E76DD">
        <w:rPr>
          <w:rFonts w:ascii="Times New Roman" w:hAnsi="Times New Roman" w:cs="Times New Roman"/>
          <w:color w:val="000000" w:themeColor="text1"/>
        </w:rPr>
        <w:t>the alkylated copolymer</w:t>
      </w:r>
      <w:r w:rsidR="00353678">
        <w:rPr>
          <w:rFonts w:ascii="Times New Roman" w:hAnsi="Times New Roman" w:cs="Times New Roman"/>
          <w:color w:val="000000" w:themeColor="text1"/>
        </w:rPr>
        <w:t>,</w:t>
      </w:r>
      <w:r w:rsidR="00353678" w:rsidRPr="004E76DD">
        <w:rPr>
          <w:rFonts w:ascii="Times New Roman" w:hAnsi="Times New Roman" w:cs="Times New Roman"/>
          <w:color w:val="000000" w:themeColor="text1"/>
        </w:rPr>
        <w:t xml:space="preserve"> </w:t>
      </w:r>
      <w:r w:rsidR="00353678" w:rsidRPr="004E76DD">
        <w:rPr>
          <w:rFonts w:ascii="Times New Roman" w:hAnsi="Times New Roman" w:cs="Times New Roman"/>
          <w:b/>
          <w:bCs/>
          <w:color w:val="000000" w:themeColor="text1"/>
        </w:rPr>
        <w:t>4</w:t>
      </w:r>
      <w:r w:rsidR="00353678">
        <w:rPr>
          <w:rFonts w:ascii="Times New Roman" w:hAnsi="Times New Roman" w:cs="Times New Roman"/>
          <w:b/>
          <w:bCs/>
          <w:color w:val="000000" w:themeColor="text1"/>
        </w:rPr>
        <w:t>f</w:t>
      </w:r>
      <w:r w:rsidR="00353678">
        <w:rPr>
          <w:rFonts w:ascii="Times New Roman" w:hAnsi="Times New Roman" w:cs="Times New Roman"/>
          <w:b/>
          <w:bCs/>
          <w:color w:val="000000" w:themeColor="text1"/>
          <w:vertAlign w:val="subscript"/>
        </w:rPr>
        <w:t>56</w:t>
      </w:r>
      <w:r w:rsidR="00353678">
        <w:rPr>
          <w:rFonts w:ascii="Times New Roman" w:hAnsi="Times New Roman" w:cs="Times New Roman"/>
          <w:color w:val="000000" w:themeColor="text1"/>
        </w:rPr>
        <w:t>,</w:t>
      </w:r>
      <w:r w:rsidR="00353678" w:rsidRPr="004E76DD">
        <w:rPr>
          <w:rFonts w:ascii="Times New Roman" w:hAnsi="Times New Roman" w:cs="Times New Roman"/>
          <w:color w:val="000000" w:themeColor="text1"/>
        </w:rPr>
        <w:t xml:space="preserve"> </w:t>
      </w:r>
      <w:r w:rsidR="00353678">
        <w:rPr>
          <w:rFonts w:ascii="Times New Roman" w:hAnsi="Times New Roman" w:cs="Times New Roman"/>
          <w:color w:val="000000" w:themeColor="text1"/>
        </w:rPr>
        <w:t>adsorbed very little CO</w:t>
      </w:r>
      <w:r w:rsidR="00353678">
        <w:rPr>
          <w:rFonts w:ascii="Times New Roman" w:hAnsi="Times New Roman" w:cs="Times New Roman"/>
          <w:color w:val="000000" w:themeColor="text1"/>
          <w:vertAlign w:val="subscript"/>
        </w:rPr>
        <w:t>2</w:t>
      </w:r>
      <w:r w:rsidR="00353678">
        <w:rPr>
          <w:rFonts w:ascii="Times New Roman" w:hAnsi="Times New Roman" w:cs="Times New Roman"/>
          <w:color w:val="000000" w:themeColor="text1"/>
        </w:rPr>
        <w:t xml:space="preserve"> (</w:t>
      </w:r>
      <w:r w:rsidR="00353678" w:rsidRPr="004E76DD">
        <w:rPr>
          <w:rFonts w:ascii="Times New Roman" w:hAnsi="Times New Roman" w:cs="Times New Roman"/>
          <w:color w:val="000000" w:themeColor="text1"/>
        </w:rPr>
        <w:t xml:space="preserve">~0.3 </w:t>
      </w:r>
      <w:proofErr w:type="spellStart"/>
      <w:r w:rsidR="00353678" w:rsidRPr="004E76DD">
        <w:rPr>
          <w:rFonts w:ascii="Times New Roman" w:hAnsi="Times New Roman" w:cs="Times New Roman"/>
          <w:color w:val="000000" w:themeColor="text1"/>
        </w:rPr>
        <w:t>wt</w:t>
      </w:r>
      <w:proofErr w:type="spellEnd"/>
      <w:r w:rsidR="00353678" w:rsidRPr="004E76DD">
        <w:rPr>
          <w:rFonts w:ascii="Times New Roman" w:hAnsi="Times New Roman" w:cs="Times New Roman"/>
          <w:color w:val="000000" w:themeColor="text1"/>
        </w:rPr>
        <w:t>%</w:t>
      </w:r>
      <w:r w:rsidR="00353678">
        <w:rPr>
          <w:rFonts w:ascii="Times New Roman" w:hAnsi="Times New Roman" w:cs="Times New Roman"/>
          <w:color w:val="000000" w:themeColor="text1"/>
        </w:rPr>
        <w:t>),</w:t>
      </w:r>
      <w:r w:rsidR="00353678" w:rsidRPr="004E76DD">
        <w:rPr>
          <w:rFonts w:ascii="Times New Roman" w:hAnsi="Times New Roman" w:cs="Times New Roman"/>
          <w:color w:val="000000" w:themeColor="text1"/>
        </w:rPr>
        <w:t xml:space="preserve"> </w:t>
      </w:r>
      <w:r w:rsidR="00353678">
        <w:rPr>
          <w:rFonts w:ascii="Times New Roman" w:hAnsi="Times New Roman" w:cs="Times New Roman"/>
          <w:color w:val="000000" w:themeColor="text1"/>
        </w:rPr>
        <w:t>and that CO</w:t>
      </w:r>
      <w:r w:rsidR="00353678">
        <w:rPr>
          <w:rFonts w:ascii="Times New Roman" w:hAnsi="Times New Roman" w:cs="Times New Roman"/>
          <w:color w:val="000000" w:themeColor="text1"/>
          <w:vertAlign w:val="subscript"/>
        </w:rPr>
        <w:t>2</w:t>
      </w:r>
      <w:r w:rsidR="00353678" w:rsidRPr="004E76DD">
        <w:rPr>
          <w:rFonts w:ascii="Times New Roman" w:hAnsi="Times New Roman" w:cs="Times New Roman"/>
          <w:color w:val="000000" w:themeColor="text1"/>
        </w:rPr>
        <w:t xml:space="preserve"> was effectively released upon </w:t>
      </w:r>
      <w:r w:rsidR="00353678">
        <w:rPr>
          <w:rFonts w:ascii="Times New Roman" w:hAnsi="Times New Roman" w:cs="Times New Roman"/>
          <w:color w:val="000000" w:themeColor="text1"/>
        </w:rPr>
        <w:t>ramping the temperature to</w:t>
      </w:r>
      <w:r w:rsidR="00353678" w:rsidRPr="004E76DD">
        <w:rPr>
          <w:rFonts w:ascii="Times New Roman" w:hAnsi="Times New Roman" w:cs="Times New Roman"/>
          <w:color w:val="000000" w:themeColor="text1"/>
        </w:rPr>
        <w:t xml:space="preserve"> 50 </w:t>
      </w:r>
      <w:bookmarkStart w:id="96" w:name="_Hlk166677127"/>
      <w:r w:rsidR="00353678" w:rsidRPr="004E76DD">
        <w:rPr>
          <w:rFonts w:ascii="Times New Roman" w:hAnsi="Times New Roman" w:cs="Times New Roman"/>
          <w:color w:val="000000" w:themeColor="text1"/>
        </w:rPr>
        <w:t>°C</w:t>
      </w:r>
      <w:bookmarkEnd w:id="96"/>
      <w:r w:rsidR="00353678" w:rsidRPr="004E76DD">
        <w:rPr>
          <w:rFonts w:ascii="Times New Roman" w:hAnsi="Times New Roman" w:cs="Times New Roman"/>
          <w:color w:val="000000" w:themeColor="text1"/>
        </w:rPr>
        <w:t xml:space="preserve">. Similarly, </w:t>
      </w:r>
      <w:r w:rsidR="00353678" w:rsidRPr="00866AE4">
        <w:rPr>
          <w:rFonts w:ascii="Times New Roman" w:hAnsi="Times New Roman" w:cs="Times New Roman"/>
          <w:b/>
          <w:bCs/>
          <w:color w:val="0E53A6"/>
        </w:rPr>
        <w:t xml:space="preserve">Figure </w:t>
      </w:r>
      <w:r w:rsidR="00353678">
        <w:rPr>
          <w:rFonts w:ascii="Times New Roman" w:hAnsi="Times New Roman" w:cs="Times New Roman"/>
          <w:b/>
          <w:bCs/>
          <w:color w:val="0E53A6"/>
        </w:rPr>
        <w:t>C</w:t>
      </w:r>
      <w:r w:rsidR="00353678" w:rsidRPr="00866AE4">
        <w:rPr>
          <w:rFonts w:ascii="Times New Roman" w:hAnsi="Times New Roman" w:cs="Times New Roman"/>
          <w:b/>
          <w:bCs/>
          <w:color w:val="0E53A6"/>
        </w:rPr>
        <w:t>13b</w:t>
      </w:r>
      <w:r w:rsidR="00353678">
        <w:rPr>
          <w:rFonts w:ascii="Times New Roman" w:hAnsi="Times New Roman" w:cs="Times New Roman"/>
          <w:color w:val="000000" w:themeColor="text1"/>
        </w:rPr>
        <w:t xml:space="preserve"> shows that </w:t>
      </w:r>
      <w:r w:rsidR="00353678" w:rsidRPr="004E76DD">
        <w:rPr>
          <w:rFonts w:ascii="Times New Roman" w:hAnsi="Times New Roman" w:cs="Times New Roman"/>
          <w:color w:val="000000" w:themeColor="text1"/>
        </w:rPr>
        <w:t>CO</w:t>
      </w:r>
      <w:r w:rsidR="00353678" w:rsidRPr="004E76DD">
        <w:rPr>
          <w:rFonts w:ascii="Times New Roman" w:hAnsi="Times New Roman" w:cs="Times New Roman"/>
          <w:color w:val="000000" w:themeColor="text1"/>
          <w:vertAlign w:val="subscript"/>
        </w:rPr>
        <w:t>2</w:t>
      </w:r>
      <w:r w:rsidR="00353678" w:rsidRPr="004E76DD">
        <w:rPr>
          <w:rFonts w:ascii="Times New Roman" w:hAnsi="Times New Roman" w:cs="Times New Roman"/>
          <w:color w:val="000000" w:themeColor="text1"/>
        </w:rPr>
        <w:t xml:space="preserve"> adsorption by polystyrene was negligible</w:t>
      </w:r>
      <w:r w:rsidR="00353678">
        <w:rPr>
          <w:rFonts w:ascii="Times New Roman" w:hAnsi="Times New Roman" w:cs="Times New Roman"/>
          <w:color w:val="000000" w:themeColor="text1"/>
        </w:rPr>
        <w:t xml:space="preserve"> (&lt;0.1 </w:t>
      </w:r>
      <w:proofErr w:type="spellStart"/>
      <w:r w:rsidR="00353678">
        <w:rPr>
          <w:rFonts w:ascii="Times New Roman" w:hAnsi="Times New Roman" w:cs="Times New Roman"/>
          <w:color w:val="000000" w:themeColor="text1"/>
        </w:rPr>
        <w:t>wt</w:t>
      </w:r>
      <w:proofErr w:type="spellEnd"/>
      <w:r w:rsidR="00353678">
        <w:rPr>
          <w:rFonts w:ascii="Times New Roman" w:hAnsi="Times New Roman" w:cs="Times New Roman"/>
          <w:color w:val="000000" w:themeColor="text1"/>
        </w:rPr>
        <w:t>%),</w:t>
      </w:r>
      <w:r w:rsidR="00353678" w:rsidRPr="004E76DD">
        <w:rPr>
          <w:rFonts w:ascii="Times New Roman" w:hAnsi="Times New Roman" w:cs="Times New Roman"/>
          <w:color w:val="000000" w:themeColor="text1"/>
        </w:rPr>
        <w:t xml:space="preserve"> as expected</w:t>
      </w:r>
      <w:r w:rsidR="00353678">
        <w:rPr>
          <w:rFonts w:ascii="Times New Roman" w:hAnsi="Times New Roman" w:cs="Times New Roman"/>
          <w:color w:val="000000" w:themeColor="text1"/>
        </w:rPr>
        <w:t>.</w:t>
      </w:r>
      <w:r w:rsidR="00353678" w:rsidRPr="004E76DD">
        <w:rPr>
          <w:rFonts w:ascii="Times New Roman" w:hAnsi="Times New Roman" w:cs="Times New Roman"/>
          <w:color w:val="000000" w:themeColor="text1"/>
        </w:rPr>
        <w:t xml:space="preserve"> </w:t>
      </w:r>
      <w:r w:rsidR="00353678">
        <w:rPr>
          <w:rFonts w:ascii="Times New Roman" w:hAnsi="Times New Roman" w:cs="Times New Roman"/>
          <w:color w:val="000000" w:themeColor="text1"/>
        </w:rPr>
        <w:t>Considered with the NVS data and DFT results, these studies clearly show that</w:t>
      </w:r>
      <w:r w:rsidR="00353678" w:rsidRPr="004E76DD">
        <w:rPr>
          <w:rFonts w:ascii="Times New Roman" w:hAnsi="Times New Roman" w:cs="Times New Roman"/>
          <w:color w:val="000000" w:themeColor="text1"/>
        </w:rPr>
        <w:t xml:space="preserve"> the linear amidine is the active motif</w:t>
      </w:r>
      <w:r w:rsidR="00353678">
        <w:rPr>
          <w:rFonts w:ascii="Times New Roman" w:hAnsi="Times New Roman" w:cs="Times New Roman"/>
          <w:color w:val="000000" w:themeColor="text1"/>
        </w:rPr>
        <w:t xml:space="preserve"> for CO</w:t>
      </w:r>
      <w:r w:rsidR="00353678">
        <w:rPr>
          <w:rFonts w:ascii="Times New Roman" w:hAnsi="Times New Roman" w:cs="Times New Roman"/>
          <w:color w:val="000000" w:themeColor="text1"/>
          <w:vertAlign w:val="subscript"/>
        </w:rPr>
        <w:t>2</w:t>
      </w:r>
      <w:r w:rsidR="00353678">
        <w:rPr>
          <w:rFonts w:ascii="Times New Roman" w:hAnsi="Times New Roman" w:cs="Times New Roman"/>
          <w:color w:val="000000" w:themeColor="text1"/>
        </w:rPr>
        <w:t xml:space="preserve"> capture, as the triazole linkage and styrenic repeat units contribute negligibly to CO</w:t>
      </w:r>
      <w:r w:rsidR="00353678">
        <w:rPr>
          <w:rFonts w:ascii="Times New Roman" w:hAnsi="Times New Roman" w:cs="Times New Roman"/>
          <w:color w:val="000000" w:themeColor="text1"/>
          <w:vertAlign w:val="subscript"/>
        </w:rPr>
        <w:t>2</w:t>
      </w:r>
      <w:r w:rsidR="00353678">
        <w:rPr>
          <w:rFonts w:ascii="Times New Roman" w:hAnsi="Times New Roman" w:cs="Times New Roman"/>
          <w:color w:val="000000" w:themeColor="text1"/>
        </w:rPr>
        <w:t xml:space="preserve"> adsorption</w:t>
      </w:r>
      <w:r w:rsidR="00353678" w:rsidRPr="004E76DD">
        <w:rPr>
          <w:rFonts w:ascii="Times New Roman" w:hAnsi="Times New Roman" w:cs="Times New Roman"/>
          <w:color w:val="000000" w:themeColor="text1"/>
        </w:rPr>
        <w:t>.</w:t>
      </w:r>
    </w:p>
    <w:p w14:paraId="605BEAB5" w14:textId="400D931B" w:rsidR="00E838FA" w:rsidRPr="00353678" w:rsidRDefault="00E838FA" w:rsidP="007065EA">
      <w:pPr>
        <w:spacing w:line="480" w:lineRule="auto"/>
        <w:ind w:firstLine="360"/>
        <w:jc w:val="both"/>
        <w:rPr>
          <w:rFonts w:ascii="Times New Roman" w:hAnsi="Times New Roman" w:cs="Times New Roman"/>
        </w:rPr>
      </w:pPr>
    </w:p>
    <w:p w14:paraId="1F62916B" w14:textId="4F92A7EF" w:rsidR="00A34BCC" w:rsidRDefault="00A34BCC" w:rsidP="007065EA">
      <w:pPr>
        <w:spacing w:line="480" w:lineRule="auto"/>
        <w:jc w:val="both"/>
        <w:rPr>
          <w:rFonts w:ascii="Times New Roman" w:hAnsi="Times New Roman" w:cs="Times New Roman"/>
          <w:color w:val="000000" w:themeColor="text1"/>
        </w:rPr>
      </w:pPr>
      <w:r>
        <w:rPr>
          <w:noProof/>
        </w:rPr>
        <w:lastRenderedPageBreak/>
        <mc:AlternateContent>
          <mc:Choice Requires="wpg">
            <w:drawing>
              <wp:inline distT="0" distB="0" distL="0" distR="0" wp14:anchorId="48415A02" wp14:editId="7C14866D">
                <wp:extent cx="5486400" cy="7716520"/>
                <wp:effectExtent l="0" t="0" r="0" b="5080"/>
                <wp:docPr id="1694814732" name="Group 131"/>
                <wp:cNvGraphicFramePr/>
                <a:graphic xmlns:a="http://schemas.openxmlformats.org/drawingml/2006/main">
                  <a:graphicData uri="http://schemas.microsoft.com/office/word/2010/wordprocessingGroup">
                    <wpg:wgp>
                      <wpg:cNvGrpSpPr/>
                      <wpg:grpSpPr>
                        <a:xfrm>
                          <a:off x="0" y="0"/>
                          <a:ext cx="5486400" cy="7716520"/>
                          <a:chOff x="0" y="-1383863"/>
                          <a:chExt cx="5596255" cy="7872650"/>
                        </a:xfrm>
                      </wpg:grpSpPr>
                      <wps:wsp>
                        <wps:cNvPr id="580746076" name="Text Box 1"/>
                        <wps:cNvSpPr txBox="1"/>
                        <wps:spPr>
                          <a:xfrm>
                            <a:off x="0" y="-1383863"/>
                            <a:ext cx="5596255" cy="2126940"/>
                          </a:xfrm>
                          <a:prstGeom prst="rect">
                            <a:avLst/>
                          </a:prstGeom>
                          <a:solidFill>
                            <a:schemeClr val="lt1"/>
                          </a:solidFill>
                          <a:ln w="6350">
                            <a:noFill/>
                          </a:ln>
                        </wps:spPr>
                        <wps:txbx>
                          <w:txbxContent>
                            <w:p w14:paraId="23718602" w14:textId="77777777" w:rsidR="00A34BCC" w:rsidRPr="00F604E7" w:rsidRDefault="00A34BCC" w:rsidP="00A34BCC">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50704635" name="Group 23"/>
                        <wpg:cNvGrpSpPr/>
                        <wpg:grpSpPr>
                          <a:xfrm>
                            <a:off x="0" y="582804"/>
                            <a:ext cx="5596255" cy="5905983"/>
                            <a:chOff x="-1" y="203317"/>
                            <a:chExt cx="5596946" cy="5909372"/>
                          </a:xfrm>
                        </wpg:grpSpPr>
                        <wps:wsp>
                          <wps:cNvPr id="1180422405" name="Text Box 1"/>
                          <wps:cNvSpPr txBox="1"/>
                          <wps:spPr>
                            <a:xfrm>
                              <a:off x="-1" y="2899690"/>
                              <a:ext cx="5596946" cy="3212999"/>
                            </a:xfrm>
                            <a:prstGeom prst="rect">
                              <a:avLst/>
                            </a:prstGeom>
                            <a:solidFill>
                              <a:schemeClr val="lt1"/>
                            </a:solidFill>
                            <a:ln w="6350">
                              <a:noFill/>
                            </a:ln>
                          </wps:spPr>
                          <wps:txbx>
                            <w:txbxContent>
                              <w:p w14:paraId="552ECB89" w14:textId="7125FC7C" w:rsidR="00A34BCC" w:rsidRPr="00D93631" w:rsidRDefault="00A34BCC" w:rsidP="00353678">
                                <w:pPr>
                                  <w:rPr>
                                    <w:rFonts w:ascii="Times New Roman" w:hAnsi="Times New Roman" w:cs="Times New Roman"/>
                                    <w:sz w:val="22"/>
                                    <w:szCs w:val="22"/>
                                  </w:rPr>
                                </w:pPr>
                                <w:bookmarkStart w:id="97" w:name="_Ref171996096"/>
                                <w:r w:rsidRPr="00CD4754">
                                  <w:rPr>
                                    <w:rFonts w:ascii="Times New Roman" w:hAnsi="Times New Roman" w:cs="Times New Roman"/>
                                    <w:b/>
                                    <w:bCs/>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D93631">
                                  <w:rPr>
                                    <w:rFonts w:ascii="Times New Roman" w:hAnsi="Times New Roman" w:cs="Times New Roman"/>
                                    <w:b/>
                                    <w:bCs/>
                                    <w:sz w:val="22"/>
                                    <w:szCs w:val="22"/>
                                  </w:rPr>
                                  <w:t xml:space="preserve"> </w:t>
                                </w:r>
                                <w:r>
                                  <w:rPr>
                                    <w:rFonts w:ascii="Times New Roman" w:hAnsi="Times New Roman" w:cs="Times New Roman"/>
                                    <w:sz w:val="22"/>
                                    <w:szCs w:val="22"/>
                                  </w:rPr>
                                  <w:t xml:space="preserve"> </w:t>
                                </w:r>
                                <w:r w:rsidRPr="00D93631">
                                  <w:rPr>
                                    <w:rFonts w:ascii="Times New Roman" w:hAnsi="Times New Roman" w:cs="Times New Roman"/>
                                    <w:sz w:val="22"/>
                                    <w:szCs w:val="22"/>
                                  </w:rPr>
                                  <w:t xml:space="preserve">INS vibrational spectra </w:t>
                                </w:r>
                                <w:r>
                                  <w:rPr>
                                    <w:rFonts w:ascii="Times New Roman" w:hAnsi="Times New Roman" w:cs="Times New Roman"/>
                                    <w:sz w:val="22"/>
                                    <w:szCs w:val="22"/>
                                  </w:rPr>
                                  <w:t xml:space="preserve">(left) </w:t>
                                </w:r>
                                <w:r w:rsidRPr="00D93631">
                                  <w:rPr>
                                    <w:rFonts w:ascii="Times New Roman" w:hAnsi="Times New Roman" w:cs="Times New Roman"/>
                                    <w:sz w:val="22"/>
                                    <w:szCs w:val="22"/>
                                  </w:rPr>
                                  <w:t>for the desorbed (green), CO</w:t>
                                </w:r>
                                <w:r w:rsidRPr="00D93631">
                                  <w:rPr>
                                    <w:rFonts w:ascii="Times New Roman" w:hAnsi="Times New Roman" w:cs="Times New Roman"/>
                                    <w:sz w:val="22"/>
                                    <w:szCs w:val="22"/>
                                    <w:vertAlign w:val="subscript"/>
                                  </w:rPr>
                                  <w:t>2</w:t>
                                </w:r>
                                <w:r w:rsidRPr="00D93631">
                                  <w:rPr>
                                    <w:rFonts w:ascii="Times New Roman" w:hAnsi="Times New Roman" w:cs="Times New Roman"/>
                                    <w:sz w:val="22"/>
                                    <w:szCs w:val="22"/>
                                  </w:rPr>
                                  <w:t>-loaded (red), “PS-subtracted” desorbed (blue), and “PS-subtracted” CO</w:t>
                                </w:r>
                                <w:r w:rsidRPr="00D93631">
                                  <w:rPr>
                                    <w:rFonts w:ascii="Times New Roman" w:hAnsi="Times New Roman" w:cs="Times New Roman"/>
                                    <w:sz w:val="22"/>
                                    <w:szCs w:val="22"/>
                                    <w:vertAlign w:val="subscript"/>
                                  </w:rPr>
                                  <w:t>2</w:t>
                                </w:r>
                                <w:r w:rsidRPr="00D93631">
                                  <w:rPr>
                                    <w:rFonts w:ascii="Times New Roman" w:hAnsi="Times New Roman" w:cs="Times New Roman"/>
                                    <w:sz w:val="22"/>
                                    <w:szCs w:val="22"/>
                                  </w:rPr>
                                  <w:t xml:space="preserve">-loaded (pink) experiments for the </w:t>
                                </w:r>
                                <w:r w:rsidRPr="00D93631">
                                  <w:rPr>
                                    <w:rFonts w:ascii="Times New Roman" w:hAnsi="Times New Roman" w:cs="Times New Roman"/>
                                    <w:b/>
                                    <w:bCs/>
                                    <w:color w:val="000000" w:themeColor="text1"/>
                                    <w:sz w:val="22"/>
                                    <w:szCs w:val="22"/>
                                  </w:rPr>
                                  <w:t>3f</w:t>
                                </w:r>
                                <w:r w:rsidRPr="00D93631">
                                  <w:rPr>
                                    <w:rFonts w:ascii="Times New Roman" w:hAnsi="Times New Roman" w:cs="Times New Roman"/>
                                    <w:b/>
                                    <w:bCs/>
                                    <w:color w:val="000000" w:themeColor="text1"/>
                                    <w:sz w:val="22"/>
                                    <w:szCs w:val="22"/>
                                    <w:vertAlign w:val="subscript"/>
                                  </w:rPr>
                                  <w:t>100</w:t>
                                </w:r>
                                <w:r w:rsidRPr="00D93631">
                                  <w:rPr>
                                    <w:rFonts w:ascii="Times New Roman" w:hAnsi="Times New Roman" w:cs="Times New Roman"/>
                                    <w:color w:val="000000" w:themeColor="text1"/>
                                    <w:sz w:val="22"/>
                                    <w:szCs w:val="22"/>
                                  </w:rPr>
                                  <w:t xml:space="preserve"> homopolymer. The model on the right is a result of DFT calculations showing the complex modes of motion represented by the</w:t>
                                </w:r>
                                <w:r>
                                  <w:rPr>
                                    <w:rFonts w:ascii="Times New Roman" w:hAnsi="Times New Roman" w:cs="Times New Roman"/>
                                    <w:color w:val="000000" w:themeColor="text1"/>
                                    <w:sz w:val="22"/>
                                    <w:szCs w:val="22"/>
                                  </w:rPr>
                                  <w:t xml:space="preserve"> signal at</w:t>
                                </w:r>
                                <w:r w:rsidRPr="00D93631">
                                  <w:rPr>
                                    <w:rFonts w:ascii="Times New Roman" w:hAnsi="Times New Roman" w:cs="Times New Roman"/>
                                    <w:color w:val="000000" w:themeColor="text1"/>
                                    <w:sz w:val="22"/>
                                    <w:szCs w:val="22"/>
                                  </w:rPr>
                                  <w:t xml:space="preserve"> 654 cm</w:t>
                                </w:r>
                                <w:r w:rsidRPr="00D93631">
                                  <w:rPr>
                                    <w:rFonts w:ascii="Times New Roman" w:hAnsi="Times New Roman" w:cs="Times New Roman"/>
                                    <w:color w:val="000000" w:themeColor="text1"/>
                                    <w:sz w:val="22"/>
                                    <w:szCs w:val="22"/>
                                    <w:vertAlign w:val="superscript"/>
                                  </w:rPr>
                                  <w:t>-1</w:t>
                                </w:r>
                                <w:r w:rsidRPr="00D93631">
                                  <w:rPr>
                                    <w:rFonts w:ascii="Times New Roman" w:hAnsi="Times New Roman" w:cs="Times New Roman"/>
                                    <w:color w:val="000000" w:themeColor="text1"/>
                                    <w:sz w:val="22"/>
                                    <w:szCs w:val="22"/>
                                  </w:rPr>
                                  <w:t xml:space="preserve"> in the INS vibrational spectra.</w:t>
                                </w:r>
                                <w:bookmarkEnd w:id="97"/>
                                <w:r w:rsidRPr="00D93631">
                                  <w:rPr>
                                    <w:rFonts w:ascii="Times New Roman" w:hAnsi="Times New Roman" w:cs="Times New Roman"/>
                                    <w:color w:val="000000" w:themeColor="text1"/>
                                    <w:sz w:val="22"/>
                                    <w:szCs w:val="22"/>
                                  </w:rPr>
                                  <w:t xml:space="preserve"> </w:t>
                                </w:r>
                              </w:p>
                              <w:p w14:paraId="7F432FEE" w14:textId="77777777" w:rsidR="00A34BCC" w:rsidRPr="00F604E7" w:rsidRDefault="00A34BCC" w:rsidP="00A34BCC">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62515000" name="Picture 1"/>
                            <pic:cNvPicPr>
                              <a:picLocks noChangeAspect="1"/>
                            </pic:cNvPicPr>
                          </pic:nvPicPr>
                          <pic:blipFill>
                            <a:blip r:embed="rId100"/>
                            <a:stretch>
                              <a:fillRect/>
                            </a:stretch>
                          </pic:blipFill>
                          <pic:spPr>
                            <a:xfrm>
                              <a:off x="0" y="203317"/>
                              <a:ext cx="5519476" cy="2645929"/>
                            </a:xfrm>
                            <a:prstGeom prst="rect">
                              <a:avLst/>
                            </a:prstGeom>
                          </pic:spPr>
                        </pic:pic>
                      </wpg:grpSp>
                    </wpg:wgp>
                  </a:graphicData>
                </a:graphic>
              </wp:inline>
            </w:drawing>
          </mc:Choice>
          <mc:Fallback>
            <w:pict>
              <v:group w14:anchorId="48415A02" id="Group 131" o:spid="_x0000_s1233" style="width:6in;height:607.6pt;mso-position-horizontal-relative:char;mso-position-vertical-relative:line" coordorigin=",-13838" coordsize="55962,787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">
                <v:shape id="_x0000_s1234" type="#_x0000_t202" style="position:absolute;top:-13838;width:55962;height:2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" fillcolor="white [3201]" stroked="f" strokeweight=".5pt">
                  <v:textbox>
                    <w:txbxContent>
                      <w:p w14:paraId="23718602" w14:textId="77777777" w:rsidR="00A34BCC" w:rsidRPr="00F604E7" w:rsidRDefault="00A34BCC" w:rsidP="00A34BCC">
                        <w:pPr>
                          <w:jc w:val="both"/>
                          <w:rPr>
                            <w:rFonts w:ascii="Times New Roman" w:hAnsi="Times New Roman" w:cs="Times New Roman"/>
                            <w:sz w:val="22"/>
                            <w:szCs w:val="22"/>
                          </w:rPr>
                        </w:pPr>
                      </w:p>
                    </w:txbxContent>
                  </v:textbox>
                </v:shape>
                <v:group id="_x0000_s1235" style="position:absolute;top:5828;width:55962;height:59059" coordorigin=",2033" coordsize="55969,5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">
                  <v:shape id="_x0000_s1236" type="#_x0000_t202" style="position:absolute;top:28996;width:55969;height:32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" fillcolor="white [3201]" stroked="f" strokeweight=".5pt">
                    <v:textbox>
                      <w:txbxContent>
                        <w:p w14:paraId="552ECB89" w14:textId="7125FC7C" w:rsidR="00A34BCC" w:rsidRPr="00D93631" w:rsidRDefault="00A34BCC" w:rsidP="00353678">
                          <w:pPr>
                            <w:rPr>
                              <w:rFonts w:ascii="Times New Roman" w:hAnsi="Times New Roman" w:cs="Times New Roman"/>
                              <w:sz w:val="22"/>
                              <w:szCs w:val="22"/>
                            </w:rPr>
                          </w:pPr>
                          <w:bookmarkStart w:id="135" w:name="_Ref171996096"/>
                          <w:r w:rsidRPr="00CD4754">
                            <w:rPr>
                              <w:rFonts w:ascii="Times New Roman" w:hAnsi="Times New Roman" w:cs="Times New Roman"/>
                              <w:b/>
                              <w:bCs/>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D93631">
                            <w:rPr>
                              <w:rFonts w:ascii="Times New Roman" w:hAnsi="Times New Roman" w:cs="Times New Roman"/>
                              <w:b/>
                              <w:bCs/>
                              <w:sz w:val="22"/>
                              <w:szCs w:val="22"/>
                            </w:rPr>
                            <w:t xml:space="preserve"> </w:t>
                          </w:r>
                          <w:r>
                            <w:rPr>
                              <w:rFonts w:ascii="Times New Roman" w:hAnsi="Times New Roman" w:cs="Times New Roman"/>
                              <w:sz w:val="22"/>
                              <w:szCs w:val="22"/>
                            </w:rPr>
                            <w:t xml:space="preserve"> </w:t>
                          </w:r>
                          <w:r w:rsidRPr="00D93631">
                            <w:rPr>
                              <w:rFonts w:ascii="Times New Roman" w:hAnsi="Times New Roman" w:cs="Times New Roman"/>
                              <w:sz w:val="22"/>
                              <w:szCs w:val="22"/>
                            </w:rPr>
                            <w:t xml:space="preserve">INS vibrational spectra </w:t>
                          </w:r>
                          <w:r>
                            <w:rPr>
                              <w:rFonts w:ascii="Times New Roman" w:hAnsi="Times New Roman" w:cs="Times New Roman"/>
                              <w:sz w:val="22"/>
                              <w:szCs w:val="22"/>
                            </w:rPr>
                            <w:t xml:space="preserve">(left) </w:t>
                          </w:r>
                          <w:r w:rsidRPr="00D93631">
                            <w:rPr>
                              <w:rFonts w:ascii="Times New Roman" w:hAnsi="Times New Roman" w:cs="Times New Roman"/>
                              <w:sz w:val="22"/>
                              <w:szCs w:val="22"/>
                            </w:rPr>
                            <w:t>for the desorbed (green), CO</w:t>
                          </w:r>
                          <w:r w:rsidRPr="00D93631">
                            <w:rPr>
                              <w:rFonts w:ascii="Times New Roman" w:hAnsi="Times New Roman" w:cs="Times New Roman"/>
                              <w:sz w:val="22"/>
                              <w:szCs w:val="22"/>
                              <w:vertAlign w:val="subscript"/>
                            </w:rPr>
                            <w:t>2</w:t>
                          </w:r>
                          <w:r w:rsidRPr="00D93631">
                            <w:rPr>
                              <w:rFonts w:ascii="Times New Roman" w:hAnsi="Times New Roman" w:cs="Times New Roman"/>
                              <w:sz w:val="22"/>
                              <w:szCs w:val="22"/>
                            </w:rPr>
                            <w:t>-loaded (red), “PS-subtracted” desorbed (blue), and “PS-subtracted” CO</w:t>
                          </w:r>
                          <w:r w:rsidRPr="00D93631">
                            <w:rPr>
                              <w:rFonts w:ascii="Times New Roman" w:hAnsi="Times New Roman" w:cs="Times New Roman"/>
                              <w:sz w:val="22"/>
                              <w:szCs w:val="22"/>
                              <w:vertAlign w:val="subscript"/>
                            </w:rPr>
                            <w:t>2</w:t>
                          </w:r>
                          <w:r w:rsidRPr="00D93631">
                            <w:rPr>
                              <w:rFonts w:ascii="Times New Roman" w:hAnsi="Times New Roman" w:cs="Times New Roman"/>
                              <w:sz w:val="22"/>
                              <w:szCs w:val="22"/>
                            </w:rPr>
                            <w:t xml:space="preserve">-loaded (pink) experiments for the </w:t>
                          </w:r>
                          <w:r w:rsidRPr="00D93631">
                            <w:rPr>
                              <w:rFonts w:ascii="Times New Roman" w:hAnsi="Times New Roman" w:cs="Times New Roman"/>
                              <w:b/>
                              <w:bCs/>
                              <w:color w:val="000000" w:themeColor="text1"/>
                              <w:sz w:val="22"/>
                              <w:szCs w:val="22"/>
                            </w:rPr>
                            <w:t>3f</w:t>
                          </w:r>
                          <w:r w:rsidRPr="00D93631">
                            <w:rPr>
                              <w:rFonts w:ascii="Times New Roman" w:hAnsi="Times New Roman" w:cs="Times New Roman"/>
                              <w:b/>
                              <w:bCs/>
                              <w:color w:val="000000" w:themeColor="text1"/>
                              <w:sz w:val="22"/>
                              <w:szCs w:val="22"/>
                              <w:vertAlign w:val="subscript"/>
                            </w:rPr>
                            <w:t>100</w:t>
                          </w:r>
                          <w:r w:rsidRPr="00D93631">
                            <w:rPr>
                              <w:rFonts w:ascii="Times New Roman" w:hAnsi="Times New Roman" w:cs="Times New Roman"/>
                              <w:color w:val="000000" w:themeColor="text1"/>
                              <w:sz w:val="22"/>
                              <w:szCs w:val="22"/>
                            </w:rPr>
                            <w:t xml:space="preserve"> homopolymer. The model on the right is a result of DFT calculations showing the complex modes of motion represented by the</w:t>
                          </w:r>
                          <w:r>
                            <w:rPr>
                              <w:rFonts w:ascii="Times New Roman" w:hAnsi="Times New Roman" w:cs="Times New Roman"/>
                              <w:color w:val="000000" w:themeColor="text1"/>
                              <w:sz w:val="22"/>
                              <w:szCs w:val="22"/>
                            </w:rPr>
                            <w:t xml:space="preserve"> signal at</w:t>
                          </w:r>
                          <w:r w:rsidRPr="00D93631">
                            <w:rPr>
                              <w:rFonts w:ascii="Times New Roman" w:hAnsi="Times New Roman" w:cs="Times New Roman"/>
                              <w:color w:val="000000" w:themeColor="text1"/>
                              <w:sz w:val="22"/>
                              <w:szCs w:val="22"/>
                            </w:rPr>
                            <w:t xml:space="preserve"> 654 cm</w:t>
                          </w:r>
                          <w:r w:rsidRPr="00D93631">
                            <w:rPr>
                              <w:rFonts w:ascii="Times New Roman" w:hAnsi="Times New Roman" w:cs="Times New Roman"/>
                              <w:color w:val="000000" w:themeColor="text1"/>
                              <w:sz w:val="22"/>
                              <w:szCs w:val="22"/>
                              <w:vertAlign w:val="superscript"/>
                            </w:rPr>
                            <w:t>-1</w:t>
                          </w:r>
                          <w:r w:rsidRPr="00D93631">
                            <w:rPr>
                              <w:rFonts w:ascii="Times New Roman" w:hAnsi="Times New Roman" w:cs="Times New Roman"/>
                              <w:color w:val="000000" w:themeColor="text1"/>
                              <w:sz w:val="22"/>
                              <w:szCs w:val="22"/>
                            </w:rPr>
                            <w:t xml:space="preserve"> in the INS vibrational spectra.</w:t>
                          </w:r>
                          <w:bookmarkEnd w:id="135"/>
                          <w:r w:rsidRPr="00D93631">
                            <w:rPr>
                              <w:rFonts w:ascii="Times New Roman" w:hAnsi="Times New Roman" w:cs="Times New Roman"/>
                              <w:color w:val="000000" w:themeColor="text1"/>
                              <w:sz w:val="22"/>
                              <w:szCs w:val="22"/>
                            </w:rPr>
                            <w:t xml:space="preserve"> </w:t>
                          </w:r>
                        </w:p>
                        <w:p w14:paraId="7F432FEE" w14:textId="77777777" w:rsidR="00A34BCC" w:rsidRPr="00F604E7" w:rsidRDefault="00A34BCC" w:rsidP="00A34BCC">
                          <w:pPr>
                            <w:jc w:val="both"/>
                            <w:rPr>
                              <w:rFonts w:ascii="Times New Roman" w:hAnsi="Times New Roman" w:cs="Times New Roman"/>
                              <w:sz w:val="22"/>
                              <w:szCs w:val="22"/>
                            </w:rPr>
                          </w:pPr>
                        </w:p>
                      </w:txbxContent>
                    </v:textbox>
                  </v:shape>
                  <v:shape id="Picture 1" o:spid="_x0000_s1237" type="#_x0000_t75" style="position:absolute;top:2033;width:55194;height:2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">
                    <v:imagedata r:id="rId101" o:title=""/>
                  </v:shape>
                </v:group>
                <w10:anchorlock/>
              </v:group>
            </w:pict>
          </mc:Fallback>
        </mc:AlternateContent>
      </w:r>
    </w:p>
    <w:p w14:paraId="31883066" w14:textId="72CD53AF" w:rsidR="0043344D" w:rsidRPr="0043344D" w:rsidRDefault="0043344D" w:rsidP="007065EA">
      <w:pPr>
        <w:pStyle w:val="Heading3"/>
        <w:jc w:val="both"/>
      </w:pPr>
      <w:bookmarkStart w:id="98" w:name="_Toc173504239"/>
      <w:bookmarkStart w:id="99" w:name="_Hlk166510986"/>
      <w:r>
        <w:lastRenderedPageBreak/>
        <w:t>3.</w:t>
      </w:r>
      <w:r w:rsidR="00A05C2D">
        <w:t>4.2</w:t>
      </w:r>
      <w:r>
        <w:t xml:space="preserve">  </w:t>
      </w:r>
      <w:r w:rsidRPr="0043344D">
        <w:t>Examining Chemical Changes Due to Hydrolysis.</w:t>
      </w:r>
      <w:bookmarkEnd w:id="98"/>
    </w:p>
    <w:bookmarkEnd w:id="99"/>
    <w:p w14:paraId="3F834479" w14:textId="3A059744" w:rsidR="006F4B2E" w:rsidRPr="00353678" w:rsidRDefault="00E838FA" w:rsidP="007065EA">
      <w:pPr>
        <w:spacing w:line="480" w:lineRule="auto"/>
        <w:ind w:firstLine="360"/>
        <w:jc w:val="both"/>
        <w:rPr>
          <w:rFonts w:ascii="Times New Roman" w:hAnsi="Times New Roman" w:cs="Times New Roman"/>
        </w:rPr>
      </w:pPr>
      <w:r w:rsidRPr="00353678">
        <w:rPr>
          <w:rFonts w:ascii="Times New Roman" w:hAnsi="Times New Roman" w:cs="Times New Roman"/>
        </w:rPr>
        <w:t>Amidine-functionalized polymers are reputed to be prone to insolubility and cross-linking reactions. Specifically, Endo et al.</w:t>
      </w:r>
      <w:r w:rsidRPr="00353678">
        <w:rPr>
          <w:rFonts w:ascii="Times New Roman" w:hAnsi="Times New Roman" w:cs="Times New Roman"/>
        </w:rPr>
        <w:fldChar w:fldCharType="begin" w:fldLock="1"/>
      </w:r>
      <w:r w:rsidR="00CD4754" w:rsidRPr="00353678">
        <w:rPr>
          <w:rFonts w:ascii="Times New Roman" w:hAnsi="Times New Roman" w:cs="Times New Roman"/>
        </w:rPr>
        <w:instrText>ADDIN CSL_CITATION {"citationItems":[{"id":"ITEM-1","itemData":{"DOI":"10.1021/ma0305479","author":[{"dropping-particle":"","family":"Endo","given":"Takeshi","non-dropping-particle":"","parse-names":false,"suffix":""},{"dropping-particle":"","family":"Nagai","given":"Daisuke","non-dropping-particle":"","parse-names":false,"suffix":""},{"dropping-particle":"","family":"Monma","given":"Tomohiro","non-dropping-particle":"","parse-names":false,"suffix":""},{"dropping-particle":"","family":"Yamaguchi","given":"Hiroshi","non-dropping-particle":"","parse-names":false,"suffix":""},{"dropping-particle":"","family":"Ochiai","given":"Bungo","non-dropping-particle":"","parse-names":false,"suffix":""}],"container-title":"Macromolecules","id":"ITEM-1","issue":"6","issued":{"date-parts":[["2004"]]},"page":"2007-2009","title":"A Novel Construction of a Reversible Fixation-Release System of Carbon Dioxide by Amidines and Their Polymers","type":"article-journal","volume":"37"},"uris":["http://www.mendeley.com/documents/?uuid=e47eab97-6d48-4de1-8569-118f92cbd070"]}],"mendeley":{"formattedCitation":"&lt;sup&gt;50&lt;/sup&gt;","plainTextFormattedCitation":"50","previouslyFormattedCitation":"&lt;sup&gt;50&lt;/sup&gt;"},"properties":{"noteIndex":0},"schema":"https://github.com/citation-style-language/schema/raw/master/csl-citation.json"}</w:instrText>
      </w:r>
      <w:r w:rsidRPr="00353678">
        <w:rPr>
          <w:rFonts w:ascii="Times New Roman" w:hAnsi="Times New Roman" w:cs="Times New Roman"/>
        </w:rPr>
        <w:fldChar w:fldCharType="separate"/>
      </w:r>
      <w:r w:rsidR="006B0D76" w:rsidRPr="00353678">
        <w:rPr>
          <w:rFonts w:ascii="Times New Roman" w:hAnsi="Times New Roman" w:cs="Times New Roman"/>
          <w:noProof/>
          <w:vertAlign w:val="superscript"/>
        </w:rPr>
        <w:t>50</w:t>
      </w:r>
      <w:r w:rsidRPr="00353678">
        <w:rPr>
          <w:rFonts w:ascii="Times New Roman" w:hAnsi="Times New Roman" w:cs="Times New Roman"/>
        </w:rPr>
        <w:fldChar w:fldCharType="end"/>
      </w:r>
      <w:r w:rsidRPr="00353678">
        <w:rPr>
          <w:rFonts w:ascii="Times New Roman" w:hAnsi="Times New Roman" w:cs="Times New Roman"/>
        </w:rPr>
        <w:t xml:space="preserve"> and Ochiai et al.</w:t>
      </w:r>
      <w:r w:rsidRPr="00353678">
        <w:rPr>
          <w:rFonts w:ascii="Times New Roman" w:hAnsi="Times New Roman" w:cs="Times New Roman"/>
        </w:rPr>
        <w:fldChar w:fldCharType="begin" w:fldLock="1"/>
      </w:r>
      <w:r w:rsidR="00CD4754" w:rsidRPr="00353678">
        <w:rPr>
          <w:rFonts w:ascii="Times New Roman" w:hAnsi="Times New Roman" w:cs="Times New Roman"/>
        </w:rPr>
        <w:instrText>ADDIN CSL_CITATION {"citationItems":[{"id":"ITEM-1","itemData":{"DOI":"10.1021/ma702189a","ISSN":"00249297","abstract":"Copolymers bearing DBU (1,8-diazabicyclo[5.4.0]undec-7-ene) and DBN (1,5-diazabicyclo[4.3.0]-non-5-ene) moieties fixed carbon dioxide under atmospheric pressure. The copolymers bearing DBN moieties fixed carbon dioxide faster than those bearing DBU moieties owing to the lower steric hindrance around the imine structure. These copolymers held trapped CO2 under a N2 flow at 25°C, whereas the corresponding low-molecular weight amidines release trapped CO2 under the same conditions. The trapped CO2 in the copolymers was quantitatively released by a N2 flow at 120°C. The CO2 trapping efficiency of a copolymer bearing DBN moieties is competitive with that of an amidine-containing polymer, whereas the preparative method for the copolymer bearing DBN is easier. The higher CO2 trapping abilities of the DBN derivatives were supported by computational calculation. © 2008 American Chemical Society.","author":[{"dropping-particle":"","family":"Ochiai","given":"Bungo","non-dropping-particle":"","parse-names":false,"suffix":""},{"dropping-particle":"","family":"Yokota","given":"Kensuke","non-dropping-particle":"","parse-names":false,"suffix":""},{"dropping-particle":"","family":"Fujii","given":"Asuka","non-dropping-particle":"","parse-names":false,"suffix":""},{"dropping-particle":"","family":"Nagai","given":"Daisuke","non-dropping-particle":"","parse-names":false,"suffix":""},{"dropping-particle":"","family":"Endo","given":"Takeshi","non-dropping-particle":"","parse-names":false,"suffix":""}],"container-title":"Macromolecules","id":"ITEM-1","issue":"4","issued":{"date-parts":[["2008"]]},"page":"1229-1236","title":"Reversible trap - Release of CO&lt;sub&gt;2&lt;/sub&gt; by polymers bearing DBU and DBN moieties","type":"article-journal","volume":"41"},"uris":["http://www.mendeley.com/documents/?uuid=10af9656-7e71-492b-8cc5-c12737f68b35"]}],"mendeley":{"formattedCitation":"&lt;sup&gt;56&lt;/sup&gt;","plainTextFormattedCitation":"56","previouslyFormattedCitation":"&lt;sup&gt;56&lt;/sup&gt;"},"properties":{"noteIndex":0},"schema":"https://github.com/citation-style-language/schema/raw/master/csl-citation.json"}</w:instrText>
      </w:r>
      <w:r w:rsidRPr="00353678">
        <w:rPr>
          <w:rFonts w:ascii="Times New Roman" w:hAnsi="Times New Roman" w:cs="Times New Roman"/>
        </w:rPr>
        <w:fldChar w:fldCharType="separate"/>
      </w:r>
      <w:r w:rsidR="006B0D76" w:rsidRPr="00353678">
        <w:rPr>
          <w:rFonts w:ascii="Times New Roman" w:hAnsi="Times New Roman" w:cs="Times New Roman"/>
          <w:noProof/>
          <w:vertAlign w:val="superscript"/>
        </w:rPr>
        <w:t>56</w:t>
      </w:r>
      <w:r w:rsidRPr="00353678">
        <w:rPr>
          <w:rFonts w:ascii="Times New Roman" w:hAnsi="Times New Roman" w:cs="Times New Roman"/>
        </w:rPr>
        <w:fldChar w:fldCharType="end"/>
      </w:r>
      <w:r w:rsidRPr="00353678">
        <w:rPr>
          <w:rFonts w:ascii="Times New Roman" w:hAnsi="Times New Roman" w:cs="Times New Roman"/>
        </w:rPr>
        <w:t xml:space="preserve"> proposed that </w:t>
      </w:r>
      <w:proofErr w:type="spellStart"/>
      <w:r w:rsidRPr="00353678">
        <w:rPr>
          <w:rFonts w:ascii="Times New Roman" w:hAnsi="Times New Roman" w:cs="Times New Roman"/>
        </w:rPr>
        <w:t>amidinium</w:t>
      </w:r>
      <w:proofErr w:type="spellEnd"/>
      <w:r w:rsidRPr="00353678">
        <w:rPr>
          <w:rFonts w:ascii="Times New Roman" w:hAnsi="Times New Roman" w:cs="Times New Roman"/>
        </w:rPr>
        <w:t xml:space="preserve"> ions form upon adsorption of CO</w:t>
      </w:r>
      <w:r w:rsidRPr="00353678">
        <w:rPr>
          <w:rFonts w:ascii="Times New Roman" w:hAnsi="Times New Roman" w:cs="Times New Roman"/>
          <w:vertAlign w:val="subscript"/>
        </w:rPr>
        <w:t>2</w:t>
      </w:r>
      <w:r w:rsidRPr="00353678">
        <w:rPr>
          <w:rFonts w:ascii="Times New Roman" w:hAnsi="Times New Roman" w:cs="Times New Roman"/>
        </w:rPr>
        <w:t xml:space="preserve"> and result in cross-linking between cyclic amidine-functionalized styrenic polymers, resulting in insolubility in all common organic solvents except DMF. Similarly, </w:t>
      </w:r>
      <w:proofErr w:type="spellStart"/>
      <w:r w:rsidRPr="00353678">
        <w:rPr>
          <w:rFonts w:ascii="Times New Roman" w:hAnsi="Times New Roman" w:cs="Times New Roman"/>
        </w:rPr>
        <w:t>Barkakaty</w:t>
      </w:r>
      <w:proofErr w:type="spellEnd"/>
      <w:r w:rsidRPr="00353678">
        <w:rPr>
          <w:rFonts w:ascii="Times New Roman" w:hAnsi="Times New Roman" w:cs="Times New Roman"/>
        </w:rPr>
        <w:t xml:space="preserve"> et al. postulated that amide groups (which were a product of the ring-opening reaction to functionalize PVDMA with a modified THP) introduced hydrogen bonding interactions that led to physical cross-linking and insolubility in all common organic solvents.</w:t>
      </w:r>
      <w:r w:rsidRPr="00353678">
        <w:rPr>
          <w:rFonts w:ascii="Times New Roman" w:hAnsi="Times New Roman" w:cs="Times New Roman"/>
        </w:rPr>
        <w:fldChar w:fldCharType="begin" w:fldLock="1"/>
      </w:r>
      <w:r w:rsidR="00CD4754" w:rsidRPr="00353678">
        <w:rPr>
          <w:rFonts w:ascii="Times New Roman" w:hAnsi="Times New Roman" w:cs="Times New Roman"/>
        </w:rPr>
        <w:instrText>ADDIN CSL_CITATION {"citationItems":[{"id":"ITEM-1","itemData":{"DOI":"10.1021/acs.macromol.5b02483","ISSN":"15205835","abstract":"Development of novel polymeric materials capable of efficient CO2 capture and separation under ambient conditions is crucial for cost-effective and practical industrial applications. Here we report the facile synthesis of a new CO2-responsive polymer through postpolymerization modification of poly(2-vinyl-4,4-dimethylazlactone) (PVDMA). The reactive pendant azlactone groups of PVDMA are easily modified with 4-(N-methyltetrahydropyrimidine)benzyl alcohol (PBA) without any byproduct formation. FTIR and TGA experiments show the new PBA-functionalized polymer powder can reversibly capture CO2 at room temperature and under atmospheric pressure. CO2 capture was selective, showing a high fixing efficiency even with a mixed gas system (20% CO2, 80% N2) similar to flue gas. CO2 release occurred at room temperature, and release profiles were investigated as a function of temperature. Density functional theory (DFT) calculations coupled with modeling and simulation reveal the presence of two CO2 binding sites in the PBA-functionalized polymer resulting in a two-step CO2 release at room temperature. The ease of material preparation, high fixing efficiency, and robust release characteristics suggest that postpolymerization modification may be a useful route to designing new materials for CO2 capture.","author":[{"dropping-particle":"","family":"Barkakaty","given":"Balaka","non-dropping-particle":"","parse-names":false,"suffix":""},{"dropping-particle":"","family":"Browning","given":"Katie L.","non-dropping-particle":"","parse-names":false,"suffix":""},{"dropping-particle":"","family":"Sumpter","given":"Bobby","non-dropping-particle":"","parse-names":false,"suffix":""},{"dropping-particle":"","family":"Uhrig","given":"David","non-dropping-particle":"","parse-names":false,"suffix":""},{"dropping-particle":"","family":"Karpisova","given":"Ivana","non-dropping-particle":"","parse-names":false,"suffix":""},{"dropping-particle":"","family":"Harman","given":"Kevin W.","non-dropping-particle":"","parse-names":false,"suffix":""},{"dropping-particle":"","family":"Ivanov","given":"Ilia","non-dropping-particle":"","parse-names":false,"suffix":""},{"dropping-particle":"","family":"Hensley","given":"Dale K.","non-dropping-particle":"","parse-names":false,"suffix":""},{"dropping-particle":"","family":"Messman","given":"Jamie M.","non-dropping-particle":"","parse-names":false,"suffix":""},{"dropping-particle":"","family":"Kilbey","given":"S. Michael","non-dropping-particle":"","parse-names":false,"suffix":""},{"dropping-particle":"","family":"Lokitz","given":"Bradley S.","non-dropping-particle":"","parse-names":false,"suffix":""}],"container-title":"Macromolecules","id":"ITEM-1","issue":"5","issued":{"date-parts":[["2016"]]},"page":"1523-1531","title":"Amidine-Functionalized Poly(2-vinyl-4,4-dimethylazlactone) for Selective and Efficient CO&lt;sub&gt;2&lt;/sub&gt; Fixing","type":"article-journal","volume":"49"},"uris":["http://www.mendeley.com/documents/?uuid=cf97d5cf-f69a-46e2-957f-488961ff0ccc"]}],"mendeley":{"formattedCitation":"&lt;sup&gt;57&lt;/sup&gt;","plainTextFormattedCitation":"57","previouslyFormattedCitation":"&lt;sup&gt;57&lt;/sup&gt;"},"properties":{"noteIndex":0},"schema":"https://github.com/citation-style-language/schema/raw/master/csl-citation.json"}</w:instrText>
      </w:r>
      <w:r w:rsidRPr="00353678">
        <w:rPr>
          <w:rFonts w:ascii="Times New Roman" w:hAnsi="Times New Roman" w:cs="Times New Roman"/>
        </w:rPr>
        <w:fldChar w:fldCharType="separate"/>
      </w:r>
      <w:r w:rsidR="006B0D76" w:rsidRPr="00353678">
        <w:rPr>
          <w:rFonts w:ascii="Times New Roman" w:hAnsi="Times New Roman" w:cs="Times New Roman"/>
          <w:noProof/>
          <w:vertAlign w:val="superscript"/>
        </w:rPr>
        <w:t>57</w:t>
      </w:r>
      <w:r w:rsidRPr="00353678">
        <w:rPr>
          <w:rFonts w:ascii="Times New Roman" w:hAnsi="Times New Roman" w:cs="Times New Roman"/>
        </w:rPr>
        <w:fldChar w:fldCharType="end"/>
      </w:r>
      <w:r w:rsidRPr="00353678">
        <w:rPr>
          <w:rFonts w:ascii="Times New Roman" w:hAnsi="Times New Roman" w:cs="Times New Roman"/>
        </w:rPr>
        <w:t xml:space="preserve"> In this work, </w:t>
      </w:r>
      <w:r w:rsidRPr="00353678">
        <w:rPr>
          <w:rFonts w:ascii="Times New Roman" w:hAnsi="Times New Roman" w:cs="Times New Roman"/>
          <w:iCs/>
        </w:rPr>
        <w:t>it was observed that on the time scale of several days the linear amidine-containing copolymers hydrolyzed at ambient temperature due to atmospheric moisture, which rendered them insoluble. Therefore, it is relevant to examine how hydrolysis affects the chemical nature and physical properties of poly(St-</w:t>
      </w:r>
      <w:r w:rsidRPr="00353678">
        <w:rPr>
          <w:rFonts w:ascii="Times New Roman" w:hAnsi="Times New Roman" w:cs="Times New Roman"/>
          <w:i/>
        </w:rPr>
        <w:t>ran</w:t>
      </w:r>
      <w:r w:rsidRPr="00353678">
        <w:rPr>
          <w:rFonts w:ascii="Times New Roman" w:hAnsi="Times New Roman" w:cs="Times New Roman"/>
          <w:iCs/>
        </w:rPr>
        <w:t>-</w:t>
      </w:r>
      <w:proofErr w:type="spellStart"/>
      <w:r w:rsidRPr="00353678">
        <w:rPr>
          <w:rFonts w:ascii="Times New Roman" w:hAnsi="Times New Roman" w:cs="Times New Roman"/>
          <w:iCs/>
        </w:rPr>
        <w:t>VBTAm</w:t>
      </w:r>
      <w:proofErr w:type="spellEnd"/>
      <w:r w:rsidRPr="00353678">
        <w:rPr>
          <w:rFonts w:ascii="Times New Roman" w:hAnsi="Times New Roman" w:cs="Times New Roman"/>
          <w:iCs/>
        </w:rPr>
        <w:t>) and the resulting impact on CO</w:t>
      </w:r>
      <w:r w:rsidRPr="00353678">
        <w:rPr>
          <w:rFonts w:ascii="Times New Roman" w:hAnsi="Times New Roman" w:cs="Times New Roman"/>
          <w:iCs/>
          <w:vertAlign w:val="subscript"/>
        </w:rPr>
        <w:t>2</w:t>
      </w:r>
      <w:r w:rsidRPr="00353678">
        <w:rPr>
          <w:rFonts w:ascii="Times New Roman" w:hAnsi="Times New Roman" w:cs="Times New Roman"/>
          <w:iCs/>
        </w:rPr>
        <w:t xml:space="preserve"> adsorption capacity. To address these matters in part, the CO</w:t>
      </w:r>
      <w:r w:rsidRPr="00353678">
        <w:rPr>
          <w:rFonts w:ascii="Times New Roman" w:hAnsi="Times New Roman" w:cs="Times New Roman"/>
          <w:iCs/>
          <w:vertAlign w:val="subscript"/>
        </w:rPr>
        <w:t>2</w:t>
      </w:r>
      <w:r w:rsidRPr="00353678">
        <w:rPr>
          <w:rFonts w:ascii="Times New Roman" w:hAnsi="Times New Roman" w:cs="Times New Roman"/>
          <w:iCs/>
        </w:rPr>
        <w:t xml:space="preserve"> adsorption capacity of the hydrolyzed copolymer, </w:t>
      </w:r>
      <w:r w:rsidRPr="00353678">
        <w:rPr>
          <w:rFonts w:ascii="Times New Roman" w:hAnsi="Times New Roman" w:cs="Times New Roman"/>
          <w:b/>
          <w:bCs/>
        </w:rPr>
        <w:t>3Hf</w:t>
      </w:r>
      <w:r w:rsidRPr="00353678">
        <w:rPr>
          <w:rFonts w:ascii="Times New Roman" w:hAnsi="Times New Roman" w:cs="Times New Roman"/>
          <w:b/>
          <w:bCs/>
          <w:vertAlign w:val="subscript"/>
        </w:rPr>
        <w:t>56</w:t>
      </w:r>
      <w:r w:rsidRPr="00353678">
        <w:rPr>
          <w:rFonts w:ascii="Times New Roman" w:hAnsi="Times New Roman" w:cs="Times New Roman"/>
        </w:rPr>
        <w:t xml:space="preserve">, </w:t>
      </w:r>
      <w:r w:rsidRPr="00353678">
        <w:rPr>
          <w:rFonts w:ascii="Times New Roman" w:hAnsi="Times New Roman" w:cs="Times New Roman"/>
          <w:iCs/>
        </w:rPr>
        <w:t>was tested by exposure to a flow of pure CO</w:t>
      </w:r>
      <w:r w:rsidRPr="00353678">
        <w:rPr>
          <w:rFonts w:ascii="Times New Roman" w:hAnsi="Times New Roman" w:cs="Times New Roman"/>
          <w:iCs/>
          <w:vertAlign w:val="subscript"/>
        </w:rPr>
        <w:t>2</w:t>
      </w:r>
      <w:r w:rsidRPr="00353678">
        <w:rPr>
          <w:rFonts w:ascii="Times New Roman" w:hAnsi="Times New Roman" w:cs="Times New Roman"/>
          <w:iCs/>
        </w:rPr>
        <w:t xml:space="preserve"> and monitoring changes in mass (by TGA). </w:t>
      </w:r>
      <w:r w:rsidRPr="00353678">
        <w:rPr>
          <w:rFonts w:ascii="Times New Roman" w:hAnsi="Times New Roman" w:cs="Times New Roman"/>
          <w:b/>
          <w:bCs/>
          <w:iCs/>
        </w:rPr>
        <w:t xml:space="preserve">Figure </w:t>
      </w:r>
      <w:r w:rsidR="00764FCE" w:rsidRPr="00353678">
        <w:rPr>
          <w:rFonts w:ascii="Times New Roman" w:hAnsi="Times New Roman" w:cs="Times New Roman"/>
          <w:b/>
          <w:bCs/>
          <w:iCs/>
        </w:rPr>
        <w:t>3.6</w:t>
      </w:r>
      <w:r w:rsidRPr="00353678">
        <w:rPr>
          <w:rFonts w:ascii="Times New Roman" w:hAnsi="Times New Roman" w:cs="Times New Roman"/>
          <w:iCs/>
        </w:rPr>
        <w:t xml:space="preserve"> shows that </w:t>
      </w:r>
      <w:r w:rsidRPr="00353678">
        <w:rPr>
          <w:rFonts w:ascii="Times New Roman" w:hAnsi="Times New Roman" w:cs="Times New Roman"/>
        </w:rPr>
        <w:t xml:space="preserve">the maximum adsorption for </w:t>
      </w:r>
      <w:r w:rsidRPr="00353678">
        <w:rPr>
          <w:rFonts w:ascii="Times New Roman" w:hAnsi="Times New Roman" w:cs="Times New Roman"/>
          <w:b/>
          <w:bCs/>
        </w:rPr>
        <w:t>3Hf</w:t>
      </w:r>
      <w:r w:rsidRPr="00353678">
        <w:rPr>
          <w:rFonts w:ascii="Times New Roman" w:hAnsi="Times New Roman" w:cs="Times New Roman"/>
          <w:b/>
          <w:bCs/>
          <w:vertAlign w:val="subscript"/>
        </w:rPr>
        <w:t>56</w:t>
      </w:r>
      <w:r w:rsidRPr="00353678">
        <w:rPr>
          <w:rFonts w:ascii="Times New Roman" w:hAnsi="Times New Roman" w:cs="Times New Roman"/>
        </w:rPr>
        <w:t xml:space="preserve"> is only 1.70 </w:t>
      </w:r>
      <w:proofErr w:type="spellStart"/>
      <w:r w:rsidRPr="00353678">
        <w:rPr>
          <w:rFonts w:ascii="Times New Roman" w:hAnsi="Times New Roman" w:cs="Times New Roman"/>
        </w:rPr>
        <w:t>wt</w:t>
      </w:r>
      <w:proofErr w:type="spellEnd"/>
      <w:r w:rsidRPr="00353678">
        <w:rPr>
          <w:rFonts w:ascii="Times New Roman" w:hAnsi="Times New Roman" w:cs="Times New Roman"/>
        </w:rPr>
        <w:t>%, which clearly demonstrates a dramatic loss of CO</w:t>
      </w:r>
      <w:r w:rsidRPr="00353678">
        <w:rPr>
          <w:rFonts w:ascii="Times New Roman" w:hAnsi="Times New Roman" w:cs="Times New Roman"/>
          <w:vertAlign w:val="subscript"/>
        </w:rPr>
        <w:t>2</w:t>
      </w:r>
      <w:r w:rsidRPr="00353678">
        <w:rPr>
          <w:rFonts w:ascii="Times New Roman" w:hAnsi="Times New Roman" w:cs="Times New Roman"/>
        </w:rPr>
        <w:t xml:space="preserve"> adsorption capacity compared to </w:t>
      </w:r>
      <w:r w:rsidRPr="00353678">
        <w:rPr>
          <w:rFonts w:ascii="Times New Roman" w:hAnsi="Times New Roman" w:cs="Times New Roman"/>
          <w:b/>
          <w:bCs/>
        </w:rPr>
        <w:t>3f</w:t>
      </w:r>
      <w:r w:rsidRPr="00353678">
        <w:rPr>
          <w:rFonts w:ascii="Times New Roman" w:hAnsi="Times New Roman" w:cs="Times New Roman"/>
          <w:b/>
          <w:bCs/>
          <w:vertAlign w:val="subscript"/>
        </w:rPr>
        <w:t>100</w:t>
      </w:r>
      <w:r w:rsidRPr="00353678">
        <w:rPr>
          <w:rFonts w:ascii="Times New Roman" w:hAnsi="Times New Roman" w:cs="Times New Roman"/>
        </w:rPr>
        <w:t xml:space="preserve">, which featured an adsorption capacity of 22 </w:t>
      </w:r>
      <w:proofErr w:type="spellStart"/>
      <w:r w:rsidRPr="00353678">
        <w:rPr>
          <w:rFonts w:ascii="Times New Roman" w:hAnsi="Times New Roman" w:cs="Times New Roman"/>
        </w:rPr>
        <w:t>wt</w:t>
      </w:r>
      <w:proofErr w:type="spellEnd"/>
      <w:r w:rsidRPr="00353678">
        <w:rPr>
          <w:rFonts w:ascii="Times New Roman" w:hAnsi="Times New Roman" w:cs="Times New Roman"/>
        </w:rPr>
        <w:t xml:space="preserve">%. This behavior is attributed to a loss of amidine functionality due to hydrolysis. It is worth noting that </w:t>
      </w:r>
      <w:r w:rsidRPr="00353678">
        <w:rPr>
          <w:rFonts w:ascii="Times New Roman" w:hAnsi="Times New Roman" w:cs="Times New Roman"/>
          <w:b/>
          <w:bCs/>
        </w:rPr>
        <w:t>3fH</w:t>
      </w:r>
      <w:r w:rsidRPr="00353678">
        <w:rPr>
          <w:rFonts w:ascii="Times New Roman" w:hAnsi="Times New Roman" w:cs="Times New Roman"/>
          <w:b/>
          <w:bCs/>
          <w:vertAlign w:val="subscript"/>
        </w:rPr>
        <w:t>100</w:t>
      </w:r>
      <w:r w:rsidRPr="00353678">
        <w:rPr>
          <w:rFonts w:ascii="Times New Roman" w:hAnsi="Times New Roman" w:cs="Times New Roman"/>
        </w:rPr>
        <w:t xml:space="preserve"> could not be synthesized due to solubility issues (as discussed later).</w:t>
      </w:r>
    </w:p>
    <w:p w14:paraId="1D91904F" w14:textId="789A29EF" w:rsidR="00E838FA" w:rsidRPr="00353678" w:rsidRDefault="00E838FA" w:rsidP="007065EA">
      <w:pPr>
        <w:pStyle w:val="Heading4a"/>
        <w:spacing w:before="0"/>
        <w:rPr>
          <w:noProof/>
          <w:color w:val="auto"/>
        </w:rPr>
      </w:pPr>
      <w:r w:rsidRPr="00353678">
        <w:rPr>
          <w:color w:val="auto"/>
        </w:rPr>
        <w:t xml:space="preserve">3.4.2.1   </w:t>
      </w:r>
      <w:r w:rsidR="00264701" w:rsidRPr="00353678">
        <w:rPr>
          <w:color w:val="auto"/>
        </w:rPr>
        <w:t>Effect of Hydrolysis on the Thermomechanical Properties of Amidine-Functionalized Polymers.</w:t>
      </w:r>
      <w:r w:rsidR="00264701" w:rsidRPr="00353678">
        <w:rPr>
          <w:noProof/>
          <w:color w:val="auto"/>
        </w:rPr>
        <w:t xml:space="preserve"> </w:t>
      </w:r>
    </w:p>
    <w:p w14:paraId="1495FA29" w14:textId="58AAAD11" w:rsidR="00353678" w:rsidRDefault="00936A5E" w:rsidP="007065EA">
      <w:pPr>
        <w:spacing w:line="480" w:lineRule="auto"/>
        <w:ind w:firstLine="360"/>
        <w:jc w:val="both"/>
        <w:rPr>
          <w:rFonts w:ascii="Times New Roman" w:hAnsi="Times New Roman" w:cs="Times New Roman"/>
          <w:color w:val="000000" w:themeColor="text1"/>
        </w:rPr>
      </w:pPr>
      <w:r w:rsidRPr="00353678">
        <w:rPr>
          <w:rFonts w:ascii="Times New Roman" w:hAnsi="Times New Roman" w:cs="Times New Roman"/>
          <w:noProof/>
        </w:rPr>
        <w:t>The thermomechanical properties of the amidine-functionalized (</w:t>
      </w:r>
      <w:r w:rsidRPr="00353678">
        <w:rPr>
          <w:rFonts w:ascii="Times New Roman" w:hAnsi="Times New Roman" w:cs="Times New Roman"/>
          <w:b/>
          <w:bCs/>
          <w:noProof/>
        </w:rPr>
        <w:t>3</w:t>
      </w:r>
      <w:r w:rsidRPr="00353678">
        <w:rPr>
          <w:rFonts w:ascii="Times New Roman" w:hAnsi="Times New Roman" w:cs="Times New Roman"/>
          <w:noProof/>
        </w:rPr>
        <w:t>) and the corresponding hydrolyzed (</w:t>
      </w:r>
      <w:r w:rsidRPr="00353678">
        <w:rPr>
          <w:rFonts w:ascii="Times New Roman" w:hAnsi="Times New Roman" w:cs="Times New Roman"/>
          <w:b/>
          <w:bCs/>
          <w:noProof/>
        </w:rPr>
        <w:t>3H</w:t>
      </w:r>
      <w:r w:rsidRPr="00353678">
        <w:rPr>
          <w:rFonts w:ascii="Times New Roman" w:hAnsi="Times New Roman" w:cs="Times New Roman"/>
          <w:noProof/>
        </w:rPr>
        <w:t xml:space="preserve">) copolymers were studied to observe changes in </w:t>
      </w:r>
      <w:r w:rsidRPr="00353678">
        <w:rPr>
          <w:rFonts w:ascii="Times New Roman" w:hAnsi="Times New Roman" w:cs="Times New Roman"/>
          <w:i/>
          <w:iCs/>
          <w:noProof/>
        </w:rPr>
        <w:t>T</w:t>
      </w:r>
      <w:r w:rsidRPr="00353678">
        <w:rPr>
          <w:rFonts w:ascii="Times New Roman" w:hAnsi="Times New Roman" w:cs="Times New Roman"/>
          <w:noProof/>
          <w:vertAlign w:val="subscript"/>
        </w:rPr>
        <w:t>g</w:t>
      </w:r>
      <w:r w:rsidRPr="00353678">
        <w:rPr>
          <w:rFonts w:ascii="Times New Roman" w:hAnsi="Times New Roman" w:cs="Times New Roman"/>
          <w:noProof/>
        </w:rPr>
        <w:t xml:space="preserve"> and degradtion behaviors </w:t>
      </w:r>
      <w:r w:rsidRPr="00BD1A94">
        <w:rPr>
          <w:rFonts w:ascii="Times New Roman" w:hAnsi="Times New Roman" w:cs="Times New Roman"/>
          <w:color w:val="000000" w:themeColor="text1"/>
        </w:rPr>
        <w:t>-</w:t>
      </w:r>
      <w:r w:rsidR="00353678">
        <w:rPr>
          <w:rFonts w:ascii="Times New Roman" w:hAnsi="Times New Roman" w:cs="Times New Roman"/>
          <w:color w:val="000000" w:themeColor="text1"/>
        </w:rPr>
        <w:br w:type="page"/>
      </w:r>
    </w:p>
    <w:p w14:paraId="0C940CFE" w14:textId="27FC865A" w:rsidR="00353678" w:rsidRDefault="00A34BCC" w:rsidP="007065EA">
      <w:pPr>
        <w:spacing w:line="480" w:lineRule="auto"/>
        <w:ind w:firstLine="360"/>
        <w:jc w:val="both"/>
        <w:rPr>
          <w:rFonts w:ascii="Times New Roman" w:hAnsi="Times New Roman" w:cs="Times New Roman"/>
          <w:color w:val="000000" w:themeColor="text1"/>
        </w:rPr>
      </w:pPr>
      <w:r>
        <w:rPr>
          <w:rFonts w:ascii="Times New Roman" w:hAnsi="Times New Roman" w:cs="Times New Roman"/>
          <w:i/>
          <w:iCs/>
          <w:noProof/>
          <w:color w:val="000000" w:themeColor="text1"/>
        </w:rPr>
        <w:lastRenderedPageBreak/>
        <mc:AlternateContent>
          <mc:Choice Requires="wpg">
            <w:drawing>
              <wp:inline distT="0" distB="0" distL="0" distR="0" wp14:anchorId="64E14A20" wp14:editId="40B3BF09">
                <wp:extent cx="5437632" cy="2531165"/>
                <wp:effectExtent l="0" t="0" r="0" b="2540"/>
                <wp:docPr id="463497223" name="Group 3"/>
                <wp:cNvGraphicFramePr/>
                <a:graphic xmlns:a="http://schemas.openxmlformats.org/drawingml/2006/main">
                  <a:graphicData uri="http://schemas.microsoft.com/office/word/2010/wordprocessingGroup">
                    <wpg:wgp>
                      <wpg:cNvGrpSpPr/>
                      <wpg:grpSpPr>
                        <a:xfrm>
                          <a:off x="0" y="0"/>
                          <a:ext cx="5437632" cy="2531165"/>
                          <a:chOff x="0" y="-219867"/>
                          <a:chExt cx="5437632" cy="2802664"/>
                        </a:xfrm>
                      </wpg:grpSpPr>
                      <pic:pic xmlns:pic="http://schemas.openxmlformats.org/drawingml/2006/picture">
                        <pic:nvPicPr>
                          <pic:cNvPr id="1675671862" name="Picture 1"/>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1181328" y="-219867"/>
                            <a:ext cx="3112730" cy="1853164"/>
                          </a:xfrm>
                          <a:prstGeom prst="rect">
                            <a:avLst/>
                          </a:prstGeom>
                        </pic:spPr>
                      </pic:pic>
                      <wps:wsp>
                        <wps:cNvPr id="2" name="Text Box 1"/>
                        <wps:cNvSpPr txBox="1"/>
                        <wps:spPr>
                          <a:xfrm>
                            <a:off x="0" y="1632474"/>
                            <a:ext cx="5437632" cy="950323"/>
                          </a:xfrm>
                          <a:prstGeom prst="rect">
                            <a:avLst/>
                          </a:prstGeom>
                          <a:solidFill>
                            <a:schemeClr val="lt1"/>
                          </a:solidFill>
                          <a:ln w="6350">
                            <a:noFill/>
                          </a:ln>
                        </wps:spPr>
                        <wps:txbx>
                          <w:txbxContent>
                            <w:p w14:paraId="34BD5ABA" w14:textId="5F4E6830" w:rsidR="00353678" w:rsidRPr="00353678" w:rsidRDefault="00A34BCC" w:rsidP="00A34BCC">
                              <w:pPr>
                                <w:jc w:val="both"/>
                                <w:rPr>
                                  <w:rFonts w:ascii="Times New Roman" w:hAnsi="Times New Roman" w:cs="Times New Roman"/>
                                  <w:color w:val="000000" w:themeColor="text1"/>
                                  <w:sz w:val="22"/>
                                  <w:szCs w:val="22"/>
                                </w:rPr>
                              </w:pPr>
                              <w:bookmarkStart w:id="100" w:name="_Ref171996098"/>
                              <w:r w:rsidRPr="00CD4754">
                                <w:rPr>
                                  <w:rFonts w:ascii="Times New Roman" w:hAnsi="Times New Roman" w:cs="Times New Roman"/>
                                  <w:b/>
                                  <w:bCs/>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6</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D93631">
                                <w:rPr>
                                  <w:rFonts w:ascii="Times New Roman" w:hAnsi="Times New Roman" w:cs="Times New Roman"/>
                                  <w:b/>
                                  <w:bCs/>
                                  <w:sz w:val="22"/>
                                  <w:szCs w:val="22"/>
                                </w:rPr>
                                <w:t xml:space="preserve"> </w:t>
                              </w:r>
                              <w:r w:rsidRPr="00D93631">
                                <w:rPr>
                                  <w:rFonts w:ascii="Times New Roman" w:hAnsi="Times New Roman" w:cs="Times New Roman"/>
                                  <w:sz w:val="22"/>
                                  <w:szCs w:val="22"/>
                                </w:rPr>
                                <w:t xml:space="preserve"> </w:t>
                              </w:r>
                              <w:r>
                                <w:rPr>
                                  <w:rFonts w:ascii="Times New Roman" w:hAnsi="Times New Roman" w:cs="Times New Roman"/>
                                  <w:sz w:val="22"/>
                                  <w:szCs w:val="22"/>
                                </w:rPr>
                                <w:t>TGA profile that demonstrates the capture and release of CO</w:t>
                              </w:r>
                              <w:r>
                                <w:rPr>
                                  <w:rFonts w:ascii="Times New Roman" w:hAnsi="Times New Roman" w:cs="Times New Roman"/>
                                  <w:sz w:val="22"/>
                                  <w:szCs w:val="22"/>
                                  <w:vertAlign w:val="subscript"/>
                                </w:rPr>
                                <w:t>2</w:t>
                              </w:r>
                              <w:r>
                                <w:rPr>
                                  <w:rFonts w:ascii="Times New Roman" w:hAnsi="Times New Roman" w:cs="Times New Roman"/>
                                  <w:sz w:val="22"/>
                                  <w:szCs w:val="22"/>
                                </w:rPr>
                                <w:t xml:space="preserve"> for the hydrolyzed copolymer (</w:t>
                              </w:r>
                              <w:r w:rsidRPr="0097786E">
                                <w:rPr>
                                  <w:rFonts w:ascii="Times New Roman" w:hAnsi="Times New Roman" w:cs="Times New Roman"/>
                                  <w:b/>
                                  <w:bCs/>
                                  <w:sz w:val="22"/>
                                  <w:szCs w:val="22"/>
                                </w:rPr>
                                <w:t>3Hf</w:t>
                              </w:r>
                              <w:r w:rsidRPr="0097786E">
                                <w:rPr>
                                  <w:rFonts w:ascii="Times New Roman" w:hAnsi="Times New Roman" w:cs="Times New Roman"/>
                                  <w:b/>
                                  <w:bCs/>
                                  <w:sz w:val="22"/>
                                  <w:szCs w:val="22"/>
                                  <w:vertAlign w:val="subscript"/>
                                </w:rPr>
                                <w:t>56</w:t>
                              </w:r>
                              <w:r>
                                <w:rPr>
                                  <w:rFonts w:ascii="Times New Roman" w:hAnsi="Times New Roman" w:cs="Times New Roman"/>
                                  <w:sz w:val="22"/>
                                  <w:szCs w:val="22"/>
                                </w:rPr>
                                <w:t xml:space="preserve">), where the chamber temperature is at either </w:t>
                              </w:r>
                              <w:r w:rsidRPr="0097786E">
                                <w:rPr>
                                  <w:rFonts w:ascii="Times New Roman" w:hAnsi="Times New Roman" w:cs="Times New Roman"/>
                                  <w:sz w:val="22"/>
                                  <w:szCs w:val="22"/>
                                </w:rPr>
                                <w:t xml:space="preserve">27 </w:t>
                              </w:r>
                              <w:r w:rsidRPr="0097786E">
                                <w:rPr>
                                  <w:rFonts w:ascii="Times New Roman" w:hAnsi="Times New Roman" w:cs="Times New Roman"/>
                                  <w:color w:val="000000" w:themeColor="text1"/>
                                  <w:sz w:val="22"/>
                                  <w:szCs w:val="22"/>
                                </w:rPr>
                                <w:t>°C</w:t>
                              </w:r>
                              <w:r>
                                <w:rPr>
                                  <w:rFonts w:ascii="Times New Roman" w:hAnsi="Times New Roman" w:cs="Times New Roman"/>
                                  <w:color w:val="000000" w:themeColor="text1"/>
                                  <w:sz w:val="22"/>
                                  <w:szCs w:val="22"/>
                                </w:rPr>
                                <w:t xml:space="preserve"> (blue line) or </w:t>
                              </w:r>
                              <w:r w:rsidRPr="0097786E">
                                <w:rPr>
                                  <w:rFonts w:ascii="Times New Roman" w:hAnsi="Times New Roman" w:cs="Times New Roman"/>
                                  <w:color w:val="000000" w:themeColor="text1"/>
                                  <w:sz w:val="22"/>
                                  <w:szCs w:val="22"/>
                                </w:rPr>
                                <w:t>50 °C (red line)</w:t>
                              </w:r>
                              <w:r w:rsidRPr="0097786E">
                                <w:rPr>
                                  <w:rFonts w:ascii="Times New Roman" w:hAnsi="Times New Roman" w:cs="Times New Roman"/>
                                  <w:sz w:val="22"/>
                                  <w:szCs w:val="22"/>
                                </w:rPr>
                                <w:t>.</w:t>
                              </w:r>
                              <w:r w:rsidRPr="00D93631">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The sample is exposed to a gas flow of either CO</w:t>
                              </w:r>
                              <w:r>
                                <w:rPr>
                                  <w:rFonts w:ascii="Times New Roman" w:hAnsi="Times New Roman" w:cs="Times New Roman"/>
                                  <w:color w:val="000000" w:themeColor="text1"/>
                                  <w:sz w:val="22"/>
                                  <w:szCs w:val="22"/>
                                  <w:vertAlign w:val="subscript"/>
                                </w:rPr>
                                <w:t>2</w:t>
                              </w:r>
                              <w:r>
                                <w:rPr>
                                  <w:rFonts w:ascii="Times New Roman" w:hAnsi="Times New Roman" w:cs="Times New Roman"/>
                                  <w:color w:val="000000" w:themeColor="text1"/>
                                  <w:sz w:val="22"/>
                                  <w:szCs w:val="22"/>
                                </w:rPr>
                                <w:t xml:space="preserve"> (shaded region) or N</w:t>
                              </w:r>
                              <w:r>
                                <w:rPr>
                                  <w:rFonts w:ascii="Times New Roman" w:hAnsi="Times New Roman" w:cs="Times New Roman"/>
                                  <w:color w:val="000000" w:themeColor="text1"/>
                                  <w:sz w:val="22"/>
                                  <w:szCs w:val="22"/>
                                  <w:vertAlign w:val="subscript"/>
                                </w:rPr>
                                <w:t>2</w:t>
                              </w:r>
                              <w:r>
                                <w:rPr>
                                  <w:rFonts w:ascii="Times New Roman" w:hAnsi="Times New Roman" w:cs="Times New Roman"/>
                                  <w:color w:val="000000" w:themeColor="text1"/>
                                  <w:sz w:val="22"/>
                                  <w:szCs w:val="22"/>
                                </w:rPr>
                                <w:t xml:space="preserve"> (unshaded region) gas.</w:t>
                              </w:r>
                              <w:bookmarkEnd w:id="100"/>
                              <w:r>
                                <w:rPr>
                                  <w:rFonts w:ascii="Times New Roman" w:hAnsi="Times New Roman" w:cs="Times New Roman"/>
                                  <w:color w:val="000000" w:themeColor="text1"/>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E14A20" id="Group 3" o:spid="_x0000_s1238" style="width:428.15pt;height:199.3pt;mso-position-horizontal-relative:char;mso-position-vertical-relative:line" coordorigin=",-2198" coordsize="54376,280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">
                <v:shape id="Picture 1" o:spid="_x0000_s1239" type="#_x0000_t75" style="position:absolute;left:11813;top:-2198;width:31127;height:18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">
                  <v:imagedata r:id="rId103" o:title=""/>
                </v:shape>
                <v:shape id="_x0000_s1240" type="#_x0000_t202" style="position:absolute;top:16324;width:54376;height:9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34BD5ABA" w14:textId="5F4E6830" w:rsidR="00353678" w:rsidRPr="00353678" w:rsidRDefault="00A34BCC" w:rsidP="00A34BCC">
                        <w:pPr>
                          <w:jc w:val="both"/>
                          <w:rPr>
                            <w:rFonts w:ascii="Times New Roman" w:hAnsi="Times New Roman" w:cs="Times New Roman"/>
                            <w:color w:val="000000" w:themeColor="text1"/>
                            <w:sz w:val="22"/>
                            <w:szCs w:val="22"/>
                          </w:rPr>
                        </w:pPr>
                        <w:bookmarkStart w:id="139" w:name="_Ref171996098"/>
                        <w:r w:rsidRPr="00CD4754">
                          <w:rPr>
                            <w:rFonts w:ascii="Times New Roman" w:hAnsi="Times New Roman" w:cs="Times New Roman"/>
                            <w:b/>
                            <w:bCs/>
                            <w:sz w:val="22"/>
                            <w:szCs w:val="22"/>
                          </w:rPr>
                          <w:t>Figure 3.</w:t>
                        </w:r>
                        <w:r w:rsidRPr="00CD4754">
                          <w:rPr>
                            <w:rFonts w:ascii="Times New Roman" w:hAnsi="Times New Roman" w:cs="Times New Roman"/>
                            <w:b/>
                            <w:bCs/>
                            <w:sz w:val="22"/>
                            <w:szCs w:val="22"/>
                          </w:rPr>
                          <w:fldChar w:fldCharType="begin"/>
                        </w:r>
                        <w:r w:rsidRPr="00CD4754">
                          <w:rPr>
                            <w:rFonts w:ascii="Times New Roman" w:hAnsi="Times New Roman" w:cs="Times New Roman"/>
                            <w:b/>
                            <w:bCs/>
                            <w:sz w:val="22"/>
                            <w:szCs w:val="22"/>
                          </w:rPr>
                          <w:instrText xml:space="preserve"> SEQ Figure_3 \* ARABIC </w:instrText>
                        </w:r>
                        <w:r w:rsidRPr="00CD4754">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6</w:t>
                        </w:r>
                        <w:r w:rsidRPr="00CD4754">
                          <w:rPr>
                            <w:rFonts w:ascii="Times New Roman" w:hAnsi="Times New Roman" w:cs="Times New Roman"/>
                            <w:b/>
                            <w:bCs/>
                            <w:sz w:val="22"/>
                            <w:szCs w:val="22"/>
                          </w:rPr>
                          <w:fldChar w:fldCharType="end"/>
                        </w:r>
                        <w:r w:rsidRPr="00CD4754">
                          <w:rPr>
                            <w:rFonts w:ascii="Times New Roman" w:hAnsi="Times New Roman" w:cs="Times New Roman"/>
                            <w:b/>
                            <w:bCs/>
                            <w:sz w:val="22"/>
                            <w:szCs w:val="22"/>
                          </w:rPr>
                          <w:t>.</w:t>
                        </w:r>
                        <w:r w:rsidRPr="00D93631">
                          <w:rPr>
                            <w:rFonts w:ascii="Times New Roman" w:hAnsi="Times New Roman" w:cs="Times New Roman"/>
                            <w:b/>
                            <w:bCs/>
                            <w:sz w:val="22"/>
                            <w:szCs w:val="22"/>
                          </w:rPr>
                          <w:t xml:space="preserve"> </w:t>
                        </w:r>
                        <w:r w:rsidRPr="00D93631">
                          <w:rPr>
                            <w:rFonts w:ascii="Times New Roman" w:hAnsi="Times New Roman" w:cs="Times New Roman"/>
                            <w:sz w:val="22"/>
                            <w:szCs w:val="22"/>
                          </w:rPr>
                          <w:t xml:space="preserve"> </w:t>
                        </w:r>
                        <w:r>
                          <w:rPr>
                            <w:rFonts w:ascii="Times New Roman" w:hAnsi="Times New Roman" w:cs="Times New Roman"/>
                            <w:sz w:val="22"/>
                            <w:szCs w:val="22"/>
                          </w:rPr>
                          <w:t>TGA profile that demonstrates the capture and release of CO</w:t>
                        </w:r>
                        <w:r>
                          <w:rPr>
                            <w:rFonts w:ascii="Times New Roman" w:hAnsi="Times New Roman" w:cs="Times New Roman"/>
                            <w:sz w:val="22"/>
                            <w:szCs w:val="22"/>
                            <w:vertAlign w:val="subscript"/>
                          </w:rPr>
                          <w:t>2</w:t>
                        </w:r>
                        <w:r>
                          <w:rPr>
                            <w:rFonts w:ascii="Times New Roman" w:hAnsi="Times New Roman" w:cs="Times New Roman"/>
                            <w:sz w:val="22"/>
                            <w:szCs w:val="22"/>
                          </w:rPr>
                          <w:t xml:space="preserve"> for the hydrolyzed copolymer (</w:t>
                        </w:r>
                        <w:r w:rsidRPr="0097786E">
                          <w:rPr>
                            <w:rFonts w:ascii="Times New Roman" w:hAnsi="Times New Roman" w:cs="Times New Roman"/>
                            <w:b/>
                            <w:bCs/>
                            <w:sz w:val="22"/>
                            <w:szCs w:val="22"/>
                          </w:rPr>
                          <w:t>3Hf</w:t>
                        </w:r>
                        <w:r w:rsidRPr="0097786E">
                          <w:rPr>
                            <w:rFonts w:ascii="Times New Roman" w:hAnsi="Times New Roman" w:cs="Times New Roman"/>
                            <w:b/>
                            <w:bCs/>
                            <w:sz w:val="22"/>
                            <w:szCs w:val="22"/>
                            <w:vertAlign w:val="subscript"/>
                          </w:rPr>
                          <w:t>56</w:t>
                        </w:r>
                        <w:r>
                          <w:rPr>
                            <w:rFonts w:ascii="Times New Roman" w:hAnsi="Times New Roman" w:cs="Times New Roman"/>
                            <w:sz w:val="22"/>
                            <w:szCs w:val="22"/>
                          </w:rPr>
                          <w:t xml:space="preserve">), where the chamber temperature is at either </w:t>
                        </w:r>
                        <w:r w:rsidRPr="0097786E">
                          <w:rPr>
                            <w:rFonts w:ascii="Times New Roman" w:hAnsi="Times New Roman" w:cs="Times New Roman"/>
                            <w:sz w:val="22"/>
                            <w:szCs w:val="22"/>
                          </w:rPr>
                          <w:t xml:space="preserve">27 </w:t>
                        </w:r>
                        <w:r w:rsidRPr="0097786E">
                          <w:rPr>
                            <w:rFonts w:ascii="Times New Roman" w:hAnsi="Times New Roman" w:cs="Times New Roman"/>
                            <w:color w:val="000000" w:themeColor="text1"/>
                            <w:sz w:val="22"/>
                            <w:szCs w:val="22"/>
                          </w:rPr>
                          <w:t>°C</w:t>
                        </w:r>
                        <w:r>
                          <w:rPr>
                            <w:rFonts w:ascii="Times New Roman" w:hAnsi="Times New Roman" w:cs="Times New Roman"/>
                            <w:color w:val="000000" w:themeColor="text1"/>
                            <w:sz w:val="22"/>
                            <w:szCs w:val="22"/>
                          </w:rPr>
                          <w:t xml:space="preserve"> (blue line) or </w:t>
                        </w:r>
                        <w:r w:rsidRPr="0097786E">
                          <w:rPr>
                            <w:rFonts w:ascii="Times New Roman" w:hAnsi="Times New Roman" w:cs="Times New Roman"/>
                            <w:color w:val="000000" w:themeColor="text1"/>
                            <w:sz w:val="22"/>
                            <w:szCs w:val="22"/>
                          </w:rPr>
                          <w:t>50 °C (red line)</w:t>
                        </w:r>
                        <w:r w:rsidRPr="0097786E">
                          <w:rPr>
                            <w:rFonts w:ascii="Times New Roman" w:hAnsi="Times New Roman" w:cs="Times New Roman"/>
                            <w:sz w:val="22"/>
                            <w:szCs w:val="22"/>
                          </w:rPr>
                          <w:t>.</w:t>
                        </w:r>
                        <w:r w:rsidRPr="00D93631">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The sample is exposed to a gas flow of either CO</w:t>
                        </w:r>
                        <w:r>
                          <w:rPr>
                            <w:rFonts w:ascii="Times New Roman" w:hAnsi="Times New Roman" w:cs="Times New Roman"/>
                            <w:color w:val="000000" w:themeColor="text1"/>
                            <w:sz w:val="22"/>
                            <w:szCs w:val="22"/>
                            <w:vertAlign w:val="subscript"/>
                          </w:rPr>
                          <w:t>2</w:t>
                        </w:r>
                        <w:r>
                          <w:rPr>
                            <w:rFonts w:ascii="Times New Roman" w:hAnsi="Times New Roman" w:cs="Times New Roman"/>
                            <w:color w:val="000000" w:themeColor="text1"/>
                            <w:sz w:val="22"/>
                            <w:szCs w:val="22"/>
                          </w:rPr>
                          <w:t xml:space="preserve"> (shaded region) or N</w:t>
                        </w:r>
                        <w:r>
                          <w:rPr>
                            <w:rFonts w:ascii="Times New Roman" w:hAnsi="Times New Roman" w:cs="Times New Roman"/>
                            <w:color w:val="000000" w:themeColor="text1"/>
                            <w:sz w:val="22"/>
                            <w:szCs w:val="22"/>
                            <w:vertAlign w:val="subscript"/>
                          </w:rPr>
                          <w:t>2</w:t>
                        </w:r>
                        <w:r>
                          <w:rPr>
                            <w:rFonts w:ascii="Times New Roman" w:hAnsi="Times New Roman" w:cs="Times New Roman"/>
                            <w:color w:val="000000" w:themeColor="text1"/>
                            <w:sz w:val="22"/>
                            <w:szCs w:val="22"/>
                          </w:rPr>
                          <w:t xml:space="preserve"> (unshaded region) gas.</w:t>
                        </w:r>
                        <w:bookmarkEnd w:id="139"/>
                        <w:r>
                          <w:rPr>
                            <w:rFonts w:ascii="Times New Roman" w:hAnsi="Times New Roman" w:cs="Times New Roman"/>
                            <w:color w:val="000000" w:themeColor="text1"/>
                            <w:sz w:val="22"/>
                            <w:szCs w:val="22"/>
                          </w:rPr>
                          <w:t xml:space="preserve">  </w:t>
                        </w:r>
                      </w:p>
                    </w:txbxContent>
                  </v:textbox>
                </v:shape>
                <w10:anchorlock/>
              </v:group>
            </w:pict>
          </mc:Fallback>
        </mc:AlternateContent>
      </w:r>
    </w:p>
    <w:p w14:paraId="6D645886" w14:textId="77777777" w:rsidR="00353678" w:rsidRDefault="00353678" w:rsidP="007065EA">
      <w:pPr>
        <w:jc w:val="both"/>
        <w:rPr>
          <w:rFonts w:ascii="Times New Roman" w:hAnsi="Times New Roman" w:cs="Times New Roman"/>
          <w:noProof/>
        </w:rPr>
      </w:pPr>
      <w:r>
        <w:rPr>
          <w:rFonts w:ascii="Times New Roman" w:hAnsi="Times New Roman" w:cs="Times New Roman"/>
          <w:noProof/>
        </w:rPr>
        <w:br w:type="page"/>
      </w:r>
    </w:p>
    <w:p w14:paraId="07F46940" w14:textId="5E3BBF91" w:rsidR="00764FCE" w:rsidRDefault="00353678" w:rsidP="007065EA">
      <w:pPr>
        <w:spacing w:line="480" w:lineRule="auto"/>
        <w:jc w:val="both"/>
        <w:rPr>
          <w:rFonts w:ascii="Times New Roman" w:hAnsi="Times New Roman" w:cs="Times New Roman"/>
          <w:color w:val="000000" w:themeColor="text1"/>
        </w:rPr>
      </w:pPr>
      <w:r w:rsidRPr="00353678">
        <w:rPr>
          <w:rFonts w:ascii="Times New Roman" w:hAnsi="Times New Roman" w:cs="Times New Roman"/>
          <w:noProof/>
        </w:rPr>
        <w:lastRenderedPageBreak/>
        <w:t xml:space="preserve">due to hydrolysis. </w:t>
      </w:r>
      <w:r w:rsidRPr="00353678">
        <w:rPr>
          <w:rFonts w:ascii="Times New Roman" w:hAnsi="Times New Roman" w:cs="Times New Roman"/>
        </w:rPr>
        <w:t xml:space="preserve">The </w:t>
      </w:r>
      <w:proofErr w:type="spellStart"/>
      <w:r w:rsidRPr="00353678">
        <w:rPr>
          <w:rFonts w:ascii="Times New Roman" w:hAnsi="Times New Roman" w:cs="Times New Roman"/>
          <w:i/>
          <w:iCs/>
        </w:rPr>
        <w:t>T</w:t>
      </w:r>
      <w:r w:rsidRPr="00353678">
        <w:rPr>
          <w:rFonts w:ascii="Times New Roman" w:hAnsi="Times New Roman" w:cs="Times New Roman"/>
          <w:vertAlign w:val="subscript"/>
        </w:rPr>
        <w:t>g</w:t>
      </w:r>
      <w:proofErr w:type="spellEnd"/>
      <w:r w:rsidRPr="00353678">
        <w:rPr>
          <w:rFonts w:ascii="Times New Roman" w:hAnsi="Times New Roman" w:cs="Times New Roman"/>
        </w:rPr>
        <w:t xml:space="preserve"> values reported in </w:t>
      </w:r>
      <w:r w:rsidRPr="00353678">
        <w:rPr>
          <w:rFonts w:ascii="Times New Roman" w:hAnsi="Times New Roman" w:cs="Times New Roman"/>
          <w:b/>
          <w:bCs/>
        </w:rPr>
        <w:t>Figure 3.7</w:t>
      </w:r>
      <w:r w:rsidRPr="00353678">
        <w:rPr>
          <w:rFonts w:ascii="Times New Roman" w:hAnsi="Times New Roman" w:cs="Times New Roman"/>
        </w:rPr>
        <w:t xml:space="preserve"> are based on mass composition (instead of mol%) of the copolymers for consistency with the Fox Equation (Eqn. 2). Note that </w:t>
      </w:r>
      <w:r w:rsidRPr="00353678">
        <w:rPr>
          <w:rFonts w:ascii="Times New Roman" w:eastAsia="Toppan Bunkyu Midashi Mincho Ex" w:hAnsi="Times New Roman" w:cs="Times New Roman"/>
        </w:rPr>
        <w:t>copolymers of the same molar composition have different mass compositions due to chemical changes that occur upon hydrolysis of the amidine group.</w:t>
      </w:r>
      <w:r w:rsidRPr="00353678">
        <w:rPr>
          <w:rFonts w:ascii="Times New Roman" w:hAnsi="Times New Roman" w:cs="Times New Roman"/>
        </w:rPr>
        <w:t xml:space="preserve"> For amidine-functionalized copolymers (</w:t>
      </w:r>
      <w:r w:rsidRPr="00353678">
        <w:rPr>
          <w:rFonts w:ascii="Times New Roman" w:hAnsi="Times New Roman" w:cs="Times New Roman"/>
          <w:b/>
          <w:bCs/>
        </w:rPr>
        <w:t>3</w:t>
      </w:r>
      <w:r w:rsidRPr="00353678">
        <w:rPr>
          <w:rFonts w:ascii="Times New Roman" w:hAnsi="Times New Roman" w:cs="Times New Roman"/>
        </w:rPr>
        <w:t xml:space="preserve">), the trend of </w:t>
      </w:r>
      <w:proofErr w:type="spellStart"/>
      <w:r w:rsidRPr="00353678">
        <w:rPr>
          <w:rFonts w:ascii="Times New Roman" w:hAnsi="Times New Roman" w:cs="Times New Roman"/>
          <w:i/>
          <w:iCs/>
        </w:rPr>
        <w:t>T</w:t>
      </w:r>
      <w:r w:rsidRPr="00353678">
        <w:rPr>
          <w:rFonts w:ascii="Times New Roman" w:hAnsi="Times New Roman" w:cs="Times New Roman"/>
          <w:vertAlign w:val="subscript"/>
        </w:rPr>
        <w:t>g</w:t>
      </w:r>
      <w:proofErr w:type="spellEnd"/>
      <w:r w:rsidRPr="00353678">
        <w:rPr>
          <w:rFonts w:ascii="Times New Roman" w:hAnsi="Times New Roman" w:cs="Times New Roman"/>
        </w:rPr>
        <w:t xml:space="preserve"> decreasing with increasing amidine content is likely caused by an increase in free volume due to the bulky triazole and linear amidine motifs. However, as shown by the dotted line in </w:t>
      </w:r>
      <w:r w:rsidRPr="00353678">
        <w:rPr>
          <w:rFonts w:ascii="Times New Roman" w:hAnsi="Times New Roman" w:cs="Times New Roman"/>
          <w:b/>
          <w:bCs/>
        </w:rPr>
        <w:t>Figure 3.7</w:t>
      </w:r>
      <w:r w:rsidRPr="00353678">
        <w:rPr>
          <w:rFonts w:ascii="Times New Roman" w:hAnsi="Times New Roman" w:cs="Times New Roman"/>
        </w:rPr>
        <w:t>, the data show a positive deviation from ideal behavior. Huang et al.</w:t>
      </w:r>
      <w:r w:rsidRPr="00353678">
        <w:rPr>
          <w:rFonts w:ascii="Times New Roman" w:hAnsi="Times New Roman" w:cs="Times New Roman"/>
        </w:rPr>
        <w:fldChar w:fldCharType="begin" w:fldLock="1"/>
      </w:r>
      <w:r w:rsidRPr="00353678">
        <w:rPr>
          <w:rFonts w:ascii="Times New Roman" w:hAnsi="Times New Roman" w:cs="Times New Roman"/>
        </w:rPr>
        <w:instrText>ADDIN CSL_CITATION {"citationItems":[{"id":"ITEM-1","itemData":{"DOI":"10.1021/acs.macromol.1c02287","ISSN":"15205835","abstract":"The glass transition temperature (Tg) is an important material parameter in determining polymer properties. The main molecular structure factors affecting Tgare chain stiffness and cohesive energy, causing polymers to exhibit the complex micro-structure dependence of Tg. The composition dependence of the Tgs of binary random copolymers mainly shows as three cases: the linear relation, the negative deviation (or concave curve), or the positive deviation (convex curve). The study of the Tg's composition dependence can guide the design of copolymer materials with desirable properties. On the other hand, it can provide insights into understanding the precise nature of the glass transition. In this study, the root cause of the Tgdeviation from the linear relation in random copolymers was revealed, and new molecular origins were proposed. First, the theoretical basis of why there exists a linear Tgrelation for copolymers was clarified, and the influence of the specific polar interactions between components was discussed briefly. More importantly, it has been identified that the negative Tgdeviation is related to copolymers composed of the mono-substituted (M-type) monomer and asymmetrical di-substituted (AD-type) monomer, and the positive Tgdeviation is related to copolymers composed of the M-type monomer and symmetrical di-substituted (SD-type) monomer. The molecular origin of the Tgdeviations from the linear relation is the destruction of the special conformational structures (e.g., the locally rigid conformational structure in the AD-type homopolymer or the dynamic flexible structure in the SD-type homopolymer) caused by copolymerization. The behaviors for more complex binary copolymers (AD-AD, SD-SD, and AD-SD types) were also discussed. Finally, the variation in Tgof a statistical copolymer as a function of composition was summarized.","author":[{"dropping-particle":"","family":"Huang","given":"Cong Cong","non-dropping-particle":"","parse-names":false,"suffix":""},{"dropping-particle":"","family":"Du","given":"Ming Xuan","non-dropping-particle":"","parse-names":false,"suffix":""},{"dropping-particle":"","family":"Zhang","given":"Bao Qing","non-dropping-particle":"","parse-names":false,"suffix":""},{"dropping-particle":"","family":"Liu","given":"Chen Yang","non-dropping-particle":"","parse-names":false,"suffix":""}],"container-title":"Macromolecules","id":"ITEM-1","issue":"8","issued":{"date-parts":[["2022"]]},"page":"3189-3200","title":"Glass Transition Temperatures of Copolymers: Molecular Origins of Deviation from the Linear Relation","type":"article-journal","volume":"55"},"uris":["http://www.mendeley.com/documents/?uuid=cf89753e-01f7-49e4-9425-19b135694f30"]}],"mendeley":{"formattedCitation":"&lt;sup&gt;110&lt;/sup&gt;","plainTextFormattedCitation":"110","previouslyFormattedCitation":"&lt;sup&gt;110&lt;/sup&gt;"},"properties":{"noteIndex":0},"schema":"https://github.com/citation-style-language/schema/raw/master/csl-citation.json"}</w:instrText>
      </w:r>
      <w:r w:rsidRPr="00353678">
        <w:rPr>
          <w:rFonts w:ascii="Times New Roman" w:hAnsi="Times New Roman" w:cs="Times New Roman"/>
        </w:rPr>
        <w:fldChar w:fldCharType="separate"/>
      </w:r>
      <w:r w:rsidRPr="00353678">
        <w:rPr>
          <w:rFonts w:ascii="Times New Roman" w:hAnsi="Times New Roman" w:cs="Times New Roman"/>
          <w:noProof/>
          <w:vertAlign w:val="superscript"/>
        </w:rPr>
        <w:t>110</w:t>
      </w:r>
      <w:r w:rsidRPr="00353678">
        <w:rPr>
          <w:rFonts w:ascii="Times New Roman" w:hAnsi="Times New Roman" w:cs="Times New Roman"/>
        </w:rPr>
        <w:fldChar w:fldCharType="end"/>
      </w:r>
      <w:r w:rsidRPr="00353678">
        <w:rPr>
          <w:rFonts w:ascii="Times New Roman" w:hAnsi="Times New Roman" w:cs="Times New Roman"/>
        </w:rPr>
        <w:t xml:space="preserve"> and Kuo et al.</w:t>
      </w:r>
      <w:r w:rsidRPr="00353678">
        <w:rPr>
          <w:rFonts w:ascii="Times New Roman" w:hAnsi="Times New Roman" w:cs="Times New Roman"/>
        </w:rPr>
        <w:fldChar w:fldCharType="begin" w:fldLock="1"/>
      </w:r>
      <w:r w:rsidRPr="00353678">
        <w:rPr>
          <w:rFonts w:ascii="Times New Roman" w:hAnsi="Times New Roman" w:cs="Times New Roman"/>
        </w:rPr>
        <w:instrText>ADDIN CSL_CITATION {"citationItems":[{"id":"ITEM-1","itemData":{"DOI":"10.1002/polb.10292","ISSN":"08876266","abstract":"The role of hydrogen bonding in promoting intermolecular cohesion and higher glass-transition temperatures of polymer is a subject of longstanding interest. A series of poly(vinylphenol-co-vinylpyrrolidone) copolymers were prepared by the free-radical copolymerization of acetoxystyrene and vinylpyrrolidone; this was followed by the selective removal of the acetyl protective group, with corresponding and significant glass-transition-temperature increases after this procedure. The incorporation of acetoxystyrene into poly(vinylpyrrolidone) resulted in lower glass-transition temperatures because of the reduced dipole interactions in its homopolymers. However, the deacetylation of acetoxystyrene to transform the poly(vinylphenol-co-vinylpyrrolidone) copolymer enhanced the higher glass-transition temperature because of the strong hydrogen bonding in the copolymer chain. The thermal properties and hydrogen bonding of these two copolymers were investigated with differential scanning calorimetry and Fourier transform infrared spectroscopy, and good correlations between the thermal behaviors and IR results were observed.","author":[{"dropping-particle":"","family":"Kuo","given":"Shiao Wei","non-dropping-particle":"","parse-names":false,"suffix":""},{"dropping-particle":"","family":"Xu","given":"Hongyao","non-dropping-particle":"","parse-names":false,"suffix":""},{"dropping-particle":"","family":"Huang","given":"Chih Feng","non-dropping-particle":"","parse-names":false,"suffix":""},{"dropping-particle":"","family":"Chang","given":"Feng Chih","non-dropping-particle":"","parse-names":false,"suffix":""}],"container-title":"Journal of Polymer Science, Part B: Polymer Physics","id":"ITEM-1","issue":"19","issued":{"date-parts":[["2002"]]},"page":"2313-2323","title":"Significant glass-transition-temperature increase through hydrogen-bonded copolymers","type":"article-journal","volume":"40"},"uris":["http://www.mendeley.com/documents/?uuid=bb4e4d02-1f3c-48a5-b35d-4376ea999214"]}],"mendeley":{"formattedCitation":"&lt;sup&gt;111&lt;/sup&gt;","plainTextFormattedCitation":"111","previouslyFormattedCitation":"&lt;sup&gt;111&lt;/sup&gt;"},"properties":{"noteIndex":0},"schema":"https://github.com/citation-style-language/schema/raw/master/csl-citation.json"}</w:instrText>
      </w:r>
      <w:r w:rsidRPr="00353678">
        <w:rPr>
          <w:rFonts w:ascii="Times New Roman" w:hAnsi="Times New Roman" w:cs="Times New Roman"/>
        </w:rPr>
        <w:fldChar w:fldCharType="separate"/>
      </w:r>
      <w:r w:rsidRPr="00353678">
        <w:rPr>
          <w:rFonts w:ascii="Times New Roman" w:hAnsi="Times New Roman" w:cs="Times New Roman"/>
          <w:noProof/>
          <w:vertAlign w:val="superscript"/>
        </w:rPr>
        <w:t>111</w:t>
      </w:r>
      <w:r w:rsidRPr="00353678">
        <w:rPr>
          <w:rFonts w:ascii="Times New Roman" w:hAnsi="Times New Roman" w:cs="Times New Roman"/>
        </w:rPr>
        <w:fldChar w:fldCharType="end"/>
      </w:r>
      <w:r w:rsidRPr="00353678">
        <w:rPr>
          <w:rFonts w:ascii="Times New Roman" w:hAnsi="Times New Roman" w:cs="Times New Roman"/>
        </w:rPr>
        <w:t xml:space="preserve"> state that this is a common behavior for copolymers containing affinity interactions </w:t>
      </w:r>
      <w:r w:rsidRPr="00353678">
        <w:rPr>
          <w:rFonts w:ascii="Times New Roman" w:hAnsi="Times New Roman" w:cs="Times New Roman"/>
          <w:noProof/>
        </w:rPr>
        <w:t>(e.g. hydrogen bonding)</w:t>
      </w:r>
      <w:r w:rsidRPr="00353678">
        <w:rPr>
          <w:rFonts w:ascii="Times New Roman" w:hAnsi="Times New Roman" w:cs="Times New Roman"/>
        </w:rPr>
        <w:t xml:space="preserve">, which results in positive deviation from ideal behavior. In </w:t>
      </w:r>
      <w:proofErr w:type="spellStart"/>
      <w:r w:rsidRPr="00BD1A94">
        <w:rPr>
          <w:rFonts w:ascii="Times New Roman" w:hAnsi="Times New Roman" w:cs="Times New Roman"/>
          <w:color w:val="000000" w:themeColor="text1"/>
        </w:rPr>
        <w:t>amidine</w:t>
      </w:r>
      <w:r w:rsidR="00936A5E" w:rsidRPr="00BD1A94">
        <w:rPr>
          <w:rFonts w:ascii="Times New Roman" w:hAnsi="Times New Roman" w:cs="Times New Roman"/>
          <w:color w:val="000000" w:themeColor="text1"/>
        </w:rPr>
        <w:t>functionalized</w:t>
      </w:r>
      <w:proofErr w:type="spellEnd"/>
      <w:r w:rsidR="00936A5E" w:rsidRPr="00BD1A94">
        <w:rPr>
          <w:rFonts w:ascii="Times New Roman" w:hAnsi="Times New Roman" w:cs="Times New Roman"/>
          <w:color w:val="000000" w:themeColor="text1"/>
        </w:rPr>
        <w:t xml:space="preserve"> polymers, these affinity interactions can come from intermolecular interactions between the highly polar amidine and triazole groups. Another source of affinity interactions </w:t>
      </w:r>
      <w:r w:rsidR="00936A5E">
        <w:rPr>
          <w:rFonts w:ascii="Times New Roman" w:hAnsi="Times New Roman" w:cs="Times New Roman"/>
          <w:color w:val="000000" w:themeColor="text1"/>
        </w:rPr>
        <w:t xml:space="preserve">for amidine-functionalized polymers </w:t>
      </w:r>
      <w:r w:rsidR="00936A5E" w:rsidRPr="00BD1A94">
        <w:rPr>
          <w:rFonts w:ascii="Times New Roman" w:hAnsi="Times New Roman" w:cs="Times New Roman"/>
          <w:color w:val="000000" w:themeColor="text1"/>
        </w:rPr>
        <w:t>described by</w:t>
      </w:r>
      <w:r w:rsidR="00936A5E" w:rsidRPr="00BD1A94">
        <w:rPr>
          <w:color w:val="000000" w:themeColor="text1"/>
        </w:rPr>
        <w:t xml:space="preserve"> </w:t>
      </w:r>
      <w:r w:rsidR="00936A5E" w:rsidRPr="00BD1A94">
        <w:rPr>
          <w:rFonts w:ascii="Times New Roman" w:hAnsi="Times New Roman" w:cs="Times New Roman"/>
          <w:color w:val="000000" w:themeColor="text1"/>
        </w:rPr>
        <w:t>Sakuragi et al.</w:t>
      </w:r>
      <w:r w:rsidR="00936A5E">
        <w:rPr>
          <w:rFonts w:ascii="Times New Roman" w:hAnsi="Times New Roman" w:cs="Times New Roman"/>
          <w:color w:val="000000" w:themeColor="text1"/>
        </w:rPr>
        <w:fldChar w:fldCharType="begin" w:fldLock="1"/>
      </w:r>
      <w:r w:rsidR="00CD4754">
        <w:rPr>
          <w:rFonts w:ascii="Times New Roman" w:hAnsi="Times New Roman" w:cs="Times New Roman"/>
          <w:color w:val="000000" w:themeColor="text1"/>
        </w:rPr>
        <w:instrText>ADDIN CSL_CITATION {"citationItems":[{"id":"ITEM-1","itemData":{"DOI":"10.1002/pola.27909","ISSN":"10990518","abstract":"We have prepared supramolecular polymer gels by mixing solutions of a polystyrene bearing cyclic amidine pendant groups (Poly-A) and copolymers of acrylic acid and n-butyl acrylate (Poly-C), followed by evaporation. FT-IR analysis indicated that the gels were formed through three-dimensional network of the amidinium-carboxylate salt bridge. DSC study showed that the Poly-A and the Poly-C were miscible when the salt bridge content was high. On the other hand, the mixtures with small salt bridge content showed phase separation. Dynamic shear measurements showed that the gel prepared from Poly-A and Poly-C with acrylic acid unit content of 15% had G' higher than G'' over a temperature range of -22 °C to 32 °C, in which the G' value reached almost 1 MPa. The gel had a crossover point of G' and G'' at 32 °C, very close to room temperature, which suggested facile processability.","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Chemistry","id":"ITEM-1","issue":"6","issued":{"date-parts":[["2016"]]},"page":"765-770","title":"Supramolecular polymer gels from polystyrene bearing cyclic amidine Group and acrylic acid/n-butyl acrylate copolymers","type":"article-journal","volume":"54"},"uris":["http://www.mendeley.com/documents/?uuid=2e6c3492-5946-44de-83c1-773ea9a61bc1"]}],"mendeley":{"formattedCitation":"&lt;sup&gt;58&lt;/sup&gt;","plainTextFormattedCitation":"58","previouslyFormattedCitation":"&lt;sup&gt;58&lt;/sup&gt;"},"properties":{"noteIndex":0},"schema":"https://github.com/citation-style-language/schema/raw/master/csl-citation.json"}</w:instrText>
      </w:r>
      <w:r w:rsidR="00936A5E">
        <w:rPr>
          <w:rFonts w:ascii="Times New Roman" w:hAnsi="Times New Roman" w:cs="Times New Roman"/>
          <w:color w:val="000000" w:themeColor="text1"/>
        </w:rPr>
        <w:fldChar w:fldCharType="separate"/>
      </w:r>
      <w:r w:rsidR="006B0D76" w:rsidRPr="006B0D76">
        <w:rPr>
          <w:rFonts w:ascii="Times New Roman" w:hAnsi="Times New Roman" w:cs="Times New Roman"/>
          <w:noProof/>
          <w:color w:val="000000" w:themeColor="text1"/>
          <w:vertAlign w:val="superscript"/>
        </w:rPr>
        <w:t>58</w:t>
      </w:r>
      <w:r w:rsidR="00936A5E">
        <w:rPr>
          <w:rFonts w:ascii="Times New Roman" w:hAnsi="Times New Roman" w:cs="Times New Roman"/>
          <w:color w:val="000000" w:themeColor="text1"/>
        </w:rPr>
        <w:fldChar w:fldCharType="end"/>
      </w:r>
      <w:r w:rsidR="00936A5E" w:rsidRPr="00BD1A94">
        <w:rPr>
          <w:rFonts w:ascii="Times New Roman" w:hAnsi="Times New Roman" w:cs="Times New Roman"/>
          <w:color w:val="000000" w:themeColor="text1"/>
        </w:rPr>
        <w:t xml:space="preserve"> and Furusho et al.</w:t>
      </w:r>
      <w:r w:rsidR="00936A5E" w:rsidRPr="00BD1A94">
        <w:rPr>
          <w:rFonts w:ascii="Times New Roman" w:hAnsi="Times New Roman" w:cs="Times New Roman"/>
          <w:color w:val="000000" w:themeColor="text1"/>
        </w:rPr>
        <w:fldChar w:fldCharType="begin" w:fldLock="1"/>
      </w:r>
      <w:r w:rsidR="000F1986">
        <w:rPr>
          <w:rFonts w:ascii="Times New Roman" w:hAnsi="Times New Roman" w:cs="Times New Roman"/>
          <w:color w:val="000000" w:themeColor="text1"/>
        </w:rPr>
        <w:instrText>ADDIN CSL_CITATION {"citationItems":[{"id":"ITEM-1","itemData":{"DOI":"10.1002/pola.27187","ISSN":"10990518","abstract":"In this article, we report the preparation and properties of the bulk supramolecular polymer gels prepared from a polybutadiene based on the amidinium-carboxylate salt bridge, highlighting the difference from a well-established network system based on carboxylic acid and amine. We have prepared the amidinium-carboxylate salt bridge-based supramolecular polymer gels from a carboxy-terminated telechelic polybutadiene and a linear polyamidine having N,N′-di-substituted acetamidine group in the main chain. FTIR analysis along with Small angle X-ray scattering measurements indicated that the salt bridge was attributed to the gelation through three-dimensional network formation. Virtually no fluidity was observed for the supramolecular gel containing equimolar amounts of the carboxyl group and the amidine group, which showed a high G′ value of about 1 MPa at room temperature and a T gel of 37 C. For comparison, the supramolecular polymer gels crosslinked by ammonium-carboxylate salt were prepared using a linear polyethyleneimine instead of the polyamidine. The gel with equimolar amounts of the carboxyl group and the secondary amino group showed liquid-like fluidity with a G′ value of about 0.01 MPa at room temperature, which was attributed to the fact that a certain amount of the carboxyl group remained as its free form without salt formation, as evidenced by FTIR analysis. Copyright © 2014 Wiley Periodicals, Inc.","author":[{"dropping-particle":"","family":"Furusho","given":"Yoshio","non-dropping-particle":"","parse-names":false,"suffix":""},{"dropping-particle":"","family":"Endo","given":"Takeshi","non-dropping-particle":"","parse-names":false,"suffix":""}],"container-title":"Journal of Polymer Science, Part A: Polymer Chemistry","id":"ITEM-1","issue":"13","issued":{"date-parts":[["2014"]]},"page":"1815-1824","title":"Supramolecular polymer gels formed from carboxy-terminated telechelic polybutadiene and polyamidine through amidinium-carboxylate salt bridge","type":"article-journal","volume":"52"},"uris":["http://www.mendeley.com/documents/?uuid=eb0888a5-fe07-40c8-ab30-1181d2229e6a"]},{"id":"ITEM-2","itemData":{"DOI":"10.1002/pola.28082","ISSN":"10990518","abstract":"We have prepared the amidinium-carboxylate salt bridge-based supramolecular network polymers from a carboxy-terminated telechelic poly(n-butyl acrylate) and a linear polyamidine having N,N′-di-substituted acetamidine group in the main chain. FTIR measurements indicated that the salt bridge was attributed to the three-dimensional network formation. Virtually, no fluidity was observed for the blend containing equimolar amounts of the carboxyl group and the amidine group, which showed a high G′ value of about 1 MPa at -5 °C. For comparison, the supramolecular network polymers crosslinked by ammonium-carboxylate salt were prepared using a linear polyethyleneimine instead of the polyamidine. The blend with equimolar amounts of the carboxyl group and the secondary amino group showed liquid-like fluidity with a G′ value of about 0.01 MPa at -5 °C, which was attributed to the fact that a certain amount of the carboxyl group remained as its free form, as evidenced by FTIR analysis.","author":[{"dropping-particle":"","family":"Furusho","given":"Yoshio","non-dropping-particle":"","parse-names":false,"suffix":""},{"dropping-particle":"","family":"Endo","given":"Takeshi","non-dropping-particle":"","parse-names":false,"suffix":""},{"dropping-particle":"","family":"Higaki","given":"Keiko","non-dropping-particle":"","parse-names":false,"suffix":""},{"dropping-particle":"","family":"Kaetsu","given":"Katsuhiro","non-dropping-particle":"","parse-names":false,"suffix":""},{"dropping-particle":"","family":"Higaki","given":"Yuji","non-dropping-particle":"","parse-names":false,"suffix":""},{"dropping-particle":"","family":"Kojio","given":"Ken","non-dropping-particle":"","parse-names":false,"suffix":""},{"dropping-particle":"","family":"Takahara","given":"Atsushi","non-dropping-particle":"","parse-names":false,"suffix":""}],"container-title":"Journal of Polymer Science, Part A: Polymer Chemistry","id":"ITEM-2","issue":"14","issued":{"date-parts":[["2016"]]},"page":"2148-2155","title":"Supramolecular network polymers formed from polyamidine and carboxy-terminated telechelic poly(n-butyl acrylate) via amidinium-carboxylate salt bridges","type":"article-journal","volume":"54"},"uris":["http://www.mendeley.com/documents/?uuid=5125d561-4705-4f4d-96e6-426b5120ced4"]}],"mendeley":{"formattedCitation":"&lt;sup&gt;112,113&lt;/sup&gt;","plainTextFormattedCitation":"112,113","previouslyFormattedCitation":"&lt;sup&gt;112,113&lt;/sup&gt;"},"properties":{"noteIndex":0},"schema":"https://github.com/citation-style-language/schema/raw/master/csl-citation.json"}</w:instrText>
      </w:r>
      <w:r w:rsidR="00936A5E" w:rsidRPr="00BD1A94">
        <w:rPr>
          <w:rFonts w:ascii="Times New Roman" w:hAnsi="Times New Roman" w:cs="Times New Roman"/>
          <w:color w:val="000000" w:themeColor="text1"/>
        </w:rPr>
        <w:fldChar w:fldCharType="separate"/>
      </w:r>
      <w:r w:rsidR="00CD4754" w:rsidRPr="00CD4754">
        <w:rPr>
          <w:rFonts w:ascii="Times New Roman" w:hAnsi="Times New Roman" w:cs="Times New Roman"/>
          <w:noProof/>
          <w:color w:val="000000" w:themeColor="text1"/>
          <w:vertAlign w:val="superscript"/>
        </w:rPr>
        <w:t>112,113</w:t>
      </w:r>
      <w:r w:rsidR="00936A5E" w:rsidRPr="00BD1A94">
        <w:rPr>
          <w:rFonts w:ascii="Times New Roman" w:hAnsi="Times New Roman" w:cs="Times New Roman"/>
          <w:color w:val="000000" w:themeColor="text1"/>
        </w:rPr>
        <w:fldChar w:fldCharType="end"/>
      </w:r>
      <w:r w:rsidR="00936A5E" w:rsidRPr="00BD1A94">
        <w:rPr>
          <w:rFonts w:ascii="Times New Roman" w:hAnsi="Times New Roman" w:cs="Times New Roman"/>
          <w:color w:val="000000" w:themeColor="text1"/>
        </w:rPr>
        <w:t xml:space="preserve"> </w:t>
      </w:r>
      <w:r w:rsidR="00936A5E">
        <w:rPr>
          <w:rFonts w:ascii="Times New Roman" w:hAnsi="Times New Roman" w:cs="Times New Roman"/>
          <w:color w:val="000000" w:themeColor="text1"/>
        </w:rPr>
        <w:t>is</w:t>
      </w:r>
      <w:r w:rsidR="00936A5E" w:rsidRPr="00BD1A94">
        <w:rPr>
          <w:rFonts w:ascii="Times New Roman" w:hAnsi="Times New Roman" w:cs="Times New Roman"/>
          <w:color w:val="000000" w:themeColor="text1"/>
        </w:rPr>
        <w:t xml:space="preserve"> </w:t>
      </w:r>
      <w:r w:rsidR="00936A5E">
        <w:rPr>
          <w:rFonts w:ascii="Times New Roman" w:hAnsi="Times New Roman" w:cs="Times New Roman"/>
          <w:color w:val="000000" w:themeColor="text1"/>
        </w:rPr>
        <w:t>described the formation of</w:t>
      </w:r>
      <w:r w:rsidR="00936A5E" w:rsidRPr="00BD1A94">
        <w:rPr>
          <w:rFonts w:ascii="Times New Roman" w:hAnsi="Times New Roman" w:cs="Times New Roman"/>
          <w:color w:val="000000" w:themeColor="text1"/>
        </w:rPr>
        <w:t xml:space="preserve"> </w:t>
      </w:r>
      <w:proofErr w:type="spellStart"/>
      <w:r w:rsidR="00936A5E" w:rsidRPr="00BD1A94">
        <w:rPr>
          <w:rFonts w:ascii="Times New Roman" w:hAnsi="Times New Roman" w:cs="Times New Roman"/>
          <w:color w:val="000000" w:themeColor="text1"/>
        </w:rPr>
        <w:t>amidinium</w:t>
      </w:r>
      <w:proofErr w:type="spellEnd"/>
      <w:r w:rsidR="00936A5E" w:rsidRPr="00BD1A94">
        <w:rPr>
          <w:rFonts w:ascii="Times New Roman" w:hAnsi="Times New Roman" w:cs="Times New Roman"/>
          <w:color w:val="000000" w:themeColor="text1"/>
        </w:rPr>
        <w:t>-carboxylate salt bridges in the presence of carboxylate groups</w:t>
      </w:r>
      <w:r w:rsidR="00936A5E">
        <w:rPr>
          <w:rFonts w:ascii="Times New Roman" w:hAnsi="Times New Roman" w:cs="Times New Roman"/>
          <w:color w:val="000000" w:themeColor="text1"/>
        </w:rPr>
        <w:t>, or other functional groups such as amides that are capable of hydrogen bonding</w:t>
      </w:r>
      <w:r w:rsidR="00936A5E" w:rsidRPr="00BD1A94">
        <w:rPr>
          <w:rFonts w:ascii="Times New Roman" w:hAnsi="Times New Roman" w:cs="Times New Roman"/>
          <w:color w:val="000000" w:themeColor="text1"/>
        </w:rPr>
        <w:t>.</w:t>
      </w:r>
      <w:r w:rsidR="00936A5E" w:rsidRPr="00631DDF">
        <w:rPr>
          <w:rFonts w:ascii="Times New Roman" w:hAnsi="Times New Roman" w:cs="Times New Roman"/>
        </w:rPr>
        <w:t xml:space="preserve"> </w:t>
      </w:r>
      <w:r w:rsidR="00936A5E" w:rsidRPr="001E07F1">
        <w:rPr>
          <w:rFonts w:ascii="Times New Roman" w:hAnsi="Times New Roman" w:cs="Times New Roman"/>
          <w:color w:val="000000" w:themeColor="text1"/>
        </w:rPr>
        <w:t xml:space="preserve">The experimental </w:t>
      </w:r>
      <w:proofErr w:type="spellStart"/>
      <w:r w:rsidR="00936A5E" w:rsidRPr="00102FF4">
        <w:rPr>
          <w:rFonts w:ascii="Times New Roman" w:hAnsi="Times New Roman" w:cs="Times New Roman"/>
          <w:i/>
          <w:iCs/>
          <w:color w:val="000000" w:themeColor="text1"/>
        </w:rPr>
        <w:t>T</w:t>
      </w:r>
      <w:r w:rsidR="00936A5E" w:rsidRPr="001E07F1">
        <w:rPr>
          <w:rFonts w:ascii="Times New Roman" w:hAnsi="Times New Roman" w:cs="Times New Roman"/>
          <w:color w:val="000000" w:themeColor="text1"/>
          <w:vertAlign w:val="subscript"/>
        </w:rPr>
        <w:t>g</w:t>
      </w:r>
      <w:proofErr w:type="spellEnd"/>
      <w:r w:rsidR="00936A5E" w:rsidRPr="001E07F1">
        <w:rPr>
          <w:rFonts w:ascii="Times New Roman" w:hAnsi="Times New Roman" w:cs="Times New Roman"/>
          <w:color w:val="000000" w:themeColor="text1"/>
        </w:rPr>
        <w:t xml:space="preserve"> data for the amidine-functionalized copolymers was fitted to the Gordon-Taylor (G-T) </w:t>
      </w:r>
      <w:r w:rsidR="00936A5E">
        <w:rPr>
          <w:rFonts w:ascii="Times New Roman" w:hAnsi="Times New Roman" w:cs="Times New Roman"/>
          <w:color w:val="000000" w:themeColor="text1"/>
        </w:rPr>
        <w:t>equation</w:t>
      </w:r>
      <w:r w:rsidR="00936A5E" w:rsidRPr="001E07F1">
        <w:rPr>
          <w:rFonts w:ascii="Times New Roman" w:hAnsi="Times New Roman" w:cs="Times New Roman"/>
          <w:color w:val="000000" w:themeColor="text1"/>
        </w:rPr>
        <w:t xml:space="preserve">, as described by </w:t>
      </w:r>
      <w:proofErr w:type="spellStart"/>
      <w:r w:rsidR="00936A5E" w:rsidRPr="001E07F1">
        <w:rPr>
          <w:rFonts w:ascii="Times New Roman" w:hAnsi="Times New Roman" w:cs="Times New Roman"/>
          <w:color w:val="000000" w:themeColor="text1"/>
        </w:rPr>
        <w:t>Eqn</w:t>
      </w:r>
      <w:proofErr w:type="spellEnd"/>
      <w:r w:rsidR="00936A5E" w:rsidRPr="001E07F1">
        <w:rPr>
          <w:rFonts w:ascii="Times New Roman" w:hAnsi="Times New Roman" w:cs="Times New Roman"/>
          <w:color w:val="000000" w:themeColor="text1"/>
        </w:rPr>
        <w:t xml:space="preserve"> </w:t>
      </w:r>
      <w:r w:rsidR="00936A5E">
        <w:rPr>
          <w:rFonts w:ascii="Times New Roman" w:hAnsi="Times New Roman" w:cs="Times New Roman"/>
          <w:color w:val="000000" w:themeColor="text1"/>
        </w:rPr>
        <w:t>3</w:t>
      </w:r>
      <w:r w:rsidR="00936A5E" w:rsidRPr="001E07F1">
        <w:rPr>
          <w:rFonts w:ascii="Times New Roman" w:hAnsi="Times New Roman" w:cs="Times New Roman"/>
          <w:color w:val="000000" w:themeColor="text1"/>
        </w:rPr>
        <w:t>, and an</w:t>
      </w:r>
      <w:r w:rsidR="00936A5E">
        <w:rPr>
          <w:rFonts w:ascii="Times New Roman" w:hAnsi="Times New Roman" w:cs="Times New Roman"/>
          <w:color w:val="000000" w:themeColor="text1"/>
        </w:rPr>
        <w:t xml:space="preserve"> </w:t>
      </w:r>
      <w:r w:rsidR="00936A5E" w:rsidRPr="001E07F1">
        <w:rPr>
          <w:rFonts w:ascii="Times New Roman" w:hAnsi="Times New Roman" w:cs="Times New Roman"/>
          <w:color w:val="000000" w:themeColor="text1"/>
        </w:rPr>
        <w:t xml:space="preserve">adjustable fitting parameter, </w:t>
      </w:r>
      <w:r w:rsidR="00936A5E" w:rsidRPr="001A7C5E">
        <w:rPr>
          <w:rFonts w:ascii="Times New Roman" w:hAnsi="Times New Roman" w:cs="Times New Roman"/>
          <w:i/>
          <w:iCs/>
          <w:color w:val="000000" w:themeColor="text1"/>
        </w:rPr>
        <w:t>K</w:t>
      </w:r>
      <w:r w:rsidR="00936A5E" w:rsidRPr="001E07F1">
        <w:rPr>
          <w:rFonts w:ascii="Times New Roman" w:hAnsi="Times New Roman" w:cs="Times New Roman"/>
          <w:color w:val="000000" w:themeColor="text1"/>
        </w:rPr>
        <w:t xml:space="preserve">, was </w:t>
      </w:r>
      <w:r w:rsidR="00936A5E">
        <w:rPr>
          <w:rFonts w:ascii="Times New Roman" w:hAnsi="Times New Roman" w:cs="Times New Roman"/>
          <w:color w:val="000000" w:themeColor="text1"/>
        </w:rPr>
        <w:t>calculated by a linear regression</w:t>
      </w:r>
      <w:r w:rsidR="00936A5E" w:rsidRPr="001E07F1">
        <w:rPr>
          <w:rFonts w:ascii="Times New Roman" w:hAnsi="Times New Roman" w:cs="Times New Roman"/>
          <w:color w:val="000000" w:themeColor="text1"/>
        </w:rPr>
        <w:t xml:space="preserve">. In order to </w:t>
      </w:r>
      <w:r w:rsidR="00936A5E">
        <w:rPr>
          <w:rFonts w:ascii="Times New Roman" w:hAnsi="Times New Roman" w:cs="Times New Roman"/>
          <w:color w:val="000000" w:themeColor="text1"/>
        </w:rPr>
        <w:t>adhere to</w:t>
      </w:r>
      <w:r w:rsidR="00936A5E" w:rsidRPr="001E07F1">
        <w:rPr>
          <w:rFonts w:ascii="Times New Roman" w:hAnsi="Times New Roman" w:cs="Times New Roman"/>
          <w:color w:val="000000" w:themeColor="text1"/>
        </w:rPr>
        <w:t xml:space="preserve"> the </w:t>
      </w:r>
    </w:p>
    <w:p w14:paraId="0CA5943C" w14:textId="77777777" w:rsidR="00353678" w:rsidRDefault="00936A5E" w:rsidP="007065EA">
      <w:pPr>
        <w:spacing w:line="480" w:lineRule="auto"/>
        <w:jc w:val="both"/>
        <w:rPr>
          <w:rFonts w:ascii="Times New Roman" w:hAnsi="Times New Roman" w:cs="Times New Roman"/>
          <w:color w:val="000000" w:themeColor="text1"/>
        </w:rPr>
      </w:pPr>
      <w:r w:rsidRPr="001E07F1">
        <w:rPr>
          <w:rFonts w:ascii="Times New Roman" w:hAnsi="Times New Roman" w:cs="Times New Roman"/>
          <w:color w:val="000000" w:themeColor="text1"/>
        </w:rPr>
        <w:t xml:space="preserve">constraints of the G-T model, </w:t>
      </w:r>
      <w:r>
        <w:rPr>
          <w:rFonts w:ascii="Times New Roman" w:hAnsi="Times New Roman" w:cs="Times New Roman"/>
          <w:color w:val="000000" w:themeColor="text1"/>
        </w:rPr>
        <w:t xml:space="preserve">only a single </w:t>
      </w:r>
      <w:r w:rsidRPr="001E07F1">
        <w:rPr>
          <w:rFonts w:ascii="Times New Roman" w:hAnsi="Times New Roman" w:cs="Times New Roman"/>
          <w:color w:val="000000" w:themeColor="text1"/>
        </w:rPr>
        <w:t xml:space="preserve">experimental </w:t>
      </w:r>
      <w:r>
        <w:rPr>
          <w:rFonts w:ascii="Times New Roman" w:hAnsi="Times New Roman" w:cs="Times New Roman"/>
          <w:color w:val="000000" w:themeColor="text1"/>
        </w:rPr>
        <w:t>data point for</w:t>
      </w:r>
      <w:r w:rsidRPr="001E07F1">
        <w:rPr>
          <w:rFonts w:ascii="Times New Roman" w:hAnsi="Times New Roman" w:cs="Times New Roman"/>
          <w:color w:val="000000" w:themeColor="text1"/>
        </w:rPr>
        <w:t xml:space="preserve"> copolymer </w:t>
      </w:r>
      <w:r w:rsidRPr="001E07F1">
        <w:rPr>
          <w:rFonts w:ascii="Times New Roman" w:hAnsi="Times New Roman" w:cs="Times New Roman"/>
          <w:b/>
          <w:bCs/>
          <w:color w:val="000000" w:themeColor="text1"/>
        </w:rPr>
        <w:t>3f</w:t>
      </w:r>
      <w:r w:rsidRPr="001E07F1">
        <w:rPr>
          <w:rFonts w:ascii="Times New Roman" w:hAnsi="Times New Roman" w:cs="Times New Roman"/>
          <w:b/>
          <w:bCs/>
          <w:color w:val="000000" w:themeColor="text1"/>
          <w:vertAlign w:val="subscript"/>
        </w:rPr>
        <w:t>13</w:t>
      </w:r>
      <w:r>
        <w:rPr>
          <w:rFonts w:ascii="Times New Roman" w:hAnsi="Times New Roman" w:cs="Times New Roman"/>
          <w:color w:val="000000" w:themeColor="text1"/>
        </w:rPr>
        <w:t xml:space="preserve"> was used in order to obtain an estimate of the </w:t>
      </w:r>
      <w:r w:rsidRPr="001A7C5E">
        <w:rPr>
          <w:rFonts w:ascii="Times New Roman" w:hAnsi="Times New Roman" w:cs="Times New Roman"/>
          <w:i/>
          <w:iCs/>
          <w:color w:val="000000" w:themeColor="text1"/>
        </w:rPr>
        <w:t>K</w:t>
      </w:r>
      <w:r>
        <w:rPr>
          <w:rFonts w:ascii="Times New Roman" w:hAnsi="Times New Roman" w:cs="Times New Roman"/>
          <w:color w:val="000000" w:themeColor="text1"/>
        </w:rPr>
        <w:t xml:space="preserve"> parameter. </w:t>
      </w:r>
      <w:r w:rsidRPr="001E07F1">
        <w:rPr>
          <w:rFonts w:ascii="Times New Roman" w:hAnsi="Times New Roman" w:cs="Times New Roman"/>
          <w:color w:val="000000" w:themeColor="text1"/>
        </w:rPr>
        <w:t xml:space="preserve">Specifically, the model requires that all copolymer </w:t>
      </w:r>
      <w:proofErr w:type="spellStart"/>
      <w:r w:rsidRPr="00102FF4">
        <w:rPr>
          <w:rFonts w:ascii="Times New Roman" w:hAnsi="Times New Roman" w:cs="Times New Roman"/>
          <w:i/>
          <w:iCs/>
          <w:color w:val="000000" w:themeColor="text1"/>
        </w:rPr>
        <w:t>T</w:t>
      </w:r>
      <w:r w:rsidRPr="001E07F1">
        <w:rPr>
          <w:rFonts w:ascii="Times New Roman" w:hAnsi="Times New Roman" w:cs="Times New Roman"/>
          <w:color w:val="000000" w:themeColor="text1"/>
          <w:vertAlign w:val="subscript"/>
        </w:rPr>
        <w:t>g</w:t>
      </w:r>
      <w:proofErr w:type="spellEnd"/>
      <w:r w:rsidRPr="001E07F1">
        <w:rPr>
          <w:rFonts w:ascii="Times New Roman" w:hAnsi="Times New Roman" w:cs="Times New Roman"/>
          <w:color w:val="000000" w:themeColor="text1"/>
        </w:rPr>
        <w:t xml:space="preserve"> values fall within the bounds defined by </w:t>
      </w:r>
      <w:r>
        <w:rPr>
          <w:rFonts w:ascii="Times New Roman" w:hAnsi="Times New Roman" w:cs="Times New Roman"/>
          <w:color w:val="000000" w:themeColor="text1"/>
        </w:rPr>
        <w:t xml:space="preserve">the </w:t>
      </w:r>
      <w:proofErr w:type="spellStart"/>
      <w:r w:rsidRPr="00102FF4">
        <w:rPr>
          <w:rFonts w:ascii="Times New Roman" w:hAnsi="Times New Roman" w:cs="Times New Roman"/>
          <w:i/>
          <w:iCs/>
          <w:color w:val="000000" w:themeColor="text1"/>
        </w:rPr>
        <w:t>T</w:t>
      </w:r>
      <w:r>
        <w:rPr>
          <w:rFonts w:ascii="Times New Roman" w:hAnsi="Times New Roman" w:cs="Times New Roman"/>
          <w:color w:val="000000" w:themeColor="text1"/>
          <w:vertAlign w:val="subscript"/>
        </w:rPr>
        <w:t>g</w:t>
      </w:r>
      <w:proofErr w:type="spellEnd"/>
      <w:r>
        <w:rPr>
          <w:rFonts w:ascii="Times New Roman" w:hAnsi="Times New Roman" w:cs="Times New Roman"/>
          <w:color w:val="000000" w:themeColor="text1"/>
        </w:rPr>
        <w:t xml:space="preserve"> values of the </w:t>
      </w:r>
      <w:r w:rsidRPr="001E07F1">
        <w:rPr>
          <w:rFonts w:ascii="Times New Roman" w:hAnsi="Times New Roman" w:cs="Times New Roman"/>
          <w:color w:val="000000" w:themeColor="text1"/>
        </w:rPr>
        <w:t>homopolymers</w:t>
      </w:r>
      <w:r>
        <w:rPr>
          <w:rFonts w:ascii="Times New Roman" w:hAnsi="Times New Roman" w:cs="Times New Roman"/>
          <w:color w:val="000000" w:themeColor="text1"/>
        </w:rPr>
        <w:t>,</w:t>
      </w:r>
      <w:r w:rsidRPr="001E07F1">
        <w:rPr>
          <w:rFonts w:ascii="Times New Roman" w:hAnsi="Times New Roman" w:cs="Times New Roman"/>
          <w:color w:val="000000" w:themeColor="text1"/>
        </w:rPr>
        <w:t xml:space="preserve"> </w:t>
      </w:r>
      <w:r w:rsidRPr="001E07F1">
        <w:rPr>
          <w:rFonts w:ascii="Times New Roman" w:hAnsi="Times New Roman" w:cs="Times New Roman"/>
          <w:b/>
          <w:bCs/>
          <w:color w:val="000000" w:themeColor="text1"/>
        </w:rPr>
        <w:t>3f</w:t>
      </w:r>
      <w:r w:rsidRPr="001E07F1">
        <w:rPr>
          <w:rFonts w:ascii="Times New Roman" w:hAnsi="Times New Roman" w:cs="Times New Roman"/>
          <w:b/>
          <w:bCs/>
          <w:color w:val="000000" w:themeColor="text1"/>
          <w:vertAlign w:val="subscript"/>
        </w:rPr>
        <w:t>100</w:t>
      </w:r>
      <w:r w:rsidRPr="001E07F1">
        <w:rPr>
          <w:rFonts w:ascii="Times New Roman" w:hAnsi="Times New Roman" w:cs="Times New Roman"/>
          <w:color w:val="000000" w:themeColor="text1"/>
        </w:rPr>
        <w:t xml:space="preserve"> and </w:t>
      </w:r>
      <w:r w:rsidRPr="00E66046">
        <w:rPr>
          <w:rFonts w:ascii="Times New Roman" w:hAnsi="Times New Roman" w:cs="Times New Roman"/>
          <w:color w:val="000000" w:themeColor="text1"/>
        </w:rPr>
        <w:t>polystyrene</w:t>
      </w:r>
      <w:r w:rsidRPr="001E07F1">
        <w:rPr>
          <w:rFonts w:ascii="Times New Roman" w:hAnsi="Times New Roman" w:cs="Times New Roman"/>
          <w:color w:val="000000" w:themeColor="text1"/>
        </w:rPr>
        <w:t xml:space="preserve">. For the amidine-functionalized copolymers, the trend is well described by </w:t>
      </w:r>
      <w:r w:rsidRPr="001A7C5E">
        <w:rPr>
          <w:rFonts w:ascii="Times New Roman" w:hAnsi="Times New Roman" w:cs="Times New Roman"/>
          <w:i/>
          <w:iCs/>
          <w:color w:val="000000" w:themeColor="text1"/>
        </w:rPr>
        <w:t>K</w:t>
      </w:r>
      <w:r w:rsidRPr="001F622D">
        <w:rPr>
          <w:rFonts w:ascii="Times New Roman" w:hAnsi="Times New Roman" w:cs="Times New Roman"/>
          <w:color w:val="000000" w:themeColor="text1"/>
        </w:rPr>
        <w:t xml:space="preserve"> = 4.0</w:t>
      </w:r>
      <w:r w:rsidRPr="001F622D">
        <w:rPr>
          <w:color w:val="000000" w:themeColor="text1"/>
        </w:rPr>
        <w:t xml:space="preserve"> </w:t>
      </w:r>
      <w:r w:rsidRPr="001F622D">
        <w:rPr>
          <w:rFonts w:ascii="Times New Roman" w:hAnsi="Times New Roman" w:cs="Times New Roman"/>
          <w:color w:val="000000" w:themeColor="text1"/>
        </w:rPr>
        <w:t>± 0.3</w:t>
      </w:r>
      <w:r>
        <w:rPr>
          <w:rFonts w:ascii="Times New Roman" w:hAnsi="Times New Roman" w:cs="Times New Roman"/>
          <w:color w:val="000000" w:themeColor="text1"/>
        </w:rPr>
        <w:t>,</w:t>
      </w:r>
      <w:r w:rsidRPr="001F622D">
        <w:rPr>
          <w:rFonts w:ascii="Times New Roman" w:hAnsi="Times New Roman" w:cs="Times New Roman"/>
          <w:color w:val="000000" w:themeColor="text1"/>
        </w:rPr>
        <w:t xml:space="preserve"> </w:t>
      </w:r>
      <w:r w:rsidRPr="001E07F1">
        <w:rPr>
          <w:rFonts w:ascii="Times New Roman" w:hAnsi="Times New Roman" w:cs="Times New Roman"/>
          <w:color w:val="000000" w:themeColor="text1"/>
        </w:rPr>
        <w:t xml:space="preserve">as shown in </w:t>
      </w:r>
      <w:r w:rsidRPr="001A7C5E">
        <w:rPr>
          <w:rFonts w:ascii="Times New Roman" w:hAnsi="Times New Roman" w:cs="Times New Roman"/>
          <w:b/>
          <w:bCs/>
          <w:color w:val="0E53A6"/>
        </w:rPr>
        <w:t xml:space="preserve">Figure </w:t>
      </w:r>
      <w:r w:rsidR="00764FCE">
        <w:rPr>
          <w:rFonts w:ascii="Times New Roman" w:hAnsi="Times New Roman" w:cs="Times New Roman"/>
          <w:b/>
          <w:bCs/>
          <w:color w:val="0E53A6"/>
        </w:rPr>
        <w:t>3.7</w:t>
      </w:r>
      <w:r w:rsidRPr="001E07F1">
        <w:rPr>
          <w:rFonts w:ascii="Times New Roman" w:hAnsi="Times New Roman" w:cs="Times New Roman"/>
          <w:color w:val="000000" w:themeColor="text1"/>
        </w:rPr>
        <w:t>. In compari</w:t>
      </w:r>
      <w:r>
        <w:rPr>
          <w:rFonts w:ascii="Times New Roman" w:hAnsi="Times New Roman" w:cs="Times New Roman"/>
        </w:rPr>
        <w:t>son</w:t>
      </w:r>
      <w:r w:rsidRPr="000101BB">
        <w:rPr>
          <w:rFonts w:ascii="Times New Roman" w:hAnsi="Times New Roman" w:cs="Times New Roman"/>
        </w:rPr>
        <w:t xml:space="preserve">, the </w:t>
      </w:r>
      <w:proofErr w:type="spellStart"/>
      <w:r w:rsidRPr="001A7C5E">
        <w:rPr>
          <w:rFonts w:ascii="Times New Roman" w:hAnsi="Times New Roman" w:cs="Times New Roman"/>
          <w:i/>
          <w:iCs/>
        </w:rPr>
        <w:t>T</w:t>
      </w:r>
      <w:r w:rsidRPr="000101BB">
        <w:rPr>
          <w:rFonts w:ascii="Times New Roman" w:hAnsi="Times New Roman" w:cs="Times New Roman"/>
          <w:vertAlign w:val="subscript"/>
        </w:rPr>
        <w:t>g</w:t>
      </w:r>
      <w:proofErr w:type="spellEnd"/>
      <w:r w:rsidRPr="000101BB">
        <w:rPr>
          <w:rFonts w:ascii="Times New Roman" w:hAnsi="Times New Roman" w:cs="Times New Roman"/>
        </w:rPr>
        <w:t xml:space="preserve"> values of the hydrolyzed copolymers </w:t>
      </w:r>
      <w:r>
        <w:rPr>
          <w:rFonts w:ascii="Times New Roman" w:hAnsi="Times New Roman" w:cs="Times New Roman"/>
          <w:noProof/>
        </w:rPr>
        <w:t>are</w:t>
      </w:r>
      <w:r w:rsidRPr="000101BB">
        <w:rPr>
          <w:rFonts w:ascii="Times New Roman" w:hAnsi="Times New Roman" w:cs="Times New Roman"/>
          <w:noProof/>
        </w:rPr>
        <w:t xml:space="preserve"> essentially constant</w:t>
      </w:r>
      <w:r w:rsidRPr="000101BB">
        <w:rPr>
          <w:rFonts w:ascii="Times New Roman" w:hAnsi="Times New Roman" w:cs="Times New Roman"/>
        </w:rPr>
        <w:t xml:space="preserve"> </w:t>
      </w:r>
      <w:r>
        <w:rPr>
          <w:rFonts w:ascii="Times New Roman" w:hAnsi="Times New Roman" w:cs="Times New Roman"/>
        </w:rPr>
        <w:t>across the composition range</w:t>
      </w:r>
      <w:r w:rsidRPr="000101BB">
        <w:rPr>
          <w:rFonts w:ascii="Times New Roman" w:hAnsi="Times New Roman" w:cs="Times New Roman"/>
        </w:rPr>
        <w:t xml:space="preserve">. This behavior </w:t>
      </w:r>
      <w:r w:rsidRPr="00A435B1">
        <w:rPr>
          <w:rFonts w:ascii="Times New Roman" w:hAnsi="Times New Roman" w:cs="Times New Roman"/>
          <w:color w:val="000000" w:themeColor="text1"/>
        </w:rPr>
        <w:t xml:space="preserve">is likely due to hydrogen bonding </w:t>
      </w:r>
    </w:p>
    <w:p w14:paraId="44ABB745" w14:textId="493D0E3D" w:rsidR="00353678" w:rsidRDefault="00353678" w:rsidP="007065EA">
      <w:pPr>
        <w:jc w:val="both"/>
        <w:rPr>
          <w:rFonts w:ascii="Times New Roman" w:hAnsi="Times New Roman" w:cs="Times New Roman"/>
          <w:color w:val="000000" w:themeColor="text1"/>
        </w:rPr>
      </w:pPr>
      <w:r>
        <w:rPr>
          <w:rFonts w:ascii="Times New Roman" w:hAnsi="Times New Roman" w:cs="Times New Roman"/>
          <w:noProof/>
          <w:color w:val="000000" w:themeColor="text1"/>
        </w:rPr>
        <w:lastRenderedPageBreak/>
        <mc:AlternateContent>
          <mc:Choice Requires="wpg">
            <w:drawing>
              <wp:inline distT="0" distB="0" distL="0" distR="0" wp14:anchorId="46580C95" wp14:editId="3AE7827A">
                <wp:extent cx="5486400" cy="5050514"/>
                <wp:effectExtent l="0" t="0" r="0" b="0"/>
                <wp:docPr id="391993574" name="Group 131"/>
                <wp:cNvGraphicFramePr/>
                <a:graphic xmlns:a="http://schemas.openxmlformats.org/drawingml/2006/main">
                  <a:graphicData uri="http://schemas.microsoft.com/office/word/2010/wordprocessingGroup">
                    <wpg:wgp>
                      <wpg:cNvGrpSpPr/>
                      <wpg:grpSpPr>
                        <a:xfrm>
                          <a:off x="0" y="0"/>
                          <a:ext cx="5486400" cy="5050514"/>
                          <a:chOff x="0" y="-1296985"/>
                          <a:chExt cx="5573949" cy="4902812"/>
                        </a:xfrm>
                      </wpg:grpSpPr>
                      <wpg:grpSp>
                        <wpg:cNvPr id="44035791" name="Group 19"/>
                        <wpg:cNvGrpSpPr/>
                        <wpg:grpSpPr>
                          <a:xfrm>
                            <a:off x="87549" y="700392"/>
                            <a:ext cx="5486400" cy="2905435"/>
                            <a:chOff x="0" y="0"/>
                            <a:chExt cx="5939155" cy="3146267"/>
                          </a:xfrm>
                        </wpg:grpSpPr>
                        <pic:pic xmlns:pic="http://schemas.openxmlformats.org/drawingml/2006/picture">
                          <pic:nvPicPr>
                            <pic:cNvPr id="1757769293" name="Picture 1"/>
                            <pic:cNvPicPr>
                              <a:picLocks noChangeAspect="1"/>
                            </pic:cNvPicPr>
                          </pic:nvPicPr>
                          <pic:blipFill>
                            <a:blip r:embed="rId104"/>
                            <a:stretch>
                              <a:fillRect/>
                            </a:stretch>
                          </pic:blipFill>
                          <pic:spPr>
                            <a:xfrm>
                              <a:off x="622738" y="0"/>
                              <a:ext cx="4642485" cy="1987550"/>
                            </a:xfrm>
                            <a:prstGeom prst="rect">
                              <a:avLst/>
                            </a:prstGeom>
                          </pic:spPr>
                        </pic:pic>
                        <wps:wsp>
                          <wps:cNvPr id="2088734464" name="Text Box 1"/>
                          <wps:cNvSpPr txBox="1"/>
                          <wps:spPr>
                            <a:xfrm>
                              <a:off x="0" y="1985829"/>
                              <a:ext cx="5939155" cy="1160438"/>
                            </a:xfrm>
                            <a:prstGeom prst="rect">
                              <a:avLst/>
                            </a:prstGeom>
                            <a:solidFill>
                              <a:sysClr val="window" lastClr="FFFFFF"/>
                            </a:solidFill>
                            <a:ln w="6350">
                              <a:noFill/>
                            </a:ln>
                          </wps:spPr>
                          <wps:txbx>
                            <w:txbxContent>
                              <w:p w14:paraId="27DFD2D2" w14:textId="77777777" w:rsidR="00353678" w:rsidRPr="00983310" w:rsidRDefault="00353678" w:rsidP="00353678">
                                <w:pPr>
                                  <w:rPr>
                                    <w:rFonts w:ascii="Times New Roman" w:hAnsi="Times New Roman" w:cs="Times New Roman"/>
                                    <w:sz w:val="22"/>
                                    <w:szCs w:val="22"/>
                                  </w:rPr>
                                </w:pPr>
                                <w:bookmarkStart w:id="101" w:name="_Ref171996100"/>
                                <w:r w:rsidRPr="00CF16E2">
                                  <w:rPr>
                                    <w:rFonts w:ascii="Times New Roman" w:hAnsi="Times New Roman" w:cs="Times New Roman"/>
                                    <w:b/>
                                    <w:bCs/>
                                    <w:sz w:val="22"/>
                                    <w:szCs w:val="22"/>
                                  </w:rPr>
                                  <w:t>Figure 3.</w:t>
                                </w:r>
                                <w:r w:rsidRPr="00CF16E2">
                                  <w:rPr>
                                    <w:rFonts w:ascii="Times New Roman" w:hAnsi="Times New Roman" w:cs="Times New Roman"/>
                                    <w:b/>
                                    <w:bCs/>
                                    <w:sz w:val="22"/>
                                    <w:szCs w:val="22"/>
                                  </w:rPr>
                                  <w:fldChar w:fldCharType="begin"/>
                                </w:r>
                                <w:r w:rsidRPr="00CF16E2">
                                  <w:rPr>
                                    <w:rFonts w:ascii="Times New Roman" w:hAnsi="Times New Roman" w:cs="Times New Roman"/>
                                    <w:b/>
                                    <w:bCs/>
                                    <w:sz w:val="22"/>
                                    <w:szCs w:val="22"/>
                                  </w:rPr>
                                  <w:instrText xml:space="preserve"> SEQ Figure_3 \* ARABIC </w:instrText>
                                </w:r>
                                <w:r w:rsidRPr="00CF16E2">
                                  <w:rPr>
                                    <w:rFonts w:ascii="Times New Roman" w:hAnsi="Times New Roman" w:cs="Times New Roman"/>
                                    <w:b/>
                                    <w:bCs/>
                                    <w:sz w:val="22"/>
                                    <w:szCs w:val="22"/>
                                  </w:rPr>
                                  <w:fldChar w:fldCharType="separate"/>
                                </w:r>
                                <w:r>
                                  <w:rPr>
                                    <w:rFonts w:ascii="Times New Roman" w:hAnsi="Times New Roman" w:cs="Times New Roman"/>
                                    <w:b/>
                                    <w:bCs/>
                                    <w:noProof/>
                                    <w:sz w:val="22"/>
                                    <w:szCs w:val="22"/>
                                  </w:rPr>
                                  <w:t>7</w:t>
                                </w:r>
                                <w:r w:rsidRPr="00CF16E2">
                                  <w:rPr>
                                    <w:rFonts w:ascii="Times New Roman" w:hAnsi="Times New Roman" w:cs="Times New Roman"/>
                                    <w:b/>
                                    <w:bCs/>
                                    <w:sz w:val="22"/>
                                    <w:szCs w:val="22"/>
                                  </w:rPr>
                                  <w:fldChar w:fldCharType="end"/>
                                </w:r>
                                <w:r w:rsidRPr="00CF16E2">
                                  <w:rPr>
                                    <w:rFonts w:ascii="Times New Roman" w:hAnsi="Times New Roman" w:cs="Times New Roman"/>
                                    <w:b/>
                                    <w:bCs/>
                                    <w:sz w:val="22"/>
                                    <w:szCs w:val="22"/>
                                  </w:rPr>
                                  <w:t>.</w:t>
                                </w:r>
                                <w:r w:rsidRPr="00983310">
                                  <w:rPr>
                                    <w:rFonts w:ascii="Times New Roman" w:hAnsi="Times New Roman" w:cs="Times New Roman"/>
                                    <w:sz w:val="22"/>
                                    <w:szCs w:val="22"/>
                                  </w:rPr>
                                  <w:t xml:space="preserve"> </w:t>
                                </w:r>
                                <w:proofErr w:type="spellStart"/>
                                <w:r w:rsidRPr="00983310">
                                  <w:rPr>
                                    <w:rFonts w:ascii="Times New Roman" w:hAnsi="Times New Roman" w:cs="Times New Roman"/>
                                    <w:sz w:val="22"/>
                                    <w:szCs w:val="22"/>
                                  </w:rPr>
                                  <w:t>T</w:t>
                                </w:r>
                                <w:r w:rsidRPr="00983310">
                                  <w:rPr>
                                    <w:rFonts w:ascii="Times New Roman" w:hAnsi="Times New Roman" w:cs="Times New Roman"/>
                                    <w:sz w:val="22"/>
                                    <w:szCs w:val="22"/>
                                    <w:vertAlign w:val="subscript"/>
                                  </w:rPr>
                                  <w:t>g</w:t>
                                </w:r>
                                <w:proofErr w:type="spellEnd"/>
                                <w:r w:rsidRPr="00983310">
                                  <w:rPr>
                                    <w:rFonts w:ascii="Times New Roman" w:hAnsi="Times New Roman" w:cs="Times New Roman"/>
                                    <w:sz w:val="22"/>
                                    <w:szCs w:val="22"/>
                                  </w:rPr>
                                  <w:t xml:space="preserve"> values </w:t>
                                </w:r>
                                <w:r>
                                  <w:rPr>
                                    <w:rFonts w:ascii="Times New Roman" w:hAnsi="Times New Roman" w:cs="Times New Roman"/>
                                    <w:sz w:val="22"/>
                                    <w:szCs w:val="22"/>
                                  </w:rPr>
                                  <w:t>measured</w:t>
                                </w:r>
                                <w:r w:rsidRPr="00983310">
                                  <w:rPr>
                                    <w:rFonts w:ascii="Times New Roman" w:hAnsi="Times New Roman" w:cs="Times New Roman"/>
                                    <w:sz w:val="22"/>
                                    <w:szCs w:val="22"/>
                                  </w:rPr>
                                  <w:t xml:space="preserve"> </w:t>
                                </w:r>
                                <w:r>
                                  <w:rPr>
                                    <w:rFonts w:ascii="Times New Roman" w:hAnsi="Times New Roman" w:cs="Times New Roman"/>
                                    <w:sz w:val="22"/>
                                    <w:szCs w:val="22"/>
                                  </w:rPr>
                                  <w:t xml:space="preserve">for amidine-functionalized copolymers (black data points) and hydrolyzed copolymers (red data points) as a function of copolymer composition, reported in weight %. The shapes of the data points indicate the copolymer composition on a molar basis: </w:t>
                                </w:r>
                                <w:r w:rsidRPr="005A4DED">
                                  <w:rPr>
                                    <w:rFonts w:ascii="Times New Roman" w:hAnsi="Times New Roman" w:cs="Times New Roman"/>
                                    <w:b/>
                                    <w:bCs/>
                                    <w:sz w:val="22"/>
                                    <w:szCs w:val="22"/>
                                  </w:rPr>
                                  <w:sym w:font="Symbol" w:char="F0B4"/>
                                </w:r>
                                <w:r>
                                  <w:rPr>
                                    <w:rFonts w:ascii="Times New Roman" w:hAnsi="Times New Roman" w:cs="Times New Roman"/>
                                    <w:b/>
                                    <w:bCs/>
                                    <w:sz w:val="22"/>
                                    <w:szCs w:val="22"/>
                                  </w:rPr>
                                  <w:t xml:space="preserve"> </w:t>
                                </w:r>
                                <w:r w:rsidRPr="001F6A10">
                                  <w:rPr>
                                    <w:rFonts w:ascii="Times New Roman" w:hAnsi="Times New Roman" w:cs="Times New Roman"/>
                                    <w:sz w:val="22"/>
                                    <w:szCs w:val="22"/>
                                  </w:rPr>
                                  <w:t xml:space="preserve">(13 </w:t>
                                </w:r>
                                <w:r>
                                  <w:rPr>
                                    <w:rFonts w:ascii="Times New Roman" w:hAnsi="Times New Roman" w:cs="Times New Roman"/>
                                    <w:sz w:val="22"/>
                                    <w:szCs w:val="22"/>
                                  </w:rPr>
                                  <w:t>mol</w:t>
                                </w:r>
                                <w:r w:rsidRPr="001F6A10">
                                  <w:rPr>
                                    <w:rFonts w:ascii="Times New Roman" w:hAnsi="Times New Roman" w:cs="Times New Roman"/>
                                    <w:sz w:val="22"/>
                                    <w:szCs w:val="22"/>
                                  </w:rPr>
                                  <w:t>%)</w:t>
                                </w:r>
                                <w:r>
                                  <w:rPr>
                                    <w:rFonts w:ascii="Times New Roman" w:hAnsi="Times New Roman" w:cs="Times New Roman"/>
                                    <w:sz w:val="22"/>
                                    <w:szCs w:val="22"/>
                                  </w:rPr>
                                  <w:t xml:space="preserve">, </w:t>
                                </w:r>
                                <w:r w:rsidRPr="00797F55">
                                  <w:rPr>
                                    <w:rFonts w:ascii="Toppan Bunkyu Mincho Regular" w:eastAsia="Toppan Bunkyu Mincho Regular" w:hAnsi="Toppan Bunkyu Mincho Regular" w:cs="Times New Roman" w:hint="eastAsia"/>
                                    <w:sz w:val="16"/>
                                    <w:szCs w:val="16"/>
                                  </w:rPr>
                                  <w:t>◆</w:t>
                                </w:r>
                                <w:r>
                                  <w:rPr>
                                    <w:rFonts w:ascii="Times New Roman" w:hAnsi="Times New Roman" w:cs="Times New Roman"/>
                                    <w:sz w:val="22"/>
                                    <w:szCs w:val="22"/>
                                  </w:rPr>
                                  <w:t xml:space="preserve"> (30 mol%), </w:t>
                                </w:r>
                                <w:r w:rsidRPr="00797F55">
                                  <w:rPr>
                                    <w:rFonts w:ascii="Toppan Bunkyu Mincho Regular" w:eastAsia="Toppan Bunkyu Mincho Regular" w:hAnsi="Toppan Bunkyu Mincho Regular" w:cs="Times New Roman" w:hint="eastAsia"/>
                                    <w:sz w:val="16"/>
                                    <w:szCs w:val="16"/>
                                  </w:rPr>
                                  <w:t>●</w:t>
                                </w:r>
                                <w:r>
                                  <w:rPr>
                                    <w:rFonts w:ascii="Times New Roman" w:hAnsi="Times New Roman" w:cs="Times New Roman"/>
                                    <w:sz w:val="22"/>
                                    <w:szCs w:val="22"/>
                                  </w:rPr>
                                  <w:t xml:space="preserve"> (56 mol%), </w:t>
                                </w:r>
                                <w:r w:rsidRPr="00797F55">
                                  <w:rPr>
                                    <w:rFonts w:ascii="Toppan Bunkyu Midashi Mincho Ex" w:eastAsia="Toppan Bunkyu Midashi Mincho Ex" w:hAnsi="Toppan Bunkyu Midashi Mincho Ex" w:cs="Times New Roman" w:hint="eastAsia"/>
                                    <w:sz w:val="18"/>
                                    <w:szCs w:val="18"/>
                                  </w:rPr>
                                  <w:t>■</w:t>
                                </w:r>
                                <w:r>
                                  <w:rPr>
                                    <w:rFonts w:ascii="Times New Roman" w:eastAsia="Toppan Bunkyu Midashi Mincho Ex" w:hAnsi="Times New Roman" w:cs="Times New Roman"/>
                                    <w:sz w:val="22"/>
                                    <w:szCs w:val="22"/>
                                  </w:rPr>
                                  <w:t xml:space="preserve"> (100 mol%). </w:t>
                                </w:r>
                                <w:r>
                                  <w:rPr>
                                    <w:rFonts w:ascii="Times New Roman" w:hAnsi="Times New Roman" w:cs="Times New Roman"/>
                                    <w:sz w:val="22"/>
                                    <w:szCs w:val="22"/>
                                  </w:rPr>
                                  <w:t xml:space="preserve">The </w:t>
                                </w:r>
                                <w:proofErr w:type="spellStart"/>
                                <w:r>
                                  <w:rPr>
                                    <w:rFonts w:ascii="Times New Roman" w:hAnsi="Times New Roman" w:cs="Times New Roman"/>
                                    <w:sz w:val="22"/>
                                    <w:szCs w:val="22"/>
                                  </w:rPr>
                                  <w:t>T</w:t>
                                </w:r>
                                <w:r>
                                  <w:rPr>
                                    <w:rFonts w:ascii="Times New Roman" w:hAnsi="Times New Roman" w:cs="Times New Roman"/>
                                    <w:sz w:val="22"/>
                                    <w:szCs w:val="22"/>
                                    <w:vertAlign w:val="subscript"/>
                                  </w:rPr>
                                  <w:t>g</w:t>
                                </w:r>
                                <w:proofErr w:type="spellEnd"/>
                                <w:r>
                                  <w:rPr>
                                    <w:rFonts w:ascii="Times New Roman" w:hAnsi="Times New Roman" w:cs="Times New Roman"/>
                                    <w:sz w:val="22"/>
                                    <w:szCs w:val="22"/>
                                  </w:rPr>
                                  <w:t xml:space="preserve"> for an alkylated copolymer (bereft of the amidine functionality) poly(St-</w:t>
                                </w:r>
                                <w:r w:rsidRPr="00491720">
                                  <w:rPr>
                                    <w:rFonts w:ascii="Times New Roman" w:hAnsi="Times New Roman" w:cs="Times New Roman"/>
                                    <w:i/>
                                    <w:iCs/>
                                    <w:sz w:val="22"/>
                                    <w:szCs w:val="22"/>
                                  </w:rPr>
                                  <w:t>ran</w:t>
                                </w:r>
                                <w:r>
                                  <w:rPr>
                                    <w:rFonts w:ascii="Times New Roman" w:hAnsi="Times New Roman" w:cs="Times New Roman"/>
                                    <w:sz w:val="22"/>
                                    <w:szCs w:val="22"/>
                                  </w:rPr>
                                  <w:t>-</w:t>
                                </w:r>
                                <w:proofErr w:type="spellStart"/>
                                <w:r>
                                  <w:rPr>
                                    <w:rFonts w:ascii="Times New Roman" w:hAnsi="Times New Roman" w:cs="Times New Roman"/>
                                    <w:sz w:val="22"/>
                                    <w:szCs w:val="22"/>
                                  </w:rPr>
                                  <w:t>StAlkyl</w:t>
                                </w:r>
                                <w:proofErr w:type="spellEnd"/>
                                <w:r>
                                  <w:rPr>
                                    <w:rFonts w:ascii="Times New Roman" w:hAnsi="Times New Roman" w:cs="Times New Roman"/>
                                    <w:sz w:val="22"/>
                                    <w:szCs w:val="22"/>
                                  </w:rPr>
                                  <w:t xml:space="preserve">) is also shown (blue </w:t>
                                </w:r>
                                <w:r w:rsidRPr="00797F55">
                                  <w:rPr>
                                    <w:rFonts w:ascii="Toppan Bunkyu Mincho Regular" w:eastAsia="Toppan Bunkyu Mincho Regular" w:hAnsi="Toppan Bunkyu Mincho Regular" w:cs="Times New Roman" w:hint="eastAsia"/>
                                    <w:sz w:val="16"/>
                                    <w:szCs w:val="16"/>
                                  </w:rPr>
                                  <w:t>●</w:t>
                                </w:r>
                                <w:r>
                                  <w:rPr>
                                    <w:rFonts w:ascii="Times New Roman" w:hAnsi="Times New Roman" w:cs="Times New Roman"/>
                                    <w:sz w:val="22"/>
                                    <w:szCs w:val="22"/>
                                  </w:rPr>
                                  <w:t xml:space="preserve">), and the hollow circle corresponds to the </w:t>
                                </w:r>
                                <w:proofErr w:type="spellStart"/>
                                <w:r>
                                  <w:rPr>
                                    <w:rFonts w:ascii="Times New Roman" w:hAnsi="Times New Roman" w:cs="Times New Roman"/>
                                    <w:sz w:val="22"/>
                                    <w:szCs w:val="22"/>
                                  </w:rPr>
                                  <w:t>T</w:t>
                                </w:r>
                                <w:r w:rsidRPr="005A4DED">
                                  <w:rPr>
                                    <w:rFonts w:ascii="Times New Roman" w:hAnsi="Times New Roman" w:cs="Times New Roman"/>
                                    <w:sz w:val="22"/>
                                    <w:szCs w:val="22"/>
                                    <w:vertAlign w:val="subscript"/>
                                  </w:rPr>
                                  <w:t>g</w:t>
                                </w:r>
                                <w:proofErr w:type="spellEnd"/>
                                <w:r>
                                  <w:rPr>
                                    <w:rFonts w:ascii="Times New Roman" w:hAnsi="Times New Roman" w:cs="Times New Roman"/>
                                    <w:sz w:val="22"/>
                                    <w:szCs w:val="22"/>
                                  </w:rPr>
                                  <w:t xml:space="preserve"> for polystyrene.</w:t>
                                </w:r>
                                <w:bookmarkEnd w:id="101"/>
                                <w:r>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50034634" name="Text Box 1"/>
                        <wps:cNvSpPr txBox="1"/>
                        <wps:spPr>
                          <a:xfrm>
                            <a:off x="0" y="-1296985"/>
                            <a:ext cx="5486400" cy="1997037"/>
                          </a:xfrm>
                          <a:prstGeom prst="rect">
                            <a:avLst/>
                          </a:prstGeom>
                          <a:solidFill>
                            <a:sysClr val="window" lastClr="FFFFFF"/>
                          </a:solidFill>
                          <a:ln w="6350">
                            <a:noFill/>
                          </a:ln>
                        </wps:spPr>
                        <wps:txbx>
                          <w:txbxContent>
                            <w:p w14:paraId="50A79CF4" w14:textId="77777777" w:rsidR="00353678" w:rsidRPr="00983310" w:rsidRDefault="00353678" w:rsidP="00353678">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6580C95" id="_x0000_s1241" style="width:6in;height:397.7pt;mso-position-horizontal-relative:char;mso-position-vertical-relative:line" coordorigin=",-12969" coordsize="55739,490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">
                <v:group id="Group 19" o:spid="_x0000_s1242" style="position:absolute;left:875;top:7003;width:54864;height:29055" coordsize="59391,3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">
                  <v:shape id="Picture 1" o:spid="_x0000_s1243" type="#_x0000_t75" style="position:absolute;left:6227;width:46425;height:19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">
                    <v:imagedata r:id="rId105" o:title=""/>
                  </v:shape>
                  <v:shape id="_x0000_s1244" type="#_x0000_t202" style="position:absolute;top:19858;width:59391;height:1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" fillcolor="window" stroked="f" strokeweight=".5pt">
                    <v:textbox>
                      <w:txbxContent>
                        <w:p w14:paraId="27DFD2D2" w14:textId="77777777" w:rsidR="00353678" w:rsidRPr="00983310" w:rsidRDefault="00353678" w:rsidP="00353678">
                          <w:pPr>
                            <w:rPr>
                              <w:rFonts w:ascii="Times New Roman" w:hAnsi="Times New Roman" w:cs="Times New Roman"/>
                              <w:sz w:val="22"/>
                              <w:szCs w:val="22"/>
                            </w:rPr>
                          </w:pPr>
                          <w:bookmarkStart w:id="141" w:name="_Ref171996100"/>
                          <w:r w:rsidRPr="00CF16E2">
                            <w:rPr>
                              <w:rFonts w:ascii="Times New Roman" w:hAnsi="Times New Roman" w:cs="Times New Roman"/>
                              <w:b/>
                              <w:bCs/>
                              <w:sz w:val="22"/>
                              <w:szCs w:val="22"/>
                            </w:rPr>
                            <w:t>Figure 3.</w:t>
                          </w:r>
                          <w:r w:rsidRPr="00CF16E2">
                            <w:rPr>
                              <w:rFonts w:ascii="Times New Roman" w:hAnsi="Times New Roman" w:cs="Times New Roman"/>
                              <w:b/>
                              <w:bCs/>
                              <w:sz w:val="22"/>
                              <w:szCs w:val="22"/>
                            </w:rPr>
                            <w:fldChar w:fldCharType="begin"/>
                          </w:r>
                          <w:r w:rsidRPr="00CF16E2">
                            <w:rPr>
                              <w:rFonts w:ascii="Times New Roman" w:hAnsi="Times New Roman" w:cs="Times New Roman"/>
                              <w:b/>
                              <w:bCs/>
                              <w:sz w:val="22"/>
                              <w:szCs w:val="22"/>
                            </w:rPr>
                            <w:instrText xml:space="preserve"> SEQ Figure_3 \* ARABIC </w:instrText>
                          </w:r>
                          <w:r w:rsidRPr="00CF16E2">
                            <w:rPr>
                              <w:rFonts w:ascii="Times New Roman" w:hAnsi="Times New Roman" w:cs="Times New Roman"/>
                              <w:b/>
                              <w:bCs/>
                              <w:sz w:val="22"/>
                              <w:szCs w:val="22"/>
                            </w:rPr>
                            <w:fldChar w:fldCharType="separate"/>
                          </w:r>
                          <w:r>
                            <w:rPr>
                              <w:rFonts w:ascii="Times New Roman" w:hAnsi="Times New Roman" w:cs="Times New Roman"/>
                              <w:b/>
                              <w:bCs/>
                              <w:noProof/>
                              <w:sz w:val="22"/>
                              <w:szCs w:val="22"/>
                            </w:rPr>
                            <w:t>7</w:t>
                          </w:r>
                          <w:r w:rsidRPr="00CF16E2">
                            <w:rPr>
                              <w:rFonts w:ascii="Times New Roman" w:hAnsi="Times New Roman" w:cs="Times New Roman"/>
                              <w:b/>
                              <w:bCs/>
                              <w:sz w:val="22"/>
                              <w:szCs w:val="22"/>
                            </w:rPr>
                            <w:fldChar w:fldCharType="end"/>
                          </w:r>
                          <w:r w:rsidRPr="00CF16E2">
                            <w:rPr>
                              <w:rFonts w:ascii="Times New Roman" w:hAnsi="Times New Roman" w:cs="Times New Roman"/>
                              <w:b/>
                              <w:bCs/>
                              <w:sz w:val="22"/>
                              <w:szCs w:val="22"/>
                            </w:rPr>
                            <w:t>.</w:t>
                          </w:r>
                          <w:r w:rsidRPr="00983310">
                            <w:rPr>
                              <w:rFonts w:ascii="Times New Roman" w:hAnsi="Times New Roman" w:cs="Times New Roman"/>
                              <w:sz w:val="22"/>
                              <w:szCs w:val="22"/>
                            </w:rPr>
                            <w:t xml:space="preserve"> </w:t>
                          </w:r>
                          <w:proofErr w:type="spellStart"/>
                          <w:r w:rsidRPr="00983310">
                            <w:rPr>
                              <w:rFonts w:ascii="Times New Roman" w:hAnsi="Times New Roman" w:cs="Times New Roman"/>
                              <w:sz w:val="22"/>
                              <w:szCs w:val="22"/>
                            </w:rPr>
                            <w:t>T</w:t>
                          </w:r>
                          <w:r w:rsidRPr="00983310">
                            <w:rPr>
                              <w:rFonts w:ascii="Times New Roman" w:hAnsi="Times New Roman" w:cs="Times New Roman"/>
                              <w:sz w:val="22"/>
                              <w:szCs w:val="22"/>
                              <w:vertAlign w:val="subscript"/>
                            </w:rPr>
                            <w:t>g</w:t>
                          </w:r>
                          <w:proofErr w:type="spellEnd"/>
                          <w:r w:rsidRPr="00983310">
                            <w:rPr>
                              <w:rFonts w:ascii="Times New Roman" w:hAnsi="Times New Roman" w:cs="Times New Roman"/>
                              <w:sz w:val="22"/>
                              <w:szCs w:val="22"/>
                            </w:rPr>
                            <w:t xml:space="preserve"> values </w:t>
                          </w:r>
                          <w:r>
                            <w:rPr>
                              <w:rFonts w:ascii="Times New Roman" w:hAnsi="Times New Roman" w:cs="Times New Roman"/>
                              <w:sz w:val="22"/>
                              <w:szCs w:val="22"/>
                            </w:rPr>
                            <w:t>measured</w:t>
                          </w:r>
                          <w:r w:rsidRPr="00983310">
                            <w:rPr>
                              <w:rFonts w:ascii="Times New Roman" w:hAnsi="Times New Roman" w:cs="Times New Roman"/>
                              <w:sz w:val="22"/>
                              <w:szCs w:val="22"/>
                            </w:rPr>
                            <w:t xml:space="preserve"> </w:t>
                          </w:r>
                          <w:r>
                            <w:rPr>
                              <w:rFonts w:ascii="Times New Roman" w:hAnsi="Times New Roman" w:cs="Times New Roman"/>
                              <w:sz w:val="22"/>
                              <w:szCs w:val="22"/>
                            </w:rPr>
                            <w:t xml:space="preserve">for amidine-functionalized copolymers (black data points) and hydrolyzed copolymers (red data points) as a function of copolymer composition, reported in weight %. The shapes of the data points indicate the copolymer composition on a molar basis: </w:t>
                          </w:r>
                          <w:r w:rsidRPr="005A4DED">
                            <w:rPr>
                              <w:rFonts w:ascii="Times New Roman" w:hAnsi="Times New Roman" w:cs="Times New Roman"/>
                              <w:b/>
                              <w:bCs/>
                              <w:sz w:val="22"/>
                              <w:szCs w:val="22"/>
                            </w:rPr>
                            <w:sym w:font="Symbol" w:char="F0B4"/>
                          </w:r>
                          <w:r>
                            <w:rPr>
                              <w:rFonts w:ascii="Times New Roman" w:hAnsi="Times New Roman" w:cs="Times New Roman"/>
                              <w:b/>
                              <w:bCs/>
                              <w:sz w:val="22"/>
                              <w:szCs w:val="22"/>
                            </w:rPr>
                            <w:t xml:space="preserve"> </w:t>
                          </w:r>
                          <w:r w:rsidRPr="001F6A10">
                            <w:rPr>
                              <w:rFonts w:ascii="Times New Roman" w:hAnsi="Times New Roman" w:cs="Times New Roman"/>
                              <w:sz w:val="22"/>
                              <w:szCs w:val="22"/>
                            </w:rPr>
                            <w:t xml:space="preserve">(13 </w:t>
                          </w:r>
                          <w:r>
                            <w:rPr>
                              <w:rFonts w:ascii="Times New Roman" w:hAnsi="Times New Roman" w:cs="Times New Roman"/>
                              <w:sz w:val="22"/>
                              <w:szCs w:val="22"/>
                            </w:rPr>
                            <w:t>mol</w:t>
                          </w:r>
                          <w:r w:rsidRPr="001F6A10">
                            <w:rPr>
                              <w:rFonts w:ascii="Times New Roman" w:hAnsi="Times New Roman" w:cs="Times New Roman"/>
                              <w:sz w:val="22"/>
                              <w:szCs w:val="22"/>
                            </w:rPr>
                            <w:t>%)</w:t>
                          </w:r>
                          <w:r>
                            <w:rPr>
                              <w:rFonts w:ascii="Times New Roman" w:hAnsi="Times New Roman" w:cs="Times New Roman"/>
                              <w:sz w:val="22"/>
                              <w:szCs w:val="22"/>
                            </w:rPr>
                            <w:t xml:space="preserve">, </w:t>
                          </w:r>
                          <w:r w:rsidRPr="00797F55">
                            <w:rPr>
                              <w:rFonts w:ascii="Toppan Bunkyu Mincho Regular" w:eastAsia="Toppan Bunkyu Mincho Regular" w:hAnsi="Toppan Bunkyu Mincho Regular" w:cs="Times New Roman" w:hint="eastAsia"/>
                              <w:sz w:val="16"/>
                              <w:szCs w:val="16"/>
                            </w:rPr>
                            <w:t>◆</w:t>
                          </w:r>
                          <w:r>
                            <w:rPr>
                              <w:rFonts w:ascii="Times New Roman" w:hAnsi="Times New Roman" w:cs="Times New Roman"/>
                              <w:sz w:val="22"/>
                              <w:szCs w:val="22"/>
                            </w:rPr>
                            <w:t xml:space="preserve"> (30 mol%), </w:t>
                          </w:r>
                          <w:r w:rsidRPr="00797F55">
                            <w:rPr>
                              <w:rFonts w:ascii="Toppan Bunkyu Mincho Regular" w:eastAsia="Toppan Bunkyu Mincho Regular" w:hAnsi="Toppan Bunkyu Mincho Regular" w:cs="Times New Roman" w:hint="eastAsia"/>
                              <w:sz w:val="16"/>
                              <w:szCs w:val="16"/>
                            </w:rPr>
                            <w:t>●</w:t>
                          </w:r>
                          <w:r>
                            <w:rPr>
                              <w:rFonts w:ascii="Times New Roman" w:hAnsi="Times New Roman" w:cs="Times New Roman"/>
                              <w:sz w:val="22"/>
                              <w:szCs w:val="22"/>
                            </w:rPr>
                            <w:t xml:space="preserve"> (56 mol%), </w:t>
                          </w:r>
                          <w:r w:rsidRPr="00797F55">
                            <w:rPr>
                              <w:rFonts w:ascii="Toppan Bunkyu Midashi Mincho Ex" w:eastAsia="Toppan Bunkyu Midashi Mincho Ex" w:hAnsi="Toppan Bunkyu Midashi Mincho Ex" w:cs="Times New Roman" w:hint="eastAsia"/>
                              <w:sz w:val="18"/>
                              <w:szCs w:val="18"/>
                            </w:rPr>
                            <w:t>■</w:t>
                          </w:r>
                          <w:r>
                            <w:rPr>
                              <w:rFonts w:ascii="Times New Roman" w:eastAsia="Toppan Bunkyu Midashi Mincho Ex" w:hAnsi="Times New Roman" w:cs="Times New Roman"/>
                              <w:sz w:val="22"/>
                              <w:szCs w:val="22"/>
                            </w:rPr>
                            <w:t xml:space="preserve"> (100 mol%). </w:t>
                          </w:r>
                          <w:r>
                            <w:rPr>
                              <w:rFonts w:ascii="Times New Roman" w:hAnsi="Times New Roman" w:cs="Times New Roman"/>
                              <w:sz w:val="22"/>
                              <w:szCs w:val="22"/>
                            </w:rPr>
                            <w:t xml:space="preserve">The </w:t>
                          </w:r>
                          <w:proofErr w:type="spellStart"/>
                          <w:r>
                            <w:rPr>
                              <w:rFonts w:ascii="Times New Roman" w:hAnsi="Times New Roman" w:cs="Times New Roman"/>
                              <w:sz w:val="22"/>
                              <w:szCs w:val="22"/>
                            </w:rPr>
                            <w:t>T</w:t>
                          </w:r>
                          <w:r>
                            <w:rPr>
                              <w:rFonts w:ascii="Times New Roman" w:hAnsi="Times New Roman" w:cs="Times New Roman"/>
                              <w:sz w:val="22"/>
                              <w:szCs w:val="22"/>
                              <w:vertAlign w:val="subscript"/>
                            </w:rPr>
                            <w:t>g</w:t>
                          </w:r>
                          <w:proofErr w:type="spellEnd"/>
                          <w:r>
                            <w:rPr>
                              <w:rFonts w:ascii="Times New Roman" w:hAnsi="Times New Roman" w:cs="Times New Roman"/>
                              <w:sz w:val="22"/>
                              <w:szCs w:val="22"/>
                            </w:rPr>
                            <w:t xml:space="preserve"> for an alkylated copolymer (bereft of the amidine functionality) </w:t>
                          </w:r>
                          <w:proofErr w:type="gramStart"/>
                          <w:r>
                            <w:rPr>
                              <w:rFonts w:ascii="Times New Roman" w:hAnsi="Times New Roman" w:cs="Times New Roman"/>
                              <w:sz w:val="22"/>
                              <w:szCs w:val="22"/>
                            </w:rPr>
                            <w:t>poly(</w:t>
                          </w:r>
                          <w:proofErr w:type="gramEnd"/>
                          <w:r>
                            <w:rPr>
                              <w:rFonts w:ascii="Times New Roman" w:hAnsi="Times New Roman" w:cs="Times New Roman"/>
                              <w:sz w:val="22"/>
                              <w:szCs w:val="22"/>
                            </w:rPr>
                            <w:t>St-</w:t>
                          </w:r>
                          <w:r w:rsidRPr="00491720">
                            <w:rPr>
                              <w:rFonts w:ascii="Times New Roman" w:hAnsi="Times New Roman" w:cs="Times New Roman"/>
                              <w:i/>
                              <w:iCs/>
                              <w:sz w:val="22"/>
                              <w:szCs w:val="22"/>
                            </w:rPr>
                            <w:t>ran</w:t>
                          </w:r>
                          <w:r>
                            <w:rPr>
                              <w:rFonts w:ascii="Times New Roman" w:hAnsi="Times New Roman" w:cs="Times New Roman"/>
                              <w:sz w:val="22"/>
                              <w:szCs w:val="22"/>
                            </w:rPr>
                            <w:t>-</w:t>
                          </w:r>
                          <w:proofErr w:type="spellStart"/>
                          <w:r>
                            <w:rPr>
                              <w:rFonts w:ascii="Times New Roman" w:hAnsi="Times New Roman" w:cs="Times New Roman"/>
                              <w:sz w:val="22"/>
                              <w:szCs w:val="22"/>
                            </w:rPr>
                            <w:t>StAlkyl</w:t>
                          </w:r>
                          <w:proofErr w:type="spellEnd"/>
                          <w:r>
                            <w:rPr>
                              <w:rFonts w:ascii="Times New Roman" w:hAnsi="Times New Roman" w:cs="Times New Roman"/>
                              <w:sz w:val="22"/>
                              <w:szCs w:val="22"/>
                            </w:rPr>
                            <w:t xml:space="preserve">) is also shown (blue </w:t>
                          </w:r>
                          <w:r w:rsidRPr="00797F55">
                            <w:rPr>
                              <w:rFonts w:ascii="Toppan Bunkyu Mincho Regular" w:eastAsia="Toppan Bunkyu Mincho Regular" w:hAnsi="Toppan Bunkyu Mincho Regular" w:cs="Times New Roman" w:hint="eastAsia"/>
                              <w:sz w:val="16"/>
                              <w:szCs w:val="16"/>
                            </w:rPr>
                            <w:t>●</w:t>
                          </w:r>
                          <w:r>
                            <w:rPr>
                              <w:rFonts w:ascii="Times New Roman" w:hAnsi="Times New Roman" w:cs="Times New Roman"/>
                              <w:sz w:val="22"/>
                              <w:szCs w:val="22"/>
                            </w:rPr>
                            <w:t xml:space="preserve">), and the hollow circle corresponds to the </w:t>
                          </w:r>
                          <w:proofErr w:type="spellStart"/>
                          <w:r>
                            <w:rPr>
                              <w:rFonts w:ascii="Times New Roman" w:hAnsi="Times New Roman" w:cs="Times New Roman"/>
                              <w:sz w:val="22"/>
                              <w:szCs w:val="22"/>
                            </w:rPr>
                            <w:t>T</w:t>
                          </w:r>
                          <w:r w:rsidRPr="005A4DED">
                            <w:rPr>
                              <w:rFonts w:ascii="Times New Roman" w:hAnsi="Times New Roman" w:cs="Times New Roman"/>
                              <w:sz w:val="22"/>
                              <w:szCs w:val="22"/>
                              <w:vertAlign w:val="subscript"/>
                            </w:rPr>
                            <w:t>g</w:t>
                          </w:r>
                          <w:proofErr w:type="spellEnd"/>
                          <w:r>
                            <w:rPr>
                              <w:rFonts w:ascii="Times New Roman" w:hAnsi="Times New Roman" w:cs="Times New Roman"/>
                              <w:sz w:val="22"/>
                              <w:szCs w:val="22"/>
                            </w:rPr>
                            <w:t xml:space="preserve"> for polystyrene.</w:t>
                          </w:r>
                          <w:bookmarkEnd w:id="141"/>
                          <w:r>
                            <w:rPr>
                              <w:rFonts w:ascii="Times New Roman" w:hAnsi="Times New Roman" w:cs="Times New Roman"/>
                              <w:sz w:val="22"/>
                              <w:szCs w:val="22"/>
                            </w:rPr>
                            <w:t xml:space="preserve"> </w:t>
                          </w:r>
                        </w:p>
                      </w:txbxContent>
                    </v:textbox>
                  </v:shape>
                </v:group>
                <v:shape id="_x0000_s1245" type="#_x0000_t202" style="position:absolute;top:-12969;width:54864;height:19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" fillcolor="window" stroked="f" strokeweight=".5pt">
                  <v:textbox>
                    <w:txbxContent>
                      <w:p w14:paraId="50A79CF4" w14:textId="77777777" w:rsidR="00353678" w:rsidRPr="00983310" w:rsidRDefault="00353678" w:rsidP="00353678">
                        <w:pPr>
                          <w:jc w:val="both"/>
                          <w:rPr>
                            <w:rFonts w:ascii="Times New Roman" w:hAnsi="Times New Roman" w:cs="Times New Roman"/>
                            <w:sz w:val="22"/>
                            <w:szCs w:val="22"/>
                          </w:rPr>
                        </w:pPr>
                      </w:p>
                    </w:txbxContent>
                  </v:textbox>
                </v:shape>
                <w10:anchorlock/>
              </v:group>
            </w:pict>
          </mc:Fallback>
        </mc:AlternateContent>
      </w:r>
      <w:r>
        <w:rPr>
          <w:rFonts w:ascii="Times New Roman" w:hAnsi="Times New Roman" w:cs="Times New Roman"/>
          <w:color w:val="000000" w:themeColor="text1"/>
        </w:rPr>
        <w:br w:type="page"/>
      </w:r>
    </w:p>
    <w:p w14:paraId="605D410B" w14:textId="473483A9" w:rsidR="005A644D" w:rsidRPr="00353678" w:rsidRDefault="00936A5E" w:rsidP="007065EA">
      <w:pPr>
        <w:spacing w:line="480" w:lineRule="auto"/>
        <w:jc w:val="both"/>
        <w:rPr>
          <w:rFonts w:ascii="Times New Roman" w:hAnsi="Times New Roman" w:cs="Times New Roman"/>
        </w:rPr>
      </w:pPr>
      <w:r w:rsidRPr="00353678">
        <w:rPr>
          <w:rFonts w:ascii="Times New Roman" w:hAnsi="Times New Roman" w:cs="Times New Roman"/>
        </w:rPr>
        <w:lastRenderedPageBreak/>
        <w:t>interactions between amide groups</w:t>
      </w:r>
      <w:r w:rsidRPr="00353678">
        <w:rPr>
          <w:rFonts w:ascii="Times New Roman" w:hAnsi="Times New Roman" w:cs="Times New Roman"/>
          <w:noProof/>
        </w:rPr>
        <w:t xml:space="preserve"> and physical cross-linking, which is consistent with all of the resulting copolymers, except </w:t>
      </w:r>
      <w:r w:rsidRPr="00353678">
        <w:rPr>
          <w:rFonts w:ascii="Times New Roman" w:hAnsi="Times New Roman" w:cs="Times New Roman"/>
          <w:b/>
          <w:bCs/>
          <w:noProof/>
        </w:rPr>
        <w:t>3f</w:t>
      </w:r>
      <w:r w:rsidRPr="00353678">
        <w:rPr>
          <w:rFonts w:ascii="Times New Roman" w:hAnsi="Times New Roman" w:cs="Times New Roman"/>
          <w:b/>
          <w:bCs/>
          <w:noProof/>
          <w:vertAlign w:val="subscript"/>
        </w:rPr>
        <w:t>13</w:t>
      </w:r>
      <w:r w:rsidRPr="00353678">
        <w:rPr>
          <w:rFonts w:ascii="Times New Roman" w:hAnsi="Times New Roman" w:cs="Times New Roman"/>
          <w:noProof/>
        </w:rPr>
        <w:t xml:space="preserve">, being insoluble in common organic solvents and water. This insolubility prevented complete hydrolysis of the amidine-functionalized homopolymer, </w:t>
      </w:r>
      <w:r w:rsidRPr="00353678">
        <w:rPr>
          <w:rFonts w:ascii="Times New Roman" w:hAnsi="Times New Roman" w:cs="Times New Roman"/>
          <w:b/>
          <w:bCs/>
          <w:noProof/>
        </w:rPr>
        <w:t>3f</w:t>
      </w:r>
      <w:r w:rsidRPr="00353678">
        <w:rPr>
          <w:rFonts w:ascii="Times New Roman" w:hAnsi="Times New Roman" w:cs="Times New Roman"/>
          <w:b/>
          <w:bCs/>
          <w:noProof/>
          <w:vertAlign w:val="subscript"/>
        </w:rPr>
        <w:t>100</w:t>
      </w:r>
      <w:r w:rsidRPr="00353678">
        <w:rPr>
          <w:rFonts w:ascii="Times New Roman" w:hAnsi="Times New Roman" w:cs="Times New Roman"/>
          <w:noProof/>
        </w:rPr>
        <w:t xml:space="preserve">, as evidenced from the ATR-FTIR, which will be discussed later. As a result, the </w:t>
      </w:r>
      <w:r w:rsidRPr="00353678">
        <w:rPr>
          <w:rFonts w:ascii="Times New Roman" w:hAnsi="Times New Roman" w:cs="Times New Roman"/>
          <w:i/>
          <w:iCs/>
          <w:noProof/>
        </w:rPr>
        <w:t>T</w:t>
      </w:r>
      <w:r w:rsidRPr="00353678">
        <w:rPr>
          <w:rFonts w:ascii="Times New Roman" w:hAnsi="Times New Roman" w:cs="Times New Roman"/>
          <w:noProof/>
          <w:vertAlign w:val="subscript"/>
        </w:rPr>
        <w:t>g</w:t>
      </w:r>
      <w:r w:rsidRPr="00353678">
        <w:rPr>
          <w:rFonts w:ascii="Times New Roman" w:hAnsi="Times New Roman" w:cs="Times New Roman"/>
          <w:noProof/>
        </w:rPr>
        <w:t xml:space="preserve"> value is reported for </w:t>
      </w:r>
      <w:r w:rsidRPr="00353678">
        <w:rPr>
          <w:rFonts w:ascii="Times New Roman" w:hAnsi="Times New Roman" w:cs="Times New Roman"/>
          <w:b/>
          <w:bCs/>
          <w:noProof/>
        </w:rPr>
        <w:t>3f</w:t>
      </w:r>
      <w:r w:rsidRPr="00353678">
        <w:rPr>
          <w:rFonts w:ascii="Times New Roman" w:hAnsi="Times New Roman" w:cs="Times New Roman"/>
          <w:b/>
          <w:bCs/>
          <w:noProof/>
          <w:vertAlign w:val="subscript"/>
        </w:rPr>
        <w:t>100</w:t>
      </w:r>
      <w:r w:rsidRPr="00353678">
        <w:rPr>
          <w:rFonts w:ascii="Times New Roman" w:hAnsi="Times New Roman" w:cs="Times New Roman"/>
          <w:noProof/>
        </w:rPr>
        <w:t xml:space="preserve"> represents a partially-hydrolyzed version.</w:t>
      </w:r>
    </w:p>
    <w:p w14:paraId="012D87D0" w14:textId="76CFBB83" w:rsidR="00936A5E" w:rsidRPr="00353678" w:rsidRDefault="006F4B2E" w:rsidP="007065EA">
      <w:pPr>
        <w:spacing w:line="480" w:lineRule="auto"/>
        <w:jc w:val="both"/>
        <w:rPr>
          <w:rFonts w:ascii="Times New Roman" w:hAnsi="Times New Roman" w:cs="Times New Roman"/>
        </w:rPr>
      </w:pPr>
      <w:r w:rsidRPr="00353678">
        <w:rPr>
          <w:rFonts w:ascii="Times New Roman" w:eastAsia="Toppan Bunkyu Midashi Mincho Ex" w:hAnsi="Times New Roman" w:cs="Times New Roman"/>
          <w:noProof/>
        </w:rPr>
        <w:drawing>
          <wp:inline distT="0" distB="0" distL="0" distR="0" wp14:anchorId="1A598196" wp14:editId="11C6F835">
            <wp:extent cx="5486400" cy="485775"/>
            <wp:effectExtent l="0" t="0" r="0" b="0"/>
            <wp:docPr id="212597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7207" name=""/>
                    <pic:cNvPicPr/>
                  </pic:nvPicPr>
                  <pic:blipFill rotWithShape="1">
                    <a:blip r:embed="rId106"/>
                    <a:srcRect l="7294" b="36913"/>
                    <a:stretch/>
                  </pic:blipFill>
                  <pic:spPr bwMode="auto">
                    <a:xfrm>
                      <a:off x="0" y="0"/>
                      <a:ext cx="5486400" cy="485775"/>
                    </a:xfrm>
                    <a:prstGeom prst="rect">
                      <a:avLst/>
                    </a:prstGeom>
                    <a:ln>
                      <a:noFill/>
                    </a:ln>
                    <a:extLst>
                      <a:ext uri="{53640926-AAD7-44D8-BBD7-CCE9431645EC}">
                        <a14:shadowObscured xmlns:a14="http://schemas.microsoft.com/office/drawing/2010/main"/>
                      </a:ext>
                    </a:extLst>
                  </pic:spPr>
                </pic:pic>
              </a:graphicData>
            </a:graphic>
          </wp:inline>
        </w:drawing>
      </w:r>
    </w:p>
    <w:p w14:paraId="233AFF16" w14:textId="4CC8CA0D" w:rsidR="00936A5E" w:rsidRPr="00353678" w:rsidRDefault="006F4B2E" w:rsidP="007065EA">
      <w:pPr>
        <w:spacing w:line="480" w:lineRule="auto"/>
        <w:jc w:val="both"/>
        <w:rPr>
          <w:rFonts w:ascii="Times New Roman" w:hAnsi="Times New Roman" w:cs="Times New Roman"/>
        </w:rPr>
      </w:pPr>
      <w:r w:rsidRPr="00353678">
        <w:rPr>
          <w:rFonts w:ascii="Times New Roman" w:hAnsi="Times New Roman" w:cs="Times New Roman"/>
          <w:noProof/>
        </w:rPr>
        <w:drawing>
          <wp:inline distT="0" distB="0" distL="0" distR="0" wp14:anchorId="49B291FB" wp14:editId="36501D29">
            <wp:extent cx="5486400" cy="450215"/>
            <wp:effectExtent l="0" t="0" r="0" b="0"/>
            <wp:docPr id="148835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57251" name=""/>
                    <pic:cNvPicPr/>
                  </pic:nvPicPr>
                  <pic:blipFill rotWithShape="1">
                    <a:blip r:embed="rId107"/>
                    <a:srcRect l="6399" b="38983"/>
                    <a:stretch/>
                  </pic:blipFill>
                  <pic:spPr bwMode="auto">
                    <a:xfrm>
                      <a:off x="0" y="0"/>
                      <a:ext cx="5486400" cy="450215"/>
                    </a:xfrm>
                    <a:prstGeom prst="rect">
                      <a:avLst/>
                    </a:prstGeom>
                    <a:ln>
                      <a:noFill/>
                    </a:ln>
                    <a:extLst>
                      <a:ext uri="{53640926-AAD7-44D8-BBD7-CCE9431645EC}">
                        <a14:shadowObscured xmlns:a14="http://schemas.microsoft.com/office/drawing/2010/main"/>
                      </a:ext>
                    </a:extLst>
                  </pic:spPr>
                </pic:pic>
              </a:graphicData>
            </a:graphic>
          </wp:inline>
        </w:drawing>
      </w:r>
    </w:p>
    <w:p w14:paraId="21803E1F" w14:textId="41527FC9" w:rsidR="00764FCE" w:rsidRPr="00353678" w:rsidRDefault="00936A5E" w:rsidP="007065EA">
      <w:pPr>
        <w:spacing w:line="480" w:lineRule="auto"/>
        <w:ind w:firstLine="360"/>
        <w:jc w:val="both"/>
        <w:rPr>
          <w:rFonts w:ascii="Times New Roman" w:hAnsi="Times New Roman" w:cs="Times New Roman"/>
          <w:noProof/>
        </w:rPr>
      </w:pPr>
      <w:r w:rsidRPr="00353678">
        <w:rPr>
          <w:rFonts w:ascii="Times New Roman" w:hAnsi="Times New Roman" w:cs="Times New Roman"/>
          <w:noProof/>
        </w:rPr>
        <w:t xml:space="preserve">Thermogravimetric analysis (TGA) was used to analyze the degradation patterns of the amidine-functionalized, hydrolyzed, and alkylated copolymers in a nitrogen atmosphere. As an example, </w:t>
      </w:r>
      <w:r w:rsidRPr="00353678">
        <w:rPr>
          <w:rFonts w:ascii="Times New Roman" w:hAnsi="Times New Roman" w:cs="Times New Roman"/>
          <w:b/>
          <w:bCs/>
          <w:noProof/>
        </w:rPr>
        <w:t xml:space="preserve">Figure </w:t>
      </w:r>
      <w:r w:rsidR="00764FCE" w:rsidRPr="00353678">
        <w:rPr>
          <w:rFonts w:ascii="Times New Roman" w:hAnsi="Times New Roman" w:cs="Times New Roman"/>
          <w:b/>
          <w:bCs/>
          <w:noProof/>
        </w:rPr>
        <w:t>3.8</w:t>
      </w:r>
      <w:r w:rsidRPr="00353678">
        <w:rPr>
          <w:rFonts w:ascii="Times New Roman" w:hAnsi="Times New Roman" w:cs="Times New Roman"/>
          <w:b/>
          <w:bCs/>
          <w:noProof/>
        </w:rPr>
        <w:t>a</w:t>
      </w:r>
      <w:r w:rsidRPr="00353678">
        <w:rPr>
          <w:rFonts w:ascii="Times New Roman" w:hAnsi="Times New Roman" w:cs="Times New Roman"/>
          <w:noProof/>
        </w:rPr>
        <w:t xml:space="preserve"> shows the thermogram of the amidine-functionalized homopolymer, </w:t>
      </w:r>
      <w:r w:rsidRPr="00353678">
        <w:rPr>
          <w:rFonts w:ascii="Times New Roman" w:hAnsi="Times New Roman" w:cs="Times New Roman"/>
          <w:b/>
          <w:bCs/>
          <w:noProof/>
        </w:rPr>
        <w:t>3f</w:t>
      </w:r>
      <w:r w:rsidRPr="00353678">
        <w:rPr>
          <w:rFonts w:ascii="Times New Roman" w:hAnsi="Times New Roman" w:cs="Times New Roman"/>
          <w:b/>
          <w:bCs/>
          <w:noProof/>
          <w:vertAlign w:val="subscript"/>
        </w:rPr>
        <w:t>100</w:t>
      </w:r>
      <w:r w:rsidRPr="00353678">
        <w:rPr>
          <w:rFonts w:ascii="Times New Roman" w:hAnsi="Times New Roman" w:cs="Times New Roman"/>
          <w:noProof/>
        </w:rPr>
        <w:t>, (black trace) which demonstrates a multi-step degradation consistent with degradation behaviors for POSS nanoparticles functionalized with linear amidine groups as reported by Guerrero et al.</w:t>
      </w:r>
      <w:r w:rsidRPr="00353678">
        <w:rPr>
          <w:rFonts w:ascii="Times New Roman" w:hAnsi="Times New Roman" w:cs="Times New Roman"/>
          <w:noProof/>
        </w:rPr>
        <w:fldChar w:fldCharType="begin" w:fldLock="1"/>
      </w:r>
      <w:r w:rsidR="000F1986" w:rsidRPr="00353678">
        <w:rPr>
          <w:rFonts w:ascii="Times New Roman" w:hAnsi="Times New Roman" w:cs="Times New Roman"/>
          <w:noProof/>
        </w:rPr>
        <w:instrText>ADDIN CSL_CITATION {"citationItems":[{"id":"ITEM-1","itemData":{"DOI":"10.3390/membranes8020028","ISSN":"20770375","abstract":"In this article, we studied two different types of polyhedral oligomeric silsesquioxanes (POSS®) functionalized nanoparticles as additives for nanocomposite membranes for CO2 separation. One with amidine functionalization (Amidino POSS®) and the second with amine and lactamide groups functionalization (Lactamide POSS®). Composite membranes were produced by casting a polyvinyl alcohol (PVA) layer, containing either amidine or lactamide functionalized POSS® nanoparticles, on a polysulfone (PSf) porous support. FTIR characterization shows a good compatibility between the nanoparticles and the polymer. Differential scanning calorimetry (DSC) and the dynamic mechanical analysis (DMA) show an increment of the crystalline regions. Both the degree of crystallinity (Xc) and the alpha star transition, associated with the slippage between crystallites, increase with the content of nanoparticles in the PVA selective layer. These crystalline regions were affected by the conformation of the polymer chains, decreasing the gas separation performance. Moreover, lactamide POSS® shows a higher interaction with PVA, inducing lower values in the CO2 flux. We have concluded that the interaction of the POSS® nanoparticles increased the crystallinity of the composite membranes, thereby playing an important role in the gas separation performance. Moreover, these nanocomposite membranes did not show separation according to a facilitated transport mechanism as expected, based on their functionalized amino-groups, thus, solution-diffusion was the main mechanism responsible for the transport phenomena.","author":[{"dropping-particle":"","family":"Guerrero","given":"Gabriel","non-dropping-particle":"","parse-names":false,"suffix":""},{"dropping-particle":"","family":"Hägg","given":"May Britt","non-dropping-particle":"","parse-names":false,"suffix":""},{"dropping-particle":"","family":"Simon","given":"Christian","non-dropping-particle":"","parse-names":false,"suffix":""},{"dropping-particle":"","family":"Peters","given":"Thijs","non-dropping-particle":"","parse-names":false,"suffix":""},{"dropping-particle":"","family":"Rival","given":"Nicolas","non-dropping-particle":"","parse-names":false,"suffix":""},{"dropping-particle":"","family":"Denonville","given":"Christelle","non-dropping-particle":"","parse-names":false,"suffix":""}],"container-title":"Membranes.","id":"ITEM-1","issue":"28","issued":{"date-parts":[["2018"]]},"page":"1-17","title":"CO&lt;sub&gt;2&lt;/sub&gt; separation in nanocomposite membranes by the addition of amidine and lactamide functionalized POSS® nanoparticles into a PVA layer","type":"article-journal","volume":"8"},"uris":["http://www.mendeley.com/documents/?uuid=5a9dd1b6-eb4e-40c1-909d-56333a124f27"]}],"mendeley":{"formattedCitation":"&lt;sup&gt;114&lt;/sup&gt;","plainTextFormattedCitation":"114","previouslyFormattedCitation":"&lt;sup&gt;114&lt;/sup&gt;"},"properties":{"noteIndex":0},"schema":"https://github.com/citation-style-language/schema/raw/master/csl-citation.json"}</w:instrText>
      </w:r>
      <w:r w:rsidRPr="00353678">
        <w:rPr>
          <w:rFonts w:ascii="Times New Roman" w:hAnsi="Times New Roman" w:cs="Times New Roman"/>
          <w:noProof/>
        </w:rPr>
        <w:fldChar w:fldCharType="separate"/>
      </w:r>
      <w:r w:rsidR="00CD4754" w:rsidRPr="00353678">
        <w:rPr>
          <w:rFonts w:ascii="Times New Roman" w:hAnsi="Times New Roman" w:cs="Times New Roman"/>
          <w:noProof/>
          <w:vertAlign w:val="superscript"/>
        </w:rPr>
        <w:t>114</w:t>
      </w:r>
      <w:r w:rsidRPr="00353678">
        <w:rPr>
          <w:rFonts w:ascii="Times New Roman" w:hAnsi="Times New Roman" w:cs="Times New Roman"/>
          <w:noProof/>
        </w:rPr>
        <w:fldChar w:fldCharType="end"/>
      </w:r>
      <w:r w:rsidRPr="00353678">
        <w:rPr>
          <w:rFonts w:ascii="Times New Roman" w:hAnsi="Times New Roman" w:cs="Times New Roman"/>
          <w:noProof/>
        </w:rPr>
        <w:t xml:space="preserve"> This multi-step degradation becomes less apparent </w:t>
      </w:r>
    </w:p>
    <w:p w14:paraId="5D604B87" w14:textId="45713701" w:rsidR="00353678" w:rsidRDefault="00936A5E" w:rsidP="007065EA">
      <w:pPr>
        <w:spacing w:line="480" w:lineRule="auto"/>
        <w:jc w:val="both"/>
        <w:rPr>
          <w:rFonts w:ascii="Times New Roman" w:hAnsi="Times New Roman" w:cs="Times New Roman"/>
          <w:noProof/>
        </w:rPr>
      </w:pPr>
      <w:r w:rsidRPr="00353678">
        <w:rPr>
          <w:rFonts w:ascii="Times New Roman" w:hAnsi="Times New Roman" w:cs="Times New Roman"/>
          <w:noProof/>
        </w:rPr>
        <w:t xml:space="preserve">with decreasing amidine content, and a higher char yield is observed for copolymers with higher amidine content. For all amidine-functionalized copolymers, the temperature range for amidine side group degradation is ~240-270 °C. Another degradation event is evident between 380-400 °C for copolymers </w:t>
      </w:r>
      <w:r w:rsidRPr="00353678">
        <w:rPr>
          <w:rFonts w:ascii="Times New Roman" w:hAnsi="Times New Roman" w:cs="Times New Roman"/>
          <w:b/>
          <w:bCs/>
          <w:noProof/>
        </w:rPr>
        <w:t>3f</w:t>
      </w:r>
      <w:r w:rsidRPr="00353678">
        <w:rPr>
          <w:rFonts w:ascii="Times New Roman" w:hAnsi="Times New Roman" w:cs="Times New Roman"/>
          <w:b/>
          <w:bCs/>
          <w:noProof/>
          <w:vertAlign w:val="subscript"/>
        </w:rPr>
        <w:t>100</w:t>
      </w:r>
      <w:r w:rsidRPr="00353678">
        <w:rPr>
          <w:rFonts w:ascii="Times New Roman" w:hAnsi="Times New Roman" w:cs="Times New Roman"/>
          <w:noProof/>
        </w:rPr>
        <w:t xml:space="preserve">, </w:t>
      </w:r>
      <w:r w:rsidRPr="00353678">
        <w:rPr>
          <w:rFonts w:ascii="Times New Roman" w:hAnsi="Times New Roman" w:cs="Times New Roman"/>
          <w:b/>
          <w:bCs/>
          <w:noProof/>
        </w:rPr>
        <w:t>3f</w:t>
      </w:r>
      <w:r w:rsidRPr="00353678">
        <w:rPr>
          <w:rFonts w:ascii="Times New Roman" w:hAnsi="Times New Roman" w:cs="Times New Roman"/>
          <w:b/>
          <w:bCs/>
          <w:noProof/>
          <w:vertAlign w:val="subscript"/>
        </w:rPr>
        <w:t>56</w:t>
      </w:r>
      <w:r w:rsidRPr="00353678">
        <w:rPr>
          <w:rFonts w:ascii="Times New Roman" w:hAnsi="Times New Roman" w:cs="Times New Roman"/>
          <w:noProof/>
        </w:rPr>
        <w:t xml:space="preserve"> and </w:t>
      </w:r>
      <w:r w:rsidRPr="00353678">
        <w:rPr>
          <w:rFonts w:ascii="Times New Roman" w:hAnsi="Times New Roman" w:cs="Times New Roman"/>
          <w:b/>
          <w:bCs/>
          <w:noProof/>
        </w:rPr>
        <w:t>3Hf</w:t>
      </w:r>
      <w:r w:rsidRPr="00353678">
        <w:rPr>
          <w:rFonts w:ascii="Times New Roman" w:hAnsi="Times New Roman" w:cs="Times New Roman"/>
          <w:b/>
          <w:bCs/>
          <w:noProof/>
          <w:vertAlign w:val="subscript"/>
        </w:rPr>
        <w:t>56</w:t>
      </w:r>
      <w:r w:rsidRPr="00353678">
        <w:rPr>
          <w:rFonts w:ascii="Times New Roman" w:hAnsi="Times New Roman" w:cs="Times New Roman"/>
          <w:noProof/>
        </w:rPr>
        <w:t>. This is attributed to thermal degradation of the triazole linkage, and this is supported by results from Xue et al., who showed that poly(1,2,3-triazole) resins underwent thermal decomposition at ~400 °C.</w:t>
      </w:r>
      <w:r w:rsidRPr="00353678">
        <w:rPr>
          <w:rFonts w:ascii="Times New Roman" w:hAnsi="Times New Roman" w:cs="Times New Roman"/>
          <w:noProof/>
        </w:rPr>
        <w:fldChar w:fldCharType="begin" w:fldLock="1"/>
      </w:r>
      <w:r w:rsidR="000F1986" w:rsidRPr="00353678">
        <w:rPr>
          <w:rFonts w:ascii="Times New Roman" w:hAnsi="Times New Roman" w:cs="Times New Roman"/>
          <w:noProof/>
        </w:rPr>
        <w:instrText>ADDIN CSL_CITATION {"citationItems":[{"id":"ITEM-1","itemData":{"DOI":"10.1016/j.tca.2006.07.012","ISSN":"00406031","abstract":"A novel poly(1,2,3-triazole) (PTA) resin was prepared from a diazide and a multialkyne. The thermal stability and degradation kinetics of the cured PTA resin were investigated with the aid of the thermogravimetric analysis (TGA) technique. The degradation temperature of the cured PTA resin reaches 360 °C (Td5). Apparent kinetic parameters of the degradation of the cured resin is obtained by using Ozawa's method. The average apparent degradation activation energies of the PTA resin are about 190 kJ/mol under nitrogen and 160 kJ/mol under air. The cured PTA resin was pyrolyzed at 400 and 570 °C separately and the pyrolysis fragments were determined by using the Py/GC/MS combined technique. The results show that the degradation of the cured PTA resin initiates at CH2{single bond}N bonds. Nitrogen and related compounds which result from the cleavage of C{single bond}N and N{single bond}N bonds of 1,2,3-triazole ring were found in the pyrolysis products at 570 °C but no at 400 °C. Finally, a degradation mechanism of the cured polytriazole resin was proposed. © 2006 Elsevier B.V. All rights reserved.","author":[{"dropping-particle":"","family":"Xue","given":"Lian","non-dropping-particle":"","parse-names":false,"suffix":""},{"dropping-particle":"","family":"Wan","given":"Liqiang","non-dropping-particle":"","parse-names":false,"suffix":""},{"dropping-particle":"","family":"Hu","given":"Yanhong","non-dropping-particle":"","parse-names":false,"suffix":""},{"dropping-particle":"","family":"Shen","given":"Xuening","non-dropping-particle":"","parse-names":false,"suffix":""},{"dropping-particle":"","family":"Huang","given":"Farong","non-dropping-particle":"","parse-names":false,"suffix":""},{"dropping-particle":"","family":"Du","given":"Lei","non-dropping-particle":"","parse-names":false,"suffix":""}],"container-title":"Thermochimica Acta","id":"ITEM-1","issue":"2","issued":{"date-parts":[["2006"]]},"page":"147-153","title":"Thermal stability of a novel polytriazole resin","type":"article-journal","volume":"448"},"uris":["http://www.mendeley.com/documents/?uuid=37362667-5914-4809-bc05-e76ee18eef54"]}],"mendeley":{"formattedCitation":"&lt;sup&gt;115&lt;/sup&gt;","plainTextFormattedCitation":"115","previouslyFormattedCitation":"&lt;sup&gt;115&lt;/sup&gt;"},"properties":{"noteIndex":0},"schema":"https://github.com/citation-style-language/schema/raw/master/csl-citation.json"}</w:instrText>
      </w:r>
      <w:r w:rsidRPr="00353678">
        <w:rPr>
          <w:rFonts w:ascii="Times New Roman" w:hAnsi="Times New Roman" w:cs="Times New Roman"/>
          <w:noProof/>
        </w:rPr>
        <w:fldChar w:fldCharType="separate"/>
      </w:r>
      <w:r w:rsidR="00CD4754" w:rsidRPr="00353678">
        <w:rPr>
          <w:rFonts w:ascii="Times New Roman" w:hAnsi="Times New Roman" w:cs="Times New Roman"/>
          <w:noProof/>
          <w:vertAlign w:val="superscript"/>
        </w:rPr>
        <w:t>115</w:t>
      </w:r>
      <w:r w:rsidRPr="00353678">
        <w:rPr>
          <w:rFonts w:ascii="Times New Roman" w:hAnsi="Times New Roman" w:cs="Times New Roman"/>
          <w:noProof/>
        </w:rPr>
        <w:fldChar w:fldCharType="end"/>
      </w:r>
      <w:r w:rsidRPr="00353678">
        <w:rPr>
          <w:rFonts w:ascii="Times New Roman" w:hAnsi="Times New Roman" w:cs="Times New Roman"/>
          <w:noProof/>
        </w:rPr>
        <w:t xml:space="preserve"> Although triazole degradation could not be seen clearly for </w:t>
      </w:r>
      <w:r w:rsidRPr="00353678">
        <w:rPr>
          <w:rFonts w:ascii="Times New Roman" w:hAnsi="Times New Roman" w:cs="Times New Roman"/>
          <w:b/>
          <w:bCs/>
          <w:noProof/>
        </w:rPr>
        <w:t>3f</w:t>
      </w:r>
      <w:r w:rsidRPr="00353678">
        <w:rPr>
          <w:rFonts w:ascii="Times New Roman" w:hAnsi="Times New Roman" w:cs="Times New Roman"/>
          <w:b/>
          <w:bCs/>
          <w:noProof/>
          <w:vertAlign w:val="subscript"/>
        </w:rPr>
        <w:t>30</w:t>
      </w:r>
      <w:r w:rsidRPr="00353678">
        <w:rPr>
          <w:rFonts w:ascii="Times New Roman" w:hAnsi="Times New Roman" w:cs="Times New Roman"/>
          <w:noProof/>
        </w:rPr>
        <w:t xml:space="preserve"> and </w:t>
      </w:r>
      <w:r w:rsidRPr="00353678">
        <w:rPr>
          <w:rFonts w:ascii="Times New Roman" w:hAnsi="Times New Roman" w:cs="Times New Roman"/>
          <w:b/>
          <w:bCs/>
          <w:noProof/>
        </w:rPr>
        <w:t>3f</w:t>
      </w:r>
      <w:r w:rsidRPr="00353678">
        <w:rPr>
          <w:rFonts w:ascii="Times New Roman" w:hAnsi="Times New Roman" w:cs="Times New Roman"/>
          <w:b/>
          <w:bCs/>
          <w:noProof/>
          <w:vertAlign w:val="subscript"/>
        </w:rPr>
        <w:t>13</w:t>
      </w:r>
      <w:r w:rsidRPr="00353678">
        <w:rPr>
          <w:rFonts w:ascii="Times New Roman" w:hAnsi="Times New Roman" w:cs="Times New Roman"/>
          <w:noProof/>
        </w:rPr>
        <w:t xml:space="preserve"> due to their lower number of triazoles, triazole degradation can be seen around 400 °C in the degradation behavior of the alkylated copolymer, </w:t>
      </w:r>
      <w:r w:rsidRPr="00353678">
        <w:rPr>
          <w:rFonts w:ascii="Times New Roman" w:hAnsi="Times New Roman" w:cs="Times New Roman"/>
          <w:b/>
          <w:bCs/>
          <w:noProof/>
        </w:rPr>
        <w:t>4f</w:t>
      </w:r>
      <w:r w:rsidRPr="00353678">
        <w:rPr>
          <w:rFonts w:ascii="Times New Roman" w:hAnsi="Times New Roman" w:cs="Times New Roman"/>
          <w:b/>
          <w:bCs/>
          <w:noProof/>
          <w:vertAlign w:val="subscript"/>
        </w:rPr>
        <w:t>56</w:t>
      </w:r>
      <w:r w:rsidRPr="00353678">
        <w:rPr>
          <w:rFonts w:ascii="Times New Roman" w:hAnsi="Times New Roman" w:cs="Times New Roman"/>
          <w:noProof/>
        </w:rPr>
        <w:t xml:space="preserve">, as shown in </w:t>
      </w:r>
      <w:r w:rsidRPr="00353678">
        <w:rPr>
          <w:rFonts w:ascii="Times New Roman" w:hAnsi="Times New Roman" w:cs="Times New Roman"/>
          <w:b/>
          <w:bCs/>
          <w:noProof/>
        </w:rPr>
        <w:t xml:space="preserve">Figure </w:t>
      </w:r>
      <w:r w:rsidR="00866AE4" w:rsidRPr="00353678">
        <w:rPr>
          <w:rFonts w:ascii="Times New Roman" w:hAnsi="Times New Roman" w:cs="Times New Roman"/>
          <w:b/>
          <w:bCs/>
          <w:noProof/>
        </w:rPr>
        <w:t>C</w:t>
      </w:r>
      <w:r w:rsidRPr="00353678">
        <w:rPr>
          <w:rFonts w:ascii="Times New Roman" w:hAnsi="Times New Roman" w:cs="Times New Roman"/>
          <w:b/>
          <w:bCs/>
          <w:noProof/>
        </w:rPr>
        <w:t>12</w:t>
      </w:r>
      <w:r w:rsidRPr="00353678">
        <w:rPr>
          <w:rFonts w:ascii="Times New Roman" w:hAnsi="Times New Roman" w:cs="Times New Roman"/>
          <w:noProof/>
        </w:rPr>
        <w:t xml:space="preserve">. Finally, we observe that the hydrolyzed copolymer, </w:t>
      </w:r>
      <w:r w:rsidRPr="00353678">
        <w:rPr>
          <w:rFonts w:ascii="Times New Roman" w:hAnsi="Times New Roman" w:cs="Times New Roman"/>
          <w:b/>
          <w:bCs/>
          <w:noProof/>
        </w:rPr>
        <w:t>3Hf</w:t>
      </w:r>
      <w:r w:rsidRPr="00353678">
        <w:rPr>
          <w:rFonts w:ascii="Times New Roman" w:hAnsi="Times New Roman" w:cs="Times New Roman"/>
          <w:b/>
          <w:bCs/>
          <w:noProof/>
          <w:vertAlign w:val="subscript"/>
        </w:rPr>
        <w:t>56</w:t>
      </w:r>
      <w:r w:rsidRPr="00353678">
        <w:rPr>
          <w:rFonts w:ascii="Times New Roman" w:hAnsi="Times New Roman" w:cs="Times New Roman"/>
          <w:noProof/>
        </w:rPr>
        <w:t>, does not exhibit multi-</w:t>
      </w:r>
      <w:r w:rsidRPr="00353678">
        <w:rPr>
          <w:rFonts w:ascii="Times New Roman" w:hAnsi="Times New Roman" w:cs="Times New Roman"/>
          <w:noProof/>
        </w:rPr>
        <w:lastRenderedPageBreak/>
        <w:t xml:space="preserve">step thermal degradation, though it does show a feature at ~380 °C that is consistent with triazole degradation, as shown in </w:t>
      </w:r>
      <w:r w:rsidRPr="00353678">
        <w:rPr>
          <w:rFonts w:ascii="Times New Roman" w:hAnsi="Times New Roman" w:cs="Times New Roman"/>
          <w:b/>
          <w:bCs/>
          <w:noProof/>
        </w:rPr>
        <w:t xml:space="preserve">Figure </w:t>
      </w:r>
      <w:r w:rsidR="00764FCE" w:rsidRPr="00353678">
        <w:rPr>
          <w:rFonts w:ascii="Times New Roman" w:hAnsi="Times New Roman" w:cs="Times New Roman"/>
          <w:b/>
          <w:bCs/>
          <w:noProof/>
        </w:rPr>
        <w:t>3.8</w:t>
      </w:r>
      <w:r w:rsidRPr="00353678">
        <w:rPr>
          <w:rFonts w:ascii="Times New Roman" w:hAnsi="Times New Roman" w:cs="Times New Roman"/>
          <w:b/>
          <w:bCs/>
          <w:noProof/>
        </w:rPr>
        <w:t>b</w:t>
      </w:r>
      <w:r w:rsidRPr="00353678">
        <w:rPr>
          <w:rFonts w:ascii="Times New Roman" w:hAnsi="Times New Roman" w:cs="Times New Roman"/>
          <w:noProof/>
        </w:rPr>
        <w:t xml:space="preserve">. </w:t>
      </w:r>
    </w:p>
    <w:p w14:paraId="467E6CD7" w14:textId="77777777" w:rsidR="00353678" w:rsidRPr="00353678" w:rsidRDefault="00353678" w:rsidP="007065EA">
      <w:pPr>
        <w:pStyle w:val="Heading4a"/>
        <w:spacing w:before="0"/>
        <w:rPr>
          <w:color w:val="auto"/>
        </w:rPr>
      </w:pPr>
      <w:r w:rsidRPr="00353678">
        <w:rPr>
          <w:color w:val="auto"/>
        </w:rPr>
        <w:t>3.4.2.2   Hydrolysis of the Small Molecule Analog of Amidine-Functionalized Polymers (</w:t>
      </w:r>
      <w:r w:rsidRPr="00353678">
        <w:rPr>
          <w:b/>
          <w:bCs/>
          <w:color w:val="auto"/>
        </w:rPr>
        <w:t>3</w:t>
      </w:r>
      <w:r w:rsidRPr="00353678">
        <w:rPr>
          <w:color w:val="auto"/>
        </w:rPr>
        <w:t xml:space="preserve">).  </w:t>
      </w:r>
    </w:p>
    <w:p w14:paraId="7B224374" w14:textId="77777777" w:rsidR="00353678" w:rsidRPr="00353678" w:rsidRDefault="00353678" w:rsidP="007065EA">
      <w:pPr>
        <w:spacing w:line="480" w:lineRule="auto"/>
        <w:ind w:firstLine="360"/>
        <w:jc w:val="both"/>
        <w:rPr>
          <w:rFonts w:ascii="Times New Roman" w:hAnsi="Times New Roman" w:cs="Times New Roman"/>
        </w:rPr>
      </w:pPr>
      <w:r w:rsidRPr="00353678">
        <w:rPr>
          <w:rFonts w:ascii="Times New Roman" w:hAnsi="Times New Roman" w:cs="Times New Roman"/>
        </w:rPr>
        <w:t>Small molecule analogs of the amidine-containing repeat units were used to assess the chemical consequences of hydrolysis, as determined by NMR spectroscopy (</w:t>
      </w:r>
      <w:r w:rsidRPr="00353678">
        <w:rPr>
          <w:rFonts w:ascii="Times New Roman" w:hAnsi="Times New Roman" w:cs="Times New Roman"/>
          <w:b/>
          <w:bCs/>
        </w:rPr>
        <w:t>Figure 3.9</w:t>
      </w:r>
      <w:r w:rsidRPr="00353678">
        <w:rPr>
          <w:rFonts w:ascii="Times New Roman" w:hAnsi="Times New Roman" w:cs="Times New Roman"/>
        </w:rPr>
        <w:t xml:space="preserve">, and </w:t>
      </w:r>
      <w:r w:rsidRPr="00353678">
        <w:rPr>
          <w:rFonts w:ascii="Times New Roman" w:hAnsi="Times New Roman" w:cs="Times New Roman"/>
          <w:b/>
          <w:bCs/>
        </w:rPr>
        <w:t>Figure C10</w:t>
      </w:r>
      <w:r w:rsidRPr="00353678">
        <w:rPr>
          <w:rFonts w:ascii="Times New Roman" w:hAnsi="Times New Roman" w:cs="Times New Roman"/>
        </w:rPr>
        <w:t>) and DART-MS (</w:t>
      </w:r>
      <w:r w:rsidRPr="00353678">
        <w:rPr>
          <w:rFonts w:ascii="Times New Roman" w:hAnsi="Times New Roman" w:cs="Times New Roman"/>
          <w:b/>
          <w:bCs/>
        </w:rPr>
        <w:t>Figure C11</w:t>
      </w:r>
      <w:r w:rsidRPr="00353678">
        <w:rPr>
          <w:rFonts w:ascii="Times New Roman" w:hAnsi="Times New Roman" w:cs="Times New Roman"/>
        </w:rPr>
        <w:t>). The synthesis of the amidine-functionalized small molecule analog, ((1-benzyl-1,2,3-triazole-4-yl)methyl)-N,N-</w:t>
      </w:r>
      <w:proofErr w:type="spellStart"/>
      <w:r w:rsidRPr="00353678">
        <w:rPr>
          <w:rFonts w:ascii="Times New Roman" w:hAnsi="Times New Roman" w:cs="Times New Roman"/>
        </w:rPr>
        <w:t>dimethylacetamidine</w:t>
      </w:r>
      <w:proofErr w:type="spellEnd"/>
      <w:r w:rsidRPr="00353678">
        <w:rPr>
          <w:rFonts w:ascii="Times New Roman" w:hAnsi="Times New Roman" w:cs="Times New Roman"/>
        </w:rPr>
        <w:t xml:space="preserve"> (“benzyl-TA”), and its subsequent hydrolysis to yield ((1-benzyl-1,2,3-triazol-4-yl)methyl)acetamide (“benzyl-TAH”) is detailed in the Supporting Information, and the </w:t>
      </w:r>
      <w:r w:rsidRPr="00353678">
        <w:rPr>
          <w:rFonts w:ascii="Times New Roman" w:hAnsi="Times New Roman" w:cs="Times New Roman"/>
          <w:vertAlign w:val="superscript"/>
        </w:rPr>
        <w:t>1</w:t>
      </w:r>
      <w:r w:rsidRPr="00353678">
        <w:rPr>
          <w:rFonts w:ascii="Times New Roman" w:hAnsi="Times New Roman" w:cs="Times New Roman"/>
        </w:rPr>
        <w:t xml:space="preserve">H NMR spectrums of these two compounds are shown in </w:t>
      </w:r>
      <w:r w:rsidRPr="00353678">
        <w:rPr>
          <w:rFonts w:ascii="Times New Roman" w:hAnsi="Times New Roman" w:cs="Times New Roman"/>
          <w:b/>
          <w:bCs/>
        </w:rPr>
        <w:t>Figure 3.9</w:t>
      </w:r>
      <w:r w:rsidRPr="00353678">
        <w:rPr>
          <w:rFonts w:ascii="Times New Roman" w:hAnsi="Times New Roman" w:cs="Times New Roman"/>
        </w:rPr>
        <w:t xml:space="preserve">. The spectra show the upfield shift of the methylene protons </w:t>
      </w:r>
      <w:r w:rsidRPr="00353678">
        <w:rPr>
          <w:rFonts w:ascii="Times New Roman" w:hAnsi="Times New Roman" w:cs="Times New Roman"/>
          <w:b/>
          <w:bCs/>
        </w:rPr>
        <w:t>f</w:t>
      </w:r>
      <w:r w:rsidRPr="00353678">
        <w:rPr>
          <w:rFonts w:ascii="Times New Roman" w:hAnsi="Times New Roman" w:cs="Times New Roman"/>
        </w:rPr>
        <w:t xml:space="preserve"> </w:t>
      </w:r>
      <w:r w:rsidRPr="00353678">
        <w:rPr>
          <w:rFonts w:ascii="Times New Roman" w:hAnsi="Times New Roman" w:cs="Times New Roman"/>
        </w:rPr>
        <w:sym w:font="Wingdings" w:char="F0E0"/>
      </w:r>
      <w:r w:rsidRPr="00353678">
        <w:rPr>
          <w:rFonts w:ascii="Times New Roman" w:hAnsi="Times New Roman" w:cs="Times New Roman"/>
        </w:rPr>
        <w:t xml:space="preserve"> </w:t>
      </w:r>
      <w:proofErr w:type="spellStart"/>
      <w:r w:rsidRPr="00353678">
        <w:rPr>
          <w:rFonts w:ascii="Times New Roman" w:hAnsi="Times New Roman" w:cs="Times New Roman"/>
          <w:b/>
          <w:bCs/>
        </w:rPr>
        <w:t>f</w:t>
      </w:r>
      <w:proofErr w:type="spellEnd"/>
      <w:r w:rsidRPr="00353678">
        <w:rPr>
          <w:rFonts w:ascii="Times New Roman" w:hAnsi="Times New Roman" w:cs="Times New Roman"/>
          <w:b/>
          <w:bCs/>
        </w:rPr>
        <w:t>’</w:t>
      </w:r>
      <w:r w:rsidRPr="00353678">
        <w:rPr>
          <w:rFonts w:ascii="Times New Roman" w:hAnsi="Times New Roman" w:cs="Times New Roman"/>
        </w:rPr>
        <w:t xml:space="preserve"> upon hydrolysis along with a change from a singlet (</w:t>
      </w:r>
      <w:r w:rsidRPr="00353678">
        <w:rPr>
          <w:rFonts w:ascii="Times New Roman" w:hAnsi="Times New Roman" w:cs="Times New Roman"/>
          <w:b/>
          <w:bCs/>
        </w:rPr>
        <w:t>f</w:t>
      </w:r>
      <w:r w:rsidRPr="00353678">
        <w:rPr>
          <w:rFonts w:ascii="Times New Roman" w:hAnsi="Times New Roman" w:cs="Times New Roman"/>
        </w:rPr>
        <w:t>) to a doublet (</w:t>
      </w:r>
      <w:r w:rsidRPr="00353678">
        <w:rPr>
          <w:rFonts w:ascii="Times New Roman" w:hAnsi="Times New Roman" w:cs="Times New Roman"/>
          <w:b/>
          <w:bCs/>
        </w:rPr>
        <w:t>f’</w:t>
      </w:r>
      <w:r w:rsidRPr="00353678">
        <w:rPr>
          <w:rFonts w:ascii="Times New Roman" w:hAnsi="Times New Roman" w:cs="Times New Roman"/>
        </w:rPr>
        <w:t xml:space="preserve">) due to the presence of the adjacent amide </w:t>
      </w:r>
    </w:p>
    <w:p w14:paraId="6C82A0B0" w14:textId="77777777" w:rsidR="00353678" w:rsidRPr="00353678" w:rsidRDefault="00353678" w:rsidP="007065EA">
      <w:pPr>
        <w:spacing w:line="480" w:lineRule="auto"/>
        <w:jc w:val="both"/>
        <w:rPr>
          <w:rFonts w:ascii="Times New Roman" w:hAnsi="Times New Roman" w:cs="Times New Roman"/>
        </w:rPr>
      </w:pPr>
      <w:r w:rsidRPr="00353678">
        <w:rPr>
          <w:rFonts w:ascii="Times New Roman" w:hAnsi="Times New Roman" w:cs="Times New Roman"/>
        </w:rPr>
        <w:t>proton in the hydrolyzed small molecule. This amide proton (</w:t>
      </w:r>
      <w:proofErr w:type="spellStart"/>
      <w:r w:rsidRPr="00353678">
        <w:rPr>
          <w:rFonts w:ascii="Times New Roman" w:hAnsi="Times New Roman" w:cs="Times New Roman"/>
          <w:b/>
          <w:bCs/>
        </w:rPr>
        <w:t>i</w:t>
      </w:r>
      <w:proofErr w:type="spellEnd"/>
      <w:r w:rsidRPr="00353678">
        <w:rPr>
          <w:rFonts w:ascii="Times New Roman" w:hAnsi="Times New Roman" w:cs="Times New Roman"/>
          <w:b/>
          <w:bCs/>
        </w:rPr>
        <w:t>’</w:t>
      </w:r>
      <w:r w:rsidRPr="00353678">
        <w:rPr>
          <w:rFonts w:ascii="Times New Roman" w:hAnsi="Times New Roman" w:cs="Times New Roman"/>
        </w:rPr>
        <w:t>) appears at 6.11 ppm as a broad peak, which is characteristic of a proton that is capable of hydrogen bonding. The spectrum also shows the disappearance of the three methyl groups (</w:t>
      </w:r>
      <w:r w:rsidRPr="00353678">
        <w:rPr>
          <w:rFonts w:ascii="Times New Roman" w:hAnsi="Times New Roman" w:cs="Times New Roman"/>
          <w:b/>
          <w:bCs/>
        </w:rPr>
        <w:t xml:space="preserve">h </w:t>
      </w:r>
      <w:r w:rsidRPr="00353678">
        <w:rPr>
          <w:rFonts w:ascii="Times New Roman" w:hAnsi="Times New Roman" w:cs="Times New Roman"/>
        </w:rPr>
        <w:t>and</w:t>
      </w:r>
      <w:r w:rsidRPr="00353678">
        <w:rPr>
          <w:rFonts w:ascii="Times New Roman" w:hAnsi="Times New Roman" w:cs="Times New Roman"/>
          <w:b/>
          <w:bCs/>
        </w:rPr>
        <w:t xml:space="preserve"> g</w:t>
      </w:r>
      <w:r w:rsidRPr="00353678">
        <w:rPr>
          <w:rFonts w:ascii="Times New Roman" w:hAnsi="Times New Roman" w:cs="Times New Roman"/>
        </w:rPr>
        <w:t>) and the appearance of a methyl group (</w:t>
      </w:r>
      <w:r w:rsidRPr="00353678">
        <w:rPr>
          <w:rFonts w:ascii="Times New Roman" w:hAnsi="Times New Roman" w:cs="Times New Roman"/>
          <w:b/>
          <w:bCs/>
        </w:rPr>
        <w:t>j’</w:t>
      </w:r>
      <w:r w:rsidRPr="00353678">
        <w:rPr>
          <w:rFonts w:ascii="Times New Roman" w:hAnsi="Times New Roman" w:cs="Times New Roman"/>
        </w:rPr>
        <w:t>) at 1.97 ppm, which falls within the expected range for -CCH</w:t>
      </w:r>
      <w:r w:rsidRPr="00353678">
        <w:rPr>
          <w:rFonts w:ascii="Times New Roman" w:hAnsi="Times New Roman" w:cs="Times New Roman"/>
          <w:vertAlign w:val="subscript"/>
        </w:rPr>
        <w:t>3</w:t>
      </w:r>
      <w:r w:rsidRPr="00353678">
        <w:rPr>
          <w:rFonts w:ascii="Times New Roman" w:hAnsi="Times New Roman" w:cs="Times New Roman"/>
        </w:rPr>
        <w:t xml:space="preserve"> protons of N-methylacetamide.</w:t>
      </w:r>
      <w:r w:rsidRPr="00353678">
        <w:rPr>
          <w:rFonts w:ascii="Times New Roman" w:hAnsi="Times New Roman" w:cs="Times New Roman"/>
        </w:rPr>
        <w:fldChar w:fldCharType="begin" w:fldLock="1"/>
      </w:r>
      <w:r w:rsidRPr="00353678">
        <w:rPr>
          <w:rFonts w:ascii="Times New Roman" w:hAnsi="Times New Roman" w:cs="Times New Roman"/>
        </w:rPr>
        <w:instrText>ADDIN CSL_CITATION {"citationItems":[{"id":"ITEM-1","itemData":{"DOI":"10.1002/mrc.3920","ISSN":"1097458X","PMID":"23354811","abstract":"The 1H spectra of 37 amides in CDCl3 solvent were analysed and the chemical shifts obtained. The molecular geometries and conformational analysis of these amides were considered in detail. The NMR spectral assignments are of interest, e.g. the assignments of the formamide NH2 protons reverse in going from CDCl3 to more polar solvents. The substituent chemical shifts of the amide group in both aliphatic and aromatic amides were analysed using an approach based on neural network data for near (≤3 bonds removed) protons and the electric field, magnetic anisotropy, steric and for aromatic systems π effects of the amide group for more distant protons. The electric field is calculated from the partial atomic charges on the N.C O atoms of the amide group. The magnetic anisotropy of the carbonyl group was reproduced with the asymmetric magnetic anisotropy acting at the midpoint of the carbonyl bond. The values of the anisotropies Δχparl and Δχperp were for the aliphatic amides 10.53 and -23.67 (×10-6 Å3/ molecule) and for the aromatic amides 2.12 and -10.43 (×10-6 Å3/molecule). The nitrogen anisotropy was 7.62 (×10 -6 Å3/molecule). These values are compared with previous literature values. The 1H chemical shifts were calculated from the semi-empirical approach and also by gauge-independent atomic orbital calculations with the density functional theory method and B3LYP/6-31G ++ (d,p) basis set. The semi-empirical approach gave good agreement with root mean square error of 0.081 ppm for the data set of 280 entries. The gauge-independent atomic orbital approach was generally acceptable, but significant errors (ca. 1 ppm) were found for the NH and CHO protons and also for some other protons. Copyright © 2013 John Wiley &amp; Sons, Ltd.","author":[{"dropping-particle":"","family":"Abraham","given":"Raymond J.","non-dropping-particle":"","parse-names":false,"suffix":""},{"dropping-particle":"","family":"Griffiths","given":"Lee","non-dropping-particle":"","parse-names":false,"suffix":""},{"dropping-particle":"","family":"Perez","given":"Manuel","non-dropping-particle":"","parse-names":false,"suffix":""}],"container-title":"Magnetic Resonance in Chemistry","id":"ITEM-1","issue":"3","issued":{"date-parts":[["2013"]]},"page":"143-155","title":"&lt;sup&gt;1&lt;/sup&gt;H NMR spectra. Part 30: &lt;sup&gt;1&lt;/sup&gt;H chemical shifts in amides and the magnetic anisotropy, electric field and steric effects of the amide group","type":"article-journal","volume":"51"},"uris":["http://www.mendeley.com/documents/?uuid=b38445a6-213e-4175-8e08-f5f26f74e9ba"]},{"id":"ITEM-2","itemData":{"DOI":"10.1063/1.5119348","ISSN":"00219606","PMID":"31470729","abstract":"We report full and fragmented potential energy surfaces (PESs) for N-methyl acetamide that contain the cis and trans isomers and the saddle points separating them. The full PES uses Permutationally Invariant Polynomials (PIPs) in reduced symmetry which describe the three-fold symmetry of each methyl rotor. A more efficient PES is an extension of the fragmented PIP approach we reported recently. In this approach, the set of Morse variables is partitioned and the fragmented PIP basis is the union of the PIP basis for each set of variables. This approach is general and can be used with neural network fits. The fits are done using roughly 250 000 electronic energies and gradients obtained from direct dynamics, using the B3LYP/cc-pVDZ level of theory. The full PIP basis in 66 Morse variables, with a maximum polynomial order of 3, contains 8040 linear coefficients. The fragmented PIP basis, also with a maximum polynomial order of 3, contains 6121 coefficients. The root-mean-square errors of both PESs are roughly 100 cm-1 for energies and 15 cm-1/bohr per atom for gradients, for energies up to roughly 45 000 cm-1, relative to the trans minimum. Energies and normal mode frequencies of the cis and trans isomers for the full and fragmented PESs agree well with direct calculations. The energies of the two saddle points separating these minima are precisely given by both PESs. Diffusion Monte Carlo calculations of the zero-point energies of the two isomers are also reported.","author":[{"dropping-particle":"","family":"Nandi","given":"Apurba","non-dropping-particle":"","parse-names":false,"suffix":""},{"dropping-particle":"","family":"Qu","given":"Chen","non-dropping-particle":"","parse-names":false,"suffix":""},{"dropping-particle":"","family":"Bowman","given":"Joel M.","non-dropping-particle":"","parse-names":false,"suffix":""}],"container-title":"Journal of Chemical Physics","id":"ITEM-2","issue":"8","issued":{"date-parts":[["2019"]]},"page":"084306","publisher":"AIP Publishing, LLC","title":"Full and fragmented permutationally invariant polynomial potential energy surfaces for trans and cis N-methyl acetamide and isomerization saddle points","type":"article-journal","volume":"151"},"uris":["http://www.mendeley.com/documents/?uuid=72a8c456-3354-4991-b194-a3065dbdfa6d"]}],"mendeley":{"formattedCitation":"&lt;sup&gt;116,117&lt;/sup&gt;","plainTextFormattedCitation":"116,117","previouslyFormattedCitation":"&lt;sup&gt;116,117&lt;/sup&gt;"},"properties":{"noteIndex":0},"schema":"https://github.com/citation-style-language/schema/raw/master/csl-citation.json"}</w:instrText>
      </w:r>
      <w:r w:rsidRPr="00353678">
        <w:rPr>
          <w:rFonts w:ascii="Times New Roman" w:hAnsi="Times New Roman" w:cs="Times New Roman"/>
        </w:rPr>
        <w:fldChar w:fldCharType="separate"/>
      </w:r>
      <w:r w:rsidRPr="00353678">
        <w:rPr>
          <w:rFonts w:ascii="Times New Roman" w:hAnsi="Times New Roman" w:cs="Times New Roman"/>
          <w:noProof/>
          <w:vertAlign w:val="superscript"/>
        </w:rPr>
        <w:t>116,117</w:t>
      </w:r>
      <w:r w:rsidRPr="00353678">
        <w:rPr>
          <w:rFonts w:ascii="Times New Roman" w:hAnsi="Times New Roman" w:cs="Times New Roman"/>
        </w:rPr>
        <w:fldChar w:fldCharType="end"/>
      </w:r>
      <w:r w:rsidRPr="00353678">
        <w:rPr>
          <w:rFonts w:ascii="Times New Roman" w:hAnsi="Times New Roman" w:cs="Times New Roman"/>
        </w:rPr>
        <w:t xml:space="preserve"> These transformations confirm the loss of amidine functionality and formation of a secondary amide group. </w:t>
      </w:r>
      <w:r w:rsidRPr="00353678">
        <w:rPr>
          <w:rFonts w:ascii="Times New Roman" w:hAnsi="Times New Roman" w:cs="Times New Roman"/>
          <w:vertAlign w:val="superscript"/>
        </w:rPr>
        <w:t>13</w:t>
      </w:r>
      <w:r w:rsidRPr="00353678">
        <w:rPr>
          <w:rFonts w:ascii="Times New Roman" w:hAnsi="Times New Roman" w:cs="Times New Roman"/>
        </w:rPr>
        <w:t xml:space="preserve">C APT NMR analysis was used as an additional characterization tool to elucidate the structure of the small molecule analogs. Those spectrums, which are presented in </w:t>
      </w:r>
      <w:r w:rsidRPr="00353678">
        <w:rPr>
          <w:rFonts w:ascii="Times New Roman" w:hAnsi="Times New Roman" w:cs="Times New Roman"/>
          <w:b/>
          <w:bCs/>
        </w:rPr>
        <w:t>Figure C10</w:t>
      </w:r>
      <w:r w:rsidRPr="00353678">
        <w:rPr>
          <w:rFonts w:ascii="Times New Roman" w:hAnsi="Times New Roman" w:cs="Times New Roman"/>
        </w:rPr>
        <w:t xml:space="preserve">, distinguish carbons based on their multiplicity of attached protons and, in so doing, confirm the loss of </w:t>
      </w:r>
      <w:proofErr w:type="spellStart"/>
      <w:r w:rsidRPr="00353678">
        <w:rPr>
          <w:rFonts w:ascii="Times New Roman" w:hAnsi="Times New Roman" w:cs="Times New Roman"/>
        </w:rPr>
        <w:t>methyls</w:t>
      </w:r>
      <w:proofErr w:type="spellEnd"/>
      <w:r w:rsidRPr="00353678">
        <w:rPr>
          <w:rFonts w:ascii="Times New Roman" w:hAnsi="Times New Roman" w:cs="Times New Roman"/>
        </w:rPr>
        <w:t xml:space="preserve"> at the dimethyl amine terminus upon hydrolysis. </w:t>
      </w:r>
    </w:p>
    <w:p w14:paraId="4C0DDB34" w14:textId="23E0D06E" w:rsidR="00A34BCC" w:rsidRPr="00353678" w:rsidRDefault="00353678" w:rsidP="007065EA">
      <w:pPr>
        <w:jc w:val="both"/>
        <w:rPr>
          <w:rFonts w:ascii="Times New Roman" w:hAnsi="Times New Roman" w:cs="Times New Roman"/>
          <w:noProof/>
        </w:rPr>
      </w:pPr>
      <w:r>
        <w:rPr>
          <w:rFonts w:ascii="Times New Roman" w:hAnsi="Times New Roman" w:cs="Times New Roman"/>
          <w:noProof/>
        </w:rPr>
        <w:br w:type="page"/>
      </w:r>
    </w:p>
    <w:p w14:paraId="59651509" w14:textId="478D90F0" w:rsidR="00A34BCC" w:rsidRPr="00764FCE" w:rsidRDefault="00A34BCC" w:rsidP="007065EA">
      <w:pPr>
        <w:spacing w:line="480" w:lineRule="auto"/>
        <w:jc w:val="both"/>
        <w:rPr>
          <w:rFonts w:ascii="Times New Roman" w:hAnsi="Times New Roman" w:cs="Times New Roman"/>
          <w:noProof/>
          <w:color w:val="000000" w:themeColor="text1"/>
        </w:rPr>
      </w:pPr>
      <w:r>
        <w:rPr>
          <w:noProof/>
        </w:rPr>
        <w:lastRenderedPageBreak/>
        <mc:AlternateContent>
          <mc:Choice Requires="wpg">
            <w:drawing>
              <wp:inline distT="0" distB="0" distL="0" distR="0" wp14:anchorId="1CFE1D22" wp14:editId="2DBA7E35">
                <wp:extent cx="5486400" cy="7797165"/>
                <wp:effectExtent l="0" t="0" r="0" b="635"/>
                <wp:docPr id="1738916651" name="Group 132"/>
                <wp:cNvGraphicFramePr/>
                <a:graphic xmlns:a="http://schemas.openxmlformats.org/drawingml/2006/main">
                  <a:graphicData uri="http://schemas.microsoft.com/office/word/2010/wordprocessingGroup">
                    <wpg:wgp>
                      <wpg:cNvGrpSpPr/>
                      <wpg:grpSpPr>
                        <a:xfrm>
                          <a:off x="0" y="0"/>
                          <a:ext cx="5486400" cy="7797165"/>
                          <a:chOff x="0" y="-1889089"/>
                          <a:chExt cx="5486400" cy="7797521"/>
                        </a:xfrm>
                      </wpg:grpSpPr>
                      <wps:wsp>
                        <wps:cNvPr id="1143431566" name="Text Box 1"/>
                        <wps:cNvSpPr txBox="1"/>
                        <wps:spPr>
                          <a:xfrm>
                            <a:off x="0" y="-1889089"/>
                            <a:ext cx="5486400" cy="2497572"/>
                          </a:xfrm>
                          <a:prstGeom prst="rect">
                            <a:avLst/>
                          </a:prstGeom>
                          <a:solidFill>
                            <a:schemeClr val="lt1"/>
                          </a:solidFill>
                          <a:ln w="6350">
                            <a:noFill/>
                          </a:ln>
                        </wps:spPr>
                        <wps:txbx>
                          <w:txbxContent>
                            <w:p w14:paraId="15E4D59C" w14:textId="77777777" w:rsidR="00A34BCC" w:rsidRPr="000C5433" w:rsidRDefault="00A34BCC" w:rsidP="00A34BCC">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70805800" name="Group 22"/>
                        <wpg:cNvGrpSpPr/>
                        <wpg:grpSpPr>
                          <a:xfrm>
                            <a:off x="0" y="713433"/>
                            <a:ext cx="5486400" cy="5194999"/>
                            <a:chOff x="0" y="0"/>
                            <a:chExt cx="5858510" cy="5548599"/>
                          </a:xfrm>
                        </wpg:grpSpPr>
                        <pic:pic xmlns:pic="http://schemas.openxmlformats.org/drawingml/2006/picture">
                          <pic:nvPicPr>
                            <pic:cNvPr id="1396655869" name="Picture 1"/>
                            <pic:cNvPicPr>
                              <a:picLocks noChangeAspect="1"/>
                            </pic:cNvPicPr>
                          </pic:nvPicPr>
                          <pic:blipFill>
                            <a:blip r:embed="rId108"/>
                            <a:stretch>
                              <a:fillRect/>
                            </a:stretch>
                          </pic:blipFill>
                          <pic:spPr>
                            <a:xfrm>
                              <a:off x="2932386" y="283780"/>
                              <a:ext cx="2869565" cy="2029460"/>
                            </a:xfrm>
                            <a:prstGeom prst="rect">
                              <a:avLst/>
                            </a:prstGeom>
                          </pic:spPr>
                        </pic:pic>
                        <wpg:grpSp>
                          <wpg:cNvPr id="1982622858" name="Group 20"/>
                          <wpg:cNvGrpSpPr/>
                          <wpg:grpSpPr>
                            <a:xfrm>
                              <a:off x="0" y="0"/>
                              <a:ext cx="5858510" cy="5548599"/>
                              <a:chOff x="0" y="0"/>
                              <a:chExt cx="5859096" cy="5549693"/>
                            </a:xfrm>
                          </wpg:grpSpPr>
                          <wps:wsp>
                            <wps:cNvPr id="227814702" name="Text Box 2"/>
                            <wps:cNvSpPr txBox="1">
                              <a:spLocks noChangeArrowheads="1"/>
                            </wps:cNvSpPr>
                            <wps:spPr bwMode="auto">
                              <a:xfrm>
                                <a:off x="95098" y="0"/>
                                <a:ext cx="350595" cy="306600"/>
                              </a:xfrm>
                              <a:prstGeom prst="rect">
                                <a:avLst/>
                              </a:prstGeom>
                              <a:noFill/>
                              <a:ln w="9525">
                                <a:noFill/>
                                <a:miter lim="800000"/>
                                <a:headEnd/>
                                <a:tailEnd/>
                              </a:ln>
                            </wps:spPr>
                            <wps:txbx>
                              <w:txbxContent>
                                <w:p w14:paraId="06E38543" w14:textId="77777777" w:rsidR="00A34BCC" w:rsidRPr="004E22EF" w:rsidRDefault="00A34BCC" w:rsidP="00A34BCC">
                                  <w:pPr>
                                    <w:rPr>
                                      <w:rFonts w:ascii="Calibri" w:hAnsi="Calibri" w:cs="Calibri"/>
                                      <w:b/>
                                      <w:bCs/>
                                    </w:rPr>
                                  </w:pPr>
                                  <w:r w:rsidRPr="004E22EF">
                                    <w:rPr>
                                      <w:rFonts w:ascii="Calibri" w:hAnsi="Calibri" w:cs="Calibri"/>
                                      <w:b/>
                                      <w:bCs/>
                                    </w:rPr>
                                    <w:t>a)</w:t>
                                  </w:r>
                                </w:p>
                              </w:txbxContent>
                            </wps:txbx>
                            <wps:bodyPr rot="0" vert="horz" wrap="square" lIns="91440" tIns="45720" rIns="91440" bIns="45720" anchor="t" anchorCtr="0">
                              <a:spAutoFit/>
                            </wps:bodyPr>
                          </wps:wsp>
                          <wps:wsp>
                            <wps:cNvPr id="1476495398" name="Text Box 2"/>
                            <wps:cNvSpPr txBox="1">
                              <a:spLocks noChangeArrowheads="1"/>
                            </wps:cNvSpPr>
                            <wps:spPr bwMode="auto">
                              <a:xfrm>
                                <a:off x="3094825" y="7885"/>
                                <a:ext cx="350595" cy="306600"/>
                              </a:xfrm>
                              <a:prstGeom prst="rect">
                                <a:avLst/>
                              </a:prstGeom>
                              <a:noFill/>
                              <a:ln w="9525">
                                <a:noFill/>
                                <a:miter lim="800000"/>
                                <a:headEnd/>
                                <a:tailEnd/>
                              </a:ln>
                            </wps:spPr>
                            <wps:txbx>
                              <w:txbxContent>
                                <w:p w14:paraId="617C08AB" w14:textId="77777777" w:rsidR="00A34BCC" w:rsidRPr="004E22EF" w:rsidRDefault="00A34BCC" w:rsidP="00A34BCC">
                                  <w:pPr>
                                    <w:rPr>
                                      <w:rFonts w:ascii="Calibri" w:hAnsi="Calibri" w:cs="Calibri"/>
                                      <w:b/>
                                      <w:bCs/>
                                    </w:rPr>
                                  </w:pPr>
                                  <w:r>
                                    <w:rPr>
                                      <w:rFonts w:ascii="Calibri" w:hAnsi="Calibri" w:cs="Calibri"/>
                                      <w:b/>
                                      <w:bCs/>
                                    </w:rPr>
                                    <w:t>b</w:t>
                                  </w:r>
                                  <w:r w:rsidRPr="004E22EF">
                                    <w:rPr>
                                      <w:rFonts w:ascii="Calibri" w:hAnsi="Calibri" w:cs="Calibri"/>
                                      <w:b/>
                                      <w:bCs/>
                                    </w:rPr>
                                    <w:t>)</w:t>
                                  </w:r>
                                </w:p>
                              </w:txbxContent>
                            </wps:txbx>
                            <wps:bodyPr rot="0" vert="horz" wrap="square" lIns="91440" tIns="45720" rIns="91440" bIns="45720" anchor="t" anchorCtr="0">
                              <a:spAutoFit/>
                            </wps:bodyPr>
                          </wps:wsp>
                          <wpg:grpSp>
                            <wpg:cNvPr id="1287982428" name="Group 2"/>
                            <wpg:cNvGrpSpPr/>
                            <wpg:grpSpPr>
                              <a:xfrm>
                                <a:off x="0" y="272262"/>
                                <a:ext cx="5859096" cy="5277431"/>
                                <a:chOff x="0" y="96715"/>
                                <a:chExt cx="5859145" cy="5278387"/>
                              </a:xfrm>
                            </wpg:grpSpPr>
                            <wps:wsp>
                              <wps:cNvPr id="1850879821" name="Text Box 1"/>
                              <wps:cNvSpPr txBox="1"/>
                              <wps:spPr>
                                <a:xfrm>
                                  <a:off x="0" y="2162357"/>
                                  <a:ext cx="5859145" cy="3212745"/>
                                </a:xfrm>
                                <a:prstGeom prst="rect">
                                  <a:avLst/>
                                </a:prstGeom>
                                <a:solidFill>
                                  <a:schemeClr val="lt1"/>
                                </a:solidFill>
                                <a:ln w="6350">
                                  <a:noFill/>
                                </a:ln>
                              </wps:spPr>
                              <wps:txbx>
                                <w:txbxContent>
                                  <w:p w14:paraId="6E658433" w14:textId="22D51E63" w:rsidR="00A34BCC" w:rsidRPr="000C5433" w:rsidRDefault="00A34BCC" w:rsidP="00A34BCC">
                                    <w:pPr>
                                      <w:jc w:val="both"/>
                                      <w:rPr>
                                        <w:rFonts w:ascii="Times New Roman" w:hAnsi="Times New Roman" w:cs="Times New Roman"/>
                                        <w:sz w:val="22"/>
                                        <w:szCs w:val="22"/>
                                      </w:rPr>
                                    </w:pPr>
                                    <w:bookmarkStart w:id="102" w:name="_Ref171996102"/>
                                    <w:r w:rsidRPr="00CF16E2">
                                      <w:rPr>
                                        <w:rFonts w:ascii="Times New Roman" w:hAnsi="Times New Roman" w:cs="Times New Roman"/>
                                        <w:b/>
                                        <w:bCs/>
                                        <w:sz w:val="22"/>
                                        <w:szCs w:val="22"/>
                                      </w:rPr>
                                      <w:t>Figure 3.</w:t>
                                    </w:r>
                                    <w:r w:rsidRPr="00CF16E2">
                                      <w:rPr>
                                        <w:rFonts w:ascii="Times New Roman" w:hAnsi="Times New Roman" w:cs="Times New Roman"/>
                                        <w:b/>
                                        <w:bCs/>
                                        <w:sz w:val="22"/>
                                        <w:szCs w:val="22"/>
                                      </w:rPr>
                                      <w:fldChar w:fldCharType="begin"/>
                                    </w:r>
                                    <w:r w:rsidRPr="00CF16E2">
                                      <w:rPr>
                                        <w:rFonts w:ascii="Times New Roman" w:hAnsi="Times New Roman" w:cs="Times New Roman"/>
                                        <w:b/>
                                        <w:bCs/>
                                        <w:sz w:val="22"/>
                                        <w:szCs w:val="22"/>
                                      </w:rPr>
                                      <w:instrText xml:space="preserve"> SEQ Figure_3 \* ARABIC </w:instrText>
                                    </w:r>
                                    <w:r w:rsidRPr="00CF16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8</w:t>
                                    </w:r>
                                    <w:r w:rsidRPr="00CF16E2">
                                      <w:rPr>
                                        <w:rFonts w:ascii="Times New Roman" w:hAnsi="Times New Roman" w:cs="Times New Roman"/>
                                        <w:b/>
                                        <w:bCs/>
                                        <w:sz w:val="22"/>
                                        <w:szCs w:val="22"/>
                                      </w:rPr>
                                      <w:fldChar w:fldCharType="end"/>
                                    </w:r>
                                    <w:r w:rsidRPr="00CF16E2">
                                      <w:rPr>
                                        <w:rFonts w:ascii="Times New Roman" w:hAnsi="Times New Roman" w:cs="Times New Roman"/>
                                        <w:b/>
                                        <w:bCs/>
                                        <w:sz w:val="22"/>
                                        <w:szCs w:val="22"/>
                                      </w:rPr>
                                      <w:t>.</w:t>
                                    </w:r>
                                    <w:r w:rsidRPr="004E76DD">
                                      <w:rPr>
                                        <w:rFonts w:ascii="Times New Roman" w:hAnsi="Times New Roman" w:cs="Times New Roman"/>
                                        <w:b/>
                                        <w:bCs/>
                                        <w:sz w:val="22"/>
                                        <w:szCs w:val="22"/>
                                      </w:rPr>
                                      <w:t xml:space="preserve"> </w:t>
                                    </w:r>
                                    <w:r w:rsidRPr="004E76DD">
                                      <w:rPr>
                                        <w:rFonts w:ascii="Times New Roman" w:hAnsi="Times New Roman" w:cs="Times New Roman"/>
                                        <w:sz w:val="22"/>
                                        <w:szCs w:val="22"/>
                                      </w:rPr>
                                      <w:t xml:space="preserve"> Overlaid TGA thermograms of </w:t>
                                    </w:r>
                                    <w:r>
                                      <w:rPr>
                                        <w:rFonts w:ascii="Times New Roman" w:hAnsi="Times New Roman" w:cs="Times New Roman"/>
                                        <w:sz w:val="22"/>
                                        <w:szCs w:val="22"/>
                                      </w:rPr>
                                      <w:t xml:space="preserve">a) </w:t>
                                    </w:r>
                                    <w:r w:rsidRPr="004E76DD">
                                      <w:rPr>
                                        <w:rFonts w:ascii="Times New Roman" w:hAnsi="Times New Roman" w:cs="Times New Roman"/>
                                        <w:sz w:val="22"/>
                                        <w:szCs w:val="22"/>
                                      </w:rPr>
                                      <w:t xml:space="preserve">amidine-functionalized copolymers </w:t>
                                    </w:r>
                                    <w:r w:rsidRPr="004E76DD">
                                      <w:rPr>
                                        <w:rFonts w:ascii="Times New Roman" w:hAnsi="Times New Roman" w:cs="Times New Roman"/>
                                        <w:b/>
                                        <w:bCs/>
                                        <w:sz w:val="22"/>
                                        <w:szCs w:val="22"/>
                                      </w:rPr>
                                      <w:t>3f</w:t>
                                    </w:r>
                                    <w:r w:rsidRPr="004E76DD">
                                      <w:rPr>
                                        <w:rFonts w:ascii="Times New Roman" w:hAnsi="Times New Roman" w:cs="Times New Roman"/>
                                        <w:b/>
                                        <w:bCs/>
                                        <w:sz w:val="22"/>
                                        <w:szCs w:val="22"/>
                                        <w:vertAlign w:val="subscript"/>
                                      </w:rPr>
                                      <w:t>100</w:t>
                                    </w:r>
                                    <w:r w:rsidRPr="004E76DD">
                                      <w:rPr>
                                        <w:rFonts w:ascii="Times New Roman" w:hAnsi="Times New Roman" w:cs="Times New Roman"/>
                                        <w:sz w:val="22"/>
                                        <w:szCs w:val="22"/>
                                      </w:rPr>
                                      <w:t xml:space="preserve"> (black), </w:t>
                                    </w:r>
                                    <w:r w:rsidRPr="004E76DD">
                                      <w:rPr>
                                        <w:rFonts w:ascii="Times New Roman" w:hAnsi="Times New Roman" w:cs="Times New Roman"/>
                                        <w:b/>
                                        <w:bCs/>
                                        <w:sz w:val="22"/>
                                        <w:szCs w:val="22"/>
                                      </w:rPr>
                                      <w:t>3f</w:t>
                                    </w:r>
                                    <w:r w:rsidRPr="004E76DD">
                                      <w:rPr>
                                        <w:rFonts w:ascii="Times New Roman" w:hAnsi="Times New Roman" w:cs="Times New Roman"/>
                                        <w:b/>
                                        <w:bCs/>
                                        <w:sz w:val="22"/>
                                        <w:szCs w:val="22"/>
                                        <w:vertAlign w:val="subscript"/>
                                      </w:rPr>
                                      <w:t>56</w:t>
                                    </w:r>
                                    <w:r w:rsidRPr="004E76DD">
                                      <w:rPr>
                                        <w:rFonts w:ascii="Times New Roman" w:hAnsi="Times New Roman" w:cs="Times New Roman"/>
                                        <w:sz w:val="22"/>
                                        <w:szCs w:val="22"/>
                                      </w:rPr>
                                      <w:t xml:space="preserve"> (red), </w:t>
                                    </w:r>
                                    <w:r w:rsidRPr="004E76DD">
                                      <w:rPr>
                                        <w:rFonts w:ascii="Times New Roman" w:hAnsi="Times New Roman" w:cs="Times New Roman"/>
                                        <w:b/>
                                        <w:bCs/>
                                        <w:sz w:val="22"/>
                                        <w:szCs w:val="22"/>
                                      </w:rPr>
                                      <w:t>3f</w:t>
                                    </w:r>
                                    <w:r w:rsidRPr="004E76DD">
                                      <w:rPr>
                                        <w:rFonts w:ascii="Times New Roman" w:hAnsi="Times New Roman" w:cs="Times New Roman"/>
                                        <w:b/>
                                        <w:bCs/>
                                        <w:sz w:val="22"/>
                                        <w:szCs w:val="22"/>
                                        <w:vertAlign w:val="subscript"/>
                                      </w:rPr>
                                      <w:t>30</w:t>
                                    </w:r>
                                    <w:r w:rsidRPr="004E76DD">
                                      <w:rPr>
                                        <w:rFonts w:ascii="Times New Roman" w:hAnsi="Times New Roman" w:cs="Times New Roman"/>
                                        <w:sz w:val="22"/>
                                        <w:szCs w:val="22"/>
                                      </w:rPr>
                                      <w:t xml:space="preserve"> (blue)</w:t>
                                    </w:r>
                                    <w:r>
                                      <w:rPr>
                                        <w:rFonts w:ascii="Times New Roman" w:hAnsi="Times New Roman" w:cs="Times New Roman"/>
                                        <w:sz w:val="22"/>
                                        <w:szCs w:val="22"/>
                                      </w:rPr>
                                      <w:t>,</w:t>
                                    </w:r>
                                    <w:r w:rsidRPr="004E76DD">
                                      <w:rPr>
                                        <w:rFonts w:ascii="Times New Roman" w:hAnsi="Times New Roman" w:cs="Times New Roman"/>
                                        <w:sz w:val="22"/>
                                        <w:szCs w:val="22"/>
                                      </w:rPr>
                                      <w:t xml:space="preserve"> </w:t>
                                    </w:r>
                                    <w:r>
                                      <w:rPr>
                                        <w:rFonts w:ascii="Times New Roman" w:hAnsi="Times New Roman" w:cs="Times New Roman"/>
                                        <w:sz w:val="22"/>
                                        <w:szCs w:val="22"/>
                                      </w:rPr>
                                      <w:t xml:space="preserve">and </w:t>
                                    </w:r>
                                    <w:r w:rsidRPr="004E76DD">
                                      <w:rPr>
                                        <w:rFonts w:ascii="Times New Roman" w:hAnsi="Times New Roman" w:cs="Times New Roman"/>
                                        <w:b/>
                                        <w:bCs/>
                                        <w:sz w:val="22"/>
                                        <w:szCs w:val="22"/>
                                      </w:rPr>
                                      <w:t>3f</w:t>
                                    </w:r>
                                    <w:r w:rsidRPr="004E76DD">
                                      <w:rPr>
                                        <w:rFonts w:ascii="Times New Roman" w:hAnsi="Times New Roman" w:cs="Times New Roman"/>
                                        <w:b/>
                                        <w:bCs/>
                                        <w:sz w:val="22"/>
                                        <w:szCs w:val="22"/>
                                        <w:vertAlign w:val="subscript"/>
                                      </w:rPr>
                                      <w:t>13</w:t>
                                    </w:r>
                                    <w:r w:rsidRPr="004E76DD">
                                      <w:rPr>
                                        <w:rFonts w:ascii="Times New Roman" w:hAnsi="Times New Roman" w:cs="Times New Roman"/>
                                        <w:sz w:val="22"/>
                                        <w:szCs w:val="22"/>
                                      </w:rPr>
                                      <w:t xml:space="preserve"> (green)</w:t>
                                    </w:r>
                                    <w:r>
                                      <w:rPr>
                                        <w:rFonts w:ascii="Times New Roman" w:hAnsi="Times New Roman" w:cs="Times New Roman"/>
                                        <w:sz w:val="22"/>
                                        <w:szCs w:val="22"/>
                                      </w:rPr>
                                      <w:t xml:space="preserve"> and b) a comparison of </w:t>
                                    </w:r>
                                    <w:r w:rsidRPr="004E76DD">
                                      <w:rPr>
                                        <w:rFonts w:ascii="Times New Roman" w:hAnsi="Times New Roman" w:cs="Times New Roman"/>
                                        <w:sz w:val="22"/>
                                        <w:szCs w:val="22"/>
                                      </w:rPr>
                                      <w:t>the</w:t>
                                    </w:r>
                                    <w:r>
                                      <w:rPr>
                                        <w:rFonts w:ascii="Times New Roman" w:hAnsi="Times New Roman" w:cs="Times New Roman"/>
                                        <w:sz w:val="22"/>
                                        <w:szCs w:val="22"/>
                                      </w:rPr>
                                      <w:t xml:space="preserve"> amidine-functionalized copolymer,</w:t>
                                    </w:r>
                                    <w:r w:rsidRPr="004E76DD">
                                      <w:rPr>
                                        <w:rFonts w:ascii="Times New Roman" w:hAnsi="Times New Roman" w:cs="Times New Roman"/>
                                        <w:sz w:val="22"/>
                                        <w:szCs w:val="22"/>
                                      </w:rPr>
                                      <w:t xml:space="preserve"> </w:t>
                                    </w:r>
                                    <w:r w:rsidRPr="004E76DD">
                                      <w:rPr>
                                        <w:rFonts w:ascii="Times New Roman" w:hAnsi="Times New Roman" w:cs="Times New Roman"/>
                                        <w:b/>
                                        <w:bCs/>
                                        <w:sz w:val="22"/>
                                        <w:szCs w:val="22"/>
                                      </w:rPr>
                                      <w:t>3f</w:t>
                                    </w:r>
                                    <w:r>
                                      <w:rPr>
                                        <w:rFonts w:ascii="Times New Roman" w:hAnsi="Times New Roman" w:cs="Times New Roman"/>
                                        <w:b/>
                                        <w:bCs/>
                                        <w:sz w:val="22"/>
                                        <w:szCs w:val="22"/>
                                        <w:vertAlign w:val="subscript"/>
                                      </w:rPr>
                                      <w:t>56</w:t>
                                    </w:r>
                                    <w:r>
                                      <w:rPr>
                                        <w:rFonts w:ascii="Times New Roman" w:hAnsi="Times New Roman" w:cs="Times New Roman"/>
                                        <w:sz w:val="22"/>
                                        <w:szCs w:val="22"/>
                                      </w:rPr>
                                      <w:t xml:space="preserve">, </w:t>
                                    </w:r>
                                    <w:r w:rsidRPr="004E76DD">
                                      <w:rPr>
                                        <w:rFonts w:ascii="Times New Roman" w:hAnsi="Times New Roman" w:cs="Times New Roman"/>
                                        <w:sz w:val="22"/>
                                        <w:szCs w:val="22"/>
                                      </w:rPr>
                                      <w:t>(solid</w:t>
                                    </w:r>
                                    <w:r>
                                      <w:rPr>
                                        <w:rFonts w:ascii="Times New Roman" w:hAnsi="Times New Roman" w:cs="Times New Roman"/>
                                        <w:sz w:val="22"/>
                                        <w:szCs w:val="22"/>
                                      </w:rPr>
                                      <w:t xml:space="preserve"> red</w:t>
                                    </w:r>
                                    <w:r w:rsidRPr="004E76DD">
                                      <w:rPr>
                                        <w:rFonts w:ascii="Times New Roman" w:hAnsi="Times New Roman" w:cs="Times New Roman"/>
                                        <w:sz w:val="22"/>
                                        <w:szCs w:val="22"/>
                                      </w:rPr>
                                      <w:t xml:space="preserve"> line) </w:t>
                                    </w:r>
                                    <w:r>
                                      <w:rPr>
                                        <w:rFonts w:ascii="Times New Roman" w:hAnsi="Times New Roman" w:cs="Times New Roman"/>
                                        <w:sz w:val="22"/>
                                        <w:szCs w:val="22"/>
                                      </w:rPr>
                                      <w:t>with</w:t>
                                    </w:r>
                                    <w:r w:rsidRPr="004E76DD">
                                      <w:rPr>
                                        <w:rFonts w:ascii="Times New Roman" w:hAnsi="Times New Roman" w:cs="Times New Roman"/>
                                        <w:sz w:val="22"/>
                                        <w:szCs w:val="22"/>
                                      </w:rPr>
                                      <w:t xml:space="preserve"> the</w:t>
                                    </w:r>
                                    <w:r>
                                      <w:rPr>
                                        <w:rFonts w:ascii="Times New Roman" w:hAnsi="Times New Roman" w:cs="Times New Roman"/>
                                        <w:sz w:val="22"/>
                                        <w:szCs w:val="22"/>
                                      </w:rPr>
                                      <w:t xml:space="preserve"> hydrolyzed copolymer,</w:t>
                                    </w:r>
                                    <w:r w:rsidRPr="004E76DD">
                                      <w:rPr>
                                        <w:rFonts w:ascii="Times New Roman" w:hAnsi="Times New Roman" w:cs="Times New Roman"/>
                                        <w:sz w:val="22"/>
                                        <w:szCs w:val="22"/>
                                      </w:rPr>
                                      <w:t xml:space="preserve"> </w:t>
                                    </w:r>
                                    <w:r w:rsidRPr="004E76DD">
                                      <w:rPr>
                                        <w:rFonts w:ascii="Times New Roman" w:hAnsi="Times New Roman" w:cs="Times New Roman"/>
                                        <w:b/>
                                        <w:bCs/>
                                        <w:sz w:val="22"/>
                                        <w:szCs w:val="22"/>
                                      </w:rPr>
                                      <w:t>3Hf</w:t>
                                    </w:r>
                                    <w:r w:rsidRPr="004E76DD">
                                      <w:rPr>
                                        <w:rFonts w:ascii="Times New Roman" w:hAnsi="Times New Roman" w:cs="Times New Roman"/>
                                        <w:b/>
                                        <w:bCs/>
                                        <w:sz w:val="22"/>
                                        <w:szCs w:val="22"/>
                                        <w:vertAlign w:val="subscript"/>
                                      </w:rPr>
                                      <w:t>56</w:t>
                                    </w:r>
                                    <w:r>
                                      <w:rPr>
                                        <w:rFonts w:ascii="Times New Roman" w:hAnsi="Times New Roman" w:cs="Times New Roman"/>
                                        <w:sz w:val="22"/>
                                        <w:szCs w:val="22"/>
                                      </w:rPr>
                                      <w:t>,</w:t>
                                    </w:r>
                                    <w:r w:rsidRPr="004E76DD">
                                      <w:rPr>
                                        <w:rFonts w:ascii="Times New Roman" w:hAnsi="Times New Roman" w:cs="Times New Roman"/>
                                        <w:sz w:val="22"/>
                                        <w:szCs w:val="22"/>
                                      </w:rPr>
                                      <w:t xml:space="preserve"> (dashed</w:t>
                                    </w:r>
                                    <w:r>
                                      <w:rPr>
                                        <w:rFonts w:ascii="Times New Roman" w:hAnsi="Times New Roman" w:cs="Times New Roman"/>
                                        <w:sz w:val="22"/>
                                        <w:szCs w:val="22"/>
                                      </w:rPr>
                                      <w:t xml:space="preserve"> red</w:t>
                                    </w:r>
                                    <w:r w:rsidRPr="004E76DD">
                                      <w:rPr>
                                        <w:rFonts w:ascii="Times New Roman" w:hAnsi="Times New Roman" w:cs="Times New Roman"/>
                                        <w:sz w:val="22"/>
                                        <w:szCs w:val="22"/>
                                      </w:rPr>
                                      <w:t xml:space="preserve"> line).</w:t>
                                    </w:r>
                                    <w:bookmarkEnd w:id="102"/>
                                    <w:r w:rsidRPr="004E76DD">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4322010" name="Picture 1"/>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0" y="96715"/>
                                  <a:ext cx="2874010" cy="2044700"/>
                                </a:xfrm>
                                <a:prstGeom prst="rect">
                                  <a:avLst/>
                                </a:prstGeom>
                              </pic:spPr>
                            </pic:pic>
                          </wpg:grpSp>
                        </wpg:grpSp>
                      </wpg:grpSp>
                    </wpg:wgp>
                  </a:graphicData>
                </a:graphic>
              </wp:inline>
            </w:drawing>
          </mc:Choice>
          <mc:Fallback>
            <w:pict>
              <v:group w14:anchorId="1CFE1D22" id="_x0000_s1246" style="width:6in;height:613.95pt;mso-position-horizontal-relative:char;mso-position-vertical-relative:line" coordorigin=",-18890" coordsize="54864,779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">
                <v:shape id="_x0000_s1247" type="#_x0000_t202" style="position:absolute;top:-18890;width:54864;height:2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" fillcolor="white [3201]" stroked="f" strokeweight=".5pt">
                  <v:textbox>
                    <w:txbxContent>
                      <w:p w14:paraId="15E4D59C" w14:textId="77777777" w:rsidR="00A34BCC" w:rsidRPr="000C5433" w:rsidRDefault="00A34BCC" w:rsidP="00A34BCC">
                        <w:pPr>
                          <w:jc w:val="both"/>
                          <w:rPr>
                            <w:rFonts w:ascii="Times New Roman" w:hAnsi="Times New Roman" w:cs="Times New Roman"/>
                            <w:sz w:val="22"/>
                            <w:szCs w:val="22"/>
                          </w:rPr>
                        </w:pPr>
                      </w:p>
                    </w:txbxContent>
                  </v:textbox>
                </v:shape>
                <v:group id="_x0000_s1248" style="position:absolute;top:7134;width:54864;height:51950" coordsize="58585,5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">
                  <v:shape id="Picture 1" o:spid="_x0000_s1249" type="#_x0000_t75" style="position:absolute;left:29323;top:2837;width:28696;height:20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">
                    <v:imagedata r:id="rId110" o:title=""/>
                  </v:shape>
                  <v:group id="Group 20" o:spid="_x0000_s1250" style="position:absolute;width:58585;height:55485" coordsize="58590,5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">
                    <v:shape id="Text Box 2" o:spid="_x0000_s1251" type="#_x0000_t202" style="position:absolute;left:950;width:3506;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" filled="f" stroked="f">
                      <v:textbox style="mso-fit-shape-to-text:t">
                        <w:txbxContent>
                          <w:p w14:paraId="06E38543" w14:textId="77777777" w:rsidR="00A34BCC" w:rsidRPr="004E22EF" w:rsidRDefault="00A34BCC" w:rsidP="00A34BCC">
                            <w:pPr>
                              <w:rPr>
                                <w:rFonts w:ascii="Calibri" w:hAnsi="Calibri" w:cs="Calibri"/>
                                <w:b/>
                                <w:bCs/>
                              </w:rPr>
                            </w:pPr>
                            <w:r w:rsidRPr="004E22EF">
                              <w:rPr>
                                <w:rFonts w:ascii="Calibri" w:hAnsi="Calibri" w:cs="Calibri"/>
                                <w:b/>
                                <w:bCs/>
                              </w:rPr>
                              <w:t>a)</w:t>
                            </w:r>
                          </w:p>
                        </w:txbxContent>
                      </v:textbox>
                    </v:shape>
                    <v:shape id="Text Box 2" o:spid="_x0000_s1252" type="#_x0000_t202" style="position:absolute;left:30948;top:78;width:3506;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" filled="f" stroked="f">
                      <v:textbox style="mso-fit-shape-to-text:t">
                        <w:txbxContent>
                          <w:p w14:paraId="617C08AB" w14:textId="77777777" w:rsidR="00A34BCC" w:rsidRPr="004E22EF" w:rsidRDefault="00A34BCC" w:rsidP="00A34BCC">
                            <w:pPr>
                              <w:rPr>
                                <w:rFonts w:ascii="Calibri" w:hAnsi="Calibri" w:cs="Calibri"/>
                                <w:b/>
                                <w:bCs/>
                              </w:rPr>
                            </w:pPr>
                            <w:r>
                              <w:rPr>
                                <w:rFonts w:ascii="Calibri" w:hAnsi="Calibri" w:cs="Calibri"/>
                                <w:b/>
                                <w:bCs/>
                              </w:rPr>
                              <w:t>b</w:t>
                            </w:r>
                            <w:r w:rsidRPr="004E22EF">
                              <w:rPr>
                                <w:rFonts w:ascii="Calibri" w:hAnsi="Calibri" w:cs="Calibri"/>
                                <w:b/>
                                <w:bCs/>
                              </w:rPr>
                              <w:t>)</w:t>
                            </w:r>
                          </w:p>
                        </w:txbxContent>
                      </v:textbox>
                    </v:shape>
                    <v:group id="_x0000_s1253" style="position:absolute;top:2722;width:58590;height:52774" coordorigin=",967" coordsize="58591,52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">
                      <v:shape id="_x0000_s1254" type="#_x0000_t202" style="position:absolute;top:21623;width:58591;height:3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" fillcolor="white [3201]" stroked="f" strokeweight=".5pt">
                        <v:textbox>
                          <w:txbxContent>
                            <w:p w14:paraId="6E658433" w14:textId="22D51E63" w:rsidR="00A34BCC" w:rsidRPr="000C5433" w:rsidRDefault="00A34BCC" w:rsidP="00A34BCC">
                              <w:pPr>
                                <w:jc w:val="both"/>
                                <w:rPr>
                                  <w:rFonts w:ascii="Times New Roman" w:hAnsi="Times New Roman" w:cs="Times New Roman"/>
                                  <w:sz w:val="22"/>
                                  <w:szCs w:val="22"/>
                                </w:rPr>
                              </w:pPr>
                              <w:bookmarkStart w:id="143" w:name="_Ref171996102"/>
                              <w:r w:rsidRPr="00CF16E2">
                                <w:rPr>
                                  <w:rFonts w:ascii="Times New Roman" w:hAnsi="Times New Roman" w:cs="Times New Roman"/>
                                  <w:b/>
                                  <w:bCs/>
                                  <w:sz w:val="22"/>
                                  <w:szCs w:val="22"/>
                                </w:rPr>
                                <w:t>Figure 3.</w:t>
                              </w:r>
                              <w:r w:rsidRPr="00CF16E2">
                                <w:rPr>
                                  <w:rFonts w:ascii="Times New Roman" w:hAnsi="Times New Roman" w:cs="Times New Roman"/>
                                  <w:b/>
                                  <w:bCs/>
                                  <w:sz w:val="22"/>
                                  <w:szCs w:val="22"/>
                                </w:rPr>
                                <w:fldChar w:fldCharType="begin"/>
                              </w:r>
                              <w:r w:rsidRPr="00CF16E2">
                                <w:rPr>
                                  <w:rFonts w:ascii="Times New Roman" w:hAnsi="Times New Roman" w:cs="Times New Roman"/>
                                  <w:b/>
                                  <w:bCs/>
                                  <w:sz w:val="22"/>
                                  <w:szCs w:val="22"/>
                                </w:rPr>
                                <w:instrText xml:space="preserve"> SEQ Figure_3 \* ARABIC </w:instrText>
                              </w:r>
                              <w:r w:rsidRPr="00CF16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8</w:t>
                              </w:r>
                              <w:r w:rsidRPr="00CF16E2">
                                <w:rPr>
                                  <w:rFonts w:ascii="Times New Roman" w:hAnsi="Times New Roman" w:cs="Times New Roman"/>
                                  <w:b/>
                                  <w:bCs/>
                                  <w:sz w:val="22"/>
                                  <w:szCs w:val="22"/>
                                </w:rPr>
                                <w:fldChar w:fldCharType="end"/>
                              </w:r>
                              <w:r w:rsidRPr="00CF16E2">
                                <w:rPr>
                                  <w:rFonts w:ascii="Times New Roman" w:hAnsi="Times New Roman" w:cs="Times New Roman"/>
                                  <w:b/>
                                  <w:bCs/>
                                  <w:sz w:val="22"/>
                                  <w:szCs w:val="22"/>
                                </w:rPr>
                                <w:t>.</w:t>
                              </w:r>
                              <w:r w:rsidRPr="004E76DD">
                                <w:rPr>
                                  <w:rFonts w:ascii="Times New Roman" w:hAnsi="Times New Roman" w:cs="Times New Roman"/>
                                  <w:b/>
                                  <w:bCs/>
                                  <w:sz w:val="22"/>
                                  <w:szCs w:val="22"/>
                                </w:rPr>
                                <w:t xml:space="preserve"> </w:t>
                              </w:r>
                              <w:r w:rsidRPr="004E76DD">
                                <w:rPr>
                                  <w:rFonts w:ascii="Times New Roman" w:hAnsi="Times New Roman" w:cs="Times New Roman"/>
                                  <w:sz w:val="22"/>
                                  <w:szCs w:val="22"/>
                                </w:rPr>
                                <w:t xml:space="preserve"> Overlaid TGA thermograms of </w:t>
                              </w:r>
                              <w:r>
                                <w:rPr>
                                  <w:rFonts w:ascii="Times New Roman" w:hAnsi="Times New Roman" w:cs="Times New Roman"/>
                                  <w:sz w:val="22"/>
                                  <w:szCs w:val="22"/>
                                </w:rPr>
                                <w:t xml:space="preserve">a) </w:t>
                              </w:r>
                              <w:r w:rsidRPr="004E76DD">
                                <w:rPr>
                                  <w:rFonts w:ascii="Times New Roman" w:hAnsi="Times New Roman" w:cs="Times New Roman"/>
                                  <w:sz w:val="22"/>
                                  <w:szCs w:val="22"/>
                                </w:rPr>
                                <w:t xml:space="preserve">amidine-functionalized copolymers </w:t>
                              </w:r>
                              <w:r w:rsidRPr="004E76DD">
                                <w:rPr>
                                  <w:rFonts w:ascii="Times New Roman" w:hAnsi="Times New Roman" w:cs="Times New Roman"/>
                                  <w:b/>
                                  <w:bCs/>
                                  <w:sz w:val="22"/>
                                  <w:szCs w:val="22"/>
                                </w:rPr>
                                <w:t>3f</w:t>
                              </w:r>
                              <w:r w:rsidRPr="004E76DD">
                                <w:rPr>
                                  <w:rFonts w:ascii="Times New Roman" w:hAnsi="Times New Roman" w:cs="Times New Roman"/>
                                  <w:b/>
                                  <w:bCs/>
                                  <w:sz w:val="22"/>
                                  <w:szCs w:val="22"/>
                                  <w:vertAlign w:val="subscript"/>
                                </w:rPr>
                                <w:t>100</w:t>
                              </w:r>
                              <w:r w:rsidRPr="004E76DD">
                                <w:rPr>
                                  <w:rFonts w:ascii="Times New Roman" w:hAnsi="Times New Roman" w:cs="Times New Roman"/>
                                  <w:sz w:val="22"/>
                                  <w:szCs w:val="22"/>
                                </w:rPr>
                                <w:t xml:space="preserve"> (black), </w:t>
                              </w:r>
                              <w:r w:rsidRPr="004E76DD">
                                <w:rPr>
                                  <w:rFonts w:ascii="Times New Roman" w:hAnsi="Times New Roman" w:cs="Times New Roman"/>
                                  <w:b/>
                                  <w:bCs/>
                                  <w:sz w:val="22"/>
                                  <w:szCs w:val="22"/>
                                </w:rPr>
                                <w:t>3f</w:t>
                              </w:r>
                              <w:r w:rsidRPr="004E76DD">
                                <w:rPr>
                                  <w:rFonts w:ascii="Times New Roman" w:hAnsi="Times New Roman" w:cs="Times New Roman"/>
                                  <w:b/>
                                  <w:bCs/>
                                  <w:sz w:val="22"/>
                                  <w:szCs w:val="22"/>
                                  <w:vertAlign w:val="subscript"/>
                                </w:rPr>
                                <w:t>56</w:t>
                              </w:r>
                              <w:r w:rsidRPr="004E76DD">
                                <w:rPr>
                                  <w:rFonts w:ascii="Times New Roman" w:hAnsi="Times New Roman" w:cs="Times New Roman"/>
                                  <w:sz w:val="22"/>
                                  <w:szCs w:val="22"/>
                                </w:rPr>
                                <w:t xml:space="preserve"> (red), </w:t>
                              </w:r>
                              <w:r w:rsidRPr="004E76DD">
                                <w:rPr>
                                  <w:rFonts w:ascii="Times New Roman" w:hAnsi="Times New Roman" w:cs="Times New Roman"/>
                                  <w:b/>
                                  <w:bCs/>
                                  <w:sz w:val="22"/>
                                  <w:szCs w:val="22"/>
                                </w:rPr>
                                <w:t>3f</w:t>
                              </w:r>
                              <w:r w:rsidRPr="004E76DD">
                                <w:rPr>
                                  <w:rFonts w:ascii="Times New Roman" w:hAnsi="Times New Roman" w:cs="Times New Roman"/>
                                  <w:b/>
                                  <w:bCs/>
                                  <w:sz w:val="22"/>
                                  <w:szCs w:val="22"/>
                                  <w:vertAlign w:val="subscript"/>
                                </w:rPr>
                                <w:t>30</w:t>
                              </w:r>
                              <w:r w:rsidRPr="004E76DD">
                                <w:rPr>
                                  <w:rFonts w:ascii="Times New Roman" w:hAnsi="Times New Roman" w:cs="Times New Roman"/>
                                  <w:sz w:val="22"/>
                                  <w:szCs w:val="22"/>
                                </w:rPr>
                                <w:t xml:space="preserve"> (blue)</w:t>
                              </w:r>
                              <w:r>
                                <w:rPr>
                                  <w:rFonts w:ascii="Times New Roman" w:hAnsi="Times New Roman" w:cs="Times New Roman"/>
                                  <w:sz w:val="22"/>
                                  <w:szCs w:val="22"/>
                                </w:rPr>
                                <w:t>,</w:t>
                              </w:r>
                              <w:r w:rsidRPr="004E76DD">
                                <w:rPr>
                                  <w:rFonts w:ascii="Times New Roman" w:hAnsi="Times New Roman" w:cs="Times New Roman"/>
                                  <w:sz w:val="22"/>
                                  <w:szCs w:val="22"/>
                                </w:rPr>
                                <w:t xml:space="preserve"> </w:t>
                              </w:r>
                              <w:r>
                                <w:rPr>
                                  <w:rFonts w:ascii="Times New Roman" w:hAnsi="Times New Roman" w:cs="Times New Roman"/>
                                  <w:sz w:val="22"/>
                                  <w:szCs w:val="22"/>
                                </w:rPr>
                                <w:t xml:space="preserve">and </w:t>
                              </w:r>
                              <w:r w:rsidRPr="004E76DD">
                                <w:rPr>
                                  <w:rFonts w:ascii="Times New Roman" w:hAnsi="Times New Roman" w:cs="Times New Roman"/>
                                  <w:b/>
                                  <w:bCs/>
                                  <w:sz w:val="22"/>
                                  <w:szCs w:val="22"/>
                                </w:rPr>
                                <w:t>3f</w:t>
                              </w:r>
                              <w:r w:rsidRPr="004E76DD">
                                <w:rPr>
                                  <w:rFonts w:ascii="Times New Roman" w:hAnsi="Times New Roman" w:cs="Times New Roman"/>
                                  <w:b/>
                                  <w:bCs/>
                                  <w:sz w:val="22"/>
                                  <w:szCs w:val="22"/>
                                  <w:vertAlign w:val="subscript"/>
                                </w:rPr>
                                <w:t>13</w:t>
                              </w:r>
                              <w:r w:rsidRPr="004E76DD">
                                <w:rPr>
                                  <w:rFonts w:ascii="Times New Roman" w:hAnsi="Times New Roman" w:cs="Times New Roman"/>
                                  <w:sz w:val="22"/>
                                  <w:szCs w:val="22"/>
                                </w:rPr>
                                <w:t xml:space="preserve"> (green)</w:t>
                              </w:r>
                              <w:r>
                                <w:rPr>
                                  <w:rFonts w:ascii="Times New Roman" w:hAnsi="Times New Roman" w:cs="Times New Roman"/>
                                  <w:sz w:val="22"/>
                                  <w:szCs w:val="22"/>
                                </w:rPr>
                                <w:t xml:space="preserve"> and b) a comparison of </w:t>
                              </w:r>
                              <w:r w:rsidRPr="004E76DD">
                                <w:rPr>
                                  <w:rFonts w:ascii="Times New Roman" w:hAnsi="Times New Roman" w:cs="Times New Roman"/>
                                  <w:sz w:val="22"/>
                                  <w:szCs w:val="22"/>
                                </w:rPr>
                                <w:t>the</w:t>
                              </w:r>
                              <w:r>
                                <w:rPr>
                                  <w:rFonts w:ascii="Times New Roman" w:hAnsi="Times New Roman" w:cs="Times New Roman"/>
                                  <w:sz w:val="22"/>
                                  <w:szCs w:val="22"/>
                                </w:rPr>
                                <w:t xml:space="preserve"> amidine-functionalized copolymer,</w:t>
                              </w:r>
                              <w:r w:rsidRPr="004E76DD">
                                <w:rPr>
                                  <w:rFonts w:ascii="Times New Roman" w:hAnsi="Times New Roman" w:cs="Times New Roman"/>
                                  <w:sz w:val="22"/>
                                  <w:szCs w:val="22"/>
                                </w:rPr>
                                <w:t xml:space="preserve"> </w:t>
                              </w:r>
                              <w:r w:rsidRPr="004E76DD">
                                <w:rPr>
                                  <w:rFonts w:ascii="Times New Roman" w:hAnsi="Times New Roman" w:cs="Times New Roman"/>
                                  <w:b/>
                                  <w:bCs/>
                                  <w:sz w:val="22"/>
                                  <w:szCs w:val="22"/>
                                </w:rPr>
                                <w:t>3f</w:t>
                              </w:r>
                              <w:r>
                                <w:rPr>
                                  <w:rFonts w:ascii="Times New Roman" w:hAnsi="Times New Roman" w:cs="Times New Roman"/>
                                  <w:b/>
                                  <w:bCs/>
                                  <w:sz w:val="22"/>
                                  <w:szCs w:val="22"/>
                                  <w:vertAlign w:val="subscript"/>
                                </w:rPr>
                                <w:t>56</w:t>
                              </w:r>
                              <w:r>
                                <w:rPr>
                                  <w:rFonts w:ascii="Times New Roman" w:hAnsi="Times New Roman" w:cs="Times New Roman"/>
                                  <w:sz w:val="22"/>
                                  <w:szCs w:val="22"/>
                                </w:rPr>
                                <w:t xml:space="preserve">, </w:t>
                              </w:r>
                              <w:r w:rsidRPr="004E76DD">
                                <w:rPr>
                                  <w:rFonts w:ascii="Times New Roman" w:hAnsi="Times New Roman" w:cs="Times New Roman"/>
                                  <w:sz w:val="22"/>
                                  <w:szCs w:val="22"/>
                                </w:rPr>
                                <w:t>(solid</w:t>
                              </w:r>
                              <w:r>
                                <w:rPr>
                                  <w:rFonts w:ascii="Times New Roman" w:hAnsi="Times New Roman" w:cs="Times New Roman"/>
                                  <w:sz w:val="22"/>
                                  <w:szCs w:val="22"/>
                                </w:rPr>
                                <w:t xml:space="preserve"> red</w:t>
                              </w:r>
                              <w:r w:rsidRPr="004E76DD">
                                <w:rPr>
                                  <w:rFonts w:ascii="Times New Roman" w:hAnsi="Times New Roman" w:cs="Times New Roman"/>
                                  <w:sz w:val="22"/>
                                  <w:szCs w:val="22"/>
                                </w:rPr>
                                <w:t xml:space="preserve"> line) </w:t>
                              </w:r>
                              <w:r>
                                <w:rPr>
                                  <w:rFonts w:ascii="Times New Roman" w:hAnsi="Times New Roman" w:cs="Times New Roman"/>
                                  <w:sz w:val="22"/>
                                  <w:szCs w:val="22"/>
                                </w:rPr>
                                <w:t>with</w:t>
                              </w:r>
                              <w:r w:rsidRPr="004E76DD">
                                <w:rPr>
                                  <w:rFonts w:ascii="Times New Roman" w:hAnsi="Times New Roman" w:cs="Times New Roman"/>
                                  <w:sz w:val="22"/>
                                  <w:szCs w:val="22"/>
                                </w:rPr>
                                <w:t xml:space="preserve"> the</w:t>
                              </w:r>
                              <w:r>
                                <w:rPr>
                                  <w:rFonts w:ascii="Times New Roman" w:hAnsi="Times New Roman" w:cs="Times New Roman"/>
                                  <w:sz w:val="22"/>
                                  <w:szCs w:val="22"/>
                                </w:rPr>
                                <w:t xml:space="preserve"> hydrolyzed copolymer,</w:t>
                              </w:r>
                              <w:r w:rsidRPr="004E76DD">
                                <w:rPr>
                                  <w:rFonts w:ascii="Times New Roman" w:hAnsi="Times New Roman" w:cs="Times New Roman"/>
                                  <w:sz w:val="22"/>
                                  <w:szCs w:val="22"/>
                                </w:rPr>
                                <w:t xml:space="preserve"> </w:t>
                              </w:r>
                              <w:r w:rsidRPr="004E76DD">
                                <w:rPr>
                                  <w:rFonts w:ascii="Times New Roman" w:hAnsi="Times New Roman" w:cs="Times New Roman"/>
                                  <w:b/>
                                  <w:bCs/>
                                  <w:sz w:val="22"/>
                                  <w:szCs w:val="22"/>
                                </w:rPr>
                                <w:t>3Hf</w:t>
                              </w:r>
                              <w:r w:rsidRPr="004E76DD">
                                <w:rPr>
                                  <w:rFonts w:ascii="Times New Roman" w:hAnsi="Times New Roman" w:cs="Times New Roman"/>
                                  <w:b/>
                                  <w:bCs/>
                                  <w:sz w:val="22"/>
                                  <w:szCs w:val="22"/>
                                  <w:vertAlign w:val="subscript"/>
                                </w:rPr>
                                <w:t>56</w:t>
                              </w:r>
                              <w:r>
                                <w:rPr>
                                  <w:rFonts w:ascii="Times New Roman" w:hAnsi="Times New Roman" w:cs="Times New Roman"/>
                                  <w:sz w:val="22"/>
                                  <w:szCs w:val="22"/>
                                </w:rPr>
                                <w:t>,</w:t>
                              </w:r>
                              <w:r w:rsidRPr="004E76DD">
                                <w:rPr>
                                  <w:rFonts w:ascii="Times New Roman" w:hAnsi="Times New Roman" w:cs="Times New Roman"/>
                                  <w:sz w:val="22"/>
                                  <w:szCs w:val="22"/>
                                </w:rPr>
                                <w:t xml:space="preserve"> (dashed</w:t>
                              </w:r>
                              <w:r>
                                <w:rPr>
                                  <w:rFonts w:ascii="Times New Roman" w:hAnsi="Times New Roman" w:cs="Times New Roman"/>
                                  <w:sz w:val="22"/>
                                  <w:szCs w:val="22"/>
                                </w:rPr>
                                <w:t xml:space="preserve"> red</w:t>
                              </w:r>
                              <w:r w:rsidRPr="004E76DD">
                                <w:rPr>
                                  <w:rFonts w:ascii="Times New Roman" w:hAnsi="Times New Roman" w:cs="Times New Roman"/>
                                  <w:sz w:val="22"/>
                                  <w:szCs w:val="22"/>
                                </w:rPr>
                                <w:t xml:space="preserve"> line).</w:t>
                              </w:r>
                              <w:bookmarkEnd w:id="143"/>
                              <w:r w:rsidRPr="004E76DD">
                                <w:rPr>
                                  <w:rFonts w:ascii="Times New Roman" w:hAnsi="Times New Roman" w:cs="Times New Roman"/>
                                  <w:sz w:val="22"/>
                                  <w:szCs w:val="22"/>
                                </w:rPr>
                                <w:t xml:space="preserve"> </w:t>
                              </w:r>
                            </w:p>
                          </w:txbxContent>
                        </v:textbox>
                      </v:shape>
                      <v:shape id="Picture 1" o:spid="_x0000_s1255" type="#_x0000_t75" style="position:absolute;top:967;width:28740;height:20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">
                        <v:imagedata r:id="rId111" o:title=""/>
                      </v:shape>
                    </v:group>
                  </v:group>
                </v:group>
                <w10:anchorlock/>
              </v:group>
            </w:pict>
          </mc:Fallback>
        </mc:AlternateContent>
      </w:r>
    </w:p>
    <w:bookmarkEnd w:id="77"/>
    <w:p w14:paraId="34FAB208" w14:textId="77777777" w:rsidR="00BD75E0" w:rsidRDefault="00A34BCC" w:rsidP="007065EA">
      <w:pPr>
        <w:spacing w:line="480" w:lineRule="auto"/>
        <w:ind w:firstLine="360"/>
        <w:jc w:val="both"/>
        <w:rPr>
          <w:rFonts w:ascii="Times New Roman" w:hAnsi="Times New Roman" w:cs="Times New Roman"/>
          <w:color w:val="000000" w:themeColor="text1"/>
        </w:rPr>
      </w:pPr>
      <w:r>
        <w:rPr>
          <w:noProof/>
        </w:rPr>
        <w:lastRenderedPageBreak/>
        <mc:AlternateContent>
          <mc:Choice Requires="wpg">
            <w:drawing>
              <wp:inline distT="0" distB="0" distL="0" distR="0" wp14:anchorId="660DAE6B" wp14:editId="35E93C27">
                <wp:extent cx="5472430" cy="7787473"/>
                <wp:effectExtent l="0" t="0" r="1270" b="0"/>
                <wp:docPr id="2068825020" name="Group 133"/>
                <wp:cNvGraphicFramePr/>
                <a:graphic xmlns:a="http://schemas.openxmlformats.org/drawingml/2006/main">
                  <a:graphicData uri="http://schemas.microsoft.com/office/word/2010/wordprocessingGroup">
                    <wpg:wgp>
                      <wpg:cNvGrpSpPr/>
                      <wpg:grpSpPr>
                        <a:xfrm>
                          <a:off x="0" y="0"/>
                          <a:ext cx="5472430" cy="7787473"/>
                          <a:chOff x="0" y="-693336"/>
                          <a:chExt cx="5472430" cy="7787473"/>
                        </a:xfrm>
                      </wpg:grpSpPr>
                      <wps:wsp>
                        <wps:cNvPr id="674990348" name="Text Box 1"/>
                        <wps:cNvSpPr txBox="1"/>
                        <wps:spPr>
                          <a:xfrm>
                            <a:off x="0" y="-693336"/>
                            <a:ext cx="5472430" cy="1772977"/>
                          </a:xfrm>
                          <a:prstGeom prst="rect">
                            <a:avLst/>
                          </a:prstGeom>
                          <a:solidFill>
                            <a:schemeClr val="lt1"/>
                          </a:solidFill>
                          <a:ln w="6350">
                            <a:noFill/>
                          </a:ln>
                        </wps:spPr>
                        <wps:txbx>
                          <w:txbxContent>
                            <w:p w14:paraId="612C5079" w14:textId="77777777" w:rsidR="00A34BCC" w:rsidRPr="00FA0885" w:rsidRDefault="00A34BCC" w:rsidP="00A34BCC">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23745599" name="Group 4"/>
                        <wpg:cNvGrpSpPr/>
                        <wpg:grpSpPr>
                          <a:xfrm>
                            <a:off x="0" y="1075174"/>
                            <a:ext cx="5472430" cy="6018963"/>
                            <a:chOff x="0" y="468119"/>
                            <a:chExt cx="5472752" cy="6022429"/>
                          </a:xfrm>
                        </wpg:grpSpPr>
                        <pic:pic xmlns:pic="http://schemas.openxmlformats.org/drawingml/2006/picture">
                          <pic:nvPicPr>
                            <pic:cNvPr id="921293572" name="Picture 1"/>
                            <pic:cNvPicPr>
                              <a:picLocks noChangeAspect="1"/>
                            </pic:cNvPicPr>
                          </pic:nvPicPr>
                          <pic:blipFill>
                            <a:blip r:embed="rId112">
                              <a:extLst>
                                <a:ext uri="{28A0092B-C50C-407E-A947-70E740481C1C}">
                                  <a14:useLocalDpi xmlns:a14="http://schemas.microsoft.com/office/drawing/2010/main"/>
                                </a:ext>
                              </a:extLst>
                            </a:blip>
                            <a:stretch>
                              <a:fillRect/>
                            </a:stretch>
                          </pic:blipFill>
                          <pic:spPr>
                            <a:xfrm>
                              <a:off x="138160" y="468119"/>
                              <a:ext cx="5139022" cy="2989861"/>
                            </a:xfrm>
                            <a:prstGeom prst="rect">
                              <a:avLst/>
                            </a:prstGeom>
                          </pic:spPr>
                        </pic:pic>
                        <wps:wsp>
                          <wps:cNvPr id="2030133488" name="Text Box 1"/>
                          <wps:cNvSpPr txBox="1"/>
                          <wps:spPr>
                            <a:xfrm>
                              <a:off x="0" y="3456684"/>
                              <a:ext cx="5472752" cy="3033864"/>
                            </a:xfrm>
                            <a:prstGeom prst="rect">
                              <a:avLst/>
                            </a:prstGeom>
                            <a:solidFill>
                              <a:schemeClr val="lt1"/>
                            </a:solidFill>
                            <a:ln w="6350">
                              <a:noFill/>
                            </a:ln>
                          </wps:spPr>
                          <wps:txbx>
                            <w:txbxContent>
                              <w:p w14:paraId="7C1813CF" w14:textId="13B68377" w:rsidR="00A34BCC" w:rsidRPr="00FA0885" w:rsidRDefault="00A34BCC" w:rsidP="00A34BCC">
                                <w:pPr>
                                  <w:jc w:val="both"/>
                                  <w:rPr>
                                    <w:rFonts w:ascii="Times New Roman" w:hAnsi="Times New Roman" w:cs="Times New Roman"/>
                                    <w:sz w:val="22"/>
                                    <w:szCs w:val="22"/>
                                  </w:rPr>
                                </w:pPr>
                                <w:bookmarkStart w:id="103" w:name="_Ref171996104"/>
                                <w:r w:rsidRPr="00CF16E2">
                                  <w:rPr>
                                    <w:rFonts w:ascii="Times New Roman" w:hAnsi="Times New Roman" w:cs="Times New Roman"/>
                                    <w:b/>
                                    <w:bCs/>
                                    <w:sz w:val="22"/>
                                    <w:szCs w:val="22"/>
                                  </w:rPr>
                                  <w:t>Figure 3.</w:t>
                                </w:r>
                                <w:r w:rsidRPr="00CF16E2">
                                  <w:rPr>
                                    <w:rFonts w:ascii="Times New Roman" w:hAnsi="Times New Roman" w:cs="Times New Roman"/>
                                    <w:b/>
                                    <w:bCs/>
                                    <w:sz w:val="22"/>
                                    <w:szCs w:val="22"/>
                                  </w:rPr>
                                  <w:fldChar w:fldCharType="begin"/>
                                </w:r>
                                <w:r w:rsidRPr="00CF16E2">
                                  <w:rPr>
                                    <w:rFonts w:ascii="Times New Roman" w:hAnsi="Times New Roman" w:cs="Times New Roman"/>
                                    <w:b/>
                                    <w:bCs/>
                                    <w:sz w:val="22"/>
                                    <w:szCs w:val="22"/>
                                  </w:rPr>
                                  <w:instrText xml:space="preserve"> SEQ Figure_3 \* ARABIC </w:instrText>
                                </w:r>
                                <w:r w:rsidRPr="00CF16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9</w:t>
                                </w:r>
                                <w:r w:rsidRPr="00CF16E2">
                                  <w:rPr>
                                    <w:rFonts w:ascii="Times New Roman" w:hAnsi="Times New Roman" w:cs="Times New Roman"/>
                                    <w:b/>
                                    <w:bCs/>
                                    <w:sz w:val="22"/>
                                    <w:szCs w:val="22"/>
                                  </w:rPr>
                                  <w:fldChar w:fldCharType="end"/>
                                </w:r>
                                <w:r>
                                  <w:rPr>
                                    <w:rFonts w:ascii="Times New Roman" w:hAnsi="Times New Roman" w:cs="Times New Roman"/>
                                    <w:b/>
                                    <w:bCs/>
                                    <w:sz w:val="22"/>
                                    <w:szCs w:val="22"/>
                                  </w:rPr>
                                  <w:t xml:space="preserve"> </w:t>
                                </w:r>
                                <w:r w:rsidRPr="00983310">
                                  <w:rPr>
                                    <w:rFonts w:ascii="Times New Roman" w:hAnsi="Times New Roman" w:cs="Times New Roman"/>
                                    <w:sz w:val="22"/>
                                    <w:szCs w:val="22"/>
                                  </w:rPr>
                                  <w:t xml:space="preserve"> </w:t>
                                </w:r>
                                <w:r>
                                  <w:rPr>
                                    <w:rFonts w:ascii="Times New Roman" w:hAnsi="Times New Roman" w:cs="Times New Roman"/>
                                    <w:sz w:val="22"/>
                                    <w:szCs w:val="22"/>
                                    <w:vertAlign w:val="superscript"/>
                                  </w:rPr>
                                  <w:t>1</w:t>
                                </w:r>
                                <w:r>
                                  <w:rPr>
                                    <w:rFonts w:ascii="Times New Roman" w:hAnsi="Times New Roman" w:cs="Times New Roman"/>
                                    <w:sz w:val="22"/>
                                    <w:szCs w:val="22"/>
                                  </w:rPr>
                                  <w:t xml:space="preserve">H NMR spectra </w:t>
                                </w:r>
                                <w:r w:rsidRPr="0094020E">
                                  <w:rPr>
                                    <w:rFonts w:ascii="Times New Roman" w:hAnsi="Times New Roman" w:cs="Times New Roman"/>
                                    <w:sz w:val="22"/>
                                    <w:szCs w:val="22"/>
                                  </w:rPr>
                                  <w:t>of benzyl-TA</w:t>
                                </w:r>
                                <w:r w:rsidRPr="00983310">
                                  <w:rPr>
                                    <w:rFonts w:ascii="Times New Roman" w:hAnsi="Times New Roman" w:cs="Times New Roman"/>
                                    <w:sz w:val="22"/>
                                    <w:szCs w:val="22"/>
                                  </w:rPr>
                                  <w:t xml:space="preserve"> (top)</w:t>
                                </w:r>
                                <w:r>
                                  <w:rPr>
                                    <w:rFonts w:ascii="Times New Roman" w:hAnsi="Times New Roman" w:cs="Times New Roman"/>
                                    <w:sz w:val="22"/>
                                    <w:szCs w:val="22"/>
                                  </w:rPr>
                                  <w:t xml:space="preserve">. </w:t>
                                </w:r>
                                <w:r w:rsidRPr="00FA0885">
                                  <w:rPr>
                                    <w:rFonts w:ascii="Times New Roman" w:hAnsi="Times New Roman" w:cs="Times New Roman"/>
                                    <w:color w:val="000000" w:themeColor="text1"/>
                                    <w:sz w:val="22"/>
                                    <w:szCs w:val="22"/>
                                    <w:vertAlign w:val="superscript"/>
                                  </w:rPr>
                                  <w:t>1</w:t>
                                </w:r>
                                <w:r w:rsidRPr="00FA0885">
                                  <w:rPr>
                                    <w:rFonts w:ascii="Times New Roman" w:hAnsi="Times New Roman" w:cs="Times New Roman"/>
                                    <w:color w:val="040C28"/>
                                    <w:sz w:val="22"/>
                                    <w:szCs w:val="22"/>
                                  </w:rPr>
                                  <w:t>H NMR (500 MHz, 25°C, CDCl</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δ, ppm: 2.41 (s, 3H, CH</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3.23 (s, 6H, CH</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4.73 (s, 2H, CH</w:t>
                                </w:r>
                                <w:r w:rsidRPr="00FA0885">
                                  <w:rPr>
                                    <w:rFonts w:ascii="Times New Roman" w:hAnsi="Times New Roman" w:cs="Times New Roman"/>
                                    <w:color w:val="040C28"/>
                                    <w:sz w:val="22"/>
                                    <w:szCs w:val="22"/>
                                    <w:vertAlign w:val="subscript"/>
                                  </w:rPr>
                                  <w:t>2</w:t>
                                </w:r>
                                <w:r w:rsidRPr="00FA0885">
                                  <w:rPr>
                                    <w:rFonts w:ascii="Times New Roman" w:hAnsi="Times New Roman" w:cs="Times New Roman"/>
                                    <w:color w:val="040C28"/>
                                    <w:sz w:val="22"/>
                                    <w:szCs w:val="22"/>
                                  </w:rPr>
                                  <w:t>), 5.47 (s, 2H, CH</w:t>
                                </w:r>
                                <w:r w:rsidRPr="00FA0885">
                                  <w:rPr>
                                    <w:rFonts w:ascii="Times New Roman" w:hAnsi="Times New Roman" w:cs="Times New Roman"/>
                                    <w:color w:val="040C28"/>
                                    <w:sz w:val="22"/>
                                    <w:szCs w:val="22"/>
                                    <w:vertAlign w:val="subscript"/>
                                  </w:rPr>
                                  <w:t>2</w:t>
                                </w:r>
                                <w:r w:rsidRPr="00FA0885">
                                  <w:rPr>
                                    <w:rFonts w:ascii="Times New Roman" w:hAnsi="Times New Roman" w:cs="Times New Roman"/>
                                    <w:color w:val="040C28"/>
                                    <w:sz w:val="22"/>
                                    <w:szCs w:val="22"/>
                                  </w:rPr>
                                  <w:t>), 7.26-7.40 (arom. CH of styrenic ring), 7.94 (s, 1H, CH of triazole).</w:t>
                                </w:r>
                                <w:r w:rsidRPr="00FA0885">
                                  <w:rPr>
                                    <w:rFonts w:ascii="Times New Roman" w:hAnsi="Times New Roman" w:cs="Times New Roman"/>
                                    <w:sz w:val="22"/>
                                    <w:szCs w:val="22"/>
                                  </w:rPr>
                                  <w:t xml:space="preserve"> </w:t>
                                </w:r>
                                <w:r>
                                  <w:rPr>
                                    <w:rFonts w:ascii="Times New Roman" w:hAnsi="Times New Roman" w:cs="Times New Roman"/>
                                    <w:sz w:val="22"/>
                                    <w:szCs w:val="22"/>
                                    <w:vertAlign w:val="superscript"/>
                                  </w:rPr>
                                  <w:t>1</w:t>
                                </w:r>
                                <w:r>
                                  <w:rPr>
                                    <w:rFonts w:ascii="Times New Roman" w:hAnsi="Times New Roman" w:cs="Times New Roman"/>
                                    <w:sz w:val="22"/>
                                    <w:szCs w:val="22"/>
                                  </w:rPr>
                                  <w:t xml:space="preserve">H NMR spectra </w:t>
                                </w:r>
                                <w:r w:rsidRPr="0094020E">
                                  <w:rPr>
                                    <w:rFonts w:ascii="Times New Roman" w:hAnsi="Times New Roman" w:cs="Times New Roman"/>
                                    <w:sz w:val="22"/>
                                    <w:szCs w:val="22"/>
                                  </w:rPr>
                                  <w:t xml:space="preserve">of </w:t>
                                </w:r>
                                <w:r w:rsidRPr="00FA0885">
                                  <w:rPr>
                                    <w:rFonts w:ascii="Times New Roman" w:hAnsi="Times New Roman" w:cs="Times New Roman"/>
                                    <w:sz w:val="22"/>
                                    <w:szCs w:val="22"/>
                                  </w:rPr>
                                  <w:t xml:space="preserve">benzyl-TAH (bottom). </w:t>
                                </w:r>
                                <w:r w:rsidRPr="00FA0885">
                                  <w:rPr>
                                    <w:rFonts w:ascii="Times New Roman" w:hAnsi="Times New Roman" w:cs="Times New Roman"/>
                                    <w:color w:val="000000" w:themeColor="text1"/>
                                    <w:sz w:val="22"/>
                                    <w:szCs w:val="22"/>
                                    <w:vertAlign w:val="superscript"/>
                                  </w:rPr>
                                  <w:t>1</w:t>
                                </w:r>
                                <w:r w:rsidRPr="00FA0885">
                                  <w:rPr>
                                    <w:rFonts w:ascii="Times New Roman" w:hAnsi="Times New Roman" w:cs="Times New Roman"/>
                                    <w:color w:val="000000" w:themeColor="text1"/>
                                    <w:sz w:val="22"/>
                                    <w:szCs w:val="22"/>
                                  </w:rPr>
                                  <w:t xml:space="preserve">H </w:t>
                                </w:r>
                                <w:r w:rsidRPr="00FA0885">
                                  <w:rPr>
                                    <w:rFonts w:ascii="Times New Roman" w:hAnsi="Times New Roman" w:cs="Times New Roman"/>
                                    <w:color w:val="040C28"/>
                                    <w:sz w:val="22"/>
                                    <w:szCs w:val="22"/>
                                  </w:rPr>
                                  <w:t>NMR (500 MHz, 25°C, CDCl</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δ, ppm: 1.97 (s, 3H, CH</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4.47 (d, 2H, CH</w:t>
                                </w:r>
                                <w:r w:rsidRPr="00FA0885">
                                  <w:rPr>
                                    <w:rFonts w:ascii="Times New Roman" w:hAnsi="Times New Roman" w:cs="Times New Roman"/>
                                    <w:color w:val="040C28"/>
                                    <w:sz w:val="22"/>
                                    <w:szCs w:val="22"/>
                                    <w:vertAlign w:val="subscript"/>
                                  </w:rPr>
                                  <w:t>2</w:t>
                                </w:r>
                                <w:r w:rsidRPr="00FA0885">
                                  <w:rPr>
                                    <w:rFonts w:ascii="Times New Roman" w:hAnsi="Times New Roman" w:cs="Times New Roman"/>
                                    <w:color w:val="040C28"/>
                                    <w:sz w:val="22"/>
                                    <w:szCs w:val="22"/>
                                  </w:rPr>
                                  <w:t>), 5.49 (s, 2H, CH</w:t>
                                </w:r>
                                <w:r w:rsidRPr="00FA0885">
                                  <w:rPr>
                                    <w:rFonts w:ascii="Times New Roman" w:hAnsi="Times New Roman" w:cs="Times New Roman"/>
                                    <w:color w:val="040C28"/>
                                    <w:sz w:val="22"/>
                                    <w:szCs w:val="22"/>
                                    <w:vertAlign w:val="subscript"/>
                                  </w:rPr>
                                  <w:t>2</w:t>
                                </w:r>
                                <w:r w:rsidRPr="00FA0885">
                                  <w:rPr>
                                    <w:rFonts w:ascii="Times New Roman" w:hAnsi="Times New Roman" w:cs="Times New Roman"/>
                                    <w:color w:val="040C28"/>
                                    <w:sz w:val="22"/>
                                    <w:szCs w:val="22"/>
                                  </w:rPr>
                                  <w:t>), 6.11 (s, 1H, -NH of amide), 7.27-7.40 (arom. CH of styrenic ring), 7.43 (s, 1H, CH of triazole).</w:t>
                                </w:r>
                                <w:bookmarkEnd w:id="10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660DAE6B" id="Group 133" o:spid="_x0000_s1256" style="width:430.9pt;height:613.2pt;mso-position-horizontal-relative:char;mso-position-vertical-relative:line" coordorigin=",-6933" coordsize="54724,778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">
                <v:shape id="_x0000_s1257" type="#_x0000_t202" style="position:absolute;top:-6933;width:54724;height:17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" fillcolor="white [3201]" stroked="f" strokeweight=".5pt">
                  <v:textbox>
                    <w:txbxContent>
                      <w:p w14:paraId="612C5079" w14:textId="77777777" w:rsidR="00A34BCC" w:rsidRPr="00FA0885" w:rsidRDefault="00A34BCC" w:rsidP="00A34BCC">
                        <w:pPr>
                          <w:jc w:val="both"/>
                          <w:rPr>
                            <w:rFonts w:ascii="Times New Roman" w:hAnsi="Times New Roman" w:cs="Times New Roman"/>
                            <w:sz w:val="22"/>
                            <w:szCs w:val="22"/>
                          </w:rPr>
                        </w:pPr>
                      </w:p>
                    </w:txbxContent>
                  </v:textbox>
                </v:shape>
                <v:group id="_x0000_s1258" style="position:absolute;top:10751;width:54724;height:60190" coordorigin=",4681" coordsize="54727,6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">
                  <v:shape id="Picture 1" o:spid="_x0000_s1259" type="#_x0000_t75" style="position:absolute;left:1381;top:4681;width:51390;height:29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">
                    <v:imagedata r:id="rId113" o:title=""/>
                  </v:shape>
                  <v:shape id="_x0000_s1260" type="#_x0000_t202" style="position:absolute;top:34566;width:54727;height:30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" fillcolor="white [3201]" stroked="f" strokeweight=".5pt">
                    <v:textbox>
                      <w:txbxContent>
                        <w:p w14:paraId="7C1813CF" w14:textId="13B68377" w:rsidR="00A34BCC" w:rsidRPr="00FA0885" w:rsidRDefault="00A34BCC" w:rsidP="00A34BCC">
                          <w:pPr>
                            <w:jc w:val="both"/>
                            <w:rPr>
                              <w:rFonts w:ascii="Times New Roman" w:hAnsi="Times New Roman" w:cs="Times New Roman"/>
                              <w:sz w:val="22"/>
                              <w:szCs w:val="22"/>
                            </w:rPr>
                          </w:pPr>
                          <w:bookmarkStart w:id="145" w:name="_Ref171996104"/>
                          <w:r w:rsidRPr="00CF16E2">
                            <w:rPr>
                              <w:rFonts w:ascii="Times New Roman" w:hAnsi="Times New Roman" w:cs="Times New Roman"/>
                              <w:b/>
                              <w:bCs/>
                              <w:sz w:val="22"/>
                              <w:szCs w:val="22"/>
                            </w:rPr>
                            <w:t>Figure 3.</w:t>
                          </w:r>
                          <w:r w:rsidRPr="00CF16E2">
                            <w:rPr>
                              <w:rFonts w:ascii="Times New Roman" w:hAnsi="Times New Roman" w:cs="Times New Roman"/>
                              <w:b/>
                              <w:bCs/>
                              <w:sz w:val="22"/>
                              <w:szCs w:val="22"/>
                            </w:rPr>
                            <w:fldChar w:fldCharType="begin"/>
                          </w:r>
                          <w:r w:rsidRPr="00CF16E2">
                            <w:rPr>
                              <w:rFonts w:ascii="Times New Roman" w:hAnsi="Times New Roman" w:cs="Times New Roman"/>
                              <w:b/>
                              <w:bCs/>
                              <w:sz w:val="22"/>
                              <w:szCs w:val="22"/>
                            </w:rPr>
                            <w:instrText xml:space="preserve"> SEQ Figure_3 \* ARABIC </w:instrText>
                          </w:r>
                          <w:r w:rsidRPr="00CF16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9</w:t>
                          </w:r>
                          <w:r w:rsidRPr="00CF16E2">
                            <w:rPr>
                              <w:rFonts w:ascii="Times New Roman" w:hAnsi="Times New Roman" w:cs="Times New Roman"/>
                              <w:b/>
                              <w:bCs/>
                              <w:sz w:val="22"/>
                              <w:szCs w:val="22"/>
                            </w:rPr>
                            <w:fldChar w:fldCharType="end"/>
                          </w:r>
                          <w:r>
                            <w:rPr>
                              <w:rFonts w:ascii="Times New Roman" w:hAnsi="Times New Roman" w:cs="Times New Roman"/>
                              <w:b/>
                              <w:bCs/>
                              <w:sz w:val="22"/>
                              <w:szCs w:val="22"/>
                            </w:rPr>
                            <w:t xml:space="preserve"> </w:t>
                          </w:r>
                          <w:r w:rsidRPr="00983310">
                            <w:rPr>
                              <w:rFonts w:ascii="Times New Roman" w:hAnsi="Times New Roman" w:cs="Times New Roman"/>
                              <w:sz w:val="22"/>
                              <w:szCs w:val="22"/>
                            </w:rPr>
                            <w:t xml:space="preserve"> </w:t>
                          </w:r>
                          <w:r>
                            <w:rPr>
                              <w:rFonts w:ascii="Times New Roman" w:hAnsi="Times New Roman" w:cs="Times New Roman"/>
                              <w:sz w:val="22"/>
                              <w:szCs w:val="22"/>
                              <w:vertAlign w:val="superscript"/>
                            </w:rPr>
                            <w:t>1</w:t>
                          </w:r>
                          <w:r>
                            <w:rPr>
                              <w:rFonts w:ascii="Times New Roman" w:hAnsi="Times New Roman" w:cs="Times New Roman"/>
                              <w:sz w:val="22"/>
                              <w:szCs w:val="22"/>
                            </w:rPr>
                            <w:t xml:space="preserve">H NMR spectra </w:t>
                          </w:r>
                          <w:r w:rsidRPr="0094020E">
                            <w:rPr>
                              <w:rFonts w:ascii="Times New Roman" w:hAnsi="Times New Roman" w:cs="Times New Roman"/>
                              <w:sz w:val="22"/>
                              <w:szCs w:val="22"/>
                            </w:rPr>
                            <w:t>of benzyl-TA</w:t>
                          </w:r>
                          <w:r w:rsidRPr="00983310">
                            <w:rPr>
                              <w:rFonts w:ascii="Times New Roman" w:hAnsi="Times New Roman" w:cs="Times New Roman"/>
                              <w:sz w:val="22"/>
                              <w:szCs w:val="22"/>
                            </w:rPr>
                            <w:t xml:space="preserve"> (top)</w:t>
                          </w:r>
                          <w:r>
                            <w:rPr>
                              <w:rFonts w:ascii="Times New Roman" w:hAnsi="Times New Roman" w:cs="Times New Roman"/>
                              <w:sz w:val="22"/>
                              <w:szCs w:val="22"/>
                            </w:rPr>
                            <w:t xml:space="preserve">. </w:t>
                          </w:r>
                          <w:r w:rsidRPr="00FA0885">
                            <w:rPr>
                              <w:rFonts w:ascii="Times New Roman" w:hAnsi="Times New Roman" w:cs="Times New Roman"/>
                              <w:color w:val="000000" w:themeColor="text1"/>
                              <w:sz w:val="22"/>
                              <w:szCs w:val="22"/>
                              <w:vertAlign w:val="superscript"/>
                            </w:rPr>
                            <w:t>1</w:t>
                          </w:r>
                          <w:r w:rsidRPr="00FA0885">
                            <w:rPr>
                              <w:rFonts w:ascii="Times New Roman" w:hAnsi="Times New Roman" w:cs="Times New Roman"/>
                              <w:color w:val="040C28"/>
                              <w:sz w:val="22"/>
                              <w:szCs w:val="22"/>
                            </w:rPr>
                            <w:t>H NMR (500 MHz, 25°C, CDCl</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δ, ppm: 2.41 (s, 3H, CH</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3.23 (s, 6H, CH</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4.73 (s, 2H, CH</w:t>
                          </w:r>
                          <w:r w:rsidRPr="00FA0885">
                            <w:rPr>
                              <w:rFonts w:ascii="Times New Roman" w:hAnsi="Times New Roman" w:cs="Times New Roman"/>
                              <w:color w:val="040C28"/>
                              <w:sz w:val="22"/>
                              <w:szCs w:val="22"/>
                              <w:vertAlign w:val="subscript"/>
                            </w:rPr>
                            <w:t>2</w:t>
                          </w:r>
                          <w:r w:rsidRPr="00FA0885">
                            <w:rPr>
                              <w:rFonts w:ascii="Times New Roman" w:hAnsi="Times New Roman" w:cs="Times New Roman"/>
                              <w:color w:val="040C28"/>
                              <w:sz w:val="22"/>
                              <w:szCs w:val="22"/>
                            </w:rPr>
                            <w:t>), 5.47 (s, 2H, CH</w:t>
                          </w:r>
                          <w:r w:rsidRPr="00FA0885">
                            <w:rPr>
                              <w:rFonts w:ascii="Times New Roman" w:hAnsi="Times New Roman" w:cs="Times New Roman"/>
                              <w:color w:val="040C28"/>
                              <w:sz w:val="22"/>
                              <w:szCs w:val="22"/>
                              <w:vertAlign w:val="subscript"/>
                            </w:rPr>
                            <w:t>2</w:t>
                          </w:r>
                          <w:r w:rsidRPr="00FA0885">
                            <w:rPr>
                              <w:rFonts w:ascii="Times New Roman" w:hAnsi="Times New Roman" w:cs="Times New Roman"/>
                              <w:color w:val="040C28"/>
                              <w:sz w:val="22"/>
                              <w:szCs w:val="22"/>
                            </w:rPr>
                            <w:t>), 7.26-7.40 (arom. CH of styrenic ring), 7.94 (s, 1H, CH of triazole).</w:t>
                          </w:r>
                          <w:r w:rsidRPr="00FA0885">
                            <w:rPr>
                              <w:rFonts w:ascii="Times New Roman" w:hAnsi="Times New Roman" w:cs="Times New Roman"/>
                              <w:sz w:val="22"/>
                              <w:szCs w:val="22"/>
                            </w:rPr>
                            <w:t xml:space="preserve"> </w:t>
                          </w:r>
                          <w:r>
                            <w:rPr>
                              <w:rFonts w:ascii="Times New Roman" w:hAnsi="Times New Roman" w:cs="Times New Roman"/>
                              <w:sz w:val="22"/>
                              <w:szCs w:val="22"/>
                              <w:vertAlign w:val="superscript"/>
                            </w:rPr>
                            <w:t>1</w:t>
                          </w:r>
                          <w:r>
                            <w:rPr>
                              <w:rFonts w:ascii="Times New Roman" w:hAnsi="Times New Roman" w:cs="Times New Roman"/>
                              <w:sz w:val="22"/>
                              <w:szCs w:val="22"/>
                            </w:rPr>
                            <w:t xml:space="preserve">H NMR spectra </w:t>
                          </w:r>
                          <w:r w:rsidRPr="0094020E">
                            <w:rPr>
                              <w:rFonts w:ascii="Times New Roman" w:hAnsi="Times New Roman" w:cs="Times New Roman"/>
                              <w:sz w:val="22"/>
                              <w:szCs w:val="22"/>
                            </w:rPr>
                            <w:t xml:space="preserve">of </w:t>
                          </w:r>
                          <w:r w:rsidRPr="00FA0885">
                            <w:rPr>
                              <w:rFonts w:ascii="Times New Roman" w:hAnsi="Times New Roman" w:cs="Times New Roman"/>
                              <w:sz w:val="22"/>
                              <w:szCs w:val="22"/>
                            </w:rPr>
                            <w:t xml:space="preserve">benzyl-TAH (bottom). </w:t>
                          </w:r>
                          <w:r w:rsidRPr="00FA0885">
                            <w:rPr>
                              <w:rFonts w:ascii="Times New Roman" w:hAnsi="Times New Roman" w:cs="Times New Roman"/>
                              <w:color w:val="000000" w:themeColor="text1"/>
                              <w:sz w:val="22"/>
                              <w:szCs w:val="22"/>
                              <w:vertAlign w:val="superscript"/>
                            </w:rPr>
                            <w:t>1</w:t>
                          </w:r>
                          <w:r w:rsidRPr="00FA0885">
                            <w:rPr>
                              <w:rFonts w:ascii="Times New Roman" w:hAnsi="Times New Roman" w:cs="Times New Roman"/>
                              <w:color w:val="000000" w:themeColor="text1"/>
                              <w:sz w:val="22"/>
                              <w:szCs w:val="22"/>
                            </w:rPr>
                            <w:t xml:space="preserve">H </w:t>
                          </w:r>
                          <w:r w:rsidRPr="00FA0885">
                            <w:rPr>
                              <w:rFonts w:ascii="Times New Roman" w:hAnsi="Times New Roman" w:cs="Times New Roman"/>
                              <w:color w:val="040C28"/>
                              <w:sz w:val="22"/>
                              <w:szCs w:val="22"/>
                            </w:rPr>
                            <w:t>NMR (500 MHz, 25°C, CDCl</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δ, ppm: 1.97 (s, 3H, CH</w:t>
                          </w:r>
                          <w:r w:rsidRPr="00FA0885">
                            <w:rPr>
                              <w:rFonts w:ascii="Times New Roman" w:hAnsi="Times New Roman" w:cs="Times New Roman"/>
                              <w:color w:val="040C28"/>
                              <w:sz w:val="22"/>
                              <w:szCs w:val="22"/>
                              <w:vertAlign w:val="subscript"/>
                            </w:rPr>
                            <w:t>3</w:t>
                          </w:r>
                          <w:r w:rsidRPr="00FA0885">
                            <w:rPr>
                              <w:rFonts w:ascii="Times New Roman" w:hAnsi="Times New Roman" w:cs="Times New Roman"/>
                              <w:color w:val="040C28"/>
                              <w:sz w:val="22"/>
                              <w:szCs w:val="22"/>
                            </w:rPr>
                            <w:t>), 4.47 (d, 2H, CH</w:t>
                          </w:r>
                          <w:r w:rsidRPr="00FA0885">
                            <w:rPr>
                              <w:rFonts w:ascii="Times New Roman" w:hAnsi="Times New Roman" w:cs="Times New Roman"/>
                              <w:color w:val="040C28"/>
                              <w:sz w:val="22"/>
                              <w:szCs w:val="22"/>
                              <w:vertAlign w:val="subscript"/>
                            </w:rPr>
                            <w:t>2</w:t>
                          </w:r>
                          <w:r w:rsidRPr="00FA0885">
                            <w:rPr>
                              <w:rFonts w:ascii="Times New Roman" w:hAnsi="Times New Roman" w:cs="Times New Roman"/>
                              <w:color w:val="040C28"/>
                              <w:sz w:val="22"/>
                              <w:szCs w:val="22"/>
                            </w:rPr>
                            <w:t>), 5.49 (s, 2H, CH</w:t>
                          </w:r>
                          <w:r w:rsidRPr="00FA0885">
                            <w:rPr>
                              <w:rFonts w:ascii="Times New Roman" w:hAnsi="Times New Roman" w:cs="Times New Roman"/>
                              <w:color w:val="040C28"/>
                              <w:sz w:val="22"/>
                              <w:szCs w:val="22"/>
                              <w:vertAlign w:val="subscript"/>
                            </w:rPr>
                            <w:t>2</w:t>
                          </w:r>
                          <w:r w:rsidRPr="00FA0885">
                            <w:rPr>
                              <w:rFonts w:ascii="Times New Roman" w:hAnsi="Times New Roman" w:cs="Times New Roman"/>
                              <w:color w:val="040C28"/>
                              <w:sz w:val="22"/>
                              <w:szCs w:val="22"/>
                            </w:rPr>
                            <w:t>), 6.11 (s, 1H, -NH of amide), 7.27-7.40 (arom. CH of styrenic ring), 7.43 (s, 1H, CH of triazole).</w:t>
                          </w:r>
                          <w:bookmarkEnd w:id="145"/>
                        </w:p>
                      </w:txbxContent>
                    </v:textbox>
                  </v:shape>
                </v:group>
                <w10:anchorlock/>
              </v:group>
            </w:pict>
          </mc:Fallback>
        </mc:AlternateContent>
      </w:r>
      <w:r w:rsidR="00BD75E0" w:rsidRPr="00BD75E0">
        <w:rPr>
          <w:rFonts w:ascii="Times New Roman" w:hAnsi="Times New Roman" w:cs="Times New Roman"/>
          <w:color w:val="000000" w:themeColor="text1"/>
        </w:rPr>
        <w:t xml:space="preserve"> </w:t>
      </w:r>
    </w:p>
    <w:p w14:paraId="0FB7EFA3" w14:textId="35E533A3" w:rsidR="00764FCE" w:rsidRPr="00BD75E0" w:rsidRDefault="00BD75E0" w:rsidP="007065EA">
      <w:pPr>
        <w:spacing w:line="480" w:lineRule="auto"/>
        <w:ind w:firstLine="360"/>
        <w:jc w:val="both"/>
        <w:rPr>
          <w:rFonts w:ascii="Times New Roman" w:hAnsi="Times New Roman" w:cs="Times New Roman"/>
        </w:rPr>
      </w:pPr>
      <w:r w:rsidRPr="00BD75E0">
        <w:rPr>
          <w:rFonts w:ascii="Times New Roman" w:hAnsi="Times New Roman" w:cs="Times New Roman"/>
        </w:rPr>
        <w:lastRenderedPageBreak/>
        <w:t xml:space="preserve">Finally, ATR-FTIR spectroscopy was used to confirm the chemical transformation of the amidine-functionalized polymer to its hydrolyzed form. Here we focused on the region </w:t>
      </w:r>
      <w:r w:rsidR="00936A5E" w:rsidRPr="00BD75E0">
        <w:rPr>
          <w:rFonts w:ascii="Times New Roman" w:hAnsi="Times New Roman" w:cs="Times New Roman"/>
        </w:rPr>
        <w:t>from 1450-1750 cm</w:t>
      </w:r>
      <w:r w:rsidR="00936A5E" w:rsidRPr="00BD75E0">
        <w:rPr>
          <w:rFonts w:ascii="Times New Roman" w:hAnsi="Times New Roman" w:cs="Times New Roman"/>
          <w:vertAlign w:val="superscript"/>
        </w:rPr>
        <w:t>-1</w:t>
      </w:r>
      <w:r w:rsidR="00936A5E" w:rsidRPr="00BD75E0">
        <w:rPr>
          <w:rFonts w:ascii="Times New Roman" w:hAnsi="Times New Roman" w:cs="Times New Roman"/>
        </w:rPr>
        <w:t xml:space="preserve"> to encompass the range where Amide I and Amide II modes, which correspond to stretching of C=O groups and mixed vibrations due to N-H bending and C-N stretching in secondary amides,</w:t>
      </w:r>
      <w:r w:rsidR="00936A5E" w:rsidRPr="00BD75E0">
        <w:rPr>
          <w:rFonts w:ascii="Times New Roman" w:hAnsi="Times New Roman" w:cs="Times New Roman"/>
        </w:rPr>
        <w:fldChar w:fldCharType="begin" w:fldLock="1"/>
      </w:r>
      <w:r w:rsidR="000F1986" w:rsidRPr="00BD75E0">
        <w:rPr>
          <w:rFonts w:ascii="Times New Roman" w:hAnsi="Times New Roman" w:cs="Times New Roman"/>
        </w:rPr>
        <w:instrText>ADDIN CSL_CITATION {"citationItems":[{"id":"ITEM-1","itemData":{"DOI":"10.1021/acsomega.9b04421","ISSN":"24701343","abstract":"The infrared spectrum (IR) characteristic peaks of amide I, amide II, and amide III bands are marked as amide or peptide characteristic peaks. Through the nuclear magnetic resonance study, N-methylacetamide has been determined to have six fine components, which include protonation, hydration, and hydroxy structures. Then the independent IR spectrum of every component in N-methylacetamide is calculated by using the density functional theory quantum chemistry method, and the contribution of each component to amide I, II, and III bands is analyzed. The results of this research can help to explain the formation of the amide infrared spectrum, which has positive significance in organic chemistry, analytical chemistry, and chemical biology.","author":[{"dropping-particle":"","family":"Ji","given":"Yan","non-dropping-particle":"","parse-names":false,"suffix":""},{"dropping-particle":"","family":"Yang","given":"Xiaoliang","non-dropping-particle":"","parse-names":false,"suffix":""},{"dropping-particle":"","family":"Ji","given":"Zhi","non-dropping-particle":"","parse-names":false,"suffix":""},{"dropping-particle":"","family":"Zhu","given":"Linhui","non-dropping-particle":"","parse-names":false,"suffix":""},{"dropping-particle":"","family":"Ma","given":"Nana","non-dropping-particle":"","parse-names":false,"suffix":""},{"dropping-particle":"","family":"Chen","given":"Dejun","non-dropping-particle":"","parse-names":false,"suffix":""},{"dropping-particle":"","family":"Jia","given":"Xianbin","non-dropping-particle":"","parse-names":false,"suffix":""},{"dropping-particle":"","family":"Tang","given":"Junming","non-dropping-particle":"","parse-names":false,"suffix":""},{"dropping-particle":"","family":"Cao","given":"Yilin","non-dropping-particle":"","parse-names":false,"suffix":""}],"container-title":"ACS Omega","id":"ITEM-1","issue":"15","issued":{"date-parts":[["2020"]]},"page":"8572-8578","title":"DFT-Calculated IR Spectrum Amide I, II, and III Band Contributions of N-Methylacetamide Fine Components","type":"article-journal","volume":"5"},"uris":["http://www.mendeley.com/documents/?uuid=fe27f957-123d-4e13-b5c1-4873f34012f3"]}],"mendeley":{"formattedCitation":"&lt;sup&gt;118&lt;/sup&gt;","plainTextFormattedCitation":"118","previouslyFormattedCitation":"&lt;sup&gt;118&lt;/sup&gt;"},"properties":{"noteIndex":0},"schema":"https://github.com/citation-style-language/schema/raw/master/csl-citation.json"}</w:instrText>
      </w:r>
      <w:r w:rsidR="00936A5E" w:rsidRPr="00BD75E0">
        <w:rPr>
          <w:rFonts w:ascii="Times New Roman" w:hAnsi="Times New Roman" w:cs="Times New Roman"/>
        </w:rPr>
        <w:fldChar w:fldCharType="separate"/>
      </w:r>
      <w:r w:rsidR="00CD4754" w:rsidRPr="00BD75E0">
        <w:rPr>
          <w:rFonts w:ascii="Times New Roman" w:hAnsi="Times New Roman" w:cs="Times New Roman"/>
          <w:noProof/>
          <w:vertAlign w:val="superscript"/>
        </w:rPr>
        <w:t>118</w:t>
      </w:r>
      <w:r w:rsidR="00936A5E" w:rsidRPr="00BD75E0">
        <w:rPr>
          <w:rFonts w:ascii="Times New Roman" w:hAnsi="Times New Roman" w:cs="Times New Roman"/>
        </w:rPr>
        <w:fldChar w:fldCharType="end"/>
      </w:r>
      <w:r w:rsidR="00936A5E" w:rsidRPr="00BD75E0">
        <w:rPr>
          <w:rFonts w:ascii="Times New Roman" w:hAnsi="Times New Roman" w:cs="Times New Roman"/>
        </w:rPr>
        <w:t xml:space="preserve"> are observed. As seen in </w:t>
      </w:r>
      <w:r w:rsidR="00936A5E" w:rsidRPr="00BD75E0">
        <w:rPr>
          <w:rFonts w:ascii="Times New Roman" w:hAnsi="Times New Roman" w:cs="Times New Roman"/>
          <w:b/>
          <w:bCs/>
        </w:rPr>
        <w:t xml:space="preserve">Figure </w:t>
      </w:r>
      <w:r w:rsidR="00764FCE" w:rsidRPr="00BD75E0">
        <w:rPr>
          <w:rFonts w:ascii="Times New Roman" w:hAnsi="Times New Roman" w:cs="Times New Roman"/>
          <w:b/>
          <w:bCs/>
        </w:rPr>
        <w:t>3.10</w:t>
      </w:r>
      <w:r w:rsidR="00936A5E" w:rsidRPr="00BD75E0">
        <w:rPr>
          <w:rFonts w:ascii="Times New Roman" w:hAnsi="Times New Roman" w:cs="Times New Roman"/>
        </w:rPr>
        <w:t>, the spectrum for the hydrolyzed copolymer shows two stretches centered at 1650 cm</w:t>
      </w:r>
      <w:r w:rsidR="00936A5E" w:rsidRPr="00BD75E0">
        <w:rPr>
          <w:rFonts w:ascii="Times New Roman" w:hAnsi="Times New Roman" w:cs="Times New Roman"/>
          <w:vertAlign w:val="superscript"/>
        </w:rPr>
        <w:t>-1</w:t>
      </w:r>
      <w:r w:rsidR="00936A5E" w:rsidRPr="00BD75E0">
        <w:rPr>
          <w:rFonts w:ascii="Times New Roman" w:hAnsi="Times New Roman" w:cs="Times New Roman"/>
        </w:rPr>
        <w:t xml:space="preserve"> and 1541 cm</w:t>
      </w:r>
      <w:r w:rsidR="00936A5E" w:rsidRPr="00BD75E0">
        <w:rPr>
          <w:rFonts w:ascii="Times New Roman" w:hAnsi="Times New Roman" w:cs="Times New Roman"/>
          <w:vertAlign w:val="superscript"/>
        </w:rPr>
        <w:t>-1</w:t>
      </w:r>
      <w:r w:rsidR="00936A5E" w:rsidRPr="00BD75E0">
        <w:rPr>
          <w:rFonts w:ascii="Times New Roman" w:hAnsi="Times New Roman" w:cs="Times New Roman"/>
        </w:rPr>
        <w:t>, indicative of Amide I and Amide II modes, respectively, along with a broad and significant signature at ~3270 cm</w:t>
      </w:r>
      <w:r w:rsidR="00936A5E" w:rsidRPr="00BD75E0">
        <w:rPr>
          <w:rFonts w:ascii="Times New Roman" w:hAnsi="Times New Roman" w:cs="Times New Roman"/>
          <w:vertAlign w:val="superscript"/>
        </w:rPr>
        <w:t>-1</w:t>
      </w:r>
      <w:r w:rsidR="00936A5E" w:rsidRPr="00BD75E0">
        <w:rPr>
          <w:rFonts w:ascii="Times New Roman" w:hAnsi="Times New Roman" w:cs="Times New Roman"/>
        </w:rPr>
        <w:t xml:space="preserve"> that is consistent with vibrational modes of the of the Amide A region (3300-3500 cm</w:t>
      </w:r>
      <w:r w:rsidR="00936A5E" w:rsidRPr="00BD75E0">
        <w:rPr>
          <w:rFonts w:ascii="Times New Roman" w:hAnsi="Times New Roman" w:cs="Times New Roman"/>
          <w:vertAlign w:val="superscript"/>
        </w:rPr>
        <w:t>-1</w:t>
      </w:r>
      <w:r w:rsidR="00936A5E" w:rsidRPr="00BD75E0">
        <w:rPr>
          <w:rFonts w:ascii="Times New Roman" w:hAnsi="Times New Roman" w:cs="Times New Roman"/>
        </w:rPr>
        <w:t>). These Amide A modes are identified by Ji and coworkers,</w:t>
      </w:r>
      <w:r w:rsidR="00936A5E" w:rsidRPr="00BD75E0">
        <w:rPr>
          <w:rFonts w:ascii="Times New Roman" w:hAnsi="Times New Roman" w:cs="Times New Roman"/>
        </w:rPr>
        <w:fldChar w:fldCharType="begin" w:fldLock="1"/>
      </w:r>
      <w:r w:rsidR="000F1986" w:rsidRPr="00BD75E0">
        <w:rPr>
          <w:rFonts w:ascii="Times New Roman" w:hAnsi="Times New Roman" w:cs="Times New Roman"/>
        </w:rPr>
        <w:instrText>ADDIN CSL_CITATION {"citationItems":[{"id":"ITEM-1","itemData":{"DOI":"10.1021/acsomega.9b04421","ISSN":"24701343","abstract":"The infrared spectrum (IR) characteristic peaks of amide I, amide II, and amide III bands are marked as amide or peptide characteristic peaks. Through the nuclear magnetic resonance study, N-methylacetamide has been determined to have six fine components, which include protonation, hydration, and hydroxy structures. Then the independent IR spectrum of every component in N-methylacetamide is calculated by using the density functional theory quantum chemistry method, and the contribution of each component to amide I, II, and III bands is analyzed. The results of this research can help to explain the formation of the amide infrared spectrum, which has positive significance in organic chemistry, analytical chemistry, and chemical biology.","author":[{"dropping-particle":"","family":"Ji","given":"Yan","non-dropping-particle":"","parse-names":false,"suffix":""},{"dropping-particle":"","family":"Yang","given":"Xiaoliang","non-dropping-particle":"","parse-names":false,"suffix":""},{"dropping-particle":"","family":"Ji","given":"Zhi","non-dropping-particle":"","parse-names":false,"suffix":""},{"dropping-particle":"","family":"Zhu","given":"Linhui","non-dropping-particle":"","parse-names":false,"suffix":""},{"dropping-particle":"","family":"Ma","given":"Nana","non-dropping-particle":"","parse-names":false,"suffix":""},{"dropping-particle":"","family":"Chen","given":"Dejun","non-dropping-particle":"","parse-names":false,"suffix":""},{"dropping-particle":"","family":"Jia","given":"Xianbin","non-dropping-particle":"","parse-names":false,"suffix":""},{"dropping-particle":"","family":"Tang","given":"Junming","non-dropping-particle":"","parse-names":false,"suffix":""},{"dropping-particle":"","family":"Cao","given":"Yilin","non-dropping-particle":"","parse-names":false,"suffix":""}],"container-title":"ACS Omega","id":"ITEM-1","issue":"15","issued":{"date-parts":[["2020"]]},"page":"8572-8578","title":"DFT-Calculated IR Spectrum Amide I, II, and III Band Contributions of N-Methylacetamide Fine Components","type":"article-journal","volume":"5"},"uris":["http://www.mendeley.com/documents/?uuid=fe27f957-123d-4e13-b5c1-4873f34012f3"]}],"mendeley":{"formattedCitation":"&lt;sup&gt;118&lt;/sup&gt;","plainTextFormattedCitation":"118","previouslyFormattedCitation":"&lt;sup&gt;118&lt;/sup&gt;"},"properties":{"noteIndex":0},"schema":"https://github.com/citation-style-language/schema/raw/master/csl-citation.json"}</w:instrText>
      </w:r>
      <w:r w:rsidR="00936A5E" w:rsidRPr="00BD75E0">
        <w:rPr>
          <w:rFonts w:ascii="Times New Roman" w:hAnsi="Times New Roman" w:cs="Times New Roman"/>
        </w:rPr>
        <w:fldChar w:fldCharType="separate"/>
      </w:r>
      <w:r w:rsidR="00CD4754" w:rsidRPr="00BD75E0">
        <w:rPr>
          <w:rFonts w:ascii="Times New Roman" w:hAnsi="Times New Roman" w:cs="Times New Roman"/>
          <w:noProof/>
          <w:vertAlign w:val="superscript"/>
        </w:rPr>
        <w:t>118</w:t>
      </w:r>
      <w:r w:rsidR="00936A5E" w:rsidRPr="00BD75E0">
        <w:rPr>
          <w:rFonts w:ascii="Times New Roman" w:hAnsi="Times New Roman" w:cs="Times New Roman"/>
        </w:rPr>
        <w:fldChar w:fldCharType="end"/>
      </w:r>
      <w:r w:rsidR="00936A5E" w:rsidRPr="00BD75E0">
        <w:rPr>
          <w:rFonts w:ascii="Times New Roman" w:hAnsi="Times New Roman" w:cs="Times New Roman"/>
        </w:rPr>
        <w:t xml:space="preserve"> who reported six “fine components” obtained from the resonance structures of the protonated, hydrated, and hydroxylated products of N-</w:t>
      </w:r>
      <w:proofErr w:type="spellStart"/>
      <w:r w:rsidR="00936A5E" w:rsidRPr="00BD75E0">
        <w:rPr>
          <w:rFonts w:ascii="Times New Roman" w:hAnsi="Times New Roman" w:cs="Times New Roman"/>
        </w:rPr>
        <w:t>methylacetamide</w:t>
      </w:r>
      <w:proofErr w:type="spellEnd"/>
      <w:r w:rsidR="00936A5E" w:rsidRPr="00BD75E0">
        <w:rPr>
          <w:rFonts w:ascii="Times New Roman" w:hAnsi="Times New Roman" w:cs="Times New Roman"/>
        </w:rPr>
        <w:t xml:space="preserve">. Using density functional theory, they determined that the Amide A region contains N-H stretching or bending </w:t>
      </w:r>
    </w:p>
    <w:p w14:paraId="79141F66" w14:textId="22092E20" w:rsidR="00CF16E2" w:rsidRPr="00BD75E0" w:rsidRDefault="00936A5E" w:rsidP="007065EA">
      <w:pPr>
        <w:spacing w:line="480" w:lineRule="auto"/>
        <w:jc w:val="both"/>
        <w:rPr>
          <w:rFonts w:ascii="Times New Roman" w:hAnsi="Times New Roman" w:cs="Times New Roman"/>
        </w:rPr>
      </w:pPr>
      <w:r w:rsidRPr="00BD75E0">
        <w:rPr>
          <w:rFonts w:ascii="Times New Roman" w:hAnsi="Times New Roman" w:cs="Times New Roman"/>
        </w:rPr>
        <w:t>vibrations of the amide group and the O-H stretching/bending vibrations resulting from the hydrated or hydroxylated N-methylacetamide.</w:t>
      </w:r>
      <w:r w:rsidRPr="00BD75E0">
        <w:rPr>
          <w:rFonts w:ascii="Times New Roman" w:hAnsi="Times New Roman" w:cs="Times New Roman"/>
        </w:rPr>
        <w:fldChar w:fldCharType="begin" w:fldLock="1"/>
      </w:r>
      <w:r w:rsidR="000F1986" w:rsidRPr="00BD75E0">
        <w:rPr>
          <w:rFonts w:ascii="Times New Roman" w:hAnsi="Times New Roman" w:cs="Times New Roman"/>
        </w:rPr>
        <w:instrText>ADDIN CSL_CITATION {"citationItems":[{"id":"ITEM-1","itemData":{"DOI":"10.1021/acsomega.9b04421","ISSN":"24701343","abstract":"The infrared spectrum (IR) characteristic peaks of amide I, amide II, and amide III bands are marked as amide or peptide characteristic peaks. Through the nuclear magnetic resonance study, N-methylacetamide has been determined to have six fine components, which include protonation, hydration, and hydroxy structures. Then the independent IR spectrum of every component in N-methylacetamide is calculated by using the density functional theory quantum chemistry method, and the contribution of each component to amide I, II, and III bands is analyzed. The results of this research can help to explain the formation of the amide infrared spectrum, which has positive significance in organic chemistry, analytical chemistry, and chemical biology.","author":[{"dropping-particle":"","family":"Ji","given":"Yan","non-dropping-particle":"","parse-names":false,"suffix":""},{"dropping-particle":"","family":"Yang","given":"Xiaoliang","non-dropping-particle":"","parse-names":false,"suffix":""},{"dropping-particle":"","family":"Ji","given":"Zhi","non-dropping-particle":"","parse-names":false,"suffix":""},{"dropping-particle":"","family":"Zhu","given":"Linhui","non-dropping-particle":"","parse-names":false,"suffix":""},{"dropping-particle":"","family":"Ma","given":"Nana","non-dropping-particle":"","parse-names":false,"suffix":""},{"dropping-particle":"","family":"Chen","given":"Dejun","non-dropping-particle":"","parse-names":false,"suffix":""},{"dropping-particle":"","family":"Jia","given":"Xianbin","non-dropping-particle":"","parse-names":false,"suffix":""},{"dropping-particle":"","family":"Tang","given":"Junming","non-dropping-particle":"","parse-names":false,"suffix":""},{"dropping-particle":"","family":"Cao","given":"Yilin","non-dropping-particle":"","parse-names":false,"suffix":""}],"container-title":"ACS Omega","id":"ITEM-1","issue":"15","issued":{"date-parts":[["2020"]]},"page":"8572-8578","title":"DFT-Calculated IR Spectrum Amide I, II, and III Band Contributions of N-Methylacetamide Fine Components","type":"article-journal","volume":"5"},"uris":["http://www.mendeley.com/documents/?uuid=fe27f957-123d-4e13-b5c1-4873f34012f3"]}],"mendeley":{"formattedCitation":"&lt;sup&gt;118&lt;/sup&gt;","plainTextFormattedCitation":"118","previouslyFormattedCitation":"&lt;sup&gt;118&lt;/sup&gt;"},"properties":{"noteIndex":0},"schema":"https://github.com/citation-style-language/schema/raw/master/csl-citation.json"}</w:instrText>
      </w:r>
      <w:r w:rsidRPr="00BD75E0">
        <w:rPr>
          <w:rFonts w:ascii="Times New Roman" w:hAnsi="Times New Roman" w:cs="Times New Roman"/>
        </w:rPr>
        <w:fldChar w:fldCharType="separate"/>
      </w:r>
      <w:r w:rsidR="00CD4754" w:rsidRPr="00BD75E0">
        <w:rPr>
          <w:rFonts w:ascii="Times New Roman" w:hAnsi="Times New Roman" w:cs="Times New Roman"/>
          <w:noProof/>
          <w:vertAlign w:val="superscript"/>
        </w:rPr>
        <w:t>118</w:t>
      </w:r>
      <w:r w:rsidRPr="00BD75E0">
        <w:rPr>
          <w:rFonts w:ascii="Times New Roman" w:hAnsi="Times New Roman" w:cs="Times New Roman"/>
        </w:rPr>
        <w:fldChar w:fldCharType="end"/>
      </w:r>
      <w:r w:rsidRPr="00BD75E0">
        <w:rPr>
          <w:rFonts w:ascii="Times New Roman" w:hAnsi="Times New Roman" w:cs="Times New Roman"/>
        </w:rPr>
        <w:t xml:space="preserve"> They contend that the peaks in the 3000-4000 cm</w:t>
      </w:r>
      <w:r w:rsidRPr="00BD75E0">
        <w:rPr>
          <w:rFonts w:ascii="Times New Roman" w:hAnsi="Times New Roman" w:cs="Times New Roman"/>
          <w:vertAlign w:val="superscript"/>
        </w:rPr>
        <w:t>-1</w:t>
      </w:r>
      <w:r w:rsidRPr="00BD75E0">
        <w:rPr>
          <w:rFonts w:ascii="Times New Roman" w:hAnsi="Times New Roman" w:cs="Times New Roman"/>
        </w:rPr>
        <w:t xml:space="preserve"> range for amides are from the fine components of the amide group, not free water molecules.</w:t>
      </w:r>
      <w:r w:rsidRPr="00BD75E0">
        <w:rPr>
          <w:rFonts w:ascii="Times New Roman" w:hAnsi="Times New Roman" w:cs="Times New Roman"/>
        </w:rPr>
        <w:fldChar w:fldCharType="begin" w:fldLock="1"/>
      </w:r>
      <w:r w:rsidR="000F1986" w:rsidRPr="00BD75E0">
        <w:rPr>
          <w:rFonts w:ascii="Times New Roman" w:hAnsi="Times New Roman" w:cs="Times New Roman"/>
        </w:rPr>
        <w:instrText>ADDIN CSL_CITATION {"citationItems":[{"id":"ITEM-1","itemData":{"DOI":"10.1021/acsomega.9b04421","ISSN":"24701343","abstract":"The infrared spectrum (IR) characteristic peaks of amide I, amide II, and amide III bands are marked as amide or peptide characteristic peaks. Through the nuclear magnetic resonance study, N-methylacetamide has been determined to have six fine components, which include protonation, hydration, and hydroxy structures. Then the independent IR spectrum of every component in N-methylacetamide is calculated by using the density functional theory quantum chemistry method, and the contribution of each component to amide I, II, and III bands is analyzed. The results of this research can help to explain the formation of the amide infrared spectrum, which has positive significance in organic chemistry, analytical chemistry, and chemical biology.","author":[{"dropping-particle":"","family":"Ji","given":"Yan","non-dropping-particle":"","parse-names":false,"suffix":""},{"dropping-particle":"","family":"Yang","given":"Xiaoliang","non-dropping-particle":"","parse-names":false,"suffix":""},{"dropping-particle":"","family":"Ji","given":"Zhi","non-dropping-particle":"","parse-names":false,"suffix":""},{"dropping-particle":"","family":"Zhu","given":"Linhui","non-dropping-particle":"","parse-names":false,"suffix":""},{"dropping-particle":"","family":"Ma","given":"Nana","non-dropping-particle":"","parse-names":false,"suffix":""},{"dropping-particle":"","family":"Chen","given":"Dejun","non-dropping-particle":"","parse-names":false,"suffix":""},{"dropping-particle":"","family":"Jia","given":"Xianbin","non-dropping-particle":"","parse-names":false,"suffix":""},{"dropping-particle":"","family":"Tang","given":"Junming","non-dropping-particle":"","parse-names":false,"suffix":""},{"dropping-particle":"","family":"Cao","given":"Yilin","non-dropping-particle":"","parse-names":false,"suffix":""}],"container-title":"ACS Omega","id":"ITEM-1","issue":"15","issued":{"date-parts":[["2020"]]},"page":"8572-8578","title":"DFT-Calculated IR Spectrum Amide I, II, and III Band Contributions of N-Methylacetamide Fine Components","type":"article-journal","volume":"5"},"uris":["http://www.mendeley.com/documents/?uuid=fe27f957-123d-4e13-b5c1-4873f34012f3"]}],"mendeley":{"formattedCitation":"&lt;sup&gt;118&lt;/sup&gt;","plainTextFormattedCitation":"118","previouslyFormattedCitation":"&lt;sup&gt;118&lt;/sup&gt;"},"properties":{"noteIndex":0},"schema":"https://github.com/citation-style-language/schema/raw/master/csl-citation.json"}</w:instrText>
      </w:r>
      <w:r w:rsidRPr="00BD75E0">
        <w:rPr>
          <w:rFonts w:ascii="Times New Roman" w:hAnsi="Times New Roman" w:cs="Times New Roman"/>
        </w:rPr>
        <w:fldChar w:fldCharType="separate"/>
      </w:r>
      <w:r w:rsidR="00CD4754" w:rsidRPr="00BD75E0">
        <w:rPr>
          <w:rFonts w:ascii="Times New Roman" w:hAnsi="Times New Roman" w:cs="Times New Roman"/>
          <w:noProof/>
          <w:vertAlign w:val="superscript"/>
        </w:rPr>
        <w:t>118</w:t>
      </w:r>
      <w:r w:rsidRPr="00BD75E0">
        <w:rPr>
          <w:rFonts w:ascii="Times New Roman" w:hAnsi="Times New Roman" w:cs="Times New Roman"/>
        </w:rPr>
        <w:fldChar w:fldCharType="end"/>
      </w:r>
    </w:p>
    <w:p w14:paraId="00782538" w14:textId="4DCB6A05" w:rsidR="005860C1" w:rsidRPr="00BD75E0" w:rsidRDefault="00936A5E" w:rsidP="007065EA">
      <w:pPr>
        <w:spacing w:line="480" w:lineRule="auto"/>
        <w:ind w:firstLine="360"/>
        <w:jc w:val="both"/>
        <w:rPr>
          <w:rFonts w:ascii="Times New Roman" w:hAnsi="Times New Roman" w:cs="Times New Roman"/>
        </w:rPr>
      </w:pPr>
      <w:r w:rsidRPr="00BD75E0">
        <w:rPr>
          <w:rFonts w:ascii="Times New Roman" w:hAnsi="Times New Roman" w:cs="Times New Roman"/>
        </w:rPr>
        <w:t>The amidine-functionalized copolymer (black line) has one distinct mode at 1611 cm</w:t>
      </w:r>
      <w:r w:rsidRPr="00BD75E0">
        <w:rPr>
          <w:rFonts w:ascii="Times New Roman" w:hAnsi="Times New Roman" w:cs="Times New Roman"/>
          <w:vertAlign w:val="superscript"/>
        </w:rPr>
        <w:t>-1</w:t>
      </w:r>
      <w:r w:rsidRPr="00BD75E0">
        <w:rPr>
          <w:rFonts w:ascii="Times New Roman" w:hAnsi="Times New Roman" w:cs="Times New Roman"/>
        </w:rPr>
        <w:t xml:space="preserve">, which assigned to C=N stretching of the amidine motif. To confirm that this stretch is in fact assigned to the amidine, we also acquired an ATR-FTIR spectrum of PDAA (the small molecule containing the linear amidine). The stacked spectra of PDAA and the amidine-functionalized copolymer shown in </w:t>
      </w:r>
      <w:r w:rsidRPr="00BD75E0">
        <w:rPr>
          <w:rFonts w:ascii="Times New Roman" w:hAnsi="Times New Roman" w:cs="Times New Roman"/>
          <w:b/>
          <w:bCs/>
        </w:rPr>
        <w:t xml:space="preserve">Figure </w:t>
      </w:r>
      <w:r w:rsidR="00866AE4" w:rsidRPr="00BD75E0">
        <w:rPr>
          <w:rFonts w:ascii="Times New Roman" w:hAnsi="Times New Roman" w:cs="Times New Roman"/>
          <w:b/>
          <w:bCs/>
        </w:rPr>
        <w:t>C</w:t>
      </w:r>
      <w:r w:rsidRPr="00BD75E0">
        <w:rPr>
          <w:rFonts w:ascii="Times New Roman" w:hAnsi="Times New Roman" w:cs="Times New Roman"/>
          <w:b/>
          <w:bCs/>
        </w:rPr>
        <w:t>9</w:t>
      </w:r>
      <w:r w:rsidRPr="00BD75E0">
        <w:rPr>
          <w:rFonts w:ascii="Times New Roman" w:hAnsi="Times New Roman" w:cs="Times New Roman"/>
        </w:rPr>
        <w:t xml:space="preserve"> shows that the C=N modes are present in both compounds at 1611 cm</w:t>
      </w:r>
      <w:r w:rsidRPr="00BD75E0">
        <w:rPr>
          <w:rFonts w:ascii="Times New Roman" w:hAnsi="Times New Roman" w:cs="Times New Roman"/>
          <w:vertAlign w:val="superscript"/>
        </w:rPr>
        <w:t>-1</w:t>
      </w:r>
      <w:r w:rsidRPr="00BD75E0">
        <w:rPr>
          <w:rFonts w:ascii="Times New Roman" w:hAnsi="Times New Roman" w:cs="Times New Roman"/>
        </w:rPr>
        <w:t>.</w:t>
      </w:r>
    </w:p>
    <w:p w14:paraId="4B2CE8C7" w14:textId="77777777" w:rsidR="00A34BCC" w:rsidRDefault="00A34BCC" w:rsidP="007065EA">
      <w:pPr>
        <w:spacing w:line="480" w:lineRule="auto"/>
        <w:jc w:val="both"/>
        <w:rPr>
          <w:rFonts w:ascii="Times New Roman" w:hAnsi="Times New Roman" w:cs="Times New Roman"/>
          <w:color w:val="000000" w:themeColor="text1"/>
        </w:rPr>
      </w:pPr>
    </w:p>
    <w:p w14:paraId="6D088A3F" w14:textId="77777777" w:rsidR="00A34BCC" w:rsidRDefault="00A34BCC" w:rsidP="007065EA">
      <w:pPr>
        <w:spacing w:line="480" w:lineRule="auto"/>
        <w:jc w:val="both"/>
        <w:rPr>
          <w:rFonts w:ascii="Times New Roman" w:hAnsi="Times New Roman" w:cs="Times New Roman"/>
          <w:color w:val="000000" w:themeColor="text1"/>
        </w:rPr>
      </w:pPr>
    </w:p>
    <w:p w14:paraId="506CA1A6" w14:textId="3EC8C4B2" w:rsidR="00A34BCC" w:rsidRPr="00A05C2D" w:rsidRDefault="00A34BCC" w:rsidP="007065EA">
      <w:pPr>
        <w:spacing w:line="480" w:lineRule="auto"/>
        <w:jc w:val="both"/>
        <w:rPr>
          <w:rFonts w:ascii="Times New Roman" w:hAnsi="Times New Roman" w:cs="Times New Roman"/>
          <w:color w:val="000000" w:themeColor="text1"/>
        </w:rPr>
      </w:pPr>
      <w:r>
        <w:rPr>
          <w:noProof/>
        </w:rPr>
        <w:lastRenderedPageBreak/>
        <mc:AlternateContent>
          <mc:Choice Requires="wpg">
            <w:drawing>
              <wp:inline distT="0" distB="0" distL="0" distR="0" wp14:anchorId="372EABAB" wp14:editId="7F9150F4">
                <wp:extent cx="5486400" cy="7666355"/>
                <wp:effectExtent l="0" t="0" r="0" b="4445"/>
                <wp:docPr id="1934858739" name="Group 134"/>
                <wp:cNvGraphicFramePr/>
                <a:graphic xmlns:a="http://schemas.openxmlformats.org/drawingml/2006/main">
                  <a:graphicData uri="http://schemas.microsoft.com/office/word/2010/wordprocessingGroup">
                    <wpg:wgp>
                      <wpg:cNvGrpSpPr/>
                      <wpg:grpSpPr>
                        <a:xfrm>
                          <a:off x="0" y="0"/>
                          <a:ext cx="5486400" cy="7666355"/>
                          <a:chOff x="0" y="-1034980"/>
                          <a:chExt cx="5486400" cy="7666892"/>
                        </a:xfrm>
                      </wpg:grpSpPr>
                      <wps:wsp>
                        <wps:cNvPr id="603884490" name="Text Box 1"/>
                        <wps:cNvSpPr txBox="1"/>
                        <wps:spPr>
                          <a:xfrm>
                            <a:off x="0" y="-1034980"/>
                            <a:ext cx="5472430" cy="2114623"/>
                          </a:xfrm>
                          <a:prstGeom prst="rect">
                            <a:avLst/>
                          </a:prstGeom>
                          <a:solidFill>
                            <a:schemeClr val="lt1"/>
                          </a:solidFill>
                          <a:ln w="6350">
                            <a:noFill/>
                          </a:ln>
                        </wps:spPr>
                        <wps:txbx>
                          <w:txbxContent>
                            <w:p w14:paraId="0F7F3766" w14:textId="77777777" w:rsidR="00A34BCC" w:rsidRPr="00FA0885" w:rsidRDefault="00A34BCC" w:rsidP="00A34BCC">
                              <w:pPr>
                                <w:jc w:val="both"/>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83542754" name="Group 36"/>
                        <wpg:cNvGrpSpPr/>
                        <wpg:grpSpPr>
                          <a:xfrm>
                            <a:off x="0" y="904352"/>
                            <a:ext cx="5486400" cy="5727560"/>
                            <a:chOff x="0" y="288388"/>
                            <a:chExt cx="5500048" cy="5742368"/>
                          </a:xfrm>
                        </wpg:grpSpPr>
                        <pic:pic xmlns:pic="http://schemas.openxmlformats.org/drawingml/2006/picture">
                          <pic:nvPicPr>
                            <pic:cNvPr id="2072751526" name="Picture 1"/>
                            <pic:cNvPicPr>
                              <a:picLocks noChangeAspect="1"/>
                            </pic:cNvPicPr>
                          </pic:nvPicPr>
                          <pic:blipFill>
                            <a:blip r:embed="rId114"/>
                            <a:stretch>
                              <a:fillRect/>
                            </a:stretch>
                          </pic:blipFill>
                          <pic:spPr>
                            <a:xfrm>
                              <a:off x="544032" y="288388"/>
                              <a:ext cx="4779849" cy="2410168"/>
                            </a:xfrm>
                            <a:prstGeom prst="rect">
                              <a:avLst/>
                            </a:prstGeom>
                          </pic:spPr>
                        </pic:pic>
                        <wps:wsp>
                          <wps:cNvPr id="127224764" name="Text Box 1"/>
                          <wps:cNvSpPr txBox="1"/>
                          <wps:spPr>
                            <a:xfrm>
                              <a:off x="0" y="2695388"/>
                              <a:ext cx="5500048" cy="3335368"/>
                            </a:xfrm>
                            <a:prstGeom prst="rect">
                              <a:avLst/>
                            </a:prstGeom>
                            <a:solidFill>
                              <a:schemeClr val="lt1"/>
                            </a:solidFill>
                            <a:ln w="6350">
                              <a:noFill/>
                            </a:ln>
                          </wps:spPr>
                          <wps:txbx>
                            <w:txbxContent>
                              <w:p w14:paraId="1E7D0F83" w14:textId="051655AE" w:rsidR="00A34BCC" w:rsidRPr="00812A6F" w:rsidRDefault="00A34BCC" w:rsidP="00BD75E0">
                                <w:pPr>
                                  <w:rPr>
                                    <w:rFonts w:ascii="Times New Roman" w:hAnsi="Times New Roman" w:cs="Times New Roman"/>
                                    <w:sz w:val="22"/>
                                    <w:szCs w:val="22"/>
                                  </w:rPr>
                                </w:pPr>
                                <w:bookmarkStart w:id="104" w:name="_Ref171996106"/>
                                <w:r w:rsidRPr="00CF16E2">
                                  <w:rPr>
                                    <w:rFonts w:ascii="Times New Roman" w:hAnsi="Times New Roman" w:cs="Times New Roman"/>
                                    <w:b/>
                                    <w:bCs/>
                                    <w:sz w:val="22"/>
                                    <w:szCs w:val="22"/>
                                  </w:rPr>
                                  <w:t>Figure 3.</w:t>
                                </w:r>
                                <w:r w:rsidRPr="00CF16E2">
                                  <w:rPr>
                                    <w:rFonts w:ascii="Times New Roman" w:hAnsi="Times New Roman" w:cs="Times New Roman"/>
                                    <w:b/>
                                    <w:bCs/>
                                    <w:sz w:val="22"/>
                                    <w:szCs w:val="22"/>
                                  </w:rPr>
                                  <w:fldChar w:fldCharType="begin"/>
                                </w:r>
                                <w:r w:rsidRPr="00CF16E2">
                                  <w:rPr>
                                    <w:rFonts w:ascii="Times New Roman" w:hAnsi="Times New Roman" w:cs="Times New Roman"/>
                                    <w:b/>
                                    <w:bCs/>
                                    <w:sz w:val="22"/>
                                    <w:szCs w:val="22"/>
                                  </w:rPr>
                                  <w:instrText xml:space="preserve"> SEQ Figure_3 \* ARABIC </w:instrText>
                                </w:r>
                                <w:r w:rsidRPr="00CF16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10</w:t>
                                </w:r>
                                <w:r w:rsidRPr="00CF16E2">
                                  <w:rPr>
                                    <w:rFonts w:ascii="Times New Roman" w:hAnsi="Times New Roman" w:cs="Times New Roman"/>
                                    <w:b/>
                                    <w:bCs/>
                                    <w:sz w:val="22"/>
                                    <w:szCs w:val="22"/>
                                  </w:rPr>
                                  <w:fldChar w:fldCharType="end"/>
                                </w:r>
                                <w:r w:rsidRPr="00CF16E2">
                                  <w:rPr>
                                    <w:rFonts w:ascii="Times New Roman" w:hAnsi="Times New Roman" w:cs="Times New Roman"/>
                                    <w:b/>
                                    <w:bCs/>
                                    <w:sz w:val="22"/>
                                    <w:szCs w:val="22"/>
                                  </w:rPr>
                                  <w:t>.</w:t>
                                </w:r>
                                <w:r w:rsidRPr="00812A6F">
                                  <w:rPr>
                                    <w:rFonts w:ascii="Times New Roman" w:hAnsi="Times New Roman" w:cs="Times New Roman"/>
                                    <w:sz w:val="22"/>
                                    <w:szCs w:val="22"/>
                                  </w:rPr>
                                  <w:t xml:space="preserve">  ATR-FTIR spectra in the 3500-2700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region and 1750-1400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region for copolymers </w:t>
                                </w:r>
                                <w:r w:rsidRPr="00812A6F">
                                  <w:rPr>
                                    <w:rFonts w:ascii="Times New Roman" w:hAnsi="Times New Roman" w:cs="Times New Roman"/>
                                    <w:b/>
                                    <w:bCs/>
                                    <w:sz w:val="22"/>
                                    <w:szCs w:val="22"/>
                                  </w:rPr>
                                  <w:t>3f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xml:space="preserve"> (black),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xml:space="preserve"> (red),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xml:space="preserve"> (dashed red) and </w:t>
                                </w:r>
                                <w:r w:rsidRPr="00812A6F">
                                  <w:rPr>
                                    <w:rFonts w:ascii="Times New Roman" w:hAnsi="Times New Roman" w:cs="Times New Roman"/>
                                    <w:b/>
                                    <w:bCs/>
                                    <w:sz w:val="22"/>
                                    <w:szCs w:val="22"/>
                                  </w:rPr>
                                  <w:t>4f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xml:space="preserve"> (blue). The amidine-functionalized polymer, </w:t>
                                </w:r>
                                <w:r w:rsidRPr="00812A6F">
                                  <w:rPr>
                                    <w:rFonts w:ascii="Times New Roman" w:hAnsi="Times New Roman" w:cs="Times New Roman"/>
                                    <w:b/>
                                    <w:bCs/>
                                    <w:sz w:val="22"/>
                                    <w:szCs w:val="22"/>
                                  </w:rPr>
                                  <w:t>3f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has a signature stretch at 1611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attributed to the C=N stretching of the amidine motif. The hydrolyzed copolymers,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xml:space="preserve"> and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show two new stretches (1541 and 1650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that are attributed to the </w:t>
                                </w:r>
                                <w:r>
                                  <w:rPr>
                                    <w:rFonts w:ascii="Times New Roman" w:hAnsi="Times New Roman" w:cs="Times New Roman"/>
                                    <w:sz w:val="22"/>
                                    <w:szCs w:val="22"/>
                                  </w:rPr>
                                  <w:t>A</w:t>
                                </w:r>
                                <w:r w:rsidRPr="00812A6F">
                                  <w:rPr>
                                    <w:rFonts w:ascii="Times New Roman" w:hAnsi="Times New Roman" w:cs="Times New Roman"/>
                                    <w:sz w:val="22"/>
                                    <w:szCs w:val="22"/>
                                  </w:rPr>
                                  <w:t xml:space="preserve">mide II and </w:t>
                                </w:r>
                                <w:r>
                                  <w:rPr>
                                    <w:rFonts w:ascii="Times New Roman" w:hAnsi="Times New Roman" w:cs="Times New Roman"/>
                                    <w:sz w:val="22"/>
                                    <w:szCs w:val="22"/>
                                  </w:rPr>
                                  <w:t>A</w:t>
                                </w:r>
                                <w:r w:rsidRPr="00812A6F">
                                  <w:rPr>
                                    <w:rFonts w:ascii="Times New Roman" w:hAnsi="Times New Roman" w:cs="Times New Roman"/>
                                    <w:sz w:val="22"/>
                                    <w:szCs w:val="22"/>
                                  </w:rPr>
                                  <w:t xml:space="preserve">mide I vibrational modes. The </w:t>
                                </w:r>
                                <w:r>
                                  <w:rPr>
                                    <w:rFonts w:ascii="Times New Roman" w:hAnsi="Times New Roman" w:cs="Times New Roman"/>
                                    <w:sz w:val="22"/>
                                    <w:szCs w:val="22"/>
                                  </w:rPr>
                                  <w:t>A</w:t>
                                </w:r>
                                <w:r w:rsidRPr="00812A6F">
                                  <w:rPr>
                                    <w:rFonts w:ascii="Times New Roman" w:hAnsi="Times New Roman" w:cs="Times New Roman"/>
                                    <w:sz w:val="22"/>
                                    <w:szCs w:val="22"/>
                                  </w:rPr>
                                  <w:t>mide A mode is also seen (at 3274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in the spectra of the hydrolyzed copolymers. The alkylated copolymer, </w:t>
                                </w:r>
                                <w:r w:rsidRPr="00812A6F">
                                  <w:rPr>
                                    <w:rFonts w:ascii="Times New Roman" w:hAnsi="Times New Roman" w:cs="Times New Roman"/>
                                    <w:b/>
                                    <w:bCs/>
                                    <w:sz w:val="22"/>
                                    <w:szCs w:val="22"/>
                                  </w:rPr>
                                  <w:t>4f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illustrates the absence of both amidine and amide functionality in the 1450-1750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range. Copolymer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xml:space="preserve"> shows no indication of amidine functionality (stretch at 1611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while copolymer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xml:space="preserve"> clearly has remaining amidine functionality due</w:t>
                                </w:r>
                                <w:r>
                                  <w:rPr>
                                    <w:rFonts w:ascii="Times New Roman" w:hAnsi="Times New Roman" w:cs="Times New Roman"/>
                                    <w:sz w:val="22"/>
                                    <w:szCs w:val="22"/>
                                  </w:rPr>
                                  <w:t xml:space="preserve"> to</w:t>
                                </w:r>
                                <w:r w:rsidRPr="00812A6F">
                                  <w:rPr>
                                    <w:rFonts w:ascii="Times New Roman" w:hAnsi="Times New Roman" w:cs="Times New Roman"/>
                                    <w:sz w:val="22"/>
                                    <w:szCs w:val="22"/>
                                  </w:rPr>
                                  <w:t xml:space="preserve"> the copolymer becoming insoluble before complete hydrolysis.</w:t>
                                </w:r>
                                <w:bookmarkEnd w:id="10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372EABAB" id="Group 134" o:spid="_x0000_s1261" style="width:6in;height:603.65pt;mso-position-horizontal-relative:char;mso-position-vertical-relative:line" coordorigin=",-10349" coordsize="54864,766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">
                <v:shape id="_x0000_s1262" type="#_x0000_t202" style="position:absolute;top:-10349;width:54724;height:2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" fillcolor="white [3201]" stroked="f" strokeweight=".5pt">
                  <v:textbox>
                    <w:txbxContent>
                      <w:p w14:paraId="0F7F3766" w14:textId="77777777" w:rsidR="00A34BCC" w:rsidRPr="00FA0885" w:rsidRDefault="00A34BCC" w:rsidP="00A34BCC">
                        <w:pPr>
                          <w:jc w:val="both"/>
                          <w:rPr>
                            <w:rFonts w:ascii="Times New Roman" w:hAnsi="Times New Roman" w:cs="Times New Roman"/>
                            <w:sz w:val="22"/>
                            <w:szCs w:val="22"/>
                          </w:rPr>
                        </w:pPr>
                      </w:p>
                    </w:txbxContent>
                  </v:textbox>
                </v:shape>
                <v:group id="_x0000_s1263" style="position:absolute;top:9043;width:54864;height:57276" coordorigin=",2883" coordsize="55000,57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">
                  <v:shape id="Picture 1" o:spid="_x0000_s1264" type="#_x0000_t75" style="position:absolute;left:5440;top:2883;width:47798;height:2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">
                    <v:imagedata r:id="rId115" o:title=""/>
                  </v:shape>
                  <v:shape id="_x0000_s1265" type="#_x0000_t202" style="position:absolute;top:26953;width:55000;height:33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" fillcolor="white [3201]" stroked="f" strokeweight=".5pt">
                    <v:textbox>
                      <w:txbxContent>
                        <w:p w14:paraId="1E7D0F83" w14:textId="051655AE" w:rsidR="00A34BCC" w:rsidRPr="00812A6F" w:rsidRDefault="00A34BCC" w:rsidP="00BD75E0">
                          <w:pPr>
                            <w:rPr>
                              <w:rFonts w:ascii="Times New Roman" w:hAnsi="Times New Roman" w:cs="Times New Roman"/>
                              <w:sz w:val="22"/>
                              <w:szCs w:val="22"/>
                            </w:rPr>
                          </w:pPr>
                          <w:bookmarkStart w:id="147" w:name="_Ref171996106"/>
                          <w:r w:rsidRPr="00CF16E2">
                            <w:rPr>
                              <w:rFonts w:ascii="Times New Roman" w:hAnsi="Times New Roman" w:cs="Times New Roman"/>
                              <w:b/>
                              <w:bCs/>
                              <w:sz w:val="22"/>
                              <w:szCs w:val="22"/>
                            </w:rPr>
                            <w:t>Figure 3.</w:t>
                          </w:r>
                          <w:r w:rsidRPr="00CF16E2">
                            <w:rPr>
                              <w:rFonts w:ascii="Times New Roman" w:hAnsi="Times New Roman" w:cs="Times New Roman"/>
                              <w:b/>
                              <w:bCs/>
                              <w:sz w:val="22"/>
                              <w:szCs w:val="22"/>
                            </w:rPr>
                            <w:fldChar w:fldCharType="begin"/>
                          </w:r>
                          <w:r w:rsidRPr="00CF16E2">
                            <w:rPr>
                              <w:rFonts w:ascii="Times New Roman" w:hAnsi="Times New Roman" w:cs="Times New Roman"/>
                              <w:b/>
                              <w:bCs/>
                              <w:sz w:val="22"/>
                              <w:szCs w:val="22"/>
                            </w:rPr>
                            <w:instrText xml:space="preserve"> SEQ Figure_3 \* ARABIC </w:instrText>
                          </w:r>
                          <w:r w:rsidRPr="00CF16E2">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10</w:t>
                          </w:r>
                          <w:r w:rsidRPr="00CF16E2">
                            <w:rPr>
                              <w:rFonts w:ascii="Times New Roman" w:hAnsi="Times New Roman" w:cs="Times New Roman"/>
                              <w:b/>
                              <w:bCs/>
                              <w:sz w:val="22"/>
                              <w:szCs w:val="22"/>
                            </w:rPr>
                            <w:fldChar w:fldCharType="end"/>
                          </w:r>
                          <w:r w:rsidRPr="00CF16E2">
                            <w:rPr>
                              <w:rFonts w:ascii="Times New Roman" w:hAnsi="Times New Roman" w:cs="Times New Roman"/>
                              <w:b/>
                              <w:bCs/>
                              <w:sz w:val="22"/>
                              <w:szCs w:val="22"/>
                            </w:rPr>
                            <w:t>.</w:t>
                          </w:r>
                          <w:r w:rsidRPr="00812A6F">
                            <w:rPr>
                              <w:rFonts w:ascii="Times New Roman" w:hAnsi="Times New Roman" w:cs="Times New Roman"/>
                              <w:sz w:val="22"/>
                              <w:szCs w:val="22"/>
                            </w:rPr>
                            <w:t xml:space="preserve">  ATR-FTIR spectra in the 3500-2700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region and 1750-1400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region for copolymers </w:t>
                          </w:r>
                          <w:r w:rsidRPr="00812A6F">
                            <w:rPr>
                              <w:rFonts w:ascii="Times New Roman" w:hAnsi="Times New Roman" w:cs="Times New Roman"/>
                              <w:b/>
                              <w:bCs/>
                              <w:sz w:val="22"/>
                              <w:szCs w:val="22"/>
                            </w:rPr>
                            <w:t>3f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xml:space="preserve"> (black),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xml:space="preserve"> (red),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xml:space="preserve"> (dashed red) and </w:t>
                          </w:r>
                          <w:r w:rsidRPr="00812A6F">
                            <w:rPr>
                              <w:rFonts w:ascii="Times New Roman" w:hAnsi="Times New Roman" w:cs="Times New Roman"/>
                              <w:b/>
                              <w:bCs/>
                              <w:sz w:val="22"/>
                              <w:szCs w:val="22"/>
                            </w:rPr>
                            <w:t>4f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xml:space="preserve"> (blue). The amidine-functionalized polymer, </w:t>
                          </w:r>
                          <w:r w:rsidRPr="00812A6F">
                            <w:rPr>
                              <w:rFonts w:ascii="Times New Roman" w:hAnsi="Times New Roman" w:cs="Times New Roman"/>
                              <w:b/>
                              <w:bCs/>
                              <w:sz w:val="22"/>
                              <w:szCs w:val="22"/>
                            </w:rPr>
                            <w:t>3f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has a signature stretch at 1611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attributed to the C=N stretching of the amidine motif. The hydrolyzed copolymers,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xml:space="preserve"> and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show two new stretches (1541 and 1650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that are attributed to the </w:t>
                          </w:r>
                          <w:r>
                            <w:rPr>
                              <w:rFonts w:ascii="Times New Roman" w:hAnsi="Times New Roman" w:cs="Times New Roman"/>
                              <w:sz w:val="22"/>
                              <w:szCs w:val="22"/>
                            </w:rPr>
                            <w:t>A</w:t>
                          </w:r>
                          <w:r w:rsidRPr="00812A6F">
                            <w:rPr>
                              <w:rFonts w:ascii="Times New Roman" w:hAnsi="Times New Roman" w:cs="Times New Roman"/>
                              <w:sz w:val="22"/>
                              <w:szCs w:val="22"/>
                            </w:rPr>
                            <w:t xml:space="preserve">mide II and </w:t>
                          </w:r>
                          <w:r>
                            <w:rPr>
                              <w:rFonts w:ascii="Times New Roman" w:hAnsi="Times New Roman" w:cs="Times New Roman"/>
                              <w:sz w:val="22"/>
                              <w:szCs w:val="22"/>
                            </w:rPr>
                            <w:t>A</w:t>
                          </w:r>
                          <w:r w:rsidRPr="00812A6F">
                            <w:rPr>
                              <w:rFonts w:ascii="Times New Roman" w:hAnsi="Times New Roman" w:cs="Times New Roman"/>
                              <w:sz w:val="22"/>
                              <w:szCs w:val="22"/>
                            </w:rPr>
                            <w:t xml:space="preserve">mide I vibrational modes. The </w:t>
                          </w:r>
                          <w:r>
                            <w:rPr>
                              <w:rFonts w:ascii="Times New Roman" w:hAnsi="Times New Roman" w:cs="Times New Roman"/>
                              <w:sz w:val="22"/>
                              <w:szCs w:val="22"/>
                            </w:rPr>
                            <w:t>A</w:t>
                          </w:r>
                          <w:r w:rsidRPr="00812A6F">
                            <w:rPr>
                              <w:rFonts w:ascii="Times New Roman" w:hAnsi="Times New Roman" w:cs="Times New Roman"/>
                              <w:sz w:val="22"/>
                              <w:szCs w:val="22"/>
                            </w:rPr>
                            <w:t>mide A mode is also seen (at 3274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in the spectra of the hydrolyzed copolymers. The alkylated copolymer, </w:t>
                          </w:r>
                          <w:r w:rsidRPr="00812A6F">
                            <w:rPr>
                              <w:rFonts w:ascii="Times New Roman" w:hAnsi="Times New Roman" w:cs="Times New Roman"/>
                              <w:b/>
                              <w:bCs/>
                              <w:sz w:val="22"/>
                              <w:szCs w:val="22"/>
                            </w:rPr>
                            <w:t>4f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illustrates the absence of both amidine and amide functionality in the 1450-1750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range. Copolymer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56</w:t>
                          </w:r>
                          <w:r w:rsidRPr="00812A6F">
                            <w:rPr>
                              <w:rFonts w:ascii="Times New Roman" w:hAnsi="Times New Roman" w:cs="Times New Roman"/>
                              <w:sz w:val="22"/>
                              <w:szCs w:val="22"/>
                            </w:rPr>
                            <w:t xml:space="preserve"> shows no indication of amidine functionality (stretch at 1611 cm</w:t>
                          </w:r>
                          <w:r w:rsidRPr="00812A6F">
                            <w:rPr>
                              <w:rFonts w:ascii="Times New Roman" w:hAnsi="Times New Roman" w:cs="Times New Roman"/>
                              <w:sz w:val="22"/>
                              <w:szCs w:val="22"/>
                              <w:vertAlign w:val="superscript"/>
                            </w:rPr>
                            <w:t>-1</w:t>
                          </w:r>
                          <w:r w:rsidRPr="00812A6F">
                            <w:rPr>
                              <w:rFonts w:ascii="Times New Roman" w:hAnsi="Times New Roman" w:cs="Times New Roman"/>
                              <w:sz w:val="22"/>
                              <w:szCs w:val="22"/>
                            </w:rPr>
                            <w:t xml:space="preserve">), while copolymer </w:t>
                          </w:r>
                          <w:r w:rsidRPr="00812A6F">
                            <w:rPr>
                              <w:rFonts w:ascii="Times New Roman" w:hAnsi="Times New Roman" w:cs="Times New Roman"/>
                              <w:b/>
                              <w:bCs/>
                              <w:sz w:val="22"/>
                              <w:szCs w:val="22"/>
                            </w:rPr>
                            <w:t>3Hf</w:t>
                          </w:r>
                          <w:r w:rsidRPr="00812A6F">
                            <w:rPr>
                              <w:rFonts w:ascii="Times New Roman" w:hAnsi="Times New Roman" w:cs="Times New Roman"/>
                              <w:b/>
                              <w:bCs/>
                              <w:sz w:val="22"/>
                              <w:szCs w:val="22"/>
                              <w:vertAlign w:val="subscript"/>
                            </w:rPr>
                            <w:t>100</w:t>
                          </w:r>
                          <w:r w:rsidRPr="00812A6F">
                            <w:rPr>
                              <w:rFonts w:ascii="Times New Roman" w:hAnsi="Times New Roman" w:cs="Times New Roman"/>
                              <w:sz w:val="22"/>
                              <w:szCs w:val="22"/>
                            </w:rPr>
                            <w:t xml:space="preserve"> clearly has remaining amidine functionality due</w:t>
                          </w:r>
                          <w:r>
                            <w:rPr>
                              <w:rFonts w:ascii="Times New Roman" w:hAnsi="Times New Roman" w:cs="Times New Roman"/>
                              <w:sz w:val="22"/>
                              <w:szCs w:val="22"/>
                            </w:rPr>
                            <w:t xml:space="preserve"> to</w:t>
                          </w:r>
                          <w:r w:rsidRPr="00812A6F">
                            <w:rPr>
                              <w:rFonts w:ascii="Times New Roman" w:hAnsi="Times New Roman" w:cs="Times New Roman"/>
                              <w:sz w:val="22"/>
                              <w:szCs w:val="22"/>
                            </w:rPr>
                            <w:t xml:space="preserve"> the copolymer becoming insoluble before complete hydrolysis.</w:t>
                          </w:r>
                          <w:bookmarkEnd w:id="147"/>
                        </w:p>
                      </w:txbxContent>
                    </v:textbox>
                  </v:shape>
                </v:group>
                <w10:anchorlock/>
              </v:group>
            </w:pict>
          </mc:Fallback>
        </mc:AlternateContent>
      </w:r>
    </w:p>
    <w:p w14:paraId="22EF4E93" w14:textId="10648AE1" w:rsidR="00D677AA" w:rsidRPr="00936A5E" w:rsidRDefault="00A05C2D" w:rsidP="007065EA">
      <w:pPr>
        <w:pStyle w:val="Heading2"/>
        <w:jc w:val="both"/>
      </w:pPr>
      <w:bookmarkStart w:id="105" w:name="_Toc173504240"/>
      <w:r w:rsidRPr="00936A5E">
        <w:lastRenderedPageBreak/>
        <w:t>3.5  Conclusion</w:t>
      </w:r>
      <w:r w:rsidR="005363AE" w:rsidRPr="00936A5E">
        <w:t>s</w:t>
      </w:r>
      <w:bookmarkEnd w:id="105"/>
    </w:p>
    <w:p w14:paraId="1ED401A6" w14:textId="78814255" w:rsidR="00A05C2D" w:rsidRPr="005E088D" w:rsidRDefault="00936A5E" w:rsidP="007065EA">
      <w:pPr>
        <w:spacing w:line="480" w:lineRule="auto"/>
        <w:ind w:firstLine="360"/>
        <w:jc w:val="both"/>
        <w:rPr>
          <w:rFonts w:ascii="Times New Roman" w:hAnsi="Times New Roman" w:cs="Times New Roman"/>
        </w:rPr>
      </w:pPr>
      <w:r>
        <w:rPr>
          <w:rFonts w:ascii="Times New Roman" w:hAnsi="Times New Roman" w:cs="Times New Roman"/>
        </w:rPr>
        <w:t>We have probed the ability of poly(St-</w:t>
      </w:r>
      <w:r w:rsidRPr="00F22CED">
        <w:rPr>
          <w:rFonts w:ascii="Times New Roman" w:hAnsi="Times New Roman" w:cs="Times New Roman"/>
          <w:i/>
          <w:iCs/>
        </w:rPr>
        <w:t>ran</w:t>
      </w:r>
      <w:r>
        <w:rPr>
          <w:rFonts w:ascii="Times New Roman" w:hAnsi="Times New Roman" w:cs="Times New Roman"/>
        </w:rPr>
        <w:t>-</w:t>
      </w:r>
      <w:proofErr w:type="spellStart"/>
      <w:r>
        <w:rPr>
          <w:rFonts w:ascii="Times New Roman" w:hAnsi="Times New Roman" w:cs="Times New Roman"/>
        </w:rPr>
        <w:t>VBTAm</w:t>
      </w:r>
      <w:proofErr w:type="spellEnd"/>
      <w:r>
        <w:rPr>
          <w:rFonts w:ascii="Times New Roman" w:hAnsi="Times New Roman" w:cs="Times New Roman"/>
        </w:rPr>
        <w:t>) copolymers to reversibly capture and release CO</w:t>
      </w:r>
      <w:r>
        <w:rPr>
          <w:rFonts w:ascii="Times New Roman" w:hAnsi="Times New Roman" w:cs="Times New Roman"/>
          <w:vertAlign w:val="subscript"/>
        </w:rPr>
        <w:t>2</w:t>
      </w:r>
      <w:r>
        <w:rPr>
          <w:rFonts w:ascii="Times New Roman" w:hAnsi="Times New Roman" w:cs="Times New Roman"/>
        </w:rPr>
        <w:t xml:space="preserve"> in both concentrated (pure CO</w:t>
      </w:r>
      <w:r>
        <w:rPr>
          <w:rFonts w:ascii="Times New Roman" w:hAnsi="Times New Roman" w:cs="Times New Roman"/>
          <w:vertAlign w:val="subscript"/>
        </w:rPr>
        <w:t>2</w:t>
      </w:r>
      <w:r>
        <w:rPr>
          <w:rFonts w:ascii="Times New Roman" w:hAnsi="Times New Roman" w:cs="Times New Roman"/>
        </w:rPr>
        <w:t>) and ultra dilute regimes (direct air capture) and analyzed physical and chemical consequences of hydrolysis side reactions. The maximum CO</w:t>
      </w:r>
      <w:r>
        <w:rPr>
          <w:rFonts w:ascii="Times New Roman" w:hAnsi="Times New Roman" w:cs="Times New Roman"/>
          <w:vertAlign w:val="subscript"/>
        </w:rPr>
        <w:t>2</w:t>
      </w:r>
      <w:r>
        <w:rPr>
          <w:rFonts w:ascii="Times New Roman" w:hAnsi="Times New Roman" w:cs="Times New Roman"/>
        </w:rPr>
        <w:t xml:space="preserve"> adsorption capacity for the amidine-functionalized homopolymer, </w:t>
      </w:r>
      <w:r w:rsidRPr="00F22CED">
        <w:rPr>
          <w:rFonts w:ascii="Times New Roman" w:hAnsi="Times New Roman" w:cs="Times New Roman"/>
          <w:b/>
          <w:bCs/>
        </w:rPr>
        <w:t>3f</w:t>
      </w:r>
      <w:r w:rsidRPr="00F22CED">
        <w:rPr>
          <w:rFonts w:ascii="Times New Roman" w:hAnsi="Times New Roman" w:cs="Times New Roman"/>
          <w:b/>
          <w:bCs/>
          <w:vertAlign w:val="subscript"/>
        </w:rPr>
        <w:t>100</w:t>
      </w:r>
      <w:r>
        <w:rPr>
          <w:rFonts w:ascii="Times New Roman" w:hAnsi="Times New Roman" w:cs="Times New Roman"/>
        </w:rPr>
        <w:t xml:space="preserve">, is 22 </w:t>
      </w:r>
      <w:proofErr w:type="spellStart"/>
      <w:r>
        <w:rPr>
          <w:rFonts w:ascii="Times New Roman" w:hAnsi="Times New Roman" w:cs="Times New Roman"/>
        </w:rPr>
        <w:t>wt</w:t>
      </w:r>
      <w:proofErr w:type="spellEnd"/>
      <w:r>
        <w:rPr>
          <w:rFonts w:ascii="Times New Roman" w:hAnsi="Times New Roman" w:cs="Times New Roman"/>
        </w:rPr>
        <w:t>%, which is comparable to the performance of leading porous organic polymers. The CO</w:t>
      </w:r>
      <w:r>
        <w:rPr>
          <w:rFonts w:ascii="Times New Roman" w:hAnsi="Times New Roman" w:cs="Times New Roman"/>
          <w:vertAlign w:val="subscript"/>
        </w:rPr>
        <w:t>2</w:t>
      </w:r>
      <w:r>
        <w:rPr>
          <w:rFonts w:ascii="Times New Roman" w:hAnsi="Times New Roman" w:cs="Times New Roman"/>
        </w:rPr>
        <w:t xml:space="preserve"> adsorption capacity can be tailored by altering the copolymer composition to control the degree of amidine functionalization which offers advantages as far as ease of processing. In addition, neutron vibrational spectroscopy and density functional theory calculations informed the location of binding for CO</w:t>
      </w:r>
      <w:r>
        <w:rPr>
          <w:rFonts w:ascii="Times New Roman" w:hAnsi="Times New Roman" w:cs="Times New Roman"/>
          <w:vertAlign w:val="subscript"/>
        </w:rPr>
        <w:t>2</w:t>
      </w:r>
      <w:r>
        <w:rPr>
          <w:rFonts w:ascii="Times New Roman" w:hAnsi="Times New Roman" w:cs="Times New Roman"/>
        </w:rPr>
        <w:t xml:space="preserve"> at the amidine motif. An “amidine-lacking” copolymer equivalent, poly(St-</w:t>
      </w:r>
      <w:r w:rsidRPr="00BF2BD1">
        <w:rPr>
          <w:rFonts w:ascii="Times New Roman" w:hAnsi="Times New Roman" w:cs="Times New Roman"/>
          <w:i/>
          <w:iCs/>
        </w:rPr>
        <w:t>ran</w:t>
      </w:r>
      <w:r>
        <w:rPr>
          <w:rFonts w:ascii="Times New Roman" w:hAnsi="Times New Roman" w:cs="Times New Roman"/>
        </w:rPr>
        <w:t>-VBTB), corroborated these results by demonstrating negligible CO</w:t>
      </w:r>
      <w:r>
        <w:rPr>
          <w:rFonts w:ascii="Times New Roman" w:hAnsi="Times New Roman" w:cs="Times New Roman"/>
          <w:vertAlign w:val="subscript"/>
        </w:rPr>
        <w:t>2</w:t>
      </w:r>
      <w:r>
        <w:rPr>
          <w:rFonts w:ascii="Times New Roman" w:hAnsi="Times New Roman" w:cs="Times New Roman"/>
        </w:rPr>
        <w:t xml:space="preserve"> binding at the triazole group. Finally, we demonstrated that hydrolysis of the amidine-functionalized copolymers yields amide functionality and results in a large reduction of CO</w:t>
      </w:r>
      <w:r>
        <w:rPr>
          <w:rFonts w:ascii="Times New Roman" w:hAnsi="Times New Roman" w:cs="Times New Roman"/>
          <w:vertAlign w:val="subscript"/>
        </w:rPr>
        <w:t>2</w:t>
      </w:r>
      <w:r>
        <w:rPr>
          <w:rFonts w:ascii="Times New Roman" w:hAnsi="Times New Roman" w:cs="Times New Roman"/>
        </w:rPr>
        <w:t xml:space="preserve"> adsorption capacity (1.7 </w:t>
      </w:r>
      <w:proofErr w:type="spellStart"/>
      <w:r>
        <w:rPr>
          <w:rFonts w:ascii="Times New Roman" w:hAnsi="Times New Roman" w:cs="Times New Roman"/>
        </w:rPr>
        <w:t>wt</w:t>
      </w:r>
      <w:proofErr w:type="spellEnd"/>
      <w:r>
        <w:rPr>
          <w:rFonts w:ascii="Times New Roman" w:hAnsi="Times New Roman" w:cs="Times New Roman"/>
        </w:rPr>
        <w:t xml:space="preserve">%). Studies of the thermal properties of the hydrolyzed copolymers suggest that insolubility is driven by hydrogen bonding interactions between the amide functional groups, which resulted in an increased </w:t>
      </w:r>
      <w:proofErr w:type="spellStart"/>
      <w:r w:rsidRPr="00F02BAC">
        <w:rPr>
          <w:rFonts w:ascii="Times New Roman" w:hAnsi="Times New Roman" w:cs="Times New Roman"/>
          <w:i/>
          <w:iCs/>
        </w:rPr>
        <w:t>T</w:t>
      </w:r>
      <w:r w:rsidRPr="00F02BAC">
        <w:rPr>
          <w:rFonts w:ascii="Times New Roman" w:hAnsi="Times New Roman" w:cs="Times New Roman"/>
          <w:vertAlign w:val="subscript"/>
        </w:rPr>
        <w:t>g</w:t>
      </w:r>
      <w:proofErr w:type="spellEnd"/>
      <w:r>
        <w:rPr>
          <w:rFonts w:ascii="Times New Roman" w:hAnsi="Times New Roman" w:cs="Times New Roman"/>
        </w:rPr>
        <w:t xml:space="preserve"> and complete insolubility at the highest amidine content. Overall, this work contributes important insights on the physical and chemical properties, behaviors, and limitations of amidine-functionalized copolymers and their application as solid sorbents for CO</w:t>
      </w:r>
      <w:r>
        <w:rPr>
          <w:rFonts w:ascii="Times New Roman" w:hAnsi="Times New Roman" w:cs="Times New Roman"/>
          <w:vertAlign w:val="subscript"/>
        </w:rPr>
        <w:t>2</w:t>
      </w:r>
      <w:r>
        <w:rPr>
          <w:rFonts w:ascii="Times New Roman" w:hAnsi="Times New Roman" w:cs="Times New Roman"/>
        </w:rPr>
        <w:t xml:space="preserve"> capture systems. </w:t>
      </w:r>
      <w:r w:rsidR="00A05C2D">
        <w:rPr>
          <w:rFonts w:ascii="Times New Roman" w:hAnsi="Times New Roman" w:cs="Times New Roman"/>
        </w:rPr>
        <w:t xml:space="preserve"> </w:t>
      </w:r>
    </w:p>
    <w:p w14:paraId="51A62136" w14:textId="77777777" w:rsidR="00D677AA" w:rsidRDefault="00D677AA" w:rsidP="007065EA">
      <w:pPr>
        <w:spacing w:line="480" w:lineRule="auto"/>
        <w:jc w:val="both"/>
        <w:rPr>
          <w:rFonts w:ascii="Times New Roman" w:hAnsi="Times New Roman" w:cs="Times New Roman"/>
        </w:rPr>
      </w:pPr>
    </w:p>
    <w:p w14:paraId="3CB76A0D" w14:textId="77777777" w:rsidR="00BD75E0" w:rsidRPr="00DF7C87" w:rsidRDefault="00BD75E0" w:rsidP="007065EA">
      <w:pPr>
        <w:spacing w:line="480" w:lineRule="auto"/>
        <w:jc w:val="both"/>
        <w:rPr>
          <w:rFonts w:ascii="Times New Roman" w:hAnsi="Times New Roman" w:cs="Times New Roman"/>
        </w:rPr>
      </w:pPr>
    </w:p>
    <w:p w14:paraId="6D54FD37" w14:textId="77777777" w:rsidR="00D677AA" w:rsidRPr="00DF7C87" w:rsidRDefault="00D677AA" w:rsidP="007065EA">
      <w:pPr>
        <w:spacing w:line="480" w:lineRule="auto"/>
        <w:jc w:val="both"/>
        <w:rPr>
          <w:rFonts w:ascii="Times New Roman" w:hAnsi="Times New Roman" w:cs="Times New Roman"/>
        </w:rPr>
      </w:pPr>
    </w:p>
    <w:p w14:paraId="45E9FC9A" w14:textId="33BF151D" w:rsidR="00D677AA" w:rsidRDefault="00D677AA" w:rsidP="007065EA">
      <w:pPr>
        <w:pStyle w:val="Heading2"/>
        <w:jc w:val="both"/>
      </w:pPr>
      <w:bookmarkStart w:id="106" w:name="_Toc173504241"/>
      <w:r w:rsidRPr="00DF7C87">
        <w:lastRenderedPageBreak/>
        <w:t>A</w:t>
      </w:r>
      <w:r w:rsidR="00060A6A">
        <w:t>PPENDIX</w:t>
      </w:r>
      <w:r w:rsidR="009017AA">
        <w:t xml:space="preserve"> C</w:t>
      </w:r>
      <w:bookmarkEnd w:id="106"/>
    </w:p>
    <w:p w14:paraId="33983FB6" w14:textId="77777777" w:rsidR="007326DF" w:rsidRDefault="007326DF" w:rsidP="007065EA">
      <w:pPr>
        <w:jc w:val="both"/>
      </w:pPr>
    </w:p>
    <w:p w14:paraId="575163D7" w14:textId="77777777" w:rsidR="007326DF" w:rsidRDefault="007326DF" w:rsidP="007065EA">
      <w:pPr>
        <w:jc w:val="both"/>
      </w:pPr>
    </w:p>
    <w:p w14:paraId="2CD4C06F" w14:textId="77777777" w:rsidR="007326DF" w:rsidRDefault="007326DF" w:rsidP="007065EA">
      <w:pPr>
        <w:jc w:val="both"/>
      </w:pPr>
    </w:p>
    <w:p w14:paraId="564193DD" w14:textId="77777777" w:rsidR="007326DF" w:rsidRDefault="007326DF" w:rsidP="007065EA">
      <w:pPr>
        <w:jc w:val="both"/>
      </w:pPr>
    </w:p>
    <w:p w14:paraId="2158351B" w14:textId="77777777" w:rsidR="007326DF" w:rsidRDefault="007326DF" w:rsidP="007065EA">
      <w:pPr>
        <w:jc w:val="both"/>
      </w:pPr>
    </w:p>
    <w:p w14:paraId="458ABAF3" w14:textId="77777777" w:rsidR="007326DF" w:rsidRPr="007326DF" w:rsidRDefault="007326DF" w:rsidP="007065EA">
      <w:pPr>
        <w:jc w:val="both"/>
      </w:pPr>
    </w:p>
    <w:p w14:paraId="7F2876A4" w14:textId="77777777" w:rsidR="009017AA" w:rsidRDefault="00DC1FF6" w:rsidP="007065EA">
      <w:pPr>
        <w:keepNext/>
        <w:spacing w:line="480" w:lineRule="auto"/>
        <w:jc w:val="both"/>
      </w:pPr>
      <w:r>
        <w:rPr>
          <w:rFonts w:ascii="Times New Roman" w:hAnsi="Times New Roman" w:cs="Times New Roman"/>
          <w:noProof/>
          <w:color w:val="040C28"/>
        </w:rPr>
        <mc:AlternateContent>
          <mc:Choice Requires="wpg">
            <w:drawing>
              <wp:inline distT="0" distB="0" distL="0" distR="0" wp14:anchorId="2F08C114" wp14:editId="5AA4437F">
                <wp:extent cx="5486400" cy="3643335"/>
                <wp:effectExtent l="0" t="0" r="0" b="1905"/>
                <wp:docPr id="1283718300" name="Group 1"/>
                <wp:cNvGraphicFramePr/>
                <a:graphic xmlns:a="http://schemas.openxmlformats.org/drawingml/2006/main">
                  <a:graphicData uri="http://schemas.microsoft.com/office/word/2010/wordprocessingGroup">
                    <wpg:wgp>
                      <wpg:cNvGrpSpPr/>
                      <wpg:grpSpPr>
                        <a:xfrm>
                          <a:off x="0" y="0"/>
                          <a:ext cx="5486400" cy="3643335"/>
                          <a:chOff x="0" y="417947"/>
                          <a:chExt cx="5942965" cy="3947483"/>
                        </a:xfrm>
                      </wpg:grpSpPr>
                      <pic:pic xmlns:pic="http://schemas.openxmlformats.org/drawingml/2006/picture">
                        <pic:nvPicPr>
                          <pic:cNvPr id="1202600765" name="Picture 1"/>
                          <pic:cNvPicPr>
                            <a:picLocks noChangeAspect="1"/>
                          </pic:cNvPicPr>
                        </pic:nvPicPr>
                        <pic:blipFill>
                          <a:blip r:embed="rId116">
                            <a:extLst>
                              <a:ext uri="{28A0092B-C50C-407E-A947-70E740481C1C}">
                                <a14:useLocalDpi xmlns:a14="http://schemas.microsoft.com/office/drawing/2010/main" val="0"/>
                              </a:ext>
                            </a:extLst>
                          </a:blip>
                          <a:stretch>
                            <a:fillRect/>
                          </a:stretch>
                        </pic:blipFill>
                        <pic:spPr>
                          <a:xfrm>
                            <a:off x="430822" y="417947"/>
                            <a:ext cx="5231423" cy="3070107"/>
                          </a:xfrm>
                          <a:prstGeom prst="rect">
                            <a:avLst/>
                          </a:prstGeom>
                        </pic:spPr>
                      </pic:pic>
                      <wps:wsp>
                        <wps:cNvPr id="1383470010" name="Text Box 1"/>
                        <wps:cNvSpPr txBox="1"/>
                        <wps:spPr>
                          <a:xfrm>
                            <a:off x="0" y="3560885"/>
                            <a:ext cx="5942965" cy="804545"/>
                          </a:xfrm>
                          <a:prstGeom prst="rect">
                            <a:avLst/>
                          </a:prstGeom>
                          <a:solidFill>
                            <a:schemeClr val="lt1"/>
                          </a:solidFill>
                          <a:ln w="6350">
                            <a:noFill/>
                          </a:ln>
                        </wps:spPr>
                        <wps:txbx>
                          <w:txbxContent>
                            <w:p w14:paraId="647837B9" w14:textId="74937CD8" w:rsidR="00DC1FF6" w:rsidRPr="0038510C" w:rsidRDefault="00DC1FF6" w:rsidP="00BD75E0">
                              <w:pPr>
                                <w:rPr>
                                  <w:rFonts w:ascii="Times New Roman" w:hAnsi="Times New Roman" w:cs="Times New Roman"/>
                                  <w:sz w:val="22"/>
                                  <w:szCs w:val="22"/>
                                </w:rPr>
                              </w:pPr>
                              <w:bookmarkStart w:id="107" w:name="_Ref171996340"/>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Stacked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spectra of poly(St-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-VBC) at various copolymer ratios: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30</w:t>
                              </w:r>
                              <w:r w:rsidRPr="0038510C">
                                <w:rPr>
                                  <w:rFonts w:ascii="Times New Roman" w:hAnsi="Times New Roman" w:cs="Times New Roman"/>
                                  <w:sz w:val="22"/>
                                  <w:szCs w:val="22"/>
                                </w:rPr>
                                <w:t xml:space="preserve"> (red),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(blue), and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(green).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1.22-2.28 (CH and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of polymer backbone), 4.51 (s, 2H,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6.24-7.24 (arom. CH of styrenic ring).</w:t>
                              </w:r>
                              <w:bookmarkEnd w:id="10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F08C114" id="_x0000_s1266" style="width:6in;height:286.9pt;mso-position-horizontal-relative:char;mso-position-vertical-relative:line" coordorigin=",4179" coordsize="59429,394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">
                <v:shape id="Picture 1" o:spid="_x0000_s1267" type="#_x0000_t75" style="position:absolute;left:4308;top:4179;width:52314;height:30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">
                  <v:imagedata r:id="rId117" o:title=""/>
                </v:shape>
                <v:shape id="_x0000_s1268" type="#_x0000_t202" style="position:absolute;top:35608;width:59429;height:8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" fillcolor="white [3201]" stroked="f" strokeweight=".5pt">
                  <v:textbox>
                    <w:txbxContent>
                      <w:p w14:paraId="647837B9" w14:textId="74937CD8" w:rsidR="00DC1FF6" w:rsidRPr="0038510C" w:rsidRDefault="00DC1FF6" w:rsidP="00BD75E0">
                        <w:pPr>
                          <w:rPr>
                            <w:rFonts w:ascii="Times New Roman" w:hAnsi="Times New Roman" w:cs="Times New Roman"/>
                            <w:sz w:val="22"/>
                            <w:szCs w:val="22"/>
                          </w:rPr>
                        </w:pPr>
                        <w:bookmarkStart w:id="151" w:name="_Ref171996340"/>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Stacked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H NMR spectra of </w:t>
                        </w:r>
                        <w:proofErr w:type="gramStart"/>
                        <w:r w:rsidRPr="0038510C">
                          <w:rPr>
                            <w:rFonts w:ascii="Times New Roman" w:hAnsi="Times New Roman" w:cs="Times New Roman"/>
                            <w:sz w:val="22"/>
                            <w:szCs w:val="22"/>
                          </w:rPr>
                          <w:t>poly(</w:t>
                        </w:r>
                        <w:proofErr w:type="gramEnd"/>
                        <w:r w:rsidRPr="0038510C">
                          <w:rPr>
                            <w:rFonts w:ascii="Times New Roman" w:hAnsi="Times New Roman" w:cs="Times New Roman"/>
                            <w:sz w:val="22"/>
                            <w:szCs w:val="22"/>
                          </w:rPr>
                          <w:t>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-VBC) at various copolymer ratios: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30</w:t>
                        </w:r>
                        <w:r w:rsidRPr="0038510C">
                          <w:rPr>
                            <w:rFonts w:ascii="Times New Roman" w:hAnsi="Times New Roman" w:cs="Times New Roman"/>
                            <w:sz w:val="22"/>
                            <w:szCs w:val="22"/>
                          </w:rPr>
                          <w:t xml:space="preserve"> (red),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(blue), and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(green).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1.22-2.28 (CH and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of polymer backbone), 4.51 (s, 2H,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6.24-7.24 (arom. CH of styrenic ring).</w:t>
                        </w:r>
                        <w:bookmarkEnd w:id="151"/>
                      </w:p>
                    </w:txbxContent>
                  </v:textbox>
                </v:shape>
                <w10:anchorlock/>
              </v:group>
            </w:pict>
          </mc:Fallback>
        </mc:AlternateContent>
      </w:r>
    </w:p>
    <w:p w14:paraId="4B37F4F3" w14:textId="77777777" w:rsidR="00DC1FF6" w:rsidRDefault="00DC1FF6" w:rsidP="007065EA">
      <w:pPr>
        <w:spacing w:line="480" w:lineRule="auto"/>
        <w:jc w:val="both"/>
        <w:rPr>
          <w:rFonts w:ascii="Times New Roman" w:hAnsi="Times New Roman" w:cs="Times New Roman"/>
        </w:rPr>
      </w:pPr>
    </w:p>
    <w:p w14:paraId="35B73D5B" w14:textId="77777777" w:rsidR="00DC1FF6" w:rsidRDefault="00DC1FF6" w:rsidP="007065EA">
      <w:pPr>
        <w:spacing w:line="480" w:lineRule="auto"/>
        <w:jc w:val="both"/>
        <w:rPr>
          <w:rFonts w:ascii="Times New Roman" w:hAnsi="Times New Roman" w:cs="Times New Roman"/>
        </w:rPr>
      </w:pPr>
    </w:p>
    <w:p w14:paraId="59E79CAF" w14:textId="77777777" w:rsidR="00DC1FF6" w:rsidRDefault="00DC1FF6" w:rsidP="007065EA">
      <w:pPr>
        <w:spacing w:line="480" w:lineRule="auto"/>
        <w:jc w:val="both"/>
        <w:rPr>
          <w:rFonts w:ascii="Times New Roman" w:hAnsi="Times New Roman" w:cs="Times New Roman"/>
        </w:rPr>
      </w:pPr>
    </w:p>
    <w:p w14:paraId="5C5A9722" w14:textId="5E4DFC10" w:rsidR="007326DF" w:rsidRDefault="00DC1FF6" w:rsidP="007065EA">
      <w:pPr>
        <w:keepNext/>
        <w:spacing w:line="480" w:lineRule="auto"/>
        <w:jc w:val="both"/>
      </w:pPr>
      <w:r>
        <w:rPr>
          <w:rFonts w:ascii="Times New Roman" w:hAnsi="Times New Roman" w:cs="Times New Roman"/>
          <w:noProof/>
          <w:color w:val="040C28"/>
        </w:rPr>
        <w:lastRenderedPageBreak/>
        <mc:AlternateContent>
          <mc:Choice Requires="wpg">
            <w:drawing>
              <wp:inline distT="0" distB="0" distL="0" distR="0" wp14:anchorId="595874C2" wp14:editId="34BEE97B">
                <wp:extent cx="5486400" cy="2264898"/>
                <wp:effectExtent l="0" t="0" r="0" b="0"/>
                <wp:docPr id="285650373" name="Group 2"/>
                <wp:cNvGraphicFramePr/>
                <a:graphic xmlns:a="http://schemas.openxmlformats.org/drawingml/2006/main">
                  <a:graphicData uri="http://schemas.microsoft.com/office/word/2010/wordprocessingGroup">
                    <wpg:wgp>
                      <wpg:cNvGrpSpPr/>
                      <wpg:grpSpPr>
                        <a:xfrm>
                          <a:off x="0" y="0"/>
                          <a:ext cx="5486400" cy="2264898"/>
                          <a:chOff x="0" y="0"/>
                          <a:chExt cx="5943600" cy="2454019"/>
                        </a:xfrm>
                      </wpg:grpSpPr>
                      <wps:wsp>
                        <wps:cNvPr id="345140121" name="Text Box 1"/>
                        <wps:cNvSpPr txBox="1"/>
                        <wps:spPr>
                          <a:xfrm>
                            <a:off x="0" y="1656414"/>
                            <a:ext cx="5943600" cy="797605"/>
                          </a:xfrm>
                          <a:prstGeom prst="rect">
                            <a:avLst/>
                          </a:prstGeom>
                          <a:solidFill>
                            <a:schemeClr val="lt1"/>
                          </a:solidFill>
                          <a:ln w="6350">
                            <a:noFill/>
                          </a:ln>
                        </wps:spPr>
                        <wps:txbx>
                          <w:txbxContent>
                            <w:p w14:paraId="692C1509" w14:textId="2BC37076" w:rsidR="00DC1FF6" w:rsidRPr="0038510C" w:rsidRDefault="00DC1FF6" w:rsidP="00BD75E0">
                              <w:pPr>
                                <w:rPr>
                                  <w:rFonts w:ascii="Times New Roman" w:hAnsi="Times New Roman" w:cs="Times New Roman"/>
                                  <w:sz w:val="22"/>
                                  <w:szCs w:val="22"/>
                                </w:rPr>
                              </w:pPr>
                              <w:bookmarkStart w:id="108" w:name="_Ref171996342"/>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Molecular weights and dispersity were obtained using conventional calibration analysis from GPC traces of poly(St-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-VBC) of various compositions.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w:t>
                              </w:r>
                              <w:r w:rsidRPr="0038510C">
                                <w:rPr>
                                  <w:rFonts w:ascii="Times New Roman" w:hAnsi="Times New Roman" w:cs="Times New Roman"/>
                                  <w:i/>
                                  <w:iCs/>
                                  <w:sz w:val="22"/>
                                  <w:szCs w:val="22"/>
                                </w:rPr>
                                <w:t>M</w:t>
                              </w:r>
                              <w:r w:rsidRPr="0038510C">
                                <w:rPr>
                                  <w:rFonts w:ascii="Times New Roman" w:hAnsi="Times New Roman" w:cs="Times New Roman"/>
                                  <w:sz w:val="22"/>
                                  <w:szCs w:val="22"/>
                                  <w:vertAlign w:val="subscript"/>
                                </w:rPr>
                                <w:t>n</w:t>
                              </w:r>
                              <w:r w:rsidRPr="0038510C">
                                <w:rPr>
                                  <w:rFonts w:ascii="Times New Roman" w:hAnsi="Times New Roman" w:cs="Times New Roman"/>
                                  <w:sz w:val="22"/>
                                  <w:szCs w:val="22"/>
                                </w:rPr>
                                <w:t xml:space="preserve"> = 10.2 kg/mol, Đ = 1.15;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30</w:t>
                              </w:r>
                              <w:r w:rsidRPr="0038510C">
                                <w:rPr>
                                  <w:rFonts w:ascii="Times New Roman" w:hAnsi="Times New Roman" w:cs="Times New Roman"/>
                                  <w:sz w:val="22"/>
                                  <w:szCs w:val="22"/>
                                </w:rPr>
                                <w:t xml:space="preserve"> (red): </w:t>
                              </w:r>
                              <w:r w:rsidRPr="0038510C">
                                <w:rPr>
                                  <w:rFonts w:ascii="Times New Roman" w:hAnsi="Times New Roman" w:cs="Times New Roman"/>
                                  <w:i/>
                                  <w:iCs/>
                                  <w:sz w:val="22"/>
                                  <w:szCs w:val="22"/>
                                </w:rPr>
                                <w:t>M</w:t>
                              </w:r>
                              <w:r w:rsidRPr="0038510C">
                                <w:rPr>
                                  <w:rFonts w:ascii="Times New Roman" w:hAnsi="Times New Roman" w:cs="Times New Roman"/>
                                  <w:sz w:val="22"/>
                                  <w:szCs w:val="22"/>
                                  <w:vertAlign w:val="subscript"/>
                                </w:rPr>
                                <w:t>n</w:t>
                              </w:r>
                              <w:r w:rsidRPr="0038510C">
                                <w:rPr>
                                  <w:rFonts w:ascii="Times New Roman" w:hAnsi="Times New Roman" w:cs="Times New Roman"/>
                                  <w:sz w:val="22"/>
                                  <w:szCs w:val="22"/>
                                </w:rPr>
                                <w:t xml:space="preserve"> = 11.0 kg/mol, Đ = 1.14;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(blue): </w:t>
                              </w:r>
                              <w:r w:rsidRPr="0038510C">
                                <w:rPr>
                                  <w:rFonts w:ascii="Times New Roman" w:hAnsi="Times New Roman" w:cs="Times New Roman"/>
                                  <w:i/>
                                  <w:iCs/>
                                  <w:sz w:val="22"/>
                                  <w:szCs w:val="22"/>
                                </w:rPr>
                                <w:t>M</w:t>
                              </w:r>
                              <w:r w:rsidRPr="0038510C">
                                <w:rPr>
                                  <w:rFonts w:ascii="Times New Roman" w:hAnsi="Times New Roman" w:cs="Times New Roman"/>
                                  <w:sz w:val="22"/>
                                  <w:szCs w:val="22"/>
                                  <w:vertAlign w:val="subscript"/>
                                </w:rPr>
                                <w:t>n</w:t>
                              </w:r>
                              <w:r w:rsidRPr="0038510C">
                                <w:rPr>
                                  <w:rFonts w:ascii="Times New Roman" w:hAnsi="Times New Roman" w:cs="Times New Roman"/>
                                  <w:sz w:val="22"/>
                                  <w:szCs w:val="22"/>
                                </w:rPr>
                                <w:t xml:space="preserve"> = 14.1 kg/mol, Đ = 1.11; and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 xml:space="preserve">100 </w:t>
                              </w:r>
                              <w:r w:rsidRPr="0038510C">
                                <w:rPr>
                                  <w:rFonts w:ascii="Times New Roman" w:hAnsi="Times New Roman" w:cs="Times New Roman"/>
                                  <w:sz w:val="22"/>
                                  <w:szCs w:val="22"/>
                                </w:rPr>
                                <w:t>(green):</w:t>
                              </w:r>
                              <w:r w:rsidRPr="0038510C">
                                <w:rPr>
                                  <w:rFonts w:ascii="Times New Roman" w:hAnsi="Times New Roman" w:cs="Times New Roman"/>
                                  <w:b/>
                                  <w:bCs/>
                                  <w:sz w:val="22"/>
                                  <w:szCs w:val="22"/>
                                </w:rPr>
                                <w:t xml:space="preserve"> </w:t>
                              </w:r>
                              <w:r w:rsidRPr="0038510C">
                                <w:rPr>
                                  <w:rFonts w:ascii="Times New Roman" w:hAnsi="Times New Roman" w:cs="Times New Roman"/>
                                  <w:i/>
                                  <w:iCs/>
                                  <w:sz w:val="22"/>
                                  <w:szCs w:val="22"/>
                                </w:rPr>
                                <w:t>M</w:t>
                              </w:r>
                              <w:r w:rsidRPr="0038510C">
                                <w:rPr>
                                  <w:rFonts w:ascii="Times New Roman" w:hAnsi="Times New Roman" w:cs="Times New Roman"/>
                                  <w:sz w:val="22"/>
                                  <w:szCs w:val="22"/>
                                  <w:vertAlign w:val="subscript"/>
                                </w:rPr>
                                <w:t>n</w:t>
                              </w:r>
                              <w:r w:rsidRPr="0038510C">
                                <w:rPr>
                                  <w:rFonts w:ascii="Times New Roman" w:hAnsi="Times New Roman" w:cs="Times New Roman"/>
                                  <w:sz w:val="22"/>
                                  <w:szCs w:val="22"/>
                                </w:rPr>
                                <w:t xml:space="preserve"> = 13.2 kg/mol, Đ = 1.14.</w:t>
                              </w:r>
                              <w:bookmarkEnd w:id="108"/>
                              <w:r w:rsidRPr="0038510C">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2199924" name="Picture 1"/>
                          <pic:cNvPicPr>
                            <a:picLocks noChangeAspect="1"/>
                          </pic:cNvPicPr>
                        </pic:nvPicPr>
                        <pic:blipFill>
                          <a:blip r:embed="rId118">
                            <a:extLst>
                              <a:ext uri="{28A0092B-C50C-407E-A947-70E740481C1C}">
                                <a14:useLocalDpi xmlns:a14="http://schemas.microsoft.com/office/drawing/2010/main" val="0"/>
                              </a:ext>
                            </a:extLst>
                          </a:blip>
                          <a:stretch>
                            <a:fillRect/>
                          </a:stretch>
                        </pic:blipFill>
                        <pic:spPr>
                          <a:xfrm>
                            <a:off x="1461541" y="0"/>
                            <a:ext cx="3027680" cy="1655445"/>
                          </a:xfrm>
                          <a:prstGeom prst="rect">
                            <a:avLst/>
                          </a:prstGeom>
                        </pic:spPr>
                      </pic:pic>
                    </wpg:wgp>
                  </a:graphicData>
                </a:graphic>
              </wp:inline>
            </w:drawing>
          </mc:Choice>
          <mc:Fallback>
            <w:pict>
              <v:group w14:anchorId="595874C2" id="_x0000_s1269" style="width:6in;height:178.35pt;mso-position-horizontal-relative:char;mso-position-vertical-relative:line" coordsize="59436,245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">
                <v:shape id="_x0000_s1270" type="#_x0000_t202" style="position:absolute;top:16564;width:59436;height:7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" fillcolor="white [3201]" stroked="f" strokeweight=".5pt">
                  <v:textbox>
                    <w:txbxContent>
                      <w:p w14:paraId="692C1509" w14:textId="2BC37076" w:rsidR="00DC1FF6" w:rsidRPr="0038510C" w:rsidRDefault="00DC1FF6" w:rsidP="00BD75E0">
                        <w:pPr>
                          <w:rPr>
                            <w:rFonts w:ascii="Times New Roman" w:hAnsi="Times New Roman" w:cs="Times New Roman"/>
                            <w:sz w:val="22"/>
                            <w:szCs w:val="22"/>
                          </w:rPr>
                        </w:pPr>
                        <w:bookmarkStart w:id="153" w:name="_Ref171996342"/>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2</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Molecular weights and dispersity were obtained using conventional calibration analysis from GPC traces of </w:t>
                        </w:r>
                        <w:proofErr w:type="gramStart"/>
                        <w:r w:rsidRPr="0038510C">
                          <w:rPr>
                            <w:rFonts w:ascii="Times New Roman" w:hAnsi="Times New Roman" w:cs="Times New Roman"/>
                            <w:sz w:val="22"/>
                            <w:szCs w:val="22"/>
                          </w:rPr>
                          <w:t>poly(</w:t>
                        </w:r>
                        <w:proofErr w:type="gramEnd"/>
                        <w:r w:rsidRPr="0038510C">
                          <w:rPr>
                            <w:rFonts w:ascii="Times New Roman" w:hAnsi="Times New Roman" w:cs="Times New Roman"/>
                            <w:sz w:val="22"/>
                            <w:szCs w:val="22"/>
                          </w:rPr>
                          <w:t>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-VBC) of various compositions.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w:t>
                        </w:r>
                        <w:r w:rsidRPr="0038510C">
                          <w:rPr>
                            <w:rFonts w:ascii="Times New Roman" w:hAnsi="Times New Roman" w:cs="Times New Roman"/>
                            <w:i/>
                            <w:iCs/>
                            <w:sz w:val="22"/>
                            <w:szCs w:val="22"/>
                          </w:rPr>
                          <w:t>M</w:t>
                        </w:r>
                        <w:r w:rsidRPr="0038510C">
                          <w:rPr>
                            <w:rFonts w:ascii="Times New Roman" w:hAnsi="Times New Roman" w:cs="Times New Roman"/>
                            <w:sz w:val="22"/>
                            <w:szCs w:val="22"/>
                            <w:vertAlign w:val="subscript"/>
                          </w:rPr>
                          <w:t>n</w:t>
                        </w:r>
                        <w:r w:rsidRPr="0038510C">
                          <w:rPr>
                            <w:rFonts w:ascii="Times New Roman" w:hAnsi="Times New Roman" w:cs="Times New Roman"/>
                            <w:sz w:val="22"/>
                            <w:szCs w:val="22"/>
                          </w:rPr>
                          <w:t xml:space="preserve"> = 10.2 kg/mol, Đ = 1.15;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30</w:t>
                        </w:r>
                        <w:r w:rsidRPr="0038510C">
                          <w:rPr>
                            <w:rFonts w:ascii="Times New Roman" w:hAnsi="Times New Roman" w:cs="Times New Roman"/>
                            <w:sz w:val="22"/>
                            <w:szCs w:val="22"/>
                          </w:rPr>
                          <w:t xml:space="preserve"> (red): </w:t>
                        </w:r>
                        <w:r w:rsidRPr="0038510C">
                          <w:rPr>
                            <w:rFonts w:ascii="Times New Roman" w:hAnsi="Times New Roman" w:cs="Times New Roman"/>
                            <w:i/>
                            <w:iCs/>
                            <w:sz w:val="22"/>
                            <w:szCs w:val="22"/>
                          </w:rPr>
                          <w:t>M</w:t>
                        </w:r>
                        <w:r w:rsidRPr="0038510C">
                          <w:rPr>
                            <w:rFonts w:ascii="Times New Roman" w:hAnsi="Times New Roman" w:cs="Times New Roman"/>
                            <w:sz w:val="22"/>
                            <w:szCs w:val="22"/>
                            <w:vertAlign w:val="subscript"/>
                          </w:rPr>
                          <w:t>n</w:t>
                        </w:r>
                        <w:r w:rsidRPr="0038510C">
                          <w:rPr>
                            <w:rFonts w:ascii="Times New Roman" w:hAnsi="Times New Roman" w:cs="Times New Roman"/>
                            <w:sz w:val="22"/>
                            <w:szCs w:val="22"/>
                          </w:rPr>
                          <w:t xml:space="preserve"> = 11.0 kg/mol, Đ = 1.14;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(blue): </w:t>
                        </w:r>
                        <w:r w:rsidRPr="0038510C">
                          <w:rPr>
                            <w:rFonts w:ascii="Times New Roman" w:hAnsi="Times New Roman" w:cs="Times New Roman"/>
                            <w:i/>
                            <w:iCs/>
                            <w:sz w:val="22"/>
                            <w:szCs w:val="22"/>
                          </w:rPr>
                          <w:t>M</w:t>
                        </w:r>
                        <w:r w:rsidRPr="0038510C">
                          <w:rPr>
                            <w:rFonts w:ascii="Times New Roman" w:hAnsi="Times New Roman" w:cs="Times New Roman"/>
                            <w:sz w:val="22"/>
                            <w:szCs w:val="22"/>
                            <w:vertAlign w:val="subscript"/>
                          </w:rPr>
                          <w:t>n</w:t>
                        </w:r>
                        <w:r w:rsidRPr="0038510C">
                          <w:rPr>
                            <w:rFonts w:ascii="Times New Roman" w:hAnsi="Times New Roman" w:cs="Times New Roman"/>
                            <w:sz w:val="22"/>
                            <w:szCs w:val="22"/>
                          </w:rPr>
                          <w:t xml:space="preserve"> = 14.1 kg/mol, Đ = 1.11; and </w:t>
                        </w:r>
                        <w:r w:rsidRPr="0038510C">
                          <w:rPr>
                            <w:rFonts w:ascii="Times New Roman" w:hAnsi="Times New Roman" w:cs="Times New Roman"/>
                            <w:b/>
                            <w:bCs/>
                            <w:sz w:val="22"/>
                            <w:szCs w:val="22"/>
                          </w:rPr>
                          <w:t>1f</w:t>
                        </w:r>
                        <w:r w:rsidRPr="0038510C">
                          <w:rPr>
                            <w:rFonts w:ascii="Times New Roman" w:hAnsi="Times New Roman" w:cs="Times New Roman"/>
                            <w:b/>
                            <w:bCs/>
                            <w:sz w:val="22"/>
                            <w:szCs w:val="22"/>
                            <w:vertAlign w:val="subscript"/>
                          </w:rPr>
                          <w:t xml:space="preserve">100 </w:t>
                        </w:r>
                        <w:r w:rsidRPr="0038510C">
                          <w:rPr>
                            <w:rFonts w:ascii="Times New Roman" w:hAnsi="Times New Roman" w:cs="Times New Roman"/>
                            <w:sz w:val="22"/>
                            <w:szCs w:val="22"/>
                          </w:rPr>
                          <w:t>(green):</w:t>
                        </w:r>
                        <w:r w:rsidRPr="0038510C">
                          <w:rPr>
                            <w:rFonts w:ascii="Times New Roman" w:hAnsi="Times New Roman" w:cs="Times New Roman"/>
                            <w:b/>
                            <w:bCs/>
                            <w:sz w:val="22"/>
                            <w:szCs w:val="22"/>
                          </w:rPr>
                          <w:t xml:space="preserve"> </w:t>
                        </w:r>
                        <w:r w:rsidRPr="0038510C">
                          <w:rPr>
                            <w:rFonts w:ascii="Times New Roman" w:hAnsi="Times New Roman" w:cs="Times New Roman"/>
                            <w:i/>
                            <w:iCs/>
                            <w:sz w:val="22"/>
                            <w:szCs w:val="22"/>
                          </w:rPr>
                          <w:t>M</w:t>
                        </w:r>
                        <w:r w:rsidRPr="0038510C">
                          <w:rPr>
                            <w:rFonts w:ascii="Times New Roman" w:hAnsi="Times New Roman" w:cs="Times New Roman"/>
                            <w:sz w:val="22"/>
                            <w:szCs w:val="22"/>
                            <w:vertAlign w:val="subscript"/>
                          </w:rPr>
                          <w:t>n</w:t>
                        </w:r>
                        <w:r w:rsidRPr="0038510C">
                          <w:rPr>
                            <w:rFonts w:ascii="Times New Roman" w:hAnsi="Times New Roman" w:cs="Times New Roman"/>
                            <w:sz w:val="22"/>
                            <w:szCs w:val="22"/>
                          </w:rPr>
                          <w:t xml:space="preserve"> = 13.2 kg/mol, Đ = 1.14.</w:t>
                        </w:r>
                        <w:bookmarkEnd w:id="153"/>
                        <w:r w:rsidRPr="0038510C">
                          <w:rPr>
                            <w:rFonts w:ascii="Times New Roman" w:hAnsi="Times New Roman" w:cs="Times New Roman"/>
                            <w:sz w:val="22"/>
                            <w:szCs w:val="22"/>
                          </w:rPr>
                          <w:t xml:space="preserve"> </w:t>
                        </w:r>
                      </w:p>
                    </w:txbxContent>
                  </v:textbox>
                </v:shape>
                <v:shape id="Picture 1" o:spid="_x0000_s1271" type="#_x0000_t75" style="position:absolute;left:14615;width:30277;height:1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">
                  <v:imagedata r:id="rId119" o:title=""/>
                </v:shape>
                <w10:anchorlock/>
              </v:group>
            </w:pict>
          </mc:Fallback>
        </mc:AlternateContent>
      </w:r>
    </w:p>
    <w:p w14:paraId="577B5E61" w14:textId="77777777" w:rsidR="009017AA" w:rsidRDefault="009017AA" w:rsidP="007065EA">
      <w:pPr>
        <w:keepNext/>
        <w:spacing w:line="480" w:lineRule="auto"/>
        <w:jc w:val="both"/>
      </w:pPr>
    </w:p>
    <w:p w14:paraId="6C7304DD" w14:textId="77777777" w:rsidR="009017AA" w:rsidRDefault="009017AA" w:rsidP="007065EA">
      <w:pPr>
        <w:keepNext/>
        <w:spacing w:line="480" w:lineRule="auto"/>
        <w:jc w:val="both"/>
      </w:pPr>
    </w:p>
    <w:p w14:paraId="5E7CE3D4" w14:textId="77777777" w:rsidR="009017AA" w:rsidRDefault="009017AA" w:rsidP="007065EA">
      <w:pPr>
        <w:keepNext/>
        <w:spacing w:line="480" w:lineRule="auto"/>
        <w:jc w:val="both"/>
      </w:pPr>
    </w:p>
    <w:p w14:paraId="5E7E760F" w14:textId="77777777" w:rsidR="009017AA" w:rsidRDefault="009017AA" w:rsidP="007065EA">
      <w:pPr>
        <w:keepNext/>
        <w:spacing w:line="480" w:lineRule="auto"/>
        <w:jc w:val="both"/>
      </w:pPr>
    </w:p>
    <w:p w14:paraId="49617923" w14:textId="77777777" w:rsidR="009017AA" w:rsidRPr="009017AA" w:rsidRDefault="009017AA" w:rsidP="007065EA">
      <w:pPr>
        <w:keepNext/>
        <w:spacing w:line="480" w:lineRule="auto"/>
        <w:jc w:val="both"/>
      </w:pPr>
    </w:p>
    <w:p w14:paraId="2B103D55" w14:textId="22742F79" w:rsidR="007326DF" w:rsidRDefault="00DC1FF6" w:rsidP="007065EA">
      <w:pPr>
        <w:keepNext/>
        <w:spacing w:line="480" w:lineRule="auto"/>
        <w:jc w:val="both"/>
      </w:pPr>
      <w:r>
        <w:rPr>
          <w:rFonts w:ascii="Times New Roman" w:hAnsi="Times New Roman" w:cs="Times New Roman"/>
          <w:noProof/>
          <w:color w:val="040C28"/>
        </w:rPr>
        <mc:AlternateContent>
          <mc:Choice Requires="wpg">
            <w:drawing>
              <wp:inline distT="0" distB="0" distL="0" distR="0" wp14:anchorId="54E0F991" wp14:editId="37DA002F">
                <wp:extent cx="5486400" cy="3586089"/>
                <wp:effectExtent l="0" t="0" r="0" b="0"/>
                <wp:docPr id="1864729450" name="Group 4"/>
                <wp:cNvGraphicFramePr/>
                <a:graphic xmlns:a="http://schemas.openxmlformats.org/drawingml/2006/main">
                  <a:graphicData uri="http://schemas.microsoft.com/office/word/2010/wordprocessingGroup">
                    <wpg:wgp>
                      <wpg:cNvGrpSpPr/>
                      <wpg:grpSpPr>
                        <a:xfrm>
                          <a:off x="0" y="0"/>
                          <a:ext cx="5486400" cy="3586089"/>
                          <a:chOff x="0" y="319550"/>
                          <a:chExt cx="5943600" cy="3885355"/>
                        </a:xfrm>
                      </wpg:grpSpPr>
                      <wps:wsp>
                        <wps:cNvPr id="1420875910" name="Text Box 1"/>
                        <wps:cNvSpPr txBox="1"/>
                        <wps:spPr>
                          <a:xfrm>
                            <a:off x="0" y="3385468"/>
                            <a:ext cx="5943600" cy="819437"/>
                          </a:xfrm>
                          <a:prstGeom prst="rect">
                            <a:avLst/>
                          </a:prstGeom>
                          <a:solidFill>
                            <a:schemeClr val="lt1"/>
                          </a:solidFill>
                          <a:ln w="6350">
                            <a:noFill/>
                          </a:ln>
                        </wps:spPr>
                        <wps:txbx>
                          <w:txbxContent>
                            <w:p w14:paraId="537E1161" w14:textId="7D0AB2FC" w:rsidR="00DC1FF6" w:rsidRPr="0038510C" w:rsidRDefault="00DC1FF6" w:rsidP="00BD75E0">
                              <w:pPr>
                                <w:rPr>
                                  <w:rFonts w:ascii="Times New Roman" w:hAnsi="Times New Roman" w:cs="Times New Roman"/>
                                  <w:sz w:val="22"/>
                                  <w:szCs w:val="22"/>
                                </w:rPr>
                              </w:pPr>
                              <w:bookmarkStart w:id="109" w:name="_Ref171996344"/>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Stacked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spectra of poly(St-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-VBA) at various copolymer ratios: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30</w:t>
                              </w:r>
                              <w:r w:rsidRPr="0038510C">
                                <w:rPr>
                                  <w:rFonts w:ascii="Times New Roman" w:hAnsi="Times New Roman" w:cs="Times New Roman"/>
                                  <w:sz w:val="22"/>
                                  <w:szCs w:val="22"/>
                                </w:rPr>
                                <w:t xml:space="preserve"> (red),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(blue), and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(green).</w:t>
                              </w:r>
                              <w:r w:rsidRPr="0038510C">
                                <w:rPr>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1.08-2.23 (CH and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of polymer backbone), 4.22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6.26-7.23 (arom. CH of styrenic ring).</w:t>
                              </w:r>
                              <w:bookmarkEnd w:id="10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33966569" name="Picture 1"/>
                          <pic:cNvPicPr>
                            <a:picLocks noChangeAspect="1"/>
                          </pic:cNvPicPr>
                        </pic:nvPicPr>
                        <pic:blipFill>
                          <a:blip r:embed="rId120">
                            <a:extLst>
                              <a:ext uri="{28A0092B-C50C-407E-A947-70E740481C1C}">
                                <a14:useLocalDpi xmlns:a14="http://schemas.microsoft.com/office/drawing/2010/main" val="0"/>
                              </a:ext>
                            </a:extLst>
                          </a:blip>
                          <a:stretch>
                            <a:fillRect/>
                          </a:stretch>
                        </pic:blipFill>
                        <pic:spPr>
                          <a:xfrm>
                            <a:off x="404446" y="319550"/>
                            <a:ext cx="5138869" cy="3051310"/>
                          </a:xfrm>
                          <a:prstGeom prst="rect">
                            <a:avLst/>
                          </a:prstGeom>
                        </pic:spPr>
                      </pic:pic>
                    </wpg:wgp>
                  </a:graphicData>
                </a:graphic>
              </wp:inline>
            </w:drawing>
          </mc:Choice>
          <mc:Fallback>
            <w:pict>
              <v:group w14:anchorId="54E0F991" id="_x0000_s1272" style="width:6in;height:282.35pt;mso-position-horizontal-relative:char;mso-position-vertical-relative:line" coordorigin=",3195" coordsize="59436,388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">
                <v:shape id="_x0000_s1273" type="#_x0000_t202" style="position:absolute;top:33854;width:59436;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" fillcolor="white [3201]" stroked="f" strokeweight=".5pt">
                  <v:textbox>
                    <w:txbxContent>
                      <w:p w14:paraId="537E1161" w14:textId="7D0AB2FC" w:rsidR="00DC1FF6" w:rsidRPr="0038510C" w:rsidRDefault="00DC1FF6" w:rsidP="00BD75E0">
                        <w:pPr>
                          <w:rPr>
                            <w:rFonts w:ascii="Times New Roman" w:hAnsi="Times New Roman" w:cs="Times New Roman"/>
                            <w:sz w:val="22"/>
                            <w:szCs w:val="22"/>
                          </w:rPr>
                        </w:pPr>
                        <w:bookmarkStart w:id="155" w:name="_Ref171996344"/>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3</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Stacked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H NMR spectra of </w:t>
                        </w:r>
                        <w:proofErr w:type="gramStart"/>
                        <w:r w:rsidRPr="0038510C">
                          <w:rPr>
                            <w:rFonts w:ascii="Times New Roman" w:hAnsi="Times New Roman" w:cs="Times New Roman"/>
                            <w:sz w:val="22"/>
                            <w:szCs w:val="22"/>
                          </w:rPr>
                          <w:t>poly(</w:t>
                        </w:r>
                        <w:proofErr w:type="gramEnd"/>
                        <w:r w:rsidRPr="0038510C">
                          <w:rPr>
                            <w:rFonts w:ascii="Times New Roman" w:hAnsi="Times New Roman" w:cs="Times New Roman"/>
                            <w:sz w:val="22"/>
                            <w:szCs w:val="22"/>
                          </w:rPr>
                          <w:t>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-VBA) at various copolymer ratios: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30</w:t>
                        </w:r>
                        <w:r w:rsidRPr="0038510C">
                          <w:rPr>
                            <w:rFonts w:ascii="Times New Roman" w:hAnsi="Times New Roman" w:cs="Times New Roman"/>
                            <w:sz w:val="22"/>
                            <w:szCs w:val="22"/>
                          </w:rPr>
                          <w:t xml:space="preserve"> (red),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(blue), and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(green).</w:t>
                        </w:r>
                        <w:r w:rsidRPr="0038510C">
                          <w:rPr>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1.08-2.23 (CH and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of polymer backbone), 4.22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6.26-7.23 (arom. CH of styrenic ring).</w:t>
                        </w:r>
                        <w:bookmarkEnd w:id="155"/>
                      </w:p>
                    </w:txbxContent>
                  </v:textbox>
                </v:shape>
                <v:shape id="Picture 1" o:spid="_x0000_s1274" type="#_x0000_t75" style="position:absolute;left:4044;top:3195;width:51389;height:3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">
                  <v:imagedata r:id="rId121" o:title=""/>
                </v:shape>
                <w10:anchorlock/>
              </v:group>
            </w:pict>
          </mc:Fallback>
        </mc:AlternateContent>
      </w:r>
    </w:p>
    <w:p w14:paraId="79B7A28D" w14:textId="77777777" w:rsidR="009017AA" w:rsidRDefault="009017AA" w:rsidP="007065EA">
      <w:pPr>
        <w:keepNext/>
        <w:spacing w:line="480" w:lineRule="auto"/>
        <w:jc w:val="both"/>
      </w:pPr>
    </w:p>
    <w:p w14:paraId="0673F5E7" w14:textId="77777777" w:rsidR="009017AA" w:rsidRDefault="009017AA" w:rsidP="007065EA">
      <w:pPr>
        <w:keepNext/>
        <w:spacing w:line="480" w:lineRule="auto"/>
        <w:jc w:val="both"/>
      </w:pPr>
    </w:p>
    <w:p w14:paraId="7B6F4524" w14:textId="77777777" w:rsidR="009017AA" w:rsidRDefault="009017AA" w:rsidP="007065EA">
      <w:pPr>
        <w:keepNext/>
        <w:spacing w:line="480" w:lineRule="auto"/>
        <w:jc w:val="both"/>
      </w:pPr>
    </w:p>
    <w:p w14:paraId="374ED71D" w14:textId="77777777" w:rsidR="009017AA" w:rsidRPr="009017AA" w:rsidRDefault="009017AA" w:rsidP="007065EA">
      <w:pPr>
        <w:keepNext/>
        <w:spacing w:line="480" w:lineRule="auto"/>
        <w:jc w:val="both"/>
      </w:pPr>
    </w:p>
    <w:p w14:paraId="715AB684" w14:textId="77777777" w:rsidR="009017AA" w:rsidRDefault="00F7383B" w:rsidP="007065EA">
      <w:pPr>
        <w:keepNext/>
        <w:spacing w:line="480" w:lineRule="auto"/>
        <w:jc w:val="both"/>
      </w:pPr>
      <w:r w:rsidRPr="00CC7917">
        <w:rPr>
          <w:noProof/>
        </w:rPr>
        <mc:AlternateContent>
          <mc:Choice Requires="wpg">
            <w:drawing>
              <wp:inline distT="0" distB="0" distL="0" distR="0" wp14:anchorId="7BBA67E5" wp14:editId="26EE8B72">
                <wp:extent cx="5486400" cy="4005775"/>
                <wp:effectExtent l="0" t="0" r="0" b="0"/>
                <wp:docPr id="1293559125" name="Group 5"/>
                <wp:cNvGraphicFramePr/>
                <a:graphic xmlns:a="http://schemas.openxmlformats.org/drawingml/2006/main">
                  <a:graphicData uri="http://schemas.microsoft.com/office/word/2010/wordprocessingGroup">
                    <wpg:wgp>
                      <wpg:cNvGrpSpPr/>
                      <wpg:grpSpPr>
                        <a:xfrm>
                          <a:off x="0" y="0"/>
                          <a:ext cx="5486400" cy="4005775"/>
                          <a:chOff x="-60385" y="400157"/>
                          <a:chExt cx="5943600" cy="4347516"/>
                        </a:xfrm>
                      </wpg:grpSpPr>
                      <wps:wsp>
                        <wps:cNvPr id="80026042" name="Text Box 1"/>
                        <wps:cNvSpPr txBox="1"/>
                        <wps:spPr>
                          <a:xfrm>
                            <a:off x="-60385" y="3686176"/>
                            <a:ext cx="5943600" cy="1061497"/>
                          </a:xfrm>
                          <a:prstGeom prst="rect">
                            <a:avLst/>
                          </a:prstGeom>
                          <a:solidFill>
                            <a:schemeClr val="lt1"/>
                          </a:solidFill>
                          <a:ln w="6350">
                            <a:noFill/>
                          </a:ln>
                        </wps:spPr>
                        <wps:txbx>
                          <w:txbxContent>
                            <w:p w14:paraId="00AA4B6E" w14:textId="45B484CB" w:rsidR="00F7383B" w:rsidRPr="0038510C" w:rsidRDefault="00F7383B" w:rsidP="00BD75E0">
                              <w:pPr>
                                <w:rPr>
                                  <w:rFonts w:ascii="Times New Roman" w:hAnsi="Times New Roman" w:cs="Times New Roman"/>
                                  <w:sz w:val="22"/>
                                  <w:szCs w:val="22"/>
                                </w:rPr>
                              </w:pPr>
                              <w:bookmarkStart w:id="110" w:name="_Ref171996346"/>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Stacked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spectra of poly(St-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-StAm) at various copolymer ratios: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30</w:t>
                              </w:r>
                              <w:r w:rsidRPr="0038510C">
                                <w:rPr>
                                  <w:rFonts w:ascii="Times New Roman" w:hAnsi="Times New Roman" w:cs="Times New Roman"/>
                                  <w:sz w:val="22"/>
                                  <w:szCs w:val="22"/>
                                </w:rPr>
                                <w:t xml:space="preserve"> (red),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(blue), and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(green).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1.06-1.87 (CH and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of polymer backbone), 1.96 (s, 3H,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2.88 (s, 6H,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4.53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5.35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6.14-7.17 (arom. CH of styrenic ring), 7.30-7.61 (s, 1H, triazole CH).</w:t>
                              </w:r>
                              <w:bookmarkEnd w:id="1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02224879" name="Picture 1"/>
                          <pic:cNvPicPr>
                            <a:picLocks noChangeAspect="1"/>
                          </pic:cNvPicPr>
                        </pic:nvPicPr>
                        <pic:blipFill rotWithShape="1">
                          <a:blip r:embed="rId122">
                            <a:extLst>
                              <a:ext uri="{28A0092B-C50C-407E-A947-70E740481C1C}">
                                <a14:useLocalDpi xmlns:a14="http://schemas.microsoft.com/office/drawing/2010/main" val="0"/>
                              </a:ext>
                            </a:extLst>
                          </a:blip>
                          <a:srcRect l="1878"/>
                          <a:stretch/>
                        </pic:blipFill>
                        <pic:spPr>
                          <a:xfrm>
                            <a:off x="338207" y="400157"/>
                            <a:ext cx="5111499" cy="3261396"/>
                          </a:xfrm>
                          <a:prstGeom prst="rect">
                            <a:avLst/>
                          </a:prstGeom>
                        </pic:spPr>
                      </pic:pic>
                    </wpg:wgp>
                  </a:graphicData>
                </a:graphic>
              </wp:inline>
            </w:drawing>
          </mc:Choice>
          <mc:Fallback>
            <w:pict>
              <v:group w14:anchorId="7BBA67E5" id="Group 5" o:spid="_x0000_s1275" style="width:6in;height:315.4pt;mso-position-horizontal-relative:char;mso-position-vertical-relative:line" coordorigin="-603,4001" coordsize="59436,434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">
                <v:shape id="_x0000_s1276" type="#_x0000_t202" style="position:absolute;left:-603;top:36861;width:59435;height:10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" fillcolor="white [3201]" stroked="f" strokeweight=".5pt">
                  <v:textbox>
                    <w:txbxContent>
                      <w:p w14:paraId="00AA4B6E" w14:textId="45B484CB" w:rsidR="00F7383B" w:rsidRPr="0038510C" w:rsidRDefault="00F7383B" w:rsidP="00BD75E0">
                        <w:pPr>
                          <w:rPr>
                            <w:rFonts w:ascii="Times New Roman" w:hAnsi="Times New Roman" w:cs="Times New Roman"/>
                            <w:sz w:val="22"/>
                            <w:szCs w:val="22"/>
                          </w:rPr>
                        </w:pPr>
                        <w:bookmarkStart w:id="157" w:name="_Ref171996346"/>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4</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Stacked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H NMR spectra of </w:t>
                        </w:r>
                        <w:proofErr w:type="gramStart"/>
                        <w:r w:rsidRPr="0038510C">
                          <w:rPr>
                            <w:rFonts w:ascii="Times New Roman" w:hAnsi="Times New Roman" w:cs="Times New Roman"/>
                            <w:sz w:val="22"/>
                            <w:szCs w:val="22"/>
                          </w:rPr>
                          <w:t>poly(</w:t>
                        </w:r>
                        <w:proofErr w:type="gramEnd"/>
                        <w:r w:rsidRPr="0038510C">
                          <w:rPr>
                            <w:rFonts w:ascii="Times New Roman" w:hAnsi="Times New Roman" w:cs="Times New Roman"/>
                            <w:sz w:val="22"/>
                            <w:szCs w:val="22"/>
                          </w:rPr>
                          <w:t>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-StAm) at various copolymer ratios: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30</w:t>
                        </w:r>
                        <w:r w:rsidRPr="0038510C">
                          <w:rPr>
                            <w:rFonts w:ascii="Times New Roman" w:hAnsi="Times New Roman" w:cs="Times New Roman"/>
                            <w:sz w:val="22"/>
                            <w:szCs w:val="22"/>
                          </w:rPr>
                          <w:t xml:space="preserve"> (red),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(blue), and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(green).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1.06-1.87 (CH and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of polymer backbone), 1.96 (s, 3H,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2.88 (s, 6H,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4.53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5.35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6.14-7.17 (arom. CH of styrenic ring), 7.30-7.61 (s, 1H, triazole CH).</w:t>
                        </w:r>
                        <w:bookmarkEnd w:id="157"/>
                      </w:p>
                    </w:txbxContent>
                  </v:textbox>
                </v:shape>
                <v:shape id="Picture 1" o:spid="_x0000_s1277" type="#_x0000_t75" style="position:absolute;left:3382;top:4001;width:51115;height:32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">
                  <v:imagedata r:id="rId123" o:title="" cropleft="1231f"/>
                </v:shape>
                <w10:anchorlock/>
              </v:group>
            </w:pict>
          </mc:Fallback>
        </mc:AlternateContent>
      </w:r>
    </w:p>
    <w:p w14:paraId="0C396D48" w14:textId="77777777" w:rsidR="007326DF" w:rsidRDefault="007326DF" w:rsidP="007065EA">
      <w:pPr>
        <w:spacing w:line="480" w:lineRule="auto"/>
        <w:jc w:val="both"/>
        <w:rPr>
          <w:rFonts w:ascii="Times New Roman" w:hAnsi="Times New Roman" w:cs="Times New Roman"/>
        </w:rPr>
      </w:pPr>
    </w:p>
    <w:p w14:paraId="42D63EFC" w14:textId="77777777" w:rsidR="007326DF" w:rsidRDefault="007326DF" w:rsidP="007065EA">
      <w:pPr>
        <w:spacing w:line="480" w:lineRule="auto"/>
        <w:jc w:val="both"/>
        <w:rPr>
          <w:rFonts w:ascii="Times New Roman" w:hAnsi="Times New Roman" w:cs="Times New Roman"/>
        </w:rPr>
      </w:pPr>
    </w:p>
    <w:p w14:paraId="6A4D41AA" w14:textId="77777777" w:rsidR="007326DF" w:rsidRDefault="007326DF" w:rsidP="007065EA">
      <w:pPr>
        <w:spacing w:line="480" w:lineRule="auto"/>
        <w:jc w:val="both"/>
        <w:rPr>
          <w:rFonts w:ascii="Times New Roman" w:hAnsi="Times New Roman" w:cs="Times New Roman"/>
        </w:rPr>
      </w:pPr>
    </w:p>
    <w:p w14:paraId="2C5971F4" w14:textId="77777777" w:rsidR="007326DF" w:rsidRDefault="007326DF" w:rsidP="007065EA">
      <w:pPr>
        <w:spacing w:line="480" w:lineRule="auto"/>
        <w:jc w:val="both"/>
        <w:rPr>
          <w:rFonts w:ascii="Times New Roman" w:hAnsi="Times New Roman" w:cs="Times New Roman"/>
        </w:rPr>
      </w:pPr>
    </w:p>
    <w:p w14:paraId="7BDCF6B2" w14:textId="77777777" w:rsidR="007326DF" w:rsidRDefault="007326DF" w:rsidP="007065EA">
      <w:pPr>
        <w:spacing w:line="480" w:lineRule="auto"/>
        <w:jc w:val="both"/>
        <w:rPr>
          <w:rFonts w:ascii="Times New Roman" w:hAnsi="Times New Roman" w:cs="Times New Roman"/>
        </w:rPr>
      </w:pPr>
    </w:p>
    <w:p w14:paraId="48ECF060" w14:textId="77777777" w:rsidR="007326DF" w:rsidRDefault="007326DF" w:rsidP="007065EA">
      <w:pPr>
        <w:spacing w:line="480" w:lineRule="auto"/>
        <w:jc w:val="both"/>
        <w:rPr>
          <w:rFonts w:ascii="Times New Roman" w:hAnsi="Times New Roman" w:cs="Times New Roman"/>
        </w:rPr>
      </w:pPr>
    </w:p>
    <w:p w14:paraId="411BB866" w14:textId="77777777" w:rsidR="007326DF" w:rsidRDefault="007326DF" w:rsidP="007065EA">
      <w:pPr>
        <w:spacing w:line="480" w:lineRule="auto"/>
        <w:jc w:val="both"/>
        <w:rPr>
          <w:rFonts w:ascii="Times New Roman" w:hAnsi="Times New Roman" w:cs="Times New Roman"/>
        </w:rPr>
      </w:pPr>
    </w:p>
    <w:p w14:paraId="7EC71818" w14:textId="77777777" w:rsidR="007326DF" w:rsidRDefault="007326DF" w:rsidP="007065EA">
      <w:pPr>
        <w:spacing w:line="480" w:lineRule="auto"/>
        <w:jc w:val="both"/>
        <w:rPr>
          <w:rFonts w:ascii="Times New Roman" w:hAnsi="Times New Roman" w:cs="Times New Roman"/>
        </w:rPr>
      </w:pPr>
    </w:p>
    <w:p w14:paraId="53F13501" w14:textId="77777777" w:rsidR="007326DF" w:rsidRDefault="007326DF" w:rsidP="007065EA">
      <w:pPr>
        <w:spacing w:line="480" w:lineRule="auto"/>
        <w:jc w:val="both"/>
        <w:rPr>
          <w:rFonts w:ascii="Times New Roman" w:hAnsi="Times New Roman" w:cs="Times New Roman"/>
        </w:rPr>
      </w:pPr>
    </w:p>
    <w:p w14:paraId="63E6DE58" w14:textId="77777777" w:rsidR="007326DF" w:rsidRDefault="007326DF" w:rsidP="007065EA">
      <w:pPr>
        <w:spacing w:line="480" w:lineRule="auto"/>
        <w:jc w:val="both"/>
        <w:rPr>
          <w:rFonts w:ascii="Times New Roman" w:hAnsi="Times New Roman" w:cs="Times New Roman"/>
        </w:rPr>
      </w:pPr>
    </w:p>
    <w:p w14:paraId="5AAA8A1D" w14:textId="77777777" w:rsidR="007326DF" w:rsidRDefault="007326DF" w:rsidP="007065EA">
      <w:pPr>
        <w:spacing w:line="480" w:lineRule="auto"/>
        <w:jc w:val="both"/>
        <w:rPr>
          <w:rFonts w:ascii="Times New Roman" w:hAnsi="Times New Roman" w:cs="Times New Roman"/>
        </w:rPr>
      </w:pPr>
    </w:p>
    <w:p w14:paraId="0BB9D69C" w14:textId="77777777" w:rsidR="007326DF" w:rsidRDefault="007326DF" w:rsidP="007065EA">
      <w:pPr>
        <w:spacing w:line="480" w:lineRule="auto"/>
        <w:jc w:val="both"/>
        <w:rPr>
          <w:rFonts w:ascii="Times New Roman" w:hAnsi="Times New Roman" w:cs="Times New Roman"/>
        </w:rPr>
      </w:pPr>
    </w:p>
    <w:p w14:paraId="66379484" w14:textId="77777777" w:rsidR="007326DF" w:rsidRDefault="007326DF" w:rsidP="007065EA">
      <w:pPr>
        <w:spacing w:line="480" w:lineRule="auto"/>
        <w:jc w:val="both"/>
        <w:rPr>
          <w:rFonts w:ascii="Times New Roman" w:hAnsi="Times New Roman" w:cs="Times New Roman"/>
        </w:rPr>
      </w:pPr>
    </w:p>
    <w:p w14:paraId="3518B76E" w14:textId="77777777" w:rsidR="009017AA" w:rsidRDefault="00F7383B" w:rsidP="007065EA">
      <w:pPr>
        <w:keepNext/>
        <w:spacing w:line="480" w:lineRule="auto"/>
        <w:jc w:val="both"/>
      </w:pPr>
      <w:r>
        <w:rPr>
          <w:noProof/>
        </w:rPr>
        <mc:AlternateContent>
          <mc:Choice Requires="wpg">
            <w:drawing>
              <wp:inline distT="0" distB="0" distL="0" distR="0" wp14:anchorId="025FEBCE" wp14:editId="27ACFCE3">
                <wp:extent cx="5486400" cy="2814114"/>
                <wp:effectExtent l="0" t="0" r="0" b="5715"/>
                <wp:docPr id="99887162" name="Group 2"/>
                <wp:cNvGraphicFramePr/>
                <a:graphic xmlns:a="http://schemas.openxmlformats.org/drawingml/2006/main">
                  <a:graphicData uri="http://schemas.microsoft.com/office/word/2010/wordprocessingGroup">
                    <wpg:wgp>
                      <wpg:cNvGrpSpPr/>
                      <wpg:grpSpPr>
                        <a:xfrm>
                          <a:off x="0" y="0"/>
                          <a:ext cx="5486400" cy="2814114"/>
                          <a:chOff x="0" y="0"/>
                          <a:chExt cx="5895340" cy="3024309"/>
                        </a:xfrm>
                      </wpg:grpSpPr>
                      <pic:pic xmlns:pic="http://schemas.openxmlformats.org/drawingml/2006/picture">
                        <pic:nvPicPr>
                          <pic:cNvPr id="997592568" name="Picture 1"/>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a:off x="703384" y="0"/>
                            <a:ext cx="4457700" cy="2184400"/>
                          </a:xfrm>
                          <a:prstGeom prst="rect">
                            <a:avLst/>
                          </a:prstGeom>
                        </pic:spPr>
                      </pic:pic>
                      <wps:wsp>
                        <wps:cNvPr id="716240219" name="Text Box 1"/>
                        <wps:cNvSpPr txBox="1"/>
                        <wps:spPr>
                          <a:xfrm>
                            <a:off x="0" y="2189284"/>
                            <a:ext cx="5895340" cy="835025"/>
                          </a:xfrm>
                          <a:prstGeom prst="rect">
                            <a:avLst/>
                          </a:prstGeom>
                          <a:solidFill>
                            <a:schemeClr val="lt1"/>
                          </a:solidFill>
                          <a:ln w="6350">
                            <a:noFill/>
                          </a:ln>
                        </wps:spPr>
                        <wps:txbx>
                          <w:txbxContent>
                            <w:p w14:paraId="38C7A496" w14:textId="383B3DBE" w:rsidR="00F7383B" w:rsidRPr="0038510C" w:rsidRDefault="00F7383B" w:rsidP="00BD75E0">
                              <w:pPr>
                                <w:pStyle w:val="ListParagraph"/>
                                <w:ind w:left="0"/>
                                <w:rPr>
                                  <w:rFonts w:ascii="Times New Roman" w:hAnsi="Times New Roman" w:cs="Times New Roman"/>
                                  <w:color w:val="040C28"/>
                                  <w:sz w:val="22"/>
                                  <w:szCs w:val="22"/>
                                </w:rPr>
                              </w:pPr>
                              <w:bookmarkStart w:id="111" w:name="_Ref171996347"/>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ATR-FTIR spectra of copolymer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(dotted blue line) and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(solid blue line). The disappearance of the azide stretch at 2103 cm</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 and the appearance of the amidine stretch at 1611 cm</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 confirms successful conversion by the CuAAC “click” reaction. </w:t>
                              </w:r>
                              <w:r w:rsidRPr="0038510C">
                                <w:rPr>
                                  <w:rFonts w:ascii="Times New Roman" w:hAnsi="Times New Roman" w:cs="Times New Roman"/>
                                  <w:color w:val="040C28"/>
                                  <w:sz w:val="22"/>
                                  <w:szCs w:val="22"/>
                                </w:rPr>
                                <w:t>Spectra were acquired for 64 scans at a resolution of 4 cm</w:t>
                              </w:r>
                              <w:r w:rsidRPr="0038510C">
                                <w:rPr>
                                  <w:rFonts w:ascii="Times New Roman" w:hAnsi="Times New Roman" w:cs="Times New Roman"/>
                                  <w:color w:val="040C28"/>
                                  <w:sz w:val="22"/>
                                  <w:szCs w:val="22"/>
                                  <w:vertAlign w:val="superscript"/>
                                </w:rPr>
                                <w:t>-1</w:t>
                              </w:r>
                              <w:r w:rsidRPr="0038510C">
                                <w:rPr>
                                  <w:rFonts w:ascii="Times New Roman" w:hAnsi="Times New Roman" w:cs="Times New Roman"/>
                                  <w:color w:val="040C28"/>
                                  <w:sz w:val="22"/>
                                  <w:szCs w:val="22"/>
                                </w:rPr>
                                <w:t>.</w:t>
                              </w:r>
                              <w:bookmarkEnd w:id="111"/>
                              <w:r w:rsidRPr="0038510C">
                                <w:rPr>
                                  <w:rFonts w:ascii="Times New Roman" w:hAnsi="Times New Roman" w:cs="Times New Roman"/>
                                  <w:color w:val="040C28"/>
                                  <w:sz w:val="22"/>
                                  <w:szCs w:val="22"/>
                                </w:rPr>
                                <w:t xml:space="preserve"> </w:t>
                              </w:r>
                            </w:p>
                            <w:p w14:paraId="5E01EBA0" w14:textId="77777777" w:rsidR="00F7383B" w:rsidRPr="00FC1566" w:rsidRDefault="00F7383B" w:rsidP="00F7383B">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25FEBCE" id="_x0000_s1278" style="width:6in;height:221.6pt;mso-position-horizontal-relative:char;mso-position-vertical-relative:line" coordsize="58953,302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">
                <v:shape id="Picture 1" o:spid="_x0000_s1279" type="#_x0000_t75" style="position:absolute;left:7033;width:44577;height:2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">
                  <v:imagedata r:id="rId125" o:title=""/>
                </v:shape>
                <v:shape id="_x0000_s1280" type="#_x0000_t202" style="position:absolute;top:21892;width:58953;height:8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" fillcolor="white [3201]" stroked="f" strokeweight=".5pt">
                  <v:textbox>
                    <w:txbxContent>
                      <w:p w14:paraId="38C7A496" w14:textId="383B3DBE" w:rsidR="00F7383B" w:rsidRPr="0038510C" w:rsidRDefault="00F7383B" w:rsidP="00BD75E0">
                        <w:pPr>
                          <w:pStyle w:val="ListParagraph"/>
                          <w:ind w:left="0"/>
                          <w:rPr>
                            <w:rFonts w:ascii="Times New Roman" w:hAnsi="Times New Roman" w:cs="Times New Roman"/>
                            <w:color w:val="040C28"/>
                            <w:sz w:val="22"/>
                            <w:szCs w:val="22"/>
                          </w:rPr>
                        </w:pPr>
                        <w:bookmarkStart w:id="159" w:name="_Ref171996347"/>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5</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ATR-FTIR spectra of copolymer </w:t>
                        </w:r>
                        <w:r w:rsidRPr="0038510C">
                          <w:rPr>
                            <w:rFonts w:ascii="Times New Roman" w:hAnsi="Times New Roman" w:cs="Times New Roman"/>
                            <w:b/>
                            <w:bCs/>
                            <w:sz w:val="22"/>
                            <w:szCs w:val="22"/>
                          </w:rPr>
                          <w:t>2f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(dotted blue line) and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(solid blue line). The disappearance of the azide </w:t>
                        </w:r>
                        <w:proofErr w:type="gramStart"/>
                        <w:r w:rsidRPr="0038510C">
                          <w:rPr>
                            <w:rFonts w:ascii="Times New Roman" w:hAnsi="Times New Roman" w:cs="Times New Roman"/>
                            <w:sz w:val="22"/>
                            <w:szCs w:val="22"/>
                          </w:rPr>
                          <w:t>stretch</w:t>
                        </w:r>
                        <w:proofErr w:type="gramEnd"/>
                        <w:r w:rsidRPr="0038510C">
                          <w:rPr>
                            <w:rFonts w:ascii="Times New Roman" w:hAnsi="Times New Roman" w:cs="Times New Roman"/>
                            <w:sz w:val="22"/>
                            <w:szCs w:val="22"/>
                          </w:rPr>
                          <w:t xml:space="preserve"> at 2103 cm</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 and the appearance of the amidine stretch at 1611 cm</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 confirms successful conversion by the CuAAC “click” reaction. </w:t>
                        </w:r>
                        <w:r w:rsidRPr="0038510C">
                          <w:rPr>
                            <w:rFonts w:ascii="Times New Roman" w:hAnsi="Times New Roman" w:cs="Times New Roman"/>
                            <w:color w:val="040C28"/>
                            <w:sz w:val="22"/>
                            <w:szCs w:val="22"/>
                          </w:rPr>
                          <w:t>Spectra were acquired for 64 scans at a resolution of 4 cm</w:t>
                        </w:r>
                        <w:r w:rsidRPr="0038510C">
                          <w:rPr>
                            <w:rFonts w:ascii="Times New Roman" w:hAnsi="Times New Roman" w:cs="Times New Roman"/>
                            <w:color w:val="040C28"/>
                            <w:sz w:val="22"/>
                            <w:szCs w:val="22"/>
                            <w:vertAlign w:val="superscript"/>
                          </w:rPr>
                          <w:t>-1</w:t>
                        </w:r>
                        <w:r w:rsidRPr="0038510C">
                          <w:rPr>
                            <w:rFonts w:ascii="Times New Roman" w:hAnsi="Times New Roman" w:cs="Times New Roman"/>
                            <w:color w:val="040C28"/>
                            <w:sz w:val="22"/>
                            <w:szCs w:val="22"/>
                          </w:rPr>
                          <w:t>.</w:t>
                        </w:r>
                        <w:bookmarkEnd w:id="159"/>
                        <w:r w:rsidRPr="0038510C">
                          <w:rPr>
                            <w:rFonts w:ascii="Times New Roman" w:hAnsi="Times New Roman" w:cs="Times New Roman"/>
                            <w:color w:val="040C28"/>
                            <w:sz w:val="22"/>
                            <w:szCs w:val="22"/>
                          </w:rPr>
                          <w:t xml:space="preserve"> </w:t>
                        </w:r>
                      </w:p>
                      <w:p w14:paraId="5E01EBA0" w14:textId="77777777" w:rsidR="00F7383B" w:rsidRPr="00FC1566" w:rsidRDefault="00F7383B" w:rsidP="00F7383B">
                        <w:pPr>
                          <w:jc w:val="both"/>
                          <w:rPr>
                            <w:rFonts w:ascii="Times New Roman" w:hAnsi="Times New Roman" w:cs="Times New Roman"/>
                          </w:rPr>
                        </w:pPr>
                      </w:p>
                    </w:txbxContent>
                  </v:textbox>
                </v:shape>
                <w10:anchorlock/>
              </v:group>
            </w:pict>
          </mc:Fallback>
        </mc:AlternateContent>
      </w:r>
    </w:p>
    <w:p w14:paraId="4480F6F2" w14:textId="34435299" w:rsidR="00F7383B" w:rsidRDefault="00F7383B" w:rsidP="007065EA">
      <w:pPr>
        <w:spacing w:line="480" w:lineRule="auto"/>
        <w:jc w:val="both"/>
        <w:rPr>
          <w:rFonts w:ascii="Times New Roman" w:hAnsi="Times New Roman" w:cs="Times New Roman"/>
        </w:rPr>
      </w:pPr>
    </w:p>
    <w:p w14:paraId="054E5D5A" w14:textId="77777777" w:rsidR="007326DF" w:rsidRDefault="007326DF" w:rsidP="007065EA">
      <w:pPr>
        <w:spacing w:line="480" w:lineRule="auto"/>
        <w:jc w:val="both"/>
        <w:rPr>
          <w:rFonts w:ascii="Times New Roman" w:hAnsi="Times New Roman" w:cs="Times New Roman"/>
        </w:rPr>
      </w:pPr>
    </w:p>
    <w:p w14:paraId="3DCD2B55" w14:textId="77777777" w:rsidR="007326DF" w:rsidRDefault="007326DF" w:rsidP="007065EA">
      <w:pPr>
        <w:spacing w:line="480" w:lineRule="auto"/>
        <w:jc w:val="both"/>
        <w:rPr>
          <w:rFonts w:ascii="Times New Roman" w:hAnsi="Times New Roman" w:cs="Times New Roman"/>
        </w:rPr>
      </w:pPr>
    </w:p>
    <w:p w14:paraId="50C4C596" w14:textId="77777777" w:rsidR="007326DF" w:rsidRDefault="007326DF" w:rsidP="007065EA">
      <w:pPr>
        <w:spacing w:line="480" w:lineRule="auto"/>
        <w:jc w:val="both"/>
        <w:rPr>
          <w:rFonts w:ascii="Times New Roman" w:hAnsi="Times New Roman" w:cs="Times New Roman"/>
        </w:rPr>
      </w:pPr>
    </w:p>
    <w:p w14:paraId="63F46CE9" w14:textId="77777777" w:rsidR="007326DF" w:rsidRDefault="007326DF" w:rsidP="007065EA">
      <w:pPr>
        <w:spacing w:line="480" w:lineRule="auto"/>
        <w:jc w:val="both"/>
        <w:rPr>
          <w:rFonts w:ascii="Times New Roman" w:hAnsi="Times New Roman" w:cs="Times New Roman"/>
        </w:rPr>
      </w:pPr>
    </w:p>
    <w:p w14:paraId="1624FBFD" w14:textId="77777777" w:rsidR="007326DF" w:rsidRDefault="007326DF" w:rsidP="007065EA">
      <w:pPr>
        <w:spacing w:line="480" w:lineRule="auto"/>
        <w:jc w:val="both"/>
        <w:rPr>
          <w:rFonts w:ascii="Times New Roman" w:hAnsi="Times New Roman" w:cs="Times New Roman"/>
        </w:rPr>
      </w:pPr>
    </w:p>
    <w:p w14:paraId="758F1ED9" w14:textId="77777777" w:rsidR="007326DF" w:rsidRDefault="007326DF" w:rsidP="007065EA">
      <w:pPr>
        <w:spacing w:line="480" w:lineRule="auto"/>
        <w:jc w:val="both"/>
        <w:rPr>
          <w:rFonts w:ascii="Times New Roman" w:hAnsi="Times New Roman" w:cs="Times New Roman"/>
        </w:rPr>
      </w:pPr>
    </w:p>
    <w:p w14:paraId="14EE290A" w14:textId="77777777" w:rsidR="007326DF" w:rsidRDefault="007326DF" w:rsidP="007065EA">
      <w:pPr>
        <w:spacing w:line="480" w:lineRule="auto"/>
        <w:jc w:val="both"/>
        <w:rPr>
          <w:rFonts w:ascii="Times New Roman" w:hAnsi="Times New Roman" w:cs="Times New Roman"/>
        </w:rPr>
      </w:pPr>
    </w:p>
    <w:p w14:paraId="666A8C31" w14:textId="77777777" w:rsidR="007326DF" w:rsidRDefault="007326DF" w:rsidP="007065EA">
      <w:pPr>
        <w:spacing w:line="480" w:lineRule="auto"/>
        <w:jc w:val="both"/>
        <w:rPr>
          <w:rFonts w:ascii="Times New Roman" w:hAnsi="Times New Roman" w:cs="Times New Roman"/>
        </w:rPr>
      </w:pPr>
    </w:p>
    <w:p w14:paraId="4634D461" w14:textId="77777777" w:rsidR="009017AA" w:rsidRDefault="00F7383B" w:rsidP="007065EA">
      <w:pPr>
        <w:keepNext/>
        <w:spacing w:line="480" w:lineRule="auto"/>
        <w:jc w:val="both"/>
      </w:pPr>
      <w:r>
        <w:rPr>
          <w:noProof/>
        </w:rPr>
        <w:lastRenderedPageBreak/>
        <mc:AlternateContent>
          <mc:Choice Requires="wpg">
            <w:drawing>
              <wp:inline distT="0" distB="0" distL="0" distR="0" wp14:anchorId="5E0AFA73" wp14:editId="7A30107C">
                <wp:extent cx="5486400" cy="6124575"/>
                <wp:effectExtent l="0" t="0" r="0" b="0"/>
                <wp:docPr id="1198857324" name="Group 4"/>
                <wp:cNvGraphicFramePr/>
                <a:graphic xmlns:a="http://schemas.openxmlformats.org/drawingml/2006/main">
                  <a:graphicData uri="http://schemas.microsoft.com/office/word/2010/wordprocessingGroup">
                    <wpg:wgp>
                      <wpg:cNvGrpSpPr/>
                      <wpg:grpSpPr>
                        <a:xfrm>
                          <a:off x="0" y="0"/>
                          <a:ext cx="5486400" cy="6124575"/>
                          <a:chOff x="0" y="149471"/>
                          <a:chExt cx="5937885" cy="6629399"/>
                        </a:xfrm>
                      </wpg:grpSpPr>
                      <wpg:grpSp>
                        <wpg:cNvPr id="473525793" name="Group 2"/>
                        <wpg:cNvGrpSpPr/>
                        <wpg:grpSpPr>
                          <a:xfrm>
                            <a:off x="0" y="149471"/>
                            <a:ext cx="5937885" cy="6629399"/>
                            <a:chOff x="0" y="149481"/>
                            <a:chExt cx="5937885" cy="6629849"/>
                          </a:xfrm>
                        </wpg:grpSpPr>
                        <wpg:grpSp>
                          <wpg:cNvPr id="1397317900" name="Group 6"/>
                          <wpg:cNvGrpSpPr/>
                          <wpg:grpSpPr>
                            <a:xfrm>
                              <a:off x="1407348" y="149481"/>
                              <a:ext cx="3192143" cy="1719006"/>
                              <a:chOff x="1429768" y="591737"/>
                              <a:chExt cx="3192143" cy="1719541"/>
                            </a:xfrm>
                          </wpg:grpSpPr>
                          <pic:pic xmlns:pic="http://schemas.openxmlformats.org/drawingml/2006/picture">
                            <pic:nvPicPr>
                              <pic:cNvPr id="821060912" name="Picture 1"/>
                              <pic:cNvPicPr>
                                <a:picLocks noChangeAspect="1"/>
                              </pic:cNvPicPr>
                            </pic:nvPicPr>
                            <pic:blipFill>
                              <a:blip r:embed="rId126">
                                <a:extLst>
                                  <a:ext uri="{28A0092B-C50C-407E-A947-70E740481C1C}">
                                    <a14:useLocalDpi xmlns:a14="http://schemas.microsoft.com/office/drawing/2010/main" val="0"/>
                                  </a:ext>
                                </a:extLst>
                              </a:blip>
                              <a:stretch>
                                <a:fillRect/>
                              </a:stretch>
                            </pic:blipFill>
                            <pic:spPr>
                              <a:xfrm>
                                <a:off x="1429768" y="591737"/>
                                <a:ext cx="3192143" cy="1634053"/>
                              </a:xfrm>
                              <a:prstGeom prst="rect">
                                <a:avLst/>
                              </a:prstGeom>
                            </pic:spPr>
                          </pic:pic>
                          <wps:wsp>
                            <wps:cNvPr id="2075406145" name="Text Box 1"/>
                            <wps:cNvSpPr txBox="1"/>
                            <wps:spPr>
                              <a:xfrm>
                                <a:off x="1797590" y="2022334"/>
                                <a:ext cx="365760" cy="288941"/>
                              </a:xfrm>
                              <a:prstGeom prst="rect">
                                <a:avLst/>
                              </a:prstGeom>
                              <a:noFill/>
                              <a:ln w="6350">
                                <a:noFill/>
                              </a:ln>
                            </wps:spPr>
                            <wps:txbx>
                              <w:txbxContent>
                                <w:p w14:paraId="39114BAA" w14:textId="77777777" w:rsidR="00F7383B" w:rsidRPr="00250DE3" w:rsidRDefault="00F7383B" w:rsidP="00F7383B">
                                  <w:pPr>
                                    <w:rPr>
                                      <w:b/>
                                      <w:bCs/>
                                      <w:sz w:val="22"/>
                                      <w:szCs w:val="22"/>
                                    </w:rPr>
                                  </w:pPr>
                                  <w:r>
                                    <w:rPr>
                                      <w:b/>
                                      <w:bCs/>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185377" name="Text Box 1"/>
                            <wps:cNvSpPr txBox="1"/>
                            <wps:spPr>
                              <a:xfrm>
                                <a:off x="3904938" y="2022337"/>
                                <a:ext cx="377952" cy="288941"/>
                              </a:xfrm>
                              <a:prstGeom prst="rect">
                                <a:avLst/>
                              </a:prstGeom>
                              <a:noFill/>
                              <a:ln w="6350">
                                <a:noFill/>
                              </a:ln>
                            </wps:spPr>
                            <wps:txbx>
                              <w:txbxContent>
                                <w:p w14:paraId="67907E97" w14:textId="77777777" w:rsidR="00F7383B" w:rsidRPr="00250DE3" w:rsidRDefault="00F7383B" w:rsidP="00F7383B">
                                  <w:pPr>
                                    <w:rPr>
                                      <w:b/>
                                      <w:bCs/>
                                      <w:sz w:val="22"/>
                                      <w:szCs w:val="22"/>
                                    </w:rPr>
                                  </w:pPr>
                                  <w:r>
                                    <w:rPr>
                                      <w:b/>
                                      <w:bCs/>
                                      <w:sz w:val="22"/>
                                      <w:szCs w:val="22"/>
                                    </w:rPr>
                                    <w:t>3H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25318567" name="Text Box 1"/>
                          <wps:cNvSpPr txBox="1"/>
                          <wps:spPr>
                            <a:xfrm>
                              <a:off x="0" y="5519146"/>
                              <a:ext cx="5937885" cy="1260184"/>
                            </a:xfrm>
                            <a:prstGeom prst="rect">
                              <a:avLst/>
                            </a:prstGeom>
                            <a:solidFill>
                              <a:schemeClr val="lt1"/>
                            </a:solidFill>
                            <a:ln w="6350">
                              <a:noFill/>
                            </a:ln>
                          </wps:spPr>
                          <wps:txbx>
                            <w:txbxContent>
                              <w:p w14:paraId="2D554BC9" w14:textId="59B341F1" w:rsidR="00F7383B" w:rsidRPr="0038510C" w:rsidRDefault="00F7383B" w:rsidP="00BD75E0">
                                <w:pPr>
                                  <w:rPr>
                                    <w:rFonts w:ascii="Times New Roman" w:hAnsi="Times New Roman" w:cs="Times New Roman"/>
                                    <w:sz w:val="22"/>
                                    <w:szCs w:val="22"/>
                                  </w:rPr>
                                </w:pPr>
                                <w:bookmarkStart w:id="112" w:name="_Ref171996349"/>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6</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analysis of copolymer hydrolysis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Aliquots were taken to track the hydrolysis of the amidine-functionalized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The proton shifts for the parent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(red spectrum) and the hydrolyzed copolymer, </w:t>
                                </w:r>
                                <w:r w:rsidRPr="0038510C">
                                  <w:rPr>
                                    <w:rFonts w:ascii="Times New Roman" w:hAnsi="Times New Roman" w:cs="Times New Roman"/>
                                    <w:b/>
                                    <w:bCs/>
                                    <w:sz w:val="22"/>
                                    <w:szCs w:val="22"/>
                                  </w:rPr>
                                  <w:t>3Hf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spectrum) are labeled with peak assignments. Peaks </w:t>
                                </w:r>
                                <w:r w:rsidRPr="0038510C">
                                  <w:rPr>
                                    <w:rFonts w:ascii="Times New Roman" w:hAnsi="Times New Roman" w:cs="Times New Roman"/>
                                    <w:b/>
                                    <w:bCs/>
                                    <w:sz w:val="22"/>
                                    <w:szCs w:val="22"/>
                                  </w:rPr>
                                  <w:t>f</w:t>
                                </w:r>
                                <w:r w:rsidRPr="0038510C">
                                  <w:rPr>
                                    <w:rFonts w:ascii="Times New Roman" w:hAnsi="Times New Roman" w:cs="Times New Roman"/>
                                    <w:sz w:val="22"/>
                                    <w:szCs w:val="22"/>
                                  </w:rPr>
                                  <w:t xml:space="preserve"> and </w:t>
                                </w:r>
                                <w:r w:rsidRPr="0038510C">
                                  <w:rPr>
                                    <w:rFonts w:ascii="Times New Roman" w:hAnsi="Times New Roman" w:cs="Times New Roman"/>
                                    <w:b/>
                                    <w:bCs/>
                                    <w:sz w:val="22"/>
                                    <w:szCs w:val="22"/>
                                  </w:rPr>
                                  <w:t>f’</w:t>
                                </w:r>
                                <w:r w:rsidRPr="0038510C">
                                  <w:rPr>
                                    <w:rFonts w:ascii="Times New Roman" w:hAnsi="Times New Roman" w:cs="Times New Roman"/>
                                    <w:sz w:val="22"/>
                                    <w:szCs w:val="22"/>
                                  </w:rPr>
                                  <w:t xml:space="preserve"> were used to calculate the degree of hydrolysis. For copolymer </w:t>
                                </w:r>
                                <w:r w:rsidRPr="0038510C">
                                  <w:rPr>
                                    <w:rFonts w:ascii="Times New Roman" w:hAnsi="Times New Roman" w:cs="Times New Roman"/>
                                    <w:b/>
                                    <w:bCs/>
                                    <w:sz w:val="22"/>
                                    <w:szCs w:val="22"/>
                                  </w:rPr>
                                  <w:t>3Hf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δ, ppm: 1.95 (s, 3H,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4.46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5.34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6.17-7.24 (arom. CH of styrenic ring), 7.29-7.61 (s, 1H, triazole CH).</w:t>
                                </w:r>
                                <w:bookmarkEnd w:id="1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009085918" name="Picture 1"/>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a:xfrm>
                            <a:off x="413239" y="1944285"/>
                            <a:ext cx="5002824" cy="3584270"/>
                          </a:xfrm>
                          <a:prstGeom prst="rect">
                            <a:avLst/>
                          </a:prstGeom>
                        </pic:spPr>
                      </pic:pic>
                    </wpg:wgp>
                  </a:graphicData>
                </a:graphic>
              </wp:inline>
            </w:drawing>
          </mc:Choice>
          <mc:Fallback>
            <w:pict>
              <v:group w14:anchorId="5E0AFA73" id="_x0000_s1281" style="width:6in;height:482.25pt;mso-position-horizontal-relative:char;mso-position-vertical-relative:line" coordorigin=",1494" coordsize="59378,662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">
                <v:group id="_x0000_s1282" style="position:absolute;top:1494;width:59378;height:66294" coordorigin=",1494" coordsize="59378,6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">
                  <v:group id="Group 6" o:spid="_x0000_s1283" style="position:absolute;left:14073;top:1494;width:31921;height:17190" coordorigin="14297,5917" coordsize="31921,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">
                    <v:shape id="Picture 1" o:spid="_x0000_s1284" type="#_x0000_t75" style="position:absolute;left:14297;top:5917;width:31922;height:16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">
                      <v:imagedata r:id="rId128" o:title=""/>
                    </v:shape>
                    <v:shape id="_x0000_s1285" type="#_x0000_t202" style="position:absolute;left:17975;top:20223;width:3658;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" filled="f" stroked="f" strokeweight=".5pt">
                      <v:textbox>
                        <w:txbxContent>
                          <w:p w14:paraId="39114BAA" w14:textId="77777777" w:rsidR="00F7383B" w:rsidRPr="00250DE3" w:rsidRDefault="00F7383B" w:rsidP="00F7383B">
                            <w:pPr>
                              <w:rPr>
                                <w:b/>
                                <w:bCs/>
                                <w:sz w:val="22"/>
                                <w:szCs w:val="22"/>
                              </w:rPr>
                            </w:pPr>
                            <w:r>
                              <w:rPr>
                                <w:b/>
                                <w:bCs/>
                                <w:sz w:val="22"/>
                                <w:szCs w:val="22"/>
                              </w:rPr>
                              <w:t>3</w:t>
                            </w:r>
                          </w:p>
                        </w:txbxContent>
                      </v:textbox>
                    </v:shape>
                    <v:shape id="_x0000_s1286" type="#_x0000_t202" style="position:absolute;left:39049;top:20223;width:3779;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" filled="f" stroked="f" strokeweight=".5pt">
                      <v:textbox>
                        <w:txbxContent>
                          <w:p w14:paraId="67907E97" w14:textId="77777777" w:rsidR="00F7383B" w:rsidRPr="00250DE3" w:rsidRDefault="00F7383B" w:rsidP="00F7383B">
                            <w:pPr>
                              <w:rPr>
                                <w:b/>
                                <w:bCs/>
                                <w:sz w:val="22"/>
                                <w:szCs w:val="22"/>
                              </w:rPr>
                            </w:pPr>
                            <w:r>
                              <w:rPr>
                                <w:b/>
                                <w:bCs/>
                                <w:sz w:val="22"/>
                                <w:szCs w:val="22"/>
                              </w:rPr>
                              <w:t>3H</w:t>
                            </w:r>
                          </w:p>
                        </w:txbxContent>
                      </v:textbox>
                    </v:shape>
                  </v:group>
                  <v:shape id="_x0000_s1287" type="#_x0000_t202" style="position:absolute;top:55191;width:59378;height:1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" fillcolor="white [3201]" stroked="f" strokeweight=".5pt">
                    <v:textbox>
                      <w:txbxContent>
                        <w:p w14:paraId="2D554BC9" w14:textId="59B341F1" w:rsidR="00F7383B" w:rsidRPr="0038510C" w:rsidRDefault="00F7383B" w:rsidP="00BD75E0">
                          <w:pPr>
                            <w:rPr>
                              <w:rFonts w:ascii="Times New Roman" w:hAnsi="Times New Roman" w:cs="Times New Roman"/>
                              <w:sz w:val="22"/>
                              <w:szCs w:val="22"/>
                            </w:rPr>
                          </w:pPr>
                          <w:bookmarkStart w:id="161" w:name="_Ref171996349"/>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6</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analysis of copolymer hydrolysis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Aliquots were taken to track the hydrolysis of the amidine-functionalized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The proton shifts for the parent copolymer,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(red spectrum) and the hydrolyzed copolymer, </w:t>
                          </w:r>
                          <w:r w:rsidRPr="0038510C">
                            <w:rPr>
                              <w:rFonts w:ascii="Times New Roman" w:hAnsi="Times New Roman" w:cs="Times New Roman"/>
                              <w:b/>
                              <w:bCs/>
                              <w:sz w:val="22"/>
                              <w:szCs w:val="22"/>
                            </w:rPr>
                            <w:t>3Hf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xml:space="preserve">, (black spectrum) are labeled with peak assignments. Peaks </w:t>
                          </w:r>
                          <w:r w:rsidRPr="0038510C">
                            <w:rPr>
                              <w:rFonts w:ascii="Times New Roman" w:hAnsi="Times New Roman" w:cs="Times New Roman"/>
                              <w:b/>
                              <w:bCs/>
                              <w:sz w:val="22"/>
                              <w:szCs w:val="22"/>
                            </w:rPr>
                            <w:t>f</w:t>
                          </w:r>
                          <w:r w:rsidRPr="0038510C">
                            <w:rPr>
                              <w:rFonts w:ascii="Times New Roman" w:hAnsi="Times New Roman" w:cs="Times New Roman"/>
                              <w:sz w:val="22"/>
                              <w:szCs w:val="22"/>
                            </w:rPr>
                            <w:t xml:space="preserve"> and </w:t>
                          </w:r>
                          <w:r w:rsidRPr="0038510C">
                            <w:rPr>
                              <w:rFonts w:ascii="Times New Roman" w:hAnsi="Times New Roman" w:cs="Times New Roman"/>
                              <w:b/>
                              <w:bCs/>
                              <w:sz w:val="22"/>
                              <w:szCs w:val="22"/>
                            </w:rPr>
                            <w:t>f’</w:t>
                          </w:r>
                          <w:r w:rsidRPr="0038510C">
                            <w:rPr>
                              <w:rFonts w:ascii="Times New Roman" w:hAnsi="Times New Roman" w:cs="Times New Roman"/>
                              <w:sz w:val="22"/>
                              <w:szCs w:val="22"/>
                            </w:rPr>
                            <w:t xml:space="preserve"> were used to calculate the degree of hydrolysis. For copolymer </w:t>
                          </w:r>
                          <w:r w:rsidRPr="0038510C">
                            <w:rPr>
                              <w:rFonts w:ascii="Times New Roman" w:hAnsi="Times New Roman" w:cs="Times New Roman"/>
                              <w:b/>
                              <w:bCs/>
                              <w:sz w:val="22"/>
                              <w:szCs w:val="22"/>
                            </w:rPr>
                            <w:t>3Hf</w:t>
                          </w:r>
                          <w:r w:rsidRPr="0038510C">
                            <w:rPr>
                              <w:rFonts w:ascii="Times New Roman" w:hAnsi="Times New Roman" w:cs="Times New Roman"/>
                              <w:b/>
                              <w:bCs/>
                              <w:sz w:val="22"/>
                              <w:szCs w:val="22"/>
                              <w:vertAlign w:val="subscript"/>
                            </w:rPr>
                            <w:t>13</w:t>
                          </w:r>
                          <w:r w:rsidRPr="0038510C">
                            <w:rPr>
                              <w:rFonts w:ascii="Times New Roman" w:hAnsi="Times New Roman" w:cs="Times New Roman"/>
                              <w:sz w:val="22"/>
                              <w:szCs w:val="22"/>
                            </w:rPr>
                            <w:t>: δ, ppm: 1.95 (s, 3H,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4.46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5.34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6.17-7.24 (arom. CH of styrenic ring), 7.29-7.61 (s, 1H, triazole CH).</w:t>
                          </w:r>
                          <w:bookmarkEnd w:id="161"/>
                        </w:p>
                      </w:txbxContent>
                    </v:textbox>
                  </v:shape>
                </v:group>
                <v:shape id="Picture 1" o:spid="_x0000_s1288" type="#_x0000_t75" style="position:absolute;left:4132;top:19442;width:50028;height:35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">
                  <v:imagedata r:id="rId129" o:title=""/>
                </v:shape>
                <w10:anchorlock/>
              </v:group>
            </w:pict>
          </mc:Fallback>
        </mc:AlternateContent>
      </w:r>
    </w:p>
    <w:p w14:paraId="00D85E66" w14:textId="77777777" w:rsidR="00F7383B" w:rsidRDefault="00F7383B" w:rsidP="007065EA">
      <w:pPr>
        <w:spacing w:line="480" w:lineRule="auto"/>
        <w:jc w:val="both"/>
        <w:rPr>
          <w:rFonts w:ascii="Times New Roman" w:hAnsi="Times New Roman" w:cs="Times New Roman"/>
        </w:rPr>
      </w:pPr>
    </w:p>
    <w:p w14:paraId="6CDC03F2" w14:textId="77777777" w:rsidR="00F7383B" w:rsidRDefault="00F7383B" w:rsidP="007065EA">
      <w:pPr>
        <w:spacing w:line="480" w:lineRule="auto"/>
        <w:jc w:val="both"/>
        <w:rPr>
          <w:rFonts w:ascii="Times New Roman" w:hAnsi="Times New Roman" w:cs="Times New Roman"/>
        </w:rPr>
      </w:pPr>
    </w:p>
    <w:p w14:paraId="6BDFC638" w14:textId="77777777" w:rsidR="00F7383B" w:rsidRDefault="00F7383B" w:rsidP="007065EA">
      <w:pPr>
        <w:spacing w:line="480" w:lineRule="auto"/>
        <w:jc w:val="both"/>
        <w:rPr>
          <w:rFonts w:ascii="Times New Roman" w:hAnsi="Times New Roman" w:cs="Times New Roman"/>
        </w:rPr>
      </w:pPr>
    </w:p>
    <w:p w14:paraId="7D767CAE" w14:textId="77777777" w:rsidR="007326DF" w:rsidRDefault="007326DF" w:rsidP="007065EA">
      <w:pPr>
        <w:spacing w:line="480" w:lineRule="auto"/>
        <w:jc w:val="both"/>
        <w:rPr>
          <w:rFonts w:ascii="Times New Roman" w:hAnsi="Times New Roman" w:cs="Times New Roman"/>
        </w:rPr>
      </w:pPr>
    </w:p>
    <w:p w14:paraId="55A88766" w14:textId="77777777" w:rsidR="007326DF" w:rsidRDefault="007326DF" w:rsidP="007065EA">
      <w:pPr>
        <w:spacing w:line="480" w:lineRule="auto"/>
        <w:jc w:val="both"/>
        <w:rPr>
          <w:rFonts w:ascii="Times New Roman" w:hAnsi="Times New Roman" w:cs="Times New Roman"/>
        </w:rPr>
      </w:pPr>
    </w:p>
    <w:p w14:paraId="07175FE0" w14:textId="77777777" w:rsidR="007326DF" w:rsidRDefault="007326DF" w:rsidP="007065EA">
      <w:pPr>
        <w:spacing w:line="480" w:lineRule="auto"/>
        <w:jc w:val="both"/>
        <w:rPr>
          <w:rFonts w:ascii="Times New Roman" w:hAnsi="Times New Roman" w:cs="Times New Roman"/>
        </w:rPr>
      </w:pPr>
    </w:p>
    <w:p w14:paraId="0E6552CA" w14:textId="77777777" w:rsidR="007326DF" w:rsidRDefault="007326DF" w:rsidP="007065EA">
      <w:pPr>
        <w:spacing w:line="480" w:lineRule="auto"/>
        <w:jc w:val="both"/>
        <w:rPr>
          <w:rFonts w:ascii="Times New Roman" w:hAnsi="Times New Roman" w:cs="Times New Roman"/>
        </w:rPr>
      </w:pPr>
    </w:p>
    <w:p w14:paraId="02EFCEFC" w14:textId="77777777" w:rsidR="009017AA" w:rsidRDefault="00F7383B" w:rsidP="007065EA">
      <w:pPr>
        <w:keepNext/>
        <w:spacing w:line="480" w:lineRule="auto"/>
        <w:jc w:val="both"/>
      </w:pPr>
      <w:r>
        <w:rPr>
          <w:rFonts w:ascii="Times New Roman" w:hAnsi="Times New Roman" w:cs="Times New Roman"/>
          <w:noProof/>
        </w:rPr>
        <mc:AlternateContent>
          <mc:Choice Requires="wpg">
            <w:drawing>
              <wp:inline distT="0" distB="0" distL="0" distR="0" wp14:anchorId="758C53F0" wp14:editId="5B35B948">
                <wp:extent cx="5486400" cy="3278358"/>
                <wp:effectExtent l="0" t="0" r="0" b="0"/>
                <wp:docPr id="1465819060" name="Group 9"/>
                <wp:cNvGraphicFramePr/>
                <a:graphic xmlns:a="http://schemas.openxmlformats.org/drawingml/2006/main">
                  <a:graphicData uri="http://schemas.microsoft.com/office/word/2010/wordprocessingGroup">
                    <wpg:wgp>
                      <wpg:cNvGrpSpPr/>
                      <wpg:grpSpPr>
                        <a:xfrm>
                          <a:off x="0" y="0"/>
                          <a:ext cx="5486400" cy="3278358"/>
                          <a:chOff x="0" y="501162"/>
                          <a:chExt cx="5943600" cy="3552093"/>
                        </a:xfrm>
                      </wpg:grpSpPr>
                      <wps:wsp>
                        <wps:cNvPr id="1974543258" name="Text Box 1"/>
                        <wps:cNvSpPr txBox="1"/>
                        <wps:spPr>
                          <a:xfrm>
                            <a:off x="0" y="3393893"/>
                            <a:ext cx="5943600" cy="659362"/>
                          </a:xfrm>
                          <a:prstGeom prst="rect">
                            <a:avLst/>
                          </a:prstGeom>
                          <a:solidFill>
                            <a:schemeClr val="lt1"/>
                          </a:solidFill>
                          <a:ln w="6350">
                            <a:noFill/>
                          </a:ln>
                        </wps:spPr>
                        <wps:txbx>
                          <w:txbxContent>
                            <w:p w14:paraId="4FF93314" w14:textId="6B707563" w:rsidR="00F7383B" w:rsidRPr="0038510C" w:rsidRDefault="00F7383B" w:rsidP="00F7383B">
                              <w:pPr>
                                <w:rPr>
                                  <w:rFonts w:ascii="Times New Roman" w:hAnsi="Times New Roman" w:cs="Times New Roman"/>
                                  <w:sz w:val="22"/>
                                  <w:szCs w:val="22"/>
                                </w:rPr>
                              </w:pPr>
                              <w:bookmarkStart w:id="113" w:name="_Ref171996351"/>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7</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spectra of poly(St-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-StAlkyl), </w:t>
                              </w:r>
                              <w:r w:rsidRPr="0038510C">
                                <w:rPr>
                                  <w:rFonts w:ascii="Times New Roman" w:hAnsi="Times New Roman" w:cs="Times New Roman"/>
                                  <w:b/>
                                  <w:bCs/>
                                  <w:sz w:val="22"/>
                                  <w:szCs w:val="22"/>
                                </w:rPr>
                                <w:t>4f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0.90 (s, 3H,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1.36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1.64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2.70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5.36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6.10-7.16 (arom. CH of styrenic ring), 7.32-7.54 (s, 1H, triazole CH).</w:t>
                              </w:r>
                              <w:bookmarkEnd w:id="113"/>
                              <w:r w:rsidRPr="0038510C">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7574881" name="Picture 1"/>
                          <pic:cNvPicPr>
                            <a:picLocks noChangeAspect="1"/>
                          </pic:cNvPicPr>
                        </pic:nvPicPr>
                        <pic:blipFill rotWithShape="1">
                          <a:blip r:embed="rId130">
                            <a:extLst>
                              <a:ext uri="{28A0092B-C50C-407E-A947-70E740481C1C}">
                                <a14:useLocalDpi xmlns:a14="http://schemas.microsoft.com/office/drawing/2010/main" val="0"/>
                              </a:ext>
                            </a:extLst>
                          </a:blip>
                          <a:srcRect t="14883" b="1"/>
                          <a:stretch/>
                        </pic:blipFill>
                        <pic:spPr>
                          <a:xfrm>
                            <a:off x="562131" y="501162"/>
                            <a:ext cx="4826635" cy="2866201"/>
                          </a:xfrm>
                          <a:prstGeom prst="rect">
                            <a:avLst/>
                          </a:prstGeom>
                        </pic:spPr>
                      </pic:pic>
                    </wpg:wgp>
                  </a:graphicData>
                </a:graphic>
              </wp:inline>
            </w:drawing>
          </mc:Choice>
          <mc:Fallback>
            <w:pict>
              <v:group w14:anchorId="758C53F0" id="_x0000_s1289" style="width:6in;height:258.15pt;mso-position-horizontal-relative:char;mso-position-vertical-relative:line" coordorigin=",5011" coordsize="59436,355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">
                <v:shape id="_x0000_s1290" type="#_x0000_t202" style="position:absolute;top:33938;width:59436;height:6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" fillcolor="white [3201]" stroked="f" strokeweight=".5pt">
                  <v:textbox>
                    <w:txbxContent>
                      <w:p w14:paraId="4FF93314" w14:textId="6B707563" w:rsidR="00F7383B" w:rsidRPr="0038510C" w:rsidRDefault="00F7383B" w:rsidP="00F7383B">
                        <w:pPr>
                          <w:rPr>
                            <w:rFonts w:ascii="Times New Roman" w:hAnsi="Times New Roman" w:cs="Times New Roman"/>
                            <w:sz w:val="22"/>
                            <w:szCs w:val="22"/>
                          </w:rPr>
                        </w:pPr>
                        <w:bookmarkStart w:id="163" w:name="_Ref171996351"/>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7</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H NMR spectra of </w:t>
                        </w:r>
                        <w:proofErr w:type="gramStart"/>
                        <w:r w:rsidRPr="0038510C">
                          <w:rPr>
                            <w:rFonts w:ascii="Times New Roman" w:hAnsi="Times New Roman" w:cs="Times New Roman"/>
                            <w:sz w:val="22"/>
                            <w:szCs w:val="22"/>
                          </w:rPr>
                          <w:t>poly(</w:t>
                        </w:r>
                        <w:proofErr w:type="gramEnd"/>
                        <w:r w:rsidRPr="0038510C">
                          <w:rPr>
                            <w:rFonts w:ascii="Times New Roman" w:hAnsi="Times New Roman" w:cs="Times New Roman"/>
                            <w:sz w:val="22"/>
                            <w:szCs w:val="22"/>
                          </w:rPr>
                          <w:t>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-StAlkyl), </w:t>
                        </w:r>
                        <w:r w:rsidRPr="0038510C">
                          <w:rPr>
                            <w:rFonts w:ascii="Times New Roman" w:hAnsi="Times New Roman" w:cs="Times New Roman"/>
                            <w:b/>
                            <w:bCs/>
                            <w:sz w:val="22"/>
                            <w:szCs w:val="22"/>
                          </w:rPr>
                          <w:t>4f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0.90 (s, 3H,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1.36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1.64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2.70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5.36 (s,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6.10-7.16 (arom. CH of styrenic ring), 7.32-7.54 (s, 1H, triazole CH).</w:t>
                        </w:r>
                        <w:bookmarkEnd w:id="163"/>
                        <w:r w:rsidRPr="0038510C">
                          <w:rPr>
                            <w:rFonts w:ascii="Times New Roman" w:hAnsi="Times New Roman" w:cs="Times New Roman"/>
                            <w:sz w:val="22"/>
                            <w:szCs w:val="22"/>
                          </w:rPr>
                          <w:t xml:space="preserve">  </w:t>
                        </w:r>
                      </w:p>
                    </w:txbxContent>
                  </v:textbox>
                </v:shape>
                <v:shape id="Picture 1" o:spid="_x0000_s1291" type="#_x0000_t75" style="position:absolute;left:5621;top:5011;width:48266;height:28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">
                  <v:imagedata r:id="rId131" o:title="" croptop="9754f" cropbottom="1f"/>
                </v:shape>
                <w10:anchorlock/>
              </v:group>
            </w:pict>
          </mc:Fallback>
        </mc:AlternateContent>
      </w:r>
    </w:p>
    <w:p w14:paraId="2D5FB832" w14:textId="77777777" w:rsidR="00F7383B" w:rsidRDefault="00F7383B" w:rsidP="007065EA">
      <w:pPr>
        <w:spacing w:line="480" w:lineRule="auto"/>
        <w:jc w:val="both"/>
        <w:rPr>
          <w:rFonts w:ascii="Times New Roman" w:hAnsi="Times New Roman" w:cs="Times New Roman"/>
        </w:rPr>
      </w:pPr>
    </w:p>
    <w:p w14:paraId="267183E9" w14:textId="77777777" w:rsidR="007326DF" w:rsidRDefault="007326DF" w:rsidP="007065EA">
      <w:pPr>
        <w:spacing w:line="480" w:lineRule="auto"/>
        <w:jc w:val="both"/>
        <w:rPr>
          <w:rFonts w:ascii="Times New Roman" w:hAnsi="Times New Roman" w:cs="Times New Roman"/>
        </w:rPr>
      </w:pPr>
    </w:p>
    <w:p w14:paraId="4A82AB93" w14:textId="77777777" w:rsidR="007326DF" w:rsidRDefault="007326DF" w:rsidP="007065EA">
      <w:pPr>
        <w:spacing w:line="480" w:lineRule="auto"/>
        <w:jc w:val="both"/>
        <w:rPr>
          <w:rFonts w:ascii="Times New Roman" w:hAnsi="Times New Roman" w:cs="Times New Roman"/>
        </w:rPr>
      </w:pPr>
    </w:p>
    <w:p w14:paraId="32D3D2A0" w14:textId="77777777" w:rsidR="007326DF" w:rsidRDefault="007326DF" w:rsidP="007065EA">
      <w:pPr>
        <w:spacing w:line="480" w:lineRule="auto"/>
        <w:jc w:val="both"/>
        <w:rPr>
          <w:rFonts w:ascii="Times New Roman" w:hAnsi="Times New Roman" w:cs="Times New Roman"/>
        </w:rPr>
      </w:pPr>
    </w:p>
    <w:p w14:paraId="6777DBD0" w14:textId="77777777" w:rsidR="007326DF" w:rsidRDefault="007326DF" w:rsidP="007065EA">
      <w:pPr>
        <w:spacing w:line="480" w:lineRule="auto"/>
        <w:jc w:val="both"/>
        <w:rPr>
          <w:rFonts w:ascii="Times New Roman" w:hAnsi="Times New Roman" w:cs="Times New Roman"/>
        </w:rPr>
      </w:pPr>
    </w:p>
    <w:p w14:paraId="2676247C" w14:textId="77777777" w:rsidR="007326DF" w:rsidRDefault="007326DF" w:rsidP="007065EA">
      <w:pPr>
        <w:spacing w:line="480" w:lineRule="auto"/>
        <w:jc w:val="both"/>
        <w:rPr>
          <w:rFonts w:ascii="Times New Roman" w:hAnsi="Times New Roman" w:cs="Times New Roman"/>
        </w:rPr>
      </w:pPr>
    </w:p>
    <w:p w14:paraId="64C02D1B" w14:textId="77777777" w:rsidR="007326DF" w:rsidRDefault="007326DF" w:rsidP="007065EA">
      <w:pPr>
        <w:spacing w:line="480" w:lineRule="auto"/>
        <w:jc w:val="both"/>
        <w:rPr>
          <w:rFonts w:ascii="Times New Roman" w:hAnsi="Times New Roman" w:cs="Times New Roman"/>
        </w:rPr>
      </w:pPr>
    </w:p>
    <w:p w14:paraId="01ADF49E" w14:textId="77777777" w:rsidR="007326DF" w:rsidRDefault="007326DF" w:rsidP="007065EA">
      <w:pPr>
        <w:spacing w:line="480" w:lineRule="auto"/>
        <w:jc w:val="both"/>
        <w:rPr>
          <w:rFonts w:ascii="Times New Roman" w:hAnsi="Times New Roman" w:cs="Times New Roman"/>
        </w:rPr>
      </w:pPr>
    </w:p>
    <w:p w14:paraId="297D4A1E" w14:textId="77777777" w:rsidR="007326DF" w:rsidRDefault="007326DF" w:rsidP="007065EA">
      <w:pPr>
        <w:spacing w:line="480" w:lineRule="auto"/>
        <w:jc w:val="both"/>
        <w:rPr>
          <w:rFonts w:ascii="Times New Roman" w:hAnsi="Times New Roman" w:cs="Times New Roman"/>
        </w:rPr>
      </w:pPr>
    </w:p>
    <w:p w14:paraId="4BA3C493" w14:textId="77777777" w:rsidR="007326DF" w:rsidRDefault="007326DF" w:rsidP="007065EA">
      <w:pPr>
        <w:spacing w:line="480" w:lineRule="auto"/>
        <w:jc w:val="both"/>
        <w:rPr>
          <w:rFonts w:ascii="Times New Roman" w:hAnsi="Times New Roman" w:cs="Times New Roman"/>
        </w:rPr>
      </w:pPr>
    </w:p>
    <w:p w14:paraId="2B81FC6C" w14:textId="77777777" w:rsidR="007326DF" w:rsidRDefault="007326DF" w:rsidP="007065EA">
      <w:pPr>
        <w:spacing w:line="480" w:lineRule="auto"/>
        <w:jc w:val="both"/>
        <w:rPr>
          <w:rFonts w:ascii="Times New Roman" w:hAnsi="Times New Roman" w:cs="Times New Roman"/>
        </w:rPr>
      </w:pPr>
    </w:p>
    <w:p w14:paraId="6446F707" w14:textId="77777777" w:rsidR="007326DF" w:rsidRDefault="007326DF" w:rsidP="007065EA">
      <w:pPr>
        <w:spacing w:line="480" w:lineRule="auto"/>
        <w:jc w:val="both"/>
        <w:rPr>
          <w:rFonts w:ascii="Times New Roman" w:hAnsi="Times New Roman" w:cs="Times New Roman"/>
        </w:rPr>
      </w:pPr>
    </w:p>
    <w:p w14:paraId="68D7B8D7" w14:textId="77777777" w:rsidR="007326DF" w:rsidRDefault="007326DF" w:rsidP="007065EA">
      <w:pPr>
        <w:spacing w:line="480" w:lineRule="auto"/>
        <w:jc w:val="both"/>
        <w:rPr>
          <w:rFonts w:ascii="Times New Roman" w:hAnsi="Times New Roman" w:cs="Times New Roman"/>
        </w:rPr>
      </w:pPr>
    </w:p>
    <w:p w14:paraId="0A0B1B09" w14:textId="77777777" w:rsidR="007326DF" w:rsidRDefault="007326DF" w:rsidP="007065EA">
      <w:pPr>
        <w:spacing w:line="480" w:lineRule="auto"/>
        <w:jc w:val="both"/>
        <w:rPr>
          <w:rFonts w:ascii="Times New Roman" w:hAnsi="Times New Roman" w:cs="Times New Roman"/>
        </w:rPr>
      </w:pPr>
    </w:p>
    <w:p w14:paraId="3E6B4ECD" w14:textId="77777777" w:rsidR="007326DF" w:rsidRDefault="007326DF" w:rsidP="007065EA">
      <w:pPr>
        <w:spacing w:line="480" w:lineRule="auto"/>
        <w:jc w:val="both"/>
        <w:rPr>
          <w:rFonts w:ascii="Times New Roman" w:hAnsi="Times New Roman" w:cs="Times New Roman"/>
        </w:rPr>
      </w:pPr>
    </w:p>
    <w:p w14:paraId="5FC80737" w14:textId="77777777" w:rsidR="007326DF" w:rsidRDefault="007326DF" w:rsidP="007065EA">
      <w:pPr>
        <w:spacing w:line="480" w:lineRule="auto"/>
        <w:jc w:val="both"/>
        <w:rPr>
          <w:rFonts w:ascii="Times New Roman" w:hAnsi="Times New Roman" w:cs="Times New Roman"/>
        </w:rPr>
      </w:pPr>
    </w:p>
    <w:p w14:paraId="1CF90456" w14:textId="77777777" w:rsidR="009017AA" w:rsidRDefault="00F7383B" w:rsidP="007065EA">
      <w:pPr>
        <w:keepNext/>
        <w:spacing w:line="480" w:lineRule="auto"/>
        <w:jc w:val="both"/>
      </w:pPr>
      <w:r>
        <w:rPr>
          <w:rFonts w:ascii="Times New Roman" w:hAnsi="Times New Roman" w:cs="Times New Roman"/>
          <w:noProof/>
          <w:color w:val="040C28"/>
        </w:rPr>
        <mc:AlternateContent>
          <mc:Choice Requires="wpg">
            <w:drawing>
              <wp:inline distT="0" distB="0" distL="0" distR="0" wp14:anchorId="145346F4" wp14:editId="5F6880BA">
                <wp:extent cx="5486400" cy="3073400"/>
                <wp:effectExtent l="0" t="0" r="0" b="0"/>
                <wp:docPr id="1646159522" name="Group 17"/>
                <wp:cNvGraphicFramePr/>
                <a:graphic xmlns:a="http://schemas.openxmlformats.org/drawingml/2006/main">
                  <a:graphicData uri="http://schemas.microsoft.com/office/word/2010/wordprocessingGroup">
                    <wpg:wgp>
                      <wpg:cNvGrpSpPr/>
                      <wpg:grpSpPr>
                        <a:xfrm>
                          <a:off x="0" y="0"/>
                          <a:ext cx="5486400" cy="3073400"/>
                          <a:chOff x="0" y="1"/>
                          <a:chExt cx="5943600" cy="3330905"/>
                        </a:xfrm>
                      </wpg:grpSpPr>
                      <wps:wsp>
                        <wps:cNvPr id="1691499373" name="Text Box 1"/>
                        <wps:cNvSpPr txBox="1"/>
                        <wps:spPr>
                          <a:xfrm>
                            <a:off x="0" y="2698253"/>
                            <a:ext cx="5943600" cy="632653"/>
                          </a:xfrm>
                          <a:prstGeom prst="rect">
                            <a:avLst/>
                          </a:prstGeom>
                          <a:solidFill>
                            <a:schemeClr val="lt1"/>
                          </a:solidFill>
                          <a:ln w="6350">
                            <a:noFill/>
                          </a:ln>
                        </wps:spPr>
                        <wps:txbx>
                          <w:txbxContent>
                            <w:p w14:paraId="6CEA8D68" w14:textId="7F7A181C" w:rsidR="00F7383B" w:rsidRPr="0038510C" w:rsidRDefault="00F7383B" w:rsidP="00F7383B">
                              <w:pPr>
                                <w:rPr>
                                  <w:rFonts w:ascii="Times New Roman" w:hAnsi="Times New Roman" w:cs="Times New Roman"/>
                                  <w:sz w:val="22"/>
                                  <w:szCs w:val="22"/>
                                </w:rPr>
                              </w:pPr>
                              <w:bookmarkStart w:id="114" w:name="_Ref171996353"/>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8</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b/>
                                  <w:bCs/>
                                  <w:sz w:val="22"/>
                                  <w:szCs w:val="22"/>
                                </w:rPr>
                                <w:t xml:space="preserve"> </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of PDAA in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1.97 (s, 3H,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2.16 (t, 1H, CH), 2.91 (s, 6H,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4.00 (d,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w:t>
                              </w:r>
                              <w:bookmarkEnd w:id="1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25925587" name="Picture 1"/>
                          <pic:cNvPicPr>
                            <a:picLocks noChangeAspect="1"/>
                          </pic:cNvPicPr>
                        </pic:nvPicPr>
                        <pic:blipFill rotWithShape="1">
                          <a:blip r:embed="rId132">
                            <a:extLst>
                              <a:ext uri="{28A0092B-C50C-407E-A947-70E740481C1C}">
                                <a14:useLocalDpi xmlns:a14="http://schemas.microsoft.com/office/drawing/2010/main" val="0"/>
                              </a:ext>
                            </a:extLst>
                          </a:blip>
                          <a:srcRect b="7062"/>
                          <a:stretch/>
                        </pic:blipFill>
                        <pic:spPr bwMode="auto">
                          <a:xfrm>
                            <a:off x="689234" y="1"/>
                            <a:ext cx="4510919" cy="2696182"/>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145346F4" id="Group 17" o:spid="_x0000_s1292" style="width:6in;height:242pt;mso-position-horizontal-relative:char;mso-position-vertical-relative:line" coordorigin="" coordsize="59436,333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">
                <v:shape id="_x0000_s1293" type="#_x0000_t202" style="position:absolute;top:26982;width:59436;height:6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" fillcolor="white [3201]" stroked="f" strokeweight=".5pt">
                  <v:textbox>
                    <w:txbxContent>
                      <w:p w14:paraId="6CEA8D68" w14:textId="7F7A181C" w:rsidR="00F7383B" w:rsidRPr="0038510C" w:rsidRDefault="00F7383B" w:rsidP="00F7383B">
                        <w:pPr>
                          <w:rPr>
                            <w:rFonts w:ascii="Times New Roman" w:hAnsi="Times New Roman" w:cs="Times New Roman"/>
                            <w:sz w:val="22"/>
                            <w:szCs w:val="22"/>
                          </w:rPr>
                        </w:pPr>
                        <w:bookmarkStart w:id="165" w:name="_Ref171996353"/>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8</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b/>
                            <w:bCs/>
                            <w:sz w:val="22"/>
                            <w:szCs w:val="22"/>
                          </w:rPr>
                          <w:t xml:space="preserve"> </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of PDAA in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xml:space="preserve">. </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H NMR (500 MHz, 25 °C, CDCl</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δ, ppm: 1.97 (s, 3H,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2.16 (t, 1H, CH), 2.91 (s, 6H, CH</w:t>
                        </w:r>
                        <w:r w:rsidRPr="0038510C">
                          <w:rPr>
                            <w:rFonts w:ascii="Times New Roman" w:hAnsi="Times New Roman" w:cs="Times New Roman"/>
                            <w:sz w:val="22"/>
                            <w:szCs w:val="22"/>
                            <w:vertAlign w:val="subscript"/>
                          </w:rPr>
                          <w:t>3</w:t>
                        </w:r>
                        <w:r w:rsidRPr="0038510C">
                          <w:rPr>
                            <w:rFonts w:ascii="Times New Roman" w:hAnsi="Times New Roman" w:cs="Times New Roman"/>
                            <w:sz w:val="22"/>
                            <w:szCs w:val="22"/>
                          </w:rPr>
                          <w:t>), 4.00 (d, 2H, CH</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w:t>
                        </w:r>
                        <w:bookmarkEnd w:id="165"/>
                      </w:p>
                    </w:txbxContent>
                  </v:textbox>
                </v:shape>
                <v:shape id="Picture 1" o:spid="_x0000_s1294" type="#_x0000_t75" style="position:absolute;left:6892;width:45109;height:26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">
                  <v:imagedata r:id="rId133" o:title="" cropbottom="4628f"/>
                </v:shape>
                <w10:anchorlock/>
              </v:group>
            </w:pict>
          </mc:Fallback>
        </mc:AlternateContent>
      </w:r>
    </w:p>
    <w:p w14:paraId="2E07DD7F" w14:textId="77777777" w:rsidR="007326DF" w:rsidRDefault="007326DF" w:rsidP="007065EA">
      <w:pPr>
        <w:spacing w:line="480" w:lineRule="auto"/>
        <w:jc w:val="both"/>
        <w:rPr>
          <w:rFonts w:ascii="Times New Roman" w:hAnsi="Times New Roman" w:cs="Times New Roman"/>
        </w:rPr>
      </w:pPr>
    </w:p>
    <w:p w14:paraId="044F23D8" w14:textId="77777777" w:rsidR="007326DF" w:rsidRDefault="007326DF" w:rsidP="007065EA">
      <w:pPr>
        <w:spacing w:line="480" w:lineRule="auto"/>
        <w:jc w:val="both"/>
        <w:rPr>
          <w:rFonts w:ascii="Times New Roman" w:hAnsi="Times New Roman" w:cs="Times New Roman"/>
        </w:rPr>
      </w:pPr>
    </w:p>
    <w:p w14:paraId="174EFABE" w14:textId="77777777" w:rsidR="007326DF" w:rsidRDefault="007326DF" w:rsidP="007065EA">
      <w:pPr>
        <w:spacing w:line="480" w:lineRule="auto"/>
        <w:jc w:val="both"/>
        <w:rPr>
          <w:rFonts w:ascii="Times New Roman" w:hAnsi="Times New Roman" w:cs="Times New Roman"/>
        </w:rPr>
      </w:pPr>
    </w:p>
    <w:p w14:paraId="3AC91CCA" w14:textId="77777777" w:rsidR="007326DF" w:rsidRDefault="007326DF" w:rsidP="007065EA">
      <w:pPr>
        <w:spacing w:line="480" w:lineRule="auto"/>
        <w:jc w:val="both"/>
        <w:rPr>
          <w:rFonts w:ascii="Times New Roman" w:hAnsi="Times New Roman" w:cs="Times New Roman"/>
        </w:rPr>
      </w:pPr>
    </w:p>
    <w:p w14:paraId="63B374FC" w14:textId="77777777" w:rsidR="007326DF" w:rsidRDefault="007326DF" w:rsidP="007065EA">
      <w:pPr>
        <w:spacing w:line="480" w:lineRule="auto"/>
        <w:jc w:val="both"/>
        <w:rPr>
          <w:rFonts w:ascii="Times New Roman" w:hAnsi="Times New Roman" w:cs="Times New Roman"/>
        </w:rPr>
      </w:pPr>
    </w:p>
    <w:p w14:paraId="51D23391" w14:textId="77777777" w:rsidR="007326DF" w:rsidRDefault="007326DF" w:rsidP="007065EA">
      <w:pPr>
        <w:spacing w:line="480" w:lineRule="auto"/>
        <w:jc w:val="both"/>
        <w:rPr>
          <w:rFonts w:ascii="Times New Roman" w:hAnsi="Times New Roman" w:cs="Times New Roman"/>
        </w:rPr>
      </w:pPr>
    </w:p>
    <w:p w14:paraId="32921506" w14:textId="77777777" w:rsidR="007326DF" w:rsidRDefault="007326DF" w:rsidP="007065EA">
      <w:pPr>
        <w:spacing w:line="480" w:lineRule="auto"/>
        <w:jc w:val="both"/>
        <w:rPr>
          <w:rFonts w:ascii="Times New Roman" w:hAnsi="Times New Roman" w:cs="Times New Roman"/>
        </w:rPr>
      </w:pPr>
    </w:p>
    <w:p w14:paraId="2F5E956B" w14:textId="77777777" w:rsidR="007326DF" w:rsidRDefault="007326DF" w:rsidP="007065EA">
      <w:pPr>
        <w:spacing w:line="480" w:lineRule="auto"/>
        <w:jc w:val="both"/>
        <w:rPr>
          <w:rFonts w:ascii="Times New Roman" w:hAnsi="Times New Roman" w:cs="Times New Roman"/>
        </w:rPr>
      </w:pPr>
    </w:p>
    <w:p w14:paraId="6A90BBAA" w14:textId="77777777" w:rsidR="007326DF" w:rsidRDefault="007326DF" w:rsidP="007065EA">
      <w:pPr>
        <w:spacing w:line="480" w:lineRule="auto"/>
        <w:jc w:val="both"/>
        <w:rPr>
          <w:rFonts w:ascii="Times New Roman" w:hAnsi="Times New Roman" w:cs="Times New Roman"/>
        </w:rPr>
      </w:pPr>
    </w:p>
    <w:p w14:paraId="3497C7CC" w14:textId="77777777" w:rsidR="007326DF" w:rsidRDefault="007326DF" w:rsidP="007065EA">
      <w:pPr>
        <w:spacing w:line="480" w:lineRule="auto"/>
        <w:jc w:val="both"/>
        <w:rPr>
          <w:rFonts w:ascii="Times New Roman" w:hAnsi="Times New Roman" w:cs="Times New Roman"/>
        </w:rPr>
      </w:pPr>
    </w:p>
    <w:p w14:paraId="3AFB5BF6" w14:textId="77777777" w:rsidR="007326DF" w:rsidRDefault="007326DF" w:rsidP="007065EA">
      <w:pPr>
        <w:spacing w:line="480" w:lineRule="auto"/>
        <w:jc w:val="both"/>
        <w:rPr>
          <w:rFonts w:ascii="Times New Roman" w:hAnsi="Times New Roman" w:cs="Times New Roman"/>
        </w:rPr>
      </w:pPr>
    </w:p>
    <w:p w14:paraId="25394105" w14:textId="77777777" w:rsidR="007326DF" w:rsidRDefault="007326DF" w:rsidP="007065EA">
      <w:pPr>
        <w:spacing w:line="480" w:lineRule="auto"/>
        <w:jc w:val="both"/>
        <w:rPr>
          <w:rFonts w:ascii="Times New Roman" w:hAnsi="Times New Roman" w:cs="Times New Roman"/>
        </w:rPr>
      </w:pPr>
    </w:p>
    <w:p w14:paraId="50CF4CBB" w14:textId="77777777" w:rsidR="009017AA" w:rsidRDefault="00F7383B" w:rsidP="007065EA">
      <w:pPr>
        <w:keepNext/>
        <w:spacing w:line="480" w:lineRule="auto"/>
        <w:jc w:val="both"/>
      </w:pPr>
      <w:r>
        <w:rPr>
          <w:rFonts w:ascii="Times New Roman" w:hAnsi="Times New Roman" w:cs="Times New Roman"/>
          <w:noProof/>
          <w:color w:val="040C28"/>
        </w:rPr>
        <mc:AlternateContent>
          <mc:Choice Requires="wpg">
            <w:drawing>
              <wp:inline distT="0" distB="0" distL="0" distR="0" wp14:anchorId="10562FE8" wp14:editId="0A0BCF7B">
                <wp:extent cx="5486400" cy="2835226"/>
                <wp:effectExtent l="0" t="0" r="0" b="0"/>
                <wp:docPr id="767269310" name="Group 10"/>
                <wp:cNvGraphicFramePr/>
                <a:graphic xmlns:a="http://schemas.openxmlformats.org/drawingml/2006/main">
                  <a:graphicData uri="http://schemas.microsoft.com/office/word/2010/wordprocessingGroup">
                    <wpg:wgp>
                      <wpg:cNvGrpSpPr/>
                      <wpg:grpSpPr>
                        <a:xfrm>
                          <a:off x="0" y="0"/>
                          <a:ext cx="5486400" cy="2835226"/>
                          <a:chOff x="0" y="0"/>
                          <a:chExt cx="5943600" cy="3071740"/>
                        </a:xfrm>
                      </wpg:grpSpPr>
                      <pic:pic xmlns:pic="http://schemas.openxmlformats.org/drawingml/2006/picture">
                        <pic:nvPicPr>
                          <pic:cNvPr id="1629916189" name="Picture 1"/>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1397977" y="0"/>
                            <a:ext cx="3102610" cy="2176780"/>
                          </a:xfrm>
                          <a:prstGeom prst="rect">
                            <a:avLst/>
                          </a:prstGeom>
                        </pic:spPr>
                      </pic:pic>
                      <wps:wsp>
                        <wps:cNvPr id="869461769" name="Text Box 1"/>
                        <wps:cNvSpPr txBox="1"/>
                        <wps:spPr>
                          <a:xfrm>
                            <a:off x="0" y="2206870"/>
                            <a:ext cx="5943600" cy="864870"/>
                          </a:xfrm>
                          <a:prstGeom prst="rect">
                            <a:avLst/>
                          </a:prstGeom>
                          <a:solidFill>
                            <a:schemeClr val="lt1"/>
                          </a:solidFill>
                          <a:ln w="6350">
                            <a:noFill/>
                          </a:ln>
                        </wps:spPr>
                        <wps:txbx>
                          <w:txbxContent>
                            <w:p w14:paraId="45FD3367" w14:textId="3C6522EC" w:rsidR="00F7383B" w:rsidRPr="0038510C" w:rsidRDefault="00F7383B" w:rsidP="00BD75E0">
                              <w:pPr>
                                <w:rPr>
                                  <w:rFonts w:ascii="Times New Roman" w:hAnsi="Times New Roman" w:cs="Times New Roman"/>
                                  <w:sz w:val="22"/>
                                  <w:szCs w:val="22"/>
                                </w:rPr>
                              </w:pPr>
                              <w:bookmarkStart w:id="115" w:name="_Ref171996355"/>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9</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ATR-FTIR spectra of PDAA in the 1450-1750 cm</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 region (dotted line) and the amidine-functionalize homopolymer,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(solid line). The peak at 1611 cm</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 corresponds to the C=N stretching mode of the amidine functional group, indicating that the amidine group is retained after the “clicking” PDAA onto the homopolymer using CuAAC.</w:t>
                              </w:r>
                              <w:bookmarkEnd w:id="1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0562FE8" id="Group 10" o:spid="_x0000_s1295" style="width:6in;height:223.25pt;mso-position-horizontal-relative:char;mso-position-vertical-relative:line" coordsize="59436,307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">
                <v:shape id="Picture 1" o:spid="_x0000_s1296" type="#_x0000_t75" style="position:absolute;left:13979;width:31026;height:2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">
                  <v:imagedata r:id="rId135" o:title=""/>
                </v:shape>
                <v:shape id="_x0000_s1297" type="#_x0000_t202" style="position:absolute;top:22068;width:59436;height:8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" fillcolor="white [3201]" stroked="f" strokeweight=".5pt">
                  <v:textbox>
                    <w:txbxContent>
                      <w:p w14:paraId="45FD3367" w14:textId="3C6522EC" w:rsidR="00F7383B" w:rsidRPr="0038510C" w:rsidRDefault="00F7383B" w:rsidP="00BD75E0">
                        <w:pPr>
                          <w:rPr>
                            <w:rFonts w:ascii="Times New Roman" w:hAnsi="Times New Roman" w:cs="Times New Roman"/>
                            <w:sz w:val="22"/>
                            <w:szCs w:val="22"/>
                          </w:rPr>
                        </w:pPr>
                        <w:bookmarkStart w:id="167" w:name="_Ref171996355"/>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9</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ATR-FTIR spectra of PDAA in the 1450-1750 cm</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 region (dotted line) and the amidine-functionalize homopolymer, </w:t>
                        </w:r>
                        <w:r w:rsidRPr="0038510C">
                          <w:rPr>
                            <w:rFonts w:ascii="Times New Roman" w:hAnsi="Times New Roman" w:cs="Times New Roman"/>
                            <w:b/>
                            <w:bCs/>
                            <w:sz w:val="22"/>
                            <w:szCs w:val="22"/>
                          </w:rPr>
                          <w:t>3f</w:t>
                        </w:r>
                        <w:r w:rsidRPr="0038510C">
                          <w:rPr>
                            <w:rFonts w:ascii="Times New Roman" w:hAnsi="Times New Roman" w:cs="Times New Roman"/>
                            <w:b/>
                            <w:bCs/>
                            <w:sz w:val="22"/>
                            <w:szCs w:val="22"/>
                            <w:vertAlign w:val="subscript"/>
                          </w:rPr>
                          <w:t>100</w:t>
                        </w:r>
                        <w:r w:rsidRPr="0038510C">
                          <w:rPr>
                            <w:rFonts w:ascii="Times New Roman" w:hAnsi="Times New Roman" w:cs="Times New Roman"/>
                            <w:sz w:val="22"/>
                            <w:szCs w:val="22"/>
                          </w:rPr>
                          <w:t xml:space="preserve"> (solid line). The peak at 1611 cm</w:t>
                        </w:r>
                        <w:r w:rsidRPr="0038510C">
                          <w:rPr>
                            <w:rFonts w:ascii="Times New Roman" w:hAnsi="Times New Roman" w:cs="Times New Roman"/>
                            <w:sz w:val="22"/>
                            <w:szCs w:val="22"/>
                            <w:vertAlign w:val="superscript"/>
                          </w:rPr>
                          <w:t>-1</w:t>
                        </w:r>
                        <w:r w:rsidRPr="0038510C">
                          <w:rPr>
                            <w:rFonts w:ascii="Times New Roman" w:hAnsi="Times New Roman" w:cs="Times New Roman"/>
                            <w:sz w:val="22"/>
                            <w:szCs w:val="22"/>
                          </w:rPr>
                          <w:t xml:space="preserve"> corresponds to the C=N stretching mode of the amidine functional group, indicating that the amidine group is retained after the “clicking” PDAA onto the homopolymer using CuAAC.</w:t>
                        </w:r>
                        <w:bookmarkEnd w:id="167"/>
                      </w:p>
                    </w:txbxContent>
                  </v:textbox>
                </v:shape>
                <w10:anchorlock/>
              </v:group>
            </w:pict>
          </mc:Fallback>
        </mc:AlternateContent>
      </w:r>
    </w:p>
    <w:p w14:paraId="48F7B4E8" w14:textId="77777777" w:rsidR="007326DF" w:rsidRDefault="007326DF" w:rsidP="007065EA">
      <w:pPr>
        <w:spacing w:line="480" w:lineRule="auto"/>
        <w:jc w:val="both"/>
        <w:rPr>
          <w:rFonts w:ascii="Times New Roman" w:hAnsi="Times New Roman" w:cs="Times New Roman"/>
        </w:rPr>
      </w:pPr>
    </w:p>
    <w:p w14:paraId="0551787F" w14:textId="77777777" w:rsidR="007326DF" w:rsidRDefault="007326DF" w:rsidP="007065EA">
      <w:pPr>
        <w:spacing w:line="480" w:lineRule="auto"/>
        <w:jc w:val="both"/>
        <w:rPr>
          <w:rFonts w:ascii="Times New Roman" w:hAnsi="Times New Roman" w:cs="Times New Roman"/>
        </w:rPr>
      </w:pPr>
    </w:p>
    <w:p w14:paraId="042DB488" w14:textId="77777777" w:rsidR="007326DF" w:rsidRDefault="007326DF" w:rsidP="007065EA">
      <w:pPr>
        <w:spacing w:line="480" w:lineRule="auto"/>
        <w:jc w:val="both"/>
        <w:rPr>
          <w:rFonts w:ascii="Times New Roman" w:hAnsi="Times New Roman" w:cs="Times New Roman"/>
        </w:rPr>
      </w:pPr>
    </w:p>
    <w:p w14:paraId="4B0FEF62" w14:textId="77777777" w:rsidR="00F7383B" w:rsidRDefault="00F7383B" w:rsidP="007065EA">
      <w:pPr>
        <w:spacing w:line="480" w:lineRule="auto"/>
        <w:jc w:val="both"/>
        <w:rPr>
          <w:rFonts w:ascii="Times New Roman" w:hAnsi="Times New Roman" w:cs="Times New Roman"/>
        </w:rPr>
      </w:pPr>
    </w:p>
    <w:p w14:paraId="70730B93" w14:textId="77777777" w:rsidR="007326DF" w:rsidRDefault="007326DF" w:rsidP="007065EA">
      <w:pPr>
        <w:spacing w:line="480" w:lineRule="auto"/>
        <w:jc w:val="both"/>
        <w:rPr>
          <w:rFonts w:ascii="Times New Roman" w:hAnsi="Times New Roman" w:cs="Times New Roman"/>
        </w:rPr>
      </w:pPr>
    </w:p>
    <w:p w14:paraId="14918591" w14:textId="77777777" w:rsidR="007326DF" w:rsidRDefault="007326DF" w:rsidP="007065EA">
      <w:pPr>
        <w:spacing w:line="480" w:lineRule="auto"/>
        <w:jc w:val="both"/>
        <w:rPr>
          <w:rFonts w:ascii="Times New Roman" w:hAnsi="Times New Roman" w:cs="Times New Roman"/>
        </w:rPr>
      </w:pPr>
    </w:p>
    <w:p w14:paraId="6471E04B" w14:textId="77777777" w:rsidR="007326DF" w:rsidRDefault="007326DF" w:rsidP="007065EA">
      <w:pPr>
        <w:spacing w:line="480" w:lineRule="auto"/>
        <w:jc w:val="both"/>
        <w:rPr>
          <w:rFonts w:ascii="Times New Roman" w:hAnsi="Times New Roman" w:cs="Times New Roman"/>
        </w:rPr>
      </w:pPr>
    </w:p>
    <w:p w14:paraId="1947D308" w14:textId="77777777" w:rsidR="007326DF" w:rsidRDefault="007326DF" w:rsidP="007065EA">
      <w:pPr>
        <w:spacing w:line="480" w:lineRule="auto"/>
        <w:jc w:val="both"/>
        <w:rPr>
          <w:rFonts w:ascii="Times New Roman" w:hAnsi="Times New Roman" w:cs="Times New Roman"/>
        </w:rPr>
      </w:pPr>
    </w:p>
    <w:p w14:paraId="50AAC9E8" w14:textId="77777777" w:rsidR="007326DF" w:rsidRDefault="007326DF" w:rsidP="007065EA">
      <w:pPr>
        <w:spacing w:line="480" w:lineRule="auto"/>
        <w:jc w:val="both"/>
        <w:rPr>
          <w:rFonts w:ascii="Times New Roman" w:hAnsi="Times New Roman" w:cs="Times New Roman"/>
        </w:rPr>
      </w:pPr>
    </w:p>
    <w:p w14:paraId="6F3ABA59" w14:textId="77777777" w:rsidR="007326DF" w:rsidRDefault="007326DF" w:rsidP="007065EA">
      <w:pPr>
        <w:spacing w:line="480" w:lineRule="auto"/>
        <w:jc w:val="both"/>
        <w:rPr>
          <w:rFonts w:ascii="Times New Roman" w:hAnsi="Times New Roman" w:cs="Times New Roman"/>
        </w:rPr>
      </w:pPr>
    </w:p>
    <w:p w14:paraId="4EDF8FD0" w14:textId="77777777" w:rsidR="007326DF" w:rsidRDefault="007326DF" w:rsidP="007065EA">
      <w:pPr>
        <w:spacing w:line="480" w:lineRule="auto"/>
        <w:jc w:val="both"/>
        <w:rPr>
          <w:rFonts w:ascii="Times New Roman" w:hAnsi="Times New Roman" w:cs="Times New Roman"/>
        </w:rPr>
      </w:pPr>
    </w:p>
    <w:p w14:paraId="318D0F94" w14:textId="77777777" w:rsidR="007326DF" w:rsidRDefault="007326DF" w:rsidP="007065EA">
      <w:pPr>
        <w:spacing w:line="480" w:lineRule="auto"/>
        <w:jc w:val="both"/>
        <w:rPr>
          <w:rFonts w:ascii="Times New Roman" w:hAnsi="Times New Roman" w:cs="Times New Roman"/>
        </w:rPr>
      </w:pPr>
    </w:p>
    <w:p w14:paraId="763EC6A5" w14:textId="77777777" w:rsidR="009017AA" w:rsidRDefault="00F7383B" w:rsidP="007065EA">
      <w:pPr>
        <w:keepNext/>
        <w:spacing w:line="480" w:lineRule="auto"/>
        <w:jc w:val="both"/>
      </w:pPr>
      <w:r>
        <w:rPr>
          <w:rFonts w:ascii="Times New Roman" w:hAnsi="Times New Roman" w:cs="Times New Roman"/>
          <w:noProof/>
        </w:rPr>
        <w:lastRenderedPageBreak/>
        <mc:AlternateContent>
          <mc:Choice Requires="wpg">
            <w:drawing>
              <wp:inline distT="0" distB="0" distL="0" distR="0" wp14:anchorId="11842589" wp14:editId="3631CAB8">
                <wp:extent cx="5486400" cy="3603674"/>
                <wp:effectExtent l="0" t="0" r="0" b="3175"/>
                <wp:docPr id="527162476" name="Group 35"/>
                <wp:cNvGraphicFramePr/>
                <a:graphic xmlns:a="http://schemas.openxmlformats.org/drawingml/2006/main">
                  <a:graphicData uri="http://schemas.microsoft.com/office/word/2010/wordprocessingGroup">
                    <wpg:wgp>
                      <wpg:cNvGrpSpPr/>
                      <wpg:grpSpPr>
                        <a:xfrm>
                          <a:off x="0" y="0"/>
                          <a:ext cx="5486400" cy="3603674"/>
                          <a:chOff x="0" y="0"/>
                          <a:chExt cx="5943600" cy="3904962"/>
                        </a:xfrm>
                      </wpg:grpSpPr>
                      <pic:pic xmlns:pic="http://schemas.openxmlformats.org/drawingml/2006/picture">
                        <pic:nvPicPr>
                          <pic:cNvPr id="1949854451" name="Picture 1"/>
                          <pic:cNvPicPr>
                            <a:picLocks noChangeAspect="1"/>
                          </pic:cNvPicPr>
                        </pic:nvPicPr>
                        <pic:blipFill>
                          <a:blip r:embed="rId136"/>
                          <a:stretch>
                            <a:fillRect/>
                          </a:stretch>
                        </pic:blipFill>
                        <pic:spPr>
                          <a:xfrm>
                            <a:off x="659567" y="0"/>
                            <a:ext cx="4616450" cy="3244850"/>
                          </a:xfrm>
                          <a:prstGeom prst="rect">
                            <a:avLst/>
                          </a:prstGeom>
                        </pic:spPr>
                      </pic:pic>
                      <wps:wsp>
                        <wps:cNvPr id="1756182921" name="Text Box 1"/>
                        <wps:cNvSpPr txBox="1"/>
                        <wps:spPr>
                          <a:xfrm>
                            <a:off x="0" y="3243927"/>
                            <a:ext cx="5943600" cy="661035"/>
                          </a:xfrm>
                          <a:prstGeom prst="rect">
                            <a:avLst/>
                          </a:prstGeom>
                          <a:solidFill>
                            <a:schemeClr val="lt1"/>
                          </a:solidFill>
                          <a:ln w="6350">
                            <a:noFill/>
                          </a:ln>
                        </wps:spPr>
                        <wps:txbx>
                          <w:txbxContent>
                            <w:p w14:paraId="515634FD" w14:textId="74F882F8" w:rsidR="00F7383B" w:rsidRPr="00983310" w:rsidRDefault="00F7383B" w:rsidP="00BD75E0">
                              <w:pPr>
                                <w:rPr>
                                  <w:rFonts w:ascii="Times New Roman" w:hAnsi="Times New Roman" w:cs="Times New Roman"/>
                                  <w:sz w:val="22"/>
                                  <w:szCs w:val="22"/>
                                </w:rPr>
                              </w:pPr>
                              <w:bookmarkStart w:id="116" w:name="_Ref171996357"/>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10</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FA0885">
                                <w:rPr>
                                  <w:rFonts w:ascii="Times New Roman" w:hAnsi="Times New Roman" w:cs="Times New Roman"/>
                                  <w:b/>
                                  <w:bCs/>
                                  <w:sz w:val="22"/>
                                  <w:szCs w:val="22"/>
                                </w:rPr>
                                <w:t xml:space="preserve"> </w:t>
                              </w:r>
                              <w:r w:rsidRPr="00FA0885">
                                <w:rPr>
                                  <w:rFonts w:ascii="Times New Roman" w:hAnsi="Times New Roman" w:cs="Times New Roman"/>
                                  <w:sz w:val="22"/>
                                  <w:szCs w:val="22"/>
                                </w:rPr>
                                <w:t xml:space="preserve"> </w:t>
                              </w:r>
                              <w:r>
                                <w:rPr>
                                  <w:rFonts w:ascii="Times New Roman" w:hAnsi="Times New Roman" w:cs="Times New Roman"/>
                                  <w:sz w:val="22"/>
                                  <w:szCs w:val="22"/>
                                </w:rPr>
                                <w:t xml:space="preserve">Stacked </w:t>
                              </w:r>
                              <w:r w:rsidRPr="00FA0885">
                                <w:rPr>
                                  <w:rFonts w:ascii="Times New Roman" w:hAnsi="Times New Roman" w:cs="Times New Roman"/>
                                  <w:sz w:val="22"/>
                                  <w:szCs w:val="22"/>
                                </w:rPr>
                                <w:t xml:space="preserve">APT </w:t>
                              </w:r>
                              <w:r w:rsidRPr="00DF44D8">
                                <w:rPr>
                                  <w:rFonts w:ascii="Times New Roman" w:hAnsi="Times New Roman" w:cs="Times New Roman"/>
                                  <w:sz w:val="22"/>
                                  <w:szCs w:val="22"/>
                                  <w:vertAlign w:val="superscript"/>
                                </w:rPr>
                                <w:t>13</w:t>
                              </w:r>
                              <w:r>
                                <w:rPr>
                                  <w:rFonts w:ascii="Times New Roman" w:hAnsi="Times New Roman" w:cs="Times New Roman"/>
                                  <w:sz w:val="22"/>
                                  <w:szCs w:val="22"/>
                                </w:rPr>
                                <w:t>C</w:t>
                              </w:r>
                              <w:r w:rsidRPr="00FA0885">
                                <w:rPr>
                                  <w:rFonts w:ascii="Times New Roman" w:hAnsi="Times New Roman" w:cs="Times New Roman"/>
                                  <w:sz w:val="22"/>
                                  <w:szCs w:val="22"/>
                                </w:rPr>
                                <w:t xml:space="preserve"> NMR spectra </w:t>
                              </w:r>
                              <w:r w:rsidRPr="00FA0885">
                                <w:rPr>
                                  <w:rFonts w:ascii="Times New Roman" w:hAnsi="Times New Roman" w:cs="Times New Roman"/>
                                  <w:color w:val="000000" w:themeColor="text1"/>
                                  <w:sz w:val="22"/>
                                  <w:szCs w:val="22"/>
                                </w:rPr>
                                <w:t>(500 MHz, 25</w:t>
                              </w:r>
                              <w:r>
                                <w:rPr>
                                  <w:rFonts w:ascii="Times New Roman" w:hAnsi="Times New Roman" w:cs="Times New Roman"/>
                                  <w:color w:val="000000" w:themeColor="text1"/>
                                  <w:sz w:val="22"/>
                                  <w:szCs w:val="22"/>
                                </w:rPr>
                                <w:t xml:space="preserve"> </w:t>
                              </w:r>
                              <w:r w:rsidRPr="00FA0885">
                                <w:rPr>
                                  <w:rFonts w:ascii="Times New Roman" w:hAnsi="Times New Roman" w:cs="Times New Roman"/>
                                  <w:color w:val="000000" w:themeColor="text1"/>
                                  <w:sz w:val="22"/>
                                  <w:szCs w:val="22"/>
                                </w:rPr>
                                <w:t>°C, CDCl</w:t>
                              </w:r>
                              <w:r w:rsidRPr="00FA0885">
                                <w:rPr>
                                  <w:rFonts w:ascii="Times New Roman" w:hAnsi="Times New Roman" w:cs="Times New Roman"/>
                                  <w:color w:val="000000" w:themeColor="text1"/>
                                  <w:sz w:val="22"/>
                                  <w:szCs w:val="22"/>
                                  <w:vertAlign w:val="subscript"/>
                                </w:rPr>
                                <w:t>3</w:t>
                              </w:r>
                              <w:r w:rsidRPr="00FA0885">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Benzyl-TA (top):</w:t>
                              </w:r>
                              <w:r w:rsidRPr="00FA0885">
                                <w:rPr>
                                  <w:rFonts w:ascii="Times New Roman" w:hAnsi="Times New Roman" w:cs="Times New Roman"/>
                                  <w:color w:val="000000" w:themeColor="text1"/>
                                  <w:sz w:val="22"/>
                                  <w:szCs w:val="22"/>
                                </w:rPr>
                                <w:t xml:space="preserve"> δ, ppm: 13.16, 38.09, 45.85, 53.96, 121.45, 127.91, 128.47, 135.06, 150.46, 160.72. </w:t>
                              </w:r>
                              <w:r>
                                <w:rPr>
                                  <w:rFonts w:ascii="Times New Roman" w:hAnsi="Times New Roman" w:cs="Times New Roman"/>
                                  <w:sz w:val="22"/>
                                  <w:szCs w:val="22"/>
                                </w:rPr>
                                <w:t>Benzyl</w:t>
                              </w:r>
                              <w:r w:rsidRPr="00DF44D8">
                                <w:rPr>
                                  <w:rFonts w:ascii="Times New Roman" w:hAnsi="Times New Roman" w:cs="Times New Roman"/>
                                  <w:sz w:val="22"/>
                                  <w:szCs w:val="22"/>
                                </w:rPr>
                                <w:t>-TAH</w:t>
                              </w:r>
                              <w:r w:rsidRPr="00FA0885">
                                <w:rPr>
                                  <w:rFonts w:ascii="Times New Roman" w:hAnsi="Times New Roman" w:cs="Times New Roman"/>
                                  <w:b/>
                                  <w:bCs/>
                                  <w:sz w:val="22"/>
                                  <w:szCs w:val="22"/>
                                </w:rPr>
                                <w:t xml:space="preserve"> </w:t>
                              </w:r>
                              <w:r w:rsidRPr="00FA0885">
                                <w:rPr>
                                  <w:rFonts w:ascii="Times New Roman" w:hAnsi="Times New Roman" w:cs="Times New Roman"/>
                                  <w:sz w:val="22"/>
                                  <w:szCs w:val="22"/>
                                </w:rPr>
                                <w:t>(bottom)</w:t>
                              </w:r>
                              <w:r>
                                <w:rPr>
                                  <w:rFonts w:ascii="Times New Roman" w:hAnsi="Times New Roman" w:cs="Times New Roman"/>
                                  <w:sz w:val="22"/>
                                  <w:szCs w:val="22"/>
                                </w:rPr>
                                <w:t>:</w:t>
                              </w:r>
                              <w:r w:rsidRPr="00FA0885">
                                <w:rPr>
                                  <w:rFonts w:ascii="Times New Roman" w:hAnsi="Times New Roman" w:cs="Times New Roman"/>
                                  <w:sz w:val="22"/>
                                  <w:szCs w:val="22"/>
                                </w:rPr>
                                <w:t xml:space="preserve"> </w:t>
                              </w:r>
                              <w:r w:rsidRPr="00FA0885">
                                <w:rPr>
                                  <w:rFonts w:ascii="Times New Roman" w:hAnsi="Times New Roman" w:cs="Times New Roman"/>
                                  <w:color w:val="000000" w:themeColor="text1"/>
                                  <w:sz w:val="22"/>
                                  <w:szCs w:val="22"/>
                                </w:rPr>
                                <w:t>δ, ppm: 23.28, 35.11, 54.41, 122.35, 128.33, 129.02, 129.33, 134.61, 145.30, 170.38.</w:t>
                              </w:r>
                              <w:bookmarkEnd w:id="11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1842589" id="Group 35" o:spid="_x0000_s1298" style="width:6in;height:283.75pt;mso-position-horizontal-relative:char;mso-position-vertical-relative:line" coordsize="59436,390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">
                <v:shape id="Picture 1" o:spid="_x0000_s1299" type="#_x0000_t75" style="position:absolute;left:6595;width:46165;height:32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">
                  <v:imagedata r:id="rId137" o:title=""/>
                </v:shape>
                <v:shape id="_x0000_s1300" type="#_x0000_t202" style="position:absolute;top:32439;width:59436;height:6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" fillcolor="white [3201]" stroked="f" strokeweight=".5pt">
                  <v:textbox>
                    <w:txbxContent>
                      <w:p w14:paraId="515634FD" w14:textId="74F882F8" w:rsidR="00F7383B" w:rsidRPr="00983310" w:rsidRDefault="00F7383B" w:rsidP="00BD75E0">
                        <w:pPr>
                          <w:rPr>
                            <w:rFonts w:ascii="Times New Roman" w:hAnsi="Times New Roman" w:cs="Times New Roman"/>
                            <w:sz w:val="22"/>
                            <w:szCs w:val="22"/>
                          </w:rPr>
                        </w:pPr>
                        <w:bookmarkStart w:id="169" w:name="_Ref171996357"/>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10</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FA0885">
                          <w:rPr>
                            <w:rFonts w:ascii="Times New Roman" w:hAnsi="Times New Roman" w:cs="Times New Roman"/>
                            <w:b/>
                            <w:bCs/>
                            <w:sz w:val="22"/>
                            <w:szCs w:val="22"/>
                          </w:rPr>
                          <w:t xml:space="preserve"> </w:t>
                        </w:r>
                        <w:r w:rsidRPr="00FA0885">
                          <w:rPr>
                            <w:rFonts w:ascii="Times New Roman" w:hAnsi="Times New Roman" w:cs="Times New Roman"/>
                            <w:sz w:val="22"/>
                            <w:szCs w:val="22"/>
                          </w:rPr>
                          <w:t xml:space="preserve"> </w:t>
                        </w:r>
                        <w:r>
                          <w:rPr>
                            <w:rFonts w:ascii="Times New Roman" w:hAnsi="Times New Roman" w:cs="Times New Roman"/>
                            <w:sz w:val="22"/>
                            <w:szCs w:val="22"/>
                          </w:rPr>
                          <w:t xml:space="preserve">Stacked </w:t>
                        </w:r>
                        <w:r w:rsidRPr="00FA0885">
                          <w:rPr>
                            <w:rFonts w:ascii="Times New Roman" w:hAnsi="Times New Roman" w:cs="Times New Roman"/>
                            <w:sz w:val="22"/>
                            <w:szCs w:val="22"/>
                          </w:rPr>
                          <w:t xml:space="preserve">APT </w:t>
                        </w:r>
                        <w:r w:rsidRPr="00DF44D8">
                          <w:rPr>
                            <w:rFonts w:ascii="Times New Roman" w:hAnsi="Times New Roman" w:cs="Times New Roman"/>
                            <w:sz w:val="22"/>
                            <w:szCs w:val="22"/>
                            <w:vertAlign w:val="superscript"/>
                          </w:rPr>
                          <w:t>13</w:t>
                        </w:r>
                        <w:r>
                          <w:rPr>
                            <w:rFonts w:ascii="Times New Roman" w:hAnsi="Times New Roman" w:cs="Times New Roman"/>
                            <w:sz w:val="22"/>
                            <w:szCs w:val="22"/>
                          </w:rPr>
                          <w:t>C</w:t>
                        </w:r>
                        <w:r w:rsidRPr="00FA0885">
                          <w:rPr>
                            <w:rFonts w:ascii="Times New Roman" w:hAnsi="Times New Roman" w:cs="Times New Roman"/>
                            <w:sz w:val="22"/>
                            <w:szCs w:val="22"/>
                          </w:rPr>
                          <w:t xml:space="preserve"> NMR spectra </w:t>
                        </w:r>
                        <w:r w:rsidRPr="00FA0885">
                          <w:rPr>
                            <w:rFonts w:ascii="Times New Roman" w:hAnsi="Times New Roman" w:cs="Times New Roman"/>
                            <w:color w:val="000000" w:themeColor="text1"/>
                            <w:sz w:val="22"/>
                            <w:szCs w:val="22"/>
                          </w:rPr>
                          <w:t>(500 MHz, 25</w:t>
                        </w:r>
                        <w:r>
                          <w:rPr>
                            <w:rFonts w:ascii="Times New Roman" w:hAnsi="Times New Roman" w:cs="Times New Roman"/>
                            <w:color w:val="000000" w:themeColor="text1"/>
                            <w:sz w:val="22"/>
                            <w:szCs w:val="22"/>
                          </w:rPr>
                          <w:t xml:space="preserve"> </w:t>
                        </w:r>
                        <w:r w:rsidRPr="00FA0885">
                          <w:rPr>
                            <w:rFonts w:ascii="Times New Roman" w:hAnsi="Times New Roman" w:cs="Times New Roman"/>
                            <w:color w:val="000000" w:themeColor="text1"/>
                            <w:sz w:val="22"/>
                            <w:szCs w:val="22"/>
                          </w:rPr>
                          <w:t>°C, CDCl</w:t>
                        </w:r>
                        <w:r w:rsidRPr="00FA0885">
                          <w:rPr>
                            <w:rFonts w:ascii="Times New Roman" w:hAnsi="Times New Roman" w:cs="Times New Roman"/>
                            <w:color w:val="000000" w:themeColor="text1"/>
                            <w:sz w:val="22"/>
                            <w:szCs w:val="22"/>
                            <w:vertAlign w:val="subscript"/>
                          </w:rPr>
                          <w:t>3</w:t>
                        </w:r>
                        <w:r w:rsidRPr="00FA0885">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Benzyl-TA (top):</w:t>
                        </w:r>
                        <w:r w:rsidRPr="00FA0885">
                          <w:rPr>
                            <w:rFonts w:ascii="Times New Roman" w:hAnsi="Times New Roman" w:cs="Times New Roman"/>
                            <w:color w:val="000000" w:themeColor="text1"/>
                            <w:sz w:val="22"/>
                            <w:szCs w:val="22"/>
                          </w:rPr>
                          <w:t xml:space="preserve"> δ, ppm: 13.16, 38.09, 45.85, 53.96, 121.45, 127.91, 128.47, 135.06, 150.46, 160.72. </w:t>
                        </w:r>
                        <w:r>
                          <w:rPr>
                            <w:rFonts w:ascii="Times New Roman" w:hAnsi="Times New Roman" w:cs="Times New Roman"/>
                            <w:sz w:val="22"/>
                            <w:szCs w:val="22"/>
                          </w:rPr>
                          <w:t>Benzyl</w:t>
                        </w:r>
                        <w:r w:rsidRPr="00DF44D8">
                          <w:rPr>
                            <w:rFonts w:ascii="Times New Roman" w:hAnsi="Times New Roman" w:cs="Times New Roman"/>
                            <w:sz w:val="22"/>
                            <w:szCs w:val="22"/>
                          </w:rPr>
                          <w:t>-TAH</w:t>
                        </w:r>
                        <w:r w:rsidRPr="00FA0885">
                          <w:rPr>
                            <w:rFonts w:ascii="Times New Roman" w:hAnsi="Times New Roman" w:cs="Times New Roman"/>
                            <w:b/>
                            <w:bCs/>
                            <w:sz w:val="22"/>
                            <w:szCs w:val="22"/>
                          </w:rPr>
                          <w:t xml:space="preserve"> </w:t>
                        </w:r>
                        <w:r w:rsidRPr="00FA0885">
                          <w:rPr>
                            <w:rFonts w:ascii="Times New Roman" w:hAnsi="Times New Roman" w:cs="Times New Roman"/>
                            <w:sz w:val="22"/>
                            <w:szCs w:val="22"/>
                          </w:rPr>
                          <w:t>(bottom)</w:t>
                        </w:r>
                        <w:r>
                          <w:rPr>
                            <w:rFonts w:ascii="Times New Roman" w:hAnsi="Times New Roman" w:cs="Times New Roman"/>
                            <w:sz w:val="22"/>
                            <w:szCs w:val="22"/>
                          </w:rPr>
                          <w:t>:</w:t>
                        </w:r>
                        <w:r w:rsidRPr="00FA0885">
                          <w:rPr>
                            <w:rFonts w:ascii="Times New Roman" w:hAnsi="Times New Roman" w:cs="Times New Roman"/>
                            <w:sz w:val="22"/>
                            <w:szCs w:val="22"/>
                          </w:rPr>
                          <w:t xml:space="preserve"> </w:t>
                        </w:r>
                        <w:r w:rsidRPr="00FA0885">
                          <w:rPr>
                            <w:rFonts w:ascii="Times New Roman" w:hAnsi="Times New Roman" w:cs="Times New Roman"/>
                            <w:color w:val="000000" w:themeColor="text1"/>
                            <w:sz w:val="22"/>
                            <w:szCs w:val="22"/>
                          </w:rPr>
                          <w:t>δ, ppm: 23.28, 35.11, 54.41, 122.35, 128.33, 129.02, 129.33, 134.61, 145.30, 170.38.</w:t>
                        </w:r>
                        <w:bookmarkEnd w:id="169"/>
                      </w:p>
                    </w:txbxContent>
                  </v:textbox>
                </v:shape>
                <w10:anchorlock/>
              </v:group>
            </w:pict>
          </mc:Fallback>
        </mc:AlternateContent>
      </w:r>
    </w:p>
    <w:p w14:paraId="5E595DAD" w14:textId="77777777" w:rsidR="00F7383B" w:rsidRDefault="00F7383B" w:rsidP="007065EA">
      <w:pPr>
        <w:spacing w:line="480" w:lineRule="auto"/>
        <w:jc w:val="both"/>
        <w:rPr>
          <w:rFonts w:ascii="Times New Roman" w:hAnsi="Times New Roman" w:cs="Times New Roman"/>
        </w:rPr>
      </w:pPr>
    </w:p>
    <w:p w14:paraId="63E6FE92" w14:textId="77777777" w:rsidR="007326DF" w:rsidRDefault="007326DF" w:rsidP="007065EA">
      <w:pPr>
        <w:spacing w:line="480" w:lineRule="auto"/>
        <w:jc w:val="both"/>
        <w:rPr>
          <w:rFonts w:ascii="Times New Roman" w:hAnsi="Times New Roman" w:cs="Times New Roman"/>
        </w:rPr>
      </w:pPr>
    </w:p>
    <w:p w14:paraId="1AA1C588" w14:textId="77777777" w:rsidR="007326DF" w:rsidRDefault="007326DF" w:rsidP="007065EA">
      <w:pPr>
        <w:spacing w:line="480" w:lineRule="auto"/>
        <w:jc w:val="both"/>
        <w:rPr>
          <w:rFonts w:ascii="Times New Roman" w:hAnsi="Times New Roman" w:cs="Times New Roman"/>
        </w:rPr>
      </w:pPr>
    </w:p>
    <w:p w14:paraId="36066E14" w14:textId="77777777" w:rsidR="007326DF" w:rsidRDefault="007326DF" w:rsidP="007065EA">
      <w:pPr>
        <w:spacing w:line="480" w:lineRule="auto"/>
        <w:jc w:val="both"/>
        <w:rPr>
          <w:rFonts w:ascii="Times New Roman" w:hAnsi="Times New Roman" w:cs="Times New Roman"/>
        </w:rPr>
      </w:pPr>
    </w:p>
    <w:p w14:paraId="0598D881" w14:textId="77777777" w:rsidR="007326DF" w:rsidRDefault="007326DF" w:rsidP="007065EA">
      <w:pPr>
        <w:spacing w:line="480" w:lineRule="auto"/>
        <w:jc w:val="both"/>
        <w:rPr>
          <w:rFonts w:ascii="Times New Roman" w:hAnsi="Times New Roman" w:cs="Times New Roman"/>
        </w:rPr>
      </w:pPr>
    </w:p>
    <w:p w14:paraId="1960F28F" w14:textId="77777777" w:rsidR="007326DF" w:rsidRDefault="007326DF" w:rsidP="007065EA">
      <w:pPr>
        <w:spacing w:line="480" w:lineRule="auto"/>
        <w:jc w:val="both"/>
        <w:rPr>
          <w:rFonts w:ascii="Times New Roman" w:hAnsi="Times New Roman" w:cs="Times New Roman"/>
        </w:rPr>
      </w:pPr>
    </w:p>
    <w:p w14:paraId="170E50CE" w14:textId="77777777" w:rsidR="007326DF" w:rsidRDefault="007326DF" w:rsidP="007065EA">
      <w:pPr>
        <w:spacing w:line="480" w:lineRule="auto"/>
        <w:jc w:val="both"/>
        <w:rPr>
          <w:rFonts w:ascii="Times New Roman" w:hAnsi="Times New Roman" w:cs="Times New Roman"/>
        </w:rPr>
      </w:pPr>
    </w:p>
    <w:p w14:paraId="0A34E610" w14:textId="77777777" w:rsidR="009017AA" w:rsidRDefault="00F7383B" w:rsidP="007065EA">
      <w:pPr>
        <w:keepNext/>
        <w:spacing w:line="480" w:lineRule="auto"/>
        <w:jc w:val="both"/>
      </w:pPr>
      <w:r>
        <w:rPr>
          <w:rFonts w:ascii="Times New Roman" w:hAnsi="Times New Roman" w:cs="Times New Roman"/>
          <w:noProof/>
          <w:color w:val="000000" w:themeColor="text1"/>
          <w:vertAlign w:val="superscript"/>
        </w:rPr>
        <w:lastRenderedPageBreak/>
        <mc:AlternateContent>
          <mc:Choice Requires="wpg">
            <w:drawing>
              <wp:inline distT="0" distB="0" distL="0" distR="0" wp14:anchorId="226ACB37" wp14:editId="0E86DC4D">
                <wp:extent cx="5486400" cy="2324100"/>
                <wp:effectExtent l="0" t="0" r="0" b="0"/>
                <wp:docPr id="1592985405" name="Group 37"/>
                <wp:cNvGraphicFramePr/>
                <a:graphic xmlns:a="http://schemas.openxmlformats.org/drawingml/2006/main">
                  <a:graphicData uri="http://schemas.microsoft.com/office/word/2010/wordprocessingGroup">
                    <wpg:wgp>
                      <wpg:cNvGrpSpPr/>
                      <wpg:grpSpPr>
                        <a:xfrm>
                          <a:off x="0" y="0"/>
                          <a:ext cx="5486400" cy="2324100"/>
                          <a:chOff x="0" y="0"/>
                          <a:chExt cx="5943600" cy="2518295"/>
                        </a:xfrm>
                      </wpg:grpSpPr>
                      <wpg:grpSp>
                        <wpg:cNvPr id="1042399823" name="Group 2"/>
                        <wpg:cNvGrpSpPr/>
                        <wpg:grpSpPr>
                          <a:xfrm>
                            <a:off x="0" y="44970"/>
                            <a:ext cx="5943600" cy="2473325"/>
                            <a:chOff x="0" y="0"/>
                            <a:chExt cx="5943600" cy="2473378"/>
                          </a:xfrm>
                        </wpg:grpSpPr>
                        <wpg:grpSp>
                          <wpg:cNvPr id="1624894106" name="Group 31"/>
                          <wpg:cNvGrpSpPr/>
                          <wpg:grpSpPr>
                            <a:xfrm>
                              <a:off x="0" y="17585"/>
                              <a:ext cx="5943600" cy="2455793"/>
                              <a:chOff x="0" y="0"/>
                              <a:chExt cx="6020435" cy="2488481"/>
                            </a:xfrm>
                          </wpg:grpSpPr>
                          <wps:wsp>
                            <wps:cNvPr id="273131684" name="Text Box 1"/>
                            <wps:cNvSpPr txBox="1"/>
                            <wps:spPr>
                              <a:xfrm>
                                <a:off x="0" y="1858992"/>
                                <a:ext cx="6020435" cy="629489"/>
                              </a:xfrm>
                              <a:prstGeom prst="rect">
                                <a:avLst/>
                              </a:prstGeom>
                              <a:solidFill>
                                <a:schemeClr val="lt1"/>
                              </a:solidFill>
                              <a:ln w="6350">
                                <a:noFill/>
                              </a:ln>
                            </wps:spPr>
                            <wps:txbx>
                              <w:txbxContent>
                                <w:p w14:paraId="77D40F37" w14:textId="461C597D" w:rsidR="00F7383B" w:rsidRPr="00F41BF6" w:rsidRDefault="00F7383B" w:rsidP="00BD75E0">
                                  <w:pPr>
                                    <w:rPr>
                                      <w:rFonts w:ascii="Times New Roman" w:hAnsi="Times New Roman" w:cs="Times New Roman"/>
                                      <w:color w:val="040C28"/>
                                      <w:sz w:val="22"/>
                                      <w:szCs w:val="22"/>
                                    </w:rPr>
                                  </w:pPr>
                                  <w:bookmarkStart w:id="117" w:name="_Ref171996360"/>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11</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F41BF6">
                                    <w:rPr>
                                      <w:rFonts w:ascii="Times New Roman" w:hAnsi="Times New Roman" w:cs="Times New Roman"/>
                                      <w:sz w:val="22"/>
                                      <w:szCs w:val="22"/>
                                    </w:rPr>
                                    <w:t xml:space="preserve">  DART-MS in positive ion mode for the isolated “benzyl-TA” and the crude mixture resulting from partial hydrolysis of “benzyl-TA”. HRMS for “benzyl-TA”: calc’d [M+H</w:t>
                                  </w:r>
                                  <w:r w:rsidRPr="006745DF">
                                    <w:rPr>
                                      <w:rFonts w:ascii="Times New Roman" w:hAnsi="Times New Roman" w:cs="Times New Roman"/>
                                      <w:sz w:val="22"/>
                                      <w:szCs w:val="22"/>
                                      <w:vertAlign w:val="superscript"/>
                                    </w:rPr>
                                    <w:t>+</w:t>
                                  </w:r>
                                  <w:r w:rsidRPr="00F41BF6">
                                    <w:rPr>
                                      <w:rFonts w:ascii="Times New Roman" w:hAnsi="Times New Roman" w:cs="Times New Roman"/>
                                      <w:sz w:val="22"/>
                                      <w:szCs w:val="22"/>
                                    </w:rPr>
                                    <w:t>]: 258.3640, found: 258.1530. HRMS for “benzyl-TAH”: calc’d [M+H</w:t>
                                  </w:r>
                                  <w:r w:rsidRPr="00F41BF6">
                                    <w:rPr>
                                      <w:rFonts w:ascii="Times New Roman" w:hAnsi="Times New Roman" w:cs="Times New Roman"/>
                                      <w:sz w:val="22"/>
                                      <w:szCs w:val="22"/>
                                      <w:vertAlign w:val="superscript"/>
                                    </w:rPr>
                                    <w:t>+</w:t>
                                  </w:r>
                                  <w:r w:rsidRPr="00F41BF6">
                                    <w:rPr>
                                      <w:rFonts w:ascii="Times New Roman" w:hAnsi="Times New Roman" w:cs="Times New Roman"/>
                                      <w:sz w:val="22"/>
                                      <w:szCs w:val="22"/>
                                    </w:rPr>
                                    <w:t>]: 231.2614, found: 231.1082.</w:t>
                                  </w:r>
                                  <w:bookmarkEnd w:id="117"/>
                                </w:p>
                                <w:p w14:paraId="1D58AF50" w14:textId="77777777" w:rsidR="00F7383B" w:rsidRPr="00D46164" w:rsidRDefault="00F7383B" w:rsidP="00F7383B">
                                  <w:pPr>
                                    <w:jc w:val="both"/>
                                    <w:rPr>
                                      <w:rFonts w:ascii="Times New Roman" w:hAnsi="Times New Roman" w:cs="Times New Roman"/>
                                      <w:color w:val="040C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11765535" name="Group 30"/>
                            <wpg:cNvGrpSpPr/>
                            <wpg:grpSpPr>
                              <a:xfrm>
                                <a:off x="360948" y="0"/>
                                <a:ext cx="5504261" cy="1913255"/>
                                <a:chOff x="0" y="0"/>
                                <a:chExt cx="5504261" cy="1913255"/>
                              </a:xfrm>
                            </wpg:grpSpPr>
                            <pic:pic xmlns:pic="http://schemas.openxmlformats.org/drawingml/2006/picture">
                              <pic:nvPicPr>
                                <pic:cNvPr id="534383002" name="Picture 1"/>
                                <pic:cNvPicPr>
                                  <a:picLocks noChangeAspect="1"/>
                                </pic:cNvPicPr>
                              </pic:nvPicPr>
                              <pic:blipFill rotWithShape="1">
                                <a:blip r:embed="rId138">
                                  <a:extLst>
                                    <a:ext uri="{28A0092B-C50C-407E-A947-70E740481C1C}">
                                      <a14:useLocalDpi xmlns:a14="http://schemas.microsoft.com/office/drawing/2010/main" val="0"/>
                                    </a:ext>
                                  </a:extLst>
                                </a:blip>
                                <a:srcRect r="45678"/>
                                <a:stretch/>
                              </pic:blipFill>
                              <pic:spPr>
                                <a:xfrm>
                                  <a:off x="0" y="0"/>
                                  <a:ext cx="2397760" cy="1859280"/>
                                </a:xfrm>
                                <a:prstGeom prst="rect">
                                  <a:avLst/>
                                </a:prstGeom>
                              </pic:spPr>
                            </pic:pic>
                            <wps:wsp>
                              <wps:cNvPr id="467929117" name="Rectangle 4"/>
                              <wps:cNvSpPr/>
                              <wps:spPr>
                                <a:xfrm>
                                  <a:off x="2277978" y="1283368"/>
                                  <a:ext cx="787913" cy="16298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67363095" name="Picture 1"/>
                                <pic:cNvPicPr>
                                  <a:picLocks noChangeAspect="1"/>
                                </pic:cNvPicPr>
                              </pic:nvPicPr>
                              <pic:blipFill rotWithShape="1">
                                <a:blip r:embed="rId139">
                                  <a:extLst>
                                    <a:ext uri="{28A0092B-C50C-407E-A947-70E740481C1C}">
                                      <a14:useLocalDpi xmlns:a14="http://schemas.microsoft.com/office/drawing/2010/main" val="0"/>
                                    </a:ext>
                                  </a:extLst>
                                </a:blip>
                                <a:srcRect r="44020"/>
                                <a:stretch/>
                              </pic:blipFill>
                              <pic:spPr bwMode="auto">
                                <a:xfrm>
                                  <a:off x="2823410" y="0"/>
                                  <a:ext cx="2518410" cy="1913255"/>
                                </a:xfrm>
                                <a:prstGeom prst="rect">
                                  <a:avLst/>
                                </a:prstGeom>
                                <a:ln>
                                  <a:noFill/>
                                </a:ln>
                                <a:extLst>
                                  <a:ext uri="{53640926-AAD7-44D8-BBD7-CCE9431645EC}">
                                    <a14:shadowObscured xmlns:a14="http://schemas.microsoft.com/office/drawing/2010/main"/>
                                  </a:ext>
                                </a:extLst>
                              </pic:spPr>
                            </pic:pic>
                            <wps:wsp>
                              <wps:cNvPr id="119496962" name="Rectangle 4"/>
                              <wps:cNvSpPr/>
                              <wps:spPr>
                                <a:xfrm>
                                  <a:off x="1933073" y="1692442"/>
                                  <a:ext cx="787883" cy="16298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0398080" name="Rectangle 4"/>
                              <wps:cNvSpPr/>
                              <wps:spPr>
                                <a:xfrm>
                                  <a:off x="4716378" y="1748589"/>
                                  <a:ext cx="787883" cy="16298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1412861" name="Text Box 28"/>
                              <wps:cNvSpPr txBox="1"/>
                              <wps:spPr>
                                <a:xfrm>
                                  <a:off x="1203157" y="1644316"/>
                                  <a:ext cx="424815" cy="220345"/>
                                </a:xfrm>
                                <a:prstGeom prst="rect">
                                  <a:avLst/>
                                </a:prstGeom>
                                <a:noFill/>
                                <a:ln w="6350">
                                  <a:noFill/>
                                </a:ln>
                              </wps:spPr>
                              <wps:txbx>
                                <w:txbxContent>
                                  <w:p w14:paraId="33780683" w14:textId="77777777" w:rsidR="00F7383B" w:rsidRPr="00EF49F3" w:rsidRDefault="00F7383B" w:rsidP="00F7383B">
                                    <w:pPr>
                                      <w:rPr>
                                        <w:rFonts w:ascii="Helvetica" w:hAnsi="Helvetica"/>
                                        <w:sz w:val="16"/>
                                        <w:szCs w:val="16"/>
                                      </w:rPr>
                                    </w:pPr>
                                    <w:r w:rsidRPr="00EF49F3">
                                      <w:rPr>
                                        <w:rFonts w:ascii="Helvetica" w:hAnsi="Helvetica"/>
                                        <w:sz w:val="16"/>
                                        <w:szCs w:val="16"/>
                                      </w:rPr>
                                      <w:t>m/z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4677125" name="Text Box 28"/>
                              <wps:cNvSpPr txBox="1"/>
                              <wps:spPr>
                                <a:xfrm>
                                  <a:off x="4111585" y="1644316"/>
                                  <a:ext cx="425116" cy="220813"/>
                                </a:xfrm>
                                <a:prstGeom prst="rect">
                                  <a:avLst/>
                                </a:prstGeom>
                                <a:noFill/>
                                <a:ln w="6350">
                                  <a:noFill/>
                                </a:ln>
                              </wps:spPr>
                              <wps:txbx>
                                <w:txbxContent>
                                  <w:p w14:paraId="44B1D6D8" w14:textId="77777777" w:rsidR="00F7383B" w:rsidRPr="00EF49F3" w:rsidRDefault="00F7383B" w:rsidP="00F7383B">
                                    <w:pPr>
                                      <w:rPr>
                                        <w:rFonts w:ascii="Helvetica" w:hAnsi="Helvetica"/>
                                        <w:sz w:val="16"/>
                                        <w:szCs w:val="16"/>
                                      </w:rPr>
                                    </w:pPr>
                                    <w:r w:rsidRPr="00EF49F3">
                                      <w:rPr>
                                        <w:rFonts w:ascii="Helvetica" w:hAnsi="Helvetica"/>
                                        <w:sz w:val="16"/>
                                        <w:szCs w:val="16"/>
                                      </w:rPr>
                                      <w:t>m/z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089257541" name="Text Box 11"/>
                          <wps:cNvSpPr txBox="1"/>
                          <wps:spPr>
                            <a:xfrm>
                              <a:off x="413238" y="0"/>
                              <a:ext cx="386715" cy="307340"/>
                            </a:xfrm>
                            <a:prstGeom prst="rect">
                              <a:avLst/>
                            </a:prstGeom>
                            <a:noFill/>
                            <a:ln w="6350">
                              <a:noFill/>
                            </a:ln>
                          </wps:spPr>
                          <wps:txbx>
                            <w:txbxContent>
                              <w:p w14:paraId="15D6C1FA" w14:textId="77777777" w:rsidR="00F7383B" w:rsidRPr="007F15C2" w:rsidRDefault="00F7383B" w:rsidP="00F7383B">
                                <w:pPr>
                                  <w:rPr>
                                    <w:b/>
                                    <w:bCs/>
                                  </w:rPr>
                                </w:pPr>
                                <w:r w:rsidRPr="007F15C2">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1392086" name="Text Box 11"/>
                          <wps:cNvSpPr txBox="1"/>
                          <wps:spPr>
                            <a:xfrm>
                              <a:off x="3226777" y="0"/>
                              <a:ext cx="386862" cy="307731"/>
                            </a:xfrm>
                            <a:prstGeom prst="rect">
                              <a:avLst/>
                            </a:prstGeom>
                            <a:noFill/>
                            <a:ln w="6350">
                              <a:noFill/>
                            </a:ln>
                          </wps:spPr>
                          <wps:txbx>
                            <w:txbxContent>
                              <w:p w14:paraId="21966A0A" w14:textId="77777777" w:rsidR="00F7383B" w:rsidRPr="007F15C2" w:rsidRDefault="00F7383B" w:rsidP="00F7383B">
                                <w:pPr>
                                  <w:rPr>
                                    <w:b/>
                                    <w:bCs/>
                                  </w:rPr>
                                </w:pPr>
                                <w:r>
                                  <w:rPr>
                                    <w:b/>
                                    <w:bCs/>
                                  </w:rPr>
                                  <w:t>b</w:t>
                                </w:r>
                                <w:r w:rsidRPr="007F15C2">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15302634" name="Rectangle 36"/>
                        <wps:cNvSpPr/>
                        <wps:spPr>
                          <a:xfrm>
                            <a:off x="667062" y="59960"/>
                            <a:ext cx="877081" cy="24474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7158951" name="Rectangle 36"/>
                        <wps:cNvSpPr/>
                        <wps:spPr>
                          <a:xfrm>
                            <a:off x="3470223" y="0"/>
                            <a:ext cx="877081" cy="24474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26ACB37" id="Group 37" o:spid="_x0000_s1301" style="width:6in;height:183pt;mso-position-horizontal-relative:char;mso-position-vertical-relative:line" coordsize="59436,251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">
                <v:group id="_x0000_s1302" style="position:absolute;top:449;width:59436;height:24733" coordsize="59436,2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">
                  <v:group id="Group 31" o:spid="_x0000_s1303" style="position:absolute;top:175;width:59436;height:24558" coordsize="60204,2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">
                    <v:shape id="_x0000_s1304" type="#_x0000_t202" style="position:absolute;top:18589;width:60204;height:6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" fillcolor="white [3201]" stroked="f" strokeweight=".5pt">
                      <v:textbox>
                        <w:txbxContent>
                          <w:p w14:paraId="77D40F37" w14:textId="461C597D" w:rsidR="00F7383B" w:rsidRPr="00F41BF6" w:rsidRDefault="00F7383B" w:rsidP="00BD75E0">
                            <w:pPr>
                              <w:rPr>
                                <w:rFonts w:ascii="Times New Roman" w:hAnsi="Times New Roman" w:cs="Times New Roman"/>
                                <w:color w:val="040C28"/>
                                <w:sz w:val="22"/>
                                <w:szCs w:val="22"/>
                              </w:rPr>
                            </w:pPr>
                            <w:bookmarkStart w:id="171" w:name="_Ref171996360"/>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11</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F41BF6">
                              <w:rPr>
                                <w:rFonts w:ascii="Times New Roman" w:hAnsi="Times New Roman" w:cs="Times New Roman"/>
                                <w:sz w:val="22"/>
                                <w:szCs w:val="22"/>
                              </w:rPr>
                              <w:t xml:space="preserve">  DART-MS in positive ion mode for the isolated “benzyl-TA” and the crude mixture resulting from partial hydrolysis of “benzyl-TA”. HRMS for “benzyl-TA”: calc’d [M+H</w:t>
                            </w:r>
                            <w:r w:rsidRPr="006745DF">
                              <w:rPr>
                                <w:rFonts w:ascii="Times New Roman" w:hAnsi="Times New Roman" w:cs="Times New Roman"/>
                                <w:sz w:val="22"/>
                                <w:szCs w:val="22"/>
                                <w:vertAlign w:val="superscript"/>
                              </w:rPr>
                              <w:t>+</w:t>
                            </w:r>
                            <w:r w:rsidRPr="00F41BF6">
                              <w:rPr>
                                <w:rFonts w:ascii="Times New Roman" w:hAnsi="Times New Roman" w:cs="Times New Roman"/>
                                <w:sz w:val="22"/>
                                <w:szCs w:val="22"/>
                              </w:rPr>
                              <w:t>]: 258.3640, found: 258.1530. HRMS for “benzyl-TAH”: calc’d [M+H</w:t>
                            </w:r>
                            <w:r w:rsidRPr="00F41BF6">
                              <w:rPr>
                                <w:rFonts w:ascii="Times New Roman" w:hAnsi="Times New Roman" w:cs="Times New Roman"/>
                                <w:sz w:val="22"/>
                                <w:szCs w:val="22"/>
                                <w:vertAlign w:val="superscript"/>
                              </w:rPr>
                              <w:t>+</w:t>
                            </w:r>
                            <w:r w:rsidRPr="00F41BF6">
                              <w:rPr>
                                <w:rFonts w:ascii="Times New Roman" w:hAnsi="Times New Roman" w:cs="Times New Roman"/>
                                <w:sz w:val="22"/>
                                <w:szCs w:val="22"/>
                              </w:rPr>
                              <w:t>]: 231.2614, found: 231.1082.</w:t>
                            </w:r>
                            <w:bookmarkEnd w:id="171"/>
                          </w:p>
                          <w:p w14:paraId="1D58AF50" w14:textId="77777777" w:rsidR="00F7383B" w:rsidRPr="00D46164" w:rsidRDefault="00F7383B" w:rsidP="00F7383B">
                            <w:pPr>
                              <w:jc w:val="both"/>
                              <w:rPr>
                                <w:rFonts w:ascii="Times New Roman" w:hAnsi="Times New Roman" w:cs="Times New Roman"/>
                                <w:color w:val="040C28"/>
                              </w:rPr>
                            </w:pPr>
                          </w:p>
                        </w:txbxContent>
                      </v:textbox>
                    </v:shape>
                    <v:group id="Group 30" o:spid="_x0000_s1305" style="position:absolute;left:3609;width:55043;height:19132" coordsize="55042,19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">
                      <v:shape id="Picture 1" o:spid="_x0000_s1306" type="#_x0000_t75" style="position:absolute;width:23977;height:18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">
                        <v:imagedata r:id="rId140" o:title="" cropright="29936f"/>
                      </v:shape>
                      <v:rect id="Rectangle 4" o:spid="_x0000_s1307" style="position:absolute;left:22779;top:12833;width:7879;height:1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" fillcolor="white [3212]" stroked="f" strokeweight="2pt"/>
                      <v:shape id="Picture 1" o:spid="_x0000_s1308" type="#_x0000_t75" style="position:absolute;left:28234;width:25184;height:19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">
                        <v:imagedata r:id="rId141" o:title="" cropright="28849f"/>
                      </v:shape>
                      <v:rect id="Rectangle 4" o:spid="_x0000_s1309" style="position:absolute;left:19330;top:16924;width:7879;height:1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" fillcolor="white [3212]" stroked="f" strokeweight="2pt"/>
                      <v:rect id="Rectangle 4" o:spid="_x0000_s1310" style="position:absolute;left:47163;top:17485;width:7879;height:1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" fillcolor="white [3212]" stroked="f" strokeweight="2pt"/>
                      <v:shape id="Text Box 28" o:spid="_x0000_s1311" type="#_x0000_t202" style="position:absolute;left:12031;top:16443;width:4248;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" filled="f" stroked="f" strokeweight=".5pt">
                        <v:textbox>
                          <w:txbxContent>
                            <w:p w14:paraId="33780683" w14:textId="77777777" w:rsidR="00F7383B" w:rsidRPr="00EF49F3" w:rsidRDefault="00F7383B" w:rsidP="00F7383B">
                              <w:pPr>
                                <w:rPr>
                                  <w:rFonts w:ascii="Helvetica" w:hAnsi="Helvetica"/>
                                  <w:sz w:val="16"/>
                                  <w:szCs w:val="16"/>
                                </w:rPr>
                              </w:pPr>
                              <w:r w:rsidRPr="00EF49F3">
                                <w:rPr>
                                  <w:rFonts w:ascii="Helvetica" w:hAnsi="Helvetica"/>
                                  <w:sz w:val="16"/>
                                  <w:szCs w:val="16"/>
                                </w:rPr>
                                <w:t>m/z</w:t>
                              </w:r>
                            </w:p>
                          </w:txbxContent>
                        </v:textbox>
                      </v:shape>
                      <v:shape id="Text Box 28" o:spid="_x0000_s1312" type="#_x0000_t202" style="position:absolute;left:41115;top:16443;width:4252;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" filled="f" stroked="f" strokeweight=".5pt">
                        <v:textbox>
                          <w:txbxContent>
                            <w:p w14:paraId="44B1D6D8" w14:textId="77777777" w:rsidR="00F7383B" w:rsidRPr="00EF49F3" w:rsidRDefault="00F7383B" w:rsidP="00F7383B">
                              <w:pPr>
                                <w:rPr>
                                  <w:rFonts w:ascii="Helvetica" w:hAnsi="Helvetica"/>
                                  <w:sz w:val="16"/>
                                  <w:szCs w:val="16"/>
                                </w:rPr>
                              </w:pPr>
                              <w:r w:rsidRPr="00EF49F3">
                                <w:rPr>
                                  <w:rFonts w:ascii="Helvetica" w:hAnsi="Helvetica"/>
                                  <w:sz w:val="16"/>
                                  <w:szCs w:val="16"/>
                                </w:rPr>
                                <w:t>m/z</w:t>
                              </w:r>
                            </w:p>
                          </w:txbxContent>
                        </v:textbox>
                      </v:shape>
                    </v:group>
                  </v:group>
                  <v:shape id="Text Box 11" o:spid="_x0000_s1313" type="#_x0000_t202" style="position:absolute;left:4132;width:3867;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" filled="f" stroked="f" strokeweight=".5pt">
                    <v:textbox>
                      <w:txbxContent>
                        <w:p w14:paraId="15D6C1FA" w14:textId="77777777" w:rsidR="00F7383B" w:rsidRPr="007F15C2" w:rsidRDefault="00F7383B" w:rsidP="00F7383B">
                          <w:pPr>
                            <w:rPr>
                              <w:b/>
                              <w:bCs/>
                            </w:rPr>
                          </w:pPr>
                          <w:r w:rsidRPr="007F15C2">
                            <w:rPr>
                              <w:b/>
                              <w:bCs/>
                            </w:rPr>
                            <w:t>a)</w:t>
                          </w:r>
                        </w:p>
                      </w:txbxContent>
                    </v:textbox>
                  </v:shape>
                  <v:shape id="Text Box 11" o:spid="_x0000_s1314" type="#_x0000_t202" style="position:absolute;left:32267;width:386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" filled="f" stroked="f" strokeweight=".5pt">
                    <v:textbox>
                      <w:txbxContent>
                        <w:p w14:paraId="21966A0A" w14:textId="77777777" w:rsidR="00F7383B" w:rsidRPr="007F15C2" w:rsidRDefault="00F7383B" w:rsidP="00F7383B">
                          <w:pPr>
                            <w:rPr>
                              <w:b/>
                              <w:bCs/>
                            </w:rPr>
                          </w:pPr>
                          <w:r>
                            <w:rPr>
                              <w:b/>
                              <w:bCs/>
                            </w:rPr>
                            <w:t>b</w:t>
                          </w:r>
                          <w:r w:rsidRPr="007F15C2">
                            <w:rPr>
                              <w:b/>
                              <w:bCs/>
                            </w:rPr>
                            <w:t>)</w:t>
                          </w:r>
                        </w:p>
                      </w:txbxContent>
                    </v:textbox>
                  </v:shape>
                </v:group>
                <v:rect id="Rectangle 36" o:spid="_x0000_s1315" style="position:absolute;left:6670;top:599;width:8771;height:2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" fillcolor="white [3212]" stroked="f" strokeweight="2pt"/>
                <v:rect id="Rectangle 36" o:spid="_x0000_s1316" style="position:absolute;left:34702;width:8771;height:2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" fillcolor="white [3212]" stroked="f" strokeweight="2pt"/>
                <w10:anchorlock/>
              </v:group>
            </w:pict>
          </mc:Fallback>
        </mc:AlternateContent>
      </w:r>
    </w:p>
    <w:p w14:paraId="51B6B7C1" w14:textId="77777777" w:rsidR="00F7383B" w:rsidRDefault="00F7383B" w:rsidP="007065EA">
      <w:pPr>
        <w:spacing w:line="480" w:lineRule="auto"/>
        <w:jc w:val="both"/>
        <w:rPr>
          <w:rFonts w:ascii="Times New Roman" w:hAnsi="Times New Roman" w:cs="Times New Roman"/>
        </w:rPr>
      </w:pPr>
    </w:p>
    <w:p w14:paraId="45AAC59A" w14:textId="77777777" w:rsidR="00F7383B" w:rsidRDefault="00F7383B" w:rsidP="007065EA">
      <w:pPr>
        <w:spacing w:line="480" w:lineRule="auto"/>
        <w:jc w:val="both"/>
        <w:rPr>
          <w:rFonts w:ascii="Times New Roman" w:hAnsi="Times New Roman" w:cs="Times New Roman"/>
        </w:rPr>
      </w:pPr>
    </w:p>
    <w:p w14:paraId="0F5CE202" w14:textId="77777777" w:rsidR="00F7383B" w:rsidRDefault="00F7383B" w:rsidP="007065EA">
      <w:pPr>
        <w:spacing w:line="480" w:lineRule="auto"/>
        <w:jc w:val="both"/>
        <w:rPr>
          <w:rFonts w:ascii="Times New Roman" w:hAnsi="Times New Roman" w:cs="Times New Roman"/>
        </w:rPr>
      </w:pPr>
    </w:p>
    <w:p w14:paraId="026A7789" w14:textId="77777777" w:rsidR="007326DF" w:rsidRDefault="007326DF" w:rsidP="007065EA">
      <w:pPr>
        <w:spacing w:line="480" w:lineRule="auto"/>
        <w:jc w:val="both"/>
      </w:pPr>
    </w:p>
    <w:p w14:paraId="2DA21D75" w14:textId="77777777" w:rsidR="007326DF" w:rsidRDefault="007326DF" w:rsidP="007065EA">
      <w:pPr>
        <w:spacing w:line="480" w:lineRule="auto"/>
        <w:jc w:val="both"/>
      </w:pPr>
    </w:p>
    <w:p w14:paraId="1E6FBFFF" w14:textId="77777777" w:rsidR="007326DF" w:rsidRDefault="007326DF" w:rsidP="007065EA">
      <w:pPr>
        <w:spacing w:line="480" w:lineRule="auto"/>
        <w:jc w:val="both"/>
      </w:pPr>
    </w:p>
    <w:p w14:paraId="74A42554" w14:textId="77777777" w:rsidR="007326DF" w:rsidRDefault="007326DF" w:rsidP="007065EA">
      <w:pPr>
        <w:spacing w:line="480" w:lineRule="auto"/>
        <w:jc w:val="both"/>
      </w:pPr>
    </w:p>
    <w:p w14:paraId="02296272" w14:textId="77777777" w:rsidR="009017AA" w:rsidRDefault="00F7383B" w:rsidP="007065EA">
      <w:pPr>
        <w:keepNext/>
        <w:spacing w:line="480" w:lineRule="auto"/>
        <w:jc w:val="both"/>
      </w:pPr>
      <w:r>
        <w:rPr>
          <w:rFonts w:ascii="Times New Roman" w:hAnsi="Times New Roman" w:cs="Times New Roman"/>
          <w:noProof/>
        </w:rPr>
        <mc:AlternateContent>
          <mc:Choice Requires="wpg">
            <w:drawing>
              <wp:inline distT="0" distB="0" distL="0" distR="0" wp14:anchorId="2732F4FB" wp14:editId="03FEAB2B">
                <wp:extent cx="5486400" cy="2342271"/>
                <wp:effectExtent l="0" t="0" r="0" b="0"/>
                <wp:docPr id="881905676" name="Group 1"/>
                <wp:cNvGraphicFramePr/>
                <a:graphic xmlns:a="http://schemas.openxmlformats.org/drawingml/2006/main">
                  <a:graphicData uri="http://schemas.microsoft.com/office/word/2010/wordprocessingGroup">
                    <wpg:wgp>
                      <wpg:cNvGrpSpPr/>
                      <wpg:grpSpPr>
                        <a:xfrm>
                          <a:off x="0" y="0"/>
                          <a:ext cx="5486400" cy="2342271"/>
                          <a:chOff x="0" y="0"/>
                          <a:chExt cx="6020435" cy="2570813"/>
                        </a:xfrm>
                      </wpg:grpSpPr>
                      <pic:pic xmlns:pic="http://schemas.openxmlformats.org/drawingml/2006/picture">
                        <pic:nvPicPr>
                          <pic:cNvPr id="380787943" name="Picture 1"/>
                          <pic:cNvPicPr>
                            <a:picLocks noChangeAspect="1"/>
                          </pic:cNvPicPr>
                        </pic:nvPicPr>
                        <pic:blipFill>
                          <a:blip r:embed="rId142">
                            <a:extLst>
                              <a:ext uri="{28A0092B-C50C-407E-A947-70E740481C1C}">
                                <a14:useLocalDpi xmlns:a14="http://schemas.microsoft.com/office/drawing/2010/main" val="0"/>
                              </a:ext>
                            </a:extLst>
                          </a:blip>
                          <a:stretch>
                            <a:fillRect/>
                          </a:stretch>
                        </pic:blipFill>
                        <pic:spPr>
                          <a:xfrm>
                            <a:off x="1341620" y="0"/>
                            <a:ext cx="3267710" cy="1943100"/>
                          </a:xfrm>
                          <a:prstGeom prst="rect">
                            <a:avLst/>
                          </a:prstGeom>
                        </pic:spPr>
                      </pic:pic>
                      <wps:wsp>
                        <wps:cNvPr id="1985793048" name="Text Box 1"/>
                        <wps:cNvSpPr txBox="1"/>
                        <wps:spPr>
                          <a:xfrm>
                            <a:off x="0" y="1941226"/>
                            <a:ext cx="6020435" cy="629587"/>
                          </a:xfrm>
                          <a:prstGeom prst="rect">
                            <a:avLst/>
                          </a:prstGeom>
                          <a:solidFill>
                            <a:schemeClr val="lt1"/>
                          </a:solidFill>
                          <a:ln w="6350">
                            <a:noFill/>
                          </a:ln>
                        </wps:spPr>
                        <wps:txbx>
                          <w:txbxContent>
                            <w:p w14:paraId="2F2BEEB6" w14:textId="14E3DA3F" w:rsidR="00F7383B" w:rsidRPr="0038510C" w:rsidRDefault="00F7383B" w:rsidP="00BD75E0">
                              <w:pPr>
                                <w:rPr>
                                  <w:rFonts w:ascii="Times New Roman" w:hAnsi="Times New Roman" w:cs="Times New Roman"/>
                                  <w:sz w:val="22"/>
                                  <w:szCs w:val="22"/>
                                </w:rPr>
                              </w:pPr>
                              <w:bookmarkStart w:id="118" w:name="_Ref171996362"/>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12</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TGA thermogram of the alkylated copolymer, poly(St-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-VBTB), </w:t>
                              </w:r>
                              <w:r w:rsidRPr="0038510C">
                                <w:rPr>
                                  <w:rFonts w:ascii="Times New Roman" w:hAnsi="Times New Roman" w:cs="Times New Roman"/>
                                  <w:b/>
                                  <w:bCs/>
                                  <w:sz w:val="22"/>
                                  <w:szCs w:val="22"/>
                                </w:rPr>
                                <w:t>4f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Degradation starts at ~350 °C and an inflection point at ~400 °C</w:t>
                              </w:r>
                              <w:r w:rsidRPr="0038510C">
                                <w:rPr>
                                  <w:rFonts w:ascii="Times New Roman" w:hAnsi="Times New Roman" w:cs="Times New Roman"/>
                                  <w:color w:val="FF0000"/>
                                  <w:sz w:val="22"/>
                                  <w:szCs w:val="22"/>
                                </w:rPr>
                                <w:t xml:space="preserve"> </w:t>
                              </w:r>
                              <w:r w:rsidRPr="0038510C">
                                <w:rPr>
                                  <w:rFonts w:ascii="Times New Roman" w:hAnsi="Times New Roman" w:cs="Times New Roman"/>
                                  <w:sz w:val="22"/>
                                  <w:szCs w:val="22"/>
                                </w:rPr>
                                <w:t>suggests a second degradation event that is likely indicative of triazole degradation.</w:t>
                              </w:r>
                              <w:bookmarkEnd w:id="118"/>
                            </w:p>
                            <w:p w14:paraId="4371858C" w14:textId="77777777" w:rsidR="00F7383B" w:rsidRPr="00E63E50" w:rsidRDefault="00F7383B" w:rsidP="00F7383B">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732F4FB" id="_x0000_s1317" style="width:6in;height:184.45pt;mso-position-horizontal-relative:char;mso-position-vertical-relative:line" coordsize="60204,257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">
                <v:shape id="Picture 1" o:spid="_x0000_s1318" type="#_x0000_t75" style="position:absolute;left:13416;width:32677;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">
                  <v:imagedata r:id="rId143" o:title=""/>
                </v:shape>
                <v:shape id="_x0000_s1319" type="#_x0000_t202" style="position:absolute;top:19412;width:60204;height:6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" fillcolor="white [3201]" stroked="f" strokeweight=".5pt">
                  <v:textbox>
                    <w:txbxContent>
                      <w:p w14:paraId="2F2BEEB6" w14:textId="14E3DA3F" w:rsidR="00F7383B" w:rsidRPr="0038510C" w:rsidRDefault="00F7383B" w:rsidP="00BD75E0">
                        <w:pPr>
                          <w:rPr>
                            <w:rFonts w:ascii="Times New Roman" w:hAnsi="Times New Roman" w:cs="Times New Roman"/>
                            <w:sz w:val="22"/>
                            <w:szCs w:val="22"/>
                          </w:rPr>
                        </w:pPr>
                        <w:bookmarkStart w:id="173" w:name="_Ref171996362"/>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12</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TGA thermogram of the alkylated copolymer, </w:t>
                        </w:r>
                        <w:proofErr w:type="gramStart"/>
                        <w:r w:rsidRPr="0038510C">
                          <w:rPr>
                            <w:rFonts w:ascii="Times New Roman" w:hAnsi="Times New Roman" w:cs="Times New Roman"/>
                            <w:sz w:val="22"/>
                            <w:szCs w:val="22"/>
                          </w:rPr>
                          <w:t>poly(</w:t>
                        </w:r>
                        <w:proofErr w:type="gramEnd"/>
                        <w:r w:rsidRPr="0038510C">
                          <w:rPr>
                            <w:rFonts w:ascii="Times New Roman" w:hAnsi="Times New Roman" w:cs="Times New Roman"/>
                            <w:sz w:val="22"/>
                            <w:szCs w:val="22"/>
                          </w:rPr>
                          <w:t>St-</w:t>
                        </w:r>
                        <w:r w:rsidRPr="0038510C">
                          <w:rPr>
                            <w:rFonts w:ascii="Times New Roman" w:hAnsi="Times New Roman" w:cs="Times New Roman"/>
                            <w:i/>
                            <w:iCs/>
                            <w:sz w:val="22"/>
                            <w:szCs w:val="22"/>
                          </w:rPr>
                          <w:t>ran</w:t>
                        </w:r>
                        <w:r w:rsidRPr="0038510C">
                          <w:rPr>
                            <w:rFonts w:ascii="Times New Roman" w:hAnsi="Times New Roman" w:cs="Times New Roman"/>
                            <w:sz w:val="22"/>
                            <w:szCs w:val="22"/>
                          </w:rPr>
                          <w:t xml:space="preserve">-VBTB), </w:t>
                        </w:r>
                        <w:r w:rsidRPr="0038510C">
                          <w:rPr>
                            <w:rFonts w:ascii="Times New Roman" w:hAnsi="Times New Roman" w:cs="Times New Roman"/>
                            <w:b/>
                            <w:bCs/>
                            <w:sz w:val="22"/>
                            <w:szCs w:val="22"/>
                          </w:rPr>
                          <w:t>4f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Degradation starts at ~350 °C and an inflection point at ~400 °C</w:t>
                        </w:r>
                        <w:r w:rsidRPr="0038510C">
                          <w:rPr>
                            <w:rFonts w:ascii="Times New Roman" w:hAnsi="Times New Roman" w:cs="Times New Roman"/>
                            <w:color w:val="FF0000"/>
                            <w:sz w:val="22"/>
                            <w:szCs w:val="22"/>
                          </w:rPr>
                          <w:t xml:space="preserve"> </w:t>
                        </w:r>
                        <w:r w:rsidRPr="0038510C">
                          <w:rPr>
                            <w:rFonts w:ascii="Times New Roman" w:hAnsi="Times New Roman" w:cs="Times New Roman"/>
                            <w:sz w:val="22"/>
                            <w:szCs w:val="22"/>
                          </w:rPr>
                          <w:t>suggests a second degradation event that is likely indicative of triazole degradation.</w:t>
                        </w:r>
                        <w:bookmarkEnd w:id="173"/>
                      </w:p>
                      <w:p w14:paraId="4371858C" w14:textId="77777777" w:rsidR="00F7383B" w:rsidRPr="00E63E50" w:rsidRDefault="00F7383B" w:rsidP="00F7383B">
                        <w:pPr>
                          <w:jc w:val="both"/>
                          <w:rPr>
                            <w:rFonts w:ascii="Times New Roman" w:hAnsi="Times New Roman" w:cs="Times New Roman"/>
                          </w:rPr>
                        </w:pPr>
                      </w:p>
                    </w:txbxContent>
                  </v:textbox>
                </v:shape>
                <w10:anchorlock/>
              </v:group>
            </w:pict>
          </mc:Fallback>
        </mc:AlternateContent>
      </w:r>
    </w:p>
    <w:p w14:paraId="0E707D06" w14:textId="4796DAA0" w:rsidR="007326DF" w:rsidRDefault="007326DF" w:rsidP="007065EA">
      <w:pPr>
        <w:spacing w:line="480" w:lineRule="auto"/>
        <w:jc w:val="both"/>
      </w:pPr>
    </w:p>
    <w:p w14:paraId="745F14E4" w14:textId="5C046EF5" w:rsidR="00A54B8B" w:rsidRDefault="00F7383B" w:rsidP="007065EA">
      <w:pPr>
        <w:keepNext/>
        <w:spacing w:line="480" w:lineRule="auto"/>
        <w:jc w:val="both"/>
      </w:pPr>
      <w:r>
        <w:rPr>
          <w:rFonts w:ascii="Times New Roman" w:hAnsi="Times New Roman" w:cs="Times New Roman"/>
          <w:noProof/>
        </w:rPr>
        <w:lastRenderedPageBreak/>
        <mc:AlternateContent>
          <mc:Choice Requires="wpg">
            <w:drawing>
              <wp:inline distT="0" distB="0" distL="0" distR="0" wp14:anchorId="60F0F899" wp14:editId="75386B9F">
                <wp:extent cx="5486400" cy="3107808"/>
                <wp:effectExtent l="0" t="0" r="0" b="3810"/>
                <wp:docPr id="2042624707" name="Group 14"/>
                <wp:cNvGraphicFramePr/>
                <a:graphic xmlns:a="http://schemas.openxmlformats.org/drawingml/2006/main">
                  <a:graphicData uri="http://schemas.microsoft.com/office/word/2010/wordprocessingGroup">
                    <wpg:wgp>
                      <wpg:cNvGrpSpPr/>
                      <wpg:grpSpPr>
                        <a:xfrm>
                          <a:off x="0" y="0"/>
                          <a:ext cx="5486400" cy="3107808"/>
                          <a:chOff x="0" y="171352"/>
                          <a:chExt cx="5486400" cy="3108178"/>
                        </a:xfrm>
                      </wpg:grpSpPr>
                      <wps:wsp>
                        <wps:cNvPr id="2037775218" name="Text Box 1"/>
                        <wps:cNvSpPr txBox="1"/>
                        <wps:spPr>
                          <a:xfrm>
                            <a:off x="0" y="2233102"/>
                            <a:ext cx="5486400" cy="1046428"/>
                          </a:xfrm>
                          <a:prstGeom prst="rect">
                            <a:avLst/>
                          </a:prstGeom>
                          <a:solidFill>
                            <a:schemeClr val="lt1"/>
                          </a:solidFill>
                          <a:ln w="6350">
                            <a:noFill/>
                          </a:ln>
                        </wps:spPr>
                        <wps:txbx>
                          <w:txbxContent>
                            <w:p w14:paraId="4496ECB2" w14:textId="659CB233" w:rsidR="00F7383B" w:rsidRPr="0038510C" w:rsidRDefault="00F7383B" w:rsidP="00BD75E0">
                              <w:pPr>
                                <w:rPr>
                                  <w:rFonts w:ascii="Times New Roman" w:hAnsi="Times New Roman" w:cs="Times New Roman"/>
                                  <w:sz w:val="22"/>
                                  <w:szCs w:val="22"/>
                                </w:rPr>
                              </w:pPr>
                              <w:bookmarkStart w:id="119" w:name="_Ref171996364"/>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13</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CO</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adsorption behavior of (a) the alkylated copolymer, </w:t>
                              </w:r>
                              <w:r w:rsidRPr="0038510C">
                                <w:rPr>
                                  <w:rFonts w:ascii="Times New Roman" w:hAnsi="Times New Roman" w:cs="Times New Roman"/>
                                  <w:b/>
                                  <w:bCs/>
                                  <w:sz w:val="22"/>
                                  <w:szCs w:val="22"/>
                                </w:rPr>
                                <w:t>4f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and (b) a polystyrene standard. Adsorption occurs at 27 °C (blue line), while desorption occurs at 50 °C (red line). The dotted lines represent changes in gas flow between N</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and CO</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The alkylated copolymer, </w:t>
                              </w:r>
                              <w:r w:rsidRPr="0038510C">
                                <w:rPr>
                                  <w:rFonts w:ascii="Times New Roman" w:hAnsi="Times New Roman" w:cs="Times New Roman"/>
                                  <w:b/>
                                  <w:bCs/>
                                  <w:sz w:val="22"/>
                                  <w:szCs w:val="22"/>
                                </w:rPr>
                                <w:t>4f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has a CO</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adsorption of 0.3 wt% while the polystyrene standard has a CO</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adsorption of &lt; 0.1 </w:t>
                              </w:r>
                              <w:r>
                                <w:rPr>
                                  <w:rFonts w:ascii="Times New Roman" w:hAnsi="Times New Roman" w:cs="Times New Roman"/>
                                  <w:sz w:val="22"/>
                                  <w:szCs w:val="22"/>
                                </w:rPr>
                                <w:t>wt</w:t>
                              </w:r>
                              <w:r w:rsidRPr="0038510C">
                                <w:rPr>
                                  <w:rFonts w:ascii="Times New Roman" w:hAnsi="Times New Roman" w:cs="Times New Roman"/>
                                  <w:sz w:val="22"/>
                                  <w:szCs w:val="22"/>
                                </w:rPr>
                                <w:t>%.</w:t>
                              </w:r>
                              <w:bookmarkEnd w:id="119"/>
                            </w:p>
                            <w:p w14:paraId="6D0339CF" w14:textId="77777777" w:rsidR="00F7383B" w:rsidRPr="004A258F" w:rsidRDefault="00F7383B" w:rsidP="00F7383B">
                              <w:pPr>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65674706" name="Picture 1"/>
                          <pic:cNvPicPr>
                            <a:picLocks noChangeAspect="1"/>
                          </pic:cNvPicPr>
                        </pic:nvPicPr>
                        <pic:blipFill>
                          <a:blip r:embed="rId144">
                            <a:extLst>
                              <a:ext uri="{28A0092B-C50C-407E-A947-70E740481C1C}">
                                <a14:useLocalDpi xmlns:a14="http://schemas.microsoft.com/office/drawing/2010/main" val="0"/>
                              </a:ext>
                            </a:extLst>
                          </a:blip>
                          <a:stretch>
                            <a:fillRect/>
                          </a:stretch>
                        </pic:blipFill>
                        <pic:spPr>
                          <a:xfrm>
                            <a:off x="0" y="171352"/>
                            <a:ext cx="5486400" cy="2056228"/>
                          </a:xfrm>
                          <a:prstGeom prst="rect">
                            <a:avLst/>
                          </a:prstGeom>
                        </pic:spPr>
                      </pic:pic>
                    </wpg:wgp>
                  </a:graphicData>
                </a:graphic>
              </wp:inline>
            </w:drawing>
          </mc:Choice>
          <mc:Fallback>
            <w:pict>
              <v:group w14:anchorId="60F0F899" id="Group 14" o:spid="_x0000_s1320" style="width:6in;height:244.7pt;mso-position-horizontal-relative:char;mso-position-vertical-relative:line" coordorigin=",1713" coordsize="54864,310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">
                <v:shape id="_x0000_s1321" type="#_x0000_t202" style="position:absolute;top:22331;width:54864;height:10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" fillcolor="white [3201]" stroked="f" strokeweight=".5pt">
                  <v:textbox>
                    <w:txbxContent>
                      <w:p w14:paraId="4496ECB2" w14:textId="659CB233" w:rsidR="00F7383B" w:rsidRPr="0038510C" w:rsidRDefault="00F7383B" w:rsidP="00BD75E0">
                        <w:pPr>
                          <w:rPr>
                            <w:rFonts w:ascii="Times New Roman" w:hAnsi="Times New Roman" w:cs="Times New Roman"/>
                            <w:sz w:val="22"/>
                            <w:szCs w:val="22"/>
                          </w:rPr>
                        </w:pPr>
                        <w:bookmarkStart w:id="175" w:name="_Ref171996364"/>
                        <w:r w:rsidRPr="009017AA">
                          <w:rPr>
                            <w:rFonts w:ascii="Times New Roman" w:hAnsi="Times New Roman" w:cs="Times New Roman"/>
                            <w:b/>
                            <w:bCs/>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13</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sz w:val="22"/>
                            <w:szCs w:val="22"/>
                          </w:rPr>
                          <w:t>.</w:t>
                        </w:r>
                        <w:r w:rsidRPr="0038510C">
                          <w:rPr>
                            <w:rFonts w:ascii="Times New Roman" w:hAnsi="Times New Roman" w:cs="Times New Roman"/>
                            <w:sz w:val="22"/>
                            <w:szCs w:val="22"/>
                          </w:rPr>
                          <w:t xml:space="preserve">  CO</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adsorption behavior of (a) the alkylated copolymer, </w:t>
                        </w:r>
                        <w:r w:rsidRPr="0038510C">
                          <w:rPr>
                            <w:rFonts w:ascii="Times New Roman" w:hAnsi="Times New Roman" w:cs="Times New Roman"/>
                            <w:b/>
                            <w:bCs/>
                            <w:sz w:val="22"/>
                            <w:szCs w:val="22"/>
                          </w:rPr>
                          <w:t>4f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and (b) a polystyrene standard. Adsorption occurs at 27 °C (blue line), while desorption occurs at 50 °C (red line). The dotted lines represent changes in gas flow between N</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and CO</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The alkylated copolymer, </w:t>
                        </w:r>
                        <w:r w:rsidRPr="0038510C">
                          <w:rPr>
                            <w:rFonts w:ascii="Times New Roman" w:hAnsi="Times New Roman" w:cs="Times New Roman"/>
                            <w:b/>
                            <w:bCs/>
                            <w:sz w:val="22"/>
                            <w:szCs w:val="22"/>
                          </w:rPr>
                          <w:t>4f</w:t>
                        </w:r>
                        <w:r w:rsidRPr="0038510C">
                          <w:rPr>
                            <w:rFonts w:ascii="Times New Roman" w:hAnsi="Times New Roman" w:cs="Times New Roman"/>
                            <w:b/>
                            <w:bCs/>
                            <w:sz w:val="22"/>
                            <w:szCs w:val="22"/>
                            <w:vertAlign w:val="subscript"/>
                          </w:rPr>
                          <w:t>56</w:t>
                        </w:r>
                        <w:r w:rsidRPr="0038510C">
                          <w:rPr>
                            <w:rFonts w:ascii="Times New Roman" w:hAnsi="Times New Roman" w:cs="Times New Roman"/>
                            <w:sz w:val="22"/>
                            <w:szCs w:val="22"/>
                          </w:rPr>
                          <w:t>, has a CO</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adsorption of 0.3 wt% while the polystyrene standard has a CO</w:t>
                        </w:r>
                        <w:r w:rsidRPr="0038510C">
                          <w:rPr>
                            <w:rFonts w:ascii="Times New Roman" w:hAnsi="Times New Roman" w:cs="Times New Roman"/>
                            <w:sz w:val="22"/>
                            <w:szCs w:val="22"/>
                            <w:vertAlign w:val="subscript"/>
                          </w:rPr>
                          <w:t>2</w:t>
                        </w:r>
                        <w:r w:rsidRPr="0038510C">
                          <w:rPr>
                            <w:rFonts w:ascii="Times New Roman" w:hAnsi="Times New Roman" w:cs="Times New Roman"/>
                            <w:sz w:val="22"/>
                            <w:szCs w:val="22"/>
                          </w:rPr>
                          <w:t xml:space="preserve"> adsorption of &lt; 0.1 </w:t>
                        </w:r>
                        <w:r>
                          <w:rPr>
                            <w:rFonts w:ascii="Times New Roman" w:hAnsi="Times New Roman" w:cs="Times New Roman"/>
                            <w:sz w:val="22"/>
                            <w:szCs w:val="22"/>
                          </w:rPr>
                          <w:t>wt</w:t>
                        </w:r>
                        <w:r w:rsidRPr="0038510C">
                          <w:rPr>
                            <w:rFonts w:ascii="Times New Roman" w:hAnsi="Times New Roman" w:cs="Times New Roman"/>
                            <w:sz w:val="22"/>
                            <w:szCs w:val="22"/>
                          </w:rPr>
                          <w:t>%.</w:t>
                        </w:r>
                        <w:bookmarkEnd w:id="175"/>
                      </w:p>
                      <w:p w14:paraId="6D0339CF" w14:textId="77777777" w:rsidR="00F7383B" w:rsidRPr="004A258F" w:rsidRDefault="00F7383B" w:rsidP="00F7383B">
                        <w:pPr>
                          <w:jc w:val="both"/>
                          <w:rPr>
                            <w:rFonts w:ascii="Times New Roman" w:hAnsi="Times New Roman" w:cs="Times New Roman"/>
                          </w:rPr>
                        </w:pPr>
                      </w:p>
                    </w:txbxContent>
                  </v:textbox>
                </v:shape>
                <v:shape id="Picture 1" o:spid="_x0000_s1322" type="#_x0000_t75" style="position:absolute;top:1713;width:54864;height:20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">
                  <v:imagedata r:id="rId145" o:title=""/>
                </v:shape>
                <w10:anchorlock/>
              </v:group>
            </w:pict>
          </mc:Fallback>
        </mc:AlternateContent>
      </w:r>
    </w:p>
    <w:p w14:paraId="76DDE495" w14:textId="77777777" w:rsidR="00A54B8B" w:rsidRDefault="00A54B8B" w:rsidP="007065EA">
      <w:pPr>
        <w:spacing w:line="480" w:lineRule="auto"/>
        <w:jc w:val="both"/>
        <w:rPr>
          <w:noProof/>
        </w:rPr>
      </w:pPr>
    </w:p>
    <w:p w14:paraId="76749C50" w14:textId="77777777" w:rsidR="00A54B8B" w:rsidRDefault="00A54B8B" w:rsidP="007065EA">
      <w:pPr>
        <w:spacing w:line="480" w:lineRule="auto"/>
        <w:jc w:val="both"/>
        <w:rPr>
          <w:noProof/>
        </w:rPr>
      </w:pPr>
    </w:p>
    <w:p w14:paraId="5048C8C1" w14:textId="77777777" w:rsidR="00A54B8B" w:rsidRDefault="00A54B8B" w:rsidP="007065EA">
      <w:pPr>
        <w:spacing w:line="480" w:lineRule="auto"/>
        <w:jc w:val="both"/>
        <w:rPr>
          <w:noProof/>
        </w:rPr>
      </w:pPr>
    </w:p>
    <w:p w14:paraId="2095EB11" w14:textId="77777777" w:rsidR="009017AA" w:rsidRDefault="00A54B8B" w:rsidP="007065EA">
      <w:pPr>
        <w:keepNext/>
        <w:spacing w:line="480" w:lineRule="auto"/>
        <w:jc w:val="both"/>
      </w:pPr>
      <w:r>
        <w:rPr>
          <w:noProof/>
        </w:rPr>
        <mc:AlternateContent>
          <mc:Choice Requires="wpg">
            <w:drawing>
              <wp:inline distT="0" distB="0" distL="0" distR="0" wp14:anchorId="4BF8B374" wp14:editId="6EEADB6A">
                <wp:extent cx="5486400" cy="3112770"/>
                <wp:effectExtent l="0" t="0" r="0" b="0"/>
                <wp:docPr id="1052035940" name="Group 36"/>
                <wp:cNvGraphicFramePr/>
                <a:graphic xmlns:a="http://schemas.openxmlformats.org/drawingml/2006/main">
                  <a:graphicData uri="http://schemas.microsoft.com/office/word/2010/wordprocessingGroup">
                    <wpg:wgp>
                      <wpg:cNvGrpSpPr/>
                      <wpg:grpSpPr>
                        <a:xfrm>
                          <a:off x="0" y="0"/>
                          <a:ext cx="5486400" cy="3112770"/>
                          <a:chOff x="0" y="0"/>
                          <a:chExt cx="5945921" cy="3374498"/>
                        </a:xfrm>
                      </wpg:grpSpPr>
                      <pic:pic xmlns:pic="http://schemas.openxmlformats.org/drawingml/2006/picture">
                        <pic:nvPicPr>
                          <pic:cNvPr id="2106713098" name="Picture 1" descr="A group of white rocks&#10;&#10;Description automatically generated with medium confidence"/>
                          <pic:cNvPicPr>
                            <a:picLocks noChangeAspect="1"/>
                          </pic:cNvPicPr>
                        </pic:nvPicPr>
                        <pic:blipFill>
                          <a:blip r:embed="rId146" cstate="print">
                            <a:extLst>
                              <a:ext uri="{28A0092B-C50C-407E-A947-70E740481C1C}">
                                <a14:useLocalDpi xmlns:a14="http://schemas.microsoft.com/office/drawing/2010/main"/>
                              </a:ext>
                            </a:extLst>
                          </a:blip>
                          <a:stretch>
                            <a:fillRect/>
                          </a:stretch>
                        </pic:blipFill>
                        <pic:spPr>
                          <a:xfrm>
                            <a:off x="0" y="0"/>
                            <a:ext cx="5943600" cy="2703195"/>
                          </a:xfrm>
                          <a:prstGeom prst="rect">
                            <a:avLst/>
                          </a:prstGeom>
                        </pic:spPr>
                      </pic:pic>
                      <wps:wsp>
                        <wps:cNvPr id="907821569" name="Text Box 1"/>
                        <wps:cNvSpPr txBox="1"/>
                        <wps:spPr>
                          <a:xfrm>
                            <a:off x="31531" y="2727433"/>
                            <a:ext cx="5914390" cy="647065"/>
                          </a:xfrm>
                          <a:prstGeom prst="rect">
                            <a:avLst/>
                          </a:prstGeom>
                          <a:solidFill>
                            <a:schemeClr val="lt1"/>
                          </a:solidFill>
                          <a:ln w="6350">
                            <a:noFill/>
                          </a:ln>
                        </wps:spPr>
                        <wps:txbx>
                          <w:txbxContent>
                            <w:p w14:paraId="69FF54DC" w14:textId="5F940F6D" w:rsidR="00A54B8B" w:rsidRPr="0038510C" w:rsidRDefault="00A54B8B" w:rsidP="00BD75E0">
                              <w:pPr>
                                <w:rPr>
                                  <w:rFonts w:ascii="Times New Roman" w:hAnsi="Times New Roman" w:cs="Times New Roman"/>
                                  <w:color w:val="040C28"/>
                                  <w:sz w:val="22"/>
                                  <w:szCs w:val="22"/>
                                </w:rPr>
                              </w:pPr>
                              <w:bookmarkStart w:id="120" w:name="_Ref171996365"/>
                              <w:r w:rsidRPr="009017AA">
                                <w:rPr>
                                  <w:rFonts w:ascii="Times New Roman" w:hAnsi="Times New Roman" w:cs="Times New Roman"/>
                                  <w:b/>
                                  <w:bCs/>
                                  <w:color w:val="040C28"/>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14</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color w:val="040C28"/>
                                  <w:sz w:val="22"/>
                                  <w:szCs w:val="22"/>
                                </w:rPr>
                                <w:t>.</w:t>
                              </w:r>
                              <w:r w:rsidRPr="0038510C">
                                <w:rPr>
                                  <w:rFonts w:ascii="Times New Roman" w:hAnsi="Times New Roman" w:cs="Times New Roman"/>
                                  <w:color w:val="040C28"/>
                                  <w:sz w:val="22"/>
                                  <w:szCs w:val="22"/>
                                </w:rPr>
                                <w:t xml:space="preserve">  Optical images of the amidine-functionalized copolymer powders a) </w:t>
                              </w:r>
                              <w:r w:rsidRPr="0038510C">
                                <w:rPr>
                                  <w:rFonts w:ascii="Times New Roman" w:hAnsi="Times New Roman" w:cs="Times New Roman"/>
                                  <w:b/>
                                  <w:bCs/>
                                  <w:color w:val="040C28"/>
                                  <w:sz w:val="22"/>
                                  <w:szCs w:val="22"/>
                                </w:rPr>
                                <w:t>3f</w:t>
                              </w:r>
                              <w:r w:rsidRPr="0038510C">
                                <w:rPr>
                                  <w:rFonts w:ascii="Times New Roman" w:hAnsi="Times New Roman" w:cs="Times New Roman"/>
                                  <w:b/>
                                  <w:bCs/>
                                  <w:color w:val="040C28"/>
                                  <w:sz w:val="22"/>
                                  <w:szCs w:val="22"/>
                                  <w:vertAlign w:val="subscript"/>
                                </w:rPr>
                                <w:t>100</w:t>
                              </w:r>
                              <w:r w:rsidRPr="0038510C">
                                <w:rPr>
                                  <w:rFonts w:ascii="Times New Roman" w:hAnsi="Times New Roman" w:cs="Times New Roman"/>
                                  <w:color w:val="040C28"/>
                                  <w:sz w:val="22"/>
                                  <w:szCs w:val="22"/>
                                </w:rPr>
                                <w:t xml:space="preserve">, b) </w:t>
                              </w:r>
                              <w:r w:rsidRPr="0038510C">
                                <w:rPr>
                                  <w:rFonts w:ascii="Times New Roman" w:hAnsi="Times New Roman" w:cs="Times New Roman"/>
                                  <w:b/>
                                  <w:bCs/>
                                  <w:color w:val="040C28"/>
                                  <w:sz w:val="22"/>
                                  <w:szCs w:val="22"/>
                                </w:rPr>
                                <w:t>3f</w:t>
                              </w:r>
                              <w:r w:rsidRPr="0038510C">
                                <w:rPr>
                                  <w:rFonts w:ascii="Times New Roman" w:hAnsi="Times New Roman" w:cs="Times New Roman"/>
                                  <w:b/>
                                  <w:bCs/>
                                  <w:color w:val="040C28"/>
                                  <w:sz w:val="22"/>
                                  <w:szCs w:val="22"/>
                                  <w:vertAlign w:val="subscript"/>
                                </w:rPr>
                                <w:t>56</w:t>
                              </w:r>
                              <w:r w:rsidRPr="0038510C">
                                <w:rPr>
                                  <w:rFonts w:ascii="Times New Roman" w:hAnsi="Times New Roman" w:cs="Times New Roman"/>
                                  <w:color w:val="040C28"/>
                                  <w:sz w:val="22"/>
                                  <w:szCs w:val="22"/>
                                </w:rPr>
                                <w:t xml:space="preserve">, c) </w:t>
                              </w:r>
                              <w:r w:rsidRPr="0038510C">
                                <w:rPr>
                                  <w:rFonts w:ascii="Times New Roman" w:hAnsi="Times New Roman" w:cs="Times New Roman"/>
                                  <w:b/>
                                  <w:bCs/>
                                  <w:color w:val="040C28"/>
                                  <w:sz w:val="22"/>
                                  <w:szCs w:val="22"/>
                                </w:rPr>
                                <w:t>3f</w:t>
                              </w:r>
                              <w:r w:rsidRPr="0038510C">
                                <w:rPr>
                                  <w:rFonts w:ascii="Times New Roman" w:hAnsi="Times New Roman" w:cs="Times New Roman"/>
                                  <w:b/>
                                  <w:bCs/>
                                  <w:color w:val="040C28"/>
                                  <w:sz w:val="22"/>
                                  <w:szCs w:val="22"/>
                                  <w:vertAlign w:val="subscript"/>
                                </w:rPr>
                                <w:t>30</w:t>
                              </w:r>
                              <w:r w:rsidRPr="0038510C">
                                <w:rPr>
                                  <w:rFonts w:ascii="Times New Roman" w:hAnsi="Times New Roman" w:cs="Times New Roman"/>
                                  <w:color w:val="040C28"/>
                                  <w:sz w:val="22"/>
                                  <w:szCs w:val="22"/>
                                </w:rPr>
                                <w:t xml:space="preserve">, and d) </w:t>
                              </w:r>
                              <w:r w:rsidRPr="0038510C">
                                <w:rPr>
                                  <w:rFonts w:ascii="Times New Roman" w:hAnsi="Times New Roman" w:cs="Times New Roman"/>
                                  <w:b/>
                                  <w:bCs/>
                                  <w:color w:val="040C28"/>
                                  <w:sz w:val="22"/>
                                  <w:szCs w:val="22"/>
                                </w:rPr>
                                <w:t>3f</w:t>
                              </w:r>
                              <w:r w:rsidRPr="0038510C">
                                <w:rPr>
                                  <w:rFonts w:ascii="Times New Roman" w:hAnsi="Times New Roman" w:cs="Times New Roman"/>
                                  <w:b/>
                                  <w:bCs/>
                                  <w:color w:val="040C28"/>
                                  <w:sz w:val="22"/>
                                  <w:szCs w:val="22"/>
                                  <w:vertAlign w:val="subscript"/>
                                </w:rPr>
                                <w:t>13</w:t>
                              </w:r>
                              <w:r w:rsidRPr="0038510C">
                                <w:rPr>
                                  <w:rFonts w:ascii="Times New Roman" w:hAnsi="Times New Roman" w:cs="Times New Roman"/>
                                  <w:color w:val="040C28"/>
                                  <w:sz w:val="22"/>
                                  <w:szCs w:val="22"/>
                                </w:rPr>
                                <w:t xml:space="preserve">. Increased brittleness due to higher styrene composition results in a flakier texture and smaller particle size distribution for </w:t>
                              </w:r>
                              <w:r w:rsidRPr="0038510C">
                                <w:rPr>
                                  <w:rFonts w:ascii="Times New Roman" w:hAnsi="Times New Roman" w:cs="Times New Roman"/>
                                  <w:b/>
                                  <w:bCs/>
                                  <w:color w:val="000000" w:themeColor="text1"/>
                                  <w:sz w:val="22"/>
                                  <w:szCs w:val="22"/>
                                </w:rPr>
                                <w:t>3f</w:t>
                              </w:r>
                              <w:r w:rsidRPr="0038510C">
                                <w:rPr>
                                  <w:rFonts w:ascii="Times New Roman" w:hAnsi="Times New Roman" w:cs="Times New Roman"/>
                                  <w:b/>
                                  <w:bCs/>
                                  <w:color w:val="000000" w:themeColor="text1"/>
                                  <w:sz w:val="22"/>
                                  <w:szCs w:val="22"/>
                                  <w:vertAlign w:val="subscript"/>
                                </w:rPr>
                                <w:t>13</w:t>
                              </w:r>
                              <w:r w:rsidRPr="0038510C">
                                <w:rPr>
                                  <w:rFonts w:ascii="Times New Roman" w:hAnsi="Times New Roman" w:cs="Times New Roman"/>
                                  <w:color w:val="000000" w:themeColor="text1"/>
                                  <w:sz w:val="22"/>
                                  <w:szCs w:val="22"/>
                                </w:rPr>
                                <w:t xml:space="preserve">, </w:t>
                              </w:r>
                              <w:r w:rsidRPr="0038510C">
                                <w:rPr>
                                  <w:rFonts w:ascii="Times New Roman" w:hAnsi="Times New Roman" w:cs="Times New Roman"/>
                                  <w:color w:val="040C28"/>
                                  <w:sz w:val="22"/>
                                  <w:szCs w:val="22"/>
                                </w:rPr>
                                <w:t>resulting in higher surface area.</w:t>
                              </w:r>
                              <w:bookmarkEnd w:id="120"/>
                            </w:p>
                            <w:p w14:paraId="03677C81" w14:textId="77777777" w:rsidR="00A54B8B" w:rsidRDefault="00A54B8B" w:rsidP="00A54B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BF8B374" id="_x0000_s1323" style="width:6in;height:245.1pt;mso-position-horizontal-relative:char;mso-position-vertical-relative:line" coordsize="59459,3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">
                <v:shape id="Picture 1" o:spid="_x0000_s1324" type="#_x0000_t75" alt="A group of white rocks&#10;&#10;Description automatically generated with medium confidence" style="position:absolute;width:59436;height:27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">
                  <v:imagedata r:id="rId147" o:title="A group of white rocks&#10;&#10;Description automatically generated with medium confidence"/>
                </v:shape>
                <v:shape id="_x0000_s1325" type="#_x0000_t202" style="position:absolute;left:315;top:27274;width:59144;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" fillcolor="white [3201]" stroked="f" strokeweight=".5pt">
                  <v:textbox>
                    <w:txbxContent>
                      <w:p w14:paraId="69FF54DC" w14:textId="5F940F6D" w:rsidR="00A54B8B" w:rsidRPr="0038510C" w:rsidRDefault="00A54B8B" w:rsidP="00BD75E0">
                        <w:pPr>
                          <w:rPr>
                            <w:rFonts w:ascii="Times New Roman" w:hAnsi="Times New Roman" w:cs="Times New Roman"/>
                            <w:color w:val="040C28"/>
                            <w:sz w:val="22"/>
                            <w:szCs w:val="22"/>
                          </w:rPr>
                        </w:pPr>
                        <w:bookmarkStart w:id="177" w:name="_Ref171996365"/>
                        <w:r w:rsidRPr="009017AA">
                          <w:rPr>
                            <w:rFonts w:ascii="Times New Roman" w:hAnsi="Times New Roman" w:cs="Times New Roman"/>
                            <w:b/>
                            <w:bCs/>
                            <w:color w:val="040C28"/>
                            <w:sz w:val="22"/>
                            <w:szCs w:val="22"/>
                          </w:rPr>
                          <w:t xml:space="preserve">Figure </w:t>
                        </w:r>
                        <w:r w:rsidR="009017AA" w:rsidRPr="009017AA">
                          <w:rPr>
                            <w:rFonts w:ascii="Times New Roman" w:hAnsi="Times New Roman" w:cs="Times New Roman"/>
                            <w:b/>
                            <w:bCs/>
                            <w:sz w:val="22"/>
                            <w:szCs w:val="22"/>
                          </w:rPr>
                          <w:t>C</w:t>
                        </w:r>
                        <w:r w:rsidR="009017AA" w:rsidRPr="009017AA">
                          <w:rPr>
                            <w:rFonts w:ascii="Times New Roman" w:hAnsi="Times New Roman" w:cs="Times New Roman"/>
                            <w:b/>
                            <w:bCs/>
                            <w:sz w:val="22"/>
                            <w:szCs w:val="22"/>
                          </w:rPr>
                          <w:fldChar w:fldCharType="begin"/>
                        </w:r>
                        <w:r w:rsidR="009017AA" w:rsidRPr="009017AA">
                          <w:rPr>
                            <w:rFonts w:ascii="Times New Roman" w:hAnsi="Times New Roman" w:cs="Times New Roman"/>
                            <w:b/>
                            <w:bCs/>
                            <w:sz w:val="22"/>
                            <w:szCs w:val="22"/>
                          </w:rPr>
                          <w:instrText xml:space="preserve"> SEQ Figure_C \* ARABIC </w:instrText>
                        </w:r>
                        <w:r w:rsidR="009017AA" w:rsidRPr="009017AA">
                          <w:rPr>
                            <w:rFonts w:ascii="Times New Roman" w:hAnsi="Times New Roman" w:cs="Times New Roman"/>
                            <w:b/>
                            <w:bCs/>
                            <w:sz w:val="22"/>
                            <w:szCs w:val="22"/>
                          </w:rPr>
                          <w:fldChar w:fldCharType="separate"/>
                        </w:r>
                        <w:r w:rsidR="002B7B58">
                          <w:rPr>
                            <w:rFonts w:ascii="Times New Roman" w:hAnsi="Times New Roman" w:cs="Times New Roman"/>
                            <w:b/>
                            <w:bCs/>
                            <w:noProof/>
                            <w:sz w:val="22"/>
                            <w:szCs w:val="22"/>
                          </w:rPr>
                          <w:t>14</w:t>
                        </w:r>
                        <w:r w:rsidR="009017AA" w:rsidRPr="009017AA">
                          <w:rPr>
                            <w:rFonts w:ascii="Times New Roman" w:hAnsi="Times New Roman" w:cs="Times New Roman"/>
                            <w:b/>
                            <w:bCs/>
                            <w:sz w:val="22"/>
                            <w:szCs w:val="22"/>
                          </w:rPr>
                          <w:fldChar w:fldCharType="end"/>
                        </w:r>
                        <w:r w:rsidRPr="009017AA">
                          <w:rPr>
                            <w:rFonts w:ascii="Times New Roman" w:hAnsi="Times New Roman" w:cs="Times New Roman"/>
                            <w:b/>
                            <w:bCs/>
                            <w:color w:val="040C28"/>
                            <w:sz w:val="22"/>
                            <w:szCs w:val="22"/>
                          </w:rPr>
                          <w:t>.</w:t>
                        </w:r>
                        <w:r w:rsidRPr="0038510C">
                          <w:rPr>
                            <w:rFonts w:ascii="Times New Roman" w:hAnsi="Times New Roman" w:cs="Times New Roman"/>
                            <w:color w:val="040C28"/>
                            <w:sz w:val="22"/>
                            <w:szCs w:val="22"/>
                          </w:rPr>
                          <w:t xml:space="preserve">  Optical images of the amidine-functionalized copolymer powders a) </w:t>
                        </w:r>
                        <w:r w:rsidRPr="0038510C">
                          <w:rPr>
                            <w:rFonts w:ascii="Times New Roman" w:hAnsi="Times New Roman" w:cs="Times New Roman"/>
                            <w:b/>
                            <w:bCs/>
                            <w:color w:val="040C28"/>
                            <w:sz w:val="22"/>
                            <w:szCs w:val="22"/>
                          </w:rPr>
                          <w:t>3f</w:t>
                        </w:r>
                        <w:r w:rsidRPr="0038510C">
                          <w:rPr>
                            <w:rFonts w:ascii="Times New Roman" w:hAnsi="Times New Roman" w:cs="Times New Roman"/>
                            <w:b/>
                            <w:bCs/>
                            <w:color w:val="040C28"/>
                            <w:sz w:val="22"/>
                            <w:szCs w:val="22"/>
                            <w:vertAlign w:val="subscript"/>
                          </w:rPr>
                          <w:t>100</w:t>
                        </w:r>
                        <w:r w:rsidRPr="0038510C">
                          <w:rPr>
                            <w:rFonts w:ascii="Times New Roman" w:hAnsi="Times New Roman" w:cs="Times New Roman"/>
                            <w:color w:val="040C28"/>
                            <w:sz w:val="22"/>
                            <w:szCs w:val="22"/>
                          </w:rPr>
                          <w:t xml:space="preserve">, b) </w:t>
                        </w:r>
                        <w:r w:rsidRPr="0038510C">
                          <w:rPr>
                            <w:rFonts w:ascii="Times New Roman" w:hAnsi="Times New Roman" w:cs="Times New Roman"/>
                            <w:b/>
                            <w:bCs/>
                            <w:color w:val="040C28"/>
                            <w:sz w:val="22"/>
                            <w:szCs w:val="22"/>
                          </w:rPr>
                          <w:t>3f</w:t>
                        </w:r>
                        <w:r w:rsidRPr="0038510C">
                          <w:rPr>
                            <w:rFonts w:ascii="Times New Roman" w:hAnsi="Times New Roman" w:cs="Times New Roman"/>
                            <w:b/>
                            <w:bCs/>
                            <w:color w:val="040C28"/>
                            <w:sz w:val="22"/>
                            <w:szCs w:val="22"/>
                            <w:vertAlign w:val="subscript"/>
                          </w:rPr>
                          <w:t>56</w:t>
                        </w:r>
                        <w:r w:rsidRPr="0038510C">
                          <w:rPr>
                            <w:rFonts w:ascii="Times New Roman" w:hAnsi="Times New Roman" w:cs="Times New Roman"/>
                            <w:color w:val="040C28"/>
                            <w:sz w:val="22"/>
                            <w:szCs w:val="22"/>
                          </w:rPr>
                          <w:t xml:space="preserve">, c) </w:t>
                        </w:r>
                        <w:r w:rsidRPr="0038510C">
                          <w:rPr>
                            <w:rFonts w:ascii="Times New Roman" w:hAnsi="Times New Roman" w:cs="Times New Roman"/>
                            <w:b/>
                            <w:bCs/>
                            <w:color w:val="040C28"/>
                            <w:sz w:val="22"/>
                            <w:szCs w:val="22"/>
                          </w:rPr>
                          <w:t>3f</w:t>
                        </w:r>
                        <w:r w:rsidRPr="0038510C">
                          <w:rPr>
                            <w:rFonts w:ascii="Times New Roman" w:hAnsi="Times New Roman" w:cs="Times New Roman"/>
                            <w:b/>
                            <w:bCs/>
                            <w:color w:val="040C28"/>
                            <w:sz w:val="22"/>
                            <w:szCs w:val="22"/>
                            <w:vertAlign w:val="subscript"/>
                          </w:rPr>
                          <w:t>30</w:t>
                        </w:r>
                        <w:r w:rsidRPr="0038510C">
                          <w:rPr>
                            <w:rFonts w:ascii="Times New Roman" w:hAnsi="Times New Roman" w:cs="Times New Roman"/>
                            <w:color w:val="040C28"/>
                            <w:sz w:val="22"/>
                            <w:szCs w:val="22"/>
                          </w:rPr>
                          <w:t xml:space="preserve">, and d) </w:t>
                        </w:r>
                        <w:r w:rsidRPr="0038510C">
                          <w:rPr>
                            <w:rFonts w:ascii="Times New Roman" w:hAnsi="Times New Roman" w:cs="Times New Roman"/>
                            <w:b/>
                            <w:bCs/>
                            <w:color w:val="040C28"/>
                            <w:sz w:val="22"/>
                            <w:szCs w:val="22"/>
                          </w:rPr>
                          <w:t>3f</w:t>
                        </w:r>
                        <w:r w:rsidRPr="0038510C">
                          <w:rPr>
                            <w:rFonts w:ascii="Times New Roman" w:hAnsi="Times New Roman" w:cs="Times New Roman"/>
                            <w:b/>
                            <w:bCs/>
                            <w:color w:val="040C28"/>
                            <w:sz w:val="22"/>
                            <w:szCs w:val="22"/>
                            <w:vertAlign w:val="subscript"/>
                          </w:rPr>
                          <w:t>13</w:t>
                        </w:r>
                        <w:r w:rsidRPr="0038510C">
                          <w:rPr>
                            <w:rFonts w:ascii="Times New Roman" w:hAnsi="Times New Roman" w:cs="Times New Roman"/>
                            <w:color w:val="040C28"/>
                            <w:sz w:val="22"/>
                            <w:szCs w:val="22"/>
                          </w:rPr>
                          <w:t xml:space="preserve">. Increased brittleness due to higher styrene composition results in a flakier texture and smaller particle size distribution for </w:t>
                        </w:r>
                        <w:r w:rsidRPr="0038510C">
                          <w:rPr>
                            <w:rFonts w:ascii="Times New Roman" w:hAnsi="Times New Roman" w:cs="Times New Roman"/>
                            <w:b/>
                            <w:bCs/>
                            <w:color w:val="000000" w:themeColor="text1"/>
                            <w:sz w:val="22"/>
                            <w:szCs w:val="22"/>
                          </w:rPr>
                          <w:t>3f</w:t>
                        </w:r>
                        <w:r w:rsidRPr="0038510C">
                          <w:rPr>
                            <w:rFonts w:ascii="Times New Roman" w:hAnsi="Times New Roman" w:cs="Times New Roman"/>
                            <w:b/>
                            <w:bCs/>
                            <w:color w:val="000000" w:themeColor="text1"/>
                            <w:sz w:val="22"/>
                            <w:szCs w:val="22"/>
                            <w:vertAlign w:val="subscript"/>
                          </w:rPr>
                          <w:t>13</w:t>
                        </w:r>
                        <w:r w:rsidRPr="0038510C">
                          <w:rPr>
                            <w:rFonts w:ascii="Times New Roman" w:hAnsi="Times New Roman" w:cs="Times New Roman"/>
                            <w:color w:val="000000" w:themeColor="text1"/>
                            <w:sz w:val="22"/>
                            <w:szCs w:val="22"/>
                          </w:rPr>
                          <w:t xml:space="preserve">, </w:t>
                        </w:r>
                        <w:r w:rsidRPr="0038510C">
                          <w:rPr>
                            <w:rFonts w:ascii="Times New Roman" w:hAnsi="Times New Roman" w:cs="Times New Roman"/>
                            <w:color w:val="040C28"/>
                            <w:sz w:val="22"/>
                            <w:szCs w:val="22"/>
                          </w:rPr>
                          <w:t>resulting in higher surface area.</w:t>
                        </w:r>
                        <w:bookmarkEnd w:id="177"/>
                      </w:p>
                      <w:p w14:paraId="03677C81" w14:textId="77777777" w:rsidR="00A54B8B" w:rsidRDefault="00A54B8B" w:rsidP="00A54B8B"/>
                    </w:txbxContent>
                  </v:textbox>
                </v:shape>
                <w10:anchorlock/>
              </v:group>
            </w:pict>
          </mc:Fallback>
        </mc:AlternateContent>
      </w:r>
    </w:p>
    <w:p w14:paraId="2ADA144C" w14:textId="77777777" w:rsidR="007326DF" w:rsidRDefault="007326DF" w:rsidP="007065EA">
      <w:pPr>
        <w:spacing w:line="480" w:lineRule="auto"/>
        <w:jc w:val="both"/>
      </w:pPr>
    </w:p>
    <w:p w14:paraId="451D7523" w14:textId="77777777" w:rsidR="00B14E6A" w:rsidRPr="00BD75E0" w:rsidRDefault="00730664" w:rsidP="00ED56CA">
      <w:pPr>
        <w:spacing w:line="480" w:lineRule="auto"/>
        <w:jc w:val="center"/>
        <w:rPr>
          <w:rFonts w:ascii="Times New Roman" w:hAnsi="Times New Roman" w:cs="Times New Roman"/>
          <w:b/>
          <w:bCs/>
        </w:rPr>
      </w:pPr>
      <w:r w:rsidRPr="00BD75E0">
        <w:rPr>
          <w:rFonts w:ascii="Times New Roman" w:hAnsi="Times New Roman" w:cs="Times New Roman"/>
          <w:b/>
          <w:bCs/>
        </w:rPr>
        <w:lastRenderedPageBreak/>
        <w:t>CHAPTER IV</w:t>
      </w:r>
    </w:p>
    <w:p w14:paraId="34EE7656" w14:textId="4FE5FCBB" w:rsidR="00730664" w:rsidRPr="00BD75E0" w:rsidRDefault="001017E3" w:rsidP="00ED56CA">
      <w:pPr>
        <w:pStyle w:val="Heading1"/>
        <w:rPr>
          <w:sz w:val="24"/>
          <w:szCs w:val="24"/>
        </w:rPr>
      </w:pPr>
      <w:bookmarkStart w:id="121" w:name="_Toc173504242"/>
      <w:r w:rsidRPr="00BD75E0">
        <w:rPr>
          <w:sz w:val="24"/>
          <w:szCs w:val="24"/>
        </w:rPr>
        <w:t>CONCLUSIONS, SUMMARY AND FUTURE WORK</w:t>
      </w:r>
      <w:bookmarkEnd w:id="121"/>
    </w:p>
    <w:p w14:paraId="40A40F7E" w14:textId="3BC2A20E" w:rsidR="00E76EB9" w:rsidRPr="00B14E6A" w:rsidRDefault="00730664" w:rsidP="007065EA">
      <w:pPr>
        <w:spacing w:line="480" w:lineRule="auto"/>
        <w:jc w:val="both"/>
        <w:rPr>
          <w:rFonts w:ascii="Times New Roman" w:hAnsi="Times New Roman" w:cs="Times New Roman"/>
          <w:b/>
          <w:bCs/>
          <w:sz w:val="28"/>
          <w:szCs w:val="28"/>
        </w:rPr>
      </w:pPr>
      <w:r w:rsidRPr="00B14E6A">
        <w:rPr>
          <w:rFonts w:ascii="Times New Roman" w:hAnsi="Times New Roman" w:cs="Times New Roman"/>
          <w:b/>
          <w:bCs/>
          <w:sz w:val="28"/>
          <w:szCs w:val="28"/>
        </w:rPr>
        <w:br w:type="page"/>
      </w:r>
    </w:p>
    <w:p w14:paraId="4AEC9782" w14:textId="77777777" w:rsidR="005363AE" w:rsidRPr="00BD75E0" w:rsidRDefault="005363AE" w:rsidP="007065EA">
      <w:pPr>
        <w:pStyle w:val="Heading2"/>
        <w:spacing w:before="0" w:after="0"/>
        <w:jc w:val="both"/>
      </w:pPr>
      <w:bookmarkStart w:id="122" w:name="_Toc173504243"/>
      <w:r w:rsidRPr="00BD75E0">
        <w:lastRenderedPageBreak/>
        <w:t>4.1  Conclusions and Summary</w:t>
      </w:r>
      <w:bookmarkEnd w:id="122"/>
    </w:p>
    <w:p w14:paraId="717D330F" w14:textId="6AC5D861" w:rsidR="005363AE" w:rsidRPr="00BD75E0" w:rsidRDefault="005363AE" w:rsidP="007065EA">
      <w:pPr>
        <w:pStyle w:val="NormalWeb"/>
        <w:spacing w:before="0" w:beforeAutospacing="0" w:after="0" w:afterAutospacing="0" w:line="480" w:lineRule="auto"/>
        <w:ind w:firstLine="360"/>
        <w:jc w:val="both"/>
      </w:pPr>
      <w:r w:rsidRPr="00BD75E0">
        <w:t>This dissertation has advanced the understanding of amidine-functionalized polymers through exhaustive investigations of their physical and chemical behaviors, including polymers containing the monocyclic amidine moiety, THP, and linear amidine-functionalized copolymers, which are referred to as poly(St-</w:t>
      </w:r>
      <w:r w:rsidRPr="00BD75E0">
        <w:rPr>
          <w:i/>
          <w:iCs/>
        </w:rPr>
        <w:t>ran</w:t>
      </w:r>
      <w:r w:rsidRPr="00BD75E0">
        <w:t>-</w:t>
      </w:r>
      <w:proofErr w:type="spellStart"/>
      <w:r w:rsidRPr="00BD75E0">
        <w:t>VBTAm</w:t>
      </w:r>
      <w:proofErr w:type="spellEnd"/>
      <w:r w:rsidRPr="00BD75E0">
        <w:t xml:space="preserve">). Chapter II highlights efforts to functionalize acrylate- and styrene-based monomers with THP. These chemistries present unintended side reactions, such as </w:t>
      </w:r>
      <w:proofErr w:type="spellStart"/>
      <w:r w:rsidRPr="00BD75E0">
        <w:t>aza</w:t>
      </w:r>
      <w:proofErr w:type="spellEnd"/>
      <w:r w:rsidRPr="00BD75E0">
        <w:t xml:space="preserve">-Michael addition at </w:t>
      </w:r>
      <w:r w:rsidRPr="00BD75E0">
        <w:rPr>
          <w:i/>
          <w:iCs/>
        </w:rPr>
        <w:t>α</w:t>
      </w:r>
      <w:r w:rsidRPr="00BD75E0">
        <w:t>,</w:t>
      </w:r>
      <w:r w:rsidRPr="00BD75E0">
        <w:rPr>
          <w:i/>
          <w:iCs/>
        </w:rPr>
        <w:t>β</w:t>
      </w:r>
      <w:r w:rsidRPr="00BD75E0">
        <w:t xml:space="preserve">-unsaturated carbonyl groups, double substitution of THP (which can only be mitigated by an excessively high stoichiometric ratio of THP to VBC), and hydrolysis of the THP when exposed to heat and moisture. These challenges revealed that THP is not a stable moiety due to its inherent nucleophilicity and sensitivity to hydrolysis that both contribute to the insolubility of the copolymers. In addition, the inability to polymerize the neutral </w:t>
      </w:r>
      <w:proofErr w:type="spellStart"/>
      <w:r w:rsidRPr="00BD75E0">
        <w:t>THPSt</w:t>
      </w:r>
      <w:proofErr w:type="spellEnd"/>
      <w:r w:rsidRPr="00BD75E0">
        <w:t xml:space="preserve"> monomer means that THP-modification of copolymers must proceed by a post-polymerization modification. One approach to this, which used the KI-catalyzed substitution reaction (Finkelstein reaction), results in incomplete conversion of reactive sites to THP. Chapter III describes in detail the physical and chemical responses of poly(St-</w:t>
      </w:r>
      <w:r w:rsidRPr="00BD75E0">
        <w:rPr>
          <w:i/>
          <w:iCs/>
        </w:rPr>
        <w:t>ran</w:t>
      </w:r>
      <w:r w:rsidRPr="00BD75E0">
        <w:t>-</w:t>
      </w:r>
      <w:proofErr w:type="spellStart"/>
      <w:r w:rsidRPr="00BD75E0">
        <w:t>VBTAm</w:t>
      </w:r>
      <w:proofErr w:type="spellEnd"/>
      <w:r w:rsidRPr="00BD75E0">
        <w:t>) to exposure to CO</w:t>
      </w:r>
      <w:r w:rsidRPr="00BD75E0">
        <w:rPr>
          <w:vertAlign w:val="subscript"/>
        </w:rPr>
        <w:t>2</w:t>
      </w:r>
      <w:r w:rsidRPr="00BD75E0">
        <w:t xml:space="preserve"> as well as other external stimuli, such moisture and temperature. These linear amidine-functionalized polymers demonstrated greater resistance to hydrolysis and increased solubility compared to the THP-functionalized polymers described in Chapter II. Despite previous works demonstrating that linear amidine small molecules in solution do not have good CO</w:t>
      </w:r>
      <w:r w:rsidRPr="00BD75E0">
        <w:rPr>
          <w:vertAlign w:val="subscript"/>
        </w:rPr>
        <w:t>2</w:t>
      </w:r>
      <w:r w:rsidRPr="00BD75E0">
        <w:t xml:space="preserve"> adsorption capabilities,</w:t>
      </w:r>
      <w:r w:rsidRPr="00BD75E0">
        <w:fldChar w:fldCharType="begin" w:fldLock="1"/>
      </w:r>
      <w:r w:rsidR="006B0D76" w:rsidRPr="00BD75E0">
        <w:instrText>ADDIN CSL_CITATION {"citationItems":[{"id":"ITEM-1","itemData":{"DOI":"10.1016/j.tet.2013.04.110","ISSN":"00404020","abstract":"We investigated the fixation of CO2 by several amidines in solution and found that simple monocyclic amidines fixed CO2 under dry conditions to quantitatively afford the corresponding bicarbonates through hydrolysis of the zwitterionic adducts by adventitious water. In contrast, linear amidines did not form the bicarbonates under the same conditions, while 1,8-diazabicyclo[5.4.0]undec-7-ene (DBU) could not effectively trap CO 2. The CO2 fixed by the monocyclic amidines was quantitatively released by argon bubbling at a temperature as low as 60 C. The CO2 fixation-release process could be repeated several times without loss of the high efficiency. © 2013 Elsevier Ltd. All rights reserved.","author":[{"dropping-particle":"","family":"Aoyagi","given":"Naoto","non-dropping-particle":"","parse-names":false,"suffix":""},{"dropping-particle":"","family":"Furusho","given":"Yoshio","non-dropping-particle":"","parse-names":false,"suffix":""},{"dropping-particle":"","family":"Sei","given":"Yoshihisa","non-dropping-particle":"","parse-names":false,"suffix":""},{"dropping-particle":"","family":"Endo","given":"Takeshi","non-dropping-particle":"","parse-names":false,"suffix":""}],"container-title":"Tetrahedron","id":"ITEM-1","issue":"26","issued":{"date-parts":[["2013"]]},"page":"5476-5480","publisher":"Elsevier Ltd","title":"Fast equilibrium of zwitterionic adduct formation in reversible fixation-release system of CO&lt;sub&gt;2&lt;/sub&gt; by amidines under dry conditions","type":"article-journal","volume":"69"},"uris":["http://www.mendeley.com/documents/?uuid=67782e2b-d9ce-4c61-9c34-d433fc225efa"]}],"mendeley":{"formattedCitation":"&lt;sup&gt;34&lt;/sup&gt;","plainTextFormattedCitation":"34","previouslyFormattedCitation":"&lt;sup&gt;34&lt;/sup&gt;"},"properties":{"noteIndex":0},"schema":"https://github.com/citation-style-language/schema/raw/master/csl-citation.json"}</w:instrText>
      </w:r>
      <w:r w:rsidRPr="00BD75E0">
        <w:fldChar w:fldCharType="separate"/>
      </w:r>
      <w:r w:rsidRPr="00BD75E0">
        <w:rPr>
          <w:noProof/>
          <w:vertAlign w:val="superscript"/>
        </w:rPr>
        <w:t>34</w:t>
      </w:r>
      <w:r w:rsidRPr="00BD75E0">
        <w:fldChar w:fldCharType="end"/>
      </w:r>
      <w:r w:rsidRPr="00BD75E0">
        <w:t xml:space="preserve"> we found that the CO</w:t>
      </w:r>
      <w:r w:rsidRPr="00BD75E0">
        <w:rPr>
          <w:vertAlign w:val="subscript"/>
        </w:rPr>
        <w:t>2</w:t>
      </w:r>
      <w:r w:rsidRPr="00BD75E0">
        <w:t xml:space="preserve"> adsorption capacity of the linear amidine-functionalized homopolymer, </w:t>
      </w:r>
      <w:r w:rsidRPr="00BD75E0">
        <w:rPr>
          <w:b/>
          <w:bCs/>
        </w:rPr>
        <w:t>3f</w:t>
      </w:r>
      <w:r w:rsidRPr="00BD75E0">
        <w:rPr>
          <w:b/>
          <w:bCs/>
          <w:vertAlign w:val="subscript"/>
        </w:rPr>
        <w:t>100</w:t>
      </w:r>
      <w:r w:rsidRPr="00BD75E0">
        <w:t xml:space="preserve">, is competitive with the top-performing porous organic polymers. </w:t>
      </w:r>
      <w:r w:rsidRPr="00BD75E0">
        <w:rPr>
          <w:b/>
          <w:bCs/>
        </w:rPr>
        <w:t>3f</w:t>
      </w:r>
      <w:r w:rsidRPr="00BD75E0">
        <w:rPr>
          <w:b/>
          <w:bCs/>
          <w:vertAlign w:val="subscript"/>
        </w:rPr>
        <w:t>100</w:t>
      </w:r>
      <w:r w:rsidRPr="00BD75E0">
        <w:t xml:space="preserve"> adsorbs 5.28 mmol CO</w:t>
      </w:r>
      <w:r w:rsidRPr="00BD75E0">
        <w:rPr>
          <w:vertAlign w:val="subscript"/>
        </w:rPr>
        <w:t>2</w:t>
      </w:r>
      <w:r w:rsidRPr="00BD75E0">
        <w:t xml:space="preserve">/g polymer (or 22 </w:t>
      </w:r>
      <w:proofErr w:type="spellStart"/>
      <w:r w:rsidRPr="00BD75E0">
        <w:t>wt</w:t>
      </w:r>
      <w:proofErr w:type="spellEnd"/>
      <w:r w:rsidRPr="00BD75E0">
        <w:t>%) when exposed to a flow of pure CO</w:t>
      </w:r>
      <w:r w:rsidRPr="00BD75E0">
        <w:rPr>
          <w:vertAlign w:val="subscript"/>
        </w:rPr>
        <w:t>2</w:t>
      </w:r>
      <w:r w:rsidRPr="00BD75E0">
        <w:t>, and adsorbs 0.287 mmol CO</w:t>
      </w:r>
      <w:r w:rsidRPr="00BD75E0">
        <w:rPr>
          <w:vertAlign w:val="subscript"/>
        </w:rPr>
        <w:t>2</w:t>
      </w:r>
      <w:r w:rsidRPr="00BD75E0">
        <w:t>/g polymer when exposed to a flow of CO</w:t>
      </w:r>
      <w:r w:rsidRPr="00BD75E0">
        <w:rPr>
          <w:vertAlign w:val="subscript"/>
        </w:rPr>
        <w:t>2</w:t>
      </w:r>
      <w:r w:rsidRPr="00BD75E0">
        <w:t xml:space="preserve"> at atmospheric concentrations. In addition, the capture/release </w:t>
      </w:r>
      <w:r w:rsidRPr="00BD75E0">
        <w:lastRenderedPageBreak/>
        <w:t>experiments revealed that up to 91% of captured CO</w:t>
      </w:r>
      <w:r w:rsidRPr="00BD75E0">
        <w:rPr>
          <w:vertAlign w:val="subscript"/>
        </w:rPr>
        <w:t>2</w:t>
      </w:r>
      <w:r w:rsidRPr="00BD75E0">
        <w:t xml:space="preserve"> can be desorbed solely by switching to an inert gas flow while maintaining the temperature at 27 °C. Furthermore, the combination of DFT calculations and NVS was used to identify the nanoscopic changes associated with CO</w:t>
      </w:r>
      <w:r w:rsidRPr="00BD75E0">
        <w:rPr>
          <w:vertAlign w:val="subscript"/>
        </w:rPr>
        <w:t>2</w:t>
      </w:r>
      <w:r w:rsidRPr="00BD75E0">
        <w:t xml:space="preserve"> binding. These experiments, though preliminary, enabled us to ascertain the specific location of CO</w:t>
      </w:r>
      <w:r w:rsidRPr="00BD75E0">
        <w:rPr>
          <w:vertAlign w:val="subscript"/>
        </w:rPr>
        <w:t>2</w:t>
      </w:r>
      <w:r w:rsidRPr="00BD75E0">
        <w:t xml:space="preserve"> binding, which occurred at the amidine functional group, through changes in vibrational modes. </w:t>
      </w:r>
    </w:p>
    <w:p w14:paraId="6B1CC8AC" w14:textId="77777777" w:rsidR="005363AE" w:rsidRPr="00BD75E0" w:rsidRDefault="005363AE" w:rsidP="007065EA">
      <w:pPr>
        <w:pStyle w:val="NormalWeb"/>
        <w:spacing w:before="0" w:beforeAutospacing="0" w:after="0" w:afterAutospacing="0" w:line="480" w:lineRule="auto"/>
        <w:ind w:firstLine="360"/>
        <w:jc w:val="both"/>
      </w:pPr>
      <w:r w:rsidRPr="00BD75E0">
        <w:t>Finally, our experimental observations of solubility changes inspired a full characterization of linear amidine-functionalized copolymers that were exposed to water (humidity). These studies revealed that hydrolysis of the linear amidine yields a secondary amide group. These changes trigger a large reduction in CO</w:t>
      </w:r>
      <w:r w:rsidRPr="00BD75E0">
        <w:rPr>
          <w:vertAlign w:val="subscript"/>
        </w:rPr>
        <w:t>2</w:t>
      </w:r>
      <w:r w:rsidRPr="00BD75E0">
        <w:t xml:space="preserve"> adsorption capacity due to the loss of amidine functionality, and cause network formation (likely due to physical crosslinking) through the amide groups. This formation of a network is supported by the lack of solubility for all hydrolyzed copolymers, except </w:t>
      </w:r>
      <w:r w:rsidRPr="00BD75E0">
        <w:rPr>
          <w:b/>
          <w:bCs/>
        </w:rPr>
        <w:t>3f</w:t>
      </w:r>
      <w:r w:rsidRPr="00BD75E0">
        <w:rPr>
          <w:b/>
          <w:bCs/>
          <w:vertAlign w:val="subscript"/>
        </w:rPr>
        <w:t>13</w:t>
      </w:r>
      <w:r w:rsidRPr="00BD75E0">
        <w:t xml:space="preserve">, which has the highest styrene content (lowest amidine content). In addition, the hydrolyzed copolymer exhibit higher </w:t>
      </w:r>
      <w:proofErr w:type="spellStart"/>
      <w:r w:rsidRPr="00BD75E0">
        <w:rPr>
          <w:i/>
          <w:iCs/>
        </w:rPr>
        <w:t>T</w:t>
      </w:r>
      <w:r w:rsidRPr="00BD75E0">
        <w:rPr>
          <w:vertAlign w:val="subscript"/>
        </w:rPr>
        <w:t>g</w:t>
      </w:r>
      <w:proofErr w:type="spellEnd"/>
      <w:r w:rsidRPr="00BD75E0">
        <w:t xml:space="preserve"> values compared to the amidine-functionalized copolymers. These investigations highlight the chemical transformations of poly(St-</w:t>
      </w:r>
      <w:r w:rsidRPr="00BD75E0">
        <w:rPr>
          <w:i/>
          <w:iCs/>
        </w:rPr>
        <w:t>ran</w:t>
      </w:r>
      <w:r w:rsidRPr="00BD75E0">
        <w:t>-</w:t>
      </w:r>
      <w:proofErr w:type="spellStart"/>
      <w:r w:rsidRPr="00BD75E0">
        <w:t>VBTAm</w:t>
      </w:r>
      <w:proofErr w:type="spellEnd"/>
      <w:r w:rsidRPr="00BD75E0">
        <w:t>) copolymers as a result of hydrolysis, which directly influences the physical properties of the copolymers as well as the CO</w:t>
      </w:r>
      <w:r w:rsidRPr="00BD75E0">
        <w:rPr>
          <w:vertAlign w:val="subscript"/>
        </w:rPr>
        <w:t>2</w:t>
      </w:r>
      <w:r w:rsidRPr="00BD75E0">
        <w:t xml:space="preserve"> adsorption capacity. These studies offer compelling insight to the CO</w:t>
      </w:r>
      <w:r w:rsidRPr="00BD75E0">
        <w:rPr>
          <w:vertAlign w:val="subscript"/>
        </w:rPr>
        <w:t>2</w:t>
      </w:r>
      <w:r w:rsidRPr="00BD75E0">
        <w:t xml:space="preserve"> capture and release of linear amidine-functionalized polymers, which could lay the groundwork for the amidine-functionalization of more complex constructs, such as polymer-grafted nanoparticles, functionalized porous materials or membranes, and more. These systems may offer better control over processability and surface area, which could result in more efficient materials for CO</w:t>
      </w:r>
      <w:r w:rsidRPr="00BD75E0">
        <w:rPr>
          <w:vertAlign w:val="subscript"/>
        </w:rPr>
        <w:t>2</w:t>
      </w:r>
      <w:r w:rsidRPr="00BD75E0">
        <w:t xml:space="preserve"> capture. To enhance the impact of this dissertation research, we will described potential avenues for further research. This includes a reflective examination of potential improvements as well as insights into future outlooks and applications. </w:t>
      </w:r>
    </w:p>
    <w:p w14:paraId="2B953172" w14:textId="77777777" w:rsidR="005363AE" w:rsidRPr="00BD75E0" w:rsidRDefault="005363AE" w:rsidP="007065EA">
      <w:pPr>
        <w:pStyle w:val="Heading2"/>
        <w:spacing w:before="0" w:after="0"/>
        <w:jc w:val="both"/>
      </w:pPr>
      <w:bookmarkStart w:id="123" w:name="_Toc173504244"/>
      <w:r w:rsidRPr="00BD75E0">
        <w:lastRenderedPageBreak/>
        <w:t>4.2  Future Work</w:t>
      </w:r>
      <w:bookmarkEnd w:id="123"/>
    </w:p>
    <w:p w14:paraId="1596B942" w14:textId="77777777" w:rsidR="005363AE" w:rsidRPr="00BD75E0" w:rsidRDefault="005363AE" w:rsidP="007065EA">
      <w:pPr>
        <w:pStyle w:val="NormalWeb"/>
        <w:spacing w:before="0" w:beforeAutospacing="0" w:after="0" w:afterAutospacing="0" w:line="480" w:lineRule="auto"/>
        <w:ind w:firstLine="360"/>
        <w:jc w:val="both"/>
      </w:pPr>
      <w:r w:rsidRPr="00BD75E0">
        <w:t xml:space="preserve">As mentioned in Chapter II, the Mitsunobu reaction could have been improved by a more suitable pairing of the ligand and azo reagent, and by using an excess of THP to relative to the number of alcohol sites. </w:t>
      </w:r>
      <w:r w:rsidRPr="00BD75E0">
        <w:rPr>
          <w:vertAlign w:val="superscript"/>
        </w:rPr>
        <w:t>1</w:t>
      </w:r>
      <w:r w:rsidRPr="00BD75E0">
        <w:t xml:space="preserve">H NMR studies suggest that the Mitsunobu reaction can proceed under optimized conditions, however, the prevalence of the </w:t>
      </w:r>
      <w:proofErr w:type="spellStart"/>
      <w:r w:rsidRPr="00BD75E0">
        <w:t>aza</w:t>
      </w:r>
      <w:proofErr w:type="spellEnd"/>
      <w:r w:rsidRPr="00BD75E0">
        <w:t xml:space="preserve">-Michael Addition side reaction under these conditions remains untested. Assuming that optimized Mitsunobu reaction conditions can be found to significantly promote condensation between THP and the alcohol (lacking an </w:t>
      </w:r>
      <w:r w:rsidRPr="00BD75E0">
        <w:rPr>
          <w:i/>
          <w:iCs/>
        </w:rPr>
        <w:t>α</w:t>
      </w:r>
      <w:r w:rsidRPr="00BD75E0">
        <w:t>,</w:t>
      </w:r>
      <w:r w:rsidRPr="00BD75E0">
        <w:rPr>
          <w:i/>
          <w:iCs/>
        </w:rPr>
        <w:t>β</w:t>
      </w:r>
      <w:r w:rsidRPr="00BD75E0">
        <w:t xml:space="preserve">-unsaturated carbonyl group), these conditions could be utilized in a post-polymerization modification approach to create THP-functionalized polyacrylates, which may broaden the types of constituent monomers that can be used to tailor copolymer properties. However, any unreacted hydroxyl groups remaining from incomplete coupling would likely promote the formation of </w:t>
      </w:r>
      <w:proofErr w:type="spellStart"/>
      <w:r w:rsidRPr="00BD75E0">
        <w:t>amidinium</w:t>
      </w:r>
      <w:proofErr w:type="spellEnd"/>
      <w:r w:rsidRPr="00BD75E0">
        <w:t xml:space="preserve">-carboxylate salt bridges, which would lead to crosslinking between chains and induce solubility issues. Additionally, the presence of water is also a concern in the post-polymerization modification Finkelstein reactions described in Section 2.4.3. For instance, </w:t>
      </w:r>
      <w:r w:rsidRPr="00BD75E0">
        <w:rPr>
          <w:b/>
          <w:bCs/>
        </w:rPr>
        <w:t>Figure 2.12b</w:t>
      </w:r>
      <w:r w:rsidRPr="00BD75E0">
        <w:t xml:space="preserve"> suggests that some of the THP moieties hydrolyze during the Finkelstein reaction. This is most likely due to the presence of water in DMF, since DMF is hygroscopic. Future care to ensure dry DMF is used in these reactions could prevent ring-opening of the THP motif, which would improve solubility characteristics of the copolymer and retain more THP groups for subsequent CO</w:t>
      </w:r>
      <w:r w:rsidRPr="00BD75E0">
        <w:rPr>
          <w:vertAlign w:val="subscript"/>
        </w:rPr>
        <w:t>2</w:t>
      </w:r>
      <w:r w:rsidRPr="00BD75E0">
        <w:t xml:space="preserve"> capture.</w:t>
      </w:r>
    </w:p>
    <w:p w14:paraId="524DE075" w14:textId="77777777" w:rsidR="005363AE" w:rsidRPr="00BD75E0" w:rsidRDefault="005363AE" w:rsidP="007065EA">
      <w:pPr>
        <w:pStyle w:val="NormalWeb"/>
        <w:spacing w:before="0" w:beforeAutospacing="0" w:after="0" w:afterAutospacing="0" w:line="480" w:lineRule="auto"/>
        <w:ind w:firstLine="360"/>
        <w:jc w:val="both"/>
      </w:pPr>
      <w:proofErr w:type="spellStart"/>
      <w:r w:rsidRPr="00BD75E0">
        <w:t>Barkakaty</w:t>
      </w:r>
      <w:proofErr w:type="spellEnd"/>
      <w:r w:rsidRPr="00BD75E0">
        <w:t xml:space="preserve"> et al. reported high conversion for the THP-functionalization of poly(2-vinyl-4,4-dimethylazlactone) (PVDMA), where 4-(N-</w:t>
      </w:r>
      <w:proofErr w:type="spellStart"/>
      <w:r w:rsidRPr="00BD75E0">
        <w:t>methyltetrahydropyrimidine</w:t>
      </w:r>
      <w:proofErr w:type="spellEnd"/>
      <w:r w:rsidRPr="00BD75E0">
        <w:t xml:space="preserve">)benzyl alcohol (PBA) attacks via ring-opening of the azlactone ring in PVDMA to yield the PVDMA-PBA conjugate. However, the polymer suffered from solubility issues due to the presence of amide linkages in </w:t>
      </w:r>
      <w:r w:rsidRPr="00BD75E0">
        <w:lastRenderedPageBreak/>
        <w:t>PVDMA-PBA that promoted crosslinking by hydrogen bonding interactions. For future work, it would be worthwhile to explore how these crosslinking interactions could be disrupted by the introduction of alkyl substituents to improve the overall solubility of the polymer system. To achieve this, alkanol groups (such as 1-octanediol) could be introduced at the functionalization step simultaneously with PBA, where the composition of the resulting copolymer could be controlled by the ratio of alkanol to PBA. This approach may result in improved solubility characteristics while also retaining the high CO</w:t>
      </w:r>
      <w:r w:rsidRPr="00BD75E0">
        <w:rPr>
          <w:vertAlign w:val="subscript"/>
        </w:rPr>
        <w:t>2</w:t>
      </w:r>
      <w:r w:rsidRPr="00BD75E0">
        <w:t xml:space="preserve"> adsorption capacity of the THP motif. In this pursuit, it would be appropriate to synthesize copolymers having various composition ratios (of alkanol to THP) to determine the optimal ratio that provides both high CO</w:t>
      </w:r>
      <w:r w:rsidRPr="00BD75E0">
        <w:rPr>
          <w:vertAlign w:val="subscript"/>
        </w:rPr>
        <w:t>2</w:t>
      </w:r>
      <w:r w:rsidRPr="00BD75E0">
        <w:t xml:space="preserve"> adsorption and good solubility. This series of experiments would contribute insights into how to overcome solubility issues that are commonly seen in THP-functionalized polymers. </w:t>
      </w:r>
    </w:p>
    <w:p w14:paraId="10A8CD49" w14:textId="4D9D0E63" w:rsidR="005363AE" w:rsidRPr="00BD75E0" w:rsidRDefault="005363AE" w:rsidP="007065EA">
      <w:pPr>
        <w:pStyle w:val="NormalWeb"/>
        <w:spacing w:before="0" w:beforeAutospacing="0" w:after="0" w:afterAutospacing="0" w:line="480" w:lineRule="auto"/>
        <w:ind w:firstLine="360"/>
        <w:jc w:val="both"/>
      </w:pPr>
      <w:r w:rsidRPr="00BD75E0">
        <w:t>An additional project that could advance the findings in this dissertation would be to investigate the incorporation of CO</w:t>
      </w:r>
      <w:r w:rsidRPr="00BD75E0">
        <w:rPr>
          <w:vertAlign w:val="subscript"/>
        </w:rPr>
        <w:t>2</w:t>
      </w:r>
      <w:r w:rsidRPr="00BD75E0">
        <w:t>-philic functional groups, such as oligo(ethylene glycol) (OEG), into the THP-functionalized copolymers to enhance the CO</w:t>
      </w:r>
      <w:r w:rsidRPr="00BD75E0">
        <w:rPr>
          <w:vertAlign w:val="subscript"/>
        </w:rPr>
        <w:t>2</w:t>
      </w:r>
      <w:r w:rsidRPr="00BD75E0">
        <w:t xml:space="preserve"> adsorption capacity. Although there have been previous works along this line, those studies either involved mechanically blending poly(ethylene glycol) (PEG) with the amidine-functionalized polymer,</w:t>
      </w:r>
      <w:r w:rsidRPr="00BD75E0">
        <w:fldChar w:fldCharType="begin" w:fldLock="1"/>
      </w:r>
      <w:r w:rsidR="000F1986" w:rsidRPr="00BD75E0">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sidRPr="00BD75E0">
        <w:fldChar w:fldCharType="separate"/>
      </w:r>
      <w:r w:rsidR="00CD4754" w:rsidRPr="00BD75E0">
        <w:rPr>
          <w:noProof/>
          <w:vertAlign w:val="superscript"/>
        </w:rPr>
        <w:t>61</w:t>
      </w:r>
      <w:r w:rsidRPr="00BD75E0">
        <w:fldChar w:fldCharType="end"/>
      </w:r>
      <w:r w:rsidRPr="00BD75E0">
        <w:t xml:space="preserve"> creating an amidine-functionalizing a monomer containing a short OEG chain (so that the OEG and amidine always exist as a 1:1 ratio),</w:t>
      </w:r>
      <w:r w:rsidRPr="00BD75E0">
        <w:fldChar w:fldCharType="begin" w:fldLock="1"/>
      </w:r>
      <w:r w:rsidR="006B0D76" w:rsidRPr="00BD75E0">
        <w:instrText>ADDIN CSL_CITATION {"citationItems":[{"id":"ITEM-1","itemData":{"DOI":"10.1021/acsami.8b11689","ISSN":"19448252","PMID":"30229659","abstract":"We report a chemiresistive CO2 sensor based on single-walled carbon nanotubes (SWCNTs) noncovalently functionalized with a CO2 switchable copolymer containing amidine pendant groups that transform into amidinium bicarbonates in response to CO2. To fabricate a robust surface-anchored polymer-SWCNT dispersion via spray coating, we first designed and synthesized a precursor copolymer, P(4VP-VBAz), bearing both 4-vinylpyridine (4VP) groups and azide groups. The SWCNT dispersant group, 4VP, is capable of debundling and stabilizing nanotubes to improve their solubility in organic solvents for solution processing. Well-dispersed P(4VP-VBAz)-SWCNT composites are covalently immobilized onto a glass substrate functionalized with alkyl bromides, and then the amidine moieties are subsequently attached to form the resulting CO2-switchable P(Q4VP-VBAm)-SWCNT composites via a copper(I)-catalyzed azide-alkyne cycloaddition click reaction at the film surface. The amidine groups are strong donors that compensate or pin carriers in the SWCNTs. In the presence of CO2 under humid conditions, the generated amidinium bicarbonates from the polymer wrapping increase the concentration and/or liberate the hole carriers in the nanotubes, thereby increasing the net conductance of the composites. The amidinium moieties revert back to the amidines when purged with a CO2-free carrier gas with a reversible decrease in conductance. We also demonstrate high selectivity to CO2 over the other atmospheric gases such as O2 and Ar.","author":[{"dropping-particle":"","family":"Yoon","given":"Bora","non-dropping-particle":"","parse-names":false,"suffix":""},{"dropping-particle":"","family":"Choi","given":"Seon Jin","non-dropping-particle":"","parse-names":false,"suffix":""},{"dropping-particle":"","family":"Swager","given":"Timothy M.","non-dropping-particle":"","parse-names":false,"suffix":""},{"dropping-particle":"","family":"Walsh","given":"Gary F.","non-dropping-particle":"","parse-names":false,"suffix":""}],"container-title":"ACS Applied Materials and Interfaces","id":"ITEM-1","issue":"39","issued":{"date-parts":[["2018"]]},"page":"33373-33379","title":"Switchable Single-Walled Carbon Nanotube-Polymer Composites for CO&lt;sub&gt;2&lt;/sub&gt; Sensing","type":"article-journal","volume":"10"},"uris":["http://www.mendeley.com/documents/?uuid=30524e77-39c3-483d-8f0b-390e3d3bb6f2"]}],"mendeley":{"formattedCitation":"&lt;sup&gt;60&lt;/sup&gt;","plainTextFormattedCitation":"60","previouslyFormattedCitation":"&lt;sup&gt;60&lt;/sup&gt;"},"properties":{"noteIndex":0},"schema":"https://github.com/citation-style-language/schema/raw/master/csl-citation.json"}</w:instrText>
      </w:r>
      <w:r w:rsidRPr="00BD75E0">
        <w:fldChar w:fldCharType="separate"/>
      </w:r>
      <w:r w:rsidRPr="00BD75E0">
        <w:rPr>
          <w:noProof/>
          <w:vertAlign w:val="superscript"/>
        </w:rPr>
        <w:t>60</w:t>
      </w:r>
      <w:r w:rsidRPr="00BD75E0">
        <w:fldChar w:fldCharType="end"/>
      </w:r>
      <w:r w:rsidRPr="00BD75E0">
        <w:t xml:space="preserve"> or applying binding organic liquids (BOLs).</w:t>
      </w:r>
      <w:r w:rsidRPr="00BD75E0">
        <w:fldChar w:fldCharType="begin" w:fldLock="1"/>
      </w:r>
      <w:r w:rsidR="000F1986" w:rsidRPr="00BD75E0">
        <w:instrText>ADDIN CSL_CITATION {"citationItems":[{"id":"ITEM-1","itemData":{"DOI":"10.1016/j.ijggc.2017.02.012","ISSN":"17505836","abstract":"A mixture of equivalent amounts of amidine, alcohol, and carbon dioxide forms alklycarbonate amidinium salts. Here we studied the effect of the composition of solutions consisting of ethylene glycol (EG) as the alcohol and one of various amidines on their ability to absorb and desorb carbon dioxide. Compounds containing single or multiple formamidine groups were synthesized and dissolved in EG. The ability of these solutions to absorb carbon dioxide was studied for various ratios of EG to amidine and at various temperatures. An excess of at least ten equivalents of EG relative to the amidine was required for rapid and complete reaction of the base with carbon dioxide. Excess EG also reduced the viscosity of the solution, and in this way increased the absorption rate. However, the excess EG appeared to have stabilized the formed alkyl carbonate salts via hydrogen bonding, resulting in a relatively low degree of decarbonation of the solution at elevated temperatures. This effect would cause the working capacity to be decreased were this type of material be used for carbon dioxide capture applications. Our results suggest that, in general, the compositions of the alcoholic solutions of superbases need to be optimized to achieve high-efficiency absorption and desorption of carbon dioxide.","author":[{"dropping-particle":"","family":"Kim","given":"Hyungsoo","non-dropping-particle":"","parse-names":false,"suffix":""},{"dropping-particle":"","family":"Rajamanickam","given":"Ramachandran","non-dropping-particle":"","parse-names":false,"suffix":""},{"dropping-particle":"","family":"Park","given":"Ji Woong","non-dropping-particle":"","parse-names":false,"suffix":""}],"container-title":"International Journal of Greenhouse Gas Control","id":"ITEM-1","issued":{"date-parts":[["2017"]]},"page":"91-98","publisher":"Elsevier Ltd","title":"Carbonation and decarbonation of non-aqueous solutions with different compositions of ethylene glycol and various amidines","type":"article-journal","volume":"59"},"uris":["http://www.mendeley.com/documents/?uuid=1154b7c8-d1ab-4adb-b330-e29a4d9dfd4f"]}],"mendeley":{"formattedCitation":"&lt;sup&gt;119&lt;/sup&gt;","plainTextFormattedCitation":"119","previouslyFormattedCitation":"&lt;sup&gt;119&lt;/sup&gt;"},"properties":{"noteIndex":0},"schema":"https://github.com/citation-style-language/schema/raw/master/csl-citation.json"}</w:instrText>
      </w:r>
      <w:r w:rsidRPr="00BD75E0">
        <w:fldChar w:fldCharType="separate"/>
      </w:r>
      <w:r w:rsidR="00CD4754" w:rsidRPr="00BD75E0">
        <w:rPr>
          <w:noProof/>
          <w:vertAlign w:val="superscript"/>
        </w:rPr>
        <w:t>119</w:t>
      </w:r>
      <w:r w:rsidRPr="00BD75E0">
        <w:fldChar w:fldCharType="end"/>
      </w:r>
      <w:r w:rsidRPr="00BD75E0">
        <w:t xml:space="preserve"> Instead, and for similarity to the linear amidine containing polymer that is derived from 4-vinylbenzyl chloride, it is proposed to create an OEG-containing monomer, 1-((2-(2-ethoxyethoxy)ethoxy)methyl)-4-vinylbenzene (EE-4-VB) as a styrene-based comonomer. This OEG-containing monomer offers the potential to be copolymerized with monomers used in this dissertation by free radical copolymerization. Two possible </w:t>
      </w:r>
      <w:proofErr w:type="spellStart"/>
      <w:r w:rsidRPr="00BD75E0">
        <w:t>copolymerizations</w:t>
      </w:r>
      <w:proofErr w:type="spellEnd"/>
      <w:r w:rsidRPr="00BD75E0">
        <w:t xml:space="preserve"> are offered here: 1) EE-4-VB could be </w:t>
      </w:r>
      <w:r w:rsidRPr="00BD75E0">
        <w:lastRenderedPageBreak/>
        <w:t xml:space="preserve">copolymerized with the protonated monomer, </w:t>
      </w:r>
      <w:proofErr w:type="spellStart"/>
      <w:r w:rsidRPr="00BD75E0">
        <w:t>THPSt</w:t>
      </w:r>
      <w:proofErr w:type="spellEnd"/>
      <w:r w:rsidRPr="00BD75E0">
        <w:t>-HCl, by a water-based free-radical polymerization in a modified procedure similar to Sakuragi et al.,</w:t>
      </w:r>
      <w:r w:rsidRPr="00BD75E0">
        <w:fldChar w:fldCharType="begin" w:fldLock="1"/>
      </w:r>
      <w:r w:rsidR="000F1986" w:rsidRPr="00BD75E0">
        <w:instrText>ADDIN CSL_CITATION {"citationItems":[{"id":"ITEM-1","itemData":{"DOI":"10.1002/pola.27210","ISSN":"10990518","abstract":"In this study, we investigated the CO2-capture/release behavior of the polystyrene-bearing cyclic amidine pendant groups, which was synthesized via free radical polymerization of HCl salt of the corresponding styrene monomer followed by neutralization. For comparison, we also prepared the polystyrene bearing N-formyl-1,3-propanediamine pendant groups through the hydrolysis of the cyclic amidine group by treatment with an alkaline solution. First, we examined the CO2-capture/release behaviors of the amidine and amine monomers in aqueous solution in terms of conductivity. The conductivity of a wet DMSO solution of the amidine monomer increased upon CO2 bubbling at 25 C and reached a stationary value of about 11 mS/m, which indicated the formation of the bicarbonate salt. Conversely, the conductivity decreased to its original value upon N2 bubbling at 50 C, reflecting the complete release of the trapped CO2 molecules. Both solutions showed the changes in the conductivity with quick responses, and no appreciable difference was observed between them. We then investigated the CO2-capture/release behaviors of the amidine and amine polymers, by taking advantage of the binary system with polyethylene glycol, and found that the binary system with the amidine polymer captured and released CO2 more efficiently than that with the amine polymer. © 2014 Wiley Periodicals, Inc.","author":[{"dropping-particle":"","family":"Sakuragi","given":"Mina","non-dropping-particle":"","parse-names":false,"suffix":""},{"dropping-particle":"","family":"Aoyagi","given":"Naoto","non-dropping-particle":"","parse-names":false,"suffix":""},{"dropping-particle":"","family":"Furusho","given":"Yoshio","non-dropping-particle":"","parse-names":false,"suffix":""},{"dropping-particle":"","family":"Endo","given":"Takeshi","non-dropping-particle":"","parse-names":false,"suffix":""}],"container-title":"Journal of Polymer Science, Part A: Polymer Chemistry","id":"ITEM-1","issue":"14","issued":{"date-parts":[["2014"]]},"page":"2025-2031","title":"Reversible fixation and release of carbon dioxide with a binary system consisting of polyethylene glycol and polystyrene-bearing cyclic amidine pendant group","type":"article-journal","volume":"52"},"uris":["http://www.mendeley.com/documents/?uuid=94c5688a-446a-449f-b783-c69b02417a87"]}],"mendeley":{"formattedCitation":"&lt;sup&gt;61&lt;/sup&gt;","plainTextFormattedCitation":"61","previouslyFormattedCitation":"&lt;sup&gt;61&lt;/sup&gt;"},"properties":{"noteIndex":0},"schema":"https://github.com/citation-style-language/schema/raw/master/csl-citation.json"}</w:instrText>
      </w:r>
      <w:r w:rsidRPr="00BD75E0">
        <w:fldChar w:fldCharType="separate"/>
      </w:r>
      <w:r w:rsidR="00CD4754" w:rsidRPr="00BD75E0">
        <w:rPr>
          <w:noProof/>
          <w:vertAlign w:val="superscript"/>
        </w:rPr>
        <w:t>61</w:t>
      </w:r>
      <w:r w:rsidRPr="00BD75E0">
        <w:fldChar w:fldCharType="end"/>
      </w:r>
      <w:r w:rsidRPr="00BD75E0">
        <w:t xml:space="preserve"> or 2) EE-4-VB could be copolymerized with benzyl azide followed by “clicking” the linear amidine, PDAA, by a </w:t>
      </w:r>
      <w:proofErr w:type="spellStart"/>
      <w:r w:rsidRPr="00BD75E0">
        <w:t>CuAAC</w:t>
      </w:r>
      <w:proofErr w:type="spellEnd"/>
      <w:r w:rsidRPr="00BD75E0">
        <w:t xml:space="preserve"> post-polymerization modification to create linear-amidine containing copolymers. A concern with the first option is that although monomers containing ethylene oxide are often water-soluble, an aqueous polymerization might make the removal of water from the system difficult. Furthermore, long exposure to water and elevated temperatures may result in hydrolysis of the amidines. Swager et al. have reported that attempts to create homopolymers with OEG-containing repeat units resulted in an insoluble polymer network due to the hygroscopic nature of OEG and their tendency to form gels.</w:t>
      </w:r>
      <w:r w:rsidRPr="00BD75E0">
        <w:fldChar w:fldCharType="begin" w:fldLock="1"/>
      </w:r>
      <w:r w:rsidR="006B0D76" w:rsidRPr="00BD75E0">
        <w:instrText>ADDIN CSL_CITATION {"citationItems":[{"id":"ITEM-1","itemData":{"DOI":"10.1021/acsami.8b11689","ISSN":"19448252","PMID":"30229659","abstract":"We report a chemiresistive CO2 sensor based on single-walled carbon nanotubes (SWCNTs) noncovalently functionalized with a CO2 switchable copolymer containing amidine pendant groups that transform into amidinium bicarbonates in response to CO2. To fabricate a robust surface-anchored polymer-SWCNT dispersion via spray coating, we first designed and synthesized a precursor copolymer, P(4VP-VBAz), bearing both 4-vinylpyridine (4VP) groups and azide groups. The SWCNT dispersant group, 4VP, is capable of debundling and stabilizing nanotubes to improve their solubility in organic solvents for solution processing. Well-dispersed P(4VP-VBAz)-SWCNT composites are covalently immobilized onto a glass substrate functionalized with alkyl bromides, and then the amidine moieties are subsequently attached to form the resulting CO2-switchable P(Q4VP-VBAm)-SWCNT composites via a copper(I)-catalyzed azide-alkyne cycloaddition click reaction at the film surface. The amidine groups are strong donors that compensate or pin carriers in the SWCNTs. In the presence of CO2 under humid conditions, the generated amidinium bicarbonates from the polymer wrapping increase the concentration and/or liberate the hole carriers in the nanotubes, thereby increasing the net conductance of the composites. The amidinium moieties revert back to the amidines when purged with a CO2-free carrier gas with a reversible decrease in conductance. We also demonstrate high selectivity to CO2 over the other atmospheric gases such as O2 and Ar.","author":[{"dropping-particle":"","family":"Yoon","given":"Bora","non-dropping-particle":"","parse-names":false,"suffix":""},{"dropping-particle":"","family":"Choi","given":"Seon Jin","non-dropping-particle":"","parse-names":false,"suffix":""},{"dropping-particle":"","family":"Swager","given":"Timothy M.","non-dropping-particle":"","parse-names":false,"suffix":""},{"dropping-particle":"","family":"Walsh","given":"Gary F.","non-dropping-particle":"","parse-names":false,"suffix":""}],"container-title":"ACS Applied Materials and Interfaces","id":"ITEM-1","issue":"39","issued":{"date-parts":[["2018"]]},"page":"33373-33379","title":"Switchable Single-Walled Carbon Nanotube-Polymer Composites for CO&lt;sub&gt;2&lt;/sub&gt; Sensing","type":"article-journal","volume":"10"},"uris":["http://www.mendeley.com/documents/?uuid=30524e77-39c3-483d-8f0b-390e3d3bb6f2"]}],"mendeley":{"formattedCitation":"&lt;sup&gt;60&lt;/sup&gt;","plainTextFormattedCitation":"60","previouslyFormattedCitation":"&lt;sup&gt;60&lt;/sup&gt;"},"properties":{"noteIndex":0},"schema":"https://github.com/citation-style-language/schema/raw/master/csl-citation.json"}</w:instrText>
      </w:r>
      <w:r w:rsidRPr="00BD75E0">
        <w:fldChar w:fldCharType="separate"/>
      </w:r>
      <w:r w:rsidRPr="00BD75E0">
        <w:rPr>
          <w:noProof/>
          <w:vertAlign w:val="superscript"/>
        </w:rPr>
        <w:t>60</w:t>
      </w:r>
      <w:r w:rsidRPr="00BD75E0">
        <w:fldChar w:fldCharType="end"/>
      </w:r>
      <w:r w:rsidRPr="00BD75E0">
        <w:t xml:space="preserve"> Instead, the OEG-containing monomer was copolymerized with 4-vinylpyridine (4-VP) to achieve copolymers with a 1 : 10 molar composition of OEG : 4-VP. Copolymers with higher OEG composition resulted in an insoluble polymer network.</w:t>
      </w:r>
    </w:p>
    <w:p w14:paraId="36D828C3" w14:textId="77777777" w:rsidR="005363AE" w:rsidRPr="00BD75E0" w:rsidRDefault="005363AE" w:rsidP="007065EA">
      <w:pPr>
        <w:pStyle w:val="NormalWeb"/>
        <w:spacing w:before="0" w:beforeAutospacing="0" w:after="0" w:afterAutospacing="0" w:line="480" w:lineRule="auto"/>
        <w:ind w:firstLine="360"/>
        <w:jc w:val="both"/>
      </w:pPr>
      <w:r w:rsidRPr="00BD75E0">
        <w:t xml:space="preserve">For this reason, the second option seems more practical due to the use of organic solvents, rather than water. A copolymer comprised of EE-4-VB and benzyl azide that is subsequently modified by a high-yielding “click” reaction to install the amidine functionality would allow copolymer composition to be controlled. However, the OEG- and amidine-containing repeat units would be drastically different in their physical and chemical properties, which likely means that copolymer properties would vary widely depending on the comonomer ratio. For example, because low molecular weight poly(ethylene glycol)s have a </w:t>
      </w:r>
      <w:proofErr w:type="spellStart"/>
      <w:r w:rsidRPr="00BD75E0">
        <w:rPr>
          <w:i/>
          <w:iCs/>
        </w:rPr>
        <w:t>T</w:t>
      </w:r>
      <w:r w:rsidRPr="00BD75E0">
        <w:rPr>
          <w:vertAlign w:val="subscript"/>
        </w:rPr>
        <w:t>g</w:t>
      </w:r>
      <w:proofErr w:type="spellEnd"/>
      <w:r w:rsidRPr="00BD75E0">
        <w:t xml:space="preserve"> below room temperature, copolymers having a higher OEG composition would likely feature a lower </w:t>
      </w:r>
      <w:proofErr w:type="spellStart"/>
      <w:r w:rsidRPr="00BD75E0">
        <w:rPr>
          <w:i/>
          <w:iCs/>
        </w:rPr>
        <w:t>T</w:t>
      </w:r>
      <w:r w:rsidRPr="00BD75E0">
        <w:rPr>
          <w:vertAlign w:val="subscript"/>
        </w:rPr>
        <w:t>g</w:t>
      </w:r>
      <w:proofErr w:type="spellEnd"/>
      <w:r w:rsidRPr="00BD75E0">
        <w:t>, potentially resulting in polymers that are viscous at near-ambient temperatures and processibility issues. In addition, while EO units have the potential to increase the CO</w:t>
      </w:r>
      <w:r w:rsidRPr="00BD75E0">
        <w:rPr>
          <w:vertAlign w:val="subscript"/>
        </w:rPr>
        <w:t>2</w:t>
      </w:r>
      <w:r w:rsidRPr="00BD75E0">
        <w:t xml:space="preserve">-philicity of the system, they also have the potential to drastically affect the physical properties of the copolymers and increase their hygroscopic </w:t>
      </w:r>
      <w:r w:rsidRPr="00BD75E0">
        <w:lastRenderedPageBreak/>
        <w:t xml:space="preserve">character, creating issues due to hydrolysis of the amidine motifs and increase inter- and intra-chain interactions that compromise solubility. Thus, studies to explore and optimize OEG-content in amidine copolymers need to be mindful of such trade-offs. </w:t>
      </w:r>
    </w:p>
    <w:p w14:paraId="1DA08002" w14:textId="77777777" w:rsidR="005363AE" w:rsidRPr="00BD75E0" w:rsidRDefault="005363AE" w:rsidP="007065EA">
      <w:pPr>
        <w:pStyle w:val="NormalWeb"/>
        <w:spacing w:before="0" w:beforeAutospacing="0" w:after="0" w:afterAutospacing="0" w:line="480" w:lineRule="auto"/>
        <w:ind w:firstLine="360"/>
        <w:jc w:val="both"/>
      </w:pPr>
      <w:r w:rsidRPr="00BD75E0">
        <w:t>As mentioned in Chapter III, direct air capture (DAC) experiments were used to measure the ability of various poly(St-</w:t>
      </w:r>
      <w:r w:rsidRPr="00BD75E0">
        <w:rPr>
          <w:i/>
          <w:iCs/>
        </w:rPr>
        <w:t>ran</w:t>
      </w:r>
      <w:r w:rsidRPr="00BD75E0">
        <w:t>-</w:t>
      </w:r>
      <w:proofErr w:type="spellStart"/>
      <w:r w:rsidRPr="00BD75E0">
        <w:t>VBTAm</w:t>
      </w:r>
      <w:proofErr w:type="spellEnd"/>
      <w:r w:rsidRPr="00BD75E0">
        <w:t>) copolymers to adsorb CO</w:t>
      </w:r>
      <w:r w:rsidRPr="00BD75E0">
        <w:rPr>
          <w:vertAlign w:val="subscript"/>
        </w:rPr>
        <w:t>2</w:t>
      </w:r>
      <w:r w:rsidRPr="00BD75E0">
        <w:t xml:space="preserve"> in conditions that mimic atmospheric concentration ( 400 ppm CO</w:t>
      </w:r>
      <w:r w:rsidRPr="00BD75E0">
        <w:rPr>
          <w:vertAlign w:val="subscript"/>
        </w:rPr>
        <w:t>2</w:t>
      </w:r>
      <w:r w:rsidRPr="00BD75E0">
        <w:t>). Preliminary measurements suggest that CO</w:t>
      </w:r>
      <w:r w:rsidRPr="00BD75E0">
        <w:rPr>
          <w:vertAlign w:val="subscript"/>
        </w:rPr>
        <w:t>2</w:t>
      </w:r>
      <w:r w:rsidRPr="00BD75E0">
        <w:t xml:space="preserve"> adsorption capacity is enhanced in the presence of water. For example, copolymer </w:t>
      </w:r>
      <w:r w:rsidRPr="00BD75E0">
        <w:rPr>
          <w:b/>
          <w:bCs/>
        </w:rPr>
        <w:t>3f</w:t>
      </w:r>
      <w:r w:rsidRPr="00BD75E0">
        <w:rPr>
          <w:b/>
          <w:bCs/>
          <w:vertAlign w:val="subscript"/>
        </w:rPr>
        <w:t>56</w:t>
      </w:r>
      <w:r w:rsidRPr="00BD75E0">
        <w:t xml:space="preserve"> was purged with dry helium at slightly elevated temperature (50 °C) to remove all bound gases and water from the sample and then exposed to a flow of CO</w:t>
      </w:r>
      <w:r w:rsidRPr="00BD75E0">
        <w:rPr>
          <w:vertAlign w:val="subscript"/>
        </w:rPr>
        <w:t>2</w:t>
      </w:r>
      <w:r w:rsidRPr="00BD75E0">
        <w:t xml:space="preserve"> at 5% humidity. The sample captured 0.504 mmol CO</w:t>
      </w:r>
      <w:r w:rsidRPr="00BD75E0">
        <w:rPr>
          <w:vertAlign w:val="subscript"/>
        </w:rPr>
        <w:t>2</w:t>
      </w:r>
      <w:r w:rsidRPr="00BD75E0">
        <w:t>/g copolymer under humid conditions, but only 0.239 mmol CO</w:t>
      </w:r>
      <w:r w:rsidRPr="00BD75E0">
        <w:rPr>
          <w:vertAlign w:val="subscript"/>
        </w:rPr>
        <w:t>2</w:t>
      </w:r>
      <w:r w:rsidRPr="00BD75E0">
        <w:t>/g copolymer when exposed to a dry flow of CO</w:t>
      </w:r>
      <w:r w:rsidRPr="00BD75E0">
        <w:rPr>
          <w:vertAlign w:val="subscript"/>
        </w:rPr>
        <w:t>2</w:t>
      </w:r>
      <w:r w:rsidRPr="00BD75E0">
        <w:t xml:space="preserve"> gas. Although a variety of studies indicate that water is necessary for amidines to capture CO</w:t>
      </w:r>
      <w:r w:rsidRPr="00BD75E0">
        <w:rPr>
          <w:vertAlign w:val="subscript"/>
        </w:rPr>
        <w:t>2</w:t>
      </w:r>
      <w:r w:rsidRPr="00BD75E0">
        <w:t xml:space="preserve"> (in the form of </w:t>
      </w:r>
      <w:proofErr w:type="spellStart"/>
      <w:r w:rsidRPr="00BD75E0">
        <w:t>amidinium</w:t>
      </w:r>
      <w:proofErr w:type="spellEnd"/>
      <w:r w:rsidRPr="00BD75E0">
        <w:t xml:space="preserve"> bicarbonate), some amidines can capture CO</w:t>
      </w:r>
      <w:r w:rsidRPr="00BD75E0">
        <w:rPr>
          <w:vertAlign w:val="subscript"/>
        </w:rPr>
        <w:t>2</w:t>
      </w:r>
      <w:r w:rsidRPr="00BD75E0">
        <w:t xml:space="preserve"> as a zwitterionic carbamate in dry environments. Therefore, CO</w:t>
      </w:r>
      <w:r w:rsidRPr="00BD75E0">
        <w:rPr>
          <w:vertAlign w:val="subscript"/>
        </w:rPr>
        <w:t>2</w:t>
      </w:r>
      <w:r w:rsidRPr="00BD75E0">
        <w:t xml:space="preserve"> adsorption measurements performed at various humidity levels would provide insight into the optimal humidity to achieve high CO</w:t>
      </w:r>
      <w:r w:rsidRPr="00BD75E0">
        <w:rPr>
          <w:vertAlign w:val="subscript"/>
        </w:rPr>
        <w:t>2</w:t>
      </w:r>
      <w:r w:rsidRPr="00BD75E0">
        <w:t xml:space="preserve"> adsorption efficiency. These experiments can be completed on the DAC system used in this dissertation research, as it is equipped with a humidity controller. (Ancillary measurements would be needed to assess the extent of hydrolysis under those conditions.) </w:t>
      </w:r>
    </w:p>
    <w:p w14:paraId="315B84ED" w14:textId="77777777" w:rsidR="005363AE" w:rsidRPr="00BD75E0" w:rsidRDefault="005363AE" w:rsidP="007065EA">
      <w:pPr>
        <w:pStyle w:val="NormalWeb"/>
        <w:spacing w:before="0" w:beforeAutospacing="0" w:after="0" w:afterAutospacing="0" w:line="480" w:lineRule="auto"/>
        <w:ind w:firstLine="360"/>
        <w:jc w:val="both"/>
      </w:pPr>
      <w:r w:rsidRPr="00BD75E0">
        <w:t>In addition, although DAC experiments revealed a general trend of decreasing CO</w:t>
      </w:r>
      <w:r w:rsidRPr="00BD75E0">
        <w:rPr>
          <w:vertAlign w:val="subscript"/>
        </w:rPr>
        <w:t>2</w:t>
      </w:r>
      <w:r w:rsidRPr="00BD75E0">
        <w:t xml:space="preserve"> adsorption with decreasing amidine content, copolymer </w:t>
      </w:r>
      <w:r w:rsidRPr="00BD75E0">
        <w:rPr>
          <w:b/>
          <w:bCs/>
        </w:rPr>
        <w:t>3f</w:t>
      </w:r>
      <w:r w:rsidRPr="00BD75E0">
        <w:rPr>
          <w:b/>
          <w:bCs/>
          <w:vertAlign w:val="subscript"/>
        </w:rPr>
        <w:t>13</w:t>
      </w:r>
      <w:r w:rsidRPr="00BD75E0">
        <w:t xml:space="preserve"> deviated from that trend: It  exhibited a higher CO</w:t>
      </w:r>
      <w:r w:rsidRPr="00BD75E0">
        <w:rPr>
          <w:vertAlign w:val="subscript"/>
        </w:rPr>
        <w:t>2</w:t>
      </w:r>
      <w:r w:rsidRPr="00BD75E0">
        <w:t xml:space="preserve"> adsorption capacity than copolymer </w:t>
      </w:r>
      <w:r w:rsidRPr="00BD75E0">
        <w:rPr>
          <w:b/>
          <w:bCs/>
        </w:rPr>
        <w:t>3f</w:t>
      </w:r>
      <w:r w:rsidRPr="00BD75E0">
        <w:rPr>
          <w:b/>
          <w:bCs/>
          <w:vertAlign w:val="subscript"/>
        </w:rPr>
        <w:t>30</w:t>
      </w:r>
      <w:r w:rsidRPr="00BD75E0">
        <w:t xml:space="preserve">. This is assumed to be related to different surface area-to-volume characteristics of the powders.  It was observed that varying the copolymer composition resulted in powders having different particle sizes and granularity, which is likely a result of differences in solubility or having used different solvents to precipitate copolymers of </w:t>
      </w:r>
      <w:r w:rsidRPr="00BD75E0">
        <w:lastRenderedPageBreak/>
        <w:t xml:space="preserve">different amidine composition. As described in Chapter III, the solid powder obtained from copolymer </w:t>
      </w:r>
      <w:r w:rsidRPr="00BD75E0">
        <w:rPr>
          <w:b/>
          <w:bCs/>
        </w:rPr>
        <w:t>3f</w:t>
      </w:r>
      <w:r w:rsidRPr="00BD75E0">
        <w:rPr>
          <w:b/>
          <w:bCs/>
          <w:vertAlign w:val="subscript"/>
        </w:rPr>
        <w:t>13</w:t>
      </w:r>
      <w:r w:rsidRPr="00BD75E0">
        <w:t>, which had the lowest amidine-content, had finer particle sizes, which likely resulted in a higher surface area. This could explain why CO</w:t>
      </w:r>
      <w:r w:rsidRPr="00BD75E0">
        <w:rPr>
          <w:vertAlign w:val="subscript"/>
        </w:rPr>
        <w:t>2</w:t>
      </w:r>
      <w:r w:rsidRPr="00BD75E0">
        <w:t xml:space="preserve"> adsorption for </w:t>
      </w:r>
      <w:r w:rsidRPr="00BD75E0">
        <w:rPr>
          <w:b/>
          <w:bCs/>
        </w:rPr>
        <w:t>3f</w:t>
      </w:r>
      <w:r w:rsidRPr="00BD75E0">
        <w:rPr>
          <w:b/>
          <w:bCs/>
          <w:vertAlign w:val="subscript"/>
        </w:rPr>
        <w:t>13</w:t>
      </w:r>
      <w:r w:rsidRPr="00BD75E0">
        <w:t xml:space="preserve"> was higher than that of </w:t>
      </w:r>
      <w:r w:rsidRPr="00BD75E0">
        <w:rPr>
          <w:b/>
          <w:bCs/>
        </w:rPr>
        <w:t>3f</w:t>
      </w:r>
      <w:r w:rsidRPr="00BD75E0">
        <w:rPr>
          <w:b/>
          <w:bCs/>
          <w:vertAlign w:val="subscript"/>
        </w:rPr>
        <w:t>30</w:t>
      </w:r>
      <w:r w:rsidRPr="00BD75E0">
        <w:t xml:space="preserve">. It may be appropriate and useful to quantify the surface area of the powders produced from the various copolymers by </w:t>
      </w:r>
      <w:proofErr w:type="spellStart"/>
      <w:r w:rsidRPr="00BD75E0">
        <w:t>Brunauer</w:t>
      </w:r>
      <w:proofErr w:type="spellEnd"/>
      <w:r w:rsidRPr="00BD75E0">
        <w:t xml:space="preserve">-Emmett-Teller (BET) surface area analysis. However, it may also be worthwhile to explore different processing methods to ensure more consistent powder granularity (surface area-to-volume ratios) across the various copolymers such as coating small particles (micron sized silica or mesoporous silica) by stirring them in a solution containing the copolymer. The amount copolymer deposited on the particle could be determined by monitoring mass loss at high temperatures using thermogravimetric analysis. This fixed support would likely eliminate or greatly reduce the difference in surface area-to-volume ratio across different samples.  </w:t>
      </w:r>
    </w:p>
    <w:p w14:paraId="1F07346B" w14:textId="77777777" w:rsidR="005363AE" w:rsidRPr="00F300A2" w:rsidRDefault="005363AE" w:rsidP="007065EA">
      <w:pPr>
        <w:pStyle w:val="NormalWeb"/>
        <w:spacing w:before="0" w:beforeAutospacing="0" w:after="0" w:afterAutospacing="0" w:line="480" w:lineRule="auto"/>
        <w:ind w:firstLine="360"/>
        <w:jc w:val="both"/>
      </w:pPr>
      <w:r w:rsidRPr="00BD75E0">
        <w:t>Another objective for Chapter III was to study the molecular basis of CO</w:t>
      </w:r>
      <w:r w:rsidRPr="00BD75E0">
        <w:rPr>
          <w:vertAlign w:val="subscript"/>
        </w:rPr>
        <w:t>2</w:t>
      </w:r>
      <w:r w:rsidRPr="00BD75E0">
        <w:t xml:space="preserve"> binding for amidine-functionalized copolymers by using a combination of DFT calculations neutron vibrational spectroscopy (NVS) to identify modes of CO</w:t>
      </w:r>
      <w:r w:rsidRPr="00BD75E0">
        <w:rPr>
          <w:vertAlign w:val="subscript"/>
        </w:rPr>
        <w:t>2</w:t>
      </w:r>
      <w:r w:rsidRPr="00BD75E0">
        <w:t xml:space="preserve"> binding at the amidine. However, the NVS data are complicated by spectral overlap with modes associated with backbone and low resolution at the modes of interest. Although background subtraction and various data reduction methods were used to sharpen the modes of interest, it would be beneficial to alleviate these obstacles by preparing and using an isotopically-substituted (deuterium for hydrogen) copolymer.  Deuterating the styrenic portions of the macromolecule would allow a higher resolution spectra to be obtained. To do this, deuterated styrene (styrene-d</w:t>
      </w:r>
      <w:r w:rsidRPr="00BD75E0">
        <w:rPr>
          <w:vertAlign w:val="subscript"/>
        </w:rPr>
        <w:t>8</w:t>
      </w:r>
      <w:r w:rsidRPr="00BD75E0">
        <w:t xml:space="preserve">, which is commercially available) would be copolymerized with deuterated 4-VBC (which would have to be synthesized). This isotopically-substituted copolymer could be functionalized through the azide substitution and </w:t>
      </w:r>
      <w:proofErr w:type="spellStart"/>
      <w:r w:rsidRPr="00BD75E0">
        <w:t>CuAAC</w:t>
      </w:r>
      <w:proofErr w:type="spellEnd"/>
      <w:r w:rsidRPr="00BD75E0">
        <w:t xml:space="preserve"> “click” reactions as </w:t>
      </w:r>
      <w:r w:rsidRPr="00BD75E0">
        <w:lastRenderedPageBreak/>
        <w:t>discussed in Chapter III to create the linear amidine-containing copolymer. The isotopic substitution would eliminate signals in the NVS spectrum from aryl rings and backbone, resulting in a higher resolution NVS spectrum that captures the interaction and changes in vibrational modes of the amidines (and, potentially, the triazoles) associated with CO</w:t>
      </w:r>
      <w:r w:rsidRPr="00BD75E0">
        <w:rPr>
          <w:vertAlign w:val="subscript"/>
        </w:rPr>
        <w:t>2</w:t>
      </w:r>
      <w:r w:rsidRPr="00BD75E0">
        <w:t xml:space="preserve"> capture and release. These studies would clarify physical and chemical changes associated with CO</w:t>
      </w:r>
      <w:r w:rsidRPr="00BD75E0">
        <w:rPr>
          <w:vertAlign w:val="subscript"/>
        </w:rPr>
        <w:t>2</w:t>
      </w:r>
      <w:r w:rsidRPr="00BD75E0">
        <w:t xml:space="preserve"> capture by amidine containing copolymers. </w:t>
      </w:r>
    </w:p>
    <w:p w14:paraId="7F34061F" w14:textId="77777777" w:rsidR="005363AE" w:rsidRPr="00F300A2" w:rsidRDefault="005363AE" w:rsidP="007065EA">
      <w:pPr>
        <w:pStyle w:val="NormalWeb"/>
        <w:spacing w:before="0" w:beforeAutospacing="0" w:after="0" w:afterAutospacing="0" w:line="480" w:lineRule="auto"/>
        <w:jc w:val="both"/>
      </w:pPr>
    </w:p>
    <w:p w14:paraId="56E90661" w14:textId="7E5D7530" w:rsidR="00E76EB9" w:rsidRDefault="00E76EB9" w:rsidP="007065EA">
      <w:pPr>
        <w:spacing w:line="480" w:lineRule="auto"/>
        <w:ind w:firstLine="360"/>
        <w:jc w:val="both"/>
        <w:rPr>
          <w:rFonts w:ascii="Times New Roman" w:hAnsi="Times New Roman" w:cs="Times New Roman"/>
          <w:color w:val="FF0000"/>
        </w:rPr>
      </w:pPr>
    </w:p>
    <w:p w14:paraId="1EF156D0" w14:textId="77777777" w:rsidR="00E76EB9" w:rsidRDefault="00E76EB9" w:rsidP="007065EA">
      <w:pPr>
        <w:spacing w:line="480" w:lineRule="auto"/>
        <w:jc w:val="both"/>
        <w:rPr>
          <w:rFonts w:ascii="Times New Roman" w:hAnsi="Times New Roman" w:cs="Times New Roman"/>
          <w:color w:val="FF0000"/>
        </w:rPr>
      </w:pPr>
    </w:p>
    <w:p w14:paraId="4733973E" w14:textId="77777777" w:rsidR="00E5582F" w:rsidRDefault="00E5582F" w:rsidP="007065EA">
      <w:pPr>
        <w:spacing w:line="480" w:lineRule="auto"/>
        <w:jc w:val="both"/>
        <w:rPr>
          <w:rFonts w:ascii="Times New Roman" w:hAnsi="Times New Roman" w:cs="Times New Roman"/>
          <w:color w:val="FF0000"/>
        </w:rPr>
      </w:pPr>
    </w:p>
    <w:p w14:paraId="6063BC83" w14:textId="77777777" w:rsidR="00E5582F" w:rsidRDefault="00E5582F" w:rsidP="007065EA">
      <w:pPr>
        <w:spacing w:line="480" w:lineRule="auto"/>
        <w:jc w:val="both"/>
        <w:rPr>
          <w:rFonts w:ascii="Times New Roman" w:hAnsi="Times New Roman" w:cs="Times New Roman"/>
          <w:color w:val="FF0000"/>
        </w:rPr>
      </w:pPr>
    </w:p>
    <w:p w14:paraId="5C189AB3" w14:textId="77777777" w:rsidR="00E5582F" w:rsidRDefault="00E5582F" w:rsidP="007065EA">
      <w:pPr>
        <w:spacing w:line="480" w:lineRule="auto"/>
        <w:jc w:val="both"/>
        <w:rPr>
          <w:rFonts w:ascii="Times New Roman" w:hAnsi="Times New Roman" w:cs="Times New Roman"/>
          <w:color w:val="FF0000"/>
        </w:rPr>
      </w:pPr>
    </w:p>
    <w:p w14:paraId="3F330D81" w14:textId="77777777" w:rsidR="00E5582F" w:rsidRDefault="00E5582F" w:rsidP="007065EA">
      <w:pPr>
        <w:spacing w:line="480" w:lineRule="auto"/>
        <w:jc w:val="both"/>
        <w:rPr>
          <w:rFonts w:ascii="Times New Roman" w:hAnsi="Times New Roman" w:cs="Times New Roman"/>
          <w:color w:val="FF0000"/>
        </w:rPr>
      </w:pPr>
    </w:p>
    <w:p w14:paraId="1FA857CB" w14:textId="77777777" w:rsidR="009017AA" w:rsidRDefault="009017AA" w:rsidP="007065EA">
      <w:pPr>
        <w:spacing w:line="480" w:lineRule="auto"/>
        <w:jc w:val="both"/>
        <w:rPr>
          <w:rFonts w:ascii="Times New Roman" w:hAnsi="Times New Roman" w:cs="Times New Roman"/>
          <w:color w:val="FF0000"/>
        </w:rPr>
      </w:pPr>
    </w:p>
    <w:p w14:paraId="36AEEA57" w14:textId="77777777" w:rsidR="007065EA" w:rsidRDefault="007065EA" w:rsidP="007065EA">
      <w:pPr>
        <w:spacing w:line="480" w:lineRule="auto"/>
        <w:jc w:val="both"/>
        <w:rPr>
          <w:rFonts w:ascii="Times New Roman" w:hAnsi="Times New Roman" w:cs="Times New Roman"/>
          <w:color w:val="FF0000"/>
        </w:rPr>
      </w:pPr>
    </w:p>
    <w:p w14:paraId="74ADC84E" w14:textId="77777777" w:rsidR="007065EA" w:rsidRDefault="007065EA" w:rsidP="007065EA">
      <w:pPr>
        <w:spacing w:line="480" w:lineRule="auto"/>
        <w:jc w:val="both"/>
        <w:rPr>
          <w:rFonts w:ascii="Times New Roman" w:hAnsi="Times New Roman" w:cs="Times New Roman"/>
          <w:color w:val="FF0000"/>
        </w:rPr>
      </w:pPr>
    </w:p>
    <w:p w14:paraId="3DA6FFA4" w14:textId="77777777" w:rsidR="007065EA" w:rsidRDefault="007065EA" w:rsidP="007065EA">
      <w:pPr>
        <w:spacing w:line="480" w:lineRule="auto"/>
        <w:jc w:val="both"/>
        <w:rPr>
          <w:rFonts w:ascii="Times New Roman" w:hAnsi="Times New Roman" w:cs="Times New Roman"/>
          <w:color w:val="FF0000"/>
        </w:rPr>
      </w:pPr>
    </w:p>
    <w:p w14:paraId="770E6404" w14:textId="77777777" w:rsidR="007065EA" w:rsidRDefault="007065EA" w:rsidP="007065EA">
      <w:pPr>
        <w:spacing w:line="480" w:lineRule="auto"/>
        <w:jc w:val="both"/>
        <w:rPr>
          <w:rFonts w:ascii="Times New Roman" w:hAnsi="Times New Roman" w:cs="Times New Roman"/>
          <w:color w:val="FF0000"/>
        </w:rPr>
      </w:pPr>
    </w:p>
    <w:p w14:paraId="23EDCDDA" w14:textId="77777777" w:rsidR="009017AA" w:rsidRDefault="009017AA" w:rsidP="007065EA">
      <w:pPr>
        <w:spacing w:line="480" w:lineRule="auto"/>
        <w:jc w:val="both"/>
        <w:rPr>
          <w:rFonts w:ascii="Times New Roman" w:hAnsi="Times New Roman" w:cs="Times New Roman"/>
          <w:color w:val="FF0000"/>
        </w:rPr>
      </w:pPr>
    </w:p>
    <w:p w14:paraId="73A4051D" w14:textId="77777777" w:rsidR="009017AA" w:rsidRDefault="009017AA" w:rsidP="007065EA">
      <w:pPr>
        <w:spacing w:line="480" w:lineRule="auto"/>
        <w:jc w:val="both"/>
        <w:rPr>
          <w:rFonts w:ascii="Times New Roman" w:hAnsi="Times New Roman" w:cs="Times New Roman"/>
          <w:color w:val="FF0000"/>
        </w:rPr>
      </w:pPr>
    </w:p>
    <w:p w14:paraId="20895A39" w14:textId="77777777" w:rsidR="009017AA" w:rsidRDefault="009017AA" w:rsidP="007065EA">
      <w:pPr>
        <w:spacing w:line="480" w:lineRule="auto"/>
        <w:jc w:val="both"/>
        <w:rPr>
          <w:rFonts w:ascii="Times New Roman" w:hAnsi="Times New Roman" w:cs="Times New Roman"/>
          <w:color w:val="FF0000"/>
        </w:rPr>
      </w:pPr>
    </w:p>
    <w:p w14:paraId="331243B2" w14:textId="77777777" w:rsidR="009017AA" w:rsidRDefault="009017AA" w:rsidP="007065EA">
      <w:pPr>
        <w:spacing w:line="480" w:lineRule="auto"/>
        <w:jc w:val="both"/>
        <w:rPr>
          <w:rFonts w:ascii="Times New Roman" w:hAnsi="Times New Roman" w:cs="Times New Roman"/>
          <w:color w:val="FF0000"/>
        </w:rPr>
      </w:pPr>
    </w:p>
    <w:p w14:paraId="651F92B6" w14:textId="77777777" w:rsidR="009017AA" w:rsidRDefault="009017AA" w:rsidP="007065EA">
      <w:pPr>
        <w:spacing w:line="480" w:lineRule="auto"/>
        <w:jc w:val="both"/>
        <w:rPr>
          <w:rFonts w:ascii="Times New Roman" w:hAnsi="Times New Roman" w:cs="Times New Roman"/>
          <w:color w:val="FF0000"/>
        </w:rPr>
      </w:pPr>
    </w:p>
    <w:p w14:paraId="11DCBECE" w14:textId="0BC8F8A0" w:rsidR="00E76EB9" w:rsidRPr="00BD75E0" w:rsidRDefault="00E76EB9" w:rsidP="007065EA">
      <w:pPr>
        <w:pStyle w:val="Heading1"/>
        <w:jc w:val="both"/>
        <w:rPr>
          <w:sz w:val="24"/>
          <w:szCs w:val="24"/>
        </w:rPr>
      </w:pPr>
      <w:bookmarkStart w:id="124" w:name="_Toc173504245"/>
      <w:r w:rsidRPr="00BD75E0">
        <w:rPr>
          <w:sz w:val="24"/>
          <w:szCs w:val="24"/>
        </w:rPr>
        <w:lastRenderedPageBreak/>
        <w:t>REFERENCES</w:t>
      </w:r>
      <w:bookmarkEnd w:id="124"/>
    </w:p>
    <w:p w14:paraId="5AE086A7" w14:textId="190E6A6E" w:rsidR="00E30D64" w:rsidRPr="00BD75E0" w:rsidRDefault="00E76EB9"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color w:val="FF0000"/>
        </w:rPr>
        <w:fldChar w:fldCharType="begin" w:fldLock="1"/>
      </w:r>
      <w:r w:rsidRPr="00BD75E0">
        <w:rPr>
          <w:rFonts w:ascii="Times New Roman" w:hAnsi="Times New Roman" w:cs="Times New Roman"/>
          <w:color w:val="FF0000"/>
        </w:rPr>
        <w:instrText xml:space="preserve">ADDIN Mendeley Bibliography CSL_BIBLIOGRAPHY </w:instrText>
      </w:r>
      <w:r w:rsidRPr="00BD75E0">
        <w:rPr>
          <w:rFonts w:ascii="Times New Roman" w:hAnsi="Times New Roman" w:cs="Times New Roman"/>
          <w:color w:val="FF0000"/>
        </w:rPr>
        <w:fldChar w:fldCharType="separate"/>
      </w:r>
      <w:r w:rsidR="00E30D64" w:rsidRPr="00BD75E0">
        <w:rPr>
          <w:rFonts w:ascii="Times New Roman" w:hAnsi="Times New Roman" w:cs="Times New Roman"/>
          <w:noProof/>
        </w:rPr>
        <w:t>(1)</w:t>
      </w:r>
      <w:r w:rsidR="00E30D64" w:rsidRPr="00BD75E0">
        <w:rPr>
          <w:rFonts w:ascii="Times New Roman" w:hAnsi="Times New Roman" w:cs="Times New Roman"/>
          <w:noProof/>
        </w:rPr>
        <w:tab/>
        <w:t>Jiang, L.; Gonzalez-Diaz, A.; Ling-Chin, J.; Roskilly, A. P.; Smallbone, A. J. Post-Combustion CO</w:t>
      </w:r>
      <w:r w:rsidR="00E30D64" w:rsidRPr="00BD75E0">
        <w:rPr>
          <w:rFonts w:ascii="Times New Roman" w:hAnsi="Times New Roman" w:cs="Times New Roman"/>
          <w:noProof/>
          <w:vertAlign w:val="subscript"/>
        </w:rPr>
        <w:t>2</w:t>
      </w:r>
      <w:r w:rsidR="00E30D64" w:rsidRPr="00BD75E0">
        <w:rPr>
          <w:rFonts w:ascii="Times New Roman" w:hAnsi="Times New Roman" w:cs="Times New Roman"/>
          <w:noProof/>
        </w:rPr>
        <w:t xml:space="preserve"> Capture from a Natural Gas Combined Cycle Power Plant Using Activated Carbon Adsorption. </w:t>
      </w:r>
      <w:r w:rsidR="00E30D64" w:rsidRPr="00BD75E0">
        <w:rPr>
          <w:rFonts w:ascii="Times New Roman" w:hAnsi="Times New Roman" w:cs="Times New Roman"/>
          <w:i/>
          <w:iCs/>
          <w:noProof/>
        </w:rPr>
        <w:t>Appl. Energy</w:t>
      </w:r>
      <w:r w:rsidR="00E30D64" w:rsidRPr="00BD75E0">
        <w:rPr>
          <w:rFonts w:ascii="Times New Roman" w:hAnsi="Times New Roman" w:cs="Times New Roman"/>
          <w:noProof/>
        </w:rPr>
        <w:t xml:space="preserve"> </w:t>
      </w:r>
      <w:r w:rsidR="00E30D64" w:rsidRPr="00BD75E0">
        <w:rPr>
          <w:rFonts w:ascii="Times New Roman" w:hAnsi="Times New Roman" w:cs="Times New Roman"/>
          <w:b/>
          <w:bCs/>
          <w:noProof/>
        </w:rPr>
        <w:t>2019</w:t>
      </w:r>
      <w:r w:rsidR="00E30D64" w:rsidRPr="00BD75E0">
        <w:rPr>
          <w:rFonts w:ascii="Times New Roman" w:hAnsi="Times New Roman" w:cs="Times New Roman"/>
          <w:noProof/>
        </w:rPr>
        <w:t xml:space="preserve">, </w:t>
      </w:r>
      <w:r w:rsidR="00E30D64" w:rsidRPr="00BD75E0">
        <w:rPr>
          <w:rFonts w:ascii="Times New Roman" w:hAnsi="Times New Roman" w:cs="Times New Roman"/>
          <w:i/>
          <w:iCs/>
          <w:noProof/>
        </w:rPr>
        <w:t>245</w:t>
      </w:r>
      <w:r w:rsidR="00E30D64" w:rsidRPr="00BD75E0">
        <w:rPr>
          <w:rFonts w:ascii="Times New Roman" w:hAnsi="Times New Roman" w:cs="Times New Roman"/>
          <w:noProof/>
        </w:rPr>
        <w:t xml:space="preserve"> (December 2018), 1–15. https://doi.org/10.1016/j.apenergy.2019.04.006.</w:t>
      </w:r>
    </w:p>
    <w:p w14:paraId="729AA3A2"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w:t>
      </w:r>
      <w:r w:rsidRPr="00BD75E0">
        <w:rPr>
          <w:rFonts w:ascii="Times New Roman" w:hAnsi="Times New Roman" w:cs="Times New Roman"/>
          <w:noProof/>
        </w:rPr>
        <w:tab/>
        <w:t xml:space="preserve">Working Group III of the Intergovernmental Panel on Climate Change. </w:t>
      </w:r>
      <w:r w:rsidRPr="00BD75E0">
        <w:rPr>
          <w:rFonts w:ascii="Times New Roman" w:hAnsi="Times New Roman" w:cs="Times New Roman"/>
          <w:i/>
          <w:iCs/>
          <w:noProof/>
        </w:rPr>
        <w:t>IPCC Special Report on Carbon Dioxide Capture and Storage</w:t>
      </w:r>
      <w:r w:rsidRPr="00BD75E0">
        <w:rPr>
          <w:rFonts w:ascii="Times New Roman" w:hAnsi="Times New Roman" w:cs="Times New Roman"/>
          <w:noProof/>
        </w:rPr>
        <w:t>; Metz, B., Davidson, O., de Coninck, H., Loos, M., Meyer, L., Eds.; Cambridge University Press: United Kingdom and New York, NY, USA, 2005.</w:t>
      </w:r>
    </w:p>
    <w:p w14:paraId="31847E6E"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w:t>
      </w:r>
      <w:r w:rsidRPr="00BD75E0">
        <w:rPr>
          <w:rFonts w:ascii="Times New Roman" w:hAnsi="Times New Roman" w:cs="Times New Roman"/>
          <w:noProof/>
        </w:rPr>
        <w:tab/>
        <w:t xml:space="preserve">Marchetti, C. On Geoengineering and the CO2 Problem. </w:t>
      </w:r>
      <w:r w:rsidRPr="00BD75E0">
        <w:rPr>
          <w:rFonts w:ascii="Times New Roman" w:hAnsi="Times New Roman" w:cs="Times New Roman"/>
          <w:i/>
          <w:iCs/>
          <w:noProof/>
        </w:rPr>
        <w:t>Clim. Change</w:t>
      </w:r>
      <w:r w:rsidRPr="00BD75E0">
        <w:rPr>
          <w:rFonts w:ascii="Times New Roman" w:hAnsi="Times New Roman" w:cs="Times New Roman"/>
          <w:noProof/>
        </w:rPr>
        <w:t xml:space="preserve"> </w:t>
      </w:r>
      <w:r w:rsidRPr="00BD75E0">
        <w:rPr>
          <w:rFonts w:ascii="Times New Roman" w:hAnsi="Times New Roman" w:cs="Times New Roman"/>
          <w:b/>
          <w:bCs/>
          <w:noProof/>
        </w:rPr>
        <w:t>1977</w:t>
      </w:r>
      <w:r w:rsidRPr="00BD75E0">
        <w:rPr>
          <w:rFonts w:ascii="Times New Roman" w:hAnsi="Times New Roman" w:cs="Times New Roman"/>
          <w:noProof/>
        </w:rPr>
        <w:t xml:space="preserve">, </w:t>
      </w:r>
      <w:r w:rsidRPr="00BD75E0">
        <w:rPr>
          <w:rFonts w:ascii="Times New Roman" w:hAnsi="Times New Roman" w:cs="Times New Roman"/>
          <w:i/>
          <w:iCs/>
          <w:noProof/>
        </w:rPr>
        <w:t>1</w:t>
      </w:r>
      <w:r w:rsidRPr="00BD75E0">
        <w:rPr>
          <w:rFonts w:ascii="Times New Roman" w:hAnsi="Times New Roman" w:cs="Times New Roman"/>
          <w:noProof/>
        </w:rPr>
        <w:t xml:space="preserve"> (1), 59–68. https://doi.org/10.1007/BF00162777.</w:t>
      </w:r>
    </w:p>
    <w:p w14:paraId="42F3101C"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w:t>
      </w:r>
      <w:r w:rsidRPr="00BD75E0">
        <w:rPr>
          <w:rFonts w:ascii="Times New Roman" w:hAnsi="Times New Roman" w:cs="Times New Roman"/>
          <w:noProof/>
        </w:rPr>
        <w:tab/>
        <w:t xml:space="preserve">Nanda, S.; Reddy, S. N.; Mitra, S. K.; Kozinski, J. A. The Progressive Routes for Carbon Capture and Sequestration. </w:t>
      </w:r>
      <w:r w:rsidRPr="00BD75E0">
        <w:rPr>
          <w:rFonts w:ascii="Times New Roman" w:hAnsi="Times New Roman" w:cs="Times New Roman"/>
          <w:i/>
          <w:iCs/>
          <w:noProof/>
        </w:rPr>
        <w:t>Energy Sci. Eng.</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4</w:t>
      </w:r>
      <w:r w:rsidRPr="00BD75E0">
        <w:rPr>
          <w:rFonts w:ascii="Times New Roman" w:hAnsi="Times New Roman" w:cs="Times New Roman"/>
          <w:noProof/>
        </w:rPr>
        <w:t xml:space="preserve"> (2), 99–122. https://doi.org/10.1002/ese3.117.</w:t>
      </w:r>
    </w:p>
    <w:p w14:paraId="01BDED53"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w:t>
      </w:r>
      <w:r w:rsidRPr="00BD75E0">
        <w:rPr>
          <w:rFonts w:ascii="Times New Roman" w:hAnsi="Times New Roman" w:cs="Times New Roman"/>
          <w:noProof/>
        </w:rPr>
        <w:tab/>
        <w:t>Shaw, J.; Bachu, S. Screening, Evaluation, and Ranking of Oil Reservoirs Suitable for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-Flood EOR and Carbon Dioxide Sequestration. </w:t>
      </w:r>
      <w:r w:rsidRPr="00BD75E0">
        <w:rPr>
          <w:rFonts w:ascii="Times New Roman" w:hAnsi="Times New Roman" w:cs="Times New Roman"/>
          <w:i/>
          <w:iCs/>
          <w:noProof/>
        </w:rPr>
        <w:t>J. Can. Pet. Technol.</w:t>
      </w:r>
      <w:r w:rsidRPr="00BD75E0">
        <w:rPr>
          <w:rFonts w:ascii="Times New Roman" w:hAnsi="Times New Roman" w:cs="Times New Roman"/>
          <w:noProof/>
        </w:rPr>
        <w:t xml:space="preserve"> </w:t>
      </w:r>
      <w:r w:rsidRPr="00BD75E0">
        <w:rPr>
          <w:rFonts w:ascii="Times New Roman" w:hAnsi="Times New Roman" w:cs="Times New Roman"/>
          <w:b/>
          <w:bCs/>
          <w:noProof/>
        </w:rPr>
        <w:t>2002</w:t>
      </w:r>
      <w:r w:rsidRPr="00BD75E0">
        <w:rPr>
          <w:rFonts w:ascii="Times New Roman" w:hAnsi="Times New Roman" w:cs="Times New Roman"/>
          <w:noProof/>
        </w:rPr>
        <w:t xml:space="preserve">, </w:t>
      </w:r>
      <w:r w:rsidRPr="00BD75E0">
        <w:rPr>
          <w:rFonts w:ascii="Times New Roman" w:hAnsi="Times New Roman" w:cs="Times New Roman"/>
          <w:i/>
          <w:iCs/>
          <w:noProof/>
        </w:rPr>
        <w:t>41</w:t>
      </w:r>
      <w:r w:rsidRPr="00BD75E0">
        <w:rPr>
          <w:rFonts w:ascii="Times New Roman" w:hAnsi="Times New Roman" w:cs="Times New Roman"/>
          <w:noProof/>
        </w:rPr>
        <w:t xml:space="preserve"> (9), 51–61. https://doi.org/10.2118/02-09-05.</w:t>
      </w:r>
    </w:p>
    <w:p w14:paraId="6E4632E3"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w:t>
      </w:r>
      <w:r w:rsidRPr="00BD75E0">
        <w:rPr>
          <w:rFonts w:ascii="Times New Roman" w:hAnsi="Times New Roman" w:cs="Times New Roman"/>
          <w:noProof/>
        </w:rPr>
        <w:tab/>
        <w:t xml:space="preserve">Kather, A.; Scheffknecht, G. The Oxycoal Process with Cryogenic Oxygen Supply. </w:t>
      </w:r>
      <w:r w:rsidRPr="00BD75E0">
        <w:rPr>
          <w:rFonts w:ascii="Times New Roman" w:hAnsi="Times New Roman" w:cs="Times New Roman"/>
          <w:i/>
          <w:iCs/>
          <w:noProof/>
        </w:rPr>
        <w:t>Naturwissenschaften</w:t>
      </w:r>
      <w:r w:rsidRPr="00BD75E0">
        <w:rPr>
          <w:rFonts w:ascii="Times New Roman" w:hAnsi="Times New Roman" w:cs="Times New Roman"/>
          <w:noProof/>
        </w:rPr>
        <w:t xml:space="preserve"> </w:t>
      </w:r>
      <w:r w:rsidRPr="00BD75E0">
        <w:rPr>
          <w:rFonts w:ascii="Times New Roman" w:hAnsi="Times New Roman" w:cs="Times New Roman"/>
          <w:b/>
          <w:bCs/>
          <w:noProof/>
        </w:rPr>
        <w:t>2009</w:t>
      </w:r>
      <w:r w:rsidRPr="00BD75E0">
        <w:rPr>
          <w:rFonts w:ascii="Times New Roman" w:hAnsi="Times New Roman" w:cs="Times New Roman"/>
          <w:noProof/>
        </w:rPr>
        <w:t xml:space="preserve">, </w:t>
      </w:r>
      <w:r w:rsidRPr="00BD75E0">
        <w:rPr>
          <w:rFonts w:ascii="Times New Roman" w:hAnsi="Times New Roman" w:cs="Times New Roman"/>
          <w:i/>
          <w:iCs/>
          <w:noProof/>
        </w:rPr>
        <w:t>96</w:t>
      </w:r>
      <w:r w:rsidRPr="00BD75E0">
        <w:rPr>
          <w:rFonts w:ascii="Times New Roman" w:hAnsi="Times New Roman" w:cs="Times New Roman"/>
          <w:noProof/>
        </w:rPr>
        <w:t xml:space="preserve"> (9), 993–1010. https://doi.org/10.1007/s00114-009-0557-2.</w:t>
      </w:r>
    </w:p>
    <w:p w14:paraId="161B0EFA"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w:t>
      </w:r>
      <w:r w:rsidRPr="00BD75E0">
        <w:rPr>
          <w:rFonts w:ascii="Times New Roman" w:hAnsi="Times New Roman" w:cs="Times New Roman"/>
          <w:noProof/>
        </w:rPr>
        <w:tab/>
        <w:t xml:space="preserve">Raza, A.; Gholami, R.; Rezaee, R.; Rasouli, V.; Rabiei, M. Significant Aspects of Carbon Capture and Storage – A Review. </w:t>
      </w:r>
      <w:r w:rsidRPr="00BD75E0">
        <w:rPr>
          <w:rFonts w:ascii="Times New Roman" w:hAnsi="Times New Roman" w:cs="Times New Roman"/>
          <w:i/>
          <w:iCs/>
          <w:noProof/>
        </w:rPr>
        <w:t>Petroleum</w:t>
      </w:r>
      <w:r w:rsidRPr="00BD75E0">
        <w:rPr>
          <w:rFonts w:ascii="Times New Roman" w:hAnsi="Times New Roman" w:cs="Times New Roman"/>
          <w:noProof/>
        </w:rPr>
        <w:t xml:space="preserve"> </w:t>
      </w:r>
      <w:r w:rsidRPr="00BD75E0">
        <w:rPr>
          <w:rFonts w:ascii="Times New Roman" w:hAnsi="Times New Roman" w:cs="Times New Roman"/>
          <w:b/>
          <w:bCs/>
          <w:noProof/>
        </w:rPr>
        <w:t>2019</w:t>
      </w:r>
      <w:r w:rsidRPr="00BD75E0">
        <w:rPr>
          <w:rFonts w:ascii="Times New Roman" w:hAnsi="Times New Roman" w:cs="Times New Roman"/>
          <w:noProof/>
        </w:rPr>
        <w:t xml:space="preserve">, </w:t>
      </w:r>
      <w:r w:rsidRPr="00BD75E0">
        <w:rPr>
          <w:rFonts w:ascii="Times New Roman" w:hAnsi="Times New Roman" w:cs="Times New Roman"/>
          <w:i/>
          <w:iCs/>
          <w:noProof/>
        </w:rPr>
        <w:t>5</w:t>
      </w:r>
      <w:r w:rsidRPr="00BD75E0">
        <w:rPr>
          <w:rFonts w:ascii="Times New Roman" w:hAnsi="Times New Roman" w:cs="Times New Roman"/>
          <w:noProof/>
        </w:rPr>
        <w:t xml:space="preserve"> (4), 335–340. https://doi.org/10.1016/j.petlm.2018.12.007.</w:t>
      </w:r>
    </w:p>
    <w:p w14:paraId="271A556D"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w:t>
      </w:r>
      <w:r w:rsidRPr="00BD75E0">
        <w:rPr>
          <w:rFonts w:ascii="Times New Roman" w:hAnsi="Times New Roman" w:cs="Times New Roman"/>
          <w:noProof/>
        </w:rPr>
        <w:tab/>
        <w:t>Yan, Y.; Zhang, Z.; Zhang, L.; Wang, J.; Li, J.; Ju, S. Modeling of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Separation from </w:t>
      </w:r>
      <w:r w:rsidRPr="00BD75E0">
        <w:rPr>
          <w:rFonts w:ascii="Times New Roman" w:hAnsi="Times New Roman" w:cs="Times New Roman"/>
          <w:noProof/>
        </w:rPr>
        <w:lastRenderedPageBreak/>
        <w:t xml:space="preserve">Flue Gas by Methyldiethanolamine and 2-(1-Piperazinyl)-Ethylamine in Membrane Contactors: Effect of Gas and Liquid Parameters. </w:t>
      </w:r>
      <w:r w:rsidRPr="00BD75E0">
        <w:rPr>
          <w:rFonts w:ascii="Times New Roman" w:hAnsi="Times New Roman" w:cs="Times New Roman"/>
          <w:i/>
          <w:iCs/>
          <w:noProof/>
        </w:rPr>
        <w:t>J. Energy Eng.</w:t>
      </w:r>
      <w:r w:rsidRPr="00BD75E0">
        <w:rPr>
          <w:rFonts w:ascii="Times New Roman" w:hAnsi="Times New Roman" w:cs="Times New Roman"/>
          <w:noProof/>
        </w:rPr>
        <w:t xml:space="preserve"> </w:t>
      </w:r>
      <w:r w:rsidRPr="00BD75E0">
        <w:rPr>
          <w:rFonts w:ascii="Times New Roman" w:hAnsi="Times New Roman" w:cs="Times New Roman"/>
          <w:b/>
          <w:bCs/>
          <w:noProof/>
        </w:rPr>
        <w:t>2015</w:t>
      </w:r>
      <w:r w:rsidRPr="00BD75E0">
        <w:rPr>
          <w:rFonts w:ascii="Times New Roman" w:hAnsi="Times New Roman" w:cs="Times New Roman"/>
          <w:noProof/>
        </w:rPr>
        <w:t xml:space="preserve">, </w:t>
      </w:r>
      <w:r w:rsidRPr="00BD75E0">
        <w:rPr>
          <w:rFonts w:ascii="Times New Roman" w:hAnsi="Times New Roman" w:cs="Times New Roman"/>
          <w:i/>
          <w:iCs/>
          <w:noProof/>
        </w:rPr>
        <w:t>141</w:t>
      </w:r>
      <w:r w:rsidRPr="00BD75E0">
        <w:rPr>
          <w:rFonts w:ascii="Times New Roman" w:hAnsi="Times New Roman" w:cs="Times New Roman"/>
          <w:noProof/>
        </w:rPr>
        <w:t xml:space="preserve"> (4), 1–6. https://doi.org/10.1061/(asce)ey.1943-7897.0000215.</w:t>
      </w:r>
    </w:p>
    <w:p w14:paraId="384C10D0"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w:t>
      </w:r>
      <w:r w:rsidRPr="00BD75E0">
        <w:rPr>
          <w:rFonts w:ascii="Times New Roman" w:hAnsi="Times New Roman" w:cs="Times New Roman"/>
          <w:noProof/>
        </w:rPr>
        <w:tab/>
        <w:t xml:space="preserve">Zhang, Z. Comparisons of Various Absorbent Effects on Carbon Dioxide Capture in Membrane Gas Absorption (MGA) Process. </w:t>
      </w:r>
      <w:r w:rsidRPr="00BD75E0">
        <w:rPr>
          <w:rFonts w:ascii="Times New Roman" w:hAnsi="Times New Roman" w:cs="Times New Roman"/>
          <w:i/>
          <w:iCs/>
          <w:noProof/>
        </w:rPr>
        <w:t>J. Nat. Gas Sci. Eng.</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31</w:t>
      </w:r>
      <w:r w:rsidRPr="00BD75E0">
        <w:rPr>
          <w:rFonts w:ascii="Times New Roman" w:hAnsi="Times New Roman" w:cs="Times New Roman"/>
          <w:noProof/>
        </w:rPr>
        <w:t>, 589–595. https://doi.org/10.1016/j.jngse.2016.03.052.</w:t>
      </w:r>
    </w:p>
    <w:p w14:paraId="592DC9B6"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w:t>
      </w:r>
      <w:r w:rsidRPr="00BD75E0">
        <w:rPr>
          <w:rFonts w:ascii="Times New Roman" w:hAnsi="Times New Roman" w:cs="Times New Roman"/>
          <w:noProof/>
        </w:rPr>
        <w:tab/>
        <w:t xml:space="preserve">Cuéllar-Franca, R. M.; Azapagic, A. Carbon Capture, Storage and Utilisation Technologies: A Critical Analysis and Comparison of Their Life Cycle Environmental Impacts. </w:t>
      </w:r>
      <w:r w:rsidRPr="00BD75E0">
        <w:rPr>
          <w:rFonts w:ascii="Times New Roman" w:hAnsi="Times New Roman" w:cs="Times New Roman"/>
          <w:i/>
          <w:iCs/>
          <w:noProof/>
        </w:rPr>
        <w:t>J. CO</w:t>
      </w:r>
      <w:r w:rsidRPr="00BD75E0">
        <w:rPr>
          <w:rFonts w:ascii="Times New Roman" w:hAnsi="Times New Roman" w:cs="Times New Roman"/>
          <w:i/>
          <w:iCs/>
          <w:noProof/>
          <w:vertAlign w:val="subscript"/>
        </w:rPr>
        <w:t>2</w:t>
      </w:r>
      <w:r w:rsidRPr="00BD75E0">
        <w:rPr>
          <w:rFonts w:ascii="Times New Roman" w:hAnsi="Times New Roman" w:cs="Times New Roman"/>
          <w:i/>
          <w:iCs/>
          <w:noProof/>
        </w:rPr>
        <w:t xml:space="preserve"> Util.</w:t>
      </w:r>
      <w:r w:rsidRPr="00BD75E0">
        <w:rPr>
          <w:rFonts w:ascii="Times New Roman" w:hAnsi="Times New Roman" w:cs="Times New Roman"/>
          <w:noProof/>
        </w:rPr>
        <w:t xml:space="preserve"> </w:t>
      </w:r>
      <w:r w:rsidRPr="00BD75E0">
        <w:rPr>
          <w:rFonts w:ascii="Times New Roman" w:hAnsi="Times New Roman" w:cs="Times New Roman"/>
          <w:b/>
          <w:bCs/>
          <w:noProof/>
        </w:rPr>
        <w:t>2015</w:t>
      </w:r>
      <w:r w:rsidRPr="00BD75E0">
        <w:rPr>
          <w:rFonts w:ascii="Times New Roman" w:hAnsi="Times New Roman" w:cs="Times New Roman"/>
          <w:noProof/>
        </w:rPr>
        <w:t xml:space="preserve">, </w:t>
      </w:r>
      <w:r w:rsidRPr="00BD75E0">
        <w:rPr>
          <w:rFonts w:ascii="Times New Roman" w:hAnsi="Times New Roman" w:cs="Times New Roman"/>
          <w:i/>
          <w:iCs/>
          <w:noProof/>
        </w:rPr>
        <w:t>9</w:t>
      </w:r>
      <w:r w:rsidRPr="00BD75E0">
        <w:rPr>
          <w:rFonts w:ascii="Times New Roman" w:hAnsi="Times New Roman" w:cs="Times New Roman"/>
          <w:noProof/>
        </w:rPr>
        <w:t>, 82–102. https://doi.org/10.1016/j.jcou.2014.12.001.</w:t>
      </w:r>
    </w:p>
    <w:p w14:paraId="4CA03644"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w:t>
      </w:r>
      <w:r w:rsidRPr="00BD75E0">
        <w:rPr>
          <w:rFonts w:ascii="Times New Roman" w:hAnsi="Times New Roman" w:cs="Times New Roman"/>
          <w:noProof/>
        </w:rPr>
        <w:tab/>
        <w:t>Barzagli, F.; Mani, F.; Peruzzini, M. A Comparative Study of the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Absorption in Some Solvent-Free Alkanolamines and in Aqueous Monoethanolamine (MEA). </w:t>
      </w:r>
      <w:r w:rsidRPr="00BD75E0">
        <w:rPr>
          <w:rFonts w:ascii="Times New Roman" w:hAnsi="Times New Roman" w:cs="Times New Roman"/>
          <w:i/>
          <w:iCs/>
          <w:noProof/>
        </w:rPr>
        <w:t>Environ. Sci. Technol.</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50</w:t>
      </w:r>
      <w:r w:rsidRPr="00BD75E0">
        <w:rPr>
          <w:rFonts w:ascii="Times New Roman" w:hAnsi="Times New Roman" w:cs="Times New Roman"/>
          <w:noProof/>
        </w:rPr>
        <w:t xml:space="preserve"> (13), 7239–7246. https://doi.org/10.1021/acs.est.6b00150.</w:t>
      </w:r>
    </w:p>
    <w:p w14:paraId="394E9ECD"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(12)</w:t>
      </w:r>
      <w:r w:rsidRPr="00BD75E0">
        <w:rPr>
          <w:rFonts w:ascii="Times New Roman" w:hAnsi="Times New Roman" w:cs="Times New Roman"/>
          <w:noProof/>
        </w:rPr>
        <w:tab/>
        <w:t>Si, X.; Jiao, C.; Li, F.; Zhang, J.; Wang, S.; Liu, S.; Li, Z.; Sun, L.; Xu, F.; Gabelica, Z.; Schick, C. High and Selective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Uptake, H</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Storage and Methanol Sensing on the Amine-Decorated 12-Connected MOF CAU-1. </w:t>
      </w:r>
      <w:r w:rsidRPr="00BD75E0">
        <w:rPr>
          <w:rFonts w:ascii="Times New Roman" w:hAnsi="Times New Roman" w:cs="Times New Roman"/>
          <w:i/>
          <w:iCs/>
          <w:noProof/>
        </w:rPr>
        <w:t>Energy Environ. Sci.</w:t>
      </w:r>
      <w:r w:rsidRPr="00BD75E0">
        <w:rPr>
          <w:rFonts w:ascii="Times New Roman" w:hAnsi="Times New Roman" w:cs="Times New Roman"/>
          <w:noProof/>
        </w:rPr>
        <w:t xml:space="preserve"> </w:t>
      </w:r>
      <w:r w:rsidRPr="00BD75E0">
        <w:rPr>
          <w:rFonts w:ascii="Times New Roman" w:hAnsi="Times New Roman" w:cs="Times New Roman"/>
          <w:b/>
          <w:bCs/>
          <w:noProof/>
        </w:rPr>
        <w:t>2011</w:t>
      </w:r>
      <w:r w:rsidRPr="00BD75E0">
        <w:rPr>
          <w:rFonts w:ascii="Times New Roman" w:hAnsi="Times New Roman" w:cs="Times New Roman"/>
          <w:noProof/>
        </w:rPr>
        <w:t xml:space="preserve">, </w:t>
      </w:r>
      <w:r w:rsidRPr="00BD75E0">
        <w:rPr>
          <w:rFonts w:ascii="Times New Roman" w:hAnsi="Times New Roman" w:cs="Times New Roman"/>
          <w:i/>
          <w:iCs/>
          <w:noProof/>
        </w:rPr>
        <w:t>4</w:t>
      </w:r>
      <w:r w:rsidRPr="00BD75E0">
        <w:rPr>
          <w:rFonts w:ascii="Times New Roman" w:hAnsi="Times New Roman" w:cs="Times New Roman"/>
          <w:noProof/>
        </w:rPr>
        <w:t xml:space="preserve"> (11), 4522–4527. https://doi.org/10.1039/c1ee01380g.</w:t>
      </w:r>
    </w:p>
    <w:p w14:paraId="182EFEFC"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(13)</w:t>
      </w:r>
      <w:r w:rsidRPr="00BD75E0">
        <w:rPr>
          <w:rFonts w:ascii="Times New Roman" w:hAnsi="Times New Roman" w:cs="Times New Roman"/>
          <w:noProof/>
        </w:rPr>
        <w:tab/>
        <w:t xml:space="preserve">Dawson, R.; Stöckel, E.; Holst, J. R.; Adams, D. J.; Cooper, A. I. Microporous Organic Polymers for Carbon Dioxide Capture. </w:t>
      </w:r>
      <w:r w:rsidRPr="00BD75E0">
        <w:rPr>
          <w:rFonts w:ascii="Times New Roman" w:hAnsi="Times New Roman" w:cs="Times New Roman"/>
          <w:i/>
          <w:iCs/>
          <w:noProof/>
        </w:rPr>
        <w:t>Energy Environ. Sci.</w:t>
      </w:r>
      <w:r w:rsidRPr="00BD75E0">
        <w:rPr>
          <w:rFonts w:ascii="Times New Roman" w:hAnsi="Times New Roman" w:cs="Times New Roman"/>
          <w:noProof/>
        </w:rPr>
        <w:t xml:space="preserve"> </w:t>
      </w:r>
      <w:r w:rsidRPr="00BD75E0">
        <w:rPr>
          <w:rFonts w:ascii="Times New Roman" w:hAnsi="Times New Roman" w:cs="Times New Roman"/>
          <w:b/>
          <w:bCs/>
          <w:noProof/>
        </w:rPr>
        <w:t>2011</w:t>
      </w:r>
      <w:r w:rsidRPr="00BD75E0">
        <w:rPr>
          <w:rFonts w:ascii="Times New Roman" w:hAnsi="Times New Roman" w:cs="Times New Roman"/>
          <w:noProof/>
        </w:rPr>
        <w:t xml:space="preserve">, </w:t>
      </w:r>
      <w:r w:rsidRPr="00BD75E0">
        <w:rPr>
          <w:rFonts w:ascii="Times New Roman" w:hAnsi="Times New Roman" w:cs="Times New Roman"/>
          <w:i/>
          <w:iCs/>
          <w:noProof/>
        </w:rPr>
        <w:t>4</w:t>
      </w:r>
      <w:r w:rsidRPr="00BD75E0">
        <w:rPr>
          <w:rFonts w:ascii="Times New Roman" w:hAnsi="Times New Roman" w:cs="Times New Roman"/>
          <w:noProof/>
        </w:rPr>
        <w:t xml:space="preserve"> (10), 4239–4245. https://doi.org/10.1039/c1ee01971f.</w:t>
      </w:r>
    </w:p>
    <w:p w14:paraId="5DF8BB3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(14)</w:t>
      </w:r>
      <w:r w:rsidRPr="00BD75E0">
        <w:rPr>
          <w:rFonts w:ascii="Times New Roman" w:hAnsi="Times New Roman" w:cs="Times New Roman"/>
          <w:noProof/>
        </w:rPr>
        <w:tab/>
        <w:t>Creamer, A. E.; Gao, B. Carbon-Based Adsorbents for Postcombustion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A Critical Review. </w:t>
      </w:r>
      <w:r w:rsidRPr="00BD75E0">
        <w:rPr>
          <w:rFonts w:ascii="Times New Roman" w:hAnsi="Times New Roman" w:cs="Times New Roman"/>
          <w:i/>
          <w:iCs/>
          <w:noProof/>
        </w:rPr>
        <w:t>Environ. Sci. Technol.</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50</w:t>
      </w:r>
      <w:r w:rsidRPr="00BD75E0">
        <w:rPr>
          <w:rFonts w:ascii="Times New Roman" w:hAnsi="Times New Roman" w:cs="Times New Roman"/>
          <w:noProof/>
        </w:rPr>
        <w:t xml:space="preserve"> (14), 7276–7289. https://doi.org/10.1021/acs.est.6b00627.</w:t>
      </w:r>
    </w:p>
    <w:p w14:paraId="2A3363F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(15)</w:t>
      </w:r>
      <w:r w:rsidRPr="00BD75E0">
        <w:rPr>
          <w:rFonts w:ascii="Times New Roman" w:hAnsi="Times New Roman" w:cs="Times New Roman"/>
          <w:noProof/>
        </w:rPr>
        <w:tab/>
        <w:t xml:space="preserve">Ben-Mansour, R.; Habib, M. A.; Bamidele, O. E.; Basha, M.; Qasem, N. A. A.; Peedikakkal, </w:t>
      </w:r>
      <w:r w:rsidRPr="00BD75E0">
        <w:rPr>
          <w:rFonts w:ascii="Times New Roman" w:hAnsi="Times New Roman" w:cs="Times New Roman"/>
          <w:noProof/>
        </w:rPr>
        <w:lastRenderedPageBreak/>
        <w:t xml:space="preserve">A.; Laoui, T.; Ali, M. Carbon Capture by Physical Adsorption: Materials, Experimental Investigations and Numerical Modeling and Simulations - A Review. </w:t>
      </w:r>
      <w:r w:rsidRPr="00BD75E0">
        <w:rPr>
          <w:rFonts w:ascii="Times New Roman" w:hAnsi="Times New Roman" w:cs="Times New Roman"/>
          <w:i/>
          <w:iCs/>
          <w:noProof/>
        </w:rPr>
        <w:t>Appl. Energy</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161</w:t>
      </w:r>
      <w:r w:rsidRPr="00BD75E0">
        <w:rPr>
          <w:rFonts w:ascii="Times New Roman" w:hAnsi="Times New Roman" w:cs="Times New Roman"/>
          <w:noProof/>
        </w:rPr>
        <w:t>, 225–255. https://doi.org/10.1016/j.apenergy.2015.10.011.</w:t>
      </w:r>
    </w:p>
    <w:p w14:paraId="108E7736"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(16)</w:t>
      </w:r>
      <w:r w:rsidRPr="00BD75E0">
        <w:rPr>
          <w:rFonts w:ascii="Times New Roman" w:hAnsi="Times New Roman" w:cs="Times New Roman"/>
          <w:noProof/>
        </w:rPr>
        <w:tab/>
        <w:t>Huang, A.; Chen, Y.; Wang, N.; Hu, Z.; Jiang, J.; Caro, J. A Highly Permeable and Selective Zeolitic Imidazolate Framework ZIF-95 Membrane for H</w:t>
      </w:r>
      <w:r w:rsidRPr="00BD75E0">
        <w:rPr>
          <w:rFonts w:ascii="Times New Roman" w:hAnsi="Times New Roman" w:cs="Times New Roman"/>
          <w:noProof/>
          <w:vertAlign w:val="subscript"/>
        </w:rPr>
        <w:t>2</w:t>
      </w:r>
      <w:r w:rsidRPr="00BD75E0">
        <w:rPr>
          <w:rFonts w:ascii="Times New Roman" w:hAnsi="Times New Roman" w:cs="Times New Roman"/>
          <w:noProof/>
        </w:rPr>
        <w:t>/CO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Separation. </w:t>
      </w:r>
      <w:r w:rsidRPr="00BD75E0">
        <w:rPr>
          <w:rFonts w:ascii="Times New Roman" w:hAnsi="Times New Roman" w:cs="Times New Roman"/>
          <w:i/>
          <w:iCs/>
          <w:noProof/>
        </w:rPr>
        <w:t>Chem. Commun.</w:t>
      </w:r>
      <w:r w:rsidRPr="00BD75E0">
        <w:rPr>
          <w:rFonts w:ascii="Times New Roman" w:hAnsi="Times New Roman" w:cs="Times New Roman"/>
          <w:noProof/>
        </w:rPr>
        <w:t xml:space="preserve"> </w:t>
      </w:r>
      <w:r w:rsidRPr="00BD75E0">
        <w:rPr>
          <w:rFonts w:ascii="Times New Roman" w:hAnsi="Times New Roman" w:cs="Times New Roman"/>
          <w:b/>
          <w:bCs/>
          <w:noProof/>
        </w:rPr>
        <w:t>2012</w:t>
      </w:r>
      <w:r w:rsidRPr="00BD75E0">
        <w:rPr>
          <w:rFonts w:ascii="Times New Roman" w:hAnsi="Times New Roman" w:cs="Times New Roman"/>
          <w:noProof/>
        </w:rPr>
        <w:t xml:space="preserve">, </w:t>
      </w:r>
      <w:r w:rsidRPr="00BD75E0">
        <w:rPr>
          <w:rFonts w:ascii="Times New Roman" w:hAnsi="Times New Roman" w:cs="Times New Roman"/>
          <w:i/>
          <w:iCs/>
          <w:noProof/>
        </w:rPr>
        <w:t>48</w:t>
      </w:r>
      <w:r w:rsidRPr="00BD75E0">
        <w:rPr>
          <w:rFonts w:ascii="Times New Roman" w:hAnsi="Times New Roman" w:cs="Times New Roman"/>
          <w:noProof/>
        </w:rPr>
        <w:t xml:space="preserve"> (89), 10981–10983. https://doi.org/10.1039/c2cc35691k.</w:t>
      </w:r>
    </w:p>
    <w:p w14:paraId="448017DA"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(17)</w:t>
      </w:r>
      <w:r w:rsidRPr="00BD75E0">
        <w:rPr>
          <w:rFonts w:ascii="Times New Roman" w:hAnsi="Times New Roman" w:cs="Times New Roman"/>
          <w:noProof/>
        </w:rPr>
        <w:tab/>
        <w:t>Zeng, W.; Bai, H. High-Performance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on Amine-Functionalized Hierarchically Porous Silica Nanoparticles Prepared by a Simple Template-Free Method. </w:t>
      </w:r>
      <w:r w:rsidRPr="00BD75E0">
        <w:rPr>
          <w:rFonts w:ascii="Times New Roman" w:hAnsi="Times New Roman" w:cs="Times New Roman"/>
          <w:i/>
          <w:iCs/>
          <w:noProof/>
        </w:rPr>
        <w:t>Adsorption</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22</w:t>
      </w:r>
      <w:r w:rsidRPr="00BD75E0">
        <w:rPr>
          <w:rFonts w:ascii="Times New Roman" w:hAnsi="Times New Roman" w:cs="Times New Roman"/>
          <w:noProof/>
        </w:rPr>
        <w:t xml:space="preserve"> (2), 117–127. https://doi.org/10.1007/s10450-015-9698-0.</w:t>
      </w:r>
    </w:p>
    <w:p w14:paraId="011FD9BF"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(18)</w:t>
      </w:r>
      <w:r w:rsidRPr="00BD75E0">
        <w:rPr>
          <w:rFonts w:ascii="Times New Roman" w:hAnsi="Times New Roman" w:cs="Times New Roman"/>
          <w:noProof/>
        </w:rPr>
        <w:tab/>
        <w:t xml:space="preserve">Hwang, G. S.; Stowe, H. M.; Paek, E.; Manogaran, D. Reaction Mechanisms of Aqueous Monoethanolamine with Carbon Dioxide: A Combined Quantum Chemical and Molecular Dynamics Study. </w:t>
      </w:r>
      <w:r w:rsidRPr="00BD75E0">
        <w:rPr>
          <w:rFonts w:ascii="Times New Roman" w:hAnsi="Times New Roman" w:cs="Times New Roman"/>
          <w:i/>
          <w:iCs/>
          <w:noProof/>
        </w:rPr>
        <w:t>Phys. Chem. Chem. Phys.</w:t>
      </w:r>
      <w:r w:rsidRPr="00BD75E0">
        <w:rPr>
          <w:rFonts w:ascii="Times New Roman" w:hAnsi="Times New Roman" w:cs="Times New Roman"/>
          <w:noProof/>
        </w:rPr>
        <w:t xml:space="preserve"> </w:t>
      </w:r>
      <w:r w:rsidRPr="00BD75E0">
        <w:rPr>
          <w:rFonts w:ascii="Times New Roman" w:hAnsi="Times New Roman" w:cs="Times New Roman"/>
          <w:b/>
          <w:bCs/>
          <w:noProof/>
        </w:rPr>
        <w:t>2015</w:t>
      </w:r>
      <w:r w:rsidRPr="00BD75E0">
        <w:rPr>
          <w:rFonts w:ascii="Times New Roman" w:hAnsi="Times New Roman" w:cs="Times New Roman"/>
          <w:noProof/>
        </w:rPr>
        <w:t xml:space="preserve">, </w:t>
      </w:r>
      <w:r w:rsidRPr="00BD75E0">
        <w:rPr>
          <w:rFonts w:ascii="Times New Roman" w:hAnsi="Times New Roman" w:cs="Times New Roman"/>
          <w:i/>
          <w:iCs/>
          <w:noProof/>
        </w:rPr>
        <w:t>17</w:t>
      </w:r>
      <w:r w:rsidRPr="00BD75E0">
        <w:rPr>
          <w:rFonts w:ascii="Times New Roman" w:hAnsi="Times New Roman" w:cs="Times New Roman"/>
          <w:noProof/>
        </w:rPr>
        <w:t xml:space="preserve"> (2), 831–839. https://doi.org/10.1039/c4cp04518a.</w:t>
      </w:r>
    </w:p>
    <w:p w14:paraId="3DF115CE"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(19)</w:t>
      </w:r>
      <w:r w:rsidRPr="00BD75E0">
        <w:rPr>
          <w:rFonts w:ascii="Times New Roman" w:hAnsi="Times New Roman" w:cs="Times New Roman"/>
          <w:noProof/>
        </w:rPr>
        <w:tab/>
        <w:t>Xie, H. Bin; Zhou, Y.; Zhang, Y.; Johnson, J. K. Reaction Mechanism of Monoethanolamine with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in Aqueous Solution from Molecular Modeling. </w:t>
      </w:r>
      <w:r w:rsidRPr="00BD75E0">
        <w:rPr>
          <w:rFonts w:ascii="Times New Roman" w:hAnsi="Times New Roman" w:cs="Times New Roman"/>
          <w:i/>
          <w:iCs/>
          <w:noProof/>
        </w:rPr>
        <w:t>J. Phys. Chem. A</w:t>
      </w:r>
      <w:r w:rsidRPr="00BD75E0">
        <w:rPr>
          <w:rFonts w:ascii="Times New Roman" w:hAnsi="Times New Roman" w:cs="Times New Roman"/>
          <w:noProof/>
        </w:rPr>
        <w:t xml:space="preserve"> </w:t>
      </w:r>
      <w:r w:rsidRPr="00BD75E0">
        <w:rPr>
          <w:rFonts w:ascii="Times New Roman" w:hAnsi="Times New Roman" w:cs="Times New Roman"/>
          <w:b/>
          <w:bCs/>
          <w:noProof/>
        </w:rPr>
        <w:t>2010</w:t>
      </w:r>
      <w:r w:rsidRPr="00BD75E0">
        <w:rPr>
          <w:rFonts w:ascii="Times New Roman" w:hAnsi="Times New Roman" w:cs="Times New Roman"/>
          <w:noProof/>
        </w:rPr>
        <w:t xml:space="preserve">, </w:t>
      </w:r>
      <w:r w:rsidRPr="00BD75E0">
        <w:rPr>
          <w:rFonts w:ascii="Times New Roman" w:hAnsi="Times New Roman" w:cs="Times New Roman"/>
          <w:i/>
          <w:iCs/>
          <w:noProof/>
        </w:rPr>
        <w:t>114</w:t>
      </w:r>
      <w:r w:rsidRPr="00BD75E0">
        <w:rPr>
          <w:rFonts w:ascii="Times New Roman" w:hAnsi="Times New Roman" w:cs="Times New Roman"/>
          <w:noProof/>
        </w:rPr>
        <w:t xml:space="preserve"> (43), 11844–11852. https://doi.org/10.1021/jp107516k.</w:t>
      </w:r>
    </w:p>
    <w:p w14:paraId="64DE5A20"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(20)</w:t>
      </w:r>
      <w:r w:rsidRPr="00BD75E0">
        <w:rPr>
          <w:rFonts w:ascii="Times New Roman" w:hAnsi="Times New Roman" w:cs="Times New Roman"/>
          <w:noProof/>
        </w:rPr>
        <w:tab/>
        <w:t>Blauwhoff, P. M. M.; Versteeg, G. F.; Van Swaaij, W. P. M. A Study on the Reaction between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and Alkanolamines in Aqueous Solutions. </w:t>
      </w:r>
      <w:r w:rsidRPr="00BD75E0">
        <w:rPr>
          <w:rFonts w:ascii="Times New Roman" w:hAnsi="Times New Roman" w:cs="Times New Roman"/>
          <w:i/>
          <w:iCs/>
          <w:noProof/>
        </w:rPr>
        <w:t>Chem. Eng. Sci.</w:t>
      </w:r>
      <w:r w:rsidRPr="00BD75E0">
        <w:rPr>
          <w:rFonts w:ascii="Times New Roman" w:hAnsi="Times New Roman" w:cs="Times New Roman"/>
          <w:noProof/>
        </w:rPr>
        <w:t xml:space="preserve"> </w:t>
      </w:r>
      <w:r w:rsidRPr="00BD75E0">
        <w:rPr>
          <w:rFonts w:ascii="Times New Roman" w:hAnsi="Times New Roman" w:cs="Times New Roman"/>
          <w:b/>
          <w:bCs/>
          <w:noProof/>
        </w:rPr>
        <w:t>1983</w:t>
      </w:r>
      <w:r w:rsidRPr="00BD75E0">
        <w:rPr>
          <w:rFonts w:ascii="Times New Roman" w:hAnsi="Times New Roman" w:cs="Times New Roman"/>
          <w:noProof/>
        </w:rPr>
        <w:t xml:space="preserve">, </w:t>
      </w:r>
      <w:r w:rsidRPr="00BD75E0">
        <w:rPr>
          <w:rFonts w:ascii="Times New Roman" w:hAnsi="Times New Roman" w:cs="Times New Roman"/>
          <w:i/>
          <w:iCs/>
          <w:noProof/>
        </w:rPr>
        <w:t>38</w:t>
      </w:r>
      <w:r w:rsidRPr="00BD75E0">
        <w:rPr>
          <w:rFonts w:ascii="Times New Roman" w:hAnsi="Times New Roman" w:cs="Times New Roman"/>
          <w:noProof/>
        </w:rPr>
        <w:t xml:space="preserve"> (9), 1411–1429. https://doi.org/10.1016/0009-2509(83)80077-3.</w:t>
      </w:r>
    </w:p>
    <w:p w14:paraId="41345E3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(21)</w:t>
      </w:r>
      <w:r w:rsidRPr="00BD75E0">
        <w:rPr>
          <w:rFonts w:ascii="Times New Roman" w:hAnsi="Times New Roman" w:cs="Times New Roman"/>
          <w:noProof/>
        </w:rPr>
        <w:tab/>
        <w:t>Danckwerts, P. V. The Reaction of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with Ethanolamines. </w:t>
      </w:r>
      <w:r w:rsidRPr="00BD75E0">
        <w:rPr>
          <w:rFonts w:ascii="Times New Roman" w:hAnsi="Times New Roman" w:cs="Times New Roman"/>
          <w:i/>
          <w:iCs/>
          <w:noProof/>
        </w:rPr>
        <w:t>Chem. Eng. Sci.</w:t>
      </w:r>
      <w:r w:rsidRPr="00BD75E0">
        <w:rPr>
          <w:rFonts w:ascii="Times New Roman" w:hAnsi="Times New Roman" w:cs="Times New Roman"/>
          <w:noProof/>
        </w:rPr>
        <w:t xml:space="preserve"> </w:t>
      </w:r>
      <w:r w:rsidRPr="00BD75E0">
        <w:rPr>
          <w:rFonts w:ascii="Times New Roman" w:hAnsi="Times New Roman" w:cs="Times New Roman"/>
          <w:b/>
          <w:bCs/>
          <w:noProof/>
        </w:rPr>
        <w:t>1979</w:t>
      </w:r>
      <w:r w:rsidRPr="00BD75E0">
        <w:rPr>
          <w:rFonts w:ascii="Times New Roman" w:hAnsi="Times New Roman" w:cs="Times New Roman"/>
          <w:noProof/>
        </w:rPr>
        <w:t xml:space="preserve">, </w:t>
      </w:r>
      <w:r w:rsidRPr="00BD75E0">
        <w:rPr>
          <w:rFonts w:ascii="Times New Roman" w:hAnsi="Times New Roman" w:cs="Times New Roman"/>
          <w:i/>
          <w:iCs/>
          <w:noProof/>
        </w:rPr>
        <w:t>34</w:t>
      </w:r>
      <w:r w:rsidRPr="00BD75E0">
        <w:rPr>
          <w:rFonts w:ascii="Times New Roman" w:hAnsi="Times New Roman" w:cs="Times New Roman"/>
          <w:noProof/>
        </w:rPr>
        <w:t xml:space="preserve"> (4), 443–446. https://doi.org/10.1016/0009-2509(79)85087-3.</w:t>
      </w:r>
    </w:p>
    <w:p w14:paraId="110EF644"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(22)</w:t>
      </w:r>
      <w:r w:rsidRPr="00BD75E0">
        <w:rPr>
          <w:rFonts w:ascii="Times New Roman" w:hAnsi="Times New Roman" w:cs="Times New Roman"/>
          <w:noProof/>
        </w:rPr>
        <w:tab/>
        <w:t xml:space="preserve">Caplow, M. Kinetics of Carbamate Formation and Breakdown.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1968</w:t>
      </w:r>
      <w:r w:rsidRPr="00BD75E0">
        <w:rPr>
          <w:rFonts w:ascii="Times New Roman" w:hAnsi="Times New Roman" w:cs="Times New Roman"/>
          <w:noProof/>
        </w:rPr>
        <w:t xml:space="preserve">, </w:t>
      </w:r>
      <w:r w:rsidRPr="00BD75E0">
        <w:rPr>
          <w:rFonts w:ascii="Times New Roman" w:hAnsi="Times New Roman" w:cs="Times New Roman"/>
          <w:i/>
          <w:iCs/>
          <w:noProof/>
        </w:rPr>
        <w:t>90</w:t>
      </w:r>
      <w:r w:rsidRPr="00BD75E0">
        <w:rPr>
          <w:rFonts w:ascii="Times New Roman" w:hAnsi="Times New Roman" w:cs="Times New Roman"/>
          <w:noProof/>
        </w:rPr>
        <w:t xml:space="preserve"> (24), 6795–6803. https://doi.org/10.1021/ja01026a041.</w:t>
      </w:r>
    </w:p>
    <w:p w14:paraId="060A4E7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lastRenderedPageBreak/>
        <w:t>(23)</w:t>
      </w:r>
      <w:r w:rsidRPr="00BD75E0">
        <w:rPr>
          <w:rFonts w:ascii="Times New Roman" w:hAnsi="Times New Roman" w:cs="Times New Roman"/>
          <w:noProof/>
        </w:rPr>
        <w:tab/>
        <w:t xml:space="preserve">Arstad, B.; Blom, R.; Swang, O. CO2 Absorption in Aqueous Solutions of Alkanolamines: Mechanistic Insight from Quantum Chemical Calculations. </w:t>
      </w:r>
      <w:r w:rsidRPr="00BD75E0">
        <w:rPr>
          <w:rFonts w:ascii="Times New Roman" w:hAnsi="Times New Roman" w:cs="Times New Roman"/>
          <w:i/>
          <w:iCs/>
          <w:noProof/>
        </w:rPr>
        <w:t>J. Phys. Chem. A</w:t>
      </w:r>
      <w:r w:rsidRPr="00BD75E0">
        <w:rPr>
          <w:rFonts w:ascii="Times New Roman" w:hAnsi="Times New Roman" w:cs="Times New Roman"/>
          <w:noProof/>
        </w:rPr>
        <w:t xml:space="preserve"> </w:t>
      </w:r>
      <w:r w:rsidRPr="00BD75E0">
        <w:rPr>
          <w:rFonts w:ascii="Times New Roman" w:hAnsi="Times New Roman" w:cs="Times New Roman"/>
          <w:b/>
          <w:bCs/>
          <w:noProof/>
        </w:rPr>
        <w:t>2007</w:t>
      </w:r>
      <w:r w:rsidRPr="00BD75E0">
        <w:rPr>
          <w:rFonts w:ascii="Times New Roman" w:hAnsi="Times New Roman" w:cs="Times New Roman"/>
          <w:noProof/>
        </w:rPr>
        <w:t xml:space="preserve">, </w:t>
      </w:r>
      <w:r w:rsidRPr="00BD75E0">
        <w:rPr>
          <w:rFonts w:ascii="Times New Roman" w:hAnsi="Times New Roman" w:cs="Times New Roman"/>
          <w:i/>
          <w:iCs/>
          <w:noProof/>
        </w:rPr>
        <w:t>111</w:t>
      </w:r>
      <w:r w:rsidRPr="00BD75E0">
        <w:rPr>
          <w:rFonts w:ascii="Times New Roman" w:hAnsi="Times New Roman" w:cs="Times New Roman"/>
          <w:noProof/>
        </w:rPr>
        <w:t xml:space="preserve"> (7), 1222–1228. https://doi.org/10.1021/jp065301v.</w:t>
      </w:r>
    </w:p>
    <w:p w14:paraId="54711B2C"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(24)</w:t>
      </w:r>
      <w:r w:rsidRPr="00BD75E0">
        <w:rPr>
          <w:rFonts w:ascii="Times New Roman" w:hAnsi="Times New Roman" w:cs="Times New Roman"/>
          <w:noProof/>
        </w:rPr>
        <w:tab/>
        <w:t>Lv, B.; Guo, B.; Zhou, Z.; Jing, G. Mechanisms of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into Monoethanolamine Solution with Different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Loading during the Absorption/Desorption Processes. </w:t>
      </w:r>
      <w:r w:rsidRPr="00BD75E0">
        <w:rPr>
          <w:rFonts w:ascii="Times New Roman" w:hAnsi="Times New Roman" w:cs="Times New Roman"/>
          <w:i/>
          <w:iCs/>
          <w:noProof/>
        </w:rPr>
        <w:t>Environ. Sci. Technol.</w:t>
      </w:r>
      <w:r w:rsidRPr="00BD75E0">
        <w:rPr>
          <w:rFonts w:ascii="Times New Roman" w:hAnsi="Times New Roman" w:cs="Times New Roman"/>
          <w:noProof/>
        </w:rPr>
        <w:t xml:space="preserve"> </w:t>
      </w:r>
      <w:r w:rsidRPr="00BD75E0">
        <w:rPr>
          <w:rFonts w:ascii="Times New Roman" w:hAnsi="Times New Roman" w:cs="Times New Roman"/>
          <w:b/>
          <w:bCs/>
          <w:noProof/>
        </w:rPr>
        <w:t>2015</w:t>
      </w:r>
      <w:r w:rsidRPr="00BD75E0">
        <w:rPr>
          <w:rFonts w:ascii="Times New Roman" w:hAnsi="Times New Roman" w:cs="Times New Roman"/>
          <w:noProof/>
        </w:rPr>
        <w:t xml:space="preserve">, </w:t>
      </w:r>
      <w:r w:rsidRPr="00BD75E0">
        <w:rPr>
          <w:rFonts w:ascii="Times New Roman" w:hAnsi="Times New Roman" w:cs="Times New Roman"/>
          <w:i/>
          <w:iCs/>
          <w:noProof/>
        </w:rPr>
        <w:t>49</w:t>
      </w:r>
      <w:r w:rsidRPr="00BD75E0">
        <w:rPr>
          <w:rFonts w:ascii="Times New Roman" w:hAnsi="Times New Roman" w:cs="Times New Roman"/>
          <w:noProof/>
        </w:rPr>
        <w:t xml:space="preserve"> (17), 10728–10735. https://doi.org/10.1021/acs.est.5b02356.</w:t>
      </w:r>
    </w:p>
    <w:p w14:paraId="122C4F10"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(25)</w:t>
      </w:r>
      <w:r w:rsidRPr="00BD75E0">
        <w:rPr>
          <w:rFonts w:ascii="Times New Roman" w:hAnsi="Times New Roman" w:cs="Times New Roman"/>
          <w:noProof/>
        </w:rPr>
        <w:tab/>
        <w:t>McCann, N.; Phan, D.; Wang, X.; Conway, W.; Burns, R.; Attalla, M.; Puxty, G.; Maeder, M. Kinetics and Mechanism of Carbamate Formation from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(Aq), Carbonate Species, and Monoethanolamine in Aqueous Solution. </w:t>
      </w:r>
      <w:r w:rsidRPr="00BD75E0">
        <w:rPr>
          <w:rFonts w:ascii="Times New Roman" w:hAnsi="Times New Roman" w:cs="Times New Roman"/>
          <w:i/>
          <w:iCs/>
          <w:noProof/>
        </w:rPr>
        <w:t>J. Phys. Chem. A</w:t>
      </w:r>
      <w:r w:rsidRPr="00BD75E0">
        <w:rPr>
          <w:rFonts w:ascii="Times New Roman" w:hAnsi="Times New Roman" w:cs="Times New Roman"/>
          <w:noProof/>
        </w:rPr>
        <w:t xml:space="preserve"> </w:t>
      </w:r>
      <w:r w:rsidRPr="00BD75E0">
        <w:rPr>
          <w:rFonts w:ascii="Times New Roman" w:hAnsi="Times New Roman" w:cs="Times New Roman"/>
          <w:b/>
          <w:bCs/>
          <w:noProof/>
        </w:rPr>
        <w:t>2009</w:t>
      </w:r>
      <w:r w:rsidRPr="00BD75E0">
        <w:rPr>
          <w:rFonts w:ascii="Times New Roman" w:hAnsi="Times New Roman" w:cs="Times New Roman"/>
          <w:noProof/>
        </w:rPr>
        <w:t xml:space="preserve">, </w:t>
      </w:r>
      <w:r w:rsidRPr="00BD75E0">
        <w:rPr>
          <w:rFonts w:ascii="Times New Roman" w:hAnsi="Times New Roman" w:cs="Times New Roman"/>
          <w:i/>
          <w:iCs/>
          <w:noProof/>
        </w:rPr>
        <w:t>113</w:t>
      </w:r>
      <w:r w:rsidRPr="00BD75E0">
        <w:rPr>
          <w:rFonts w:ascii="Times New Roman" w:hAnsi="Times New Roman" w:cs="Times New Roman"/>
          <w:noProof/>
        </w:rPr>
        <w:t xml:space="preserve"> (17), 5022–5029. https://doi.org/10.1021/jp810564z.</w:t>
      </w:r>
    </w:p>
    <w:p w14:paraId="48E1D7C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(26)</w:t>
      </w:r>
      <w:r w:rsidRPr="00BD75E0">
        <w:rPr>
          <w:rFonts w:ascii="Times New Roman" w:hAnsi="Times New Roman" w:cs="Times New Roman"/>
          <w:noProof/>
        </w:rPr>
        <w:tab/>
        <w:t xml:space="preserve">Böttinger, W.; Maiwald, M.; Hasse, H. Online NMR Spectroscopic Study of Species Distribution in MEA-H2O-CO2 and DEA-H2O-CO2. </w:t>
      </w:r>
      <w:r w:rsidRPr="00BD75E0">
        <w:rPr>
          <w:rFonts w:ascii="Times New Roman" w:hAnsi="Times New Roman" w:cs="Times New Roman"/>
          <w:i/>
          <w:iCs/>
          <w:noProof/>
        </w:rPr>
        <w:t>Fluid Phase Equilib.</w:t>
      </w:r>
      <w:r w:rsidRPr="00BD75E0">
        <w:rPr>
          <w:rFonts w:ascii="Times New Roman" w:hAnsi="Times New Roman" w:cs="Times New Roman"/>
          <w:noProof/>
        </w:rPr>
        <w:t xml:space="preserve"> </w:t>
      </w:r>
      <w:r w:rsidRPr="00BD75E0">
        <w:rPr>
          <w:rFonts w:ascii="Times New Roman" w:hAnsi="Times New Roman" w:cs="Times New Roman"/>
          <w:b/>
          <w:bCs/>
          <w:noProof/>
        </w:rPr>
        <w:t>2008</w:t>
      </w:r>
      <w:r w:rsidRPr="00BD75E0">
        <w:rPr>
          <w:rFonts w:ascii="Times New Roman" w:hAnsi="Times New Roman" w:cs="Times New Roman"/>
          <w:noProof/>
        </w:rPr>
        <w:t xml:space="preserve">, </w:t>
      </w:r>
      <w:r w:rsidRPr="00BD75E0">
        <w:rPr>
          <w:rFonts w:ascii="Times New Roman" w:hAnsi="Times New Roman" w:cs="Times New Roman"/>
          <w:i/>
          <w:iCs/>
          <w:noProof/>
        </w:rPr>
        <w:t>263</w:t>
      </w:r>
      <w:r w:rsidRPr="00BD75E0">
        <w:rPr>
          <w:rFonts w:ascii="Times New Roman" w:hAnsi="Times New Roman" w:cs="Times New Roman"/>
          <w:noProof/>
        </w:rPr>
        <w:t xml:space="preserve"> (2), 131–143. https://doi.org/10.1016/j.fluid.2007.09.017.</w:t>
      </w:r>
    </w:p>
    <w:p w14:paraId="1B1ED0C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(27)</w:t>
      </w:r>
      <w:r w:rsidRPr="00BD75E0">
        <w:rPr>
          <w:rFonts w:ascii="Times New Roman" w:hAnsi="Times New Roman" w:cs="Times New Roman"/>
          <w:noProof/>
        </w:rPr>
        <w:tab/>
        <w:t xml:space="preserve">Heldebrant, D. J.; Jessop, P. G.; Thomas, C. A.; Eckert, C. A.; Liotta, C. L. The Reaction of 1,8-Diazabicyclo5.4.0]Undec-7-Ene (DBU) with Carbon Dioxide. </w:t>
      </w:r>
      <w:r w:rsidRPr="00BD75E0">
        <w:rPr>
          <w:rFonts w:ascii="Times New Roman" w:hAnsi="Times New Roman" w:cs="Times New Roman"/>
          <w:i/>
          <w:iCs/>
          <w:noProof/>
        </w:rPr>
        <w:t>J. Org. Chem.</w:t>
      </w:r>
      <w:r w:rsidRPr="00BD75E0">
        <w:rPr>
          <w:rFonts w:ascii="Times New Roman" w:hAnsi="Times New Roman" w:cs="Times New Roman"/>
          <w:noProof/>
        </w:rPr>
        <w:t xml:space="preserve"> </w:t>
      </w:r>
      <w:r w:rsidRPr="00BD75E0">
        <w:rPr>
          <w:rFonts w:ascii="Times New Roman" w:hAnsi="Times New Roman" w:cs="Times New Roman"/>
          <w:b/>
          <w:bCs/>
          <w:noProof/>
        </w:rPr>
        <w:t>2005</w:t>
      </w:r>
      <w:r w:rsidRPr="00BD75E0">
        <w:rPr>
          <w:rFonts w:ascii="Times New Roman" w:hAnsi="Times New Roman" w:cs="Times New Roman"/>
          <w:noProof/>
        </w:rPr>
        <w:t xml:space="preserve">, </w:t>
      </w:r>
      <w:r w:rsidRPr="00BD75E0">
        <w:rPr>
          <w:rFonts w:ascii="Times New Roman" w:hAnsi="Times New Roman" w:cs="Times New Roman"/>
          <w:i/>
          <w:iCs/>
          <w:noProof/>
        </w:rPr>
        <w:t>70</w:t>
      </w:r>
      <w:r w:rsidRPr="00BD75E0">
        <w:rPr>
          <w:rFonts w:ascii="Times New Roman" w:hAnsi="Times New Roman" w:cs="Times New Roman"/>
          <w:noProof/>
        </w:rPr>
        <w:t>, 5335–5338.</w:t>
      </w:r>
    </w:p>
    <w:p w14:paraId="083BDE40"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(28)</w:t>
      </w:r>
      <w:r w:rsidRPr="00BD75E0">
        <w:rPr>
          <w:rFonts w:ascii="Times New Roman" w:hAnsi="Times New Roman" w:cs="Times New Roman"/>
          <w:noProof/>
        </w:rPr>
        <w:tab/>
        <w:t xml:space="preserve">Duong, H. A.; Tekavec, T. N.; Louie, J. Reversible Carboxylation of N-Heterocyclic Carbenes. </w:t>
      </w:r>
      <w:r w:rsidRPr="00BD75E0">
        <w:rPr>
          <w:rFonts w:ascii="Times New Roman" w:hAnsi="Times New Roman" w:cs="Times New Roman"/>
          <w:i/>
          <w:iCs/>
          <w:noProof/>
        </w:rPr>
        <w:t>Chem. Commun.</w:t>
      </w:r>
      <w:r w:rsidRPr="00BD75E0">
        <w:rPr>
          <w:rFonts w:ascii="Times New Roman" w:hAnsi="Times New Roman" w:cs="Times New Roman"/>
          <w:noProof/>
        </w:rPr>
        <w:t xml:space="preserve"> </w:t>
      </w:r>
      <w:r w:rsidRPr="00BD75E0">
        <w:rPr>
          <w:rFonts w:ascii="Times New Roman" w:hAnsi="Times New Roman" w:cs="Times New Roman"/>
          <w:b/>
          <w:bCs/>
          <w:noProof/>
        </w:rPr>
        <w:t>2004</w:t>
      </w:r>
      <w:r w:rsidRPr="00BD75E0">
        <w:rPr>
          <w:rFonts w:ascii="Times New Roman" w:hAnsi="Times New Roman" w:cs="Times New Roman"/>
          <w:noProof/>
        </w:rPr>
        <w:t xml:space="preserve">, </w:t>
      </w:r>
      <w:r w:rsidRPr="00BD75E0">
        <w:rPr>
          <w:rFonts w:ascii="Times New Roman" w:hAnsi="Times New Roman" w:cs="Times New Roman"/>
          <w:i/>
          <w:iCs/>
          <w:noProof/>
        </w:rPr>
        <w:t>4</w:t>
      </w:r>
      <w:r w:rsidRPr="00BD75E0">
        <w:rPr>
          <w:rFonts w:ascii="Times New Roman" w:hAnsi="Times New Roman" w:cs="Times New Roman"/>
          <w:noProof/>
        </w:rPr>
        <w:t xml:space="preserve"> (1), 112–113. https://doi.org/10.1039/b311350g.</w:t>
      </w:r>
    </w:p>
    <w:p w14:paraId="7BC9F81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(29)</w:t>
      </w:r>
      <w:r w:rsidRPr="00BD75E0">
        <w:rPr>
          <w:rFonts w:ascii="Times New Roman" w:hAnsi="Times New Roman" w:cs="Times New Roman"/>
          <w:noProof/>
        </w:rPr>
        <w:tab/>
        <w:t xml:space="preserve">Van Ausdall, B. R.; Glass, J. L.; Wiggins, K. M.; Aarif, A. M.; Louie, J. A Systematic Investigation of Factors Influencing the Decarboxylation of Imidazolium Carboxylates. </w:t>
      </w:r>
      <w:r w:rsidRPr="00BD75E0">
        <w:rPr>
          <w:rFonts w:ascii="Times New Roman" w:hAnsi="Times New Roman" w:cs="Times New Roman"/>
          <w:i/>
          <w:iCs/>
          <w:noProof/>
        </w:rPr>
        <w:t>J. Org. Chem.</w:t>
      </w:r>
      <w:r w:rsidRPr="00BD75E0">
        <w:rPr>
          <w:rFonts w:ascii="Times New Roman" w:hAnsi="Times New Roman" w:cs="Times New Roman"/>
          <w:noProof/>
        </w:rPr>
        <w:t xml:space="preserve"> </w:t>
      </w:r>
      <w:r w:rsidRPr="00BD75E0">
        <w:rPr>
          <w:rFonts w:ascii="Times New Roman" w:hAnsi="Times New Roman" w:cs="Times New Roman"/>
          <w:b/>
          <w:bCs/>
          <w:noProof/>
        </w:rPr>
        <w:t>2009</w:t>
      </w:r>
      <w:r w:rsidRPr="00BD75E0">
        <w:rPr>
          <w:rFonts w:ascii="Times New Roman" w:hAnsi="Times New Roman" w:cs="Times New Roman"/>
          <w:noProof/>
        </w:rPr>
        <w:t xml:space="preserve">, </w:t>
      </w:r>
      <w:r w:rsidRPr="00BD75E0">
        <w:rPr>
          <w:rFonts w:ascii="Times New Roman" w:hAnsi="Times New Roman" w:cs="Times New Roman"/>
          <w:i/>
          <w:iCs/>
          <w:noProof/>
        </w:rPr>
        <w:t>74</w:t>
      </w:r>
      <w:r w:rsidRPr="00BD75E0">
        <w:rPr>
          <w:rFonts w:ascii="Times New Roman" w:hAnsi="Times New Roman" w:cs="Times New Roman"/>
          <w:noProof/>
        </w:rPr>
        <w:t xml:space="preserve"> (20), 7935–7942. https://doi.org/10.1021/jo901791k.</w:t>
      </w:r>
    </w:p>
    <w:p w14:paraId="0E3E9492"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(30)</w:t>
      </w:r>
      <w:r w:rsidRPr="00BD75E0">
        <w:rPr>
          <w:rFonts w:ascii="Times New Roman" w:hAnsi="Times New Roman" w:cs="Times New Roman"/>
          <w:noProof/>
        </w:rPr>
        <w:tab/>
        <w:t xml:space="preserve">Wang, Y. B.; Wang, Y. M.; Zhang, W. Z.; Lu, X. B. Fast CO2 Sequestration, Activation, and Catalytic Transformation Using N -Heterocyclic Olefins.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2013</w:t>
      </w:r>
      <w:r w:rsidRPr="00BD75E0">
        <w:rPr>
          <w:rFonts w:ascii="Times New Roman" w:hAnsi="Times New Roman" w:cs="Times New Roman"/>
          <w:noProof/>
        </w:rPr>
        <w:t xml:space="preserve">, </w:t>
      </w:r>
      <w:r w:rsidRPr="00BD75E0">
        <w:rPr>
          <w:rFonts w:ascii="Times New Roman" w:hAnsi="Times New Roman" w:cs="Times New Roman"/>
          <w:i/>
          <w:iCs/>
          <w:noProof/>
        </w:rPr>
        <w:t>135</w:t>
      </w:r>
      <w:r w:rsidRPr="00BD75E0">
        <w:rPr>
          <w:rFonts w:ascii="Times New Roman" w:hAnsi="Times New Roman" w:cs="Times New Roman"/>
          <w:noProof/>
        </w:rPr>
        <w:t xml:space="preserve"> </w:t>
      </w:r>
      <w:r w:rsidRPr="00BD75E0">
        <w:rPr>
          <w:rFonts w:ascii="Times New Roman" w:hAnsi="Times New Roman" w:cs="Times New Roman"/>
          <w:noProof/>
        </w:rPr>
        <w:lastRenderedPageBreak/>
        <w:t>(32), 11996–12003. https://doi.org/10.1021/ja405114e.</w:t>
      </w:r>
    </w:p>
    <w:p w14:paraId="11D66A33"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(31)</w:t>
      </w:r>
      <w:r w:rsidRPr="00BD75E0">
        <w:rPr>
          <w:rFonts w:ascii="Times New Roman" w:hAnsi="Times New Roman" w:cs="Times New Roman"/>
          <w:noProof/>
        </w:rPr>
        <w:tab/>
        <w:t>Zhou, H.; Wang, G. X.; Lu, X. B.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Adducts of α-Carbon Alkylated N-Heterocyclic Olefins: Highly Active Organocatalysts for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Chemical Transformation. </w:t>
      </w:r>
      <w:r w:rsidRPr="00BD75E0">
        <w:rPr>
          <w:rFonts w:ascii="Times New Roman" w:hAnsi="Times New Roman" w:cs="Times New Roman"/>
          <w:i/>
          <w:iCs/>
          <w:noProof/>
        </w:rPr>
        <w:t>Asian J. Org. Chem.</w:t>
      </w:r>
      <w:r w:rsidRPr="00BD75E0">
        <w:rPr>
          <w:rFonts w:ascii="Times New Roman" w:hAnsi="Times New Roman" w:cs="Times New Roman"/>
          <w:noProof/>
        </w:rPr>
        <w:t xml:space="preserve"> </w:t>
      </w:r>
      <w:r w:rsidRPr="00BD75E0">
        <w:rPr>
          <w:rFonts w:ascii="Times New Roman" w:hAnsi="Times New Roman" w:cs="Times New Roman"/>
          <w:b/>
          <w:bCs/>
          <w:noProof/>
        </w:rPr>
        <w:t>2017</w:t>
      </w:r>
      <w:r w:rsidRPr="00BD75E0">
        <w:rPr>
          <w:rFonts w:ascii="Times New Roman" w:hAnsi="Times New Roman" w:cs="Times New Roman"/>
          <w:noProof/>
        </w:rPr>
        <w:t xml:space="preserve">, </w:t>
      </w:r>
      <w:r w:rsidRPr="00BD75E0">
        <w:rPr>
          <w:rFonts w:ascii="Times New Roman" w:hAnsi="Times New Roman" w:cs="Times New Roman"/>
          <w:i/>
          <w:iCs/>
          <w:noProof/>
        </w:rPr>
        <w:t>6</w:t>
      </w:r>
      <w:r w:rsidRPr="00BD75E0">
        <w:rPr>
          <w:rFonts w:ascii="Times New Roman" w:hAnsi="Times New Roman" w:cs="Times New Roman"/>
          <w:noProof/>
        </w:rPr>
        <w:t xml:space="preserve"> (9), 1264–1269. https://doi.org/10.1002/ajoc.201700152.</w:t>
      </w:r>
    </w:p>
    <w:p w14:paraId="69B4F31A"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(32)</w:t>
      </w:r>
      <w:r w:rsidRPr="00BD75E0">
        <w:rPr>
          <w:rFonts w:ascii="Times New Roman" w:hAnsi="Times New Roman" w:cs="Times New Roman"/>
          <w:noProof/>
        </w:rPr>
        <w:tab/>
        <w:t>Petz, W.; Kutschera, C.; Heitbaum, M.; Frenking, G.; Tonner, R.; Neumuller, B. Experimental and Theoretical Studies of Carbodiphosphorane-CX2 Adducts with Unusual Bonding Situations: Preparation, Crystal Structures, and Bonding Analyses of S</w:t>
      </w:r>
      <w:r w:rsidRPr="00BD75E0">
        <w:rPr>
          <w:rFonts w:ascii="Times New Roman" w:hAnsi="Times New Roman" w:cs="Times New Roman"/>
          <w:noProof/>
          <w:vertAlign w:val="subscript"/>
        </w:rPr>
        <w:t>2</w:t>
      </w:r>
      <w:r w:rsidRPr="00BD75E0">
        <w:rPr>
          <w:rFonts w:ascii="Times New Roman" w:hAnsi="Times New Roman" w:cs="Times New Roman"/>
          <w:noProof/>
        </w:rPr>
        <w:t>CC(PPh</w:t>
      </w:r>
      <w:r w:rsidRPr="00BD75E0">
        <w:rPr>
          <w:rFonts w:ascii="Times New Roman" w:hAnsi="Times New Roman" w:cs="Times New Roman"/>
          <w:noProof/>
          <w:vertAlign w:val="subscript"/>
        </w:rPr>
        <w:t>3</w:t>
      </w:r>
      <w:r w:rsidRPr="00BD75E0">
        <w:rPr>
          <w:rFonts w:ascii="Times New Roman" w:hAnsi="Times New Roman" w:cs="Times New Roman"/>
          <w:noProof/>
        </w:rPr>
        <w:t>)</w:t>
      </w:r>
      <w:r w:rsidRPr="00BD75E0">
        <w:rPr>
          <w:rFonts w:ascii="Times New Roman" w:hAnsi="Times New Roman" w:cs="Times New Roman"/>
          <w:noProof/>
          <w:vertAlign w:val="subscript"/>
        </w:rPr>
        <w:t>2</w:t>
      </w:r>
      <w:r w:rsidRPr="00BD75E0">
        <w:rPr>
          <w:rFonts w:ascii="Times New Roman" w:hAnsi="Times New Roman" w:cs="Times New Roman"/>
          <w:noProof/>
        </w:rPr>
        <w:t>, O</w:t>
      </w:r>
      <w:r w:rsidRPr="00BD75E0">
        <w:rPr>
          <w:rFonts w:ascii="Times New Roman" w:hAnsi="Times New Roman" w:cs="Times New Roman"/>
          <w:noProof/>
          <w:vertAlign w:val="subscript"/>
        </w:rPr>
        <w:t>2</w:t>
      </w:r>
      <w:r w:rsidRPr="00BD75E0">
        <w:rPr>
          <w:rFonts w:ascii="Times New Roman" w:hAnsi="Times New Roman" w:cs="Times New Roman"/>
          <w:noProof/>
        </w:rPr>
        <w:t>CC(PPh</w:t>
      </w:r>
      <w:r w:rsidRPr="00BD75E0">
        <w:rPr>
          <w:rFonts w:ascii="Times New Roman" w:hAnsi="Times New Roman" w:cs="Times New Roman"/>
          <w:noProof/>
          <w:vertAlign w:val="subscript"/>
        </w:rPr>
        <w:t>3</w:t>
      </w:r>
      <w:r w:rsidRPr="00BD75E0">
        <w:rPr>
          <w:rFonts w:ascii="Times New Roman" w:hAnsi="Times New Roman" w:cs="Times New Roman"/>
          <w:noProof/>
        </w:rPr>
        <w:t>)</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An. </w:t>
      </w:r>
      <w:r w:rsidRPr="00BD75E0">
        <w:rPr>
          <w:rFonts w:ascii="Times New Roman" w:hAnsi="Times New Roman" w:cs="Times New Roman"/>
          <w:i/>
          <w:iCs/>
          <w:noProof/>
        </w:rPr>
        <w:t>Inorg. Chem.</w:t>
      </w:r>
      <w:r w:rsidRPr="00BD75E0">
        <w:rPr>
          <w:rFonts w:ascii="Times New Roman" w:hAnsi="Times New Roman" w:cs="Times New Roman"/>
          <w:noProof/>
        </w:rPr>
        <w:t xml:space="preserve"> </w:t>
      </w:r>
      <w:r w:rsidRPr="00BD75E0">
        <w:rPr>
          <w:rFonts w:ascii="Times New Roman" w:hAnsi="Times New Roman" w:cs="Times New Roman"/>
          <w:b/>
          <w:bCs/>
          <w:noProof/>
        </w:rPr>
        <w:t>2005</w:t>
      </w:r>
      <w:r w:rsidRPr="00BD75E0">
        <w:rPr>
          <w:rFonts w:ascii="Times New Roman" w:hAnsi="Times New Roman" w:cs="Times New Roman"/>
          <w:noProof/>
        </w:rPr>
        <w:t xml:space="preserve">, </w:t>
      </w:r>
      <w:r w:rsidRPr="00BD75E0">
        <w:rPr>
          <w:rFonts w:ascii="Times New Roman" w:hAnsi="Times New Roman" w:cs="Times New Roman"/>
          <w:i/>
          <w:iCs/>
          <w:noProof/>
        </w:rPr>
        <w:t>44</w:t>
      </w:r>
      <w:r w:rsidRPr="00BD75E0">
        <w:rPr>
          <w:rFonts w:ascii="Times New Roman" w:hAnsi="Times New Roman" w:cs="Times New Roman"/>
          <w:noProof/>
        </w:rPr>
        <w:t xml:space="preserve"> (5), 1263–1274. https://doi.org/10.1021/ic048397l.</w:t>
      </w:r>
    </w:p>
    <w:p w14:paraId="5DDF1EB6"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(33)</w:t>
      </w:r>
      <w:r w:rsidRPr="00BD75E0">
        <w:rPr>
          <w:rFonts w:ascii="Times New Roman" w:hAnsi="Times New Roman" w:cs="Times New Roman"/>
          <w:noProof/>
        </w:rPr>
        <w:tab/>
        <w:t xml:space="preserve">Matthews, C. N.; Driscoll, J. S.; Birum, G. H. Mesorneric Phosphonium Inner Salts. </w:t>
      </w:r>
      <w:r w:rsidRPr="00BD75E0">
        <w:rPr>
          <w:rFonts w:ascii="Times New Roman" w:hAnsi="Times New Roman" w:cs="Times New Roman"/>
          <w:i/>
          <w:iCs/>
          <w:noProof/>
        </w:rPr>
        <w:t>Chem. Commun.</w:t>
      </w:r>
      <w:r w:rsidRPr="00BD75E0">
        <w:rPr>
          <w:rFonts w:ascii="Times New Roman" w:hAnsi="Times New Roman" w:cs="Times New Roman"/>
          <w:noProof/>
        </w:rPr>
        <w:t xml:space="preserve"> </w:t>
      </w:r>
      <w:r w:rsidRPr="00BD75E0">
        <w:rPr>
          <w:rFonts w:ascii="Times New Roman" w:hAnsi="Times New Roman" w:cs="Times New Roman"/>
          <w:b/>
          <w:bCs/>
          <w:noProof/>
        </w:rPr>
        <w:t>1966</w:t>
      </w:r>
      <w:r w:rsidRPr="00BD75E0">
        <w:rPr>
          <w:rFonts w:ascii="Times New Roman" w:hAnsi="Times New Roman" w:cs="Times New Roman"/>
          <w:noProof/>
        </w:rPr>
        <w:t xml:space="preserve">, </w:t>
      </w:r>
      <w:r w:rsidRPr="00BD75E0">
        <w:rPr>
          <w:rFonts w:ascii="Times New Roman" w:hAnsi="Times New Roman" w:cs="Times New Roman"/>
          <w:i/>
          <w:iCs/>
          <w:noProof/>
        </w:rPr>
        <w:t>20</w:t>
      </w:r>
      <w:r w:rsidRPr="00BD75E0">
        <w:rPr>
          <w:rFonts w:ascii="Times New Roman" w:hAnsi="Times New Roman" w:cs="Times New Roman"/>
          <w:noProof/>
        </w:rPr>
        <w:t>, 736–737. https://doi.org/10.1039/C19660000736.</w:t>
      </w:r>
    </w:p>
    <w:p w14:paraId="53AA0608"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(34)</w:t>
      </w:r>
      <w:r w:rsidRPr="00BD75E0">
        <w:rPr>
          <w:rFonts w:ascii="Times New Roman" w:hAnsi="Times New Roman" w:cs="Times New Roman"/>
          <w:noProof/>
        </w:rPr>
        <w:tab/>
        <w:t>Aoyagi, N.; Furusho, Y.; Sei, Y.; Endo, T. Fast Equilibrium of Zwitterionic Adduct Formation in Reversible Fixation-Release System of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by Amidines under Dry Conditions. </w:t>
      </w:r>
      <w:r w:rsidRPr="00BD75E0">
        <w:rPr>
          <w:rFonts w:ascii="Times New Roman" w:hAnsi="Times New Roman" w:cs="Times New Roman"/>
          <w:i/>
          <w:iCs/>
          <w:noProof/>
        </w:rPr>
        <w:t>Tetrahedron</w:t>
      </w:r>
      <w:r w:rsidRPr="00BD75E0">
        <w:rPr>
          <w:rFonts w:ascii="Times New Roman" w:hAnsi="Times New Roman" w:cs="Times New Roman"/>
          <w:noProof/>
        </w:rPr>
        <w:t xml:space="preserve"> </w:t>
      </w:r>
      <w:r w:rsidRPr="00BD75E0">
        <w:rPr>
          <w:rFonts w:ascii="Times New Roman" w:hAnsi="Times New Roman" w:cs="Times New Roman"/>
          <w:b/>
          <w:bCs/>
          <w:noProof/>
        </w:rPr>
        <w:t>2013</w:t>
      </w:r>
      <w:r w:rsidRPr="00BD75E0">
        <w:rPr>
          <w:rFonts w:ascii="Times New Roman" w:hAnsi="Times New Roman" w:cs="Times New Roman"/>
          <w:noProof/>
        </w:rPr>
        <w:t xml:space="preserve">, </w:t>
      </w:r>
      <w:r w:rsidRPr="00BD75E0">
        <w:rPr>
          <w:rFonts w:ascii="Times New Roman" w:hAnsi="Times New Roman" w:cs="Times New Roman"/>
          <w:i/>
          <w:iCs/>
          <w:noProof/>
        </w:rPr>
        <w:t>69</w:t>
      </w:r>
      <w:r w:rsidRPr="00BD75E0">
        <w:rPr>
          <w:rFonts w:ascii="Times New Roman" w:hAnsi="Times New Roman" w:cs="Times New Roman"/>
          <w:noProof/>
        </w:rPr>
        <w:t xml:space="preserve"> (26), 5476–5480. https://doi.org/10.1016/j.tet.2013.04.110.</w:t>
      </w:r>
    </w:p>
    <w:p w14:paraId="3CB6398C"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(35)</w:t>
      </w:r>
      <w:r w:rsidRPr="00BD75E0">
        <w:rPr>
          <w:rFonts w:ascii="Times New Roman" w:hAnsi="Times New Roman" w:cs="Times New Roman"/>
          <w:noProof/>
        </w:rPr>
        <w:tab/>
        <w:t>Aoyagi, N.; Endo, T.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Capacity of Five- and Six-Membered Cyclic Amidines Bearing Silatranyl Group under Dry Conditions. </w:t>
      </w:r>
      <w:r w:rsidRPr="00BD75E0">
        <w:rPr>
          <w:rFonts w:ascii="Times New Roman" w:hAnsi="Times New Roman" w:cs="Times New Roman"/>
          <w:i/>
          <w:iCs/>
          <w:noProof/>
        </w:rPr>
        <w:t>Tetrahedron</w:t>
      </w:r>
      <w:r w:rsidRPr="00BD75E0">
        <w:rPr>
          <w:rFonts w:ascii="Times New Roman" w:hAnsi="Times New Roman" w:cs="Times New Roman"/>
          <w:noProof/>
        </w:rPr>
        <w:t xml:space="preserve"> </w:t>
      </w:r>
      <w:r w:rsidRPr="00BD75E0">
        <w:rPr>
          <w:rFonts w:ascii="Times New Roman" w:hAnsi="Times New Roman" w:cs="Times New Roman"/>
          <w:b/>
          <w:bCs/>
          <w:noProof/>
        </w:rPr>
        <w:t>2017</w:t>
      </w:r>
      <w:r w:rsidRPr="00BD75E0">
        <w:rPr>
          <w:rFonts w:ascii="Times New Roman" w:hAnsi="Times New Roman" w:cs="Times New Roman"/>
          <w:noProof/>
        </w:rPr>
        <w:t xml:space="preserve">, </w:t>
      </w:r>
      <w:r w:rsidRPr="00BD75E0">
        <w:rPr>
          <w:rFonts w:ascii="Times New Roman" w:hAnsi="Times New Roman" w:cs="Times New Roman"/>
          <w:i/>
          <w:iCs/>
          <w:noProof/>
        </w:rPr>
        <w:t>73</w:t>
      </w:r>
      <w:r w:rsidRPr="00BD75E0">
        <w:rPr>
          <w:rFonts w:ascii="Times New Roman" w:hAnsi="Times New Roman" w:cs="Times New Roman"/>
          <w:noProof/>
        </w:rPr>
        <w:t xml:space="preserve"> (12), 1529–1533. https://doi.org/10.1016/j.tet.2017.01.012.</w:t>
      </w:r>
    </w:p>
    <w:p w14:paraId="35CA852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(36)</w:t>
      </w:r>
      <w:r w:rsidRPr="00BD75E0">
        <w:rPr>
          <w:rFonts w:ascii="Times New Roman" w:hAnsi="Times New Roman" w:cs="Times New Roman"/>
          <w:noProof/>
        </w:rPr>
        <w:tab/>
        <w:t xml:space="preserve">Aoyagi, N.; Furusho, Y.; Endo, T. Remarkably Efficient Catalysts of Amidine Hydroiodides for the Synthesis of Cyclic Carbonates from Carbon Dioxide and Epoxides under Mild Conditions. </w:t>
      </w:r>
      <w:r w:rsidRPr="00BD75E0">
        <w:rPr>
          <w:rFonts w:ascii="Times New Roman" w:hAnsi="Times New Roman" w:cs="Times New Roman"/>
          <w:i/>
          <w:iCs/>
          <w:noProof/>
        </w:rPr>
        <w:t>Chem. Lett.</w:t>
      </w:r>
      <w:r w:rsidRPr="00BD75E0">
        <w:rPr>
          <w:rFonts w:ascii="Times New Roman" w:hAnsi="Times New Roman" w:cs="Times New Roman"/>
          <w:noProof/>
        </w:rPr>
        <w:t xml:space="preserve"> </w:t>
      </w:r>
      <w:r w:rsidRPr="00BD75E0">
        <w:rPr>
          <w:rFonts w:ascii="Times New Roman" w:hAnsi="Times New Roman" w:cs="Times New Roman"/>
          <w:b/>
          <w:bCs/>
          <w:noProof/>
        </w:rPr>
        <w:t>2012</w:t>
      </w:r>
      <w:r w:rsidRPr="00BD75E0">
        <w:rPr>
          <w:rFonts w:ascii="Times New Roman" w:hAnsi="Times New Roman" w:cs="Times New Roman"/>
          <w:noProof/>
        </w:rPr>
        <w:t xml:space="preserve">, </w:t>
      </w:r>
      <w:r w:rsidRPr="00BD75E0">
        <w:rPr>
          <w:rFonts w:ascii="Times New Roman" w:hAnsi="Times New Roman" w:cs="Times New Roman"/>
          <w:i/>
          <w:iCs/>
          <w:noProof/>
        </w:rPr>
        <w:t>41</w:t>
      </w:r>
      <w:r w:rsidRPr="00BD75E0">
        <w:rPr>
          <w:rFonts w:ascii="Times New Roman" w:hAnsi="Times New Roman" w:cs="Times New Roman"/>
          <w:noProof/>
        </w:rPr>
        <w:t xml:space="preserve"> (3), 240–241. https://doi.org/10.1246/cl.2012.240.</w:t>
      </w:r>
    </w:p>
    <w:p w14:paraId="35621197"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(37)</w:t>
      </w:r>
      <w:r w:rsidRPr="00BD75E0">
        <w:rPr>
          <w:rFonts w:ascii="Times New Roman" w:hAnsi="Times New Roman" w:cs="Times New Roman"/>
          <w:noProof/>
        </w:rPr>
        <w:tab/>
        <w:t>Aoyagi, N.; Furusho, Y.; Endo, T. Convenient Synthesis of Cyclic Carbonates from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w:t>
      </w:r>
      <w:r w:rsidRPr="00BD75E0">
        <w:rPr>
          <w:rFonts w:ascii="Times New Roman" w:hAnsi="Times New Roman" w:cs="Times New Roman"/>
          <w:noProof/>
        </w:rPr>
        <w:lastRenderedPageBreak/>
        <w:t xml:space="preserve">and Epoxides by Simple Secondary and Primary Ammonium Iodides as Metal-Free Catalysts under Mild Conditions and Its Application to Synthesis of Polymer Bearing Cyclic Carbonate Moiety. </w:t>
      </w:r>
      <w:r w:rsidRPr="00BD75E0">
        <w:rPr>
          <w:rFonts w:ascii="Times New Roman" w:hAnsi="Times New Roman" w:cs="Times New Roman"/>
          <w:i/>
          <w:iCs/>
          <w:noProof/>
        </w:rPr>
        <w:t>J. Polym. Sci. Part A Polym. Chem.</w:t>
      </w:r>
      <w:r w:rsidRPr="00BD75E0">
        <w:rPr>
          <w:rFonts w:ascii="Times New Roman" w:hAnsi="Times New Roman" w:cs="Times New Roman"/>
          <w:noProof/>
        </w:rPr>
        <w:t xml:space="preserve"> </w:t>
      </w:r>
      <w:r w:rsidRPr="00BD75E0">
        <w:rPr>
          <w:rFonts w:ascii="Times New Roman" w:hAnsi="Times New Roman" w:cs="Times New Roman"/>
          <w:b/>
          <w:bCs/>
          <w:noProof/>
        </w:rPr>
        <w:t>2013</w:t>
      </w:r>
      <w:r w:rsidRPr="00BD75E0">
        <w:rPr>
          <w:rFonts w:ascii="Times New Roman" w:hAnsi="Times New Roman" w:cs="Times New Roman"/>
          <w:noProof/>
        </w:rPr>
        <w:t xml:space="preserve">, </w:t>
      </w:r>
      <w:r w:rsidRPr="00BD75E0">
        <w:rPr>
          <w:rFonts w:ascii="Times New Roman" w:hAnsi="Times New Roman" w:cs="Times New Roman"/>
          <w:i/>
          <w:iCs/>
          <w:noProof/>
        </w:rPr>
        <w:t>51</w:t>
      </w:r>
      <w:r w:rsidRPr="00BD75E0">
        <w:rPr>
          <w:rFonts w:ascii="Times New Roman" w:hAnsi="Times New Roman" w:cs="Times New Roman"/>
          <w:noProof/>
        </w:rPr>
        <w:t xml:space="preserve"> (5), 1230–1242. https://doi.org/10.1002/pola.26492.</w:t>
      </w:r>
    </w:p>
    <w:p w14:paraId="0E499617"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(38)</w:t>
      </w:r>
      <w:r w:rsidRPr="00BD75E0">
        <w:rPr>
          <w:rFonts w:ascii="Times New Roman" w:hAnsi="Times New Roman" w:cs="Times New Roman"/>
          <w:noProof/>
        </w:rPr>
        <w:tab/>
        <w:t xml:space="preserve">Aoyagi, N.; Endo, T. Cyclic and Linear Amidine Catalysts for the Efficient Synthesis of Cyclic Trithiocarbonates from Carbon Disulfide and Episulfides under Mild Conditions. </w:t>
      </w:r>
      <w:r w:rsidRPr="00BD75E0">
        <w:rPr>
          <w:rFonts w:ascii="Times New Roman" w:hAnsi="Times New Roman" w:cs="Times New Roman"/>
          <w:i/>
          <w:iCs/>
          <w:noProof/>
        </w:rPr>
        <w:t>Tetrahedron Lett.</w:t>
      </w:r>
      <w:r w:rsidRPr="00BD75E0">
        <w:rPr>
          <w:rFonts w:ascii="Times New Roman" w:hAnsi="Times New Roman" w:cs="Times New Roman"/>
          <w:noProof/>
        </w:rPr>
        <w:t xml:space="preserve"> </w:t>
      </w:r>
      <w:r w:rsidRPr="00BD75E0">
        <w:rPr>
          <w:rFonts w:ascii="Times New Roman" w:hAnsi="Times New Roman" w:cs="Times New Roman"/>
          <w:b/>
          <w:bCs/>
          <w:noProof/>
        </w:rPr>
        <w:t>2018</w:t>
      </w:r>
      <w:r w:rsidRPr="00BD75E0">
        <w:rPr>
          <w:rFonts w:ascii="Times New Roman" w:hAnsi="Times New Roman" w:cs="Times New Roman"/>
          <w:noProof/>
        </w:rPr>
        <w:t xml:space="preserve">, </w:t>
      </w:r>
      <w:r w:rsidRPr="00BD75E0">
        <w:rPr>
          <w:rFonts w:ascii="Times New Roman" w:hAnsi="Times New Roman" w:cs="Times New Roman"/>
          <w:i/>
          <w:iCs/>
          <w:noProof/>
        </w:rPr>
        <w:t>59</w:t>
      </w:r>
      <w:r w:rsidRPr="00BD75E0">
        <w:rPr>
          <w:rFonts w:ascii="Times New Roman" w:hAnsi="Times New Roman" w:cs="Times New Roman"/>
          <w:noProof/>
        </w:rPr>
        <w:t xml:space="preserve"> (18), 1702–1704. https://doi.org/10.1016/j.tetlet.2018.03.041.</w:t>
      </w:r>
    </w:p>
    <w:p w14:paraId="380FA7BA"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(39)</w:t>
      </w:r>
      <w:r w:rsidRPr="00BD75E0">
        <w:rPr>
          <w:rFonts w:ascii="Times New Roman" w:hAnsi="Times New Roman" w:cs="Times New Roman"/>
          <w:noProof/>
        </w:rPr>
        <w:tab/>
        <w:t xml:space="preserve">Aoyagi, N.; Furusho, Y.; Endo, T. Efficient Catalysts of Acyclic Guanidinium Iodide for the Synthesis of Cyclic Carbonates from Carbon Dioxide and Epoxides under Mild Conditions. </w:t>
      </w:r>
      <w:r w:rsidRPr="00BD75E0">
        <w:rPr>
          <w:rFonts w:ascii="Times New Roman" w:hAnsi="Times New Roman" w:cs="Times New Roman"/>
          <w:i/>
          <w:iCs/>
          <w:noProof/>
        </w:rPr>
        <w:t>Synth.</w:t>
      </w:r>
      <w:r w:rsidRPr="00BD75E0">
        <w:rPr>
          <w:rFonts w:ascii="Times New Roman" w:hAnsi="Times New Roman" w:cs="Times New Roman"/>
          <w:noProof/>
        </w:rPr>
        <w:t xml:space="preserve"> </w:t>
      </w:r>
      <w:r w:rsidRPr="00BD75E0">
        <w:rPr>
          <w:rFonts w:ascii="Times New Roman" w:hAnsi="Times New Roman" w:cs="Times New Roman"/>
          <w:b/>
          <w:bCs/>
          <w:noProof/>
        </w:rPr>
        <w:t>2020</w:t>
      </w:r>
      <w:r w:rsidRPr="00BD75E0">
        <w:rPr>
          <w:rFonts w:ascii="Times New Roman" w:hAnsi="Times New Roman" w:cs="Times New Roman"/>
          <w:noProof/>
        </w:rPr>
        <w:t xml:space="preserve">, </w:t>
      </w:r>
      <w:r w:rsidRPr="00BD75E0">
        <w:rPr>
          <w:rFonts w:ascii="Times New Roman" w:hAnsi="Times New Roman" w:cs="Times New Roman"/>
          <w:i/>
          <w:iCs/>
          <w:noProof/>
        </w:rPr>
        <w:t>52</w:t>
      </w:r>
      <w:r w:rsidRPr="00BD75E0">
        <w:rPr>
          <w:rFonts w:ascii="Times New Roman" w:hAnsi="Times New Roman" w:cs="Times New Roman"/>
          <w:noProof/>
        </w:rPr>
        <w:t xml:space="preserve"> (1), 150–158. https://doi.org/10.1055/s-0037-1610735.</w:t>
      </w:r>
    </w:p>
    <w:p w14:paraId="4BA26D53"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(40)</w:t>
      </w:r>
      <w:r w:rsidRPr="00BD75E0">
        <w:rPr>
          <w:rFonts w:ascii="Times New Roman" w:hAnsi="Times New Roman" w:cs="Times New Roman"/>
          <w:noProof/>
        </w:rPr>
        <w:tab/>
        <w:t>Barkakaty, B.; Morino, K.; Sudo, A.; Endo, T. Amidine-Mediated Delivery of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from Gas Phase to Reaction System for Highly Efficient Synthesis of Cyclic Carbonates from Epoxides. </w:t>
      </w:r>
      <w:r w:rsidRPr="00BD75E0">
        <w:rPr>
          <w:rFonts w:ascii="Times New Roman" w:hAnsi="Times New Roman" w:cs="Times New Roman"/>
          <w:i/>
          <w:iCs/>
          <w:noProof/>
        </w:rPr>
        <w:t>Green Chem.</w:t>
      </w:r>
      <w:r w:rsidRPr="00BD75E0">
        <w:rPr>
          <w:rFonts w:ascii="Times New Roman" w:hAnsi="Times New Roman" w:cs="Times New Roman"/>
          <w:noProof/>
        </w:rPr>
        <w:t xml:space="preserve"> </w:t>
      </w:r>
      <w:r w:rsidRPr="00BD75E0">
        <w:rPr>
          <w:rFonts w:ascii="Times New Roman" w:hAnsi="Times New Roman" w:cs="Times New Roman"/>
          <w:b/>
          <w:bCs/>
          <w:noProof/>
        </w:rPr>
        <w:t>2010</w:t>
      </w:r>
      <w:r w:rsidRPr="00BD75E0">
        <w:rPr>
          <w:rFonts w:ascii="Times New Roman" w:hAnsi="Times New Roman" w:cs="Times New Roman"/>
          <w:noProof/>
        </w:rPr>
        <w:t xml:space="preserve">, </w:t>
      </w:r>
      <w:r w:rsidRPr="00BD75E0">
        <w:rPr>
          <w:rFonts w:ascii="Times New Roman" w:hAnsi="Times New Roman" w:cs="Times New Roman"/>
          <w:i/>
          <w:iCs/>
          <w:noProof/>
        </w:rPr>
        <w:t>12</w:t>
      </w:r>
      <w:r w:rsidRPr="00BD75E0">
        <w:rPr>
          <w:rFonts w:ascii="Times New Roman" w:hAnsi="Times New Roman" w:cs="Times New Roman"/>
          <w:noProof/>
        </w:rPr>
        <w:t xml:space="preserve"> (1), 42–44. https://doi.org/10.1039/b916235f.</w:t>
      </w:r>
    </w:p>
    <w:p w14:paraId="3148F26E"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(41)</w:t>
      </w:r>
      <w:r w:rsidRPr="00BD75E0">
        <w:rPr>
          <w:rFonts w:ascii="Times New Roman" w:hAnsi="Times New Roman" w:cs="Times New Roman"/>
          <w:noProof/>
        </w:rPr>
        <w:tab/>
        <w:t xml:space="preserve">Nagai, D.; Endo, T. Synthesis of 1H-Quinazoline-2,4-Diones from 2-Aminobenzonitriles by Fixation of Carbon Dioxide with Amidine Moiety Supported Polymer at Atmospheric Pressure. </w:t>
      </w:r>
      <w:r w:rsidRPr="00BD75E0">
        <w:rPr>
          <w:rFonts w:ascii="Times New Roman" w:hAnsi="Times New Roman" w:cs="Times New Roman"/>
          <w:i/>
          <w:iCs/>
          <w:noProof/>
        </w:rPr>
        <w:t>J. Polym. Sci. Part A Polym. Chem.</w:t>
      </w:r>
      <w:r w:rsidRPr="00BD75E0">
        <w:rPr>
          <w:rFonts w:ascii="Times New Roman" w:hAnsi="Times New Roman" w:cs="Times New Roman"/>
          <w:noProof/>
        </w:rPr>
        <w:t xml:space="preserve"> </w:t>
      </w:r>
      <w:r w:rsidRPr="00BD75E0">
        <w:rPr>
          <w:rFonts w:ascii="Times New Roman" w:hAnsi="Times New Roman" w:cs="Times New Roman"/>
          <w:b/>
          <w:bCs/>
          <w:noProof/>
        </w:rPr>
        <w:t>2009</w:t>
      </w:r>
      <w:r w:rsidRPr="00BD75E0">
        <w:rPr>
          <w:rFonts w:ascii="Times New Roman" w:hAnsi="Times New Roman" w:cs="Times New Roman"/>
          <w:noProof/>
        </w:rPr>
        <w:t xml:space="preserve">, </w:t>
      </w:r>
      <w:r w:rsidRPr="00BD75E0">
        <w:rPr>
          <w:rFonts w:ascii="Times New Roman" w:hAnsi="Times New Roman" w:cs="Times New Roman"/>
          <w:i/>
          <w:iCs/>
          <w:noProof/>
        </w:rPr>
        <w:t>47</w:t>
      </w:r>
      <w:r w:rsidRPr="00BD75E0">
        <w:rPr>
          <w:rFonts w:ascii="Times New Roman" w:hAnsi="Times New Roman" w:cs="Times New Roman"/>
          <w:noProof/>
        </w:rPr>
        <w:t>, 653–657. https://doi.org/10.1002/pola.23162.</w:t>
      </w:r>
    </w:p>
    <w:p w14:paraId="5689214E"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(42)</w:t>
      </w:r>
      <w:r w:rsidRPr="00BD75E0">
        <w:rPr>
          <w:rFonts w:ascii="Times New Roman" w:hAnsi="Times New Roman" w:cs="Times New Roman"/>
          <w:noProof/>
        </w:rPr>
        <w:tab/>
        <w:t>Villiers, C.; Dognon, J. P.; Pollet, R.; Thuéry, P.; Ephritikhine, M. An Isolated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Adduct of a Nitrogen Base: Crystal and Electronic Structures. </w:t>
      </w:r>
      <w:r w:rsidRPr="00BD75E0">
        <w:rPr>
          <w:rFonts w:ascii="Times New Roman" w:hAnsi="Times New Roman" w:cs="Times New Roman"/>
          <w:i/>
          <w:iCs/>
          <w:noProof/>
        </w:rPr>
        <w:t>Angew. Chemie - Int. Ed.</w:t>
      </w:r>
      <w:r w:rsidRPr="00BD75E0">
        <w:rPr>
          <w:rFonts w:ascii="Times New Roman" w:hAnsi="Times New Roman" w:cs="Times New Roman"/>
          <w:noProof/>
        </w:rPr>
        <w:t xml:space="preserve"> </w:t>
      </w:r>
      <w:r w:rsidRPr="00BD75E0">
        <w:rPr>
          <w:rFonts w:ascii="Times New Roman" w:hAnsi="Times New Roman" w:cs="Times New Roman"/>
          <w:b/>
          <w:bCs/>
          <w:noProof/>
        </w:rPr>
        <w:t>2010</w:t>
      </w:r>
      <w:r w:rsidRPr="00BD75E0">
        <w:rPr>
          <w:rFonts w:ascii="Times New Roman" w:hAnsi="Times New Roman" w:cs="Times New Roman"/>
          <w:noProof/>
        </w:rPr>
        <w:t xml:space="preserve">, </w:t>
      </w:r>
      <w:r w:rsidRPr="00BD75E0">
        <w:rPr>
          <w:rFonts w:ascii="Times New Roman" w:hAnsi="Times New Roman" w:cs="Times New Roman"/>
          <w:i/>
          <w:iCs/>
          <w:noProof/>
        </w:rPr>
        <w:t>49</w:t>
      </w:r>
      <w:r w:rsidRPr="00BD75E0">
        <w:rPr>
          <w:rFonts w:ascii="Times New Roman" w:hAnsi="Times New Roman" w:cs="Times New Roman"/>
          <w:noProof/>
        </w:rPr>
        <w:t xml:space="preserve"> (20), 3465–3468. https://doi.org/10.1002/anie.201001035.</w:t>
      </w:r>
    </w:p>
    <w:p w14:paraId="65CF81C7"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(43)</w:t>
      </w:r>
      <w:r w:rsidRPr="00BD75E0">
        <w:rPr>
          <w:rFonts w:ascii="Times New Roman" w:hAnsi="Times New Roman" w:cs="Times New Roman"/>
          <w:noProof/>
        </w:rPr>
        <w:tab/>
        <w:t xml:space="preserve">Jessop, P. G.; Heldebrant, D. J.; Li, X.; Eckert, C. A.; Liotta, C. L. Reversible Nonpolar-to-Polar Solvent. </w:t>
      </w:r>
      <w:r w:rsidRPr="00BD75E0">
        <w:rPr>
          <w:rFonts w:ascii="Times New Roman" w:hAnsi="Times New Roman" w:cs="Times New Roman"/>
          <w:i/>
          <w:iCs/>
          <w:noProof/>
        </w:rPr>
        <w:t>Nature</w:t>
      </w:r>
      <w:r w:rsidRPr="00BD75E0">
        <w:rPr>
          <w:rFonts w:ascii="Times New Roman" w:hAnsi="Times New Roman" w:cs="Times New Roman"/>
          <w:noProof/>
        </w:rPr>
        <w:t xml:space="preserve"> </w:t>
      </w:r>
      <w:r w:rsidRPr="00BD75E0">
        <w:rPr>
          <w:rFonts w:ascii="Times New Roman" w:hAnsi="Times New Roman" w:cs="Times New Roman"/>
          <w:b/>
          <w:bCs/>
          <w:noProof/>
        </w:rPr>
        <w:t>2005</w:t>
      </w:r>
      <w:r w:rsidRPr="00BD75E0">
        <w:rPr>
          <w:rFonts w:ascii="Times New Roman" w:hAnsi="Times New Roman" w:cs="Times New Roman"/>
          <w:noProof/>
        </w:rPr>
        <w:t xml:space="preserve">, </w:t>
      </w:r>
      <w:r w:rsidRPr="00BD75E0">
        <w:rPr>
          <w:rFonts w:ascii="Times New Roman" w:hAnsi="Times New Roman" w:cs="Times New Roman"/>
          <w:i/>
          <w:iCs/>
          <w:noProof/>
        </w:rPr>
        <w:t>436</w:t>
      </w:r>
      <w:r w:rsidRPr="00BD75E0">
        <w:rPr>
          <w:rFonts w:ascii="Times New Roman" w:hAnsi="Times New Roman" w:cs="Times New Roman"/>
          <w:noProof/>
        </w:rPr>
        <w:t xml:space="preserve"> (August), 1101–1102. https://doi.org/10.1038/nature4361101a.</w:t>
      </w:r>
    </w:p>
    <w:p w14:paraId="64B2A454"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lastRenderedPageBreak/>
        <w:t>(44)</w:t>
      </w:r>
      <w:r w:rsidRPr="00BD75E0">
        <w:rPr>
          <w:rFonts w:ascii="Times New Roman" w:hAnsi="Times New Roman" w:cs="Times New Roman"/>
          <w:noProof/>
        </w:rPr>
        <w:tab/>
        <w:t>Heldebrant, D. J.; Yonker, C. R.; Jessop, P. G.; Phan, L. Organic Liquid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Agents with High Gravimetric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Capacity. </w:t>
      </w:r>
      <w:r w:rsidRPr="00BD75E0">
        <w:rPr>
          <w:rFonts w:ascii="Times New Roman" w:hAnsi="Times New Roman" w:cs="Times New Roman"/>
          <w:i/>
          <w:iCs/>
          <w:noProof/>
        </w:rPr>
        <w:t>Energy Environ. Sci.</w:t>
      </w:r>
      <w:r w:rsidRPr="00BD75E0">
        <w:rPr>
          <w:rFonts w:ascii="Times New Roman" w:hAnsi="Times New Roman" w:cs="Times New Roman"/>
          <w:noProof/>
        </w:rPr>
        <w:t xml:space="preserve"> </w:t>
      </w:r>
      <w:r w:rsidRPr="00BD75E0">
        <w:rPr>
          <w:rFonts w:ascii="Times New Roman" w:hAnsi="Times New Roman" w:cs="Times New Roman"/>
          <w:b/>
          <w:bCs/>
          <w:noProof/>
        </w:rPr>
        <w:t>2008</w:t>
      </w:r>
      <w:r w:rsidRPr="00BD75E0">
        <w:rPr>
          <w:rFonts w:ascii="Times New Roman" w:hAnsi="Times New Roman" w:cs="Times New Roman"/>
          <w:noProof/>
        </w:rPr>
        <w:t xml:space="preserve">, </w:t>
      </w:r>
      <w:r w:rsidRPr="00BD75E0">
        <w:rPr>
          <w:rFonts w:ascii="Times New Roman" w:hAnsi="Times New Roman" w:cs="Times New Roman"/>
          <w:i/>
          <w:iCs/>
          <w:noProof/>
        </w:rPr>
        <w:t>1</w:t>
      </w:r>
      <w:r w:rsidRPr="00BD75E0">
        <w:rPr>
          <w:rFonts w:ascii="Times New Roman" w:hAnsi="Times New Roman" w:cs="Times New Roman"/>
          <w:noProof/>
        </w:rPr>
        <w:t xml:space="preserve"> (4), 487–493. https://doi.org/10.1039/b809533g.</w:t>
      </w:r>
    </w:p>
    <w:p w14:paraId="34572014"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(45)</w:t>
      </w:r>
      <w:r w:rsidRPr="00BD75E0">
        <w:rPr>
          <w:rFonts w:ascii="Times New Roman" w:hAnsi="Times New Roman" w:cs="Times New Roman"/>
          <w:noProof/>
        </w:rPr>
        <w:tab/>
        <w:t xml:space="preserve">Phan, L.; Chiu, D.; Heldebrant, D. J.; Huttenhower, H.; John, E.; Li, X.; Pollet, P.; Wang, R.; Eckert, C. A.; Liotta, C. L.; Jessop, P. G. Switchable Solvents Consisting of Amidine/Alcohol or Guanidine/Alcohol Mixtures. </w:t>
      </w:r>
      <w:r w:rsidRPr="00BD75E0">
        <w:rPr>
          <w:rFonts w:ascii="Times New Roman" w:hAnsi="Times New Roman" w:cs="Times New Roman"/>
          <w:i/>
          <w:iCs/>
          <w:noProof/>
        </w:rPr>
        <w:t>Ind. Eng. Chem. Res.</w:t>
      </w:r>
      <w:r w:rsidRPr="00BD75E0">
        <w:rPr>
          <w:rFonts w:ascii="Times New Roman" w:hAnsi="Times New Roman" w:cs="Times New Roman"/>
          <w:noProof/>
        </w:rPr>
        <w:t xml:space="preserve"> </w:t>
      </w:r>
      <w:r w:rsidRPr="00BD75E0">
        <w:rPr>
          <w:rFonts w:ascii="Times New Roman" w:hAnsi="Times New Roman" w:cs="Times New Roman"/>
          <w:b/>
          <w:bCs/>
          <w:noProof/>
        </w:rPr>
        <w:t>2008</w:t>
      </w:r>
      <w:r w:rsidRPr="00BD75E0">
        <w:rPr>
          <w:rFonts w:ascii="Times New Roman" w:hAnsi="Times New Roman" w:cs="Times New Roman"/>
          <w:noProof/>
        </w:rPr>
        <w:t xml:space="preserve">, </w:t>
      </w:r>
      <w:r w:rsidRPr="00BD75E0">
        <w:rPr>
          <w:rFonts w:ascii="Times New Roman" w:hAnsi="Times New Roman" w:cs="Times New Roman"/>
          <w:i/>
          <w:iCs/>
          <w:noProof/>
        </w:rPr>
        <w:t>47</w:t>
      </w:r>
      <w:r w:rsidRPr="00BD75E0">
        <w:rPr>
          <w:rFonts w:ascii="Times New Roman" w:hAnsi="Times New Roman" w:cs="Times New Roman"/>
          <w:noProof/>
        </w:rPr>
        <w:t xml:space="preserve"> (3), 539–545. https://doi.org/10.1021/ie070552r.</w:t>
      </w:r>
    </w:p>
    <w:p w14:paraId="0D7678E2"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(46)</w:t>
      </w:r>
      <w:r w:rsidRPr="00BD75E0">
        <w:rPr>
          <w:rFonts w:ascii="Times New Roman" w:hAnsi="Times New Roman" w:cs="Times New Roman"/>
          <w:noProof/>
        </w:rPr>
        <w:tab/>
        <w:t xml:space="preserve">Desset, S. L.; Cole-Hamilton, D. J. Carbon Dioxide Induced Phase Switching for Homogeneous-Catalyst Recycling. </w:t>
      </w:r>
      <w:r w:rsidRPr="00BD75E0">
        <w:rPr>
          <w:rFonts w:ascii="Times New Roman" w:hAnsi="Times New Roman" w:cs="Times New Roman"/>
          <w:i/>
          <w:iCs/>
          <w:noProof/>
        </w:rPr>
        <w:t>Angew. Chemie - Int. Ed.</w:t>
      </w:r>
      <w:r w:rsidRPr="00BD75E0">
        <w:rPr>
          <w:rFonts w:ascii="Times New Roman" w:hAnsi="Times New Roman" w:cs="Times New Roman"/>
          <w:noProof/>
        </w:rPr>
        <w:t xml:space="preserve"> </w:t>
      </w:r>
      <w:r w:rsidRPr="00BD75E0">
        <w:rPr>
          <w:rFonts w:ascii="Times New Roman" w:hAnsi="Times New Roman" w:cs="Times New Roman"/>
          <w:b/>
          <w:bCs/>
          <w:noProof/>
        </w:rPr>
        <w:t>2009</w:t>
      </w:r>
      <w:r w:rsidRPr="00BD75E0">
        <w:rPr>
          <w:rFonts w:ascii="Times New Roman" w:hAnsi="Times New Roman" w:cs="Times New Roman"/>
          <w:noProof/>
        </w:rPr>
        <w:t xml:space="preserve">, </w:t>
      </w:r>
      <w:r w:rsidRPr="00BD75E0">
        <w:rPr>
          <w:rFonts w:ascii="Times New Roman" w:hAnsi="Times New Roman" w:cs="Times New Roman"/>
          <w:i/>
          <w:iCs/>
          <w:noProof/>
        </w:rPr>
        <w:t>48</w:t>
      </w:r>
      <w:r w:rsidRPr="00BD75E0">
        <w:rPr>
          <w:rFonts w:ascii="Times New Roman" w:hAnsi="Times New Roman" w:cs="Times New Roman"/>
          <w:noProof/>
        </w:rPr>
        <w:t xml:space="preserve"> (8), 1472–1474. https://doi.org/10.1002/anie.200804729.</w:t>
      </w:r>
    </w:p>
    <w:p w14:paraId="150832DF"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(47)</w:t>
      </w:r>
      <w:r w:rsidRPr="00BD75E0">
        <w:rPr>
          <w:rFonts w:ascii="Times New Roman" w:hAnsi="Times New Roman" w:cs="Times New Roman"/>
          <w:noProof/>
        </w:rPr>
        <w:tab/>
        <w:t xml:space="preserve">Phan, L.; Jessop, P. G. Switching the Hydrophilicity of a Solute. </w:t>
      </w:r>
      <w:r w:rsidRPr="00BD75E0">
        <w:rPr>
          <w:rFonts w:ascii="Times New Roman" w:hAnsi="Times New Roman" w:cs="Times New Roman"/>
          <w:i/>
          <w:iCs/>
          <w:noProof/>
        </w:rPr>
        <w:t>Green Chem.</w:t>
      </w:r>
      <w:r w:rsidRPr="00BD75E0">
        <w:rPr>
          <w:rFonts w:ascii="Times New Roman" w:hAnsi="Times New Roman" w:cs="Times New Roman"/>
          <w:noProof/>
        </w:rPr>
        <w:t xml:space="preserve"> </w:t>
      </w:r>
      <w:r w:rsidRPr="00BD75E0">
        <w:rPr>
          <w:rFonts w:ascii="Times New Roman" w:hAnsi="Times New Roman" w:cs="Times New Roman"/>
          <w:b/>
          <w:bCs/>
          <w:noProof/>
        </w:rPr>
        <w:t>2009</w:t>
      </w:r>
      <w:r w:rsidRPr="00BD75E0">
        <w:rPr>
          <w:rFonts w:ascii="Times New Roman" w:hAnsi="Times New Roman" w:cs="Times New Roman"/>
          <w:noProof/>
        </w:rPr>
        <w:t xml:space="preserve">, </w:t>
      </w:r>
      <w:r w:rsidRPr="00BD75E0">
        <w:rPr>
          <w:rFonts w:ascii="Times New Roman" w:hAnsi="Times New Roman" w:cs="Times New Roman"/>
          <w:i/>
          <w:iCs/>
          <w:noProof/>
        </w:rPr>
        <w:t>11</w:t>
      </w:r>
      <w:r w:rsidRPr="00BD75E0">
        <w:rPr>
          <w:rFonts w:ascii="Times New Roman" w:hAnsi="Times New Roman" w:cs="Times New Roman"/>
          <w:noProof/>
        </w:rPr>
        <w:t xml:space="preserve"> (3), 307–330. https://doi.org/10.1039/b821239b.</w:t>
      </w:r>
    </w:p>
    <w:p w14:paraId="76945466"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(48)</w:t>
      </w:r>
      <w:r w:rsidRPr="00BD75E0">
        <w:rPr>
          <w:rFonts w:ascii="Times New Roman" w:hAnsi="Times New Roman" w:cs="Times New Roman"/>
          <w:noProof/>
        </w:rPr>
        <w:tab/>
        <w:t>Jessop, P. G.; Mercer, S. M.; Heldebrant, D. J.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-Triggered Switchable Solvents, Surfactants, and Other Materials. </w:t>
      </w:r>
      <w:r w:rsidRPr="00BD75E0">
        <w:rPr>
          <w:rFonts w:ascii="Times New Roman" w:hAnsi="Times New Roman" w:cs="Times New Roman"/>
          <w:i/>
          <w:iCs/>
          <w:noProof/>
        </w:rPr>
        <w:t>Energy Environ. Sci.</w:t>
      </w:r>
      <w:r w:rsidRPr="00BD75E0">
        <w:rPr>
          <w:rFonts w:ascii="Times New Roman" w:hAnsi="Times New Roman" w:cs="Times New Roman"/>
          <w:noProof/>
        </w:rPr>
        <w:t xml:space="preserve"> </w:t>
      </w:r>
      <w:r w:rsidRPr="00BD75E0">
        <w:rPr>
          <w:rFonts w:ascii="Times New Roman" w:hAnsi="Times New Roman" w:cs="Times New Roman"/>
          <w:b/>
          <w:bCs/>
          <w:noProof/>
        </w:rPr>
        <w:t>2012</w:t>
      </w:r>
      <w:r w:rsidRPr="00BD75E0">
        <w:rPr>
          <w:rFonts w:ascii="Times New Roman" w:hAnsi="Times New Roman" w:cs="Times New Roman"/>
          <w:noProof/>
        </w:rPr>
        <w:t xml:space="preserve">, </w:t>
      </w:r>
      <w:r w:rsidRPr="00BD75E0">
        <w:rPr>
          <w:rFonts w:ascii="Times New Roman" w:hAnsi="Times New Roman" w:cs="Times New Roman"/>
          <w:i/>
          <w:iCs/>
          <w:noProof/>
        </w:rPr>
        <w:t>5</w:t>
      </w:r>
      <w:r w:rsidRPr="00BD75E0">
        <w:rPr>
          <w:rFonts w:ascii="Times New Roman" w:hAnsi="Times New Roman" w:cs="Times New Roman"/>
          <w:noProof/>
        </w:rPr>
        <w:t xml:space="preserve"> (6), 7240–7253. https://doi.org/10.1039/c2ee02912j.</w:t>
      </w:r>
    </w:p>
    <w:p w14:paraId="3376C08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(49)</w:t>
      </w:r>
      <w:r w:rsidRPr="00BD75E0">
        <w:rPr>
          <w:rFonts w:ascii="Times New Roman" w:hAnsi="Times New Roman" w:cs="Times New Roman"/>
          <w:noProof/>
        </w:rPr>
        <w:tab/>
        <w:t xml:space="preserve">Liu, Y.; Jessop, P. G.; Cunningham, M.; Eckert, C. A.; Liotta, C. L. Switchable Surfactants. </w:t>
      </w:r>
      <w:r w:rsidRPr="00BD75E0">
        <w:rPr>
          <w:rFonts w:ascii="Times New Roman" w:hAnsi="Times New Roman" w:cs="Times New Roman"/>
          <w:i/>
          <w:iCs/>
          <w:noProof/>
        </w:rPr>
        <w:t>Science (80-. ).</w:t>
      </w:r>
      <w:r w:rsidRPr="00BD75E0">
        <w:rPr>
          <w:rFonts w:ascii="Times New Roman" w:hAnsi="Times New Roman" w:cs="Times New Roman"/>
          <w:noProof/>
        </w:rPr>
        <w:t xml:space="preserve"> </w:t>
      </w:r>
      <w:r w:rsidRPr="00BD75E0">
        <w:rPr>
          <w:rFonts w:ascii="Times New Roman" w:hAnsi="Times New Roman" w:cs="Times New Roman"/>
          <w:b/>
          <w:bCs/>
          <w:noProof/>
        </w:rPr>
        <w:t>2006</w:t>
      </w:r>
      <w:r w:rsidRPr="00BD75E0">
        <w:rPr>
          <w:rFonts w:ascii="Times New Roman" w:hAnsi="Times New Roman" w:cs="Times New Roman"/>
          <w:noProof/>
        </w:rPr>
        <w:t xml:space="preserve">, </w:t>
      </w:r>
      <w:r w:rsidRPr="00BD75E0">
        <w:rPr>
          <w:rFonts w:ascii="Times New Roman" w:hAnsi="Times New Roman" w:cs="Times New Roman"/>
          <w:i/>
          <w:iCs/>
          <w:noProof/>
        </w:rPr>
        <w:t>313</w:t>
      </w:r>
      <w:r w:rsidRPr="00BD75E0">
        <w:rPr>
          <w:rFonts w:ascii="Times New Roman" w:hAnsi="Times New Roman" w:cs="Times New Roman"/>
          <w:noProof/>
        </w:rPr>
        <w:t xml:space="preserve"> (5789), 958–960. https://doi.org/10.1126/science.1128142.</w:t>
      </w:r>
    </w:p>
    <w:p w14:paraId="6DC484B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(50)</w:t>
      </w:r>
      <w:r w:rsidRPr="00BD75E0">
        <w:rPr>
          <w:rFonts w:ascii="Times New Roman" w:hAnsi="Times New Roman" w:cs="Times New Roman"/>
          <w:noProof/>
        </w:rPr>
        <w:tab/>
        <w:t xml:space="preserve">Endo, T.; Nagai, D.; Monma, T.; Yamaguchi, H.; Ochiai, B. A Novel Construction of a Reversible Fixation-Release System of Carbon Dioxide by Amidines and Their Polymers. </w:t>
      </w:r>
      <w:r w:rsidRPr="00BD75E0">
        <w:rPr>
          <w:rFonts w:ascii="Times New Roman" w:hAnsi="Times New Roman" w:cs="Times New Roman"/>
          <w:i/>
          <w:iCs/>
          <w:noProof/>
        </w:rPr>
        <w:t>Macromolecules</w:t>
      </w:r>
      <w:r w:rsidRPr="00BD75E0">
        <w:rPr>
          <w:rFonts w:ascii="Times New Roman" w:hAnsi="Times New Roman" w:cs="Times New Roman"/>
          <w:noProof/>
        </w:rPr>
        <w:t xml:space="preserve"> </w:t>
      </w:r>
      <w:r w:rsidRPr="00BD75E0">
        <w:rPr>
          <w:rFonts w:ascii="Times New Roman" w:hAnsi="Times New Roman" w:cs="Times New Roman"/>
          <w:b/>
          <w:bCs/>
          <w:noProof/>
        </w:rPr>
        <w:t>2004</w:t>
      </w:r>
      <w:r w:rsidRPr="00BD75E0">
        <w:rPr>
          <w:rFonts w:ascii="Times New Roman" w:hAnsi="Times New Roman" w:cs="Times New Roman"/>
          <w:noProof/>
        </w:rPr>
        <w:t xml:space="preserve">, </w:t>
      </w:r>
      <w:r w:rsidRPr="00BD75E0">
        <w:rPr>
          <w:rFonts w:ascii="Times New Roman" w:hAnsi="Times New Roman" w:cs="Times New Roman"/>
          <w:i/>
          <w:iCs/>
          <w:noProof/>
        </w:rPr>
        <w:t>37</w:t>
      </w:r>
      <w:r w:rsidRPr="00BD75E0">
        <w:rPr>
          <w:rFonts w:ascii="Times New Roman" w:hAnsi="Times New Roman" w:cs="Times New Roman"/>
          <w:noProof/>
        </w:rPr>
        <w:t xml:space="preserve"> (6), 2007–2009. https://doi.org/10.1021/ma0305479.</w:t>
      </w:r>
    </w:p>
    <w:p w14:paraId="2723FE27"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(51)</w:t>
      </w:r>
      <w:r w:rsidRPr="00BD75E0">
        <w:rPr>
          <w:rFonts w:ascii="Times New Roman" w:hAnsi="Times New Roman" w:cs="Times New Roman"/>
          <w:noProof/>
        </w:rPr>
        <w:tab/>
        <w:t xml:space="preserve">Aschenbrenner, O.; Styring, P. Comparative Study of Solvent Properties for Carbon Dioxide Absorption. </w:t>
      </w:r>
      <w:r w:rsidRPr="00BD75E0">
        <w:rPr>
          <w:rFonts w:ascii="Times New Roman" w:hAnsi="Times New Roman" w:cs="Times New Roman"/>
          <w:i/>
          <w:iCs/>
          <w:noProof/>
        </w:rPr>
        <w:t>Energy Environ. Sci.</w:t>
      </w:r>
      <w:r w:rsidRPr="00BD75E0">
        <w:rPr>
          <w:rFonts w:ascii="Times New Roman" w:hAnsi="Times New Roman" w:cs="Times New Roman"/>
          <w:noProof/>
        </w:rPr>
        <w:t xml:space="preserve"> </w:t>
      </w:r>
      <w:r w:rsidRPr="00BD75E0">
        <w:rPr>
          <w:rFonts w:ascii="Times New Roman" w:hAnsi="Times New Roman" w:cs="Times New Roman"/>
          <w:b/>
          <w:bCs/>
          <w:noProof/>
        </w:rPr>
        <w:t>2010</w:t>
      </w:r>
      <w:r w:rsidRPr="00BD75E0">
        <w:rPr>
          <w:rFonts w:ascii="Times New Roman" w:hAnsi="Times New Roman" w:cs="Times New Roman"/>
          <w:noProof/>
        </w:rPr>
        <w:t xml:space="preserve">, </w:t>
      </w:r>
      <w:r w:rsidRPr="00BD75E0">
        <w:rPr>
          <w:rFonts w:ascii="Times New Roman" w:hAnsi="Times New Roman" w:cs="Times New Roman"/>
          <w:i/>
          <w:iCs/>
          <w:noProof/>
        </w:rPr>
        <w:t>3</w:t>
      </w:r>
      <w:r w:rsidRPr="00BD75E0">
        <w:rPr>
          <w:rFonts w:ascii="Times New Roman" w:hAnsi="Times New Roman" w:cs="Times New Roman"/>
          <w:noProof/>
        </w:rPr>
        <w:t xml:space="preserve"> (8), 1106–1113. https://doi.org/10.1039/c002915g.</w:t>
      </w:r>
    </w:p>
    <w:p w14:paraId="2AD9F550"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lastRenderedPageBreak/>
        <w:t>(52)</w:t>
      </w:r>
      <w:r w:rsidRPr="00BD75E0">
        <w:rPr>
          <w:rFonts w:ascii="Times New Roman" w:hAnsi="Times New Roman" w:cs="Times New Roman"/>
          <w:noProof/>
        </w:rPr>
        <w:tab/>
        <w:t>Privalova, E. I.; Karjalainen, E.; Nurmi, M.; Mäki-Arvela, P.; Eränen, K.; Tenhu, H.; Murzin, D. Y.; Mikkola, J. P. Imidazolium-Based Poly(Ionic Liquid)s as New Alternatives for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w:t>
      </w:r>
      <w:r w:rsidRPr="00BD75E0">
        <w:rPr>
          <w:rFonts w:ascii="Times New Roman" w:hAnsi="Times New Roman" w:cs="Times New Roman"/>
          <w:i/>
          <w:iCs/>
          <w:noProof/>
        </w:rPr>
        <w:t>ChemSusChem</w:t>
      </w:r>
      <w:r w:rsidRPr="00BD75E0">
        <w:rPr>
          <w:rFonts w:ascii="Times New Roman" w:hAnsi="Times New Roman" w:cs="Times New Roman"/>
          <w:noProof/>
        </w:rPr>
        <w:t xml:space="preserve"> </w:t>
      </w:r>
      <w:r w:rsidRPr="00BD75E0">
        <w:rPr>
          <w:rFonts w:ascii="Times New Roman" w:hAnsi="Times New Roman" w:cs="Times New Roman"/>
          <w:b/>
          <w:bCs/>
          <w:noProof/>
        </w:rPr>
        <w:t>2013</w:t>
      </w:r>
      <w:r w:rsidRPr="00BD75E0">
        <w:rPr>
          <w:rFonts w:ascii="Times New Roman" w:hAnsi="Times New Roman" w:cs="Times New Roman"/>
          <w:noProof/>
        </w:rPr>
        <w:t xml:space="preserve">, </w:t>
      </w:r>
      <w:r w:rsidRPr="00BD75E0">
        <w:rPr>
          <w:rFonts w:ascii="Times New Roman" w:hAnsi="Times New Roman" w:cs="Times New Roman"/>
          <w:i/>
          <w:iCs/>
          <w:noProof/>
        </w:rPr>
        <w:t>6</w:t>
      </w:r>
      <w:r w:rsidRPr="00BD75E0">
        <w:rPr>
          <w:rFonts w:ascii="Times New Roman" w:hAnsi="Times New Roman" w:cs="Times New Roman"/>
          <w:noProof/>
        </w:rPr>
        <w:t xml:space="preserve"> (8), 1500–1509. https://doi.org/10.1002/cssc.201300120.</w:t>
      </w:r>
    </w:p>
    <w:p w14:paraId="06A4BB0F"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(53)</w:t>
      </w:r>
      <w:r w:rsidRPr="00BD75E0">
        <w:rPr>
          <w:rFonts w:ascii="Times New Roman" w:hAnsi="Times New Roman" w:cs="Times New Roman"/>
          <w:noProof/>
        </w:rPr>
        <w:tab/>
        <w:t>Tang, J.; Sun, W.; Tang, H.; Radosz, M.; Shen, Y. Enhanced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Absorption of Poly(Ionic Liquid)S. </w:t>
      </w:r>
      <w:r w:rsidRPr="00BD75E0">
        <w:rPr>
          <w:rFonts w:ascii="Times New Roman" w:hAnsi="Times New Roman" w:cs="Times New Roman"/>
          <w:i/>
          <w:iCs/>
          <w:noProof/>
        </w:rPr>
        <w:t>Macromolecules</w:t>
      </w:r>
      <w:r w:rsidRPr="00BD75E0">
        <w:rPr>
          <w:rFonts w:ascii="Times New Roman" w:hAnsi="Times New Roman" w:cs="Times New Roman"/>
          <w:noProof/>
        </w:rPr>
        <w:t xml:space="preserve"> </w:t>
      </w:r>
      <w:r w:rsidRPr="00BD75E0">
        <w:rPr>
          <w:rFonts w:ascii="Times New Roman" w:hAnsi="Times New Roman" w:cs="Times New Roman"/>
          <w:b/>
          <w:bCs/>
          <w:noProof/>
        </w:rPr>
        <w:t>2005</w:t>
      </w:r>
      <w:r w:rsidRPr="00BD75E0">
        <w:rPr>
          <w:rFonts w:ascii="Times New Roman" w:hAnsi="Times New Roman" w:cs="Times New Roman"/>
          <w:noProof/>
        </w:rPr>
        <w:t xml:space="preserve">, </w:t>
      </w:r>
      <w:r w:rsidRPr="00BD75E0">
        <w:rPr>
          <w:rFonts w:ascii="Times New Roman" w:hAnsi="Times New Roman" w:cs="Times New Roman"/>
          <w:i/>
          <w:iCs/>
          <w:noProof/>
        </w:rPr>
        <w:t>38</w:t>
      </w:r>
      <w:r w:rsidRPr="00BD75E0">
        <w:rPr>
          <w:rFonts w:ascii="Times New Roman" w:hAnsi="Times New Roman" w:cs="Times New Roman"/>
          <w:noProof/>
        </w:rPr>
        <w:t xml:space="preserve"> (6), 2037–2039. https://doi.org/10.1021/ma047574z.</w:t>
      </w:r>
    </w:p>
    <w:p w14:paraId="78A8DC6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(54)</w:t>
      </w:r>
      <w:r w:rsidRPr="00BD75E0">
        <w:rPr>
          <w:rFonts w:ascii="Times New Roman" w:hAnsi="Times New Roman" w:cs="Times New Roman"/>
          <w:noProof/>
        </w:rPr>
        <w:tab/>
        <w:t>Furusho, Y.; Endo, T. Capture and Release of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by Polyamidine. </w:t>
      </w:r>
      <w:r w:rsidRPr="00BD75E0">
        <w:rPr>
          <w:rFonts w:ascii="Times New Roman" w:hAnsi="Times New Roman" w:cs="Times New Roman"/>
          <w:i/>
          <w:iCs/>
          <w:noProof/>
        </w:rPr>
        <w:t>J. Polym. Sci. Part A Polym. Chem.</w:t>
      </w:r>
      <w:r w:rsidRPr="00BD75E0">
        <w:rPr>
          <w:rFonts w:ascii="Times New Roman" w:hAnsi="Times New Roman" w:cs="Times New Roman"/>
          <w:noProof/>
        </w:rPr>
        <w:t xml:space="preserve"> </w:t>
      </w:r>
      <w:r w:rsidRPr="00BD75E0">
        <w:rPr>
          <w:rFonts w:ascii="Times New Roman" w:hAnsi="Times New Roman" w:cs="Times New Roman"/>
          <w:b/>
          <w:bCs/>
          <w:noProof/>
        </w:rPr>
        <w:t>2013</w:t>
      </w:r>
      <w:r w:rsidRPr="00BD75E0">
        <w:rPr>
          <w:rFonts w:ascii="Times New Roman" w:hAnsi="Times New Roman" w:cs="Times New Roman"/>
          <w:noProof/>
        </w:rPr>
        <w:t xml:space="preserve">, </w:t>
      </w:r>
      <w:r w:rsidRPr="00BD75E0">
        <w:rPr>
          <w:rFonts w:ascii="Times New Roman" w:hAnsi="Times New Roman" w:cs="Times New Roman"/>
          <w:i/>
          <w:iCs/>
          <w:noProof/>
        </w:rPr>
        <w:t>51</w:t>
      </w:r>
      <w:r w:rsidRPr="00BD75E0">
        <w:rPr>
          <w:rFonts w:ascii="Times New Roman" w:hAnsi="Times New Roman" w:cs="Times New Roman"/>
          <w:noProof/>
        </w:rPr>
        <w:t xml:space="preserve"> (16), 3404–3411. https://doi.org/10.1002/pola.26737.</w:t>
      </w:r>
    </w:p>
    <w:p w14:paraId="011B5C58"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(55)</w:t>
      </w:r>
      <w:r w:rsidRPr="00BD75E0">
        <w:rPr>
          <w:rFonts w:ascii="Times New Roman" w:hAnsi="Times New Roman" w:cs="Times New Roman"/>
          <w:noProof/>
        </w:rPr>
        <w:tab/>
        <w:t>Yan, Q.; Zhou, R.; Fu, C.; Zhang, H.; Yin, Y.; Yuan, J.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-Responsive Polymeric Vesicles That Breathe. </w:t>
      </w:r>
      <w:r w:rsidRPr="00BD75E0">
        <w:rPr>
          <w:rFonts w:ascii="Times New Roman" w:hAnsi="Times New Roman" w:cs="Times New Roman"/>
          <w:i/>
          <w:iCs/>
          <w:noProof/>
        </w:rPr>
        <w:t>Angew. Chemie - Int. Ed.</w:t>
      </w:r>
      <w:r w:rsidRPr="00BD75E0">
        <w:rPr>
          <w:rFonts w:ascii="Times New Roman" w:hAnsi="Times New Roman" w:cs="Times New Roman"/>
          <w:noProof/>
        </w:rPr>
        <w:t xml:space="preserve"> </w:t>
      </w:r>
      <w:r w:rsidRPr="00BD75E0">
        <w:rPr>
          <w:rFonts w:ascii="Times New Roman" w:hAnsi="Times New Roman" w:cs="Times New Roman"/>
          <w:b/>
          <w:bCs/>
          <w:noProof/>
        </w:rPr>
        <w:t>2011</w:t>
      </w:r>
      <w:r w:rsidRPr="00BD75E0">
        <w:rPr>
          <w:rFonts w:ascii="Times New Roman" w:hAnsi="Times New Roman" w:cs="Times New Roman"/>
          <w:noProof/>
        </w:rPr>
        <w:t xml:space="preserve">, </w:t>
      </w:r>
      <w:r w:rsidRPr="00BD75E0">
        <w:rPr>
          <w:rFonts w:ascii="Times New Roman" w:hAnsi="Times New Roman" w:cs="Times New Roman"/>
          <w:i/>
          <w:iCs/>
          <w:noProof/>
        </w:rPr>
        <w:t>50</w:t>
      </w:r>
      <w:r w:rsidRPr="00BD75E0">
        <w:rPr>
          <w:rFonts w:ascii="Times New Roman" w:hAnsi="Times New Roman" w:cs="Times New Roman"/>
          <w:noProof/>
        </w:rPr>
        <w:t xml:space="preserve"> (21), 4923–4927. https://doi.org/10.1002/anie.201100708.</w:t>
      </w:r>
    </w:p>
    <w:p w14:paraId="11B24D0D"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(56)</w:t>
      </w:r>
      <w:r w:rsidRPr="00BD75E0">
        <w:rPr>
          <w:rFonts w:ascii="Times New Roman" w:hAnsi="Times New Roman" w:cs="Times New Roman"/>
          <w:noProof/>
        </w:rPr>
        <w:tab/>
        <w:t>Ochiai, B.; Yokota, K.; Fujii, A.; Nagai, D.; Endo, T. Reversible Trap - Release of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by Polymers Bearing DBU and DBN Moieties. </w:t>
      </w:r>
      <w:r w:rsidRPr="00BD75E0">
        <w:rPr>
          <w:rFonts w:ascii="Times New Roman" w:hAnsi="Times New Roman" w:cs="Times New Roman"/>
          <w:i/>
          <w:iCs/>
          <w:noProof/>
        </w:rPr>
        <w:t>Macromolecules</w:t>
      </w:r>
      <w:r w:rsidRPr="00BD75E0">
        <w:rPr>
          <w:rFonts w:ascii="Times New Roman" w:hAnsi="Times New Roman" w:cs="Times New Roman"/>
          <w:noProof/>
        </w:rPr>
        <w:t xml:space="preserve"> </w:t>
      </w:r>
      <w:r w:rsidRPr="00BD75E0">
        <w:rPr>
          <w:rFonts w:ascii="Times New Roman" w:hAnsi="Times New Roman" w:cs="Times New Roman"/>
          <w:b/>
          <w:bCs/>
          <w:noProof/>
        </w:rPr>
        <w:t>2008</w:t>
      </w:r>
      <w:r w:rsidRPr="00BD75E0">
        <w:rPr>
          <w:rFonts w:ascii="Times New Roman" w:hAnsi="Times New Roman" w:cs="Times New Roman"/>
          <w:noProof/>
        </w:rPr>
        <w:t xml:space="preserve">, </w:t>
      </w:r>
      <w:r w:rsidRPr="00BD75E0">
        <w:rPr>
          <w:rFonts w:ascii="Times New Roman" w:hAnsi="Times New Roman" w:cs="Times New Roman"/>
          <w:i/>
          <w:iCs/>
          <w:noProof/>
        </w:rPr>
        <w:t>41</w:t>
      </w:r>
      <w:r w:rsidRPr="00BD75E0">
        <w:rPr>
          <w:rFonts w:ascii="Times New Roman" w:hAnsi="Times New Roman" w:cs="Times New Roman"/>
          <w:noProof/>
        </w:rPr>
        <w:t xml:space="preserve"> (4), 1229–1236. https://doi.org/10.1021/ma702189a.</w:t>
      </w:r>
    </w:p>
    <w:p w14:paraId="00429E3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(57)</w:t>
      </w:r>
      <w:r w:rsidRPr="00BD75E0">
        <w:rPr>
          <w:rFonts w:ascii="Times New Roman" w:hAnsi="Times New Roman" w:cs="Times New Roman"/>
          <w:noProof/>
        </w:rPr>
        <w:tab/>
        <w:t>Barkakaty, B.; Browning, K. L.; Sumpter, B.; Uhrig, D.; Karpisova, I.; Harman, K. W.; Ivanov, I.; Hensley, D. K.; Messman, J. M.; Kilbey, S. M.; Lokitz, B. S. Amidine-Functionalized Poly(2-Vinyl-4,4-Dimethylazlactone) for Selective and Efficient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Fixing. </w:t>
      </w:r>
      <w:r w:rsidRPr="00BD75E0">
        <w:rPr>
          <w:rFonts w:ascii="Times New Roman" w:hAnsi="Times New Roman" w:cs="Times New Roman"/>
          <w:i/>
          <w:iCs/>
          <w:noProof/>
        </w:rPr>
        <w:t>Macromolecules</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49</w:t>
      </w:r>
      <w:r w:rsidRPr="00BD75E0">
        <w:rPr>
          <w:rFonts w:ascii="Times New Roman" w:hAnsi="Times New Roman" w:cs="Times New Roman"/>
          <w:noProof/>
        </w:rPr>
        <w:t xml:space="preserve"> (5), 1523–1531. https://doi.org/10.1021/acs.macromol.5b02483.</w:t>
      </w:r>
    </w:p>
    <w:p w14:paraId="16BCE662"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(58)</w:t>
      </w:r>
      <w:r w:rsidRPr="00BD75E0">
        <w:rPr>
          <w:rFonts w:ascii="Times New Roman" w:hAnsi="Times New Roman" w:cs="Times New Roman"/>
          <w:noProof/>
        </w:rPr>
        <w:tab/>
        <w:t xml:space="preserve">Sakuragi, M.; Aoyagi, N.; Furusho, Y.; Endo, T. Supramolecular Polymer Gels from Polystyrene Bearing Cyclic Amidine Group and Acrylic Acid/n-Butyl Acrylate Copolymers. </w:t>
      </w:r>
      <w:r w:rsidRPr="00BD75E0">
        <w:rPr>
          <w:rFonts w:ascii="Times New Roman" w:hAnsi="Times New Roman" w:cs="Times New Roman"/>
          <w:i/>
          <w:iCs/>
          <w:noProof/>
        </w:rPr>
        <w:t>J. Polym. Sci. Part A Polym. Chem.</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54</w:t>
      </w:r>
      <w:r w:rsidRPr="00BD75E0">
        <w:rPr>
          <w:rFonts w:ascii="Times New Roman" w:hAnsi="Times New Roman" w:cs="Times New Roman"/>
          <w:noProof/>
        </w:rPr>
        <w:t xml:space="preserve"> (6), 765–770. https://doi.org/10.1002/pola.27909.</w:t>
      </w:r>
    </w:p>
    <w:p w14:paraId="67DF0E7C"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lastRenderedPageBreak/>
        <w:t>(59)</w:t>
      </w:r>
      <w:r w:rsidRPr="00BD75E0">
        <w:rPr>
          <w:rFonts w:ascii="Times New Roman" w:hAnsi="Times New Roman" w:cs="Times New Roman"/>
          <w:noProof/>
        </w:rPr>
        <w:tab/>
        <w:t>Guo, Z.; Feng, Y.; Wang, Y.; Wang, J.; Wu, Y.; Zhang, Y. A Novel Smart Polymer Responsive to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w:t>
      </w:r>
      <w:r w:rsidRPr="00BD75E0">
        <w:rPr>
          <w:rFonts w:ascii="Times New Roman" w:hAnsi="Times New Roman" w:cs="Times New Roman"/>
          <w:i/>
          <w:iCs/>
          <w:noProof/>
        </w:rPr>
        <w:t>Chem. Commun.</w:t>
      </w:r>
      <w:r w:rsidRPr="00BD75E0">
        <w:rPr>
          <w:rFonts w:ascii="Times New Roman" w:hAnsi="Times New Roman" w:cs="Times New Roman"/>
          <w:noProof/>
        </w:rPr>
        <w:t xml:space="preserve"> </w:t>
      </w:r>
      <w:r w:rsidRPr="00BD75E0">
        <w:rPr>
          <w:rFonts w:ascii="Times New Roman" w:hAnsi="Times New Roman" w:cs="Times New Roman"/>
          <w:b/>
          <w:bCs/>
          <w:noProof/>
        </w:rPr>
        <w:t>2011</w:t>
      </w:r>
      <w:r w:rsidRPr="00BD75E0">
        <w:rPr>
          <w:rFonts w:ascii="Times New Roman" w:hAnsi="Times New Roman" w:cs="Times New Roman"/>
          <w:noProof/>
        </w:rPr>
        <w:t xml:space="preserve">, </w:t>
      </w:r>
      <w:r w:rsidRPr="00BD75E0">
        <w:rPr>
          <w:rFonts w:ascii="Times New Roman" w:hAnsi="Times New Roman" w:cs="Times New Roman"/>
          <w:i/>
          <w:iCs/>
          <w:noProof/>
        </w:rPr>
        <w:t>47</w:t>
      </w:r>
      <w:r w:rsidRPr="00BD75E0">
        <w:rPr>
          <w:rFonts w:ascii="Times New Roman" w:hAnsi="Times New Roman" w:cs="Times New Roman"/>
          <w:noProof/>
        </w:rPr>
        <w:t xml:space="preserve"> (33), 9348–9350. https://doi.org/10.1039/c1cc12388b.</w:t>
      </w:r>
    </w:p>
    <w:p w14:paraId="733BA98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(60)</w:t>
      </w:r>
      <w:r w:rsidRPr="00BD75E0">
        <w:rPr>
          <w:rFonts w:ascii="Times New Roman" w:hAnsi="Times New Roman" w:cs="Times New Roman"/>
          <w:noProof/>
        </w:rPr>
        <w:tab/>
        <w:t>Yoon, B.; Choi, S. J.; Swager, T. M.; Walsh, G. F. Switchable Single-Walled Carbon Nanotube-Polymer Composites for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Sensing. </w:t>
      </w:r>
      <w:r w:rsidRPr="00BD75E0">
        <w:rPr>
          <w:rFonts w:ascii="Times New Roman" w:hAnsi="Times New Roman" w:cs="Times New Roman"/>
          <w:i/>
          <w:iCs/>
          <w:noProof/>
        </w:rPr>
        <w:t>ACS Appl. Mater. Interfaces</w:t>
      </w:r>
      <w:r w:rsidRPr="00BD75E0">
        <w:rPr>
          <w:rFonts w:ascii="Times New Roman" w:hAnsi="Times New Roman" w:cs="Times New Roman"/>
          <w:noProof/>
        </w:rPr>
        <w:t xml:space="preserve"> </w:t>
      </w:r>
      <w:r w:rsidRPr="00BD75E0">
        <w:rPr>
          <w:rFonts w:ascii="Times New Roman" w:hAnsi="Times New Roman" w:cs="Times New Roman"/>
          <w:b/>
          <w:bCs/>
          <w:noProof/>
        </w:rPr>
        <w:t>2018</w:t>
      </w:r>
      <w:r w:rsidRPr="00BD75E0">
        <w:rPr>
          <w:rFonts w:ascii="Times New Roman" w:hAnsi="Times New Roman" w:cs="Times New Roman"/>
          <w:noProof/>
        </w:rPr>
        <w:t xml:space="preserve">, </w:t>
      </w:r>
      <w:r w:rsidRPr="00BD75E0">
        <w:rPr>
          <w:rFonts w:ascii="Times New Roman" w:hAnsi="Times New Roman" w:cs="Times New Roman"/>
          <w:i/>
          <w:iCs/>
          <w:noProof/>
        </w:rPr>
        <w:t>10</w:t>
      </w:r>
      <w:r w:rsidRPr="00BD75E0">
        <w:rPr>
          <w:rFonts w:ascii="Times New Roman" w:hAnsi="Times New Roman" w:cs="Times New Roman"/>
          <w:noProof/>
        </w:rPr>
        <w:t xml:space="preserve"> (39), 33373–33379. https://doi.org/10.1021/acsami.8b11689.</w:t>
      </w:r>
    </w:p>
    <w:p w14:paraId="52E422D8"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(61)</w:t>
      </w:r>
      <w:r w:rsidRPr="00BD75E0">
        <w:rPr>
          <w:rFonts w:ascii="Times New Roman" w:hAnsi="Times New Roman" w:cs="Times New Roman"/>
          <w:noProof/>
        </w:rPr>
        <w:tab/>
        <w:t xml:space="preserve">Sakuragi, M.; Aoyagi, N.; Furusho, Y.; Endo, T. Reversible Fixation and Release of Carbon Dioxide with a Binary System Consisting of Polyethylene Glycol and Polystyrene-Bearing Cyclic Amidine Pendant Group. </w:t>
      </w:r>
      <w:r w:rsidRPr="00BD75E0">
        <w:rPr>
          <w:rFonts w:ascii="Times New Roman" w:hAnsi="Times New Roman" w:cs="Times New Roman"/>
          <w:i/>
          <w:iCs/>
          <w:noProof/>
        </w:rPr>
        <w:t>J. Polym. Sci. Part A Polym. Chem.</w:t>
      </w:r>
      <w:r w:rsidRPr="00BD75E0">
        <w:rPr>
          <w:rFonts w:ascii="Times New Roman" w:hAnsi="Times New Roman" w:cs="Times New Roman"/>
          <w:noProof/>
        </w:rPr>
        <w:t xml:space="preserve"> </w:t>
      </w:r>
      <w:r w:rsidRPr="00BD75E0">
        <w:rPr>
          <w:rFonts w:ascii="Times New Roman" w:hAnsi="Times New Roman" w:cs="Times New Roman"/>
          <w:b/>
          <w:bCs/>
          <w:noProof/>
        </w:rPr>
        <w:t>2014</w:t>
      </w:r>
      <w:r w:rsidRPr="00BD75E0">
        <w:rPr>
          <w:rFonts w:ascii="Times New Roman" w:hAnsi="Times New Roman" w:cs="Times New Roman"/>
          <w:noProof/>
        </w:rPr>
        <w:t xml:space="preserve">, </w:t>
      </w:r>
      <w:r w:rsidRPr="00BD75E0">
        <w:rPr>
          <w:rFonts w:ascii="Times New Roman" w:hAnsi="Times New Roman" w:cs="Times New Roman"/>
          <w:i/>
          <w:iCs/>
          <w:noProof/>
        </w:rPr>
        <w:t>52</w:t>
      </w:r>
      <w:r w:rsidRPr="00BD75E0">
        <w:rPr>
          <w:rFonts w:ascii="Times New Roman" w:hAnsi="Times New Roman" w:cs="Times New Roman"/>
          <w:noProof/>
        </w:rPr>
        <w:t xml:space="preserve"> (14), 2025–2031. https://doi.org/10.1002/pola.27210.</w:t>
      </w:r>
    </w:p>
    <w:p w14:paraId="1519A126"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(62)</w:t>
      </w:r>
      <w:r w:rsidRPr="00BD75E0">
        <w:rPr>
          <w:rFonts w:ascii="Times New Roman" w:hAnsi="Times New Roman" w:cs="Times New Roman"/>
          <w:noProof/>
        </w:rPr>
        <w:tab/>
        <w:t xml:space="preserve">Rabbani, M. G.; El-Kaderi, H. M. Synthesis and Characterization of Porous Benzimidazole-Linked Polymers and Their Performance in Small Gas Storage and Selective Uptake. </w:t>
      </w:r>
      <w:r w:rsidRPr="00BD75E0">
        <w:rPr>
          <w:rFonts w:ascii="Times New Roman" w:hAnsi="Times New Roman" w:cs="Times New Roman"/>
          <w:i/>
          <w:iCs/>
          <w:noProof/>
        </w:rPr>
        <w:t>Chem. Mater.</w:t>
      </w:r>
      <w:r w:rsidRPr="00BD75E0">
        <w:rPr>
          <w:rFonts w:ascii="Times New Roman" w:hAnsi="Times New Roman" w:cs="Times New Roman"/>
          <w:noProof/>
        </w:rPr>
        <w:t xml:space="preserve"> </w:t>
      </w:r>
      <w:r w:rsidRPr="00BD75E0">
        <w:rPr>
          <w:rFonts w:ascii="Times New Roman" w:hAnsi="Times New Roman" w:cs="Times New Roman"/>
          <w:b/>
          <w:bCs/>
          <w:noProof/>
        </w:rPr>
        <w:t>2012</w:t>
      </w:r>
      <w:r w:rsidRPr="00BD75E0">
        <w:rPr>
          <w:rFonts w:ascii="Times New Roman" w:hAnsi="Times New Roman" w:cs="Times New Roman"/>
          <w:noProof/>
        </w:rPr>
        <w:t xml:space="preserve">, </w:t>
      </w:r>
      <w:r w:rsidRPr="00BD75E0">
        <w:rPr>
          <w:rFonts w:ascii="Times New Roman" w:hAnsi="Times New Roman" w:cs="Times New Roman"/>
          <w:i/>
          <w:iCs/>
          <w:noProof/>
        </w:rPr>
        <w:t>24</w:t>
      </w:r>
      <w:r w:rsidRPr="00BD75E0">
        <w:rPr>
          <w:rFonts w:ascii="Times New Roman" w:hAnsi="Times New Roman" w:cs="Times New Roman"/>
          <w:noProof/>
        </w:rPr>
        <w:t xml:space="preserve"> (8), 1511–1517. https://doi.org/10.1021/cm300407h.</w:t>
      </w:r>
    </w:p>
    <w:p w14:paraId="1347D8C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(63)</w:t>
      </w:r>
      <w:r w:rsidRPr="00BD75E0">
        <w:rPr>
          <w:rFonts w:ascii="Times New Roman" w:hAnsi="Times New Roman" w:cs="Times New Roman"/>
          <w:noProof/>
        </w:rPr>
        <w:tab/>
        <w:t>Zhu, X.; Tian, C.; Veith, G. M.; Abney, C. W.; Dehaudt, J.; Dai, S. In Situ Doping Strategy for the Preparation of Conjugated Triazine Frameworks Displaying Efficient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Performance.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138</w:t>
      </w:r>
      <w:r w:rsidRPr="00BD75E0">
        <w:rPr>
          <w:rFonts w:ascii="Times New Roman" w:hAnsi="Times New Roman" w:cs="Times New Roman"/>
          <w:noProof/>
        </w:rPr>
        <w:t xml:space="preserve"> (36), 11497–11500. https://doi.org/10.1021/jacs.6b07644.</w:t>
      </w:r>
    </w:p>
    <w:p w14:paraId="4653A64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(64)</w:t>
      </w:r>
      <w:r w:rsidRPr="00BD75E0">
        <w:rPr>
          <w:rFonts w:ascii="Times New Roman" w:hAnsi="Times New Roman" w:cs="Times New Roman"/>
          <w:noProof/>
        </w:rPr>
        <w:tab/>
        <w:t xml:space="preserve">Arab, P.; Rabbani, M. G.; Sekizkardes, A. K.; Islamoǧlu, T.; El-Kaderi, H. M. Copper(I)-Catalyzed Synthesis of Nanoporous Azo-Linked Polymers: Impact of Textural Properties on Gas Storage and Selective Carbon Dioxide Capture. </w:t>
      </w:r>
      <w:r w:rsidRPr="00BD75E0">
        <w:rPr>
          <w:rFonts w:ascii="Times New Roman" w:hAnsi="Times New Roman" w:cs="Times New Roman"/>
          <w:i/>
          <w:iCs/>
          <w:noProof/>
        </w:rPr>
        <w:t>Chem. Mater.</w:t>
      </w:r>
      <w:r w:rsidRPr="00BD75E0">
        <w:rPr>
          <w:rFonts w:ascii="Times New Roman" w:hAnsi="Times New Roman" w:cs="Times New Roman"/>
          <w:noProof/>
        </w:rPr>
        <w:t xml:space="preserve"> </w:t>
      </w:r>
      <w:r w:rsidRPr="00BD75E0">
        <w:rPr>
          <w:rFonts w:ascii="Times New Roman" w:hAnsi="Times New Roman" w:cs="Times New Roman"/>
          <w:b/>
          <w:bCs/>
          <w:noProof/>
        </w:rPr>
        <w:t>2014</w:t>
      </w:r>
      <w:r w:rsidRPr="00BD75E0">
        <w:rPr>
          <w:rFonts w:ascii="Times New Roman" w:hAnsi="Times New Roman" w:cs="Times New Roman"/>
          <w:noProof/>
        </w:rPr>
        <w:t xml:space="preserve">, </w:t>
      </w:r>
      <w:r w:rsidRPr="00BD75E0">
        <w:rPr>
          <w:rFonts w:ascii="Times New Roman" w:hAnsi="Times New Roman" w:cs="Times New Roman"/>
          <w:i/>
          <w:iCs/>
          <w:noProof/>
        </w:rPr>
        <w:t>26</w:t>
      </w:r>
      <w:r w:rsidRPr="00BD75E0">
        <w:rPr>
          <w:rFonts w:ascii="Times New Roman" w:hAnsi="Times New Roman" w:cs="Times New Roman"/>
          <w:noProof/>
        </w:rPr>
        <w:t xml:space="preserve"> (3), 1385–1392. https://doi.org/10.1021/cm403161e.</w:t>
      </w:r>
    </w:p>
    <w:p w14:paraId="121DD74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(65)</w:t>
      </w:r>
      <w:r w:rsidRPr="00BD75E0">
        <w:rPr>
          <w:rFonts w:ascii="Times New Roman" w:hAnsi="Times New Roman" w:cs="Times New Roman"/>
          <w:noProof/>
        </w:rPr>
        <w:tab/>
        <w:t>Xu, Y.; Wang, C.; Yang, L.; Chang, G. Sandwich-like Structure of Indole and Carbon Dioxide with Efficient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and Conversion. </w:t>
      </w:r>
      <w:r w:rsidRPr="00BD75E0">
        <w:rPr>
          <w:rFonts w:ascii="Times New Roman" w:hAnsi="Times New Roman" w:cs="Times New Roman"/>
          <w:i/>
          <w:iCs/>
          <w:noProof/>
        </w:rPr>
        <w:t>ACS Appl. Polym. Mater.</w:t>
      </w:r>
      <w:r w:rsidRPr="00BD75E0">
        <w:rPr>
          <w:rFonts w:ascii="Times New Roman" w:hAnsi="Times New Roman" w:cs="Times New Roman"/>
          <w:noProof/>
        </w:rPr>
        <w:t xml:space="preserve"> </w:t>
      </w:r>
      <w:r w:rsidRPr="00BD75E0">
        <w:rPr>
          <w:rFonts w:ascii="Times New Roman" w:hAnsi="Times New Roman" w:cs="Times New Roman"/>
          <w:b/>
          <w:bCs/>
          <w:noProof/>
        </w:rPr>
        <w:t>2019</w:t>
      </w:r>
      <w:r w:rsidRPr="00BD75E0">
        <w:rPr>
          <w:rFonts w:ascii="Times New Roman" w:hAnsi="Times New Roman" w:cs="Times New Roman"/>
          <w:noProof/>
        </w:rPr>
        <w:t xml:space="preserve">, </w:t>
      </w:r>
      <w:r w:rsidRPr="00BD75E0">
        <w:rPr>
          <w:rFonts w:ascii="Times New Roman" w:hAnsi="Times New Roman" w:cs="Times New Roman"/>
          <w:i/>
          <w:iCs/>
          <w:noProof/>
        </w:rPr>
        <w:t>1</w:t>
      </w:r>
      <w:r w:rsidRPr="00BD75E0">
        <w:rPr>
          <w:rFonts w:ascii="Times New Roman" w:hAnsi="Times New Roman" w:cs="Times New Roman"/>
          <w:noProof/>
        </w:rPr>
        <w:t xml:space="preserve"> (12), </w:t>
      </w:r>
      <w:r w:rsidRPr="00BD75E0">
        <w:rPr>
          <w:rFonts w:ascii="Times New Roman" w:hAnsi="Times New Roman" w:cs="Times New Roman"/>
          <w:noProof/>
        </w:rPr>
        <w:lastRenderedPageBreak/>
        <w:t>3389–3395. https://doi.org/10.1021/acsapm.9b00808.</w:t>
      </w:r>
    </w:p>
    <w:p w14:paraId="1DD91D42"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(66)</w:t>
      </w:r>
      <w:r w:rsidRPr="00BD75E0">
        <w:rPr>
          <w:rFonts w:ascii="Times New Roman" w:hAnsi="Times New Roman" w:cs="Times New Roman"/>
          <w:noProof/>
        </w:rPr>
        <w:tab/>
        <w:t>Yan, J.; Zhang, B.; Wang, Z. Monodispersed Ultramicroporous Semi-Cycloaliphatic Polyimides for the Highly Efficient Adsorption of CO</w:t>
      </w:r>
      <w:r w:rsidRPr="00BD75E0">
        <w:rPr>
          <w:rFonts w:ascii="Times New Roman" w:hAnsi="Times New Roman" w:cs="Times New Roman"/>
          <w:noProof/>
          <w:vertAlign w:val="subscript"/>
        </w:rPr>
        <w:t>2</w:t>
      </w:r>
      <w:r w:rsidRPr="00BD75E0">
        <w:rPr>
          <w:rFonts w:ascii="Times New Roman" w:hAnsi="Times New Roman" w:cs="Times New Roman"/>
          <w:noProof/>
        </w:rPr>
        <w:t>, H</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and Organic Vapors. </w:t>
      </w:r>
      <w:r w:rsidRPr="00BD75E0">
        <w:rPr>
          <w:rFonts w:ascii="Times New Roman" w:hAnsi="Times New Roman" w:cs="Times New Roman"/>
          <w:i/>
          <w:iCs/>
          <w:noProof/>
        </w:rPr>
        <w:t>Polym. Chem.</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7</w:t>
      </w:r>
      <w:r w:rsidRPr="00BD75E0">
        <w:rPr>
          <w:rFonts w:ascii="Times New Roman" w:hAnsi="Times New Roman" w:cs="Times New Roman"/>
          <w:noProof/>
        </w:rPr>
        <w:t xml:space="preserve"> (47), 7295–7303. https://doi.org/10.1039/c6py01734g.</w:t>
      </w:r>
    </w:p>
    <w:p w14:paraId="2D442B9E"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(67)</w:t>
      </w:r>
      <w:r w:rsidRPr="00BD75E0">
        <w:rPr>
          <w:rFonts w:ascii="Times New Roman" w:hAnsi="Times New Roman" w:cs="Times New Roman"/>
          <w:noProof/>
        </w:rPr>
        <w:tab/>
        <w:t>Gomes, R.; Bhaumik, A. Highly Porous Organic Polymers Bearing Tertiary Amine Group and Their Exceptionally High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Uptake Capacities. </w:t>
      </w:r>
      <w:r w:rsidRPr="00BD75E0">
        <w:rPr>
          <w:rFonts w:ascii="Times New Roman" w:hAnsi="Times New Roman" w:cs="Times New Roman"/>
          <w:i/>
          <w:iCs/>
          <w:noProof/>
        </w:rPr>
        <w:t>J. Solid State Chem.</w:t>
      </w:r>
      <w:r w:rsidRPr="00BD75E0">
        <w:rPr>
          <w:rFonts w:ascii="Times New Roman" w:hAnsi="Times New Roman" w:cs="Times New Roman"/>
          <w:noProof/>
        </w:rPr>
        <w:t xml:space="preserve"> </w:t>
      </w:r>
      <w:r w:rsidRPr="00BD75E0">
        <w:rPr>
          <w:rFonts w:ascii="Times New Roman" w:hAnsi="Times New Roman" w:cs="Times New Roman"/>
          <w:b/>
          <w:bCs/>
          <w:noProof/>
        </w:rPr>
        <w:t>2015</w:t>
      </w:r>
      <w:r w:rsidRPr="00BD75E0">
        <w:rPr>
          <w:rFonts w:ascii="Times New Roman" w:hAnsi="Times New Roman" w:cs="Times New Roman"/>
          <w:noProof/>
        </w:rPr>
        <w:t xml:space="preserve">, </w:t>
      </w:r>
      <w:r w:rsidRPr="00BD75E0">
        <w:rPr>
          <w:rFonts w:ascii="Times New Roman" w:hAnsi="Times New Roman" w:cs="Times New Roman"/>
          <w:i/>
          <w:iCs/>
          <w:noProof/>
        </w:rPr>
        <w:t>222</w:t>
      </w:r>
      <w:r w:rsidRPr="00BD75E0">
        <w:rPr>
          <w:rFonts w:ascii="Times New Roman" w:hAnsi="Times New Roman" w:cs="Times New Roman"/>
          <w:noProof/>
        </w:rPr>
        <w:t>, 7–11. https://doi.org/10.1016/j.jssc.2014.10.032.</w:t>
      </w:r>
    </w:p>
    <w:p w14:paraId="2B4A208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(68)</w:t>
      </w:r>
      <w:r w:rsidRPr="00BD75E0">
        <w:rPr>
          <w:rFonts w:ascii="Times New Roman" w:hAnsi="Times New Roman" w:cs="Times New Roman"/>
          <w:noProof/>
        </w:rPr>
        <w:tab/>
        <w:t>Yin, H.; Feng, Y.; Liu, H.; Mu, M.; Fei, C. Insights into the Relationship between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Switchability and Basicity: Examples of Melamine and Its Derivatives. </w:t>
      </w:r>
      <w:r w:rsidRPr="00BD75E0">
        <w:rPr>
          <w:rFonts w:ascii="Times New Roman" w:hAnsi="Times New Roman" w:cs="Times New Roman"/>
          <w:i/>
          <w:iCs/>
          <w:noProof/>
        </w:rPr>
        <w:t>Langmuir</w:t>
      </w:r>
      <w:r w:rsidRPr="00BD75E0">
        <w:rPr>
          <w:rFonts w:ascii="Times New Roman" w:hAnsi="Times New Roman" w:cs="Times New Roman"/>
          <w:noProof/>
        </w:rPr>
        <w:t xml:space="preserve"> </w:t>
      </w:r>
      <w:r w:rsidRPr="00BD75E0">
        <w:rPr>
          <w:rFonts w:ascii="Times New Roman" w:hAnsi="Times New Roman" w:cs="Times New Roman"/>
          <w:b/>
          <w:bCs/>
          <w:noProof/>
        </w:rPr>
        <w:t>2014</w:t>
      </w:r>
      <w:r w:rsidRPr="00BD75E0">
        <w:rPr>
          <w:rFonts w:ascii="Times New Roman" w:hAnsi="Times New Roman" w:cs="Times New Roman"/>
          <w:noProof/>
        </w:rPr>
        <w:t xml:space="preserve">, </w:t>
      </w:r>
      <w:r w:rsidRPr="00BD75E0">
        <w:rPr>
          <w:rFonts w:ascii="Times New Roman" w:hAnsi="Times New Roman" w:cs="Times New Roman"/>
          <w:i/>
          <w:iCs/>
          <w:noProof/>
        </w:rPr>
        <w:t>30</w:t>
      </w:r>
      <w:r w:rsidRPr="00BD75E0">
        <w:rPr>
          <w:rFonts w:ascii="Times New Roman" w:hAnsi="Times New Roman" w:cs="Times New Roman"/>
          <w:noProof/>
        </w:rPr>
        <w:t xml:space="preserve"> (33), 9911–9919. https://doi.org/10.1021/la501461n.</w:t>
      </w:r>
    </w:p>
    <w:p w14:paraId="55CF4DA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(69)</w:t>
      </w:r>
      <w:r w:rsidRPr="00BD75E0">
        <w:rPr>
          <w:rFonts w:ascii="Times New Roman" w:hAnsi="Times New Roman" w:cs="Times New Roman"/>
          <w:noProof/>
        </w:rPr>
        <w:tab/>
        <w:t xml:space="preserve">Seçkin, T.; Alici, B.; Çetinkaya, E.; Özdemir, I. Synthesis and Radical Polymerization of Novel Vinyl Monomers Having the Imidazoline and Pyrimidine Moiety. </w:t>
      </w:r>
      <w:r w:rsidRPr="00BD75E0">
        <w:rPr>
          <w:rFonts w:ascii="Times New Roman" w:hAnsi="Times New Roman" w:cs="Times New Roman"/>
          <w:i/>
          <w:iCs/>
          <w:noProof/>
        </w:rPr>
        <w:t>Polym. Bull.</w:t>
      </w:r>
      <w:r w:rsidRPr="00BD75E0">
        <w:rPr>
          <w:rFonts w:ascii="Times New Roman" w:hAnsi="Times New Roman" w:cs="Times New Roman"/>
          <w:noProof/>
        </w:rPr>
        <w:t xml:space="preserve"> </w:t>
      </w:r>
      <w:r w:rsidRPr="00BD75E0">
        <w:rPr>
          <w:rFonts w:ascii="Times New Roman" w:hAnsi="Times New Roman" w:cs="Times New Roman"/>
          <w:b/>
          <w:bCs/>
          <w:noProof/>
        </w:rPr>
        <w:t>1996</w:t>
      </w:r>
      <w:r w:rsidRPr="00BD75E0">
        <w:rPr>
          <w:rFonts w:ascii="Times New Roman" w:hAnsi="Times New Roman" w:cs="Times New Roman"/>
          <w:noProof/>
        </w:rPr>
        <w:t xml:space="preserve">, </w:t>
      </w:r>
      <w:r w:rsidRPr="00BD75E0">
        <w:rPr>
          <w:rFonts w:ascii="Times New Roman" w:hAnsi="Times New Roman" w:cs="Times New Roman"/>
          <w:i/>
          <w:iCs/>
          <w:noProof/>
        </w:rPr>
        <w:t>37</w:t>
      </w:r>
      <w:r w:rsidRPr="00BD75E0">
        <w:rPr>
          <w:rFonts w:ascii="Times New Roman" w:hAnsi="Times New Roman" w:cs="Times New Roman"/>
          <w:noProof/>
        </w:rPr>
        <w:t xml:space="preserve"> (4), 443–450. https://doi.org/10.1007/bf00556803.</w:t>
      </w:r>
    </w:p>
    <w:p w14:paraId="0CE32C1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(70)</w:t>
      </w:r>
      <w:r w:rsidRPr="00BD75E0">
        <w:rPr>
          <w:rFonts w:ascii="Times New Roman" w:hAnsi="Times New Roman" w:cs="Times New Roman"/>
          <w:noProof/>
        </w:rPr>
        <w:tab/>
        <w:t xml:space="preserve">Orelli, L. R.; Garcia, M. B.; Perillo, I. A. SYNTHESIS OF 1-ARYL-1,4,5,6-TETRAHYDROPYRIMIDINES AND 1-ARYL-3-SUBSTITUTED 1,4,5,6-TETRAHYDROPYRIMIDINIUM SALTS. </w:t>
      </w:r>
      <w:r w:rsidRPr="00BD75E0">
        <w:rPr>
          <w:rFonts w:ascii="Times New Roman" w:hAnsi="Times New Roman" w:cs="Times New Roman"/>
          <w:i/>
          <w:iCs/>
          <w:noProof/>
        </w:rPr>
        <w:t>Heterocycles</w:t>
      </w:r>
      <w:r w:rsidRPr="00BD75E0">
        <w:rPr>
          <w:rFonts w:ascii="Times New Roman" w:hAnsi="Times New Roman" w:cs="Times New Roman"/>
          <w:noProof/>
        </w:rPr>
        <w:t xml:space="preserve"> </w:t>
      </w:r>
      <w:r w:rsidRPr="00BD75E0">
        <w:rPr>
          <w:rFonts w:ascii="Times New Roman" w:hAnsi="Times New Roman" w:cs="Times New Roman"/>
          <w:b/>
          <w:bCs/>
          <w:noProof/>
        </w:rPr>
        <w:t>2000</w:t>
      </w:r>
      <w:r w:rsidRPr="00BD75E0">
        <w:rPr>
          <w:rFonts w:ascii="Times New Roman" w:hAnsi="Times New Roman" w:cs="Times New Roman"/>
          <w:noProof/>
        </w:rPr>
        <w:t xml:space="preserve">, </w:t>
      </w:r>
      <w:r w:rsidRPr="00BD75E0">
        <w:rPr>
          <w:rFonts w:ascii="Times New Roman" w:hAnsi="Times New Roman" w:cs="Times New Roman"/>
          <w:i/>
          <w:iCs/>
          <w:noProof/>
        </w:rPr>
        <w:t>53</w:t>
      </w:r>
      <w:r w:rsidRPr="00BD75E0">
        <w:rPr>
          <w:rFonts w:ascii="Times New Roman" w:hAnsi="Times New Roman" w:cs="Times New Roman"/>
          <w:noProof/>
        </w:rPr>
        <w:t xml:space="preserve"> (11), 2437–2450.</w:t>
      </w:r>
    </w:p>
    <w:p w14:paraId="021ED363"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(71)</w:t>
      </w:r>
      <w:r w:rsidRPr="00BD75E0">
        <w:rPr>
          <w:rFonts w:ascii="Times New Roman" w:hAnsi="Times New Roman" w:cs="Times New Roman"/>
          <w:noProof/>
        </w:rPr>
        <w:tab/>
        <w:t xml:space="preserve">Orelli, L. R.; Niemevz, F.; Garcia, M. B.; Perillo, I. A. Synthesis and Properties of 1-Aryl-2-Alkyl-1,4,5,6-Tetrahydropyrimidines. </w:t>
      </w:r>
      <w:r w:rsidRPr="00BD75E0">
        <w:rPr>
          <w:rFonts w:ascii="Times New Roman" w:hAnsi="Times New Roman" w:cs="Times New Roman"/>
          <w:i/>
          <w:iCs/>
          <w:noProof/>
        </w:rPr>
        <w:t>J. Heterocycl. Chem.</w:t>
      </w:r>
      <w:r w:rsidRPr="00BD75E0">
        <w:rPr>
          <w:rFonts w:ascii="Times New Roman" w:hAnsi="Times New Roman" w:cs="Times New Roman"/>
          <w:noProof/>
        </w:rPr>
        <w:t xml:space="preserve"> </w:t>
      </w:r>
      <w:r w:rsidRPr="00BD75E0">
        <w:rPr>
          <w:rFonts w:ascii="Times New Roman" w:hAnsi="Times New Roman" w:cs="Times New Roman"/>
          <w:b/>
          <w:bCs/>
          <w:noProof/>
        </w:rPr>
        <w:t>1999</w:t>
      </w:r>
      <w:r w:rsidRPr="00BD75E0">
        <w:rPr>
          <w:rFonts w:ascii="Times New Roman" w:hAnsi="Times New Roman" w:cs="Times New Roman"/>
          <w:noProof/>
        </w:rPr>
        <w:t xml:space="preserve">, </w:t>
      </w:r>
      <w:r w:rsidRPr="00BD75E0">
        <w:rPr>
          <w:rFonts w:ascii="Times New Roman" w:hAnsi="Times New Roman" w:cs="Times New Roman"/>
          <w:i/>
          <w:iCs/>
          <w:noProof/>
        </w:rPr>
        <w:t>36</w:t>
      </w:r>
      <w:r w:rsidRPr="00BD75E0">
        <w:rPr>
          <w:rFonts w:ascii="Times New Roman" w:hAnsi="Times New Roman" w:cs="Times New Roman"/>
          <w:noProof/>
        </w:rPr>
        <w:t>, 105–112. https://doi.org/10.1002/jhet.5570360116.</w:t>
      </w:r>
    </w:p>
    <w:p w14:paraId="73A02174"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(72)</w:t>
      </w:r>
      <w:r w:rsidRPr="00BD75E0">
        <w:rPr>
          <w:rFonts w:ascii="Times New Roman" w:hAnsi="Times New Roman" w:cs="Times New Roman"/>
          <w:noProof/>
        </w:rPr>
        <w:tab/>
        <w:t xml:space="preserve">Alici, B.; Çetinkaya, E.; Çetinkaya, B. A Synthesis and Properties of 1-Substituted 1,4,5,6-Tetrahydropyrimidines. </w:t>
      </w:r>
      <w:r w:rsidRPr="00BD75E0">
        <w:rPr>
          <w:rFonts w:ascii="Times New Roman" w:hAnsi="Times New Roman" w:cs="Times New Roman"/>
          <w:i/>
          <w:iCs/>
          <w:noProof/>
        </w:rPr>
        <w:t>Heterocycles</w:t>
      </w:r>
      <w:r w:rsidRPr="00BD75E0">
        <w:rPr>
          <w:rFonts w:ascii="Times New Roman" w:hAnsi="Times New Roman" w:cs="Times New Roman"/>
          <w:noProof/>
        </w:rPr>
        <w:t xml:space="preserve"> </w:t>
      </w:r>
      <w:r w:rsidRPr="00BD75E0">
        <w:rPr>
          <w:rFonts w:ascii="Times New Roman" w:hAnsi="Times New Roman" w:cs="Times New Roman"/>
          <w:b/>
          <w:bCs/>
          <w:noProof/>
        </w:rPr>
        <w:t>1997</w:t>
      </w:r>
      <w:r w:rsidRPr="00BD75E0">
        <w:rPr>
          <w:rFonts w:ascii="Times New Roman" w:hAnsi="Times New Roman" w:cs="Times New Roman"/>
          <w:noProof/>
        </w:rPr>
        <w:t xml:space="preserve">, </w:t>
      </w:r>
      <w:r w:rsidRPr="00BD75E0">
        <w:rPr>
          <w:rFonts w:ascii="Times New Roman" w:hAnsi="Times New Roman" w:cs="Times New Roman"/>
          <w:i/>
          <w:iCs/>
          <w:noProof/>
        </w:rPr>
        <w:t>45</w:t>
      </w:r>
      <w:r w:rsidRPr="00BD75E0">
        <w:rPr>
          <w:rFonts w:ascii="Times New Roman" w:hAnsi="Times New Roman" w:cs="Times New Roman"/>
          <w:noProof/>
        </w:rPr>
        <w:t xml:space="preserve"> (1), 29–36. https://doi.org/10.3987/com-96-7511.</w:t>
      </w:r>
    </w:p>
    <w:p w14:paraId="61304A97"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(73)</w:t>
      </w:r>
      <w:r w:rsidRPr="00BD75E0">
        <w:rPr>
          <w:rFonts w:ascii="Times New Roman" w:hAnsi="Times New Roman" w:cs="Times New Roman"/>
          <w:noProof/>
        </w:rPr>
        <w:tab/>
        <w:t xml:space="preserve">Cetinkaya, E.; Hitchcock, P. B.; Jasim, H. A.; Lappert, M. F.; Spyropoulos, K. Synthesis </w:t>
      </w:r>
      <w:r w:rsidRPr="00BD75E0">
        <w:rPr>
          <w:rFonts w:ascii="Times New Roman" w:hAnsi="Times New Roman" w:cs="Times New Roman"/>
          <w:noProof/>
        </w:rPr>
        <w:lastRenderedPageBreak/>
        <w:t xml:space="preserve">and Characterization of Unusual Tetraaminoalkenes (Enetetramines). </w:t>
      </w:r>
      <w:r w:rsidRPr="00BD75E0">
        <w:rPr>
          <w:rFonts w:ascii="Times New Roman" w:hAnsi="Times New Roman" w:cs="Times New Roman"/>
          <w:i/>
          <w:iCs/>
          <w:noProof/>
        </w:rPr>
        <w:t>J. Chem. Soc., Perkin Trans. 1</w:t>
      </w:r>
      <w:r w:rsidRPr="00BD75E0">
        <w:rPr>
          <w:rFonts w:ascii="Times New Roman" w:hAnsi="Times New Roman" w:cs="Times New Roman"/>
          <w:noProof/>
        </w:rPr>
        <w:t xml:space="preserve"> </w:t>
      </w:r>
      <w:r w:rsidRPr="00BD75E0">
        <w:rPr>
          <w:rFonts w:ascii="Times New Roman" w:hAnsi="Times New Roman" w:cs="Times New Roman"/>
          <w:b/>
          <w:bCs/>
          <w:noProof/>
        </w:rPr>
        <w:t>1992</w:t>
      </w:r>
      <w:r w:rsidRPr="00BD75E0">
        <w:rPr>
          <w:rFonts w:ascii="Times New Roman" w:hAnsi="Times New Roman" w:cs="Times New Roman"/>
          <w:noProof/>
        </w:rPr>
        <w:t>, 561–567. https://doi.org/10.1039/P19920000561.</w:t>
      </w:r>
    </w:p>
    <w:p w14:paraId="14AA5F6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(74)</w:t>
      </w:r>
      <w:r w:rsidRPr="00BD75E0">
        <w:rPr>
          <w:rFonts w:ascii="Times New Roman" w:hAnsi="Times New Roman" w:cs="Times New Roman"/>
          <w:noProof/>
        </w:rPr>
        <w:tab/>
        <w:t xml:space="preserve">Brown, D. J.; Evans, R. F. Hydropyrimidines. Part I. 1,4,5,6-Tetrahydropyrimidine and Its Derivatives. </w:t>
      </w:r>
      <w:r w:rsidRPr="00BD75E0">
        <w:rPr>
          <w:rFonts w:ascii="Times New Roman" w:hAnsi="Times New Roman" w:cs="Times New Roman"/>
          <w:i/>
          <w:iCs/>
          <w:noProof/>
        </w:rPr>
        <w:t>J. Chem. Soc.</w:t>
      </w:r>
      <w:r w:rsidRPr="00BD75E0">
        <w:rPr>
          <w:rFonts w:ascii="Times New Roman" w:hAnsi="Times New Roman" w:cs="Times New Roman"/>
          <w:noProof/>
        </w:rPr>
        <w:t xml:space="preserve"> </w:t>
      </w:r>
      <w:r w:rsidRPr="00BD75E0">
        <w:rPr>
          <w:rFonts w:ascii="Times New Roman" w:hAnsi="Times New Roman" w:cs="Times New Roman"/>
          <w:b/>
          <w:bCs/>
          <w:noProof/>
        </w:rPr>
        <w:t>1962</w:t>
      </w:r>
      <w:r w:rsidRPr="00BD75E0">
        <w:rPr>
          <w:rFonts w:ascii="Times New Roman" w:hAnsi="Times New Roman" w:cs="Times New Roman"/>
          <w:noProof/>
        </w:rPr>
        <w:t>, 527–533. https://doi.org/10.1039/JR9620000527.</w:t>
      </w:r>
    </w:p>
    <w:p w14:paraId="671A65AE"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(75)</w:t>
      </w:r>
      <w:r w:rsidRPr="00BD75E0">
        <w:rPr>
          <w:rFonts w:ascii="Times New Roman" w:hAnsi="Times New Roman" w:cs="Times New Roman"/>
          <w:noProof/>
        </w:rPr>
        <w:tab/>
        <w:t xml:space="preserve">Alici, B.; Özdemir, I.; Gürbüz, N.; Çetinkaya, E.; Çetinkaya, B. 1,4,5,6-Tetrahydropyrimidinium Halides Ligands for Suzuki-Miyaura Cross-Coupling of Unactivated Aryl Chlorides. </w:t>
      </w:r>
      <w:r w:rsidRPr="00BD75E0">
        <w:rPr>
          <w:rFonts w:ascii="Times New Roman" w:hAnsi="Times New Roman" w:cs="Times New Roman"/>
          <w:i/>
          <w:iCs/>
          <w:noProof/>
        </w:rPr>
        <w:t>Heterocycles</w:t>
      </w:r>
      <w:r w:rsidRPr="00BD75E0">
        <w:rPr>
          <w:rFonts w:ascii="Times New Roman" w:hAnsi="Times New Roman" w:cs="Times New Roman"/>
          <w:noProof/>
        </w:rPr>
        <w:t xml:space="preserve"> </w:t>
      </w:r>
      <w:r w:rsidRPr="00BD75E0">
        <w:rPr>
          <w:rFonts w:ascii="Times New Roman" w:hAnsi="Times New Roman" w:cs="Times New Roman"/>
          <w:b/>
          <w:bCs/>
          <w:noProof/>
        </w:rPr>
        <w:t>2005</w:t>
      </w:r>
      <w:r w:rsidRPr="00BD75E0">
        <w:rPr>
          <w:rFonts w:ascii="Times New Roman" w:hAnsi="Times New Roman" w:cs="Times New Roman"/>
          <w:noProof/>
        </w:rPr>
        <w:t xml:space="preserve">, </w:t>
      </w:r>
      <w:r w:rsidRPr="00BD75E0">
        <w:rPr>
          <w:rFonts w:ascii="Times New Roman" w:hAnsi="Times New Roman" w:cs="Times New Roman"/>
          <w:i/>
          <w:iCs/>
          <w:noProof/>
        </w:rPr>
        <w:t>65</w:t>
      </w:r>
      <w:r w:rsidRPr="00BD75E0">
        <w:rPr>
          <w:rFonts w:ascii="Times New Roman" w:hAnsi="Times New Roman" w:cs="Times New Roman"/>
          <w:noProof/>
        </w:rPr>
        <w:t xml:space="preserve"> (6), 1439–1445. https://doi.org/10.3987/COM-05-10363.</w:t>
      </w:r>
    </w:p>
    <w:p w14:paraId="7ABBA2B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(76)</w:t>
      </w:r>
      <w:r w:rsidRPr="00BD75E0">
        <w:rPr>
          <w:rFonts w:ascii="Times New Roman" w:hAnsi="Times New Roman" w:cs="Times New Roman"/>
          <w:noProof/>
        </w:rPr>
        <w:tab/>
        <w:t xml:space="preserve">Perrin, C. L.; Nuñez, O. Hydrolysis of Unsymmetrical Acetamidines: Leaving Abilities and Stereoelectronic Effects.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1987</w:t>
      </w:r>
      <w:r w:rsidRPr="00BD75E0">
        <w:rPr>
          <w:rFonts w:ascii="Times New Roman" w:hAnsi="Times New Roman" w:cs="Times New Roman"/>
          <w:noProof/>
        </w:rPr>
        <w:t xml:space="preserve">, </w:t>
      </w:r>
      <w:r w:rsidRPr="00BD75E0">
        <w:rPr>
          <w:rFonts w:ascii="Times New Roman" w:hAnsi="Times New Roman" w:cs="Times New Roman"/>
          <w:i/>
          <w:iCs/>
          <w:noProof/>
        </w:rPr>
        <w:t>109</w:t>
      </w:r>
      <w:r w:rsidRPr="00BD75E0">
        <w:rPr>
          <w:rFonts w:ascii="Times New Roman" w:hAnsi="Times New Roman" w:cs="Times New Roman"/>
          <w:noProof/>
        </w:rPr>
        <w:t xml:space="preserve"> (2), 522–527. https://doi.org/10.1021/ja00236a033.</w:t>
      </w:r>
    </w:p>
    <w:p w14:paraId="0B5D626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(77)</w:t>
      </w:r>
      <w:r w:rsidRPr="00BD75E0">
        <w:rPr>
          <w:rFonts w:ascii="Times New Roman" w:hAnsi="Times New Roman" w:cs="Times New Roman"/>
          <w:noProof/>
        </w:rPr>
        <w:tab/>
        <w:t xml:space="preserve">Perrin, C. L.; Thoburn, J. D. Absence of Stereoelectronic Control in the Hydrolysis of Fully and Partially A-Alkylated Cyclic Amidinium Ions.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1993</w:t>
      </w:r>
      <w:r w:rsidRPr="00BD75E0">
        <w:rPr>
          <w:rFonts w:ascii="Times New Roman" w:hAnsi="Times New Roman" w:cs="Times New Roman"/>
          <w:noProof/>
        </w:rPr>
        <w:t xml:space="preserve">, </w:t>
      </w:r>
      <w:r w:rsidRPr="00BD75E0">
        <w:rPr>
          <w:rFonts w:ascii="Times New Roman" w:hAnsi="Times New Roman" w:cs="Times New Roman"/>
          <w:i/>
          <w:iCs/>
          <w:noProof/>
        </w:rPr>
        <w:t>115</w:t>
      </w:r>
      <w:r w:rsidRPr="00BD75E0">
        <w:rPr>
          <w:rFonts w:ascii="Times New Roman" w:hAnsi="Times New Roman" w:cs="Times New Roman"/>
          <w:noProof/>
        </w:rPr>
        <w:t>, 3140–3145.</w:t>
      </w:r>
    </w:p>
    <w:p w14:paraId="1893E34E"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(78)</w:t>
      </w:r>
      <w:r w:rsidRPr="00BD75E0">
        <w:rPr>
          <w:rFonts w:ascii="Times New Roman" w:hAnsi="Times New Roman" w:cs="Times New Roman"/>
          <w:noProof/>
        </w:rPr>
        <w:tab/>
        <w:t xml:space="preserve">Perrin, C. L.; Nunez, O. Absence of Stereoelectronic Control in Hydrolysis of Cyclic Amidines.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1986</w:t>
      </w:r>
      <w:r w:rsidRPr="00BD75E0">
        <w:rPr>
          <w:rFonts w:ascii="Times New Roman" w:hAnsi="Times New Roman" w:cs="Times New Roman"/>
          <w:noProof/>
        </w:rPr>
        <w:t xml:space="preserve">, </w:t>
      </w:r>
      <w:r w:rsidRPr="00BD75E0">
        <w:rPr>
          <w:rFonts w:ascii="Times New Roman" w:hAnsi="Times New Roman" w:cs="Times New Roman"/>
          <w:i/>
          <w:iCs/>
          <w:noProof/>
        </w:rPr>
        <w:t>108</w:t>
      </w:r>
      <w:r w:rsidRPr="00BD75E0">
        <w:rPr>
          <w:rFonts w:ascii="Times New Roman" w:hAnsi="Times New Roman" w:cs="Times New Roman"/>
          <w:noProof/>
        </w:rPr>
        <w:t xml:space="preserve"> (19), 5997–6003. https://doi.org/10.1021/ja00279a055.</w:t>
      </w:r>
    </w:p>
    <w:p w14:paraId="7C83E66C"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(79)</w:t>
      </w:r>
      <w:r w:rsidRPr="00BD75E0">
        <w:rPr>
          <w:rFonts w:ascii="Times New Roman" w:hAnsi="Times New Roman" w:cs="Times New Roman"/>
          <w:noProof/>
        </w:rPr>
        <w:tab/>
        <w:t xml:space="preserve">Castro, C. E.; Wade, R. .; Fukuto, J. L-Iminoalkylimidazoles via Cuprous Imidazolide. </w:t>
      </w:r>
      <w:r w:rsidRPr="00BD75E0">
        <w:rPr>
          <w:rFonts w:ascii="Times New Roman" w:hAnsi="Times New Roman" w:cs="Times New Roman"/>
          <w:i/>
          <w:iCs/>
          <w:noProof/>
        </w:rPr>
        <w:t>J. Heterocycl. Chem.</w:t>
      </w:r>
      <w:r w:rsidRPr="00BD75E0">
        <w:rPr>
          <w:rFonts w:ascii="Times New Roman" w:hAnsi="Times New Roman" w:cs="Times New Roman"/>
          <w:noProof/>
        </w:rPr>
        <w:t xml:space="preserve"> </w:t>
      </w:r>
      <w:r w:rsidRPr="00BD75E0">
        <w:rPr>
          <w:rFonts w:ascii="Times New Roman" w:hAnsi="Times New Roman" w:cs="Times New Roman"/>
          <w:b/>
          <w:bCs/>
          <w:noProof/>
        </w:rPr>
        <w:t>1984</w:t>
      </w:r>
      <w:r w:rsidRPr="00BD75E0">
        <w:rPr>
          <w:rFonts w:ascii="Times New Roman" w:hAnsi="Times New Roman" w:cs="Times New Roman"/>
          <w:noProof/>
        </w:rPr>
        <w:t xml:space="preserve">, </w:t>
      </w:r>
      <w:r w:rsidRPr="00BD75E0">
        <w:rPr>
          <w:rFonts w:ascii="Times New Roman" w:hAnsi="Times New Roman" w:cs="Times New Roman"/>
          <w:i/>
          <w:iCs/>
          <w:noProof/>
        </w:rPr>
        <w:t>21</w:t>
      </w:r>
      <w:r w:rsidRPr="00BD75E0">
        <w:rPr>
          <w:rFonts w:ascii="Times New Roman" w:hAnsi="Times New Roman" w:cs="Times New Roman"/>
          <w:noProof/>
        </w:rPr>
        <w:t>, 1905–1906.</w:t>
      </w:r>
    </w:p>
    <w:p w14:paraId="6B2BBB30"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(80)</w:t>
      </w:r>
      <w:r w:rsidRPr="00BD75E0">
        <w:rPr>
          <w:rFonts w:ascii="Times New Roman" w:hAnsi="Times New Roman" w:cs="Times New Roman"/>
          <w:noProof/>
        </w:rPr>
        <w:tab/>
        <w:t xml:space="preserve">Chatterjee, P.; Wang, H.; Manzano, J. S.; Kanbur, U.; Sadow, A. D.; Slowing, I. I. Surface Ligands Enhance the Catalytic Activity of Supported Au Nanoparticles for the Aerobic α-Oxidation of Amines to Amides. </w:t>
      </w:r>
      <w:r w:rsidRPr="00BD75E0">
        <w:rPr>
          <w:rFonts w:ascii="Times New Roman" w:hAnsi="Times New Roman" w:cs="Times New Roman"/>
          <w:i/>
          <w:iCs/>
          <w:noProof/>
        </w:rPr>
        <w:t>Catal. Sci. Technol.</w:t>
      </w:r>
      <w:r w:rsidRPr="00BD75E0">
        <w:rPr>
          <w:rFonts w:ascii="Times New Roman" w:hAnsi="Times New Roman" w:cs="Times New Roman"/>
          <w:noProof/>
        </w:rPr>
        <w:t xml:space="preserve"> </w:t>
      </w:r>
      <w:r w:rsidRPr="00BD75E0">
        <w:rPr>
          <w:rFonts w:ascii="Times New Roman" w:hAnsi="Times New Roman" w:cs="Times New Roman"/>
          <w:b/>
          <w:bCs/>
          <w:noProof/>
        </w:rPr>
        <w:t>2022</w:t>
      </w:r>
      <w:r w:rsidRPr="00BD75E0">
        <w:rPr>
          <w:rFonts w:ascii="Times New Roman" w:hAnsi="Times New Roman" w:cs="Times New Roman"/>
          <w:noProof/>
        </w:rPr>
        <w:t xml:space="preserve">, </w:t>
      </w:r>
      <w:r w:rsidRPr="00BD75E0">
        <w:rPr>
          <w:rFonts w:ascii="Times New Roman" w:hAnsi="Times New Roman" w:cs="Times New Roman"/>
          <w:i/>
          <w:iCs/>
          <w:noProof/>
        </w:rPr>
        <w:t>12</w:t>
      </w:r>
      <w:r w:rsidRPr="00BD75E0">
        <w:rPr>
          <w:rFonts w:ascii="Times New Roman" w:hAnsi="Times New Roman" w:cs="Times New Roman"/>
          <w:noProof/>
        </w:rPr>
        <w:t xml:space="preserve"> (6), 1922–1933. https://doi.org/10.1039/d1cy02121d.</w:t>
      </w:r>
    </w:p>
    <w:p w14:paraId="07B9075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lastRenderedPageBreak/>
        <w:t>(81)</w:t>
      </w:r>
      <w:r w:rsidRPr="00BD75E0">
        <w:rPr>
          <w:rFonts w:ascii="Times New Roman" w:hAnsi="Times New Roman" w:cs="Times New Roman"/>
          <w:noProof/>
        </w:rPr>
        <w:tab/>
        <w:t xml:space="preserve">Tang, R.; Ji, W.; Wang, C. Synthesis and Characterization of New Poly(Ortho Ester Amidine) Copolymers for Non-Viral Gene Delivery. </w:t>
      </w:r>
      <w:r w:rsidRPr="00BD75E0">
        <w:rPr>
          <w:rFonts w:ascii="Times New Roman" w:hAnsi="Times New Roman" w:cs="Times New Roman"/>
          <w:i/>
          <w:iCs/>
          <w:noProof/>
        </w:rPr>
        <w:t>Polymer.</w:t>
      </w:r>
      <w:r w:rsidRPr="00BD75E0">
        <w:rPr>
          <w:rFonts w:ascii="Times New Roman" w:hAnsi="Times New Roman" w:cs="Times New Roman"/>
          <w:noProof/>
        </w:rPr>
        <w:t xml:space="preserve"> </w:t>
      </w:r>
      <w:r w:rsidRPr="00BD75E0">
        <w:rPr>
          <w:rFonts w:ascii="Times New Roman" w:hAnsi="Times New Roman" w:cs="Times New Roman"/>
          <w:b/>
          <w:bCs/>
          <w:noProof/>
        </w:rPr>
        <w:t>2011</w:t>
      </w:r>
      <w:r w:rsidRPr="00BD75E0">
        <w:rPr>
          <w:rFonts w:ascii="Times New Roman" w:hAnsi="Times New Roman" w:cs="Times New Roman"/>
          <w:noProof/>
        </w:rPr>
        <w:t xml:space="preserve">, </w:t>
      </w:r>
      <w:r w:rsidRPr="00BD75E0">
        <w:rPr>
          <w:rFonts w:ascii="Times New Roman" w:hAnsi="Times New Roman" w:cs="Times New Roman"/>
          <w:i/>
          <w:iCs/>
          <w:noProof/>
        </w:rPr>
        <w:t>52</w:t>
      </w:r>
      <w:r w:rsidRPr="00BD75E0">
        <w:rPr>
          <w:rFonts w:ascii="Times New Roman" w:hAnsi="Times New Roman" w:cs="Times New Roman"/>
          <w:noProof/>
        </w:rPr>
        <w:t xml:space="preserve"> (4), 921–932. https://doi.org/10.1016/j.polymer.2010.12.057.</w:t>
      </w:r>
    </w:p>
    <w:p w14:paraId="605A710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(82)</w:t>
      </w:r>
      <w:r w:rsidRPr="00BD75E0">
        <w:rPr>
          <w:rFonts w:ascii="Times New Roman" w:hAnsi="Times New Roman" w:cs="Times New Roman"/>
          <w:noProof/>
        </w:rPr>
        <w:tab/>
        <w:t xml:space="preserve">Mantegani, S.; Bandiera, T.; Brambilla, E.; Traquandi, G. Synthesis of 7-Methyl-4,6,6a,7,10,10a-Hexa-Hydroindolo[4,3-Fg]Quinazoline Derivatives. </w:t>
      </w:r>
      <w:r w:rsidRPr="00BD75E0">
        <w:rPr>
          <w:rFonts w:ascii="Times New Roman" w:hAnsi="Times New Roman" w:cs="Times New Roman"/>
          <w:i/>
          <w:iCs/>
          <w:noProof/>
        </w:rPr>
        <w:t>J. Heterocycl. Chem.</w:t>
      </w:r>
      <w:r w:rsidRPr="00BD75E0">
        <w:rPr>
          <w:rFonts w:ascii="Times New Roman" w:hAnsi="Times New Roman" w:cs="Times New Roman"/>
          <w:noProof/>
        </w:rPr>
        <w:t xml:space="preserve"> </w:t>
      </w:r>
      <w:r w:rsidRPr="00BD75E0">
        <w:rPr>
          <w:rFonts w:ascii="Times New Roman" w:hAnsi="Times New Roman" w:cs="Times New Roman"/>
          <w:b/>
          <w:bCs/>
          <w:noProof/>
        </w:rPr>
        <w:t>1991</w:t>
      </w:r>
      <w:r w:rsidRPr="00BD75E0">
        <w:rPr>
          <w:rFonts w:ascii="Times New Roman" w:hAnsi="Times New Roman" w:cs="Times New Roman"/>
          <w:noProof/>
        </w:rPr>
        <w:t xml:space="preserve">, </w:t>
      </w:r>
      <w:r w:rsidRPr="00BD75E0">
        <w:rPr>
          <w:rFonts w:ascii="Times New Roman" w:hAnsi="Times New Roman" w:cs="Times New Roman"/>
          <w:i/>
          <w:iCs/>
          <w:noProof/>
        </w:rPr>
        <w:t>29</w:t>
      </w:r>
      <w:r w:rsidRPr="00BD75E0">
        <w:rPr>
          <w:rFonts w:ascii="Times New Roman" w:hAnsi="Times New Roman" w:cs="Times New Roman"/>
          <w:noProof/>
        </w:rPr>
        <w:t>, 455–459. https://doi.org/10.1002/jhet.5570290227.</w:t>
      </w:r>
    </w:p>
    <w:p w14:paraId="08AF5278"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(83)</w:t>
      </w:r>
      <w:r w:rsidRPr="00BD75E0">
        <w:rPr>
          <w:rFonts w:ascii="Times New Roman" w:hAnsi="Times New Roman" w:cs="Times New Roman"/>
          <w:noProof/>
        </w:rPr>
        <w:tab/>
        <w:t xml:space="preserve">Hirose, D.; Gazvoda, M.; Košmrlj, J.; Taniguchi, T. Systematic Evaluation of 2-Arylazocarboxylates and 2-Arylazocarboxamides as Mitsunobu Reagents. </w:t>
      </w:r>
      <w:r w:rsidRPr="00BD75E0">
        <w:rPr>
          <w:rFonts w:ascii="Times New Roman" w:hAnsi="Times New Roman" w:cs="Times New Roman"/>
          <w:i/>
          <w:iCs/>
          <w:noProof/>
        </w:rPr>
        <w:t>J. Org. Chem.</w:t>
      </w:r>
      <w:r w:rsidRPr="00BD75E0">
        <w:rPr>
          <w:rFonts w:ascii="Times New Roman" w:hAnsi="Times New Roman" w:cs="Times New Roman"/>
          <w:noProof/>
        </w:rPr>
        <w:t xml:space="preserve"> </w:t>
      </w:r>
      <w:r w:rsidRPr="00BD75E0">
        <w:rPr>
          <w:rFonts w:ascii="Times New Roman" w:hAnsi="Times New Roman" w:cs="Times New Roman"/>
          <w:b/>
          <w:bCs/>
          <w:noProof/>
        </w:rPr>
        <w:t>2018</w:t>
      </w:r>
      <w:r w:rsidRPr="00BD75E0">
        <w:rPr>
          <w:rFonts w:ascii="Times New Roman" w:hAnsi="Times New Roman" w:cs="Times New Roman"/>
          <w:noProof/>
        </w:rPr>
        <w:t xml:space="preserve">, </w:t>
      </w:r>
      <w:r w:rsidRPr="00BD75E0">
        <w:rPr>
          <w:rFonts w:ascii="Times New Roman" w:hAnsi="Times New Roman" w:cs="Times New Roman"/>
          <w:i/>
          <w:iCs/>
          <w:noProof/>
        </w:rPr>
        <w:t>83</w:t>
      </w:r>
      <w:r w:rsidRPr="00BD75E0">
        <w:rPr>
          <w:rFonts w:ascii="Times New Roman" w:hAnsi="Times New Roman" w:cs="Times New Roman"/>
          <w:noProof/>
        </w:rPr>
        <w:t>, 4712–4729. https://doi.org/10.1021/acs.joc.8b00486.</w:t>
      </w:r>
    </w:p>
    <w:p w14:paraId="48FB842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(84)</w:t>
      </w:r>
      <w:r w:rsidRPr="00BD75E0">
        <w:rPr>
          <w:rFonts w:ascii="Times New Roman" w:hAnsi="Times New Roman" w:cs="Times New Roman"/>
          <w:noProof/>
        </w:rPr>
        <w:tab/>
        <w:t xml:space="preserve">Abarghaz, M.; Kerbal, A.; Bourguignon, J.-J. Regioselective Alkylation of the Exocyclic Nitrogen of Heterocyclic Amidines via the Mitsunobu Reaction. </w:t>
      </w:r>
      <w:r w:rsidRPr="00BD75E0">
        <w:rPr>
          <w:rFonts w:ascii="Times New Roman" w:hAnsi="Times New Roman" w:cs="Times New Roman"/>
          <w:i/>
          <w:iCs/>
          <w:noProof/>
        </w:rPr>
        <w:t>Tetrahedron Lett.</w:t>
      </w:r>
      <w:r w:rsidRPr="00BD75E0">
        <w:rPr>
          <w:rFonts w:ascii="Times New Roman" w:hAnsi="Times New Roman" w:cs="Times New Roman"/>
          <w:noProof/>
        </w:rPr>
        <w:t xml:space="preserve"> </w:t>
      </w:r>
      <w:r w:rsidRPr="00BD75E0">
        <w:rPr>
          <w:rFonts w:ascii="Times New Roman" w:hAnsi="Times New Roman" w:cs="Times New Roman"/>
          <w:b/>
          <w:bCs/>
          <w:noProof/>
        </w:rPr>
        <w:t>1995</w:t>
      </w:r>
      <w:r w:rsidRPr="00BD75E0">
        <w:rPr>
          <w:rFonts w:ascii="Times New Roman" w:hAnsi="Times New Roman" w:cs="Times New Roman"/>
          <w:noProof/>
        </w:rPr>
        <w:t xml:space="preserve">, </w:t>
      </w:r>
      <w:r w:rsidRPr="00BD75E0">
        <w:rPr>
          <w:rFonts w:ascii="Times New Roman" w:hAnsi="Times New Roman" w:cs="Times New Roman"/>
          <w:i/>
          <w:iCs/>
          <w:noProof/>
        </w:rPr>
        <w:t>36</w:t>
      </w:r>
      <w:r w:rsidRPr="00BD75E0">
        <w:rPr>
          <w:rFonts w:ascii="Times New Roman" w:hAnsi="Times New Roman" w:cs="Times New Roman"/>
          <w:noProof/>
        </w:rPr>
        <w:t xml:space="preserve"> (36), 6463–6466. https://doi.org/10.1016/0040-4039(95)01304-Z.</w:t>
      </w:r>
    </w:p>
    <w:p w14:paraId="7409E61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(85)</w:t>
      </w:r>
      <w:r w:rsidRPr="00BD75E0">
        <w:rPr>
          <w:rFonts w:ascii="Times New Roman" w:hAnsi="Times New Roman" w:cs="Times New Roman"/>
          <w:noProof/>
        </w:rPr>
        <w:tab/>
        <w:t xml:space="preserve">Fletcher, S. Regioselective Alkylation of the Exocyclic Nitrogen of Adenine and Adenosine by the Mitsunobu Reaction. </w:t>
      </w:r>
      <w:r w:rsidRPr="00BD75E0">
        <w:rPr>
          <w:rFonts w:ascii="Times New Roman" w:hAnsi="Times New Roman" w:cs="Times New Roman"/>
          <w:i/>
          <w:iCs/>
          <w:noProof/>
        </w:rPr>
        <w:t>Tetrahedron Lett.</w:t>
      </w:r>
      <w:r w:rsidRPr="00BD75E0">
        <w:rPr>
          <w:rFonts w:ascii="Times New Roman" w:hAnsi="Times New Roman" w:cs="Times New Roman"/>
          <w:noProof/>
        </w:rPr>
        <w:t xml:space="preserve"> </w:t>
      </w:r>
      <w:r w:rsidRPr="00BD75E0">
        <w:rPr>
          <w:rFonts w:ascii="Times New Roman" w:hAnsi="Times New Roman" w:cs="Times New Roman"/>
          <w:b/>
          <w:bCs/>
          <w:noProof/>
        </w:rPr>
        <w:t>2010</w:t>
      </w:r>
      <w:r w:rsidRPr="00BD75E0">
        <w:rPr>
          <w:rFonts w:ascii="Times New Roman" w:hAnsi="Times New Roman" w:cs="Times New Roman"/>
          <w:noProof/>
        </w:rPr>
        <w:t xml:space="preserve">, </w:t>
      </w:r>
      <w:r w:rsidRPr="00BD75E0">
        <w:rPr>
          <w:rFonts w:ascii="Times New Roman" w:hAnsi="Times New Roman" w:cs="Times New Roman"/>
          <w:i/>
          <w:iCs/>
          <w:noProof/>
        </w:rPr>
        <w:t>51</w:t>
      </w:r>
      <w:r w:rsidRPr="00BD75E0">
        <w:rPr>
          <w:rFonts w:ascii="Times New Roman" w:hAnsi="Times New Roman" w:cs="Times New Roman"/>
          <w:noProof/>
        </w:rPr>
        <w:t xml:space="preserve"> (22), 2948–2950. https://doi.org/10.1016/j.tetlet.2010.03.103.</w:t>
      </w:r>
    </w:p>
    <w:p w14:paraId="3ACC1DD3"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(86)</w:t>
      </w:r>
      <w:r w:rsidRPr="00BD75E0">
        <w:rPr>
          <w:rFonts w:ascii="Times New Roman" w:hAnsi="Times New Roman" w:cs="Times New Roman"/>
          <w:noProof/>
        </w:rPr>
        <w:tab/>
        <w:t xml:space="preserve">Laha, J. K.; Cuny, G. D. Synthesis of Fused Imidazoles, Pyrroles, and Indoles with a Defined Stereocenter α to Nitrogen Utilizing Mitsunobu Alkylation Followed by Palladium-Catalyzed Cyclization. </w:t>
      </w:r>
      <w:r w:rsidRPr="00BD75E0">
        <w:rPr>
          <w:rFonts w:ascii="Times New Roman" w:hAnsi="Times New Roman" w:cs="Times New Roman"/>
          <w:i/>
          <w:iCs/>
          <w:noProof/>
        </w:rPr>
        <w:t>J. Org. Chem.</w:t>
      </w:r>
      <w:r w:rsidRPr="00BD75E0">
        <w:rPr>
          <w:rFonts w:ascii="Times New Roman" w:hAnsi="Times New Roman" w:cs="Times New Roman"/>
          <w:noProof/>
        </w:rPr>
        <w:t xml:space="preserve"> </w:t>
      </w:r>
      <w:r w:rsidRPr="00BD75E0">
        <w:rPr>
          <w:rFonts w:ascii="Times New Roman" w:hAnsi="Times New Roman" w:cs="Times New Roman"/>
          <w:b/>
          <w:bCs/>
          <w:noProof/>
        </w:rPr>
        <w:t>2011</w:t>
      </w:r>
      <w:r w:rsidRPr="00BD75E0">
        <w:rPr>
          <w:rFonts w:ascii="Times New Roman" w:hAnsi="Times New Roman" w:cs="Times New Roman"/>
          <w:noProof/>
        </w:rPr>
        <w:t xml:space="preserve">, </w:t>
      </w:r>
      <w:r w:rsidRPr="00BD75E0">
        <w:rPr>
          <w:rFonts w:ascii="Times New Roman" w:hAnsi="Times New Roman" w:cs="Times New Roman"/>
          <w:i/>
          <w:iCs/>
          <w:noProof/>
        </w:rPr>
        <w:t>76</w:t>
      </w:r>
      <w:r w:rsidRPr="00BD75E0">
        <w:rPr>
          <w:rFonts w:ascii="Times New Roman" w:hAnsi="Times New Roman" w:cs="Times New Roman"/>
          <w:noProof/>
        </w:rPr>
        <w:t xml:space="preserve"> (20), 8477–8482. https://doi.org/10.1021/jo201237h.</w:t>
      </w:r>
    </w:p>
    <w:p w14:paraId="43A1070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(87)</w:t>
      </w:r>
      <w:r w:rsidRPr="00BD75E0">
        <w:rPr>
          <w:rFonts w:ascii="Times New Roman" w:hAnsi="Times New Roman" w:cs="Times New Roman"/>
          <w:noProof/>
        </w:rPr>
        <w:tab/>
        <w:t xml:space="preserve">Nunomoto, S.; Kawakami, Y.; Yamashita, Y.; Takeuchi, H.; Eguchi, S. Regioselectivity Control in Alkylation Reactions of Indolyl Ambident Anion. </w:t>
      </w:r>
      <w:r w:rsidRPr="00BD75E0">
        <w:rPr>
          <w:rFonts w:ascii="Times New Roman" w:hAnsi="Times New Roman" w:cs="Times New Roman"/>
          <w:i/>
          <w:iCs/>
          <w:noProof/>
        </w:rPr>
        <w:t>J. Chem. Soc. Perkin Trans. 1</w:t>
      </w:r>
      <w:r w:rsidRPr="00BD75E0">
        <w:rPr>
          <w:rFonts w:ascii="Times New Roman" w:hAnsi="Times New Roman" w:cs="Times New Roman"/>
          <w:noProof/>
        </w:rPr>
        <w:t xml:space="preserve"> </w:t>
      </w:r>
      <w:r w:rsidRPr="00BD75E0">
        <w:rPr>
          <w:rFonts w:ascii="Times New Roman" w:hAnsi="Times New Roman" w:cs="Times New Roman"/>
          <w:b/>
          <w:bCs/>
          <w:noProof/>
        </w:rPr>
        <w:t>1990</w:t>
      </w:r>
      <w:r w:rsidRPr="00BD75E0">
        <w:rPr>
          <w:rFonts w:ascii="Times New Roman" w:hAnsi="Times New Roman" w:cs="Times New Roman"/>
          <w:noProof/>
        </w:rPr>
        <w:t>, No. 1, 111–114. https://doi.org/10.1039/p19900000111.</w:t>
      </w:r>
    </w:p>
    <w:p w14:paraId="1397C6E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(88)</w:t>
      </w:r>
      <w:r w:rsidRPr="00BD75E0">
        <w:rPr>
          <w:rFonts w:ascii="Times New Roman" w:hAnsi="Times New Roman" w:cs="Times New Roman"/>
          <w:noProof/>
        </w:rPr>
        <w:tab/>
        <w:t>Chen, X.; Wang, X.; Wang, H.; Lian, H.; Pan, Y.; Shi, Y. N-Alkylation of 2-Methyl-2-</w:t>
      </w:r>
      <w:r w:rsidRPr="00BD75E0">
        <w:rPr>
          <w:rFonts w:ascii="Times New Roman" w:hAnsi="Times New Roman" w:cs="Times New Roman"/>
          <w:noProof/>
        </w:rPr>
        <w:lastRenderedPageBreak/>
        <w:t xml:space="preserve">Imidazolines by Phase Transfer Catalysis without Solvent. </w:t>
      </w:r>
      <w:r w:rsidRPr="00BD75E0">
        <w:rPr>
          <w:rFonts w:ascii="Times New Roman" w:hAnsi="Times New Roman" w:cs="Times New Roman"/>
          <w:i/>
          <w:iCs/>
          <w:noProof/>
        </w:rPr>
        <w:t>Synth. Commun.</w:t>
      </w:r>
      <w:r w:rsidRPr="00BD75E0">
        <w:rPr>
          <w:rFonts w:ascii="Times New Roman" w:hAnsi="Times New Roman" w:cs="Times New Roman"/>
          <w:noProof/>
        </w:rPr>
        <w:t xml:space="preserve"> </w:t>
      </w:r>
      <w:r w:rsidRPr="00BD75E0">
        <w:rPr>
          <w:rFonts w:ascii="Times New Roman" w:hAnsi="Times New Roman" w:cs="Times New Roman"/>
          <w:b/>
          <w:bCs/>
          <w:noProof/>
        </w:rPr>
        <w:t>1999</w:t>
      </w:r>
      <w:r w:rsidRPr="00BD75E0">
        <w:rPr>
          <w:rFonts w:ascii="Times New Roman" w:hAnsi="Times New Roman" w:cs="Times New Roman"/>
          <w:noProof/>
        </w:rPr>
        <w:t xml:space="preserve">, </w:t>
      </w:r>
      <w:r w:rsidRPr="00BD75E0">
        <w:rPr>
          <w:rFonts w:ascii="Times New Roman" w:hAnsi="Times New Roman" w:cs="Times New Roman"/>
          <w:i/>
          <w:iCs/>
          <w:noProof/>
        </w:rPr>
        <w:t>29</w:t>
      </w:r>
      <w:r w:rsidRPr="00BD75E0">
        <w:rPr>
          <w:rFonts w:ascii="Times New Roman" w:hAnsi="Times New Roman" w:cs="Times New Roman"/>
          <w:noProof/>
        </w:rPr>
        <w:t xml:space="preserve"> (17), 3025–3030. https://doi.org/10.1080/00397919908086479.</w:t>
      </w:r>
    </w:p>
    <w:p w14:paraId="40B55AB6"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(89)</w:t>
      </w:r>
      <w:r w:rsidRPr="00BD75E0">
        <w:rPr>
          <w:rFonts w:ascii="Times New Roman" w:hAnsi="Times New Roman" w:cs="Times New Roman"/>
          <w:noProof/>
        </w:rPr>
        <w:tab/>
        <w:t xml:space="preserve">Boncel, S.; Osyda, D.; Walczak, K. Z. N-1 Regioselective Michael-Type Addition of 5-Substituted Uracils to (2-Hydroxyethyl) Acrylate. </w:t>
      </w:r>
      <w:r w:rsidRPr="00BD75E0">
        <w:rPr>
          <w:rFonts w:ascii="Times New Roman" w:hAnsi="Times New Roman" w:cs="Times New Roman"/>
          <w:i/>
          <w:iCs/>
          <w:noProof/>
        </w:rPr>
        <w:t>Beilstein J. Org. Chem.</w:t>
      </w:r>
      <w:r w:rsidRPr="00BD75E0">
        <w:rPr>
          <w:rFonts w:ascii="Times New Roman" w:hAnsi="Times New Roman" w:cs="Times New Roman"/>
          <w:noProof/>
        </w:rPr>
        <w:t xml:space="preserve"> </w:t>
      </w:r>
      <w:r w:rsidRPr="00BD75E0">
        <w:rPr>
          <w:rFonts w:ascii="Times New Roman" w:hAnsi="Times New Roman" w:cs="Times New Roman"/>
          <w:b/>
          <w:bCs/>
          <w:noProof/>
        </w:rPr>
        <w:t>2007</w:t>
      </w:r>
      <w:r w:rsidRPr="00BD75E0">
        <w:rPr>
          <w:rFonts w:ascii="Times New Roman" w:hAnsi="Times New Roman" w:cs="Times New Roman"/>
          <w:noProof/>
        </w:rPr>
        <w:t xml:space="preserve">, </w:t>
      </w:r>
      <w:r w:rsidRPr="00BD75E0">
        <w:rPr>
          <w:rFonts w:ascii="Times New Roman" w:hAnsi="Times New Roman" w:cs="Times New Roman"/>
          <w:i/>
          <w:iCs/>
          <w:noProof/>
        </w:rPr>
        <w:t>3</w:t>
      </w:r>
      <w:r w:rsidRPr="00BD75E0">
        <w:rPr>
          <w:rFonts w:ascii="Times New Roman" w:hAnsi="Times New Roman" w:cs="Times New Roman"/>
          <w:noProof/>
        </w:rPr>
        <w:t xml:space="preserve"> (40). https://doi.org/10.1186/1860-5397-3-40.</w:t>
      </w:r>
    </w:p>
    <w:p w14:paraId="0865E212"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(90)</w:t>
      </w:r>
      <w:r w:rsidRPr="00BD75E0">
        <w:rPr>
          <w:rFonts w:ascii="Times New Roman" w:hAnsi="Times New Roman" w:cs="Times New Roman"/>
          <w:noProof/>
        </w:rPr>
        <w:tab/>
        <w:t xml:space="preserve">Li, K.; Horton, P. N.; Hursthouse, M. B.; Hii, K. K. M. Air- and Moisture-Stable Cationic (Diphosphine)Palladium(II) Complexes as Hydroamination Catalysts X-Ray Crystal Structures of Two Complexes. </w:t>
      </w:r>
      <w:r w:rsidRPr="00BD75E0">
        <w:rPr>
          <w:rFonts w:ascii="Times New Roman" w:hAnsi="Times New Roman" w:cs="Times New Roman"/>
          <w:i/>
          <w:iCs/>
          <w:noProof/>
        </w:rPr>
        <w:t>J. Organomet. Chem.</w:t>
      </w:r>
      <w:r w:rsidRPr="00BD75E0">
        <w:rPr>
          <w:rFonts w:ascii="Times New Roman" w:hAnsi="Times New Roman" w:cs="Times New Roman"/>
          <w:noProof/>
        </w:rPr>
        <w:t xml:space="preserve"> </w:t>
      </w:r>
      <w:r w:rsidRPr="00BD75E0">
        <w:rPr>
          <w:rFonts w:ascii="Times New Roman" w:hAnsi="Times New Roman" w:cs="Times New Roman"/>
          <w:b/>
          <w:bCs/>
          <w:noProof/>
        </w:rPr>
        <w:t>2003</w:t>
      </w:r>
      <w:r w:rsidRPr="00BD75E0">
        <w:rPr>
          <w:rFonts w:ascii="Times New Roman" w:hAnsi="Times New Roman" w:cs="Times New Roman"/>
          <w:noProof/>
        </w:rPr>
        <w:t xml:space="preserve">, </w:t>
      </w:r>
      <w:r w:rsidRPr="00BD75E0">
        <w:rPr>
          <w:rFonts w:ascii="Times New Roman" w:hAnsi="Times New Roman" w:cs="Times New Roman"/>
          <w:i/>
          <w:iCs/>
          <w:noProof/>
        </w:rPr>
        <w:t>665</w:t>
      </w:r>
      <w:r w:rsidRPr="00BD75E0">
        <w:rPr>
          <w:rFonts w:ascii="Times New Roman" w:hAnsi="Times New Roman" w:cs="Times New Roman"/>
          <w:noProof/>
        </w:rPr>
        <w:t xml:space="preserve"> (1–2), 250–257. https://doi.org/10.1016/S0022-328X(02)02138-1.</w:t>
      </w:r>
    </w:p>
    <w:p w14:paraId="479E79DF"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(91)</w:t>
      </w:r>
      <w:r w:rsidRPr="00BD75E0">
        <w:rPr>
          <w:rFonts w:ascii="Times New Roman" w:hAnsi="Times New Roman" w:cs="Times New Roman"/>
          <w:noProof/>
        </w:rPr>
        <w:tab/>
        <w:t xml:space="preserve">Li, K.; Phua, P. H.; Hii, K. K. Enantioselective Addition of Amines to Alkenoyl-N-Oxazolidinones. </w:t>
      </w:r>
      <w:r w:rsidRPr="00BD75E0">
        <w:rPr>
          <w:rFonts w:ascii="Times New Roman" w:hAnsi="Times New Roman" w:cs="Times New Roman"/>
          <w:i/>
          <w:iCs/>
          <w:noProof/>
        </w:rPr>
        <w:t>Tetrahedron</w:t>
      </w:r>
      <w:r w:rsidRPr="00BD75E0">
        <w:rPr>
          <w:rFonts w:ascii="Times New Roman" w:hAnsi="Times New Roman" w:cs="Times New Roman"/>
          <w:noProof/>
        </w:rPr>
        <w:t xml:space="preserve"> </w:t>
      </w:r>
      <w:r w:rsidRPr="00BD75E0">
        <w:rPr>
          <w:rFonts w:ascii="Times New Roman" w:hAnsi="Times New Roman" w:cs="Times New Roman"/>
          <w:b/>
          <w:bCs/>
          <w:noProof/>
        </w:rPr>
        <w:t>2005</w:t>
      </w:r>
      <w:r w:rsidRPr="00BD75E0">
        <w:rPr>
          <w:rFonts w:ascii="Times New Roman" w:hAnsi="Times New Roman" w:cs="Times New Roman"/>
          <w:noProof/>
        </w:rPr>
        <w:t xml:space="preserve">, </w:t>
      </w:r>
      <w:r w:rsidRPr="00BD75E0">
        <w:rPr>
          <w:rFonts w:ascii="Times New Roman" w:hAnsi="Times New Roman" w:cs="Times New Roman"/>
          <w:i/>
          <w:iCs/>
          <w:noProof/>
        </w:rPr>
        <w:t>61</w:t>
      </w:r>
      <w:r w:rsidRPr="00BD75E0">
        <w:rPr>
          <w:rFonts w:ascii="Times New Roman" w:hAnsi="Times New Roman" w:cs="Times New Roman"/>
          <w:noProof/>
        </w:rPr>
        <w:t xml:space="preserve"> (26), 6237–6242. https://doi.org/10.1016/j.tet.2005.03.125.</w:t>
      </w:r>
    </w:p>
    <w:p w14:paraId="25B635B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(92)</w:t>
      </w:r>
      <w:r w:rsidRPr="00BD75E0">
        <w:rPr>
          <w:rFonts w:ascii="Times New Roman" w:hAnsi="Times New Roman" w:cs="Times New Roman"/>
          <w:noProof/>
        </w:rPr>
        <w:tab/>
        <w:t xml:space="preserve">Hamashima, Y.; Somei, H.; Shimura, Y.; Tamura, T.; Sodeoka, M. Amine-Salt-Controlled, Catalytic Asymmetric Conjugate Addition of Various Amines and Asymmetric Protonation. </w:t>
      </w:r>
      <w:r w:rsidRPr="00BD75E0">
        <w:rPr>
          <w:rFonts w:ascii="Times New Roman" w:hAnsi="Times New Roman" w:cs="Times New Roman"/>
          <w:i/>
          <w:iCs/>
          <w:noProof/>
        </w:rPr>
        <w:t>Org. Lett.</w:t>
      </w:r>
      <w:r w:rsidRPr="00BD75E0">
        <w:rPr>
          <w:rFonts w:ascii="Times New Roman" w:hAnsi="Times New Roman" w:cs="Times New Roman"/>
          <w:noProof/>
        </w:rPr>
        <w:t xml:space="preserve"> </w:t>
      </w:r>
      <w:r w:rsidRPr="00BD75E0">
        <w:rPr>
          <w:rFonts w:ascii="Times New Roman" w:hAnsi="Times New Roman" w:cs="Times New Roman"/>
          <w:b/>
          <w:bCs/>
          <w:noProof/>
        </w:rPr>
        <w:t>2004</w:t>
      </w:r>
      <w:r w:rsidRPr="00BD75E0">
        <w:rPr>
          <w:rFonts w:ascii="Times New Roman" w:hAnsi="Times New Roman" w:cs="Times New Roman"/>
          <w:noProof/>
        </w:rPr>
        <w:t xml:space="preserve">, </w:t>
      </w:r>
      <w:r w:rsidRPr="00BD75E0">
        <w:rPr>
          <w:rFonts w:ascii="Times New Roman" w:hAnsi="Times New Roman" w:cs="Times New Roman"/>
          <w:i/>
          <w:iCs/>
          <w:noProof/>
        </w:rPr>
        <w:t>6</w:t>
      </w:r>
      <w:r w:rsidRPr="00BD75E0">
        <w:rPr>
          <w:rFonts w:ascii="Times New Roman" w:hAnsi="Times New Roman" w:cs="Times New Roman"/>
          <w:noProof/>
        </w:rPr>
        <w:t xml:space="preserve"> (11), 1861–1864. https://doi.org/10.1021/ol0493711.</w:t>
      </w:r>
    </w:p>
    <w:p w14:paraId="5A3818F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(93)</w:t>
      </w:r>
      <w:r w:rsidRPr="00BD75E0">
        <w:rPr>
          <w:rFonts w:ascii="Times New Roman" w:hAnsi="Times New Roman" w:cs="Times New Roman"/>
          <w:noProof/>
        </w:rPr>
        <w:tab/>
        <w:t xml:space="preserve">Krishna, P. R.; Sreeshailam, A.; Srinivas, R. Recent Advances and Applications in Asymmetric Aza-Michael Addition Chemistry. </w:t>
      </w:r>
      <w:r w:rsidRPr="00BD75E0">
        <w:rPr>
          <w:rFonts w:ascii="Times New Roman" w:hAnsi="Times New Roman" w:cs="Times New Roman"/>
          <w:i/>
          <w:iCs/>
          <w:noProof/>
        </w:rPr>
        <w:t>Tetrahedron</w:t>
      </w:r>
      <w:r w:rsidRPr="00BD75E0">
        <w:rPr>
          <w:rFonts w:ascii="Times New Roman" w:hAnsi="Times New Roman" w:cs="Times New Roman"/>
          <w:noProof/>
        </w:rPr>
        <w:t xml:space="preserve"> </w:t>
      </w:r>
      <w:r w:rsidRPr="00BD75E0">
        <w:rPr>
          <w:rFonts w:ascii="Times New Roman" w:hAnsi="Times New Roman" w:cs="Times New Roman"/>
          <w:b/>
          <w:bCs/>
          <w:noProof/>
        </w:rPr>
        <w:t>2009</w:t>
      </w:r>
      <w:r w:rsidRPr="00BD75E0">
        <w:rPr>
          <w:rFonts w:ascii="Times New Roman" w:hAnsi="Times New Roman" w:cs="Times New Roman"/>
          <w:noProof/>
        </w:rPr>
        <w:t xml:space="preserve">, </w:t>
      </w:r>
      <w:r w:rsidRPr="00BD75E0">
        <w:rPr>
          <w:rFonts w:ascii="Times New Roman" w:hAnsi="Times New Roman" w:cs="Times New Roman"/>
          <w:i/>
          <w:iCs/>
          <w:noProof/>
        </w:rPr>
        <w:t>65</w:t>
      </w:r>
      <w:r w:rsidRPr="00BD75E0">
        <w:rPr>
          <w:rFonts w:ascii="Times New Roman" w:hAnsi="Times New Roman" w:cs="Times New Roman"/>
          <w:noProof/>
        </w:rPr>
        <w:t xml:space="preserve"> (47), 9657–9672. https://doi.org/10.1016/j.tet.2009.08.021.</w:t>
      </w:r>
    </w:p>
    <w:p w14:paraId="35232B0D"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(94)</w:t>
      </w:r>
      <w:r w:rsidRPr="00BD75E0">
        <w:rPr>
          <w:rFonts w:ascii="Times New Roman" w:hAnsi="Times New Roman" w:cs="Times New Roman"/>
          <w:noProof/>
        </w:rPr>
        <w:tab/>
        <w:t xml:space="preserve">Pim, H. P.; De Vries, J. G.; King, K. H. Palladium-Catalysed Enantioselective Conjugate Addition of Aromatic Amines to α,β-Unsaturated N-Imides. Effect of the Chelating Moiety. </w:t>
      </w:r>
      <w:r w:rsidRPr="00BD75E0">
        <w:rPr>
          <w:rFonts w:ascii="Times New Roman" w:hAnsi="Times New Roman" w:cs="Times New Roman"/>
          <w:i/>
          <w:iCs/>
          <w:noProof/>
        </w:rPr>
        <w:t>Adv. Synth. Catal.</w:t>
      </w:r>
      <w:r w:rsidRPr="00BD75E0">
        <w:rPr>
          <w:rFonts w:ascii="Times New Roman" w:hAnsi="Times New Roman" w:cs="Times New Roman"/>
          <w:noProof/>
        </w:rPr>
        <w:t xml:space="preserve"> </w:t>
      </w:r>
      <w:r w:rsidRPr="00BD75E0">
        <w:rPr>
          <w:rFonts w:ascii="Times New Roman" w:hAnsi="Times New Roman" w:cs="Times New Roman"/>
          <w:b/>
          <w:bCs/>
          <w:noProof/>
        </w:rPr>
        <w:t>2005</w:t>
      </w:r>
      <w:r w:rsidRPr="00BD75E0">
        <w:rPr>
          <w:rFonts w:ascii="Times New Roman" w:hAnsi="Times New Roman" w:cs="Times New Roman"/>
          <w:noProof/>
        </w:rPr>
        <w:t xml:space="preserve">, </w:t>
      </w:r>
      <w:r w:rsidRPr="00BD75E0">
        <w:rPr>
          <w:rFonts w:ascii="Times New Roman" w:hAnsi="Times New Roman" w:cs="Times New Roman"/>
          <w:i/>
          <w:iCs/>
          <w:noProof/>
        </w:rPr>
        <w:t>347</w:t>
      </w:r>
      <w:r w:rsidRPr="00BD75E0">
        <w:rPr>
          <w:rFonts w:ascii="Times New Roman" w:hAnsi="Times New Roman" w:cs="Times New Roman"/>
          <w:noProof/>
        </w:rPr>
        <w:t xml:space="preserve"> (14), 1775–1780. https://doi.org/10.1002/adsc.200505126.</w:t>
      </w:r>
    </w:p>
    <w:p w14:paraId="213771B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(95)</w:t>
      </w:r>
      <w:r w:rsidRPr="00BD75E0">
        <w:rPr>
          <w:rFonts w:ascii="Times New Roman" w:hAnsi="Times New Roman" w:cs="Times New Roman"/>
          <w:noProof/>
        </w:rPr>
        <w:tab/>
        <w:t xml:space="preserve">Li, K.; Kuok, K.; Hii, M. Hydroamination Catalyst for Alkenoyl-N-Oxazolidinones. </w:t>
      </w:r>
      <w:r w:rsidRPr="00BD75E0">
        <w:rPr>
          <w:rFonts w:ascii="Times New Roman" w:hAnsi="Times New Roman" w:cs="Times New Roman"/>
          <w:i/>
          <w:iCs/>
          <w:noProof/>
        </w:rPr>
        <w:t>Chem. Commun.</w:t>
      </w:r>
      <w:r w:rsidRPr="00BD75E0">
        <w:rPr>
          <w:rFonts w:ascii="Times New Roman" w:hAnsi="Times New Roman" w:cs="Times New Roman"/>
          <w:noProof/>
        </w:rPr>
        <w:t xml:space="preserve"> </w:t>
      </w:r>
      <w:r w:rsidRPr="00BD75E0">
        <w:rPr>
          <w:rFonts w:ascii="Times New Roman" w:hAnsi="Times New Roman" w:cs="Times New Roman"/>
          <w:b/>
          <w:bCs/>
          <w:noProof/>
        </w:rPr>
        <w:t>2003</w:t>
      </w:r>
      <w:r w:rsidRPr="00BD75E0">
        <w:rPr>
          <w:rFonts w:ascii="Times New Roman" w:hAnsi="Times New Roman" w:cs="Times New Roman"/>
          <w:noProof/>
        </w:rPr>
        <w:t>, 1132–1133. https://doi.org/10.1039/B302246C.</w:t>
      </w:r>
    </w:p>
    <w:p w14:paraId="6711FA6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lastRenderedPageBreak/>
        <w:t>(96)</w:t>
      </w:r>
      <w:r w:rsidRPr="00BD75E0">
        <w:rPr>
          <w:rFonts w:ascii="Times New Roman" w:hAnsi="Times New Roman" w:cs="Times New Roman"/>
          <w:noProof/>
        </w:rPr>
        <w:tab/>
        <w:t xml:space="preserve">Yamagiwa, N.; Matsunaga, S.; Shibasaki, M. Heterobimetallic Catalysis in Asymmetric 1,4-Addition of O-Alkylhydroxylamine to Enones.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2003</w:t>
      </w:r>
      <w:r w:rsidRPr="00BD75E0">
        <w:rPr>
          <w:rFonts w:ascii="Times New Roman" w:hAnsi="Times New Roman" w:cs="Times New Roman"/>
          <w:noProof/>
        </w:rPr>
        <w:t xml:space="preserve">, </w:t>
      </w:r>
      <w:r w:rsidRPr="00BD75E0">
        <w:rPr>
          <w:rFonts w:ascii="Times New Roman" w:hAnsi="Times New Roman" w:cs="Times New Roman"/>
          <w:i/>
          <w:iCs/>
          <w:noProof/>
        </w:rPr>
        <w:t>125</w:t>
      </w:r>
      <w:r w:rsidRPr="00BD75E0">
        <w:rPr>
          <w:rFonts w:ascii="Times New Roman" w:hAnsi="Times New Roman" w:cs="Times New Roman"/>
          <w:noProof/>
        </w:rPr>
        <w:t xml:space="preserve"> (52), 16178–16179. https://doi.org/10.1021/ja038688d.</w:t>
      </w:r>
    </w:p>
    <w:p w14:paraId="37BF3BF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(97)</w:t>
      </w:r>
      <w:r w:rsidRPr="00BD75E0">
        <w:rPr>
          <w:rFonts w:ascii="Times New Roman" w:hAnsi="Times New Roman" w:cs="Times New Roman"/>
          <w:noProof/>
        </w:rPr>
        <w:tab/>
        <w:t xml:space="preserve">Böhme, F.; Klinger, C.; Komber, H.; Häußler, L.; Jehnichen, D. Synthesis and Properties of Polyamidines. </w:t>
      </w:r>
      <w:r w:rsidRPr="00BD75E0">
        <w:rPr>
          <w:rFonts w:ascii="Times New Roman" w:hAnsi="Times New Roman" w:cs="Times New Roman"/>
          <w:i/>
          <w:iCs/>
          <w:noProof/>
        </w:rPr>
        <w:t>J. Polym. Sci. Part A Polym. Chem.</w:t>
      </w:r>
      <w:r w:rsidRPr="00BD75E0">
        <w:rPr>
          <w:rFonts w:ascii="Times New Roman" w:hAnsi="Times New Roman" w:cs="Times New Roman"/>
          <w:noProof/>
        </w:rPr>
        <w:t xml:space="preserve"> </w:t>
      </w:r>
      <w:r w:rsidRPr="00BD75E0">
        <w:rPr>
          <w:rFonts w:ascii="Times New Roman" w:hAnsi="Times New Roman" w:cs="Times New Roman"/>
          <w:b/>
          <w:bCs/>
          <w:noProof/>
        </w:rPr>
        <w:t>1998</w:t>
      </w:r>
      <w:r w:rsidRPr="00BD75E0">
        <w:rPr>
          <w:rFonts w:ascii="Times New Roman" w:hAnsi="Times New Roman" w:cs="Times New Roman"/>
          <w:noProof/>
        </w:rPr>
        <w:t xml:space="preserve">, </w:t>
      </w:r>
      <w:r w:rsidRPr="00BD75E0">
        <w:rPr>
          <w:rFonts w:ascii="Times New Roman" w:hAnsi="Times New Roman" w:cs="Times New Roman"/>
          <w:i/>
          <w:iCs/>
          <w:noProof/>
        </w:rPr>
        <w:t>36</w:t>
      </w:r>
      <w:r w:rsidRPr="00BD75E0">
        <w:rPr>
          <w:rFonts w:ascii="Times New Roman" w:hAnsi="Times New Roman" w:cs="Times New Roman"/>
          <w:noProof/>
        </w:rPr>
        <w:t xml:space="preserve"> (6), 929–938. https://doi.org/10.1002/(SICI)1099-0518(19980430)36:6&lt;929::AID-POLA8&gt;3.0.CO;2-B.</w:t>
      </w:r>
    </w:p>
    <w:p w14:paraId="3E6C860A"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(98)</w:t>
      </w:r>
      <w:r w:rsidRPr="00BD75E0">
        <w:rPr>
          <w:rFonts w:ascii="Times New Roman" w:hAnsi="Times New Roman" w:cs="Times New Roman"/>
          <w:noProof/>
        </w:rPr>
        <w:tab/>
        <w:t xml:space="preserve">Holloczki, O.; Terleczky, P.; Szieberth, D.; Mourgas, G.; Gudat, D.; Nyulaszi, L. Hydrolysis of Imidazole-2-Ylidenes.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2011</w:t>
      </w:r>
      <w:r w:rsidRPr="00BD75E0">
        <w:rPr>
          <w:rFonts w:ascii="Times New Roman" w:hAnsi="Times New Roman" w:cs="Times New Roman"/>
          <w:noProof/>
        </w:rPr>
        <w:t xml:space="preserve">, </w:t>
      </w:r>
      <w:r w:rsidRPr="00BD75E0">
        <w:rPr>
          <w:rFonts w:ascii="Times New Roman" w:hAnsi="Times New Roman" w:cs="Times New Roman"/>
          <w:i/>
          <w:iCs/>
          <w:noProof/>
        </w:rPr>
        <w:t>133</w:t>
      </w:r>
      <w:r w:rsidRPr="00BD75E0">
        <w:rPr>
          <w:rFonts w:ascii="Times New Roman" w:hAnsi="Times New Roman" w:cs="Times New Roman"/>
          <w:noProof/>
        </w:rPr>
        <w:t>, 780–789. https://doi.org/10.1021/ja103578y.</w:t>
      </w:r>
    </w:p>
    <w:p w14:paraId="645F0B84"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(99)</w:t>
      </w:r>
      <w:r w:rsidRPr="00BD75E0">
        <w:rPr>
          <w:rFonts w:ascii="Times New Roman" w:hAnsi="Times New Roman" w:cs="Times New Roman"/>
          <w:noProof/>
        </w:rPr>
        <w:tab/>
        <w:t xml:space="preserve">Robinson, D. R. Direct Observation of a Tetrahedral Intermediate during Amidine Hydrolysis. </w:t>
      </w:r>
      <w:r w:rsidRPr="00BD75E0">
        <w:rPr>
          <w:rFonts w:ascii="Times New Roman" w:hAnsi="Times New Roman" w:cs="Times New Roman"/>
          <w:i/>
          <w:iCs/>
          <w:noProof/>
        </w:rPr>
        <w:t>Tetrahedron Lett.</w:t>
      </w:r>
      <w:r w:rsidRPr="00BD75E0">
        <w:rPr>
          <w:rFonts w:ascii="Times New Roman" w:hAnsi="Times New Roman" w:cs="Times New Roman"/>
          <w:noProof/>
        </w:rPr>
        <w:t xml:space="preserve"> </w:t>
      </w:r>
      <w:r w:rsidRPr="00BD75E0">
        <w:rPr>
          <w:rFonts w:ascii="Times New Roman" w:hAnsi="Times New Roman" w:cs="Times New Roman"/>
          <w:b/>
          <w:bCs/>
          <w:noProof/>
        </w:rPr>
        <w:t>1968</w:t>
      </w:r>
      <w:r w:rsidRPr="00BD75E0">
        <w:rPr>
          <w:rFonts w:ascii="Times New Roman" w:hAnsi="Times New Roman" w:cs="Times New Roman"/>
          <w:noProof/>
        </w:rPr>
        <w:t xml:space="preserve">, </w:t>
      </w:r>
      <w:r w:rsidRPr="00BD75E0">
        <w:rPr>
          <w:rFonts w:ascii="Times New Roman" w:hAnsi="Times New Roman" w:cs="Times New Roman"/>
          <w:i/>
          <w:iCs/>
          <w:noProof/>
        </w:rPr>
        <w:t>9</w:t>
      </w:r>
      <w:r w:rsidRPr="00BD75E0">
        <w:rPr>
          <w:rFonts w:ascii="Times New Roman" w:hAnsi="Times New Roman" w:cs="Times New Roman"/>
          <w:noProof/>
        </w:rPr>
        <w:t xml:space="preserve"> (48), 5007–5010. https://doi.org/10.1016/S0040-4039(00)89885-8.</w:t>
      </w:r>
    </w:p>
    <w:p w14:paraId="2D49B7A6"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(100)</w:t>
      </w:r>
      <w:r w:rsidRPr="00BD75E0">
        <w:rPr>
          <w:rFonts w:ascii="Times New Roman" w:hAnsi="Times New Roman" w:cs="Times New Roman"/>
          <w:noProof/>
        </w:rPr>
        <w:tab/>
        <w:t xml:space="preserve">Sharavanan, K.; Komber, H.; Fischer, D.; Böhme, F. Hydrolytic Degradation of Polyamidines and Its Potential Application in Controlled Release of Active Agents. </w:t>
      </w:r>
      <w:r w:rsidRPr="00BD75E0">
        <w:rPr>
          <w:rFonts w:ascii="Times New Roman" w:hAnsi="Times New Roman" w:cs="Times New Roman"/>
          <w:i/>
          <w:iCs/>
          <w:noProof/>
        </w:rPr>
        <w:t>Polymer.</w:t>
      </w:r>
      <w:r w:rsidRPr="00BD75E0">
        <w:rPr>
          <w:rFonts w:ascii="Times New Roman" w:hAnsi="Times New Roman" w:cs="Times New Roman"/>
          <w:noProof/>
        </w:rPr>
        <w:t xml:space="preserve"> </w:t>
      </w:r>
      <w:r w:rsidRPr="00BD75E0">
        <w:rPr>
          <w:rFonts w:ascii="Times New Roman" w:hAnsi="Times New Roman" w:cs="Times New Roman"/>
          <w:b/>
          <w:bCs/>
          <w:noProof/>
        </w:rPr>
        <w:t>2004</w:t>
      </w:r>
      <w:r w:rsidRPr="00BD75E0">
        <w:rPr>
          <w:rFonts w:ascii="Times New Roman" w:hAnsi="Times New Roman" w:cs="Times New Roman"/>
          <w:noProof/>
        </w:rPr>
        <w:t xml:space="preserve">, </w:t>
      </w:r>
      <w:r w:rsidRPr="00BD75E0">
        <w:rPr>
          <w:rFonts w:ascii="Times New Roman" w:hAnsi="Times New Roman" w:cs="Times New Roman"/>
          <w:i/>
          <w:iCs/>
          <w:noProof/>
        </w:rPr>
        <w:t>45</w:t>
      </w:r>
      <w:r w:rsidRPr="00BD75E0">
        <w:rPr>
          <w:rFonts w:ascii="Times New Roman" w:hAnsi="Times New Roman" w:cs="Times New Roman"/>
          <w:noProof/>
        </w:rPr>
        <w:t xml:space="preserve"> (7), 2127–2132. https://doi.org/10.1016/j.polymer.2004.01.055.</w:t>
      </w:r>
    </w:p>
    <w:p w14:paraId="001715FA"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(101)</w:t>
      </w:r>
      <w:r w:rsidRPr="00BD75E0">
        <w:rPr>
          <w:rFonts w:ascii="Times New Roman" w:hAnsi="Times New Roman" w:cs="Times New Roman"/>
          <w:noProof/>
        </w:rPr>
        <w:tab/>
        <w:t xml:space="preserve">DeWolfe, R. H. Mechanism of Hydrolysis of N,N′-Diarylformamidines in Acidic Solutions. </w:t>
      </w:r>
      <w:r w:rsidRPr="00BD75E0">
        <w:rPr>
          <w:rFonts w:ascii="Times New Roman" w:hAnsi="Times New Roman" w:cs="Times New Roman"/>
          <w:i/>
          <w:iCs/>
          <w:noProof/>
        </w:rPr>
        <w:t>J. Am. Chem. Soc.</w:t>
      </w:r>
      <w:r w:rsidRPr="00BD75E0">
        <w:rPr>
          <w:rFonts w:ascii="Times New Roman" w:hAnsi="Times New Roman" w:cs="Times New Roman"/>
          <w:noProof/>
        </w:rPr>
        <w:t xml:space="preserve"> </w:t>
      </w:r>
      <w:r w:rsidRPr="00BD75E0">
        <w:rPr>
          <w:rFonts w:ascii="Times New Roman" w:hAnsi="Times New Roman" w:cs="Times New Roman"/>
          <w:b/>
          <w:bCs/>
          <w:noProof/>
        </w:rPr>
        <w:t>1960</w:t>
      </w:r>
      <w:r w:rsidRPr="00BD75E0">
        <w:rPr>
          <w:rFonts w:ascii="Times New Roman" w:hAnsi="Times New Roman" w:cs="Times New Roman"/>
          <w:noProof/>
        </w:rPr>
        <w:t xml:space="preserve">, </w:t>
      </w:r>
      <w:r w:rsidRPr="00BD75E0">
        <w:rPr>
          <w:rFonts w:ascii="Times New Roman" w:hAnsi="Times New Roman" w:cs="Times New Roman"/>
          <w:i/>
          <w:iCs/>
          <w:noProof/>
        </w:rPr>
        <w:t>82</w:t>
      </w:r>
      <w:r w:rsidRPr="00BD75E0">
        <w:rPr>
          <w:rFonts w:ascii="Times New Roman" w:hAnsi="Times New Roman" w:cs="Times New Roman"/>
          <w:noProof/>
        </w:rPr>
        <w:t xml:space="preserve"> (7), 1585–1590. https://doi.org/10.1021/ja01492a018.</w:t>
      </w:r>
    </w:p>
    <w:p w14:paraId="10B2D3E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(102)</w:t>
      </w:r>
      <w:r w:rsidRPr="00BD75E0">
        <w:rPr>
          <w:rFonts w:ascii="Times New Roman" w:hAnsi="Times New Roman" w:cs="Times New Roman"/>
          <w:noProof/>
        </w:rPr>
        <w:tab/>
        <w:t xml:space="preserve">Yang, L.; Bian, H.; Mai, W.; Mao, P.; Xiao, Y.; Wei, D.; Qu, L. Synthesis of Tetrahydropyrimidinium Salts and Their in Situ Catalytic Activities towards the Buchwald-Hartwig Amination Reaction under Microwave Irradiation. </w:t>
      </w:r>
      <w:r w:rsidRPr="00BD75E0">
        <w:rPr>
          <w:rFonts w:ascii="Times New Roman" w:hAnsi="Times New Roman" w:cs="Times New Roman"/>
          <w:i/>
          <w:iCs/>
          <w:noProof/>
        </w:rPr>
        <w:t>Turkish J. Chem.</w:t>
      </w:r>
      <w:r w:rsidRPr="00BD75E0">
        <w:rPr>
          <w:rFonts w:ascii="Times New Roman" w:hAnsi="Times New Roman" w:cs="Times New Roman"/>
          <w:noProof/>
        </w:rPr>
        <w:t xml:space="preserve"> </w:t>
      </w:r>
      <w:r w:rsidRPr="00BD75E0">
        <w:rPr>
          <w:rFonts w:ascii="Times New Roman" w:hAnsi="Times New Roman" w:cs="Times New Roman"/>
          <w:b/>
          <w:bCs/>
          <w:noProof/>
        </w:rPr>
        <w:t>2015</w:t>
      </w:r>
      <w:r w:rsidRPr="00BD75E0">
        <w:rPr>
          <w:rFonts w:ascii="Times New Roman" w:hAnsi="Times New Roman" w:cs="Times New Roman"/>
          <w:noProof/>
        </w:rPr>
        <w:t xml:space="preserve">, </w:t>
      </w:r>
      <w:r w:rsidRPr="00BD75E0">
        <w:rPr>
          <w:rFonts w:ascii="Times New Roman" w:hAnsi="Times New Roman" w:cs="Times New Roman"/>
          <w:i/>
          <w:iCs/>
          <w:noProof/>
        </w:rPr>
        <w:t>39</w:t>
      </w:r>
      <w:r w:rsidRPr="00BD75E0">
        <w:rPr>
          <w:rFonts w:ascii="Times New Roman" w:hAnsi="Times New Roman" w:cs="Times New Roman"/>
          <w:noProof/>
        </w:rPr>
        <w:t xml:space="preserve"> (1), 121–129. https://doi.org/10.3906/kim-1404-67.</w:t>
      </w:r>
    </w:p>
    <w:p w14:paraId="3778856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(103)</w:t>
      </w:r>
      <w:r w:rsidRPr="00BD75E0">
        <w:rPr>
          <w:rFonts w:ascii="Times New Roman" w:hAnsi="Times New Roman" w:cs="Times New Roman"/>
          <w:noProof/>
        </w:rPr>
        <w:tab/>
        <w:t xml:space="preserve">Hyde, A. M.; Calabria, R.; Arvary, R.; Wang, X.; Klapars, A. Investigating the Underappreciated Hydrolytic Instability of 1,8-Diazabicyclo[5.4.0]Undec-7-Ene and </w:t>
      </w:r>
      <w:r w:rsidRPr="00BD75E0">
        <w:rPr>
          <w:rFonts w:ascii="Times New Roman" w:hAnsi="Times New Roman" w:cs="Times New Roman"/>
          <w:noProof/>
        </w:rPr>
        <w:lastRenderedPageBreak/>
        <w:t xml:space="preserve">Related Unsaturated Nitrogenous Bases. </w:t>
      </w:r>
      <w:r w:rsidRPr="00BD75E0">
        <w:rPr>
          <w:rFonts w:ascii="Times New Roman" w:hAnsi="Times New Roman" w:cs="Times New Roman"/>
          <w:i/>
          <w:iCs/>
          <w:noProof/>
        </w:rPr>
        <w:t>Org. Process Res. Dev.</w:t>
      </w:r>
      <w:r w:rsidRPr="00BD75E0">
        <w:rPr>
          <w:rFonts w:ascii="Times New Roman" w:hAnsi="Times New Roman" w:cs="Times New Roman"/>
          <w:noProof/>
        </w:rPr>
        <w:t xml:space="preserve"> </w:t>
      </w:r>
      <w:r w:rsidRPr="00BD75E0">
        <w:rPr>
          <w:rFonts w:ascii="Times New Roman" w:hAnsi="Times New Roman" w:cs="Times New Roman"/>
          <w:b/>
          <w:bCs/>
          <w:noProof/>
        </w:rPr>
        <w:t>2019</w:t>
      </w:r>
      <w:r w:rsidRPr="00BD75E0">
        <w:rPr>
          <w:rFonts w:ascii="Times New Roman" w:hAnsi="Times New Roman" w:cs="Times New Roman"/>
          <w:noProof/>
        </w:rPr>
        <w:t xml:space="preserve">, </w:t>
      </w:r>
      <w:r w:rsidRPr="00BD75E0">
        <w:rPr>
          <w:rFonts w:ascii="Times New Roman" w:hAnsi="Times New Roman" w:cs="Times New Roman"/>
          <w:i/>
          <w:iCs/>
          <w:noProof/>
        </w:rPr>
        <w:t>23</w:t>
      </w:r>
      <w:r w:rsidRPr="00BD75E0">
        <w:rPr>
          <w:rFonts w:ascii="Times New Roman" w:hAnsi="Times New Roman" w:cs="Times New Roman"/>
          <w:noProof/>
        </w:rPr>
        <w:t xml:space="preserve"> (9), 1860–1871. https://doi.org/10.1021/acs.oprd.9b00187.</w:t>
      </w:r>
    </w:p>
    <w:p w14:paraId="25A2E6A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(104)</w:t>
      </w:r>
      <w:r w:rsidRPr="00BD75E0">
        <w:rPr>
          <w:rFonts w:ascii="Times New Roman" w:hAnsi="Times New Roman" w:cs="Times New Roman"/>
          <w:noProof/>
        </w:rPr>
        <w:tab/>
        <w:t xml:space="preserve">Gierczyk, B.; Schroeder, G.; Brzezinski, B. Reaction of Some Strong N-Bases with Chloropentafluorobenzene in the Presence of Water Molecules. </w:t>
      </w:r>
      <w:r w:rsidRPr="00BD75E0">
        <w:rPr>
          <w:rFonts w:ascii="Times New Roman" w:hAnsi="Times New Roman" w:cs="Times New Roman"/>
          <w:i/>
          <w:iCs/>
          <w:noProof/>
        </w:rPr>
        <w:t>J. Org. Chem.</w:t>
      </w:r>
      <w:r w:rsidRPr="00BD75E0">
        <w:rPr>
          <w:rFonts w:ascii="Times New Roman" w:hAnsi="Times New Roman" w:cs="Times New Roman"/>
          <w:noProof/>
        </w:rPr>
        <w:t xml:space="preserve"> </w:t>
      </w:r>
      <w:r w:rsidRPr="00BD75E0">
        <w:rPr>
          <w:rFonts w:ascii="Times New Roman" w:hAnsi="Times New Roman" w:cs="Times New Roman"/>
          <w:b/>
          <w:bCs/>
          <w:noProof/>
        </w:rPr>
        <w:t>2003</w:t>
      </w:r>
      <w:r w:rsidRPr="00BD75E0">
        <w:rPr>
          <w:rFonts w:ascii="Times New Roman" w:hAnsi="Times New Roman" w:cs="Times New Roman"/>
          <w:noProof/>
        </w:rPr>
        <w:t xml:space="preserve">, </w:t>
      </w:r>
      <w:r w:rsidRPr="00BD75E0">
        <w:rPr>
          <w:rFonts w:ascii="Times New Roman" w:hAnsi="Times New Roman" w:cs="Times New Roman"/>
          <w:i/>
          <w:iCs/>
          <w:noProof/>
        </w:rPr>
        <w:t>68</w:t>
      </w:r>
      <w:r w:rsidRPr="00BD75E0">
        <w:rPr>
          <w:rFonts w:ascii="Times New Roman" w:hAnsi="Times New Roman" w:cs="Times New Roman"/>
          <w:noProof/>
        </w:rPr>
        <w:t xml:space="preserve"> (8), 3139–3144. https://doi.org/10.1021/jo026899f.</w:t>
      </w:r>
    </w:p>
    <w:p w14:paraId="75767BD0"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(105)</w:t>
      </w:r>
      <w:r w:rsidRPr="00BD75E0">
        <w:rPr>
          <w:rFonts w:ascii="Times New Roman" w:hAnsi="Times New Roman" w:cs="Times New Roman"/>
          <w:noProof/>
        </w:rPr>
        <w:tab/>
        <w:t xml:space="preserve">Oediger, H.; Moller, F.; Eiter, K. Bicyclic Amidines as Reagents in Organic Syntheses. </w:t>
      </w:r>
      <w:r w:rsidRPr="00BD75E0">
        <w:rPr>
          <w:rFonts w:ascii="Times New Roman" w:hAnsi="Times New Roman" w:cs="Times New Roman"/>
          <w:i/>
          <w:iCs/>
          <w:noProof/>
        </w:rPr>
        <w:t>Synthesis.</w:t>
      </w:r>
      <w:r w:rsidRPr="00BD75E0">
        <w:rPr>
          <w:rFonts w:ascii="Times New Roman" w:hAnsi="Times New Roman" w:cs="Times New Roman"/>
          <w:noProof/>
        </w:rPr>
        <w:t xml:space="preserve"> </w:t>
      </w:r>
      <w:r w:rsidRPr="00BD75E0">
        <w:rPr>
          <w:rFonts w:ascii="Times New Roman" w:hAnsi="Times New Roman" w:cs="Times New Roman"/>
          <w:b/>
          <w:bCs/>
          <w:noProof/>
        </w:rPr>
        <w:t>1972</w:t>
      </w:r>
      <w:r w:rsidRPr="00BD75E0">
        <w:rPr>
          <w:rFonts w:ascii="Times New Roman" w:hAnsi="Times New Roman" w:cs="Times New Roman"/>
          <w:noProof/>
        </w:rPr>
        <w:t xml:space="preserve">, </w:t>
      </w:r>
      <w:r w:rsidRPr="00BD75E0">
        <w:rPr>
          <w:rFonts w:ascii="Times New Roman" w:hAnsi="Times New Roman" w:cs="Times New Roman"/>
          <w:i/>
          <w:iCs/>
          <w:noProof/>
        </w:rPr>
        <w:t>11</w:t>
      </w:r>
      <w:r w:rsidRPr="00BD75E0">
        <w:rPr>
          <w:rFonts w:ascii="Times New Roman" w:hAnsi="Times New Roman" w:cs="Times New Roman"/>
          <w:noProof/>
        </w:rPr>
        <w:t>, 591–598. https://doi.org/10.1055/s-1972-21943.</w:t>
      </w:r>
    </w:p>
    <w:p w14:paraId="5D78C5C9"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(106)</w:t>
      </w:r>
      <w:r w:rsidRPr="00BD75E0">
        <w:rPr>
          <w:rFonts w:ascii="Times New Roman" w:hAnsi="Times New Roman" w:cs="Times New Roman"/>
          <w:noProof/>
        </w:rPr>
        <w:tab/>
        <w:t xml:space="preserve">Nand, B.; Khanna, G.; Chaudhary, A.; Lumb, A.; M. Khurana, J. 1,8-Diazabicyclo[5.4.0]Undec-7-Ene (DBU): A Versatile Reagent in Organic Synthesis. </w:t>
      </w:r>
      <w:r w:rsidRPr="00BD75E0">
        <w:rPr>
          <w:rFonts w:ascii="Times New Roman" w:hAnsi="Times New Roman" w:cs="Times New Roman"/>
          <w:i/>
          <w:iCs/>
          <w:noProof/>
        </w:rPr>
        <w:t>Curr. Org. Chem.</w:t>
      </w:r>
      <w:r w:rsidRPr="00BD75E0">
        <w:rPr>
          <w:rFonts w:ascii="Times New Roman" w:hAnsi="Times New Roman" w:cs="Times New Roman"/>
          <w:noProof/>
        </w:rPr>
        <w:t xml:space="preserve"> </w:t>
      </w:r>
      <w:r w:rsidRPr="00BD75E0">
        <w:rPr>
          <w:rFonts w:ascii="Times New Roman" w:hAnsi="Times New Roman" w:cs="Times New Roman"/>
          <w:b/>
          <w:bCs/>
          <w:noProof/>
        </w:rPr>
        <w:t>2015</w:t>
      </w:r>
      <w:r w:rsidRPr="00BD75E0">
        <w:rPr>
          <w:rFonts w:ascii="Times New Roman" w:hAnsi="Times New Roman" w:cs="Times New Roman"/>
          <w:noProof/>
        </w:rPr>
        <w:t xml:space="preserve">, </w:t>
      </w:r>
      <w:r w:rsidRPr="00BD75E0">
        <w:rPr>
          <w:rFonts w:ascii="Times New Roman" w:hAnsi="Times New Roman" w:cs="Times New Roman"/>
          <w:i/>
          <w:iCs/>
          <w:noProof/>
        </w:rPr>
        <w:t>19</w:t>
      </w:r>
      <w:r w:rsidRPr="00BD75E0">
        <w:rPr>
          <w:rFonts w:ascii="Times New Roman" w:hAnsi="Times New Roman" w:cs="Times New Roman"/>
          <w:noProof/>
        </w:rPr>
        <w:t xml:space="preserve"> (9), 790–812. https://doi.org/10.2174/1385272819666150402221133.</w:t>
      </w:r>
    </w:p>
    <w:p w14:paraId="7D488728"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(107)</w:t>
      </w:r>
      <w:r w:rsidRPr="00BD75E0">
        <w:rPr>
          <w:rFonts w:ascii="Times New Roman" w:hAnsi="Times New Roman" w:cs="Times New Roman"/>
          <w:noProof/>
        </w:rPr>
        <w:tab/>
        <w:t>Moitra, D.; Mokhtari-Nori, N.; Siniard, K. M.; Qiu, L.; Fan, J.; Dong, Z.; Hu, W.; Liu, H.; Jiang, D. en; Lin, H.; Hu, J.; Li, M.; Yang, Z.; Dai, S. High-Performance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from Air by Harnessing the Power of CaO- and Superbase-Ionic-Liquid-Engineered Sorbents. </w:t>
      </w:r>
      <w:r w:rsidRPr="00BD75E0">
        <w:rPr>
          <w:rFonts w:ascii="Times New Roman" w:hAnsi="Times New Roman" w:cs="Times New Roman"/>
          <w:i/>
          <w:iCs/>
          <w:noProof/>
        </w:rPr>
        <w:t>ChemSusChem</w:t>
      </w:r>
      <w:r w:rsidRPr="00BD75E0">
        <w:rPr>
          <w:rFonts w:ascii="Times New Roman" w:hAnsi="Times New Roman" w:cs="Times New Roman"/>
          <w:noProof/>
        </w:rPr>
        <w:t xml:space="preserve"> </w:t>
      </w:r>
      <w:r w:rsidRPr="00BD75E0">
        <w:rPr>
          <w:rFonts w:ascii="Times New Roman" w:hAnsi="Times New Roman" w:cs="Times New Roman"/>
          <w:b/>
          <w:bCs/>
          <w:noProof/>
        </w:rPr>
        <w:t>2023</w:t>
      </w:r>
      <w:r w:rsidRPr="00BD75E0">
        <w:rPr>
          <w:rFonts w:ascii="Times New Roman" w:hAnsi="Times New Roman" w:cs="Times New Roman"/>
          <w:noProof/>
        </w:rPr>
        <w:t xml:space="preserve">, </w:t>
      </w:r>
      <w:r w:rsidRPr="00BD75E0">
        <w:rPr>
          <w:rFonts w:ascii="Times New Roman" w:hAnsi="Times New Roman" w:cs="Times New Roman"/>
          <w:i/>
          <w:iCs/>
          <w:noProof/>
        </w:rPr>
        <w:t>16</w:t>
      </w:r>
      <w:r w:rsidRPr="00BD75E0">
        <w:rPr>
          <w:rFonts w:ascii="Times New Roman" w:hAnsi="Times New Roman" w:cs="Times New Roman"/>
          <w:noProof/>
        </w:rPr>
        <w:t xml:space="preserve"> (20), e202300808. https://doi.org/10.1002/cssc.202300808.</w:t>
      </w:r>
    </w:p>
    <w:p w14:paraId="6276133F"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(108)</w:t>
      </w:r>
      <w:r w:rsidRPr="00BD75E0">
        <w:rPr>
          <w:rFonts w:ascii="Times New Roman" w:hAnsi="Times New Roman" w:cs="Times New Roman"/>
          <w:noProof/>
        </w:rPr>
        <w:tab/>
        <w:t>Liu, J. Q.; Li, G. P.; Liu, W. C.; Li, Q. L.; Li, B. H.; Gable, R. W.; Hou, L.; Batten, S. R. Two Unusual Nanocage-Based Ln-MOFs with Triazole Sites: Highly Fluorescent Sensing for Fe</w:t>
      </w:r>
      <w:r w:rsidRPr="00BD75E0">
        <w:rPr>
          <w:rFonts w:ascii="Times New Roman" w:hAnsi="Times New Roman" w:cs="Times New Roman"/>
          <w:noProof/>
          <w:vertAlign w:val="superscript"/>
        </w:rPr>
        <w:t>3+</w:t>
      </w:r>
      <w:r w:rsidRPr="00BD75E0">
        <w:rPr>
          <w:rFonts w:ascii="Times New Roman" w:hAnsi="Times New Roman" w:cs="Times New Roman"/>
          <w:noProof/>
        </w:rPr>
        <w:t xml:space="preserve"> and Cr</w:t>
      </w:r>
      <w:r w:rsidRPr="00BD75E0">
        <w:rPr>
          <w:rFonts w:ascii="Times New Roman" w:hAnsi="Times New Roman" w:cs="Times New Roman"/>
          <w:noProof/>
          <w:vertAlign w:val="subscript"/>
        </w:rPr>
        <w:t>2</w:t>
      </w:r>
      <w:r w:rsidRPr="00BD75E0">
        <w:rPr>
          <w:rFonts w:ascii="Times New Roman" w:hAnsi="Times New Roman" w:cs="Times New Roman"/>
          <w:noProof/>
        </w:rPr>
        <w:t>O</w:t>
      </w:r>
      <w:r w:rsidRPr="00BD75E0">
        <w:rPr>
          <w:rFonts w:ascii="Times New Roman" w:hAnsi="Times New Roman" w:cs="Times New Roman"/>
          <w:noProof/>
          <w:vertAlign w:val="subscript"/>
        </w:rPr>
        <w:t>7</w:t>
      </w:r>
      <w:r w:rsidRPr="00BD75E0">
        <w:rPr>
          <w:rFonts w:ascii="Times New Roman" w:hAnsi="Times New Roman" w:cs="Times New Roman"/>
          <w:noProof/>
          <w:vertAlign w:val="superscript"/>
        </w:rPr>
        <w:t>2−</w:t>
      </w:r>
      <w:r w:rsidRPr="00BD75E0">
        <w:rPr>
          <w:rFonts w:ascii="Times New Roman" w:hAnsi="Times New Roman" w:cs="Times New Roman"/>
          <w:noProof/>
        </w:rPr>
        <w:t>, and Selective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Capture. </w:t>
      </w:r>
      <w:r w:rsidRPr="00BD75E0">
        <w:rPr>
          <w:rFonts w:ascii="Times New Roman" w:hAnsi="Times New Roman" w:cs="Times New Roman"/>
          <w:i/>
          <w:iCs/>
          <w:noProof/>
        </w:rPr>
        <w:t>Chempluschem</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81</w:t>
      </w:r>
      <w:r w:rsidRPr="00BD75E0">
        <w:rPr>
          <w:rFonts w:ascii="Times New Roman" w:hAnsi="Times New Roman" w:cs="Times New Roman"/>
          <w:noProof/>
        </w:rPr>
        <w:t xml:space="preserve"> (12), 1299–1304. https://doi.org/10.1002/cplu.201600289.</w:t>
      </w:r>
    </w:p>
    <w:p w14:paraId="66CD528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(109)</w:t>
      </w:r>
      <w:r w:rsidRPr="00BD75E0">
        <w:rPr>
          <w:rFonts w:ascii="Times New Roman" w:hAnsi="Times New Roman" w:cs="Times New Roman"/>
          <w:noProof/>
        </w:rPr>
        <w:tab/>
        <w:t>Dahmani, R.; Grubišić, S.; Djordjević, I.; Ben Yaghlane, S.; Boughdiri, S.; Chambaud, G.; Hochlaf, M. In Silico Design of a New Zn-Triazole Based Metal-Organic Framework for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and H</w:t>
      </w:r>
      <w:r w:rsidRPr="00BD75E0">
        <w:rPr>
          <w:rFonts w:ascii="Times New Roman" w:hAnsi="Times New Roman" w:cs="Times New Roman"/>
          <w:noProof/>
          <w:vertAlign w:val="subscript"/>
        </w:rPr>
        <w:t>2</w:t>
      </w:r>
      <w:r w:rsidRPr="00BD75E0">
        <w:rPr>
          <w:rFonts w:ascii="Times New Roman" w:hAnsi="Times New Roman" w:cs="Times New Roman"/>
          <w:noProof/>
        </w:rPr>
        <w:t xml:space="preserve">O Adsorption. </w:t>
      </w:r>
      <w:r w:rsidRPr="00BD75E0">
        <w:rPr>
          <w:rFonts w:ascii="Times New Roman" w:hAnsi="Times New Roman" w:cs="Times New Roman"/>
          <w:i/>
          <w:iCs/>
          <w:noProof/>
        </w:rPr>
        <w:t>J. Chem. Phys.</w:t>
      </w:r>
      <w:r w:rsidRPr="00BD75E0">
        <w:rPr>
          <w:rFonts w:ascii="Times New Roman" w:hAnsi="Times New Roman" w:cs="Times New Roman"/>
          <w:noProof/>
        </w:rPr>
        <w:t xml:space="preserve"> </w:t>
      </w:r>
      <w:r w:rsidRPr="00BD75E0">
        <w:rPr>
          <w:rFonts w:ascii="Times New Roman" w:hAnsi="Times New Roman" w:cs="Times New Roman"/>
          <w:b/>
          <w:bCs/>
          <w:noProof/>
        </w:rPr>
        <w:t>2021</w:t>
      </w:r>
      <w:r w:rsidRPr="00BD75E0">
        <w:rPr>
          <w:rFonts w:ascii="Times New Roman" w:hAnsi="Times New Roman" w:cs="Times New Roman"/>
          <w:noProof/>
        </w:rPr>
        <w:t xml:space="preserve">, </w:t>
      </w:r>
      <w:r w:rsidRPr="00BD75E0">
        <w:rPr>
          <w:rFonts w:ascii="Times New Roman" w:hAnsi="Times New Roman" w:cs="Times New Roman"/>
          <w:i/>
          <w:iCs/>
          <w:noProof/>
        </w:rPr>
        <w:t>154</w:t>
      </w:r>
      <w:r w:rsidRPr="00BD75E0">
        <w:rPr>
          <w:rFonts w:ascii="Times New Roman" w:hAnsi="Times New Roman" w:cs="Times New Roman"/>
          <w:noProof/>
        </w:rPr>
        <w:t xml:space="preserve"> (2), 024303. https://doi.org/10.1063/5.0037594.</w:t>
      </w:r>
    </w:p>
    <w:p w14:paraId="6DE48598"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(110)</w:t>
      </w:r>
      <w:r w:rsidRPr="00BD75E0">
        <w:rPr>
          <w:rFonts w:ascii="Times New Roman" w:hAnsi="Times New Roman" w:cs="Times New Roman"/>
          <w:noProof/>
        </w:rPr>
        <w:tab/>
        <w:t xml:space="preserve">Huang, C. C.; Du, M. X.; Zhang, B. Q.; Liu, C. Y. Glass Transition Temperatures of </w:t>
      </w:r>
      <w:r w:rsidRPr="00BD75E0">
        <w:rPr>
          <w:rFonts w:ascii="Times New Roman" w:hAnsi="Times New Roman" w:cs="Times New Roman"/>
          <w:noProof/>
        </w:rPr>
        <w:lastRenderedPageBreak/>
        <w:t xml:space="preserve">Copolymers: Molecular Origins of Deviation from the Linear Relation. </w:t>
      </w:r>
      <w:r w:rsidRPr="00BD75E0">
        <w:rPr>
          <w:rFonts w:ascii="Times New Roman" w:hAnsi="Times New Roman" w:cs="Times New Roman"/>
          <w:i/>
          <w:iCs/>
          <w:noProof/>
        </w:rPr>
        <w:t>Macromolecules</w:t>
      </w:r>
      <w:r w:rsidRPr="00BD75E0">
        <w:rPr>
          <w:rFonts w:ascii="Times New Roman" w:hAnsi="Times New Roman" w:cs="Times New Roman"/>
          <w:noProof/>
        </w:rPr>
        <w:t xml:space="preserve"> </w:t>
      </w:r>
      <w:r w:rsidRPr="00BD75E0">
        <w:rPr>
          <w:rFonts w:ascii="Times New Roman" w:hAnsi="Times New Roman" w:cs="Times New Roman"/>
          <w:b/>
          <w:bCs/>
          <w:noProof/>
        </w:rPr>
        <w:t>2022</w:t>
      </w:r>
      <w:r w:rsidRPr="00BD75E0">
        <w:rPr>
          <w:rFonts w:ascii="Times New Roman" w:hAnsi="Times New Roman" w:cs="Times New Roman"/>
          <w:noProof/>
        </w:rPr>
        <w:t xml:space="preserve">, </w:t>
      </w:r>
      <w:r w:rsidRPr="00BD75E0">
        <w:rPr>
          <w:rFonts w:ascii="Times New Roman" w:hAnsi="Times New Roman" w:cs="Times New Roman"/>
          <w:i/>
          <w:iCs/>
          <w:noProof/>
        </w:rPr>
        <w:t>55</w:t>
      </w:r>
      <w:r w:rsidRPr="00BD75E0">
        <w:rPr>
          <w:rFonts w:ascii="Times New Roman" w:hAnsi="Times New Roman" w:cs="Times New Roman"/>
          <w:noProof/>
        </w:rPr>
        <w:t xml:space="preserve"> (8), 3189–3200. https://doi.org/10.1021/acs.macromol.1c02287.</w:t>
      </w:r>
    </w:p>
    <w:p w14:paraId="72E61605"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(111)</w:t>
      </w:r>
      <w:r w:rsidRPr="00BD75E0">
        <w:rPr>
          <w:rFonts w:ascii="Times New Roman" w:hAnsi="Times New Roman" w:cs="Times New Roman"/>
          <w:noProof/>
        </w:rPr>
        <w:tab/>
        <w:t xml:space="preserve">Kuo, S. W.; Xu, H.; Huang, C. F.; Chang, F. C. Significant Glass-Transition-Temperature Increase through Hydrogen-Bonded Copolymers. </w:t>
      </w:r>
      <w:r w:rsidRPr="00BD75E0">
        <w:rPr>
          <w:rFonts w:ascii="Times New Roman" w:hAnsi="Times New Roman" w:cs="Times New Roman"/>
          <w:i/>
          <w:iCs/>
          <w:noProof/>
        </w:rPr>
        <w:t>J. Polym. Sci. Part B Polym. Phys.</w:t>
      </w:r>
      <w:r w:rsidRPr="00BD75E0">
        <w:rPr>
          <w:rFonts w:ascii="Times New Roman" w:hAnsi="Times New Roman" w:cs="Times New Roman"/>
          <w:noProof/>
        </w:rPr>
        <w:t xml:space="preserve"> </w:t>
      </w:r>
      <w:r w:rsidRPr="00BD75E0">
        <w:rPr>
          <w:rFonts w:ascii="Times New Roman" w:hAnsi="Times New Roman" w:cs="Times New Roman"/>
          <w:b/>
          <w:bCs/>
          <w:noProof/>
        </w:rPr>
        <w:t>2002</w:t>
      </w:r>
      <w:r w:rsidRPr="00BD75E0">
        <w:rPr>
          <w:rFonts w:ascii="Times New Roman" w:hAnsi="Times New Roman" w:cs="Times New Roman"/>
          <w:noProof/>
        </w:rPr>
        <w:t xml:space="preserve">, </w:t>
      </w:r>
      <w:r w:rsidRPr="00BD75E0">
        <w:rPr>
          <w:rFonts w:ascii="Times New Roman" w:hAnsi="Times New Roman" w:cs="Times New Roman"/>
          <w:i/>
          <w:iCs/>
          <w:noProof/>
        </w:rPr>
        <w:t>40</w:t>
      </w:r>
      <w:r w:rsidRPr="00BD75E0">
        <w:rPr>
          <w:rFonts w:ascii="Times New Roman" w:hAnsi="Times New Roman" w:cs="Times New Roman"/>
          <w:noProof/>
        </w:rPr>
        <w:t xml:space="preserve"> (19), 2313–2323. https://doi.org/10.1002/polb.10292.</w:t>
      </w:r>
    </w:p>
    <w:p w14:paraId="7FE7BD1E"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(112)</w:t>
      </w:r>
      <w:r w:rsidRPr="00BD75E0">
        <w:rPr>
          <w:rFonts w:ascii="Times New Roman" w:hAnsi="Times New Roman" w:cs="Times New Roman"/>
          <w:noProof/>
        </w:rPr>
        <w:tab/>
        <w:t xml:space="preserve">Furusho, Y.; Endo, T.; Higaki, K.; Kaetsu, K.; Higaki, Y.; Kojio, K.; Takahara, A. Supramolecular Network Polymers Formed from Polyamidine and Carboxy-Terminated Telechelic Poly(n-Butyl Acrylate) via Amidinium-Carboxylate Salt Bridges. </w:t>
      </w:r>
      <w:r w:rsidRPr="00BD75E0">
        <w:rPr>
          <w:rFonts w:ascii="Times New Roman" w:hAnsi="Times New Roman" w:cs="Times New Roman"/>
          <w:i/>
          <w:iCs/>
          <w:noProof/>
        </w:rPr>
        <w:t>J. Polym. Sci. Part A Polym. Chem.</w:t>
      </w:r>
      <w:r w:rsidRPr="00BD75E0">
        <w:rPr>
          <w:rFonts w:ascii="Times New Roman" w:hAnsi="Times New Roman" w:cs="Times New Roman"/>
          <w:noProof/>
        </w:rPr>
        <w:t xml:space="preserve"> </w:t>
      </w:r>
      <w:r w:rsidRPr="00BD75E0">
        <w:rPr>
          <w:rFonts w:ascii="Times New Roman" w:hAnsi="Times New Roman" w:cs="Times New Roman"/>
          <w:b/>
          <w:bCs/>
          <w:noProof/>
        </w:rPr>
        <w:t>2016</w:t>
      </w:r>
      <w:r w:rsidRPr="00BD75E0">
        <w:rPr>
          <w:rFonts w:ascii="Times New Roman" w:hAnsi="Times New Roman" w:cs="Times New Roman"/>
          <w:noProof/>
        </w:rPr>
        <w:t xml:space="preserve">, </w:t>
      </w:r>
      <w:r w:rsidRPr="00BD75E0">
        <w:rPr>
          <w:rFonts w:ascii="Times New Roman" w:hAnsi="Times New Roman" w:cs="Times New Roman"/>
          <w:i/>
          <w:iCs/>
          <w:noProof/>
        </w:rPr>
        <w:t>54</w:t>
      </w:r>
      <w:r w:rsidRPr="00BD75E0">
        <w:rPr>
          <w:rFonts w:ascii="Times New Roman" w:hAnsi="Times New Roman" w:cs="Times New Roman"/>
          <w:noProof/>
        </w:rPr>
        <w:t xml:space="preserve"> (14), 2148–2155. https://doi.org/10.1002/pola.28082.</w:t>
      </w:r>
    </w:p>
    <w:p w14:paraId="784F191D"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(113)</w:t>
      </w:r>
      <w:r w:rsidRPr="00BD75E0">
        <w:rPr>
          <w:rFonts w:ascii="Times New Roman" w:hAnsi="Times New Roman" w:cs="Times New Roman"/>
          <w:noProof/>
        </w:rPr>
        <w:tab/>
        <w:t xml:space="preserve">Furusho, Y.; Endo, T. Supramolecular Polymer Gels Formed from Carboxy-Terminated Telechelic Polybutadiene and Polyamidine through Amidinium-Carboxylate Salt Bridge. </w:t>
      </w:r>
      <w:r w:rsidRPr="00BD75E0">
        <w:rPr>
          <w:rFonts w:ascii="Times New Roman" w:hAnsi="Times New Roman" w:cs="Times New Roman"/>
          <w:i/>
          <w:iCs/>
          <w:noProof/>
        </w:rPr>
        <w:t>J. Polym. Sci. Part A Polym. Chem.</w:t>
      </w:r>
      <w:r w:rsidRPr="00BD75E0">
        <w:rPr>
          <w:rFonts w:ascii="Times New Roman" w:hAnsi="Times New Roman" w:cs="Times New Roman"/>
          <w:noProof/>
        </w:rPr>
        <w:t xml:space="preserve"> </w:t>
      </w:r>
      <w:r w:rsidRPr="00BD75E0">
        <w:rPr>
          <w:rFonts w:ascii="Times New Roman" w:hAnsi="Times New Roman" w:cs="Times New Roman"/>
          <w:b/>
          <w:bCs/>
          <w:noProof/>
        </w:rPr>
        <w:t>2014</w:t>
      </w:r>
      <w:r w:rsidRPr="00BD75E0">
        <w:rPr>
          <w:rFonts w:ascii="Times New Roman" w:hAnsi="Times New Roman" w:cs="Times New Roman"/>
          <w:noProof/>
        </w:rPr>
        <w:t xml:space="preserve">, </w:t>
      </w:r>
      <w:r w:rsidRPr="00BD75E0">
        <w:rPr>
          <w:rFonts w:ascii="Times New Roman" w:hAnsi="Times New Roman" w:cs="Times New Roman"/>
          <w:i/>
          <w:iCs/>
          <w:noProof/>
        </w:rPr>
        <w:t>52</w:t>
      </w:r>
      <w:r w:rsidRPr="00BD75E0">
        <w:rPr>
          <w:rFonts w:ascii="Times New Roman" w:hAnsi="Times New Roman" w:cs="Times New Roman"/>
          <w:noProof/>
        </w:rPr>
        <w:t xml:space="preserve"> (13), 1815–1824. https://doi.org/10.1002/pola.27187.</w:t>
      </w:r>
    </w:p>
    <w:p w14:paraId="0D835910"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(114)</w:t>
      </w:r>
      <w:r w:rsidRPr="00BD75E0">
        <w:rPr>
          <w:rFonts w:ascii="Times New Roman" w:hAnsi="Times New Roman" w:cs="Times New Roman"/>
          <w:noProof/>
        </w:rPr>
        <w:tab/>
        <w:t>Guerrero, G.; Hägg, M. B.; Simon, C.; Peters, T.; Rival, N.; Denonville, C. CO</w:t>
      </w:r>
      <w:r w:rsidRPr="00BD75E0">
        <w:rPr>
          <w:rFonts w:ascii="Times New Roman" w:hAnsi="Times New Roman" w:cs="Times New Roman"/>
          <w:noProof/>
          <w:vertAlign w:val="subscript"/>
        </w:rPr>
        <w:t>2</w:t>
      </w:r>
      <w:r w:rsidRPr="00BD75E0">
        <w:rPr>
          <w:rFonts w:ascii="Times New Roman" w:hAnsi="Times New Roman" w:cs="Times New Roman"/>
          <w:noProof/>
        </w:rPr>
        <w:t xml:space="preserve"> Separation in Nanocomposite Membranes by the Addition of Amidine and Lactamide Functionalized POSS® Nanoparticles into a PVA Layer. </w:t>
      </w:r>
      <w:r w:rsidRPr="00BD75E0">
        <w:rPr>
          <w:rFonts w:ascii="Times New Roman" w:hAnsi="Times New Roman" w:cs="Times New Roman"/>
          <w:i/>
          <w:iCs/>
          <w:noProof/>
        </w:rPr>
        <w:t>Membranes.</w:t>
      </w:r>
      <w:r w:rsidRPr="00BD75E0">
        <w:rPr>
          <w:rFonts w:ascii="Times New Roman" w:hAnsi="Times New Roman" w:cs="Times New Roman"/>
          <w:noProof/>
        </w:rPr>
        <w:t xml:space="preserve"> </w:t>
      </w:r>
      <w:r w:rsidRPr="00BD75E0">
        <w:rPr>
          <w:rFonts w:ascii="Times New Roman" w:hAnsi="Times New Roman" w:cs="Times New Roman"/>
          <w:b/>
          <w:bCs/>
          <w:noProof/>
        </w:rPr>
        <w:t>2018</w:t>
      </w:r>
      <w:r w:rsidRPr="00BD75E0">
        <w:rPr>
          <w:rFonts w:ascii="Times New Roman" w:hAnsi="Times New Roman" w:cs="Times New Roman"/>
          <w:noProof/>
        </w:rPr>
        <w:t xml:space="preserve">, </w:t>
      </w:r>
      <w:r w:rsidRPr="00BD75E0">
        <w:rPr>
          <w:rFonts w:ascii="Times New Roman" w:hAnsi="Times New Roman" w:cs="Times New Roman"/>
          <w:i/>
          <w:iCs/>
          <w:noProof/>
        </w:rPr>
        <w:t>8</w:t>
      </w:r>
      <w:r w:rsidRPr="00BD75E0">
        <w:rPr>
          <w:rFonts w:ascii="Times New Roman" w:hAnsi="Times New Roman" w:cs="Times New Roman"/>
          <w:noProof/>
        </w:rPr>
        <w:t xml:space="preserve"> (28), 1–17. https://doi.org/10.3390/membranes8020028.</w:t>
      </w:r>
    </w:p>
    <w:p w14:paraId="02FC611B"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(115)</w:t>
      </w:r>
      <w:r w:rsidRPr="00BD75E0">
        <w:rPr>
          <w:rFonts w:ascii="Times New Roman" w:hAnsi="Times New Roman" w:cs="Times New Roman"/>
          <w:noProof/>
        </w:rPr>
        <w:tab/>
        <w:t xml:space="preserve">Xue, L.; Wan, L.; Hu, Y.; Shen, X.; Huang, F.; Du, L. Thermal Stability of a Novel Polytriazole Resin. </w:t>
      </w:r>
      <w:r w:rsidRPr="00BD75E0">
        <w:rPr>
          <w:rFonts w:ascii="Times New Roman" w:hAnsi="Times New Roman" w:cs="Times New Roman"/>
          <w:i/>
          <w:iCs/>
          <w:noProof/>
        </w:rPr>
        <w:t>Thermochim. Acta</w:t>
      </w:r>
      <w:r w:rsidRPr="00BD75E0">
        <w:rPr>
          <w:rFonts w:ascii="Times New Roman" w:hAnsi="Times New Roman" w:cs="Times New Roman"/>
          <w:noProof/>
        </w:rPr>
        <w:t xml:space="preserve"> </w:t>
      </w:r>
      <w:r w:rsidRPr="00BD75E0">
        <w:rPr>
          <w:rFonts w:ascii="Times New Roman" w:hAnsi="Times New Roman" w:cs="Times New Roman"/>
          <w:b/>
          <w:bCs/>
          <w:noProof/>
        </w:rPr>
        <w:t>2006</w:t>
      </w:r>
      <w:r w:rsidRPr="00BD75E0">
        <w:rPr>
          <w:rFonts w:ascii="Times New Roman" w:hAnsi="Times New Roman" w:cs="Times New Roman"/>
          <w:noProof/>
        </w:rPr>
        <w:t xml:space="preserve">, </w:t>
      </w:r>
      <w:r w:rsidRPr="00BD75E0">
        <w:rPr>
          <w:rFonts w:ascii="Times New Roman" w:hAnsi="Times New Roman" w:cs="Times New Roman"/>
          <w:i/>
          <w:iCs/>
          <w:noProof/>
        </w:rPr>
        <w:t>448</w:t>
      </w:r>
      <w:r w:rsidRPr="00BD75E0">
        <w:rPr>
          <w:rFonts w:ascii="Times New Roman" w:hAnsi="Times New Roman" w:cs="Times New Roman"/>
          <w:noProof/>
        </w:rPr>
        <w:t xml:space="preserve"> (2), 147–153. https://doi.org/10.1016/j.tca.2006.07.012.</w:t>
      </w:r>
    </w:p>
    <w:p w14:paraId="2725F551"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(116)</w:t>
      </w:r>
      <w:r w:rsidRPr="00BD75E0">
        <w:rPr>
          <w:rFonts w:ascii="Times New Roman" w:hAnsi="Times New Roman" w:cs="Times New Roman"/>
          <w:noProof/>
        </w:rPr>
        <w:tab/>
        <w:t xml:space="preserve">Abraham, R. J.; Griffiths, L.; Perez, M. </w:t>
      </w:r>
      <w:r w:rsidRPr="00BD75E0">
        <w:rPr>
          <w:rFonts w:ascii="Times New Roman" w:hAnsi="Times New Roman" w:cs="Times New Roman"/>
          <w:noProof/>
          <w:vertAlign w:val="superscript"/>
        </w:rPr>
        <w:t>1</w:t>
      </w:r>
      <w:r w:rsidRPr="00BD75E0">
        <w:rPr>
          <w:rFonts w:ascii="Times New Roman" w:hAnsi="Times New Roman" w:cs="Times New Roman"/>
          <w:noProof/>
        </w:rPr>
        <w:t xml:space="preserve">H NMR Spectra. Part 30: </w:t>
      </w:r>
      <w:r w:rsidRPr="00BD75E0">
        <w:rPr>
          <w:rFonts w:ascii="Times New Roman" w:hAnsi="Times New Roman" w:cs="Times New Roman"/>
          <w:noProof/>
          <w:vertAlign w:val="superscript"/>
        </w:rPr>
        <w:t>1</w:t>
      </w:r>
      <w:r w:rsidRPr="00BD75E0">
        <w:rPr>
          <w:rFonts w:ascii="Times New Roman" w:hAnsi="Times New Roman" w:cs="Times New Roman"/>
          <w:noProof/>
        </w:rPr>
        <w:t xml:space="preserve">H Chemical Shifts in Amides and the Magnetic Anisotropy, Electric Field and Steric Effects of the Amide Group. </w:t>
      </w:r>
      <w:r w:rsidRPr="00BD75E0">
        <w:rPr>
          <w:rFonts w:ascii="Times New Roman" w:hAnsi="Times New Roman" w:cs="Times New Roman"/>
          <w:i/>
          <w:iCs/>
          <w:noProof/>
        </w:rPr>
        <w:t>Magn. Reson. Chem.</w:t>
      </w:r>
      <w:r w:rsidRPr="00BD75E0">
        <w:rPr>
          <w:rFonts w:ascii="Times New Roman" w:hAnsi="Times New Roman" w:cs="Times New Roman"/>
          <w:noProof/>
        </w:rPr>
        <w:t xml:space="preserve"> </w:t>
      </w:r>
      <w:r w:rsidRPr="00BD75E0">
        <w:rPr>
          <w:rFonts w:ascii="Times New Roman" w:hAnsi="Times New Roman" w:cs="Times New Roman"/>
          <w:b/>
          <w:bCs/>
          <w:noProof/>
        </w:rPr>
        <w:t>2013</w:t>
      </w:r>
      <w:r w:rsidRPr="00BD75E0">
        <w:rPr>
          <w:rFonts w:ascii="Times New Roman" w:hAnsi="Times New Roman" w:cs="Times New Roman"/>
          <w:noProof/>
        </w:rPr>
        <w:t xml:space="preserve">, </w:t>
      </w:r>
      <w:r w:rsidRPr="00BD75E0">
        <w:rPr>
          <w:rFonts w:ascii="Times New Roman" w:hAnsi="Times New Roman" w:cs="Times New Roman"/>
          <w:i/>
          <w:iCs/>
          <w:noProof/>
        </w:rPr>
        <w:t>51</w:t>
      </w:r>
      <w:r w:rsidRPr="00BD75E0">
        <w:rPr>
          <w:rFonts w:ascii="Times New Roman" w:hAnsi="Times New Roman" w:cs="Times New Roman"/>
          <w:noProof/>
        </w:rPr>
        <w:t xml:space="preserve"> (3), 143–155. https://doi.org/10.1002/mrc.3920.</w:t>
      </w:r>
    </w:p>
    <w:p w14:paraId="7640FA38"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lastRenderedPageBreak/>
        <w:t>(117)</w:t>
      </w:r>
      <w:r w:rsidRPr="00BD75E0">
        <w:rPr>
          <w:rFonts w:ascii="Times New Roman" w:hAnsi="Times New Roman" w:cs="Times New Roman"/>
          <w:noProof/>
        </w:rPr>
        <w:tab/>
        <w:t xml:space="preserve">Nandi, A.; Qu, C.; Bowman, J. M. Full and Fragmented Permutationally Invariant Polynomial Potential Energy Surfaces for Trans and Cis N-Methyl Acetamide and Isomerization Saddle Points. </w:t>
      </w:r>
      <w:r w:rsidRPr="00BD75E0">
        <w:rPr>
          <w:rFonts w:ascii="Times New Roman" w:hAnsi="Times New Roman" w:cs="Times New Roman"/>
          <w:i/>
          <w:iCs/>
          <w:noProof/>
        </w:rPr>
        <w:t>J. Chem. Phys.</w:t>
      </w:r>
      <w:r w:rsidRPr="00BD75E0">
        <w:rPr>
          <w:rFonts w:ascii="Times New Roman" w:hAnsi="Times New Roman" w:cs="Times New Roman"/>
          <w:noProof/>
        </w:rPr>
        <w:t xml:space="preserve"> </w:t>
      </w:r>
      <w:r w:rsidRPr="00BD75E0">
        <w:rPr>
          <w:rFonts w:ascii="Times New Roman" w:hAnsi="Times New Roman" w:cs="Times New Roman"/>
          <w:b/>
          <w:bCs/>
          <w:noProof/>
        </w:rPr>
        <w:t>2019</w:t>
      </w:r>
      <w:r w:rsidRPr="00BD75E0">
        <w:rPr>
          <w:rFonts w:ascii="Times New Roman" w:hAnsi="Times New Roman" w:cs="Times New Roman"/>
          <w:noProof/>
        </w:rPr>
        <w:t xml:space="preserve">, </w:t>
      </w:r>
      <w:r w:rsidRPr="00BD75E0">
        <w:rPr>
          <w:rFonts w:ascii="Times New Roman" w:hAnsi="Times New Roman" w:cs="Times New Roman"/>
          <w:i/>
          <w:iCs/>
          <w:noProof/>
        </w:rPr>
        <w:t>151</w:t>
      </w:r>
      <w:r w:rsidRPr="00BD75E0">
        <w:rPr>
          <w:rFonts w:ascii="Times New Roman" w:hAnsi="Times New Roman" w:cs="Times New Roman"/>
          <w:noProof/>
        </w:rPr>
        <w:t xml:space="preserve"> (8), 084306. https://doi.org/10.1063/1.5119348.</w:t>
      </w:r>
    </w:p>
    <w:p w14:paraId="35CC265D"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(118)</w:t>
      </w:r>
      <w:r w:rsidRPr="00BD75E0">
        <w:rPr>
          <w:rFonts w:ascii="Times New Roman" w:hAnsi="Times New Roman" w:cs="Times New Roman"/>
          <w:noProof/>
        </w:rPr>
        <w:tab/>
        <w:t xml:space="preserve">Ji, Y.; Yang, X.; Ji, Z.; Zhu, L.; Ma, N.; Chen, D.; Jia, X.; Tang, J.; Cao, Y. DFT-Calculated IR Spectrum Amide I, II, and III Band Contributions of N-Methylacetamide Fine Components. </w:t>
      </w:r>
      <w:r w:rsidRPr="00BD75E0">
        <w:rPr>
          <w:rFonts w:ascii="Times New Roman" w:hAnsi="Times New Roman" w:cs="Times New Roman"/>
          <w:i/>
          <w:iCs/>
          <w:noProof/>
        </w:rPr>
        <w:t>ACS Omega</w:t>
      </w:r>
      <w:r w:rsidRPr="00BD75E0">
        <w:rPr>
          <w:rFonts w:ascii="Times New Roman" w:hAnsi="Times New Roman" w:cs="Times New Roman"/>
          <w:noProof/>
        </w:rPr>
        <w:t xml:space="preserve"> </w:t>
      </w:r>
      <w:r w:rsidRPr="00BD75E0">
        <w:rPr>
          <w:rFonts w:ascii="Times New Roman" w:hAnsi="Times New Roman" w:cs="Times New Roman"/>
          <w:b/>
          <w:bCs/>
          <w:noProof/>
        </w:rPr>
        <w:t>2020</w:t>
      </w:r>
      <w:r w:rsidRPr="00BD75E0">
        <w:rPr>
          <w:rFonts w:ascii="Times New Roman" w:hAnsi="Times New Roman" w:cs="Times New Roman"/>
          <w:noProof/>
        </w:rPr>
        <w:t xml:space="preserve">, </w:t>
      </w:r>
      <w:r w:rsidRPr="00BD75E0">
        <w:rPr>
          <w:rFonts w:ascii="Times New Roman" w:hAnsi="Times New Roman" w:cs="Times New Roman"/>
          <w:i/>
          <w:iCs/>
          <w:noProof/>
        </w:rPr>
        <w:t>5</w:t>
      </w:r>
      <w:r w:rsidRPr="00BD75E0">
        <w:rPr>
          <w:rFonts w:ascii="Times New Roman" w:hAnsi="Times New Roman" w:cs="Times New Roman"/>
          <w:noProof/>
        </w:rPr>
        <w:t xml:space="preserve"> (15), 8572–8578. https://doi.org/10.1021/acsomega.9b04421.</w:t>
      </w:r>
    </w:p>
    <w:p w14:paraId="73E8868A" w14:textId="77777777" w:rsidR="00E30D64" w:rsidRPr="00BD75E0" w:rsidRDefault="00E30D64" w:rsidP="007065EA">
      <w:pPr>
        <w:widowControl w:val="0"/>
        <w:autoSpaceDE w:val="0"/>
        <w:autoSpaceDN w:val="0"/>
        <w:adjustRightInd w:val="0"/>
        <w:spacing w:line="480" w:lineRule="auto"/>
        <w:ind w:left="640" w:hanging="640"/>
        <w:jc w:val="both"/>
        <w:rPr>
          <w:rFonts w:ascii="Times New Roman" w:hAnsi="Times New Roman" w:cs="Times New Roman"/>
          <w:noProof/>
        </w:rPr>
      </w:pPr>
      <w:r w:rsidRPr="00BD75E0">
        <w:rPr>
          <w:rFonts w:ascii="Times New Roman" w:hAnsi="Times New Roman" w:cs="Times New Roman"/>
          <w:noProof/>
        </w:rPr>
        <w:t>(119)</w:t>
      </w:r>
      <w:r w:rsidRPr="00BD75E0">
        <w:rPr>
          <w:rFonts w:ascii="Times New Roman" w:hAnsi="Times New Roman" w:cs="Times New Roman"/>
          <w:noProof/>
        </w:rPr>
        <w:tab/>
        <w:t xml:space="preserve">Kim, H.; Rajamanickam, R.; Park, J. W. Carbonation and Decarbonation of Non-Aqueous Solutions with Different Compositions of Ethylene Glycol and Various Amidines. </w:t>
      </w:r>
      <w:r w:rsidRPr="00BD75E0">
        <w:rPr>
          <w:rFonts w:ascii="Times New Roman" w:hAnsi="Times New Roman" w:cs="Times New Roman"/>
          <w:i/>
          <w:iCs/>
          <w:noProof/>
        </w:rPr>
        <w:t>Int. J. Greenh. Gas Control</w:t>
      </w:r>
      <w:r w:rsidRPr="00BD75E0">
        <w:rPr>
          <w:rFonts w:ascii="Times New Roman" w:hAnsi="Times New Roman" w:cs="Times New Roman"/>
          <w:noProof/>
        </w:rPr>
        <w:t xml:space="preserve"> </w:t>
      </w:r>
      <w:r w:rsidRPr="00BD75E0">
        <w:rPr>
          <w:rFonts w:ascii="Times New Roman" w:hAnsi="Times New Roman" w:cs="Times New Roman"/>
          <w:b/>
          <w:bCs/>
          <w:noProof/>
        </w:rPr>
        <w:t>2017</w:t>
      </w:r>
      <w:r w:rsidRPr="00BD75E0">
        <w:rPr>
          <w:rFonts w:ascii="Times New Roman" w:hAnsi="Times New Roman" w:cs="Times New Roman"/>
          <w:noProof/>
        </w:rPr>
        <w:t xml:space="preserve">, </w:t>
      </w:r>
      <w:r w:rsidRPr="00BD75E0">
        <w:rPr>
          <w:rFonts w:ascii="Times New Roman" w:hAnsi="Times New Roman" w:cs="Times New Roman"/>
          <w:i/>
          <w:iCs/>
          <w:noProof/>
        </w:rPr>
        <w:t>59</w:t>
      </w:r>
      <w:r w:rsidRPr="00BD75E0">
        <w:rPr>
          <w:rFonts w:ascii="Times New Roman" w:hAnsi="Times New Roman" w:cs="Times New Roman"/>
          <w:noProof/>
        </w:rPr>
        <w:t>, 91–98. https://doi.org/10.1016/j.ijggc.2017.02.012.</w:t>
      </w:r>
    </w:p>
    <w:p w14:paraId="33D97398" w14:textId="3A7E4449" w:rsidR="00E76EB9" w:rsidRDefault="00E76EB9" w:rsidP="007065EA">
      <w:pPr>
        <w:widowControl w:val="0"/>
        <w:autoSpaceDE w:val="0"/>
        <w:autoSpaceDN w:val="0"/>
        <w:adjustRightInd w:val="0"/>
        <w:spacing w:line="480" w:lineRule="auto"/>
        <w:ind w:left="640" w:hanging="640"/>
        <w:jc w:val="both"/>
        <w:rPr>
          <w:rFonts w:ascii="Times New Roman" w:hAnsi="Times New Roman" w:cs="Times New Roman"/>
          <w:color w:val="FF0000"/>
        </w:rPr>
      </w:pPr>
      <w:r w:rsidRPr="00BD75E0">
        <w:rPr>
          <w:rFonts w:ascii="Times New Roman" w:hAnsi="Times New Roman" w:cs="Times New Roman"/>
          <w:color w:val="FF0000"/>
        </w:rPr>
        <w:fldChar w:fldCharType="end"/>
      </w:r>
    </w:p>
    <w:p w14:paraId="5E6C9BB8" w14:textId="77777777" w:rsidR="00BD75E0" w:rsidRDefault="00BD75E0" w:rsidP="007065EA">
      <w:pPr>
        <w:widowControl w:val="0"/>
        <w:autoSpaceDE w:val="0"/>
        <w:autoSpaceDN w:val="0"/>
        <w:adjustRightInd w:val="0"/>
        <w:spacing w:line="480" w:lineRule="auto"/>
        <w:ind w:left="640" w:hanging="640"/>
        <w:jc w:val="both"/>
        <w:rPr>
          <w:rFonts w:ascii="Times New Roman" w:hAnsi="Times New Roman" w:cs="Times New Roman"/>
          <w:color w:val="FF0000"/>
        </w:rPr>
      </w:pPr>
    </w:p>
    <w:p w14:paraId="4E0D132C" w14:textId="77777777" w:rsidR="00E76EB9" w:rsidRDefault="00E76EB9" w:rsidP="007065EA">
      <w:pPr>
        <w:spacing w:line="480" w:lineRule="auto"/>
        <w:jc w:val="both"/>
        <w:rPr>
          <w:rFonts w:ascii="Times New Roman" w:hAnsi="Times New Roman" w:cs="Times New Roman"/>
          <w:color w:val="FF0000"/>
        </w:rPr>
      </w:pPr>
    </w:p>
    <w:p w14:paraId="689AC321" w14:textId="77777777" w:rsidR="007065EA" w:rsidRDefault="007065EA" w:rsidP="007065EA">
      <w:pPr>
        <w:pStyle w:val="Heading1"/>
        <w:jc w:val="both"/>
        <w:rPr>
          <w:sz w:val="24"/>
          <w:szCs w:val="24"/>
        </w:rPr>
      </w:pPr>
      <w:bookmarkStart w:id="125" w:name="_Toc289175845"/>
      <w:bookmarkStart w:id="126" w:name="_Toc173504246"/>
    </w:p>
    <w:p w14:paraId="75DAA9B3" w14:textId="77777777" w:rsidR="007065EA" w:rsidRDefault="007065EA" w:rsidP="007065EA">
      <w:pPr>
        <w:pStyle w:val="Heading1"/>
        <w:jc w:val="both"/>
        <w:rPr>
          <w:sz w:val="24"/>
          <w:szCs w:val="24"/>
        </w:rPr>
      </w:pPr>
    </w:p>
    <w:p w14:paraId="7166F4C3" w14:textId="77777777" w:rsidR="007065EA" w:rsidRDefault="007065EA" w:rsidP="007065EA">
      <w:pPr>
        <w:pStyle w:val="Heading1"/>
        <w:jc w:val="both"/>
        <w:rPr>
          <w:sz w:val="24"/>
          <w:szCs w:val="24"/>
        </w:rPr>
      </w:pPr>
    </w:p>
    <w:p w14:paraId="5502EA1C" w14:textId="77777777" w:rsidR="007065EA" w:rsidRDefault="007065EA" w:rsidP="007065EA">
      <w:pPr>
        <w:pStyle w:val="Heading1"/>
        <w:jc w:val="both"/>
        <w:rPr>
          <w:sz w:val="24"/>
          <w:szCs w:val="24"/>
        </w:rPr>
      </w:pPr>
    </w:p>
    <w:p w14:paraId="73184603" w14:textId="77777777" w:rsidR="007065EA" w:rsidRDefault="007065EA" w:rsidP="007065EA">
      <w:pPr>
        <w:pStyle w:val="Heading1"/>
        <w:jc w:val="both"/>
        <w:rPr>
          <w:sz w:val="24"/>
          <w:szCs w:val="24"/>
        </w:rPr>
      </w:pPr>
    </w:p>
    <w:p w14:paraId="6DF877F6" w14:textId="77777777" w:rsidR="007065EA" w:rsidRDefault="007065EA" w:rsidP="007065EA">
      <w:pPr>
        <w:pStyle w:val="Heading1"/>
        <w:jc w:val="both"/>
        <w:rPr>
          <w:sz w:val="24"/>
          <w:szCs w:val="24"/>
        </w:rPr>
      </w:pPr>
    </w:p>
    <w:p w14:paraId="723B1F03" w14:textId="77777777" w:rsidR="007065EA" w:rsidRDefault="007065EA" w:rsidP="007065EA">
      <w:pPr>
        <w:pStyle w:val="Heading1"/>
        <w:jc w:val="both"/>
        <w:rPr>
          <w:sz w:val="24"/>
          <w:szCs w:val="24"/>
        </w:rPr>
      </w:pPr>
    </w:p>
    <w:p w14:paraId="64867690" w14:textId="77777777" w:rsidR="007065EA" w:rsidRDefault="007065EA" w:rsidP="007065EA">
      <w:pPr>
        <w:pStyle w:val="Heading1"/>
        <w:jc w:val="both"/>
        <w:rPr>
          <w:sz w:val="24"/>
          <w:szCs w:val="24"/>
        </w:rPr>
      </w:pPr>
    </w:p>
    <w:p w14:paraId="50489DF3" w14:textId="77777777" w:rsidR="007065EA" w:rsidRDefault="007065EA" w:rsidP="007065EA">
      <w:pPr>
        <w:pStyle w:val="Heading1"/>
        <w:jc w:val="both"/>
        <w:rPr>
          <w:sz w:val="24"/>
          <w:szCs w:val="24"/>
        </w:rPr>
      </w:pPr>
    </w:p>
    <w:p w14:paraId="5DE3900A" w14:textId="5C0C529E" w:rsidR="00236E6D" w:rsidRPr="00BD75E0" w:rsidRDefault="00526151" w:rsidP="007065EA">
      <w:pPr>
        <w:pStyle w:val="Heading1"/>
        <w:jc w:val="left"/>
        <w:rPr>
          <w:sz w:val="24"/>
          <w:szCs w:val="24"/>
        </w:rPr>
      </w:pPr>
      <w:r w:rsidRPr="00BD75E0">
        <w:rPr>
          <w:sz w:val="24"/>
          <w:szCs w:val="24"/>
        </w:rPr>
        <w:lastRenderedPageBreak/>
        <w:t>VITA</w:t>
      </w:r>
      <w:bookmarkEnd w:id="125"/>
      <w:bookmarkEnd w:id="126"/>
    </w:p>
    <w:p w14:paraId="0E788916" w14:textId="57402A3B" w:rsidR="00E76DE9" w:rsidRPr="00AC7CC7" w:rsidRDefault="00E76DE9" w:rsidP="007065EA">
      <w:pPr>
        <w:spacing w:line="480" w:lineRule="auto"/>
        <w:ind w:firstLine="360"/>
        <w:jc w:val="both"/>
        <w:rPr>
          <w:rFonts w:ascii="Times New Roman" w:hAnsi="Times New Roman" w:cs="Times New Roman"/>
          <w:vertAlign w:val="subscript"/>
        </w:rPr>
      </w:pPr>
      <w:r>
        <w:rPr>
          <w:rFonts w:ascii="Times New Roman" w:hAnsi="Times New Roman" w:cs="Times New Roman"/>
        </w:rPr>
        <w:t>Danielle J. Chun was born in Pleasanton, California on June 11</w:t>
      </w:r>
      <w:r w:rsidRPr="00E76DE9">
        <w:rPr>
          <w:rFonts w:ascii="Times New Roman" w:hAnsi="Times New Roman" w:cs="Times New Roman"/>
          <w:vertAlign w:val="superscript"/>
        </w:rPr>
        <w:t>th</w:t>
      </w:r>
      <w:r>
        <w:rPr>
          <w:rFonts w:ascii="Times New Roman" w:hAnsi="Times New Roman" w:cs="Times New Roman"/>
        </w:rPr>
        <w:t xml:space="preserve">, 1995. She graduated from California High School in 2013 and, that same year, went on to attend California Polytechnic (Cal Poly) State University at San Luis Obispo. While at Cal Poly, Danielle participated in two summers of undergraduate research </w:t>
      </w:r>
      <w:r w:rsidR="00AC0B23">
        <w:rPr>
          <w:rFonts w:ascii="Times New Roman" w:hAnsi="Times New Roman" w:cs="Times New Roman"/>
        </w:rPr>
        <w:t xml:space="preserve">in polymer chemistry </w:t>
      </w:r>
      <w:r>
        <w:rPr>
          <w:rFonts w:ascii="Times New Roman" w:hAnsi="Times New Roman" w:cs="Times New Roman"/>
        </w:rPr>
        <w:t xml:space="preserve">under the mentorship of Dr. </w:t>
      </w:r>
      <w:proofErr w:type="spellStart"/>
      <w:r>
        <w:rPr>
          <w:rFonts w:ascii="Times New Roman" w:hAnsi="Times New Roman" w:cs="Times New Roman"/>
        </w:rPr>
        <w:t>Shanju</w:t>
      </w:r>
      <w:proofErr w:type="spellEnd"/>
      <w:r>
        <w:rPr>
          <w:rFonts w:ascii="Times New Roman" w:hAnsi="Times New Roman" w:cs="Times New Roman"/>
        </w:rPr>
        <w:t xml:space="preserve"> Zhang</w:t>
      </w:r>
      <w:r w:rsidR="00AC0B23">
        <w:rPr>
          <w:rFonts w:ascii="Times New Roman" w:hAnsi="Times New Roman" w:cs="Times New Roman"/>
        </w:rPr>
        <w:t>, and a year of academic research in Analytical Chemistry under the mentorship of Dr. Corinne Lehr.</w:t>
      </w:r>
      <w:r>
        <w:rPr>
          <w:rFonts w:ascii="Times New Roman" w:hAnsi="Times New Roman" w:cs="Times New Roman"/>
        </w:rPr>
        <w:t xml:space="preserve"> </w:t>
      </w:r>
      <w:r w:rsidR="00B325C0">
        <w:rPr>
          <w:rFonts w:ascii="Times New Roman" w:hAnsi="Times New Roman" w:cs="Times New Roman"/>
        </w:rPr>
        <w:t xml:space="preserve">She also joined in several programs, including the Boys and Girls Club, to educate children about opportunities in the STEM fields. </w:t>
      </w:r>
      <w:r w:rsidR="00AC0B23">
        <w:rPr>
          <w:rFonts w:ascii="Times New Roman" w:hAnsi="Times New Roman" w:cs="Times New Roman"/>
        </w:rPr>
        <w:t xml:space="preserve">In 2017, Danielle received the Analytical Chemistry Research Award and </w:t>
      </w:r>
      <w:r>
        <w:rPr>
          <w:rFonts w:ascii="Times New Roman" w:hAnsi="Times New Roman" w:cs="Times New Roman"/>
        </w:rPr>
        <w:t>graduated with her Bachelor of Science in Biochemistry</w:t>
      </w:r>
      <w:r w:rsidR="00AC0B23">
        <w:rPr>
          <w:rFonts w:ascii="Times New Roman" w:hAnsi="Times New Roman" w:cs="Times New Roman"/>
        </w:rPr>
        <w:t>. She then started her first industry position as a Chemist-I in the Clinical Diagnostics Division at Bio-Rad Laboratories in Hercules, California. In 2018, Danielle ventured to the University of Tennessee at Knoxville</w:t>
      </w:r>
      <w:r w:rsidR="00B325C0">
        <w:rPr>
          <w:rFonts w:ascii="Times New Roman" w:hAnsi="Times New Roman" w:cs="Times New Roman"/>
        </w:rPr>
        <w:t xml:space="preserve"> (UTK)</w:t>
      </w:r>
      <w:r w:rsidR="00AC0B23">
        <w:rPr>
          <w:rFonts w:ascii="Times New Roman" w:hAnsi="Times New Roman" w:cs="Times New Roman"/>
        </w:rPr>
        <w:t xml:space="preserve"> to pursue a Doctor of Philosophy in polymer chemistry under the advisership of Professor S. Michael Kilbey II. </w:t>
      </w:r>
      <w:r w:rsidR="00AC7CC7">
        <w:rPr>
          <w:rFonts w:ascii="Times New Roman" w:hAnsi="Times New Roman" w:cs="Times New Roman"/>
        </w:rPr>
        <w:t xml:space="preserve">Her research focuses on the study of the physical and chemical behaviors of amidine-functionalized polymers in response to the capture and release of carbon dioxide. </w:t>
      </w:r>
      <w:r w:rsidR="002D6852" w:rsidRPr="002D6852">
        <w:rPr>
          <w:rFonts w:ascii="Times New Roman" w:hAnsi="Times New Roman" w:cs="Times New Roman"/>
        </w:rPr>
        <w:t xml:space="preserve">During her tenure at UTK, she assumed a leadership position in the Multicultural Graduate Student Organization (MGSO), recognized with the "Graduate Organization of the Year" award consecutively for the academic years 2022-2023 and 2023-2024. </w:t>
      </w:r>
    </w:p>
    <w:sectPr w:rsidR="00E76DE9" w:rsidRPr="00AC7CC7" w:rsidSect="00DD26EA">
      <w:pgSz w:w="12240" w:h="15840" w:code="1"/>
      <w:pgMar w:top="1440" w:right="1440" w:bottom="1440" w:left="1440" w:header="720" w:footer="129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8CE18" w14:textId="77777777" w:rsidR="001A2417" w:rsidRDefault="001A2417" w:rsidP="005E54E2">
      <w:r>
        <w:separator/>
      </w:r>
    </w:p>
    <w:p w14:paraId="7E5741F6" w14:textId="77777777" w:rsidR="001A2417" w:rsidRDefault="001A2417" w:rsidP="005E54E2"/>
    <w:p w14:paraId="748A7300" w14:textId="77777777" w:rsidR="001A2417" w:rsidRDefault="001A2417" w:rsidP="005E54E2"/>
    <w:p w14:paraId="7E6AB1C5" w14:textId="77777777" w:rsidR="001A2417" w:rsidRDefault="001A2417" w:rsidP="005E54E2"/>
  </w:endnote>
  <w:endnote w:type="continuationSeparator" w:id="0">
    <w:p w14:paraId="5DE0EBEB" w14:textId="77777777" w:rsidR="001A2417" w:rsidRDefault="001A2417" w:rsidP="005E54E2">
      <w:r>
        <w:continuationSeparator/>
      </w:r>
    </w:p>
    <w:p w14:paraId="18C76F63" w14:textId="77777777" w:rsidR="001A2417" w:rsidRDefault="001A2417" w:rsidP="005E54E2"/>
    <w:p w14:paraId="3608FAB6" w14:textId="77777777" w:rsidR="001A2417" w:rsidRDefault="001A2417" w:rsidP="005E54E2"/>
    <w:p w14:paraId="1186F87A" w14:textId="77777777" w:rsidR="001A2417" w:rsidRDefault="001A2417"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oppan Bunkyu Mincho Regular">
    <w:altName w:val="Yu Gothic"/>
    <w:panose1 w:val="02020400000000000000"/>
    <w:charset w:val="80"/>
    <w:family w:val="roman"/>
    <w:notTrueType/>
    <w:pitch w:val="variable"/>
    <w:sig w:usb0="000002D7" w:usb1="2AC73C11" w:usb2="00000012" w:usb3="00000000" w:csb0="0002009F" w:csb1="00000000"/>
  </w:font>
  <w:font w:name="Toppan Bunkyu Midashi Mincho Ex">
    <w:altName w:val="Yu Gothic"/>
    <w:panose1 w:val="02020900000000000000"/>
    <w:charset w:val="80"/>
    <w:family w:val="roman"/>
    <w:notTrueType/>
    <w:pitch w:val="variable"/>
    <w:sig w:usb0="00000003" w:usb1="2AC71C10" w:usb2="00000012" w:usb3="00000000" w:csb0="00020005"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61D8B" w14:textId="281C39C2" w:rsidR="008F60C3" w:rsidRPr="0003129A" w:rsidRDefault="00387656" w:rsidP="0003129A">
    <w:pPr>
      <w:pStyle w:val="Footer"/>
      <w:jc w:val="right"/>
      <w:rPr>
        <w:rFonts w:ascii="Times New Roman" w:hAnsi="Times New Roman" w:cs="Times New Roman"/>
      </w:rPr>
    </w:pPr>
    <w:r w:rsidRPr="000E3772">
      <w:rPr>
        <w:rFonts w:ascii="Times New Roman" w:hAnsi="Times New Roman" w:cs="Times New Roman"/>
      </w:rPr>
      <w:fldChar w:fldCharType="begin"/>
    </w:r>
    <w:r w:rsidRPr="000E3772">
      <w:rPr>
        <w:rFonts w:ascii="Times New Roman" w:hAnsi="Times New Roman" w:cs="Times New Roman"/>
      </w:rPr>
      <w:instrText xml:space="preserve"> PAGE   \* MERGEFORMAT </w:instrText>
    </w:r>
    <w:r w:rsidRPr="000E3772">
      <w:rPr>
        <w:rFonts w:ascii="Times New Roman" w:hAnsi="Times New Roman" w:cs="Times New Roman"/>
      </w:rPr>
      <w:fldChar w:fldCharType="separate"/>
    </w:r>
    <w:r w:rsidR="000E3772">
      <w:rPr>
        <w:rFonts w:ascii="Times New Roman" w:hAnsi="Times New Roman" w:cs="Times New Roman"/>
        <w:noProof/>
      </w:rPr>
      <w:t>13</w:t>
    </w:r>
    <w:r w:rsidRPr="000E3772">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2C287" w14:textId="77777777" w:rsidR="001A2417" w:rsidRDefault="001A2417" w:rsidP="005E54E2">
      <w:r>
        <w:separator/>
      </w:r>
    </w:p>
    <w:p w14:paraId="320D9F71" w14:textId="77777777" w:rsidR="001A2417" w:rsidRDefault="001A2417" w:rsidP="005E54E2"/>
    <w:p w14:paraId="4FAA8931" w14:textId="77777777" w:rsidR="001A2417" w:rsidRDefault="001A2417" w:rsidP="005E54E2"/>
    <w:p w14:paraId="5C5E0027" w14:textId="77777777" w:rsidR="001A2417" w:rsidRDefault="001A2417" w:rsidP="005E54E2"/>
  </w:footnote>
  <w:footnote w:type="continuationSeparator" w:id="0">
    <w:p w14:paraId="27FCCFC1" w14:textId="77777777" w:rsidR="001A2417" w:rsidRDefault="001A2417" w:rsidP="005E54E2">
      <w:r>
        <w:continuationSeparator/>
      </w:r>
    </w:p>
    <w:p w14:paraId="28BAF68E" w14:textId="77777777" w:rsidR="001A2417" w:rsidRDefault="001A2417" w:rsidP="005E54E2"/>
    <w:p w14:paraId="27917E74" w14:textId="77777777" w:rsidR="001A2417" w:rsidRDefault="001A2417" w:rsidP="005E54E2"/>
    <w:p w14:paraId="13ACEBF4" w14:textId="77777777" w:rsidR="001A2417" w:rsidRDefault="001A2417"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2DBB"/>
    <w:multiLevelType w:val="hybridMultilevel"/>
    <w:tmpl w:val="177EB18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B0CFD"/>
    <w:multiLevelType w:val="hybridMultilevel"/>
    <w:tmpl w:val="042C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E2901"/>
    <w:multiLevelType w:val="hybridMultilevel"/>
    <w:tmpl w:val="9F58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842DE"/>
    <w:multiLevelType w:val="hybridMultilevel"/>
    <w:tmpl w:val="CF5A2CDA"/>
    <w:lvl w:ilvl="0" w:tplc="F05CBFD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1399C"/>
    <w:multiLevelType w:val="hybridMultilevel"/>
    <w:tmpl w:val="BE5670D6"/>
    <w:lvl w:ilvl="0" w:tplc="6668340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6626F"/>
    <w:multiLevelType w:val="hybridMultilevel"/>
    <w:tmpl w:val="00F4D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839A0"/>
    <w:multiLevelType w:val="hybridMultilevel"/>
    <w:tmpl w:val="D87E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957760"/>
    <w:multiLevelType w:val="multilevel"/>
    <w:tmpl w:val="4CCEE1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D91582"/>
    <w:multiLevelType w:val="hybridMultilevel"/>
    <w:tmpl w:val="38AED7C0"/>
    <w:lvl w:ilvl="0" w:tplc="28FEEDB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C66A67"/>
    <w:multiLevelType w:val="multilevel"/>
    <w:tmpl w:val="76A8881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F5829BD"/>
    <w:multiLevelType w:val="hybridMultilevel"/>
    <w:tmpl w:val="E4A6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461DE9"/>
    <w:multiLevelType w:val="hybridMultilevel"/>
    <w:tmpl w:val="D4B0E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8C48E1"/>
    <w:multiLevelType w:val="hybridMultilevel"/>
    <w:tmpl w:val="ED6E4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0A36BC"/>
    <w:multiLevelType w:val="hybridMultilevel"/>
    <w:tmpl w:val="17E4DA8C"/>
    <w:lvl w:ilvl="0" w:tplc="DCE4A88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0A1FEF"/>
    <w:multiLevelType w:val="hybridMultilevel"/>
    <w:tmpl w:val="77986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745489"/>
    <w:multiLevelType w:val="hybridMultilevel"/>
    <w:tmpl w:val="92E4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D0047A"/>
    <w:multiLevelType w:val="hybridMultilevel"/>
    <w:tmpl w:val="DD220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8178179">
    <w:abstractNumId w:val="9"/>
  </w:num>
  <w:num w:numId="2" w16cid:durableId="1795102669">
    <w:abstractNumId w:val="2"/>
  </w:num>
  <w:num w:numId="3" w16cid:durableId="745415773">
    <w:abstractNumId w:val="1"/>
  </w:num>
  <w:num w:numId="4" w16cid:durableId="980579567">
    <w:abstractNumId w:val="10"/>
  </w:num>
  <w:num w:numId="5" w16cid:durableId="1971475924">
    <w:abstractNumId w:val="15"/>
  </w:num>
  <w:num w:numId="6" w16cid:durableId="824273159">
    <w:abstractNumId w:val="11"/>
  </w:num>
  <w:num w:numId="7" w16cid:durableId="1705520541">
    <w:abstractNumId w:val="5"/>
  </w:num>
  <w:num w:numId="8" w16cid:durableId="2141222081">
    <w:abstractNumId w:val="16"/>
  </w:num>
  <w:num w:numId="9" w16cid:durableId="67653648">
    <w:abstractNumId w:val="6"/>
  </w:num>
  <w:num w:numId="10" w16cid:durableId="1651640290">
    <w:abstractNumId w:val="3"/>
  </w:num>
  <w:num w:numId="11" w16cid:durableId="1657957407">
    <w:abstractNumId w:val="14"/>
  </w:num>
  <w:num w:numId="12" w16cid:durableId="498037895">
    <w:abstractNumId w:val="7"/>
  </w:num>
  <w:num w:numId="13" w16cid:durableId="656418406">
    <w:abstractNumId w:val="12"/>
  </w:num>
  <w:num w:numId="14" w16cid:durableId="744448971">
    <w:abstractNumId w:val="0"/>
  </w:num>
  <w:num w:numId="15" w16cid:durableId="2005935509">
    <w:abstractNumId w:val="4"/>
  </w:num>
  <w:num w:numId="16" w16cid:durableId="1347974021">
    <w:abstractNumId w:val="8"/>
  </w:num>
  <w:num w:numId="17" w16cid:durableId="14919453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10FC"/>
    <w:rsid w:val="000033A9"/>
    <w:rsid w:val="00003F6A"/>
    <w:rsid w:val="00006073"/>
    <w:rsid w:val="000078B2"/>
    <w:rsid w:val="00014A3E"/>
    <w:rsid w:val="000156E9"/>
    <w:rsid w:val="00015F8E"/>
    <w:rsid w:val="0001634B"/>
    <w:rsid w:val="000166A9"/>
    <w:rsid w:val="00030D4C"/>
    <w:rsid w:val="0003129A"/>
    <w:rsid w:val="0003207B"/>
    <w:rsid w:val="0003672C"/>
    <w:rsid w:val="00040EF2"/>
    <w:rsid w:val="0004192D"/>
    <w:rsid w:val="00057004"/>
    <w:rsid w:val="00060A6A"/>
    <w:rsid w:val="0006596D"/>
    <w:rsid w:val="00071FB8"/>
    <w:rsid w:val="00075944"/>
    <w:rsid w:val="00076A95"/>
    <w:rsid w:val="00083E1F"/>
    <w:rsid w:val="000873E6"/>
    <w:rsid w:val="000977F7"/>
    <w:rsid w:val="000A1A28"/>
    <w:rsid w:val="000A3C78"/>
    <w:rsid w:val="000A508B"/>
    <w:rsid w:val="000B5C42"/>
    <w:rsid w:val="000C4D8E"/>
    <w:rsid w:val="000C68DC"/>
    <w:rsid w:val="000D0B9C"/>
    <w:rsid w:val="000E3772"/>
    <w:rsid w:val="000F1986"/>
    <w:rsid w:val="001017E3"/>
    <w:rsid w:val="0010217F"/>
    <w:rsid w:val="00122D7C"/>
    <w:rsid w:val="00127004"/>
    <w:rsid w:val="00127E2D"/>
    <w:rsid w:val="0015190E"/>
    <w:rsid w:val="00156427"/>
    <w:rsid w:val="00160114"/>
    <w:rsid w:val="001604B8"/>
    <w:rsid w:val="00163BE4"/>
    <w:rsid w:val="001743D9"/>
    <w:rsid w:val="001767BC"/>
    <w:rsid w:val="00182AC9"/>
    <w:rsid w:val="001854FB"/>
    <w:rsid w:val="001910A9"/>
    <w:rsid w:val="00193642"/>
    <w:rsid w:val="00194745"/>
    <w:rsid w:val="00196E26"/>
    <w:rsid w:val="001A2417"/>
    <w:rsid w:val="001B1034"/>
    <w:rsid w:val="001B1BD2"/>
    <w:rsid w:val="001C246F"/>
    <w:rsid w:val="001C39F6"/>
    <w:rsid w:val="001C62AE"/>
    <w:rsid w:val="001C66FE"/>
    <w:rsid w:val="001D2971"/>
    <w:rsid w:val="001D4908"/>
    <w:rsid w:val="001D5E29"/>
    <w:rsid w:val="001D6904"/>
    <w:rsid w:val="001F217A"/>
    <w:rsid w:val="001F43C1"/>
    <w:rsid w:val="001F522F"/>
    <w:rsid w:val="0020042C"/>
    <w:rsid w:val="0021253A"/>
    <w:rsid w:val="00212DE6"/>
    <w:rsid w:val="00215C1D"/>
    <w:rsid w:val="0021674D"/>
    <w:rsid w:val="00221A48"/>
    <w:rsid w:val="0022210F"/>
    <w:rsid w:val="0022486D"/>
    <w:rsid w:val="002331CC"/>
    <w:rsid w:val="00235BE3"/>
    <w:rsid w:val="00236E6D"/>
    <w:rsid w:val="00237135"/>
    <w:rsid w:val="002416AE"/>
    <w:rsid w:val="002429E5"/>
    <w:rsid w:val="00246AF3"/>
    <w:rsid w:val="0025170C"/>
    <w:rsid w:val="00261B12"/>
    <w:rsid w:val="00264701"/>
    <w:rsid w:val="00265846"/>
    <w:rsid w:val="00280CEF"/>
    <w:rsid w:val="00285685"/>
    <w:rsid w:val="0028757A"/>
    <w:rsid w:val="002902A3"/>
    <w:rsid w:val="002A12F0"/>
    <w:rsid w:val="002A3264"/>
    <w:rsid w:val="002A4BB1"/>
    <w:rsid w:val="002B0BBE"/>
    <w:rsid w:val="002B2BE6"/>
    <w:rsid w:val="002B7B58"/>
    <w:rsid w:val="002C4550"/>
    <w:rsid w:val="002D027F"/>
    <w:rsid w:val="002D20F4"/>
    <w:rsid w:val="002D6852"/>
    <w:rsid w:val="002E0C33"/>
    <w:rsid w:val="002E2492"/>
    <w:rsid w:val="002E5F14"/>
    <w:rsid w:val="002F2A9B"/>
    <w:rsid w:val="002F4988"/>
    <w:rsid w:val="002F6C76"/>
    <w:rsid w:val="002F778F"/>
    <w:rsid w:val="00304BD0"/>
    <w:rsid w:val="003050D2"/>
    <w:rsid w:val="00307D77"/>
    <w:rsid w:val="00313E9E"/>
    <w:rsid w:val="003150D5"/>
    <w:rsid w:val="00317223"/>
    <w:rsid w:val="003206F1"/>
    <w:rsid w:val="00320F78"/>
    <w:rsid w:val="00334400"/>
    <w:rsid w:val="003348A6"/>
    <w:rsid w:val="003509A5"/>
    <w:rsid w:val="00353678"/>
    <w:rsid w:val="00355024"/>
    <w:rsid w:val="0035768F"/>
    <w:rsid w:val="00360B3C"/>
    <w:rsid w:val="003620A3"/>
    <w:rsid w:val="0036251E"/>
    <w:rsid w:val="00373919"/>
    <w:rsid w:val="00377BFA"/>
    <w:rsid w:val="0038177C"/>
    <w:rsid w:val="003836EB"/>
    <w:rsid w:val="003858ED"/>
    <w:rsid w:val="00387024"/>
    <w:rsid w:val="00387656"/>
    <w:rsid w:val="00394464"/>
    <w:rsid w:val="003979D5"/>
    <w:rsid w:val="003B4124"/>
    <w:rsid w:val="003C070F"/>
    <w:rsid w:val="003C1575"/>
    <w:rsid w:val="003C6FF9"/>
    <w:rsid w:val="003C7FC5"/>
    <w:rsid w:val="003D07F7"/>
    <w:rsid w:val="003D5275"/>
    <w:rsid w:val="003D63DF"/>
    <w:rsid w:val="003D737F"/>
    <w:rsid w:val="003E6DD2"/>
    <w:rsid w:val="003F2260"/>
    <w:rsid w:val="003F7474"/>
    <w:rsid w:val="004027F5"/>
    <w:rsid w:val="004029FC"/>
    <w:rsid w:val="00404616"/>
    <w:rsid w:val="00406F6E"/>
    <w:rsid w:val="00407B6A"/>
    <w:rsid w:val="00410F23"/>
    <w:rsid w:val="00414400"/>
    <w:rsid w:val="0041773D"/>
    <w:rsid w:val="00421CD4"/>
    <w:rsid w:val="00422932"/>
    <w:rsid w:val="00423EA7"/>
    <w:rsid w:val="00427833"/>
    <w:rsid w:val="0043344D"/>
    <w:rsid w:val="004335E8"/>
    <w:rsid w:val="0044196E"/>
    <w:rsid w:val="0044655C"/>
    <w:rsid w:val="00455825"/>
    <w:rsid w:val="00460398"/>
    <w:rsid w:val="00474210"/>
    <w:rsid w:val="00480B96"/>
    <w:rsid w:val="0048303E"/>
    <w:rsid w:val="0049004B"/>
    <w:rsid w:val="004920F6"/>
    <w:rsid w:val="00496C4A"/>
    <w:rsid w:val="00497636"/>
    <w:rsid w:val="004A67E8"/>
    <w:rsid w:val="004B7BD5"/>
    <w:rsid w:val="004C2071"/>
    <w:rsid w:val="004C3D65"/>
    <w:rsid w:val="004D6472"/>
    <w:rsid w:val="004E072C"/>
    <w:rsid w:val="004F49CA"/>
    <w:rsid w:val="005049EE"/>
    <w:rsid w:val="00521D69"/>
    <w:rsid w:val="0052461D"/>
    <w:rsid w:val="00526151"/>
    <w:rsid w:val="00526CAD"/>
    <w:rsid w:val="0053564B"/>
    <w:rsid w:val="005363AE"/>
    <w:rsid w:val="00570008"/>
    <w:rsid w:val="0058362B"/>
    <w:rsid w:val="00583A04"/>
    <w:rsid w:val="005860C1"/>
    <w:rsid w:val="0058751E"/>
    <w:rsid w:val="00597AD2"/>
    <w:rsid w:val="00597D3F"/>
    <w:rsid w:val="005A644D"/>
    <w:rsid w:val="005A7C46"/>
    <w:rsid w:val="005B79E9"/>
    <w:rsid w:val="005C31C1"/>
    <w:rsid w:val="005C3B05"/>
    <w:rsid w:val="005E4912"/>
    <w:rsid w:val="005E4BA9"/>
    <w:rsid w:val="005E54E2"/>
    <w:rsid w:val="005E6F1F"/>
    <w:rsid w:val="005F2602"/>
    <w:rsid w:val="005F44D1"/>
    <w:rsid w:val="005F7785"/>
    <w:rsid w:val="00610376"/>
    <w:rsid w:val="00611B90"/>
    <w:rsid w:val="0061417B"/>
    <w:rsid w:val="00621129"/>
    <w:rsid w:val="006220E8"/>
    <w:rsid w:val="00633916"/>
    <w:rsid w:val="0063501F"/>
    <w:rsid w:val="00641D2B"/>
    <w:rsid w:val="00652687"/>
    <w:rsid w:val="00653A1F"/>
    <w:rsid w:val="00657859"/>
    <w:rsid w:val="006613F7"/>
    <w:rsid w:val="00662D3E"/>
    <w:rsid w:val="00665C7E"/>
    <w:rsid w:val="0067227C"/>
    <w:rsid w:val="00672DDD"/>
    <w:rsid w:val="00676C91"/>
    <w:rsid w:val="00677E22"/>
    <w:rsid w:val="006803C0"/>
    <w:rsid w:val="00690B77"/>
    <w:rsid w:val="00695E46"/>
    <w:rsid w:val="006974CA"/>
    <w:rsid w:val="006B0D76"/>
    <w:rsid w:val="006B1854"/>
    <w:rsid w:val="006C4000"/>
    <w:rsid w:val="006C621F"/>
    <w:rsid w:val="006C651A"/>
    <w:rsid w:val="006D209A"/>
    <w:rsid w:val="006D5EE8"/>
    <w:rsid w:val="006E32C5"/>
    <w:rsid w:val="006E56E8"/>
    <w:rsid w:val="006E5B01"/>
    <w:rsid w:val="006F4B2E"/>
    <w:rsid w:val="006F5AA4"/>
    <w:rsid w:val="007065EA"/>
    <w:rsid w:val="00711200"/>
    <w:rsid w:val="007151E8"/>
    <w:rsid w:val="0072397F"/>
    <w:rsid w:val="00727250"/>
    <w:rsid w:val="007304E5"/>
    <w:rsid w:val="00730664"/>
    <w:rsid w:val="00731922"/>
    <w:rsid w:val="00731ACB"/>
    <w:rsid w:val="007326DF"/>
    <w:rsid w:val="00733331"/>
    <w:rsid w:val="007368AD"/>
    <w:rsid w:val="0074133D"/>
    <w:rsid w:val="00745DF6"/>
    <w:rsid w:val="0075196D"/>
    <w:rsid w:val="0075558C"/>
    <w:rsid w:val="0075621B"/>
    <w:rsid w:val="007575D3"/>
    <w:rsid w:val="00761668"/>
    <w:rsid w:val="00761EFA"/>
    <w:rsid w:val="00764873"/>
    <w:rsid w:val="00764FCE"/>
    <w:rsid w:val="00766498"/>
    <w:rsid w:val="00776CE9"/>
    <w:rsid w:val="007778DD"/>
    <w:rsid w:val="00781055"/>
    <w:rsid w:val="00787617"/>
    <w:rsid w:val="00792461"/>
    <w:rsid w:val="00796693"/>
    <w:rsid w:val="007974DA"/>
    <w:rsid w:val="007A0F41"/>
    <w:rsid w:val="007A1533"/>
    <w:rsid w:val="007A1646"/>
    <w:rsid w:val="007A70C7"/>
    <w:rsid w:val="007A74FD"/>
    <w:rsid w:val="007B21AE"/>
    <w:rsid w:val="007C7591"/>
    <w:rsid w:val="007D1C7E"/>
    <w:rsid w:val="007D3DA1"/>
    <w:rsid w:val="007D5CD5"/>
    <w:rsid w:val="007D70A3"/>
    <w:rsid w:val="007E4CFD"/>
    <w:rsid w:val="007F3852"/>
    <w:rsid w:val="007F6AE9"/>
    <w:rsid w:val="00824A6E"/>
    <w:rsid w:val="00825933"/>
    <w:rsid w:val="00826D54"/>
    <w:rsid w:val="00834CBF"/>
    <w:rsid w:val="00836F89"/>
    <w:rsid w:val="00837987"/>
    <w:rsid w:val="00844968"/>
    <w:rsid w:val="00846459"/>
    <w:rsid w:val="0085757D"/>
    <w:rsid w:val="00863435"/>
    <w:rsid w:val="00864954"/>
    <w:rsid w:val="00866AE4"/>
    <w:rsid w:val="00872827"/>
    <w:rsid w:val="0087349A"/>
    <w:rsid w:val="0087532D"/>
    <w:rsid w:val="008865B6"/>
    <w:rsid w:val="00893F74"/>
    <w:rsid w:val="008949E3"/>
    <w:rsid w:val="00895DF4"/>
    <w:rsid w:val="008A4900"/>
    <w:rsid w:val="008A4F4F"/>
    <w:rsid w:val="008A5031"/>
    <w:rsid w:val="008A5B96"/>
    <w:rsid w:val="008A7971"/>
    <w:rsid w:val="008B0A19"/>
    <w:rsid w:val="008B1397"/>
    <w:rsid w:val="008B155F"/>
    <w:rsid w:val="008B1A4D"/>
    <w:rsid w:val="008B6D8D"/>
    <w:rsid w:val="008C39CD"/>
    <w:rsid w:val="008D0A54"/>
    <w:rsid w:val="008D589C"/>
    <w:rsid w:val="008E7085"/>
    <w:rsid w:val="008F60C3"/>
    <w:rsid w:val="009017AA"/>
    <w:rsid w:val="00904969"/>
    <w:rsid w:val="00916B5F"/>
    <w:rsid w:val="009254D6"/>
    <w:rsid w:val="0092669B"/>
    <w:rsid w:val="00930E88"/>
    <w:rsid w:val="0093163E"/>
    <w:rsid w:val="009327C8"/>
    <w:rsid w:val="00932A20"/>
    <w:rsid w:val="00936436"/>
    <w:rsid w:val="00936A5E"/>
    <w:rsid w:val="00936EB1"/>
    <w:rsid w:val="00940129"/>
    <w:rsid w:val="00943F7C"/>
    <w:rsid w:val="00951840"/>
    <w:rsid w:val="00951F22"/>
    <w:rsid w:val="009549AC"/>
    <w:rsid w:val="009606E0"/>
    <w:rsid w:val="00966BAC"/>
    <w:rsid w:val="00975E37"/>
    <w:rsid w:val="009876C9"/>
    <w:rsid w:val="009913C7"/>
    <w:rsid w:val="009953D2"/>
    <w:rsid w:val="009A09CD"/>
    <w:rsid w:val="009A0E9C"/>
    <w:rsid w:val="009A2ABE"/>
    <w:rsid w:val="009A6A2F"/>
    <w:rsid w:val="009C1003"/>
    <w:rsid w:val="009C3D04"/>
    <w:rsid w:val="009C755C"/>
    <w:rsid w:val="009C780F"/>
    <w:rsid w:val="009D0995"/>
    <w:rsid w:val="009D1A06"/>
    <w:rsid w:val="009D794C"/>
    <w:rsid w:val="009E41C3"/>
    <w:rsid w:val="009E7832"/>
    <w:rsid w:val="009F4B39"/>
    <w:rsid w:val="009F562F"/>
    <w:rsid w:val="009F7B95"/>
    <w:rsid w:val="00A03867"/>
    <w:rsid w:val="00A04507"/>
    <w:rsid w:val="00A05C2D"/>
    <w:rsid w:val="00A25353"/>
    <w:rsid w:val="00A2634E"/>
    <w:rsid w:val="00A34BCC"/>
    <w:rsid w:val="00A34DF9"/>
    <w:rsid w:val="00A34F5F"/>
    <w:rsid w:val="00A42FFC"/>
    <w:rsid w:val="00A46A68"/>
    <w:rsid w:val="00A505F2"/>
    <w:rsid w:val="00A50EE9"/>
    <w:rsid w:val="00A50F5A"/>
    <w:rsid w:val="00A54B8B"/>
    <w:rsid w:val="00A746DE"/>
    <w:rsid w:val="00A847CB"/>
    <w:rsid w:val="00A86F48"/>
    <w:rsid w:val="00AA3E0C"/>
    <w:rsid w:val="00AB6429"/>
    <w:rsid w:val="00AC0B23"/>
    <w:rsid w:val="00AC7CC7"/>
    <w:rsid w:val="00AD0A33"/>
    <w:rsid w:val="00AD31BE"/>
    <w:rsid w:val="00AE0982"/>
    <w:rsid w:val="00AE50F9"/>
    <w:rsid w:val="00AF19D4"/>
    <w:rsid w:val="00B041E2"/>
    <w:rsid w:val="00B07524"/>
    <w:rsid w:val="00B10F68"/>
    <w:rsid w:val="00B113E7"/>
    <w:rsid w:val="00B14E6A"/>
    <w:rsid w:val="00B16818"/>
    <w:rsid w:val="00B1697C"/>
    <w:rsid w:val="00B24036"/>
    <w:rsid w:val="00B325C0"/>
    <w:rsid w:val="00B35B7C"/>
    <w:rsid w:val="00B36790"/>
    <w:rsid w:val="00B374D4"/>
    <w:rsid w:val="00B50042"/>
    <w:rsid w:val="00B53C15"/>
    <w:rsid w:val="00B7746D"/>
    <w:rsid w:val="00B81351"/>
    <w:rsid w:val="00B90095"/>
    <w:rsid w:val="00BA23D8"/>
    <w:rsid w:val="00BB71AF"/>
    <w:rsid w:val="00BC5910"/>
    <w:rsid w:val="00BD2603"/>
    <w:rsid w:val="00BD3522"/>
    <w:rsid w:val="00BD43E6"/>
    <w:rsid w:val="00BD75E0"/>
    <w:rsid w:val="00BD78A5"/>
    <w:rsid w:val="00BE0278"/>
    <w:rsid w:val="00BE540F"/>
    <w:rsid w:val="00BE5E8D"/>
    <w:rsid w:val="00BE6C4F"/>
    <w:rsid w:val="00BE7275"/>
    <w:rsid w:val="00BF341D"/>
    <w:rsid w:val="00C0172A"/>
    <w:rsid w:val="00C0799A"/>
    <w:rsid w:val="00C07D05"/>
    <w:rsid w:val="00C11D0D"/>
    <w:rsid w:val="00C24581"/>
    <w:rsid w:val="00C26544"/>
    <w:rsid w:val="00C30D60"/>
    <w:rsid w:val="00C3159F"/>
    <w:rsid w:val="00C31945"/>
    <w:rsid w:val="00C401FA"/>
    <w:rsid w:val="00C509C3"/>
    <w:rsid w:val="00C50A17"/>
    <w:rsid w:val="00C522C0"/>
    <w:rsid w:val="00C526C8"/>
    <w:rsid w:val="00C546E7"/>
    <w:rsid w:val="00C54B02"/>
    <w:rsid w:val="00C57312"/>
    <w:rsid w:val="00C67DA3"/>
    <w:rsid w:val="00C70BF7"/>
    <w:rsid w:val="00C70EAE"/>
    <w:rsid w:val="00C83B65"/>
    <w:rsid w:val="00C849E9"/>
    <w:rsid w:val="00C94F6E"/>
    <w:rsid w:val="00CA4799"/>
    <w:rsid w:val="00CB498C"/>
    <w:rsid w:val="00CB7570"/>
    <w:rsid w:val="00CC18EE"/>
    <w:rsid w:val="00CD18BC"/>
    <w:rsid w:val="00CD4754"/>
    <w:rsid w:val="00CD50B5"/>
    <w:rsid w:val="00CD73A9"/>
    <w:rsid w:val="00CE3A3E"/>
    <w:rsid w:val="00CE4D4B"/>
    <w:rsid w:val="00CE6D36"/>
    <w:rsid w:val="00CE731B"/>
    <w:rsid w:val="00CF16E2"/>
    <w:rsid w:val="00D01A13"/>
    <w:rsid w:val="00D03F9B"/>
    <w:rsid w:val="00D04398"/>
    <w:rsid w:val="00D054A3"/>
    <w:rsid w:val="00D06F12"/>
    <w:rsid w:val="00D12452"/>
    <w:rsid w:val="00D12DB7"/>
    <w:rsid w:val="00D21EF3"/>
    <w:rsid w:val="00D27F72"/>
    <w:rsid w:val="00D37240"/>
    <w:rsid w:val="00D41205"/>
    <w:rsid w:val="00D44DAC"/>
    <w:rsid w:val="00D46790"/>
    <w:rsid w:val="00D56760"/>
    <w:rsid w:val="00D6504C"/>
    <w:rsid w:val="00D677AA"/>
    <w:rsid w:val="00D70607"/>
    <w:rsid w:val="00D73F4D"/>
    <w:rsid w:val="00D744D8"/>
    <w:rsid w:val="00D745E1"/>
    <w:rsid w:val="00D82E57"/>
    <w:rsid w:val="00D8792D"/>
    <w:rsid w:val="00D91C27"/>
    <w:rsid w:val="00D91CA6"/>
    <w:rsid w:val="00DA14F3"/>
    <w:rsid w:val="00DA70D1"/>
    <w:rsid w:val="00DB0190"/>
    <w:rsid w:val="00DB6F5D"/>
    <w:rsid w:val="00DB78E4"/>
    <w:rsid w:val="00DC1FF6"/>
    <w:rsid w:val="00DC50EC"/>
    <w:rsid w:val="00DC5925"/>
    <w:rsid w:val="00DC60FA"/>
    <w:rsid w:val="00DD00DE"/>
    <w:rsid w:val="00DD26EA"/>
    <w:rsid w:val="00DE194F"/>
    <w:rsid w:val="00DE23AF"/>
    <w:rsid w:val="00DE4CEF"/>
    <w:rsid w:val="00DF3B9A"/>
    <w:rsid w:val="00DF7C87"/>
    <w:rsid w:val="00E00DD2"/>
    <w:rsid w:val="00E01AEF"/>
    <w:rsid w:val="00E07543"/>
    <w:rsid w:val="00E07CC9"/>
    <w:rsid w:val="00E13FD5"/>
    <w:rsid w:val="00E17598"/>
    <w:rsid w:val="00E27149"/>
    <w:rsid w:val="00E30D64"/>
    <w:rsid w:val="00E35947"/>
    <w:rsid w:val="00E3722D"/>
    <w:rsid w:val="00E4079D"/>
    <w:rsid w:val="00E41BDE"/>
    <w:rsid w:val="00E459DC"/>
    <w:rsid w:val="00E46791"/>
    <w:rsid w:val="00E5582F"/>
    <w:rsid w:val="00E579B9"/>
    <w:rsid w:val="00E633BE"/>
    <w:rsid w:val="00E7017D"/>
    <w:rsid w:val="00E76DE9"/>
    <w:rsid w:val="00E76EB9"/>
    <w:rsid w:val="00E838FA"/>
    <w:rsid w:val="00E91D7A"/>
    <w:rsid w:val="00E94774"/>
    <w:rsid w:val="00EA0220"/>
    <w:rsid w:val="00EA464C"/>
    <w:rsid w:val="00EA5199"/>
    <w:rsid w:val="00EA6E9E"/>
    <w:rsid w:val="00EB0EB1"/>
    <w:rsid w:val="00ED1DB8"/>
    <w:rsid w:val="00ED2993"/>
    <w:rsid w:val="00ED56CA"/>
    <w:rsid w:val="00ED7064"/>
    <w:rsid w:val="00ED7A05"/>
    <w:rsid w:val="00EE334C"/>
    <w:rsid w:val="00EE414F"/>
    <w:rsid w:val="00EF5155"/>
    <w:rsid w:val="00F02153"/>
    <w:rsid w:val="00F058DF"/>
    <w:rsid w:val="00F063AE"/>
    <w:rsid w:val="00F11F45"/>
    <w:rsid w:val="00F15675"/>
    <w:rsid w:val="00F21250"/>
    <w:rsid w:val="00F2398D"/>
    <w:rsid w:val="00F25F81"/>
    <w:rsid w:val="00F26C23"/>
    <w:rsid w:val="00F30A7E"/>
    <w:rsid w:val="00F32271"/>
    <w:rsid w:val="00F4638A"/>
    <w:rsid w:val="00F55224"/>
    <w:rsid w:val="00F634A3"/>
    <w:rsid w:val="00F63C31"/>
    <w:rsid w:val="00F70716"/>
    <w:rsid w:val="00F710F9"/>
    <w:rsid w:val="00F71ADC"/>
    <w:rsid w:val="00F7383B"/>
    <w:rsid w:val="00F7620F"/>
    <w:rsid w:val="00F87F40"/>
    <w:rsid w:val="00F90CAB"/>
    <w:rsid w:val="00F959EB"/>
    <w:rsid w:val="00FA0AE4"/>
    <w:rsid w:val="00FA75A5"/>
    <w:rsid w:val="00FA765E"/>
    <w:rsid w:val="00FB2CDC"/>
    <w:rsid w:val="00FB3A34"/>
    <w:rsid w:val="00FB4DBA"/>
    <w:rsid w:val="00FB667E"/>
    <w:rsid w:val="00FC5A1B"/>
    <w:rsid w:val="00FD4EDC"/>
    <w:rsid w:val="00FE552D"/>
    <w:rsid w:val="00FE642A"/>
    <w:rsid w:val="00FE75CC"/>
    <w:rsid w:val="00FF1665"/>
    <w:rsid w:val="00FF195C"/>
    <w:rsid w:val="00FF7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2F265"/>
  <w15:docId w15:val="{130A57F7-EFC1-4C85-AD3F-01EFA8DE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E76EB9"/>
    <w:pPr>
      <w:autoSpaceDE w:val="0"/>
      <w:autoSpaceDN w:val="0"/>
      <w:adjustRightInd w:val="0"/>
      <w:spacing w:line="480" w:lineRule="auto"/>
      <w:jc w:val="center"/>
      <w:outlineLvl w:val="0"/>
    </w:pPr>
    <w:rPr>
      <w:rFonts w:ascii="Times New Roman" w:hAnsi="Times New Roman" w:cs="Times New Roman"/>
      <w:b/>
      <w:bCs/>
      <w:caps/>
      <w:sz w:val="32"/>
      <w:szCs w:val="32"/>
    </w:rPr>
  </w:style>
  <w:style w:type="paragraph" w:styleId="Heading2">
    <w:name w:val="heading 2"/>
    <w:basedOn w:val="Normal"/>
    <w:next w:val="Normal"/>
    <w:link w:val="Heading2Char"/>
    <w:uiPriority w:val="9"/>
    <w:qFormat/>
    <w:rsid w:val="001910A9"/>
    <w:pPr>
      <w:keepNext/>
      <w:spacing w:before="240" w:after="60" w:line="480" w:lineRule="auto"/>
      <w:outlineLvl w:val="1"/>
    </w:pPr>
    <w:rPr>
      <w:rFonts w:ascii="Times New Roman" w:hAnsi="Times New Roman" w:cs="Times New Roman"/>
      <w:b/>
      <w:bCs/>
      <w:iCs/>
      <w:sz w:val="28"/>
      <w:szCs w:val="28"/>
    </w:rPr>
  </w:style>
  <w:style w:type="paragraph" w:styleId="Heading3">
    <w:name w:val="heading 3"/>
    <w:basedOn w:val="Normal"/>
    <w:next w:val="Normal"/>
    <w:link w:val="Heading3Char"/>
    <w:uiPriority w:val="9"/>
    <w:qFormat/>
    <w:rsid w:val="001910A9"/>
    <w:pPr>
      <w:keepNext/>
      <w:spacing w:before="240" w:after="60" w:line="480" w:lineRule="auto"/>
      <w:outlineLvl w:val="2"/>
    </w:pPr>
    <w:rPr>
      <w:rFonts w:ascii="Times New Roman" w:hAnsi="Times New Roman" w:cs="Times New Roman"/>
      <w:b/>
      <w:bCs/>
      <w:iCs/>
    </w:rPr>
  </w:style>
  <w:style w:type="paragraph" w:styleId="Heading4">
    <w:name w:val="heading 4"/>
    <w:basedOn w:val="Normal"/>
    <w:next w:val="Normal"/>
    <w:link w:val="Heading4Char"/>
    <w:uiPriority w:val="9"/>
    <w:unhideWhenUsed/>
    <w:qFormat/>
    <w:rsid w:val="00B2403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4F6E"/>
    <w:pPr>
      <w:keepNext/>
      <w:keepLines/>
      <w:spacing w:before="80" w:after="40"/>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4F6E"/>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4F6E"/>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4F6E"/>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4F6E"/>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3620A3"/>
    <w:rPr>
      <w:color w:val="000000" w:themeColor="text1"/>
      <w:u w:val="none"/>
    </w:rPr>
  </w:style>
  <w:style w:type="paragraph" w:styleId="TOC1">
    <w:name w:val="toc 1"/>
    <w:basedOn w:val="Normal"/>
    <w:next w:val="Normal"/>
    <w:autoRedefine/>
    <w:uiPriority w:val="39"/>
    <w:rsid w:val="004F49CA"/>
    <w:pPr>
      <w:tabs>
        <w:tab w:val="right" w:leader="dot" w:pos="8630"/>
      </w:tabs>
      <w:spacing w:line="480" w:lineRule="auto"/>
    </w:pPr>
  </w:style>
  <w:style w:type="paragraph" w:styleId="TOC2">
    <w:name w:val="toc 2"/>
    <w:basedOn w:val="Normal"/>
    <w:next w:val="Normal"/>
    <w:autoRedefine/>
    <w:uiPriority w:val="39"/>
    <w:rsid w:val="00DA70D1"/>
    <w:pPr>
      <w:tabs>
        <w:tab w:val="right" w:leader="dot" w:pos="8630"/>
      </w:tabs>
      <w:spacing w:line="480" w:lineRule="auto"/>
      <w:ind w:left="240"/>
    </w:pPr>
  </w:style>
  <w:style w:type="paragraph" w:styleId="TOC3">
    <w:name w:val="toc 3"/>
    <w:basedOn w:val="Normal"/>
    <w:next w:val="Normal"/>
    <w:autoRedefine/>
    <w:uiPriority w:val="39"/>
    <w:rsid w:val="00E00DD2"/>
    <w:pPr>
      <w:tabs>
        <w:tab w:val="right" w:leader="dot" w:pos="8630"/>
      </w:tabs>
      <w:spacing w:line="480" w:lineRule="auto"/>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E76EB9"/>
    <w:rPr>
      <w:b/>
      <w:bCs/>
      <w:caps/>
      <w:sz w:val="32"/>
      <w:szCs w:val="32"/>
    </w:rPr>
  </w:style>
  <w:style w:type="character" w:customStyle="1" w:styleId="Heading3Char">
    <w:name w:val="Heading 3 Char"/>
    <w:link w:val="Heading3"/>
    <w:uiPriority w:val="9"/>
    <w:rsid w:val="001910A9"/>
    <w:rPr>
      <w:b/>
      <w:bCs/>
      <w:iCs/>
      <w:sz w:val="24"/>
      <w:szCs w:val="24"/>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017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0172A"/>
    <w:rPr>
      <w:rFonts w:asciiTheme="minorHAnsi" w:eastAsiaTheme="minorEastAsia" w:hAnsiTheme="minorHAnsi" w:cstheme="minorBidi"/>
      <w:color w:val="5A5A5A" w:themeColor="text1" w:themeTint="A5"/>
      <w:spacing w:val="15"/>
      <w:sz w:val="22"/>
      <w:szCs w:val="22"/>
    </w:rPr>
  </w:style>
  <w:style w:type="paragraph" w:styleId="ListParagraph">
    <w:name w:val="List Paragraph"/>
    <w:basedOn w:val="Normal"/>
    <w:uiPriority w:val="34"/>
    <w:qFormat/>
    <w:rsid w:val="00C3159F"/>
    <w:pPr>
      <w:ind w:left="720"/>
      <w:contextualSpacing/>
    </w:pPr>
    <w:rPr>
      <w:rFonts w:asciiTheme="minorHAnsi" w:eastAsiaTheme="minorHAnsi" w:hAnsiTheme="minorHAnsi" w:cstheme="minorBidi"/>
      <w:kern w:val="2"/>
      <w14:ligatures w14:val="standardContextual"/>
    </w:rPr>
  </w:style>
  <w:style w:type="character" w:styleId="Emphasis">
    <w:name w:val="Emphasis"/>
    <w:basedOn w:val="DefaultParagraphFont"/>
    <w:qFormat/>
    <w:rsid w:val="007151E8"/>
    <w:rPr>
      <w:rFonts w:ascii="Times New Roman" w:hAnsi="Times New Roman" w:cs="Times New Roman"/>
      <w:i/>
      <w:iCs/>
    </w:rPr>
  </w:style>
  <w:style w:type="character" w:customStyle="1" w:styleId="Heading4Char">
    <w:name w:val="Heading 4 Char"/>
    <w:basedOn w:val="DefaultParagraphFont"/>
    <w:link w:val="Heading4"/>
    <w:uiPriority w:val="9"/>
    <w:rsid w:val="00B24036"/>
    <w:rPr>
      <w:rFonts w:asciiTheme="majorHAnsi" w:eastAsiaTheme="majorEastAsia" w:hAnsiTheme="majorHAnsi" w:cstheme="majorBidi"/>
      <w:i/>
      <w:iCs/>
      <w:color w:val="365F91" w:themeColor="accent1" w:themeShade="BF"/>
      <w:sz w:val="24"/>
      <w:szCs w:val="24"/>
    </w:rPr>
  </w:style>
  <w:style w:type="character" w:styleId="CommentReference">
    <w:name w:val="annotation reference"/>
    <w:basedOn w:val="DefaultParagraphFont"/>
    <w:uiPriority w:val="99"/>
    <w:semiHidden/>
    <w:unhideWhenUsed/>
    <w:rsid w:val="0022486D"/>
    <w:rPr>
      <w:sz w:val="16"/>
      <w:szCs w:val="16"/>
    </w:rPr>
  </w:style>
  <w:style w:type="paragraph" w:styleId="CommentText">
    <w:name w:val="annotation text"/>
    <w:basedOn w:val="Normal"/>
    <w:link w:val="CommentTextChar"/>
    <w:uiPriority w:val="99"/>
    <w:unhideWhenUsed/>
    <w:rsid w:val="0022486D"/>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22486D"/>
    <w:rPr>
      <w:rFonts w:asciiTheme="minorHAnsi" w:eastAsiaTheme="minorHAnsi" w:hAnsiTheme="minorHAnsi" w:cstheme="minorBidi"/>
      <w:kern w:val="2"/>
      <w14:ligatures w14:val="standardContextual"/>
    </w:rPr>
  </w:style>
  <w:style w:type="character" w:customStyle="1" w:styleId="Heading5Char">
    <w:name w:val="Heading 5 Char"/>
    <w:basedOn w:val="DefaultParagraphFont"/>
    <w:link w:val="Heading5"/>
    <w:uiPriority w:val="9"/>
    <w:semiHidden/>
    <w:rsid w:val="00C94F6E"/>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C94F6E"/>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C94F6E"/>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C94F6E"/>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C94F6E"/>
    <w:rPr>
      <w:rFonts w:asciiTheme="minorHAnsi" w:eastAsiaTheme="majorEastAsia" w:hAnsiTheme="minorHAnsi" w:cstheme="majorBidi"/>
      <w:color w:val="272727" w:themeColor="text1" w:themeTint="D8"/>
      <w:kern w:val="2"/>
      <w:sz w:val="24"/>
      <w:szCs w:val="24"/>
      <w14:ligatures w14:val="standardContextual"/>
    </w:rPr>
  </w:style>
  <w:style w:type="character" w:customStyle="1" w:styleId="Heading2Char">
    <w:name w:val="Heading 2 Char"/>
    <w:basedOn w:val="DefaultParagraphFont"/>
    <w:link w:val="Heading2"/>
    <w:uiPriority w:val="9"/>
    <w:rsid w:val="00C94F6E"/>
    <w:rPr>
      <w:b/>
      <w:bCs/>
      <w:iCs/>
      <w:sz w:val="28"/>
      <w:szCs w:val="28"/>
    </w:rPr>
  </w:style>
  <w:style w:type="paragraph" w:styleId="Quote">
    <w:name w:val="Quote"/>
    <w:basedOn w:val="Normal"/>
    <w:next w:val="Normal"/>
    <w:link w:val="QuoteChar"/>
    <w:uiPriority w:val="29"/>
    <w:qFormat/>
    <w:rsid w:val="00C94F6E"/>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94F6E"/>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C94F6E"/>
    <w:rPr>
      <w:i/>
      <w:iCs/>
      <w:color w:val="365F91" w:themeColor="accent1" w:themeShade="BF"/>
    </w:rPr>
  </w:style>
  <w:style w:type="paragraph" w:styleId="IntenseQuote">
    <w:name w:val="Intense Quote"/>
    <w:basedOn w:val="Normal"/>
    <w:next w:val="Normal"/>
    <w:link w:val="IntenseQuoteChar"/>
    <w:uiPriority w:val="30"/>
    <w:qFormat/>
    <w:rsid w:val="00C94F6E"/>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C94F6E"/>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C94F6E"/>
    <w:rPr>
      <w:b/>
      <w:bCs/>
      <w:smallCaps/>
      <w:color w:val="365F91" w:themeColor="accent1" w:themeShade="BF"/>
      <w:spacing w:val="5"/>
    </w:rPr>
  </w:style>
  <w:style w:type="character" w:customStyle="1" w:styleId="HeaderChar">
    <w:name w:val="Header Char"/>
    <w:basedOn w:val="DefaultParagraphFont"/>
    <w:link w:val="Header"/>
    <w:uiPriority w:val="99"/>
    <w:rsid w:val="00C94F6E"/>
    <w:rPr>
      <w:rFonts w:ascii="Arial" w:hAnsi="Arial" w:cs="Arial"/>
      <w:sz w:val="24"/>
      <w:szCs w:val="24"/>
    </w:rPr>
  </w:style>
  <w:style w:type="paragraph" w:styleId="CommentSubject">
    <w:name w:val="annotation subject"/>
    <w:basedOn w:val="CommentText"/>
    <w:next w:val="CommentText"/>
    <w:link w:val="CommentSubjectChar"/>
    <w:uiPriority w:val="99"/>
    <w:semiHidden/>
    <w:unhideWhenUsed/>
    <w:rsid w:val="00C94F6E"/>
    <w:rPr>
      <w:b/>
      <w:bCs/>
    </w:rPr>
  </w:style>
  <w:style w:type="character" w:customStyle="1" w:styleId="CommentSubjectChar">
    <w:name w:val="Comment Subject Char"/>
    <w:basedOn w:val="CommentTextChar"/>
    <w:link w:val="CommentSubject"/>
    <w:uiPriority w:val="99"/>
    <w:semiHidden/>
    <w:rsid w:val="00C94F6E"/>
    <w:rPr>
      <w:rFonts w:asciiTheme="minorHAnsi" w:eastAsiaTheme="minorHAnsi" w:hAnsiTheme="minorHAnsi" w:cstheme="minorBidi"/>
      <w:b/>
      <w:bCs/>
      <w:kern w:val="2"/>
      <w14:ligatures w14:val="standardContextual"/>
    </w:rPr>
  </w:style>
  <w:style w:type="character" w:styleId="PlaceholderText">
    <w:name w:val="Placeholder Text"/>
    <w:basedOn w:val="DefaultParagraphFont"/>
    <w:uiPriority w:val="99"/>
    <w:semiHidden/>
    <w:rsid w:val="00C94F6E"/>
    <w:rPr>
      <w:color w:val="666666"/>
    </w:rPr>
  </w:style>
  <w:style w:type="paragraph" w:customStyle="1" w:styleId="HEADING">
    <w:name w:val="HEADING"/>
    <w:basedOn w:val="Normal"/>
    <w:link w:val="HEADINGChar"/>
    <w:qFormat/>
    <w:rsid w:val="00C94F6E"/>
    <w:pPr>
      <w:spacing w:line="480" w:lineRule="auto"/>
      <w:ind w:left="375" w:hanging="375"/>
      <w:jc w:val="center"/>
    </w:pPr>
    <w:rPr>
      <w:rFonts w:ascii="Times New Roman" w:eastAsiaTheme="minorHAnsi" w:hAnsi="Times New Roman" w:cs="Times New Roman"/>
      <w:b/>
      <w:bCs/>
      <w:kern w:val="2"/>
      <w:sz w:val="28"/>
      <w:szCs w:val="28"/>
      <w14:ligatures w14:val="standardContextual"/>
    </w:rPr>
  </w:style>
  <w:style w:type="character" w:customStyle="1" w:styleId="HEADINGChar">
    <w:name w:val="HEADING Char"/>
    <w:basedOn w:val="DefaultParagraphFont"/>
    <w:link w:val="HEADING"/>
    <w:rsid w:val="00C94F6E"/>
    <w:rPr>
      <w:rFonts w:eastAsiaTheme="minorHAnsi"/>
      <w:b/>
      <w:bCs/>
      <w:kern w:val="2"/>
      <w:sz w:val="28"/>
      <w:szCs w:val="28"/>
      <w14:ligatures w14:val="standardContextual"/>
    </w:rPr>
  </w:style>
  <w:style w:type="paragraph" w:styleId="Revision">
    <w:name w:val="Revision"/>
    <w:hidden/>
    <w:uiPriority w:val="99"/>
    <w:semiHidden/>
    <w:rsid w:val="00C94F6E"/>
    <w:rPr>
      <w:rFonts w:asciiTheme="minorHAnsi" w:eastAsiaTheme="minorHAnsi" w:hAnsiTheme="minorHAnsi" w:cstheme="minorBidi"/>
      <w:kern w:val="2"/>
      <w:sz w:val="24"/>
      <w:szCs w:val="24"/>
      <w14:ligatures w14:val="standardContextual"/>
    </w:rPr>
  </w:style>
  <w:style w:type="paragraph" w:customStyle="1" w:styleId="Heading4a">
    <w:name w:val="Heading 4a"/>
    <w:basedOn w:val="Heading4"/>
    <w:next w:val="Heading4"/>
    <w:qFormat/>
    <w:rsid w:val="0006596D"/>
    <w:pPr>
      <w:keepNext w:val="0"/>
      <w:spacing w:before="120" w:line="480" w:lineRule="auto"/>
      <w:jc w:val="both"/>
    </w:pPr>
    <w:rPr>
      <w:rFonts w:ascii="Times New Roman" w:eastAsiaTheme="minorHAnsi" w:hAnsi="Times New Roman" w:cs="Times New Roman"/>
      <w:color w:val="000000" w:themeColor="text1"/>
      <w:kern w:val="2"/>
      <w14:ligatures w14:val="standardContextual"/>
    </w:rPr>
  </w:style>
  <w:style w:type="paragraph" w:styleId="NormalWeb">
    <w:name w:val="Normal (Web)"/>
    <w:basedOn w:val="Normal"/>
    <w:uiPriority w:val="99"/>
    <w:unhideWhenUsed/>
    <w:rsid w:val="005363AE"/>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1" Type="http://schemas.openxmlformats.org/officeDocument/2006/relationships/image" Target="media/image13.png"/><Relationship Id="rId42" Type="http://schemas.openxmlformats.org/officeDocument/2006/relationships/image" Target="media/image24.emf"/><Relationship Id="rId63" Type="http://schemas.openxmlformats.org/officeDocument/2006/relationships/image" Target="media/image55.emf"/><Relationship Id="rId84" Type="http://schemas.openxmlformats.org/officeDocument/2006/relationships/image" Target="media/image57.emf"/><Relationship Id="rId138" Type="http://schemas.openxmlformats.org/officeDocument/2006/relationships/image" Target="media/image99.emf"/><Relationship Id="rId107" Type="http://schemas.openxmlformats.org/officeDocument/2006/relationships/image" Target="media/image74.emf"/><Relationship Id="rId11" Type="http://schemas.openxmlformats.org/officeDocument/2006/relationships/image" Target="media/image3.emf"/><Relationship Id="rId32" Type="http://schemas.openxmlformats.org/officeDocument/2006/relationships/image" Target="media/image18.emf"/><Relationship Id="rId53" Type="http://schemas.openxmlformats.org/officeDocument/2006/relationships/image" Target="media/image45.png"/><Relationship Id="rId74" Type="http://schemas.openxmlformats.org/officeDocument/2006/relationships/image" Target="media/image48.emf"/><Relationship Id="rId128" Type="http://schemas.openxmlformats.org/officeDocument/2006/relationships/image" Target="media/image120.emf"/><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image" Target="media/image87.emf"/><Relationship Id="rId22" Type="http://schemas.openxmlformats.org/officeDocument/2006/relationships/image" Target="media/image10.png"/><Relationship Id="rId27" Type="http://schemas.openxmlformats.org/officeDocument/2006/relationships/image" Target="media/image14.emf"/><Relationship Id="rId43" Type="http://schemas.openxmlformats.org/officeDocument/2006/relationships/image" Target="media/image26.emf"/><Relationship Id="rId48" Type="http://schemas.openxmlformats.org/officeDocument/2006/relationships/image" Target="media/image30.emf"/><Relationship Id="rId64" Type="http://schemas.openxmlformats.org/officeDocument/2006/relationships/image" Target="media/image41.png"/><Relationship Id="rId69" Type="http://schemas.openxmlformats.org/officeDocument/2006/relationships/image" Target="media/image61.emf"/><Relationship Id="rId113" Type="http://schemas.openxmlformats.org/officeDocument/2006/relationships/image" Target="media/image105.emf"/><Relationship Id="rId118" Type="http://schemas.openxmlformats.org/officeDocument/2006/relationships/image" Target="media/image84.emf"/><Relationship Id="rId134" Type="http://schemas.openxmlformats.org/officeDocument/2006/relationships/image" Target="media/image96.emf"/><Relationship Id="rId139" Type="http://schemas.openxmlformats.org/officeDocument/2006/relationships/image" Target="media/image100.emf"/><Relationship Id="rId80" Type="http://schemas.openxmlformats.org/officeDocument/2006/relationships/image" Target="media/image54.emf"/><Relationship Id="rId85" Type="http://schemas.openxmlformats.org/officeDocument/2006/relationships/image" Target="media/image77.emf"/><Relationship Id="rId12" Type="http://schemas.openxmlformats.org/officeDocument/2006/relationships/image" Target="media/image4.emf"/><Relationship Id="rId17" Type="http://schemas.openxmlformats.org/officeDocument/2006/relationships/image" Target="media/image7.emf"/><Relationship Id="rId33" Type="http://schemas.openxmlformats.org/officeDocument/2006/relationships/image" Target="media/image25.emf"/><Relationship Id="rId38" Type="http://schemas.openxmlformats.org/officeDocument/2006/relationships/image" Target="media/image22.emf"/><Relationship Id="rId59" Type="http://schemas.openxmlformats.org/officeDocument/2006/relationships/image" Target="media/image51.emf"/><Relationship Id="rId103" Type="http://schemas.openxmlformats.org/officeDocument/2006/relationships/image" Target="media/image95.emf"/><Relationship Id="rId108" Type="http://schemas.openxmlformats.org/officeDocument/2006/relationships/image" Target="media/image76.emf"/><Relationship Id="rId124" Type="http://schemas.openxmlformats.org/officeDocument/2006/relationships/image" Target="media/image88.emf"/><Relationship Id="rId129" Type="http://schemas.openxmlformats.org/officeDocument/2006/relationships/image" Target="media/image121.emf"/><Relationship Id="rId54" Type="http://schemas.openxmlformats.org/officeDocument/2006/relationships/image" Target="media/image34.emf"/><Relationship Id="rId70" Type="http://schemas.openxmlformats.org/officeDocument/2006/relationships/image" Target="media/image45.emf"/><Relationship Id="rId75" Type="http://schemas.openxmlformats.org/officeDocument/2006/relationships/image" Target="media/image67.emf"/><Relationship Id="rId91" Type="http://schemas.openxmlformats.org/officeDocument/2006/relationships/image" Target="media/image83.png"/><Relationship Id="rId96" Type="http://schemas.openxmlformats.org/officeDocument/2006/relationships/image" Target="media/image64.emf"/><Relationship Id="rId140" Type="http://schemas.openxmlformats.org/officeDocument/2006/relationships/image" Target="media/image132.emf"/><Relationship Id="rId145" Type="http://schemas.openxmlformats.org/officeDocument/2006/relationships/image" Target="media/image137.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15.emf"/><Relationship Id="rId49" Type="http://schemas.openxmlformats.org/officeDocument/2006/relationships/image" Target="media/image41.emf"/><Relationship Id="rId114" Type="http://schemas.openxmlformats.org/officeDocument/2006/relationships/image" Target="media/image82.emf"/><Relationship Id="rId119" Type="http://schemas.openxmlformats.org/officeDocument/2006/relationships/image" Target="media/image111.emf"/><Relationship Id="rId44" Type="http://schemas.openxmlformats.org/officeDocument/2006/relationships/image" Target="media/image27.emf"/><Relationship Id="rId60" Type="http://schemas.openxmlformats.org/officeDocument/2006/relationships/image" Target="media/image38.emf"/><Relationship Id="rId65" Type="http://schemas.openxmlformats.org/officeDocument/2006/relationships/image" Target="media/image42.png"/><Relationship Id="rId81" Type="http://schemas.openxmlformats.org/officeDocument/2006/relationships/image" Target="media/image73.emf"/><Relationship Id="rId86" Type="http://schemas.openxmlformats.org/officeDocument/2006/relationships/image" Target="media/image58.emf"/><Relationship Id="rId130" Type="http://schemas.openxmlformats.org/officeDocument/2006/relationships/image" Target="media/image92.emf"/><Relationship Id="rId135" Type="http://schemas.openxmlformats.org/officeDocument/2006/relationships/image" Target="media/image127.emf"/><Relationship Id="rId13" Type="http://schemas.openxmlformats.org/officeDocument/2006/relationships/image" Target="media/image5.emf"/><Relationship Id="rId18" Type="http://schemas.openxmlformats.org/officeDocument/2006/relationships/image" Target="media/image8.emf"/><Relationship Id="rId39" Type="http://schemas.openxmlformats.org/officeDocument/2006/relationships/image" Target="media/image31.emf"/><Relationship Id="rId109" Type="http://schemas.openxmlformats.org/officeDocument/2006/relationships/image" Target="media/image78.emf"/><Relationship Id="rId34" Type="http://schemas.openxmlformats.org/officeDocument/2006/relationships/image" Target="media/image19.png"/><Relationship Id="rId50" Type="http://schemas.openxmlformats.org/officeDocument/2006/relationships/image" Target="media/image32.emf"/><Relationship Id="rId55" Type="http://schemas.openxmlformats.org/officeDocument/2006/relationships/image" Target="media/image47.emf"/><Relationship Id="rId76" Type="http://schemas.openxmlformats.org/officeDocument/2006/relationships/image" Target="media/image50.emf"/><Relationship Id="rId97" Type="http://schemas.openxmlformats.org/officeDocument/2006/relationships/image" Target="media/image89.emf"/><Relationship Id="rId104" Type="http://schemas.openxmlformats.org/officeDocument/2006/relationships/image" Target="media/image70.emf"/><Relationship Id="rId120" Type="http://schemas.openxmlformats.org/officeDocument/2006/relationships/image" Target="media/image85.emf"/><Relationship Id="rId125" Type="http://schemas.openxmlformats.org/officeDocument/2006/relationships/image" Target="media/image117.emf"/><Relationship Id="rId141" Type="http://schemas.openxmlformats.org/officeDocument/2006/relationships/image" Target="media/image133.emf"/><Relationship Id="rId146" Type="http://schemas.openxmlformats.org/officeDocument/2006/relationships/image" Target="media/image105.png"/><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1.png"/><Relationship Id="rId40" Type="http://schemas.openxmlformats.org/officeDocument/2006/relationships/image" Target="media/image23.emf"/><Relationship Id="rId45" Type="http://schemas.openxmlformats.org/officeDocument/2006/relationships/image" Target="media/image37.emf"/><Relationship Id="rId66" Type="http://schemas.openxmlformats.org/officeDocument/2006/relationships/image" Target="media/image58.png"/><Relationship Id="rId87" Type="http://schemas.openxmlformats.org/officeDocument/2006/relationships/image" Target="media/image79.emf"/><Relationship Id="rId110" Type="http://schemas.openxmlformats.org/officeDocument/2006/relationships/image" Target="media/image102.emf"/><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98.emf"/><Relationship Id="rId61" Type="http://schemas.openxmlformats.org/officeDocument/2006/relationships/image" Target="media/image53.emf"/><Relationship Id="rId82" Type="http://schemas.openxmlformats.org/officeDocument/2006/relationships/image" Target="media/image56.e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16.emf"/><Relationship Id="rId35" Type="http://schemas.openxmlformats.org/officeDocument/2006/relationships/image" Target="media/image27.png"/><Relationship Id="rId56" Type="http://schemas.openxmlformats.org/officeDocument/2006/relationships/image" Target="media/image35.emf"/><Relationship Id="rId77" Type="http://schemas.openxmlformats.org/officeDocument/2006/relationships/image" Target="media/image69.emf"/><Relationship Id="rId100" Type="http://schemas.openxmlformats.org/officeDocument/2006/relationships/image" Target="media/image66.emf"/><Relationship Id="rId105" Type="http://schemas.openxmlformats.org/officeDocument/2006/relationships/image" Target="media/image97.emf"/><Relationship Id="rId126" Type="http://schemas.openxmlformats.org/officeDocument/2006/relationships/image" Target="media/image90.emf"/><Relationship Id="rId147" Type="http://schemas.openxmlformats.org/officeDocument/2006/relationships/image" Target="media/image139.png"/><Relationship Id="rId8" Type="http://schemas.openxmlformats.org/officeDocument/2006/relationships/footer" Target="footer1.xml"/><Relationship Id="rId51" Type="http://schemas.openxmlformats.org/officeDocument/2006/relationships/image" Target="media/image43.emf"/><Relationship Id="rId72" Type="http://schemas.openxmlformats.org/officeDocument/2006/relationships/image" Target="media/image46.emf"/><Relationship Id="rId93" Type="http://schemas.openxmlformats.org/officeDocument/2006/relationships/image" Target="media/image85.png"/><Relationship Id="rId98" Type="http://schemas.openxmlformats.org/officeDocument/2006/relationships/image" Target="media/image65.png"/><Relationship Id="rId121" Type="http://schemas.openxmlformats.org/officeDocument/2006/relationships/image" Target="media/image113.emf"/><Relationship Id="rId142" Type="http://schemas.openxmlformats.org/officeDocument/2006/relationships/image" Target="media/image101.emf"/><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28.emf"/><Relationship Id="rId67" Type="http://schemas.openxmlformats.org/officeDocument/2006/relationships/image" Target="media/image59.png"/><Relationship Id="rId116" Type="http://schemas.openxmlformats.org/officeDocument/2006/relationships/image" Target="media/image83.emf"/><Relationship Id="rId137" Type="http://schemas.openxmlformats.org/officeDocument/2006/relationships/image" Target="media/image129.emf"/><Relationship Id="rId20" Type="http://schemas.openxmlformats.org/officeDocument/2006/relationships/image" Target="media/image9.png"/><Relationship Id="rId41" Type="http://schemas.openxmlformats.org/officeDocument/2006/relationships/image" Target="media/image33.emf"/><Relationship Id="rId62" Type="http://schemas.openxmlformats.org/officeDocument/2006/relationships/image" Target="media/image40.emf"/><Relationship Id="rId83" Type="http://schemas.openxmlformats.org/officeDocument/2006/relationships/image" Target="media/image75.emf"/><Relationship Id="rId88" Type="http://schemas.openxmlformats.org/officeDocument/2006/relationships/image" Target="media/image59.emf"/><Relationship Id="rId111" Type="http://schemas.openxmlformats.org/officeDocument/2006/relationships/image" Target="media/image103.emf"/><Relationship Id="rId132" Type="http://schemas.openxmlformats.org/officeDocument/2006/relationships/image" Target="media/image94.emf"/><Relationship Id="rId15" Type="http://schemas.openxmlformats.org/officeDocument/2006/relationships/image" Target="media/image5.png"/><Relationship Id="rId36" Type="http://schemas.openxmlformats.org/officeDocument/2006/relationships/image" Target="media/image20.emf"/><Relationship Id="rId57" Type="http://schemas.openxmlformats.org/officeDocument/2006/relationships/image" Target="media/image49.emf"/><Relationship Id="rId106" Type="http://schemas.openxmlformats.org/officeDocument/2006/relationships/image" Target="media/image72.emf"/><Relationship Id="rId127" Type="http://schemas.openxmlformats.org/officeDocument/2006/relationships/image" Target="media/image91.emf"/><Relationship Id="rId10" Type="http://schemas.openxmlformats.org/officeDocument/2006/relationships/image" Target="media/image2.emf"/><Relationship Id="rId31" Type="http://schemas.openxmlformats.org/officeDocument/2006/relationships/image" Target="media/image17.emf"/><Relationship Id="rId52" Type="http://schemas.openxmlformats.org/officeDocument/2006/relationships/image" Target="media/image33.png"/><Relationship Id="rId73" Type="http://schemas.openxmlformats.org/officeDocument/2006/relationships/image" Target="media/image65.emf"/><Relationship Id="rId78" Type="http://schemas.openxmlformats.org/officeDocument/2006/relationships/image" Target="media/image52.emf"/><Relationship Id="rId94" Type="http://schemas.openxmlformats.org/officeDocument/2006/relationships/image" Target="media/image62.emf"/><Relationship Id="rId99" Type="http://schemas.openxmlformats.org/officeDocument/2006/relationships/image" Target="media/image91.png"/><Relationship Id="rId101" Type="http://schemas.openxmlformats.org/officeDocument/2006/relationships/image" Target="media/image93.emf"/><Relationship Id="rId122" Type="http://schemas.openxmlformats.org/officeDocument/2006/relationships/image" Target="media/image86.emf"/><Relationship Id="rId143" Type="http://schemas.openxmlformats.org/officeDocument/2006/relationships/image" Target="media/image135.emf"/><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26" Type="http://schemas.openxmlformats.org/officeDocument/2006/relationships/image" Target="media/image13.emf"/><Relationship Id="rId47" Type="http://schemas.openxmlformats.org/officeDocument/2006/relationships/image" Target="media/image39.emf"/><Relationship Id="rId68" Type="http://schemas.openxmlformats.org/officeDocument/2006/relationships/image" Target="media/image44.emf"/><Relationship Id="rId89" Type="http://schemas.openxmlformats.org/officeDocument/2006/relationships/image" Target="media/image81.emf"/><Relationship Id="rId112" Type="http://schemas.openxmlformats.org/officeDocument/2006/relationships/image" Target="media/image80.emf"/><Relationship Id="rId133" Type="http://schemas.openxmlformats.org/officeDocument/2006/relationships/image" Target="media/image125.emf"/><Relationship Id="rId16" Type="http://schemas.openxmlformats.org/officeDocument/2006/relationships/image" Target="media/image8.png"/><Relationship Id="rId37" Type="http://schemas.openxmlformats.org/officeDocument/2006/relationships/image" Target="media/image29.emf"/><Relationship Id="rId58" Type="http://schemas.openxmlformats.org/officeDocument/2006/relationships/image" Target="media/image36.emf"/><Relationship Id="rId79" Type="http://schemas.openxmlformats.org/officeDocument/2006/relationships/image" Target="media/image71.emf"/><Relationship Id="rId102" Type="http://schemas.openxmlformats.org/officeDocument/2006/relationships/image" Target="media/image68.emf"/><Relationship Id="rId123" Type="http://schemas.openxmlformats.org/officeDocument/2006/relationships/image" Target="media/image115.emf"/><Relationship Id="rId144" Type="http://schemas.openxmlformats.org/officeDocument/2006/relationships/image" Target="media/image104.emf"/><Relationship Id="rId90" Type="http://schemas.openxmlformats.org/officeDocument/2006/relationships/image" Target="media/image6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1</TotalTime>
  <Pages>1</Pages>
  <Words>93416</Words>
  <Characters>532474</Characters>
  <Application>Microsoft Office Word</Application>
  <DocSecurity>0</DocSecurity>
  <Lines>4437</Lines>
  <Paragraphs>1249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624641</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Chun, Danielle Jingming</dc:creator>
  <cp:lastModifiedBy>Chun, Danielle Jingming</cp:lastModifiedBy>
  <cp:revision>3</cp:revision>
  <dcterms:created xsi:type="dcterms:W3CDTF">2024-08-28T20:48:00Z</dcterms:created>
  <dcterms:modified xsi:type="dcterms:W3CDTF">2024-08-28T20:48:00Z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68675404-8f47-3b3e-a173-67ff9a6959ec</vt:lpwstr>
  </property>
  <property fmtid="{D5CDD505-2E9C-101B-9397-08002B2CF9AE}" pid="24" name="Mendeley Citation Style_1">
    <vt:lpwstr>http://www.zotero.org/styles/american-chemical-society</vt:lpwstr>
  </property>
</Properties>
</file>