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C269E" w:rsidRPr="00987D7F" w:rsidRDefault="000B15D0" w:rsidP="00A0017B">
      <w:pPr>
        <w:spacing w:line="480" w:lineRule="auto"/>
        <w:jc w:val="center"/>
        <w:rPr>
          <w:rStyle w:val="apple-style-span"/>
          <w:b/>
          <w:sz w:val="32"/>
          <w:szCs w:val="32"/>
        </w:rPr>
      </w:pPr>
      <w:r>
        <w:rPr>
          <w:rStyle w:val="apple-style-span"/>
          <w:b/>
          <w:sz w:val="32"/>
          <w:szCs w:val="32"/>
        </w:rPr>
        <w:t xml:space="preserve"> </w:t>
      </w:r>
      <w:r w:rsidR="00AC269E" w:rsidRPr="00987D7F">
        <w:rPr>
          <w:rStyle w:val="apple-style-span"/>
          <w:b/>
          <w:sz w:val="32"/>
          <w:szCs w:val="32"/>
        </w:rPr>
        <w:t xml:space="preserve">COMPATIBILITY OF ESSENTIAL OILS WITH </w:t>
      </w:r>
      <w:r w:rsidR="00974D4F">
        <w:rPr>
          <w:rStyle w:val="apple-style-span"/>
          <w:b/>
          <w:sz w:val="32"/>
          <w:szCs w:val="32"/>
        </w:rPr>
        <w:t xml:space="preserve">THE BIOCONTROL FUNGUS, </w:t>
      </w:r>
      <w:r w:rsidR="00AC269E" w:rsidRPr="00987D7F">
        <w:rPr>
          <w:rStyle w:val="apple-style-span"/>
          <w:b/>
          <w:i/>
          <w:sz w:val="32"/>
          <w:szCs w:val="32"/>
        </w:rPr>
        <w:t>BEAUVERIA BASSIANA</w:t>
      </w:r>
    </w:p>
    <w:p w:rsidR="00AC269E" w:rsidRPr="00987D7F" w:rsidRDefault="00AC269E" w:rsidP="00A0017B">
      <w:pPr>
        <w:spacing w:line="480" w:lineRule="auto"/>
        <w:rPr>
          <w:rStyle w:val="apple-style-span"/>
          <w:szCs w:val="24"/>
        </w:rPr>
      </w:pPr>
    </w:p>
    <w:p w:rsidR="00AC269E" w:rsidRPr="00987D7F" w:rsidRDefault="00B561B7" w:rsidP="00B561B7">
      <w:pPr>
        <w:tabs>
          <w:tab w:val="left" w:pos="7146"/>
        </w:tabs>
        <w:spacing w:line="480" w:lineRule="auto"/>
        <w:rPr>
          <w:rStyle w:val="apple-style-span"/>
          <w:szCs w:val="24"/>
        </w:rPr>
      </w:pPr>
      <w:r>
        <w:rPr>
          <w:rStyle w:val="apple-style-span"/>
          <w:szCs w:val="24"/>
        </w:rPr>
        <w:tab/>
      </w:r>
    </w:p>
    <w:p w:rsidR="00AC269E" w:rsidRPr="00987D7F" w:rsidRDefault="00AC269E" w:rsidP="00A0017B">
      <w:pPr>
        <w:spacing w:line="480" w:lineRule="auto"/>
        <w:rPr>
          <w:rStyle w:val="apple-style-span"/>
          <w:szCs w:val="24"/>
        </w:rPr>
      </w:pPr>
    </w:p>
    <w:p w:rsidR="00AC269E" w:rsidRPr="00987D7F" w:rsidRDefault="00AC269E" w:rsidP="00A0017B">
      <w:pPr>
        <w:spacing w:line="480" w:lineRule="auto"/>
        <w:rPr>
          <w:rStyle w:val="apple-style-span"/>
          <w:szCs w:val="24"/>
        </w:rPr>
      </w:pPr>
    </w:p>
    <w:p w:rsidR="00AC269E" w:rsidRPr="00987D7F" w:rsidRDefault="00AC269E" w:rsidP="00A0017B">
      <w:pPr>
        <w:spacing w:line="480" w:lineRule="auto"/>
        <w:rPr>
          <w:rStyle w:val="apple-style-span"/>
          <w:szCs w:val="24"/>
        </w:rPr>
      </w:pPr>
    </w:p>
    <w:p w:rsidR="00AC269E" w:rsidRPr="00987D7F" w:rsidRDefault="00AC269E" w:rsidP="00A0017B">
      <w:pPr>
        <w:spacing w:line="480" w:lineRule="auto"/>
        <w:rPr>
          <w:rStyle w:val="apple-style-span"/>
          <w:szCs w:val="24"/>
        </w:rPr>
      </w:pPr>
    </w:p>
    <w:p w:rsidR="00AC269E" w:rsidRPr="00987D7F" w:rsidRDefault="00AC269E" w:rsidP="00A0017B">
      <w:pPr>
        <w:spacing w:line="480" w:lineRule="auto"/>
        <w:rPr>
          <w:rStyle w:val="apple-style-span"/>
          <w:szCs w:val="24"/>
        </w:rPr>
      </w:pPr>
    </w:p>
    <w:p w:rsidR="00AC269E" w:rsidRPr="00987D7F" w:rsidRDefault="00AC269E" w:rsidP="00A0017B">
      <w:pPr>
        <w:spacing w:line="480" w:lineRule="auto"/>
        <w:rPr>
          <w:rStyle w:val="apple-style-span"/>
          <w:szCs w:val="24"/>
        </w:rPr>
      </w:pPr>
    </w:p>
    <w:p w:rsidR="00AC269E" w:rsidRPr="00987D7F" w:rsidRDefault="00AC269E" w:rsidP="00A0017B">
      <w:pPr>
        <w:spacing w:line="480" w:lineRule="auto"/>
        <w:rPr>
          <w:rStyle w:val="apple-style-span"/>
          <w:szCs w:val="24"/>
        </w:rPr>
      </w:pPr>
    </w:p>
    <w:p w:rsidR="00AC269E" w:rsidRPr="00987D7F" w:rsidRDefault="00AC269E" w:rsidP="00A0017B">
      <w:pPr>
        <w:pStyle w:val="Default"/>
        <w:spacing w:line="480" w:lineRule="auto"/>
        <w:jc w:val="center"/>
      </w:pPr>
      <w:r w:rsidRPr="00987D7F">
        <w:rPr>
          <w:b/>
          <w:bCs/>
        </w:rPr>
        <w:t xml:space="preserve">A Thesis Presented for the </w:t>
      </w:r>
    </w:p>
    <w:p w:rsidR="00AC269E" w:rsidRPr="00987D7F" w:rsidRDefault="00AC269E" w:rsidP="00A0017B">
      <w:pPr>
        <w:pStyle w:val="Default"/>
        <w:spacing w:line="480" w:lineRule="auto"/>
        <w:jc w:val="center"/>
      </w:pPr>
      <w:r w:rsidRPr="00987D7F">
        <w:rPr>
          <w:b/>
          <w:bCs/>
        </w:rPr>
        <w:t xml:space="preserve">Master of Science </w:t>
      </w:r>
    </w:p>
    <w:p w:rsidR="00AC269E" w:rsidRPr="00987D7F" w:rsidRDefault="00AC269E" w:rsidP="00A0017B">
      <w:pPr>
        <w:pStyle w:val="Default"/>
        <w:spacing w:line="480" w:lineRule="auto"/>
        <w:jc w:val="center"/>
      </w:pPr>
      <w:r w:rsidRPr="00987D7F">
        <w:rPr>
          <w:b/>
          <w:bCs/>
        </w:rPr>
        <w:t xml:space="preserve">Degree </w:t>
      </w:r>
    </w:p>
    <w:p w:rsidR="00AC269E" w:rsidRPr="00987D7F" w:rsidRDefault="00AC269E" w:rsidP="00A0017B">
      <w:pPr>
        <w:pStyle w:val="Default"/>
        <w:spacing w:line="480" w:lineRule="auto"/>
        <w:jc w:val="center"/>
      </w:pPr>
      <w:r w:rsidRPr="00987D7F">
        <w:rPr>
          <w:b/>
          <w:bCs/>
        </w:rPr>
        <w:t xml:space="preserve">The University of Tennessee, Knoxville </w:t>
      </w:r>
    </w:p>
    <w:p w:rsidR="00AC269E" w:rsidRPr="00987D7F" w:rsidRDefault="00AC269E" w:rsidP="00A0017B">
      <w:pPr>
        <w:tabs>
          <w:tab w:val="left" w:pos="630"/>
          <w:tab w:val="left" w:pos="900"/>
          <w:tab w:val="left" w:pos="1260"/>
        </w:tabs>
        <w:spacing w:line="480" w:lineRule="auto"/>
        <w:rPr>
          <w:b/>
          <w:bCs/>
          <w:sz w:val="23"/>
          <w:szCs w:val="23"/>
        </w:rPr>
      </w:pPr>
    </w:p>
    <w:p w:rsidR="00AC269E" w:rsidRPr="00987D7F" w:rsidRDefault="00AC269E" w:rsidP="00A0017B">
      <w:pPr>
        <w:tabs>
          <w:tab w:val="left" w:pos="630"/>
          <w:tab w:val="left" w:pos="900"/>
          <w:tab w:val="left" w:pos="1260"/>
        </w:tabs>
        <w:spacing w:line="480" w:lineRule="auto"/>
        <w:rPr>
          <w:b/>
          <w:bCs/>
          <w:sz w:val="23"/>
          <w:szCs w:val="23"/>
        </w:rPr>
      </w:pPr>
    </w:p>
    <w:p w:rsidR="00AC269E" w:rsidRPr="00987D7F" w:rsidRDefault="00AC269E" w:rsidP="00A0017B">
      <w:pPr>
        <w:tabs>
          <w:tab w:val="left" w:pos="630"/>
          <w:tab w:val="left" w:pos="900"/>
          <w:tab w:val="left" w:pos="1260"/>
        </w:tabs>
        <w:spacing w:line="480" w:lineRule="auto"/>
        <w:rPr>
          <w:b/>
          <w:bCs/>
          <w:sz w:val="23"/>
          <w:szCs w:val="23"/>
        </w:rPr>
      </w:pPr>
    </w:p>
    <w:p w:rsidR="00AC269E" w:rsidRPr="00987D7F" w:rsidRDefault="00AC269E" w:rsidP="00A0017B">
      <w:pPr>
        <w:tabs>
          <w:tab w:val="left" w:pos="630"/>
          <w:tab w:val="left" w:pos="900"/>
          <w:tab w:val="left" w:pos="1260"/>
        </w:tabs>
        <w:spacing w:line="480" w:lineRule="auto"/>
        <w:rPr>
          <w:b/>
          <w:bCs/>
          <w:sz w:val="23"/>
          <w:szCs w:val="23"/>
        </w:rPr>
      </w:pPr>
    </w:p>
    <w:p w:rsidR="00AC269E" w:rsidRPr="00987D7F" w:rsidRDefault="00AC269E" w:rsidP="00A0017B">
      <w:pPr>
        <w:tabs>
          <w:tab w:val="left" w:pos="630"/>
          <w:tab w:val="left" w:pos="900"/>
          <w:tab w:val="left" w:pos="1260"/>
        </w:tabs>
        <w:spacing w:line="480" w:lineRule="auto"/>
        <w:rPr>
          <w:b/>
          <w:bCs/>
          <w:sz w:val="23"/>
          <w:szCs w:val="23"/>
        </w:rPr>
      </w:pPr>
    </w:p>
    <w:p w:rsidR="00AC269E" w:rsidRPr="00987D7F" w:rsidRDefault="00AC269E" w:rsidP="00A0017B">
      <w:pPr>
        <w:tabs>
          <w:tab w:val="left" w:pos="630"/>
          <w:tab w:val="left" w:pos="900"/>
          <w:tab w:val="left" w:pos="1260"/>
        </w:tabs>
        <w:spacing w:line="480" w:lineRule="auto"/>
        <w:jc w:val="center"/>
        <w:rPr>
          <w:b/>
          <w:bCs/>
          <w:szCs w:val="24"/>
        </w:rPr>
      </w:pPr>
      <w:r w:rsidRPr="00987D7F">
        <w:rPr>
          <w:b/>
          <w:bCs/>
          <w:szCs w:val="24"/>
        </w:rPr>
        <w:t>Wanjing Liu</w:t>
      </w:r>
    </w:p>
    <w:p w:rsidR="0055568E" w:rsidRDefault="00DB79DC" w:rsidP="00A0017B">
      <w:pPr>
        <w:tabs>
          <w:tab w:val="left" w:pos="630"/>
          <w:tab w:val="left" w:pos="900"/>
          <w:tab w:val="left" w:pos="1260"/>
        </w:tabs>
        <w:spacing w:line="480" w:lineRule="auto"/>
        <w:jc w:val="center"/>
        <w:rPr>
          <w:b/>
          <w:bCs/>
          <w:szCs w:val="24"/>
        </w:rPr>
        <w:sectPr w:rsidR="0055568E" w:rsidSect="00D601FA">
          <w:footerReference w:type="default" r:id="rId9"/>
          <w:pgSz w:w="11906" w:h="16838"/>
          <w:pgMar w:top="1440" w:right="1800" w:bottom="1440" w:left="1800" w:header="851" w:footer="992" w:gutter="0"/>
          <w:cols w:space="720"/>
          <w:docGrid w:type="lines" w:linePitch="312"/>
        </w:sectPr>
      </w:pPr>
      <w:r>
        <w:rPr>
          <w:b/>
          <w:bCs/>
          <w:szCs w:val="24"/>
        </w:rPr>
        <w:t>December</w:t>
      </w:r>
      <w:r w:rsidR="00AC269E" w:rsidRPr="00987D7F">
        <w:rPr>
          <w:b/>
          <w:bCs/>
          <w:szCs w:val="24"/>
        </w:rPr>
        <w:t xml:space="preserve"> 2012</w:t>
      </w:r>
    </w:p>
    <w:p w:rsidR="009168CB" w:rsidRDefault="00AC30FF" w:rsidP="00A0017B">
      <w:pPr>
        <w:tabs>
          <w:tab w:val="left" w:pos="630"/>
          <w:tab w:val="left" w:pos="900"/>
          <w:tab w:val="left" w:pos="1260"/>
        </w:tabs>
        <w:spacing w:line="480" w:lineRule="auto"/>
        <w:jc w:val="center"/>
        <w:rPr>
          <w:b/>
          <w:szCs w:val="24"/>
        </w:rPr>
      </w:pPr>
      <w:r w:rsidRPr="00AC30FF">
        <w:rPr>
          <w:b/>
          <w:szCs w:val="24"/>
        </w:rPr>
        <w:lastRenderedPageBreak/>
        <w:t>ACKNOWLEDGEMENTS</w:t>
      </w:r>
    </w:p>
    <w:p w:rsidR="002C66B5" w:rsidRPr="002C66B5" w:rsidRDefault="000531DB" w:rsidP="00A0017B">
      <w:pPr>
        <w:spacing w:line="480" w:lineRule="auto"/>
        <w:jc w:val="left"/>
        <w:rPr>
          <w:szCs w:val="24"/>
        </w:rPr>
      </w:pPr>
      <w:r w:rsidRPr="00F828D6">
        <w:t xml:space="preserve">        </w:t>
      </w:r>
      <w:r w:rsidR="00837C5D" w:rsidRPr="002C66B5">
        <w:rPr>
          <w:szCs w:val="24"/>
        </w:rPr>
        <w:t>I wish to express my sincerely appreciation to my major professor, Dr. Kimberly D. Gwinn, for her support, patience</w:t>
      </w:r>
      <w:r w:rsidR="003F28A4">
        <w:rPr>
          <w:szCs w:val="24"/>
        </w:rPr>
        <w:t>,</w:t>
      </w:r>
      <w:r w:rsidR="00837C5D" w:rsidRPr="002C66B5">
        <w:rPr>
          <w:szCs w:val="24"/>
        </w:rPr>
        <w:t xml:space="preserve"> and encouragement, and for giving me the opportunity to pursue this degree. I also thank my committee members, Dr. Ernest Bernard, Dr. Arnold Saxton and Dr. Bonnie </w:t>
      </w:r>
      <w:proofErr w:type="spellStart"/>
      <w:r w:rsidR="00837C5D" w:rsidRPr="002C66B5">
        <w:rPr>
          <w:szCs w:val="24"/>
        </w:rPr>
        <w:t>Ownley</w:t>
      </w:r>
      <w:proofErr w:type="spellEnd"/>
      <w:r w:rsidR="00837C5D" w:rsidRPr="002C66B5">
        <w:rPr>
          <w:szCs w:val="24"/>
        </w:rPr>
        <w:t xml:space="preserve"> for their advice, support and guidance. </w:t>
      </w:r>
      <w:r w:rsidR="002C66B5" w:rsidRPr="002C66B5">
        <w:rPr>
          <w:szCs w:val="24"/>
        </w:rPr>
        <w:t>I thank Mary Dee and David Trently for helping me whenever I need them. And I thank the entire Entomology and Plant Pathology department for all of their help and much of what I learned from this experience.</w:t>
      </w:r>
    </w:p>
    <w:p w:rsidR="002C66B5" w:rsidRPr="002C66B5" w:rsidRDefault="000531DB" w:rsidP="00A0017B">
      <w:pPr>
        <w:spacing w:line="480" w:lineRule="auto"/>
        <w:jc w:val="left"/>
        <w:rPr>
          <w:szCs w:val="24"/>
        </w:rPr>
      </w:pPr>
      <w:r w:rsidRPr="00F828D6">
        <w:t xml:space="preserve">        </w:t>
      </w:r>
      <w:r w:rsidR="002C66B5" w:rsidRPr="002C66B5">
        <w:rPr>
          <w:szCs w:val="24"/>
        </w:rPr>
        <w:t xml:space="preserve">I must thank all of the graduate students, for their friendships and support which I will remember forever. Special appreciation is expressed to </w:t>
      </w:r>
      <w:proofErr w:type="spellStart"/>
      <w:r w:rsidR="006C7CF7">
        <w:rPr>
          <w:szCs w:val="24"/>
        </w:rPr>
        <w:t>Marei</w:t>
      </w:r>
      <w:proofErr w:type="spellEnd"/>
      <w:r w:rsidR="006C7CF7">
        <w:rPr>
          <w:szCs w:val="24"/>
        </w:rPr>
        <w:t xml:space="preserve"> </w:t>
      </w:r>
      <w:proofErr w:type="spellStart"/>
      <w:r w:rsidR="006C7CF7">
        <w:rPr>
          <w:szCs w:val="24"/>
        </w:rPr>
        <w:t>Abdelkarim</w:t>
      </w:r>
      <w:proofErr w:type="spellEnd"/>
      <w:r w:rsidR="006C7CF7">
        <w:rPr>
          <w:szCs w:val="24"/>
        </w:rPr>
        <w:t xml:space="preserve">, </w:t>
      </w:r>
      <w:proofErr w:type="spellStart"/>
      <w:r w:rsidR="002C66B5" w:rsidRPr="002C66B5">
        <w:rPr>
          <w:szCs w:val="24"/>
        </w:rPr>
        <w:t>Oluseyi</w:t>
      </w:r>
      <w:proofErr w:type="spellEnd"/>
      <w:r w:rsidR="002C66B5" w:rsidRPr="002C66B5">
        <w:rPr>
          <w:szCs w:val="24"/>
        </w:rPr>
        <w:t xml:space="preserve"> </w:t>
      </w:r>
      <w:proofErr w:type="spellStart"/>
      <w:r w:rsidR="002C66B5" w:rsidRPr="002C66B5">
        <w:rPr>
          <w:szCs w:val="24"/>
        </w:rPr>
        <w:t>Fajolu</w:t>
      </w:r>
      <w:proofErr w:type="spellEnd"/>
      <w:r w:rsidR="002C66B5" w:rsidRPr="002C66B5">
        <w:rPr>
          <w:szCs w:val="24"/>
        </w:rPr>
        <w:t xml:space="preserve">, Andrea Vu, Jonathon </w:t>
      </w:r>
      <w:proofErr w:type="spellStart"/>
      <w:r w:rsidR="002C66B5" w:rsidRPr="002C66B5">
        <w:rPr>
          <w:szCs w:val="24"/>
        </w:rPr>
        <w:t>Mix</w:t>
      </w:r>
      <w:r w:rsidR="003F28A4">
        <w:rPr>
          <w:szCs w:val="24"/>
        </w:rPr>
        <w:t>on</w:t>
      </w:r>
      <w:proofErr w:type="spellEnd"/>
      <w:r w:rsidR="00BA0537">
        <w:rPr>
          <w:szCs w:val="24"/>
        </w:rPr>
        <w:t>,</w:t>
      </w:r>
      <w:r w:rsidR="002C66B5" w:rsidRPr="002C66B5">
        <w:rPr>
          <w:szCs w:val="24"/>
        </w:rPr>
        <w:t xml:space="preserve"> </w:t>
      </w:r>
      <w:proofErr w:type="spellStart"/>
      <w:r w:rsidR="00BA0537" w:rsidRPr="002C66B5">
        <w:rPr>
          <w:szCs w:val="24"/>
        </w:rPr>
        <w:t>Sandesh</w:t>
      </w:r>
      <w:proofErr w:type="spellEnd"/>
      <w:r w:rsidR="00BA0537" w:rsidRPr="002C66B5">
        <w:rPr>
          <w:szCs w:val="24"/>
        </w:rPr>
        <w:t xml:space="preserve"> </w:t>
      </w:r>
      <w:proofErr w:type="spellStart"/>
      <w:r w:rsidR="00BA0537" w:rsidRPr="002C66B5">
        <w:rPr>
          <w:szCs w:val="24"/>
        </w:rPr>
        <w:t>Shrestha</w:t>
      </w:r>
      <w:proofErr w:type="spellEnd"/>
      <w:r w:rsidR="00BA0537" w:rsidRPr="002C66B5">
        <w:rPr>
          <w:szCs w:val="24"/>
        </w:rPr>
        <w:t xml:space="preserve">, </w:t>
      </w:r>
      <w:r w:rsidR="00BA0537">
        <w:rPr>
          <w:szCs w:val="24"/>
        </w:rPr>
        <w:t xml:space="preserve">Haley Smith, </w:t>
      </w:r>
      <w:proofErr w:type="spellStart"/>
      <w:r w:rsidR="00BA0537">
        <w:rPr>
          <w:szCs w:val="24"/>
        </w:rPr>
        <w:t>Qunkang</w:t>
      </w:r>
      <w:proofErr w:type="spellEnd"/>
      <w:r w:rsidR="00BA0537">
        <w:rPr>
          <w:szCs w:val="24"/>
        </w:rPr>
        <w:t xml:space="preserve"> Chen </w:t>
      </w:r>
      <w:r w:rsidR="002C66B5" w:rsidRPr="002C66B5">
        <w:rPr>
          <w:szCs w:val="24"/>
        </w:rPr>
        <w:t>and Jonathan Black</w:t>
      </w:r>
      <w:r w:rsidR="0052137E">
        <w:rPr>
          <w:szCs w:val="24"/>
        </w:rPr>
        <w:t xml:space="preserve"> for their tireless assistance </w:t>
      </w:r>
      <w:r w:rsidR="002C66B5" w:rsidRPr="002C66B5">
        <w:rPr>
          <w:szCs w:val="24"/>
        </w:rPr>
        <w:t>and the friendships which I will remember forever.</w:t>
      </w:r>
    </w:p>
    <w:p w:rsidR="00837C5D" w:rsidRPr="002C66B5" w:rsidRDefault="0057193D" w:rsidP="00A0017B">
      <w:pPr>
        <w:spacing w:line="480" w:lineRule="auto"/>
        <w:jc w:val="left"/>
        <w:rPr>
          <w:szCs w:val="24"/>
        </w:rPr>
      </w:pPr>
      <w:r w:rsidRPr="00F828D6">
        <w:t xml:space="preserve">       </w:t>
      </w:r>
      <w:r w:rsidR="00837C5D" w:rsidRPr="002C66B5">
        <w:rPr>
          <w:szCs w:val="24"/>
        </w:rPr>
        <w:t xml:space="preserve">I would also like to express gratitude </w:t>
      </w:r>
      <w:r w:rsidR="002C66B5" w:rsidRPr="002C66B5">
        <w:rPr>
          <w:szCs w:val="24"/>
        </w:rPr>
        <w:t xml:space="preserve">to my family for their support, </w:t>
      </w:r>
      <w:r w:rsidR="00837C5D" w:rsidRPr="002C66B5">
        <w:rPr>
          <w:szCs w:val="24"/>
        </w:rPr>
        <w:t xml:space="preserve">encouragement, and love. I feel extremely blessed to have you in my life. </w:t>
      </w:r>
    </w:p>
    <w:p w:rsidR="006050EA" w:rsidRDefault="006050EA" w:rsidP="00A0017B">
      <w:pPr>
        <w:spacing w:line="480" w:lineRule="auto"/>
        <w:jc w:val="center"/>
        <w:rPr>
          <w:b/>
          <w:szCs w:val="24"/>
        </w:rPr>
        <w:sectPr w:rsidR="006050EA" w:rsidSect="00D601FA">
          <w:footerReference w:type="default" r:id="rId10"/>
          <w:pgSz w:w="11906" w:h="16838"/>
          <w:pgMar w:top="1440" w:right="1800" w:bottom="1440" w:left="1800" w:header="851" w:footer="992" w:gutter="0"/>
          <w:pgNumType w:fmt="lowerRoman" w:start="2"/>
          <w:cols w:space="720"/>
          <w:docGrid w:type="lines" w:linePitch="312"/>
        </w:sectPr>
      </w:pPr>
    </w:p>
    <w:p w:rsidR="00AC269E" w:rsidRPr="00987D7F" w:rsidRDefault="00AC269E" w:rsidP="00A0017B">
      <w:pPr>
        <w:spacing w:line="480" w:lineRule="auto"/>
        <w:jc w:val="center"/>
        <w:rPr>
          <w:b/>
          <w:szCs w:val="24"/>
        </w:rPr>
      </w:pPr>
      <w:r w:rsidRPr="00987D7F">
        <w:rPr>
          <w:b/>
          <w:szCs w:val="24"/>
        </w:rPr>
        <w:lastRenderedPageBreak/>
        <w:t>ABSTRACT</w:t>
      </w:r>
    </w:p>
    <w:p w:rsidR="00BE38F6" w:rsidRPr="000531DB" w:rsidRDefault="000531DB" w:rsidP="00A0017B">
      <w:pPr>
        <w:spacing w:line="480" w:lineRule="auto"/>
        <w:jc w:val="left"/>
        <w:rPr>
          <w:szCs w:val="24"/>
        </w:rPr>
      </w:pPr>
      <w:r w:rsidRPr="00F828D6">
        <w:t xml:space="preserve">        </w:t>
      </w:r>
      <w:r w:rsidR="00A5658B" w:rsidRPr="00F757CD">
        <w:rPr>
          <w:szCs w:val="24"/>
        </w:rPr>
        <w:t>T</w:t>
      </w:r>
      <w:r w:rsidR="003F28A4">
        <w:rPr>
          <w:szCs w:val="24"/>
        </w:rPr>
        <w:t>he t</w:t>
      </w:r>
      <w:r w:rsidR="00A5658B" w:rsidRPr="00F757CD">
        <w:rPr>
          <w:szCs w:val="24"/>
        </w:rPr>
        <w:t>omato seedling damping-off pathogen</w:t>
      </w:r>
      <w:r w:rsidR="003F28A4">
        <w:rPr>
          <w:szCs w:val="24"/>
        </w:rPr>
        <w:t>s</w:t>
      </w:r>
      <w:r w:rsidR="00A5658B" w:rsidRPr="00F757CD">
        <w:rPr>
          <w:szCs w:val="24"/>
        </w:rPr>
        <w:t xml:space="preserve"> </w:t>
      </w:r>
      <w:proofErr w:type="spellStart"/>
      <w:r w:rsidR="00A5658B" w:rsidRPr="00F757CD">
        <w:rPr>
          <w:i/>
          <w:szCs w:val="24"/>
        </w:rPr>
        <w:t>Rhizoctonia</w:t>
      </w:r>
      <w:proofErr w:type="spellEnd"/>
      <w:r w:rsidR="00A5658B" w:rsidRPr="00F757CD">
        <w:rPr>
          <w:szCs w:val="24"/>
        </w:rPr>
        <w:t xml:space="preserve"> and </w:t>
      </w:r>
      <w:proofErr w:type="spellStart"/>
      <w:r w:rsidR="00A5658B" w:rsidRPr="00F757CD">
        <w:rPr>
          <w:i/>
          <w:szCs w:val="24"/>
        </w:rPr>
        <w:t>Pythium</w:t>
      </w:r>
      <w:proofErr w:type="spellEnd"/>
      <w:r w:rsidR="00A5658B" w:rsidRPr="00F757CD">
        <w:rPr>
          <w:szCs w:val="24"/>
        </w:rPr>
        <w:t xml:space="preserve"> ha</w:t>
      </w:r>
      <w:r w:rsidR="003F28A4">
        <w:rPr>
          <w:szCs w:val="24"/>
        </w:rPr>
        <w:t>ve</w:t>
      </w:r>
      <w:r w:rsidR="00A5658B" w:rsidRPr="00F757CD">
        <w:rPr>
          <w:szCs w:val="24"/>
        </w:rPr>
        <w:t xml:space="preserve"> the potential to cause severe loss in greenhouse and field</w:t>
      </w:r>
      <w:r w:rsidR="00F757CD" w:rsidRPr="00F757CD">
        <w:rPr>
          <w:szCs w:val="24"/>
        </w:rPr>
        <w:t xml:space="preserve">. Both seed application of </w:t>
      </w:r>
      <w:r w:rsidR="00A5658B" w:rsidRPr="00F757CD">
        <w:rPr>
          <w:i/>
          <w:szCs w:val="24"/>
        </w:rPr>
        <w:t>Beauveria bassiana</w:t>
      </w:r>
      <w:r w:rsidR="00F757CD" w:rsidRPr="00F757CD">
        <w:rPr>
          <w:szCs w:val="24"/>
        </w:rPr>
        <w:t xml:space="preserve"> and</w:t>
      </w:r>
      <w:r w:rsidR="00A5658B" w:rsidRPr="00F757CD">
        <w:rPr>
          <w:szCs w:val="24"/>
        </w:rPr>
        <w:t xml:space="preserve"> </w:t>
      </w:r>
      <w:r w:rsidR="00F757CD" w:rsidRPr="00F757CD">
        <w:rPr>
          <w:szCs w:val="24"/>
        </w:rPr>
        <w:t xml:space="preserve">soil amendment with </w:t>
      </w:r>
      <w:r w:rsidR="00A5658B" w:rsidRPr="00F757CD">
        <w:rPr>
          <w:szCs w:val="24"/>
        </w:rPr>
        <w:t>bioactive monarda herbages</w:t>
      </w:r>
      <w:r w:rsidR="00F757CD" w:rsidRPr="00F757CD">
        <w:rPr>
          <w:szCs w:val="24"/>
        </w:rPr>
        <w:t xml:space="preserve"> </w:t>
      </w:r>
      <w:r w:rsidR="003F28A4">
        <w:rPr>
          <w:szCs w:val="24"/>
        </w:rPr>
        <w:t xml:space="preserve">are </w:t>
      </w:r>
      <w:r w:rsidR="00BE38F6">
        <w:rPr>
          <w:sz w:val="23"/>
          <w:szCs w:val="23"/>
        </w:rPr>
        <w:t>sustainable</w:t>
      </w:r>
      <w:r w:rsidR="00BE38F6">
        <w:rPr>
          <w:szCs w:val="24"/>
        </w:rPr>
        <w:t xml:space="preserve"> approaches that </w:t>
      </w:r>
      <w:r w:rsidR="00F757CD" w:rsidRPr="00F757CD">
        <w:rPr>
          <w:szCs w:val="24"/>
        </w:rPr>
        <w:t>can play a role in suppressing damping-off of tomato seedlings</w:t>
      </w:r>
      <w:r w:rsidR="00A5658B" w:rsidRPr="00F757CD">
        <w:rPr>
          <w:szCs w:val="24"/>
        </w:rPr>
        <w:t>.</w:t>
      </w:r>
      <w:r>
        <w:rPr>
          <w:szCs w:val="24"/>
        </w:rPr>
        <w:t xml:space="preserve"> </w:t>
      </w:r>
      <w:r w:rsidR="00F757CD" w:rsidRPr="00BE38F6">
        <w:rPr>
          <w:szCs w:val="24"/>
        </w:rPr>
        <w:t>The objectives of this research</w:t>
      </w:r>
      <w:r w:rsidR="00A5658B" w:rsidRPr="00BE38F6">
        <w:rPr>
          <w:szCs w:val="24"/>
        </w:rPr>
        <w:t xml:space="preserve"> were </w:t>
      </w:r>
      <w:r w:rsidR="00A5658B" w:rsidRPr="00EA377E">
        <w:t xml:space="preserve">to </w:t>
      </w:r>
      <w:r w:rsidR="00F757CD" w:rsidRPr="00EA377E">
        <w:t>determine the</w:t>
      </w:r>
      <w:r w:rsidR="00F757CD" w:rsidRPr="00BE38F6">
        <w:rPr>
          <w:szCs w:val="24"/>
        </w:rPr>
        <w:t xml:space="preserve"> compatibility of essential oils and </w:t>
      </w:r>
      <w:r w:rsidR="00F757CD" w:rsidRPr="00BE38F6">
        <w:rPr>
          <w:i/>
          <w:szCs w:val="24"/>
        </w:rPr>
        <w:t>B. bassiana</w:t>
      </w:r>
      <w:r w:rsidR="00F757CD" w:rsidRPr="00BE38F6">
        <w:rPr>
          <w:szCs w:val="24"/>
        </w:rPr>
        <w:t xml:space="preserve">, and </w:t>
      </w:r>
      <w:r w:rsidR="003F28A4">
        <w:rPr>
          <w:szCs w:val="24"/>
        </w:rPr>
        <w:t xml:space="preserve">to determine </w:t>
      </w:r>
      <w:r w:rsidR="00F757CD" w:rsidRPr="00BE38F6">
        <w:rPr>
          <w:szCs w:val="24"/>
        </w:rPr>
        <w:t xml:space="preserve">the impact of the two when used </w:t>
      </w:r>
      <w:r w:rsidR="003F28A4">
        <w:rPr>
          <w:szCs w:val="24"/>
        </w:rPr>
        <w:t xml:space="preserve">together </w:t>
      </w:r>
      <w:r w:rsidR="00F757CD" w:rsidRPr="00BE38F6">
        <w:rPr>
          <w:szCs w:val="24"/>
        </w:rPr>
        <w:t>as a seed treatment in greenhouse experiments.</w:t>
      </w:r>
      <w:r w:rsidR="00F757CD" w:rsidRPr="00987D7F">
        <w:rPr>
          <w:szCs w:val="24"/>
        </w:rPr>
        <w:t xml:space="preserve"> </w:t>
      </w:r>
    </w:p>
    <w:p w:rsidR="00AC269E" w:rsidRPr="004961DE" w:rsidRDefault="000531DB" w:rsidP="00A0017B">
      <w:pPr>
        <w:spacing w:line="480" w:lineRule="auto"/>
        <w:jc w:val="left"/>
        <w:rPr>
          <w:bCs/>
          <w:szCs w:val="24"/>
        </w:rPr>
      </w:pPr>
      <w:r w:rsidRPr="00F828D6">
        <w:t xml:space="preserve">        </w:t>
      </w:r>
      <w:r w:rsidR="00BE38F6" w:rsidRPr="00BE38F6">
        <w:rPr>
          <w:szCs w:val="24"/>
        </w:rPr>
        <w:t>Different</w:t>
      </w:r>
      <w:r w:rsidR="00A5658B" w:rsidRPr="00BE38F6">
        <w:rPr>
          <w:szCs w:val="24"/>
        </w:rPr>
        <w:t xml:space="preserve"> concentrations of </w:t>
      </w:r>
      <w:r w:rsidR="00BE38F6" w:rsidRPr="00BE38F6">
        <w:rPr>
          <w:szCs w:val="24"/>
        </w:rPr>
        <w:t xml:space="preserve">five essential oils </w:t>
      </w:r>
      <w:r w:rsidR="004961DE" w:rsidRPr="004961DE">
        <w:rPr>
          <w:szCs w:val="24"/>
        </w:rPr>
        <w:t xml:space="preserve">that </w:t>
      </w:r>
      <w:r w:rsidR="003F28A4">
        <w:rPr>
          <w:szCs w:val="24"/>
        </w:rPr>
        <w:t xml:space="preserve">were </w:t>
      </w:r>
      <w:r w:rsidR="004961DE" w:rsidRPr="004961DE">
        <w:rPr>
          <w:szCs w:val="24"/>
        </w:rPr>
        <w:t>active against damping-</w:t>
      </w:r>
      <w:r w:rsidR="004961DE" w:rsidRPr="00EA377E">
        <w:t>off pathogens</w:t>
      </w:r>
      <w:r w:rsidR="004961DE" w:rsidRPr="004961DE">
        <w:rPr>
          <w:rStyle w:val="normalchar"/>
          <w:bCs/>
          <w:szCs w:val="24"/>
        </w:rPr>
        <w:t xml:space="preserve"> </w:t>
      </w:r>
      <w:r w:rsidR="003F28A4">
        <w:rPr>
          <w:rStyle w:val="normalchar"/>
          <w:bCs/>
          <w:szCs w:val="24"/>
        </w:rPr>
        <w:t>(</w:t>
      </w:r>
      <w:r w:rsidR="00A5658B" w:rsidRPr="00BE38F6">
        <w:rPr>
          <w:szCs w:val="24"/>
        </w:rPr>
        <w:t>cymene, carvacrol, thymol</w:t>
      </w:r>
      <w:r w:rsidR="00BE38F6" w:rsidRPr="00BE38F6">
        <w:rPr>
          <w:szCs w:val="24"/>
        </w:rPr>
        <w:t>,</w:t>
      </w:r>
      <w:r w:rsidR="00A5658B" w:rsidRPr="00BE38F6">
        <w:rPr>
          <w:szCs w:val="24"/>
        </w:rPr>
        <w:t xml:space="preserve"> </w:t>
      </w:r>
      <w:r w:rsidR="00BE38F6" w:rsidRPr="004961DE">
        <w:rPr>
          <w:szCs w:val="24"/>
        </w:rPr>
        <w:t>borneol, and</w:t>
      </w:r>
      <w:r w:rsidR="00A5658B" w:rsidRPr="004961DE">
        <w:rPr>
          <w:szCs w:val="24"/>
        </w:rPr>
        <w:t xml:space="preserve"> geraniol</w:t>
      </w:r>
      <w:r w:rsidR="003F28A4">
        <w:rPr>
          <w:szCs w:val="24"/>
        </w:rPr>
        <w:t>)</w:t>
      </w:r>
      <w:r w:rsidR="00813A34">
        <w:rPr>
          <w:szCs w:val="24"/>
        </w:rPr>
        <w:t xml:space="preserve"> </w:t>
      </w:r>
      <w:r w:rsidR="00A5658B" w:rsidRPr="004961DE">
        <w:rPr>
          <w:szCs w:val="24"/>
        </w:rPr>
        <w:t xml:space="preserve">were tested. </w:t>
      </w:r>
      <w:r w:rsidR="00FC705B">
        <w:rPr>
          <w:szCs w:val="24"/>
        </w:rPr>
        <w:t xml:space="preserve">Germ tube emergence was monitored every four after germination began. </w:t>
      </w:r>
      <w:r w:rsidR="00A5658B" w:rsidRPr="004961DE">
        <w:rPr>
          <w:szCs w:val="24"/>
        </w:rPr>
        <w:t xml:space="preserve">Germ tube lengths </w:t>
      </w:r>
      <w:r w:rsidR="00BE38F6" w:rsidRPr="004961DE">
        <w:rPr>
          <w:szCs w:val="24"/>
        </w:rPr>
        <w:t xml:space="preserve">of </w:t>
      </w:r>
      <w:r w:rsidR="00BE38F6" w:rsidRPr="004961DE">
        <w:rPr>
          <w:i/>
          <w:szCs w:val="24"/>
        </w:rPr>
        <w:t>B. bassiana</w:t>
      </w:r>
      <w:r w:rsidR="00BE38F6" w:rsidRPr="004961DE">
        <w:rPr>
          <w:szCs w:val="24"/>
        </w:rPr>
        <w:t xml:space="preserve"> </w:t>
      </w:r>
      <w:r w:rsidR="003F28A4">
        <w:rPr>
          <w:szCs w:val="24"/>
        </w:rPr>
        <w:t>conidia treated with</w:t>
      </w:r>
      <w:r w:rsidR="00BE38F6" w:rsidRPr="004961DE">
        <w:rPr>
          <w:szCs w:val="24"/>
        </w:rPr>
        <w:t xml:space="preserve"> each oil </w:t>
      </w:r>
      <w:r w:rsidR="003F28A4">
        <w:rPr>
          <w:szCs w:val="24"/>
        </w:rPr>
        <w:t xml:space="preserve">concentration </w:t>
      </w:r>
      <w:r w:rsidR="00A5658B" w:rsidRPr="004961DE">
        <w:rPr>
          <w:szCs w:val="24"/>
        </w:rPr>
        <w:t xml:space="preserve">were determined. </w:t>
      </w:r>
      <w:r w:rsidR="003F28A4">
        <w:rPr>
          <w:bCs/>
          <w:szCs w:val="24"/>
        </w:rPr>
        <w:t>C</w:t>
      </w:r>
      <w:r w:rsidR="00A5658B" w:rsidRPr="004961DE">
        <w:rPr>
          <w:bCs/>
          <w:szCs w:val="24"/>
        </w:rPr>
        <w:t xml:space="preserve">ymene had a stimulatory effect on germ tube development of </w:t>
      </w:r>
      <w:r w:rsidR="00A5658B" w:rsidRPr="004961DE">
        <w:rPr>
          <w:bCs/>
          <w:i/>
          <w:szCs w:val="24"/>
        </w:rPr>
        <w:t>B. bassiana</w:t>
      </w:r>
      <w:r w:rsidR="00A5658B" w:rsidRPr="004961DE">
        <w:rPr>
          <w:bCs/>
          <w:szCs w:val="24"/>
        </w:rPr>
        <w:t xml:space="preserve"> at low concentrations but inhibited germ tube development at high concentrations. Thymol was the least inhibitory of all tested oils. </w:t>
      </w:r>
      <w:r w:rsidR="00FC705B">
        <w:rPr>
          <w:bCs/>
          <w:szCs w:val="24"/>
        </w:rPr>
        <w:t>All oils reduced germ tub length at the highest concentration at 24 h. In a separate study s</w:t>
      </w:r>
      <w:r w:rsidR="00BE38F6" w:rsidRPr="004961DE">
        <w:rPr>
          <w:bCs/>
          <w:szCs w:val="24"/>
        </w:rPr>
        <w:t xml:space="preserve">pore germination of </w:t>
      </w:r>
      <w:r w:rsidR="00BE38F6" w:rsidRPr="004961DE">
        <w:rPr>
          <w:i/>
          <w:szCs w:val="24"/>
        </w:rPr>
        <w:t>B. bassiana</w:t>
      </w:r>
      <w:r w:rsidR="00BE38F6" w:rsidRPr="004961DE">
        <w:rPr>
          <w:szCs w:val="24"/>
        </w:rPr>
        <w:t xml:space="preserve"> </w:t>
      </w:r>
      <w:r w:rsidR="00FC705B">
        <w:rPr>
          <w:szCs w:val="24"/>
        </w:rPr>
        <w:t xml:space="preserve">treated with </w:t>
      </w:r>
      <w:r w:rsidR="00BE38F6" w:rsidRPr="004961DE">
        <w:rPr>
          <w:szCs w:val="24"/>
        </w:rPr>
        <w:t>oil</w:t>
      </w:r>
      <w:r w:rsidR="00813A34">
        <w:rPr>
          <w:szCs w:val="24"/>
        </w:rPr>
        <w:t>s</w:t>
      </w:r>
      <w:r w:rsidR="00BE38F6" w:rsidRPr="004961DE">
        <w:rPr>
          <w:szCs w:val="24"/>
        </w:rPr>
        <w:t xml:space="preserve"> </w:t>
      </w:r>
      <w:r w:rsidR="00FC705B">
        <w:rPr>
          <w:szCs w:val="24"/>
        </w:rPr>
        <w:t xml:space="preserve">for 24 h </w:t>
      </w:r>
      <w:r w:rsidR="00BE38F6" w:rsidRPr="004961DE">
        <w:rPr>
          <w:szCs w:val="24"/>
        </w:rPr>
        <w:t>w</w:t>
      </w:r>
      <w:r w:rsidR="00AA22BA" w:rsidRPr="004961DE">
        <w:rPr>
          <w:szCs w:val="24"/>
        </w:rPr>
        <w:t>as</w:t>
      </w:r>
      <w:r w:rsidR="00BE38F6" w:rsidRPr="004961DE">
        <w:rPr>
          <w:szCs w:val="24"/>
        </w:rPr>
        <w:t xml:space="preserve"> also determined</w:t>
      </w:r>
      <w:r w:rsidR="00FC705B">
        <w:rPr>
          <w:szCs w:val="24"/>
        </w:rPr>
        <w:t>.</w:t>
      </w:r>
      <w:r w:rsidR="00AA22BA" w:rsidRPr="004961DE">
        <w:rPr>
          <w:bCs/>
          <w:szCs w:val="24"/>
        </w:rPr>
        <w:t xml:space="preserve"> Germination percentage was decreased across concentration in all five oils treatment.</w:t>
      </w:r>
      <w:r w:rsidR="004961DE">
        <w:rPr>
          <w:bCs/>
          <w:sz w:val="20"/>
        </w:rPr>
        <w:t xml:space="preserve"> </w:t>
      </w:r>
      <w:r w:rsidR="00A5658B" w:rsidRPr="004961DE">
        <w:rPr>
          <w:bCs/>
          <w:szCs w:val="24"/>
        </w:rPr>
        <w:t xml:space="preserve">Germ tube development trends </w:t>
      </w:r>
      <w:r w:rsidR="004961DE">
        <w:rPr>
          <w:bCs/>
          <w:szCs w:val="24"/>
        </w:rPr>
        <w:t xml:space="preserve">with fresher spores </w:t>
      </w:r>
      <w:r w:rsidR="00FC705B">
        <w:rPr>
          <w:bCs/>
          <w:szCs w:val="24"/>
        </w:rPr>
        <w:t xml:space="preserve">(used in second study) </w:t>
      </w:r>
      <w:r w:rsidR="00FC705B" w:rsidRPr="004961DE">
        <w:rPr>
          <w:bCs/>
          <w:szCs w:val="24"/>
        </w:rPr>
        <w:t>w</w:t>
      </w:r>
      <w:r w:rsidR="00174D5A">
        <w:rPr>
          <w:bCs/>
          <w:szCs w:val="24"/>
        </w:rPr>
        <w:t>ere</w:t>
      </w:r>
      <w:r w:rsidR="00FC705B" w:rsidRPr="004961DE">
        <w:rPr>
          <w:bCs/>
          <w:szCs w:val="24"/>
        </w:rPr>
        <w:t xml:space="preserve"> </w:t>
      </w:r>
      <w:r w:rsidR="00A5658B" w:rsidRPr="004961DE">
        <w:rPr>
          <w:bCs/>
          <w:szCs w:val="24"/>
        </w:rPr>
        <w:t xml:space="preserve">similar to the </w:t>
      </w:r>
      <w:r w:rsidR="004961DE">
        <w:rPr>
          <w:bCs/>
          <w:szCs w:val="24"/>
        </w:rPr>
        <w:t>aged conidia</w:t>
      </w:r>
      <w:r w:rsidR="00813A34">
        <w:rPr>
          <w:bCs/>
          <w:szCs w:val="24"/>
        </w:rPr>
        <w:t xml:space="preserve"> </w:t>
      </w:r>
      <w:r w:rsidR="00FC705B">
        <w:rPr>
          <w:bCs/>
          <w:szCs w:val="24"/>
        </w:rPr>
        <w:t>(used in first study)</w:t>
      </w:r>
      <w:r w:rsidR="00A5658B" w:rsidRPr="004961DE">
        <w:rPr>
          <w:szCs w:val="24"/>
        </w:rPr>
        <w:t xml:space="preserve"> </w:t>
      </w:r>
      <w:r w:rsidR="004961DE">
        <w:rPr>
          <w:szCs w:val="24"/>
        </w:rPr>
        <w:t xml:space="preserve">but </w:t>
      </w:r>
      <w:r w:rsidR="00FC705B">
        <w:rPr>
          <w:bCs/>
          <w:szCs w:val="24"/>
        </w:rPr>
        <w:t>at 24 h, aged spores had a</w:t>
      </w:r>
      <w:r w:rsidR="004961DE">
        <w:rPr>
          <w:bCs/>
          <w:szCs w:val="24"/>
        </w:rPr>
        <w:t xml:space="preserve"> shorter</w:t>
      </w:r>
      <w:r w:rsidR="00A5658B" w:rsidRPr="004961DE">
        <w:rPr>
          <w:bCs/>
          <w:szCs w:val="24"/>
        </w:rPr>
        <w:t xml:space="preserve"> average tube length. </w:t>
      </w:r>
    </w:p>
    <w:p w:rsidR="00D31850" w:rsidRDefault="000531DB" w:rsidP="00A0017B">
      <w:pPr>
        <w:spacing w:line="480" w:lineRule="auto"/>
        <w:jc w:val="left"/>
        <w:rPr>
          <w:szCs w:val="24"/>
        </w:rPr>
      </w:pPr>
      <w:r w:rsidRPr="00F828D6">
        <w:t xml:space="preserve">        </w:t>
      </w:r>
      <w:r w:rsidR="004961DE" w:rsidRPr="004961DE">
        <w:rPr>
          <w:szCs w:val="24"/>
        </w:rPr>
        <w:t>In the second study, f</w:t>
      </w:r>
      <w:r w:rsidR="00F757CD" w:rsidRPr="004961DE">
        <w:rPr>
          <w:szCs w:val="24"/>
        </w:rPr>
        <w:t xml:space="preserve">ive bioactive monarda herbage </w:t>
      </w:r>
      <w:r w:rsidR="00C671ED">
        <w:rPr>
          <w:szCs w:val="24"/>
        </w:rPr>
        <w:t>(</w:t>
      </w:r>
      <w:r w:rsidR="00F757CD" w:rsidRPr="004961DE">
        <w:rPr>
          <w:szCs w:val="24"/>
        </w:rPr>
        <w:t xml:space="preserve">‘Trinity Purple’, </w:t>
      </w:r>
      <w:r w:rsidR="00F757CD" w:rsidRPr="004961DE">
        <w:rPr>
          <w:szCs w:val="24"/>
        </w:rPr>
        <w:lastRenderedPageBreak/>
        <w:t xml:space="preserve">‘Rose-scented’, </w:t>
      </w:r>
      <w:proofErr w:type="gramStart"/>
      <w:r w:rsidR="00F757CD" w:rsidRPr="004961DE">
        <w:rPr>
          <w:szCs w:val="24"/>
        </w:rPr>
        <w:t>‘Violet</w:t>
      </w:r>
      <w:proofErr w:type="gramEnd"/>
      <w:r w:rsidR="00F757CD" w:rsidRPr="004961DE">
        <w:rPr>
          <w:szCs w:val="24"/>
        </w:rPr>
        <w:t xml:space="preserve"> Queen’, ‘Cerise’</w:t>
      </w:r>
      <w:r w:rsidR="000500B1">
        <w:rPr>
          <w:szCs w:val="24"/>
        </w:rPr>
        <w:t>,</w:t>
      </w:r>
      <w:r w:rsidR="00F757CD" w:rsidRPr="004961DE">
        <w:rPr>
          <w:szCs w:val="24"/>
        </w:rPr>
        <w:t xml:space="preserve"> and</w:t>
      </w:r>
      <w:r w:rsidR="00F757CD" w:rsidRPr="004961DE">
        <w:rPr>
          <w:rFonts w:eastAsia="Times New Roman"/>
          <w:i/>
          <w:iCs/>
          <w:color w:val="000000"/>
          <w:kern w:val="0"/>
          <w:szCs w:val="24"/>
        </w:rPr>
        <w:t xml:space="preserve"> Monarda </w:t>
      </w:r>
      <w:proofErr w:type="spellStart"/>
      <w:r w:rsidR="00F757CD" w:rsidRPr="004961DE">
        <w:rPr>
          <w:rFonts w:eastAsia="Times New Roman"/>
          <w:i/>
          <w:iCs/>
          <w:color w:val="000000"/>
          <w:kern w:val="0"/>
          <w:szCs w:val="24"/>
        </w:rPr>
        <w:t>clinopodia</w:t>
      </w:r>
      <w:proofErr w:type="spellEnd"/>
      <w:r w:rsidR="00C671ED">
        <w:rPr>
          <w:szCs w:val="24"/>
        </w:rPr>
        <w:t xml:space="preserve">) </w:t>
      </w:r>
      <w:r w:rsidR="00F757CD" w:rsidRPr="004961DE">
        <w:rPr>
          <w:szCs w:val="24"/>
        </w:rPr>
        <w:t xml:space="preserve">representing five chemotypes </w:t>
      </w:r>
      <w:r w:rsidR="00C671ED">
        <w:rPr>
          <w:szCs w:val="24"/>
        </w:rPr>
        <w:t>(</w:t>
      </w:r>
      <w:r w:rsidR="00F757CD" w:rsidRPr="004961DE">
        <w:rPr>
          <w:szCs w:val="24"/>
        </w:rPr>
        <w:t xml:space="preserve">cymene, geraniol, carvacrol, borneol, </w:t>
      </w:r>
      <w:r w:rsidR="00F757CD" w:rsidRPr="00245C37">
        <w:t>and thymol, respectively</w:t>
      </w:r>
      <w:r w:rsidR="00C671ED" w:rsidRPr="00245C37">
        <w:t>)</w:t>
      </w:r>
      <w:r w:rsidR="00F757CD" w:rsidRPr="004961DE">
        <w:rPr>
          <w:szCs w:val="24"/>
        </w:rPr>
        <w:t xml:space="preserve"> were se</w:t>
      </w:r>
      <w:r w:rsidR="004961DE" w:rsidRPr="004961DE">
        <w:rPr>
          <w:szCs w:val="24"/>
        </w:rPr>
        <w:t xml:space="preserve">lected based on the GC-MS </w:t>
      </w:r>
      <w:r w:rsidR="00C671ED">
        <w:rPr>
          <w:szCs w:val="24"/>
        </w:rPr>
        <w:t>analyses</w:t>
      </w:r>
      <w:r w:rsidR="00F757CD" w:rsidRPr="004961DE">
        <w:rPr>
          <w:szCs w:val="24"/>
        </w:rPr>
        <w:t xml:space="preserve">. </w:t>
      </w:r>
      <w:r w:rsidR="00C671ED">
        <w:rPr>
          <w:szCs w:val="24"/>
        </w:rPr>
        <w:t>C</w:t>
      </w:r>
      <w:r w:rsidR="00F757CD" w:rsidRPr="004961DE">
        <w:rPr>
          <w:szCs w:val="24"/>
        </w:rPr>
        <w:t xml:space="preserve">olonization by </w:t>
      </w:r>
      <w:r w:rsidR="00F757CD" w:rsidRPr="004961DE">
        <w:rPr>
          <w:i/>
          <w:szCs w:val="24"/>
        </w:rPr>
        <w:t>B. bassiana</w:t>
      </w:r>
      <w:r w:rsidR="00F757CD" w:rsidRPr="004961DE">
        <w:rPr>
          <w:szCs w:val="24"/>
        </w:rPr>
        <w:t xml:space="preserve"> of seedlings grown in media amen</w:t>
      </w:r>
      <w:r w:rsidR="00813A34">
        <w:rPr>
          <w:szCs w:val="24"/>
        </w:rPr>
        <w:t>ded with the five cultivars was</w:t>
      </w:r>
      <w:r w:rsidR="00F757CD" w:rsidRPr="004961DE">
        <w:rPr>
          <w:szCs w:val="24"/>
        </w:rPr>
        <w:t xml:space="preserve"> determined.</w:t>
      </w:r>
      <w:r w:rsidR="004961DE" w:rsidRPr="004961DE">
        <w:rPr>
          <w:szCs w:val="24"/>
        </w:rPr>
        <w:t xml:space="preserve"> </w:t>
      </w:r>
      <w:r w:rsidR="00C671ED">
        <w:rPr>
          <w:szCs w:val="24"/>
        </w:rPr>
        <w:t>All</w:t>
      </w:r>
      <w:r w:rsidR="007D6667">
        <w:rPr>
          <w:szCs w:val="24"/>
        </w:rPr>
        <w:t xml:space="preserve"> </w:t>
      </w:r>
      <w:r w:rsidR="004961DE" w:rsidRPr="004961DE">
        <w:rPr>
          <w:bCs/>
          <w:szCs w:val="24"/>
        </w:rPr>
        <w:t xml:space="preserve">five </w:t>
      </w:r>
      <w:r w:rsidR="007D6667">
        <w:rPr>
          <w:szCs w:val="24"/>
        </w:rPr>
        <w:t>cultivars</w:t>
      </w:r>
      <w:r w:rsidR="004961DE" w:rsidRPr="004961DE">
        <w:rPr>
          <w:szCs w:val="24"/>
        </w:rPr>
        <w:t xml:space="preserve"> had </w:t>
      </w:r>
      <w:r w:rsidR="00C671ED">
        <w:rPr>
          <w:szCs w:val="24"/>
        </w:rPr>
        <w:t xml:space="preserve">a </w:t>
      </w:r>
      <w:r w:rsidR="007D6667" w:rsidRPr="002D12C9">
        <w:rPr>
          <w:szCs w:val="24"/>
        </w:rPr>
        <w:t xml:space="preserve">slight </w:t>
      </w:r>
      <w:r w:rsidR="004961DE" w:rsidRPr="002D12C9">
        <w:rPr>
          <w:szCs w:val="24"/>
        </w:rPr>
        <w:t xml:space="preserve">negative impact on the </w:t>
      </w:r>
      <w:r w:rsidR="001D2689" w:rsidRPr="002D12C9">
        <w:rPr>
          <w:szCs w:val="24"/>
        </w:rPr>
        <w:t xml:space="preserve">ability </w:t>
      </w:r>
      <w:r w:rsidR="004961DE" w:rsidRPr="002D12C9">
        <w:rPr>
          <w:szCs w:val="24"/>
        </w:rPr>
        <w:t xml:space="preserve">of </w:t>
      </w:r>
      <w:r w:rsidR="004961DE" w:rsidRPr="002D12C9">
        <w:rPr>
          <w:i/>
          <w:szCs w:val="24"/>
        </w:rPr>
        <w:t>B</w:t>
      </w:r>
      <w:r w:rsidR="007D6667" w:rsidRPr="002D12C9">
        <w:rPr>
          <w:i/>
          <w:szCs w:val="24"/>
        </w:rPr>
        <w:t>.</w:t>
      </w:r>
      <w:r w:rsidR="004961DE" w:rsidRPr="002D12C9">
        <w:rPr>
          <w:i/>
          <w:szCs w:val="24"/>
        </w:rPr>
        <w:t xml:space="preserve"> bassiana</w:t>
      </w:r>
      <w:r w:rsidR="001D2689" w:rsidRPr="002D12C9">
        <w:rPr>
          <w:i/>
          <w:szCs w:val="24"/>
        </w:rPr>
        <w:t xml:space="preserve"> </w:t>
      </w:r>
      <w:r w:rsidR="001D2689" w:rsidRPr="002D12C9">
        <w:rPr>
          <w:szCs w:val="24"/>
        </w:rPr>
        <w:t>to colonize tomato</w:t>
      </w:r>
      <w:r w:rsidR="00C671ED">
        <w:rPr>
          <w:szCs w:val="24"/>
        </w:rPr>
        <w:t xml:space="preserve">. </w:t>
      </w:r>
      <w:r w:rsidR="00C671ED">
        <w:rPr>
          <w:rFonts w:eastAsia="Times New Roman"/>
          <w:iCs/>
          <w:color w:val="000000"/>
          <w:kern w:val="0"/>
          <w:szCs w:val="24"/>
        </w:rPr>
        <w:t xml:space="preserve">Treatment with </w:t>
      </w:r>
      <w:r w:rsidR="007D6667" w:rsidRPr="002D12C9">
        <w:rPr>
          <w:rFonts w:eastAsia="Times New Roman"/>
          <w:i/>
          <w:iCs/>
          <w:color w:val="000000"/>
          <w:kern w:val="0"/>
          <w:szCs w:val="24"/>
        </w:rPr>
        <w:t xml:space="preserve">Monarda </w:t>
      </w:r>
      <w:proofErr w:type="spellStart"/>
      <w:r w:rsidR="007D6667" w:rsidRPr="002D12C9">
        <w:rPr>
          <w:rFonts w:eastAsia="Times New Roman"/>
          <w:i/>
          <w:iCs/>
          <w:color w:val="000000"/>
          <w:kern w:val="0"/>
          <w:szCs w:val="24"/>
        </w:rPr>
        <w:t>clinopodia</w:t>
      </w:r>
      <w:proofErr w:type="spellEnd"/>
      <w:r w:rsidR="006577D1" w:rsidRPr="002D12C9">
        <w:rPr>
          <w:rFonts w:eastAsia="Times New Roman"/>
          <w:bCs/>
          <w:iCs/>
          <w:szCs w:val="24"/>
        </w:rPr>
        <w:t xml:space="preserve"> </w:t>
      </w:r>
      <w:r w:rsidR="00C671ED">
        <w:rPr>
          <w:rFonts w:eastAsia="Times New Roman"/>
          <w:bCs/>
          <w:iCs/>
          <w:szCs w:val="24"/>
        </w:rPr>
        <w:t xml:space="preserve">(thymol chemotype) was </w:t>
      </w:r>
      <w:r w:rsidR="006577D1" w:rsidRPr="002D12C9">
        <w:rPr>
          <w:rFonts w:eastAsia="Times New Roman"/>
          <w:bCs/>
          <w:iCs/>
          <w:szCs w:val="24"/>
        </w:rPr>
        <w:t>result</w:t>
      </w:r>
      <w:r w:rsidR="00C671ED">
        <w:rPr>
          <w:rFonts w:eastAsia="Times New Roman"/>
          <w:bCs/>
          <w:iCs/>
          <w:szCs w:val="24"/>
        </w:rPr>
        <w:t>ed</w:t>
      </w:r>
      <w:r w:rsidR="006577D1" w:rsidRPr="002D12C9">
        <w:rPr>
          <w:rFonts w:eastAsia="Times New Roman"/>
          <w:bCs/>
          <w:iCs/>
          <w:szCs w:val="24"/>
        </w:rPr>
        <w:t xml:space="preserve"> in very low germination of tomato seeds</w:t>
      </w:r>
      <w:r w:rsidR="007D6667" w:rsidRPr="002D12C9">
        <w:rPr>
          <w:iCs/>
          <w:szCs w:val="24"/>
        </w:rPr>
        <w:t>. Four other monarda</w:t>
      </w:r>
      <w:r w:rsidR="004961DE" w:rsidRPr="004961DE">
        <w:rPr>
          <w:szCs w:val="24"/>
        </w:rPr>
        <w:t xml:space="preserve"> </w:t>
      </w:r>
      <w:r w:rsidR="007D6667">
        <w:rPr>
          <w:szCs w:val="24"/>
        </w:rPr>
        <w:t xml:space="preserve">cultivars </w:t>
      </w:r>
      <w:r w:rsidR="00C671ED">
        <w:rPr>
          <w:szCs w:val="24"/>
        </w:rPr>
        <w:t xml:space="preserve">had no negative impact on tomato seed germination and so </w:t>
      </w:r>
      <w:r w:rsidR="007D6667">
        <w:rPr>
          <w:szCs w:val="24"/>
        </w:rPr>
        <w:t>have</w:t>
      </w:r>
      <w:r w:rsidR="004961DE" w:rsidRPr="004961DE">
        <w:rPr>
          <w:szCs w:val="24"/>
        </w:rPr>
        <w:t xml:space="preserve"> the potential to be used with </w:t>
      </w:r>
      <w:r w:rsidR="004961DE" w:rsidRPr="004961DE">
        <w:rPr>
          <w:i/>
          <w:szCs w:val="24"/>
        </w:rPr>
        <w:t>B. bassiana</w:t>
      </w:r>
      <w:r w:rsidR="004961DE" w:rsidRPr="004961DE">
        <w:rPr>
          <w:szCs w:val="24"/>
        </w:rPr>
        <w:t xml:space="preserve"> as biological control agents.</w:t>
      </w:r>
    </w:p>
    <w:p w:rsidR="00D22946" w:rsidRDefault="00D22946">
      <w:pPr>
        <w:widowControl/>
        <w:jc w:val="left"/>
        <w:rPr>
          <w:szCs w:val="24"/>
        </w:rPr>
        <w:sectPr w:rsidR="00D22946" w:rsidSect="00D601FA">
          <w:pgSz w:w="11906" w:h="16838"/>
          <w:pgMar w:top="1440" w:right="1800" w:bottom="1440" w:left="1800" w:header="851" w:footer="992" w:gutter="0"/>
          <w:pgNumType w:fmt="lowerRoman" w:start="3"/>
          <w:cols w:space="720"/>
          <w:docGrid w:type="lines" w:linePitch="312"/>
        </w:sectPr>
      </w:pPr>
    </w:p>
    <w:p w:rsidR="00EA377E" w:rsidRDefault="00EA377E" w:rsidP="00EA377E">
      <w:pPr>
        <w:widowControl/>
        <w:tabs>
          <w:tab w:val="right" w:leader="middleDot" w:pos="1440"/>
        </w:tabs>
        <w:jc w:val="center"/>
        <w:rPr>
          <w:szCs w:val="24"/>
        </w:rPr>
      </w:pPr>
      <w:r>
        <w:rPr>
          <w:b/>
          <w:bCs/>
          <w:sz w:val="28"/>
          <w:szCs w:val="28"/>
        </w:rPr>
        <w:lastRenderedPageBreak/>
        <w:t>TABLE OF CONTENTS</w:t>
      </w:r>
      <w:r>
        <w:rPr>
          <w:szCs w:val="24"/>
        </w:rPr>
        <w:t xml:space="preserve"> </w:t>
      </w:r>
    </w:p>
    <w:p w:rsidR="00245C37" w:rsidRDefault="00245C37" w:rsidP="00EA377E">
      <w:pPr>
        <w:widowControl/>
        <w:tabs>
          <w:tab w:val="right" w:leader="middleDot" w:pos="1440"/>
        </w:tabs>
        <w:jc w:val="center"/>
        <w:rPr>
          <w:szCs w:val="24"/>
        </w:rPr>
      </w:pPr>
    </w:p>
    <w:p w:rsidR="00245C37" w:rsidRPr="00245C37" w:rsidRDefault="00245C37" w:rsidP="00245C37">
      <w:pPr>
        <w:widowControl/>
        <w:tabs>
          <w:tab w:val="right" w:leader="middleDot" w:pos="1440"/>
        </w:tabs>
        <w:jc w:val="left"/>
        <w:rPr>
          <w:b/>
          <w:szCs w:val="24"/>
        </w:rPr>
      </w:pPr>
      <w:r w:rsidRPr="00245C37">
        <w:rPr>
          <w:b/>
          <w:szCs w:val="24"/>
        </w:rPr>
        <w:t>PART I</w:t>
      </w:r>
    </w:p>
    <w:p w:rsidR="00245C37" w:rsidRPr="00245C37" w:rsidRDefault="00EA377E" w:rsidP="00285923">
      <w:pPr>
        <w:pStyle w:val="TOC1"/>
        <w:rPr>
          <w:lang w:eastAsia="zh-CN"/>
        </w:rPr>
      </w:pPr>
      <w:r w:rsidRPr="00245C37">
        <w:rPr>
          <w:szCs w:val="24"/>
        </w:rPr>
        <w:fldChar w:fldCharType="begin"/>
      </w:r>
      <w:r w:rsidRPr="00245C37">
        <w:rPr>
          <w:szCs w:val="24"/>
        </w:rPr>
        <w:instrText xml:space="preserve"> TOC \o "1-3" \h \z \u </w:instrText>
      </w:r>
      <w:r w:rsidRPr="00245C37">
        <w:rPr>
          <w:szCs w:val="24"/>
        </w:rPr>
        <w:fldChar w:fldCharType="separate"/>
      </w:r>
      <w:hyperlink w:anchor="_Toc338064523" w:history="1">
        <w:r w:rsidR="00245C37" w:rsidRPr="00245C37">
          <w:rPr>
            <w:rStyle w:val="Hyperlink"/>
          </w:rPr>
          <w:t>LITERATURE REVIEW</w:t>
        </w:r>
        <w:r w:rsidR="00245C37" w:rsidRPr="00245C37">
          <w:rPr>
            <w:webHidden/>
          </w:rPr>
          <w:tab/>
        </w:r>
        <w:r w:rsidR="00245C37" w:rsidRPr="00C814C0">
          <w:rPr>
            <w:b w:val="0"/>
            <w:webHidden/>
          </w:rPr>
          <w:fldChar w:fldCharType="begin"/>
        </w:r>
        <w:r w:rsidR="00245C37" w:rsidRPr="00C814C0">
          <w:rPr>
            <w:b w:val="0"/>
            <w:webHidden/>
          </w:rPr>
          <w:instrText xml:space="preserve"> PAGEREF _Toc338064523 \h </w:instrText>
        </w:r>
        <w:r w:rsidR="00245C37" w:rsidRPr="00C814C0">
          <w:rPr>
            <w:b w:val="0"/>
            <w:webHidden/>
          </w:rPr>
        </w:r>
        <w:r w:rsidR="00245C37" w:rsidRPr="00C814C0">
          <w:rPr>
            <w:b w:val="0"/>
            <w:webHidden/>
          </w:rPr>
          <w:fldChar w:fldCharType="separate"/>
        </w:r>
        <w:r w:rsidR="00EE2847">
          <w:rPr>
            <w:b w:val="0"/>
            <w:webHidden/>
          </w:rPr>
          <w:t>1</w:t>
        </w:r>
        <w:r w:rsidR="00245C37" w:rsidRPr="00C814C0">
          <w:rPr>
            <w:b w:val="0"/>
            <w:webHidden/>
          </w:rPr>
          <w:fldChar w:fldCharType="end"/>
        </w:r>
      </w:hyperlink>
    </w:p>
    <w:p w:rsidR="00245C37" w:rsidRPr="00245C37" w:rsidRDefault="00A07EFE">
      <w:pPr>
        <w:pStyle w:val="TOC2"/>
        <w:tabs>
          <w:tab w:val="right" w:leader="middleDot" w:pos="8296"/>
        </w:tabs>
        <w:rPr>
          <w:rFonts w:ascii="Times New Roman" w:hAnsi="Times New Roman" w:cs="Times New Roman"/>
          <w:noProof/>
          <w:lang w:eastAsia="zh-CN"/>
        </w:rPr>
      </w:pPr>
      <w:hyperlink w:anchor="_Toc338064524" w:history="1">
        <w:r w:rsidR="00245C37" w:rsidRPr="00245C37">
          <w:rPr>
            <w:rStyle w:val="Hyperlink"/>
            <w:rFonts w:ascii="Times New Roman" w:hAnsi="Times New Roman" w:cs="Times New Roman"/>
            <w:b/>
            <w:noProof/>
          </w:rPr>
          <w:t>Introduction:</w:t>
        </w:r>
        <w:r w:rsidR="00245C37" w:rsidRPr="00245C37">
          <w:rPr>
            <w:rFonts w:ascii="Times New Roman" w:hAnsi="Times New Roman" w:cs="Times New Roman"/>
            <w:b/>
            <w:noProof/>
            <w:webHidden/>
          </w:rPr>
          <w:tab/>
        </w:r>
        <w:r w:rsidR="00245C37" w:rsidRPr="00C814C0">
          <w:rPr>
            <w:rFonts w:ascii="Times New Roman" w:hAnsi="Times New Roman" w:cs="Times New Roman"/>
            <w:noProof/>
            <w:webHidden/>
          </w:rPr>
          <w:fldChar w:fldCharType="begin"/>
        </w:r>
        <w:r w:rsidR="00245C37" w:rsidRPr="00C814C0">
          <w:rPr>
            <w:rFonts w:ascii="Times New Roman" w:hAnsi="Times New Roman" w:cs="Times New Roman"/>
            <w:noProof/>
            <w:webHidden/>
          </w:rPr>
          <w:instrText xml:space="preserve"> PAGEREF _Toc338064524 \h </w:instrText>
        </w:r>
        <w:r w:rsidR="00245C37" w:rsidRPr="00C814C0">
          <w:rPr>
            <w:rFonts w:ascii="Times New Roman" w:hAnsi="Times New Roman" w:cs="Times New Roman"/>
            <w:noProof/>
            <w:webHidden/>
          </w:rPr>
        </w:r>
        <w:r w:rsidR="00245C37" w:rsidRPr="00C814C0">
          <w:rPr>
            <w:rFonts w:ascii="Times New Roman" w:hAnsi="Times New Roman" w:cs="Times New Roman"/>
            <w:noProof/>
            <w:webHidden/>
          </w:rPr>
          <w:fldChar w:fldCharType="separate"/>
        </w:r>
        <w:r w:rsidR="00EE2847">
          <w:rPr>
            <w:rFonts w:ascii="Times New Roman" w:hAnsi="Times New Roman" w:cs="Times New Roman"/>
            <w:noProof/>
            <w:webHidden/>
          </w:rPr>
          <w:t>2</w:t>
        </w:r>
        <w:r w:rsidR="00245C37" w:rsidRPr="00C814C0">
          <w:rPr>
            <w:rFonts w:ascii="Times New Roman" w:hAnsi="Times New Roman" w:cs="Times New Roman"/>
            <w:noProof/>
            <w:webHidden/>
          </w:rPr>
          <w:fldChar w:fldCharType="end"/>
        </w:r>
      </w:hyperlink>
    </w:p>
    <w:p w:rsidR="00245C37" w:rsidRPr="00245C37" w:rsidRDefault="00A07EFE" w:rsidP="00245C37">
      <w:pPr>
        <w:pStyle w:val="TOC3"/>
        <w:tabs>
          <w:tab w:val="right" w:leader="middleDot" w:pos="8296"/>
        </w:tabs>
        <w:spacing w:after="0" w:line="240" w:lineRule="auto"/>
        <w:rPr>
          <w:rFonts w:ascii="Times New Roman" w:hAnsi="Times New Roman" w:cs="Times New Roman"/>
          <w:noProof/>
          <w:lang w:eastAsia="zh-CN"/>
        </w:rPr>
      </w:pPr>
      <w:hyperlink w:anchor="_Toc338064525" w:history="1">
        <w:r w:rsidR="00245C37" w:rsidRPr="00245C37">
          <w:rPr>
            <w:rStyle w:val="Hyperlink"/>
            <w:rFonts w:ascii="Times New Roman" w:hAnsi="Times New Roman" w:cs="Times New Roman"/>
            <w:noProof/>
          </w:rPr>
          <w:t>1.1 Essential oils</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_Toc338064525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3</w:t>
        </w:r>
        <w:r w:rsidR="00245C37" w:rsidRPr="00245C37">
          <w:rPr>
            <w:rFonts w:ascii="Times New Roman" w:hAnsi="Times New Roman" w:cs="Times New Roman"/>
            <w:noProof/>
            <w:webHidden/>
          </w:rPr>
          <w:fldChar w:fldCharType="end"/>
        </w:r>
      </w:hyperlink>
    </w:p>
    <w:p w:rsidR="00245C37" w:rsidRPr="00245C37" w:rsidRDefault="00A07EFE" w:rsidP="00245C37">
      <w:pPr>
        <w:pStyle w:val="TOC3"/>
        <w:tabs>
          <w:tab w:val="right" w:leader="middleDot" w:pos="8296"/>
        </w:tabs>
        <w:spacing w:after="0" w:line="240" w:lineRule="auto"/>
        <w:rPr>
          <w:rFonts w:ascii="Times New Roman" w:hAnsi="Times New Roman" w:cs="Times New Roman"/>
          <w:noProof/>
          <w:lang w:eastAsia="zh-CN"/>
        </w:rPr>
      </w:pPr>
      <w:hyperlink w:anchor="_Toc338064526" w:history="1">
        <w:r w:rsidR="00245C37" w:rsidRPr="00245C37">
          <w:rPr>
            <w:rStyle w:val="Hyperlink"/>
            <w:rFonts w:ascii="Times New Roman" w:hAnsi="Times New Roman" w:cs="Times New Roman"/>
            <w:noProof/>
          </w:rPr>
          <w:t>1.2 Bioactive monarda herbage</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_Toc338064526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10</w:t>
        </w:r>
        <w:r w:rsidR="00245C37" w:rsidRPr="00245C37">
          <w:rPr>
            <w:rFonts w:ascii="Times New Roman" w:hAnsi="Times New Roman" w:cs="Times New Roman"/>
            <w:noProof/>
            <w:webHidden/>
          </w:rPr>
          <w:fldChar w:fldCharType="end"/>
        </w:r>
      </w:hyperlink>
    </w:p>
    <w:p w:rsidR="00245C37" w:rsidRPr="00245C37" w:rsidRDefault="00A07EFE" w:rsidP="00245C37">
      <w:pPr>
        <w:pStyle w:val="TOC3"/>
        <w:tabs>
          <w:tab w:val="right" w:leader="middleDot" w:pos="8296"/>
        </w:tabs>
        <w:spacing w:after="0" w:line="240" w:lineRule="auto"/>
        <w:rPr>
          <w:rFonts w:ascii="Times New Roman" w:hAnsi="Times New Roman" w:cs="Times New Roman"/>
          <w:noProof/>
          <w:lang w:eastAsia="zh-CN"/>
        </w:rPr>
      </w:pPr>
      <w:hyperlink w:anchor="_Toc338064527" w:history="1">
        <w:r w:rsidR="00245C37" w:rsidRPr="00245C37">
          <w:rPr>
            <w:rStyle w:val="Hyperlink"/>
            <w:rFonts w:ascii="Times New Roman" w:hAnsi="Times New Roman" w:cs="Times New Roman"/>
            <w:noProof/>
          </w:rPr>
          <w:t xml:space="preserve">1.3 </w:t>
        </w:r>
        <w:r w:rsidR="00245C37" w:rsidRPr="00245C37">
          <w:rPr>
            <w:rStyle w:val="Hyperlink"/>
            <w:rFonts w:ascii="Times New Roman" w:hAnsi="Times New Roman" w:cs="Times New Roman"/>
            <w:i/>
            <w:noProof/>
          </w:rPr>
          <w:t>Beauveria bassiana</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_Toc338064527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11</w:t>
        </w:r>
        <w:r w:rsidR="00245C37" w:rsidRPr="00245C37">
          <w:rPr>
            <w:rFonts w:ascii="Times New Roman" w:hAnsi="Times New Roman" w:cs="Times New Roman"/>
            <w:noProof/>
            <w:webHidden/>
          </w:rPr>
          <w:fldChar w:fldCharType="end"/>
        </w:r>
      </w:hyperlink>
    </w:p>
    <w:p w:rsidR="00245C37" w:rsidRPr="00245C37" w:rsidRDefault="00A07EFE" w:rsidP="00245C37">
      <w:pPr>
        <w:pStyle w:val="TOC3"/>
        <w:tabs>
          <w:tab w:val="right" w:leader="middleDot" w:pos="8296"/>
        </w:tabs>
        <w:spacing w:after="0" w:line="240" w:lineRule="auto"/>
        <w:rPr>
          <w:rFonts w:ascii="Times New Roman" w:hAnsi="Times New Roman" w:cs="Times New Roman"/>
          <w:noProof/>
          <w:lang w:eastAsia="zh-CN"/>
        </w:rPr>
      </w:pPr>
      <w:hyperlink w:anchor="_Toc338064528" w:history="1">
        <w:r w:rsidR="00245C37" w:rsidRPr="00245C37">
          <w:rPr>
            <w:rStyle w:val="Hyperlink"/>
            <w:rFonts w:ascii="Times New Roman" w:hAnsi="Times New Roman" w:cs="Times New Roman"/>
            <w:noProof/>
          </w:rPr>
          <w:t xml:space="preserve">1.4 Spore germination of </w:t>
        </w:r>
        <w:r w:rsidR="00245C37" w:rsidRPr="00245C37">
          <w:rPr>
            <w:rStyle w:val="Hyperlink"/>
            <w:rFonts w:ascii="Times New Roman" w:hAnsi="Times New Roman" w:cs="Times New Roman"/>
            <w:i/>
            <w:noProof/>
          </w:rPr>
          <w:t>B. bassiana</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_Toc338064528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12</w:t>
        </w:r>
        <w:r w:rsidR="00245C37" w:rsidRPr="00245C37">
          <w:rPr>
            <w:rFonts w:ascii="Times New Roman" w:hAnsi="Times New Roman" w:cs="Times New Roman"/>
            <w:noProof/>
            <w:webHidden/>
          </w:rPr>
          <w:fldChar w:fldCharType="end"/>
        </w:r>
      </w:hyperlink>
    </w:p>
    <w:p w:rsidR="00245C37" w:rsidRPr="00245C37" w:rsidRDefault="00A07EFE" w:rsidP="00245C37">
      <w:pPr>
        <w:pStyle w:val="TOC3"/>
        <w:tabs>
          <w:tab w:val="right" w:leader="middleDot" w:pos="8296"/>
        </w:tabs>
        <w:spacing w:after="0" w:line="240" w:lineRule="auto"/>
        <w:rPr>
          <w:rFonts w:ascii="Times New Roman" w:hAnsi="Times New Roman" w:cs="Times New Roman"/>
          <w:noProof/>
          <w:lang w:eastAsia="zh-CN"/>
        </w:rPr>
      </w:pPr>
      <w:hyperlink w:anchor="_Toc338064529" w:history="1">
        <w:r w:rsidR="00245C37" w:rsidRPr="00245C37">
          <w:rPr>
            <w:rStyle w:val="Hyperlink"/>
            <w:rFonts w:ascii="Times New Roman" w:hAnsi="Times New Roman" w:cs="Times New Roman"/>
            <w:noProof/>
          </w:rPr>
          <w:t xml:space="preserve">1.5 Compatibility of </w:t>
        </w:r>
        <w:r w:rsidR="00245C37" w:rsidRPr="00245C37">
          <w:rPr>
            <w:rStyle w:val="Hyperlink"/>
            <w:rFonts w:ascii="Times New Roman" w:hAnsi="Times New Roman" w:cs="Times New Roman"/>
            <w:i/>
            <w:noProof/>
          </w:rPr>
          <w:t>B. bassiana</w:t>
        </w:r>
        <w:r w:rsidR="00245C37" w:rsidRPr="00245C37">
          <w:rPr>
            <w:rStyle w:val="Hyperlink"/>
            <w:rFonts w:ascii="Times New Roman" w:hAnsi="Times New Roman" w:cs="Times New Roman"/>
            <w:noProof/>
          </w:rPr>
          <w:t xml:space="preserve"> with fungicides and herbicides</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_Toc338064529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13</w:t>
        </w:r>
        <w:r w:rsidR="00245C37" w:rsidRPr="00245C37">
          <w:rPr>
            <w:rFonts w:ascii="Times New Roman" w:hAnsi="Times New Roman" w:cs="Times New Roman"/>
            <w:noProof/>
            <w:webHidden/>
          </w:rPr>
          <w:fldChar w:fldCharType="end"/>
        </w:r>
      </w:hyperlink>
    </w:p>
    <w:p w:rsidR="00245C37" w:rsidRPr="00245C37" w:rsidRDefault="00A07EFE" w:rsidP="00245C37">
      <w:pPr>
        <w:pStyle w:val="TOC3"/>
        <w:tabs>
          <w:tab w:val="right" w:leader="middleDot" w:pos="8296"/>
        </w:tabs>
        <w:spacing w:after="0" w:line="240" w:lineRule="auto"/>
        <w:rPr>
          <w:rFonts w:ascii="Times New Roman" w:hAnsi="Times New Roman" w:cs="Times New Roman"/>
          <w:noProof/>
          <w:lang w:eastAsia="zh-CN"/>
        </w:rPr>
      </w:pPr>
      <w:hyperlink w:anchor="_Toc338064530" w:history="1">
        <w:r w:rsidR="00245C37" w:rsidRPr="00245C37">
          <w:rPr>
            <w:rStyle w:val="Hyperlink"/>
            <w:rFonts w:ascii="Times New Roman" w:hAnsi="Times New Roman" w:cs="Times New Roman"/>
            <w:noProof/>
          </w:rPr>
          <w:t xml:space="preserve">1.6 Biological control activity of </w:t>
        </w:r>
        <w:r w:rsidR="00245C37" w:rsidRPr="00245C37">
          <w:rPr>
            <w:rStyle w:val="Hyperlink"/>
            <w:rFonts w:ascii="Times New Roman" w:hAnsi="Times New Roman" w:cs="Times New Roman"/>
            <w:i/>
            <w:noProof/>
          </w:rPr>
          <w:t>B. bassiana</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_Toc338064530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14</w:t>
        </w:r>
        <w:r w:rsidR="00245C37" w:rsidRPr="00245C37">
          <w:rPr>
            <w:rFonts w:ascii="Times New Roman" w:hAnsi="Times New Roman" w:cs="Times New Roman"/>
            <w:noProof/>
            <w:webHidden/>
          </w:rPr>
          <w:fldChar w:fldCharType="end"/>
        </w:r>
      </w:hyperlink>
    </w:p>
    <w:p w:rsidR="00245C37" w:rsidRPr="00245C37" w:rsidRDefault="00A07EFE">
      <w:pPr>
        <w:pStyle w:val="TOC2"/>
        <w:tabs>
          <w:tab w:val="right" w:leader="middleDot" w:pos="8296"/>
        </w:tabs>
        <w:rPr>
          <w:rFonts w:ascii="Times New Roman" w:hAnsi="Times New Roman" w:cs="Times New Roman"/>
          <w:b/>
          <w:noProof/>
          <w:lang w:eastAsia="zh-CN"/>
        </w:rPr>
      </w:pPr>
      <w:hyperlink w:anchor="_Toc338064531" w:history="1">
        <w:r w:rsidR="00245C37" w:rsidRPr="00245C37">
          <w:rPr>
            <w:rStyle w:val="Hyperlink"/>
            <w:rFonts w:ascii="Times New Roman" w:hAnsi="Times New Roman" w:cs="Times New Roman"/>
            <w:b/>
            <w:noProof/>
          </w:rPr>
          <w:t>Objectives</w:t>
        </w:r>
        <w:r w:rsidR="00245C37" w:rsidRPr="00245C37">
          <w:rPr>
            <w:rFonts w:ascii="Times New Roman" w:hAnsi="Times New Roman" w:cs="Times New Roman"/>
            <w:b/>
            <w:noProof/>
            <w:webHidden/>
          </w:rPr>
          <w:tab/>
        </w:r>
        <w:r w:rsidR="00245C37" w:rsidRPr="00C814C0">
          <w:rPr>
            <w:rFonts w:ascii="Times New Roman" w:hAnsi="Times New Roman" w:cs="Times New Roman"/>
            <w:noProof/>
            <w:webHidden/>
          </w:rPr>
          <w:fldChar w:fldCharType="begin"/>
        </w:r>
        <w:r w:rsidR="00245C37" w:rsidRPr="00C814C0">
          <w:rPr>
            <w:rFonts w:ascii="Times New Roman" w:hAnsi="Times New Roman" w:cs="Times New Roman"/>
            <w:noProof/>
            <w:webHidden/>
          </w:rPr>
          <w:instrText xml:space="preserve"> PAGEREF _Toc338064531 \h </w:instrText>
        </w:r>
        <w:r w:rsidR="00245C37" w:rsidRPr="00C814C0">
          <w:rPr>
            <w:rFonts w:ascii="Times New Roman" w:hAnsi="Times New Roman" w:cs="Times New Roman"/>
            <w:noProof/>
            <w:webHidden/>
          </w:rPr>
        </w:r>
        <w:r w:rsidR="00245C37" w:rsidRPr="00C814C0">
          <w:rPr>
            <w:rFonts w:ascii="Times New Roman" w:hAnsi="Times New Roman" w:cs="Times New Roman"/>
            <w:noProof/>
            <w:webHidden/>
          </w:rPr>
          <w:fldChar w:fldCharType="separate"/>
        </w:r>
        <w:r w:rsidR="00EE2847">
          <w:rPr>
            <w:rFonts w:ascii="Times New Roman" w:hAnsi="Times New Roman" w:cs="Times New Roman"/>
            <w:noProof/>
            <w:webHidden/>
          </w:rPr>
          <w:t>16</w:t>
        </w:r>
        <w:r w:rsidR="00245C37" w:rsidRPr="00C814C0">
          <w:rPr>
            <w:rFonts w:ascii="Times New Roman" w:hAnsi="Times New Roman" w:cs="Times New Roman"/>
            <w:noProof/>
            <w:webHidden/>
          </w:rPr>
          <w:fldChar w:fldCharType="end"/>
        </w:r>
      </w:hyperlink>
    </w:p>
    <w:p w:rsidR="00245C37" w:rsidRDefault="00A07EFE">
      <w:pPr>
        <w:pStyle w:val="TOC2"/>
        <w:tabs>
          <w:tab w:val="right" w:leader="middleDot" w:pos="8296"/>
        </w:tabs>
        <w:rPr>
          <w:rStyle w:val="Hyperlink"/>
          <w:rFonts w:ascii="Times New Roman" w:hAnsi="Times New Roman" w:cs="Times New Roman"/>
          <w:b/>
          <w:noProof/>
        </w:rPr>
      </w:pPr>
      <w:hyperlink w:anchor="_Toc338064532" w:history="1">
        <w:r w:rsidR="00245C37" w:rsidRPr="00245C37">
          <w:rPr>
            <w:rStyle w:val="Hyperlink"/>
            <w:rFonts w:ascii="Times New Roman" w:hAnsi="Times New Roman" w:cs="Times New Roman"/>
            <w:b/>
            <w:noProof/>
          </w:rPr>
          <w:t>Hypotheses</w:t>
        </w:r>
        <w:r w:rsidR="00245C37" w:rsidRPr="00245C37">
          <w:rPr>
            <w:rFonts w:ascii="Times New Roman" w:hAnsi="Times New Roman" w:cs="Times New Roman"/>
            <w:b/>
            <w:noProof/>
            <w:webHidden/>
          </w:rPr>
          <w:tab/>
        </w:r>
        <w:r w:rsidR="00245C37" w:rsidRPr="00C814C0">
          <w:rPr>
            <w:rFonts w:ascii="Times New Roman" w:hAnsi="Times New Roman" w:cs="Times New Roman"/>
            <w:noProof/>
            <w:webHidden/>
          </w:rPr>
          <w:fldChar w:fldCharType="begin"/>
        </w:r>
        <w:r w:rsidR="00245C37" w:rsidRPr="00C814C0">
          <w:rPr>
            <w:rFonts w:ascii="Times New Roman" w:hAnsi="Times New Roman" w:cs="Times New Roman"/>
            <w:noProof/>
            <w:webHidden/>
          </w:rPr>
          <w:instrText xml:space="preserve"> PAGEREF _Toc338064532 \h </w:instrText>
        </w:r>
        <w:r w:rsidR="00245C37" w:rsidRPr="00C814C0">
          <w:rPr>
            <w:rFonts w:ascii="Times New Roman" w:hAnsi="Times New Roman" w:cs="Times New Roman"/>
            <w:noProof/>
            <w:webHidden/>
          </w:rPr>
        </w:r>
        <w:r w:rsidR="00245C37" w:rsidRPr="00C814C0">
          <w:rPr>
            <w:rFonts w:ascii="Times New Roman" w:hAnsi="Times New Roman" w:cs="Times New Roman"/>
            <w:noProof/>
            <w:webHidden/>
          </w:rPr>
          <w:fldChar w:fldCharType="separate"/>
        </w:r>
        <w:r w:rsidR="00EE2847">
          <w:rPr>
            <w:rFonts w:ascii="Times New Roman" w:hAnsi="Times New Roman" w:cs="Times New Roman"/>
            <w:noProof/>
            <w:webHidden/>
          </w:rPr>
          <w:t>16</w:t>
        </w:r>
        <w:r w:rsidR="00245C37" w:rsidRPr="00C814C0">
          <w:rPr>
            <w:rFonts w:ascii="Times New Roman" w:hAnsi="Times New Roman" w:cs="Times New Roman"/>
            <w:noProof/>
            <w:webHidden/>
          </w:rPr>
          <w:fldChar w:fldCharType="end"/>
        </w:r>
      </w:hyperlink>
    </w:p>
    <w:p w:rsidR="00245C37" w:rsidRPr="00245C37" w:rsidRDefault="00245C37" w:rsidP="00245C37">
      <w:pPr>
        <w:rPr>
          <w:b/>
          <w:noProof/>
          <w:lang w:eastAsia="ja-JP"/>
        </w:rPr>
      </w:pPr>
      <w:r w:rsidRPr="00245C37">
        <w:rPr>
          <w:b/>
          <w:noProof/>
          <w:lang w:eastAsia="ja-JP"/>
        </w:rPr>
        <w:t>PART II</w:t>
      </w:r>
    </w:p>
    <w:p w:rsidR="00245C37" w:rsidRPr="00245C37" w:rsidRDefault="00A07EFE" w:rsidP="00285923">
      <w:pPr>
        <w:pStyle w:val="TOC1"/>
        <w:rPr>
          <w:lang w:eastAsia="zh-CN"/>
        </w:rPr>
      </w:pPr>
      <w:hyperlink w:anchor="_Toc338064533" w:history="1">
        <w:r w:rsidR="00245C37" w:rsidRPr="00245C37">
          <w:rPr>
            <w:rStyle w:val="Hyperlink"/>
          </w:rPr>
          <w:t xml:space="preserve">IMPACT OF FIVE ESSENTIAL OILS (THYMOL, CARVACROL, GERANIOL, BORNEOL, AND CYMENE) ON SPORE GERMINATION AND GERM TUBE DEVELOPMENT OF </w:t>
        </w:r>
        <w:r w:rsidR="00245C37" w:rsidRPr="00245C37">
          <w:rPr>
            <w:rStyle w:val="Hyperlink"/>
            <w:i/>
          </w:rPr>
          <w:t>BEAUVERIA BASSIANA</w:t>
        </w:r>
        <w:r w:rsidR="00245C37" w:rsidRPr="00245C37">
          <w:rPr>
            <w:webHidden/>
          </w:rPr>
          <w:tab/>
        </w:r>
        <w:r w:rsidR="00245C37" w:rsidRPr="00C814C0">
          <w:rPr>
            <w:b w:val="0"/>
            <w:webHidden/>
          </w:rPr>
          <w:fldChar w:fldCharType="begin"/>
        </w:r>
        <w:r w:rsidR="00245C37" w:rsidRPr="00C814C0">
          <w:rPr>
            <w:b w:val="0"/>
            <w:webHidden/>
          </w:rPr>
          <w:instrText xml:space="preserve"> PAGEREF _Toc338064533 \h </w:instrText>
        </w:r>
        <w:r w:rsidR="00245C37" w:rsidRPr="00C814C0">
          <w:rPr>
            <w:b w:val="0"/>
            <w:webHidden/>
          </w:rPr>
        </w:r>
        <w:r w:rsidR="00245C37" w:rsidRPr="00C814C0">
          <w:rPr>
            <w:b w:val="0"/>
            <w:webHidden/>
          </w:rPr>
          <w:fldChar w:fldCharType="separate"/>
        </w:r>
        <w:r w:rsidR="00EE2847">
          <w:rPr>
            <w:b w:val="0"/>
            <w:webHidden/>
          </w:rPr>
          <w:t>18</w:t>
        </w:r>
        <w:r w:rsidR="00245C37" w:rsidRPr="00C814C0">
          <w:rPr>
            <w:b w:val="0"/>
            <w:webHidden/>
          </w:rPr>
          <w:fldChar w:fldCharType="end"/>
        </w:r>
      </w:hyperlink>
    </w:p>
    <w:p w:rsidR="00245C37" w:rsidRPr="00245C37" w:rsidRDefault="00A07EFE" w:rsidP="00245C37">
      <w:pPr>
        <w:pStyle w:val="TOC2"/>
        <w:tabs>
          <w:tab w:val="right" w:leader="middleDot" w:pos="8296"/>
        </w:tabs>
        <w:spacing w:after="0"/>
        <w:rPr>
          <w:rFonts w:ascii="Times New Roman" w:hAnsi="Times New Roman" w:cs="Times New Roman"/>
          <w:noProof/>
          <w:lang w:eastAsia="zh-CN"/>
        </w:rPr>
      </w:pPr>
      <w:hyperlink w:anchor="_Toc338064534" w:history="1">
        <w:r w:rsidR="00245C37" w:rsidRPr="00245C37">
          <w:rPr>
            <w:rStyle w:val="Hyperlink"/>
            <w:rFonts w:ascii="Times New Roman" w:hAnsi="Times New Roman" w:cs="Times New Roman"/>
            <w:noProof/>
          </w:rPr>
          <w:t>Abstract</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_Toc338064534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19</w:t>
        </w:r>
        <w:r w:rsidR="00245C37" w:rsidRPr="00245C37">
          <w:rPr>
            <w:rFonts w:ascii="Times New Roman" w:hAnsi="Times New Roman" w:cs="Times New Roman"/>
            <w:noProof/>
            <w:webHidden/>
          </w:rPr>
          <w:fldChar w:fldCharType="end"/>
        </w:r>
      </w:hyperlink>
    </w:p>
    <w:p w:rsidR="00245C37" w:rsidRPr="00245C37" w:rsidRDefault="00A07EFE" w:rsidP="00245C37">
      <w:pPr>
        <w:pStyle w:val="TOC2"/>
        <w:tabs>
          <w:tab w:val="right" w:leader="middleDot" w:pos="8296"/>
        </w:tabs>
        <w:spacing w:after="0"/>
        <w:rPr>
          <w:rFonts w:ascii="Times New Roman" w:hAnsi="Times New Roman" w:cs="Times New Roman"/>
          <w:noProof/>
          <w:lang w:eastAsia="zh-CN"/>
        </w:rPr>
      </w:pPr>
      <w:hyperlink w:anchor="_Toc338064535" w:history="1">
        <w:r w:rsidR="00245C37" w:rsidRPr="00245C37">
          <w:rPr>
            <w:rStyle w:val="Hyperlink"/>
            <w:rFonts w:ascii="Times New Roman" w:hAnsi="Times New Roman" w:cs="Times New Roman"/>
            <w:noProof/>
          </w:rPr>
          <w:t>Introduction</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_Toc338064535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20</w:t>
        </w:r>
        <w:r w:rsidR="00245C37" w:rsidRPr="00245C37">
          <w:rPr>
            <w:rFonts w:ascii="Times New Roman" w:hAnsi="Times New Roman" w:cs="Times New Roman"/>
            <w:noProof/>
            <w:webHidden/>
          </w:rPr>
          <w:fldChar w:fldCharType="end"/>
        </w:r>
      </w:hyperlink>
    </w:p>
    <w:p w:rsidR="00245C37" w:rsidRPr="00245C37" w:rsidRDefault="00A07EFE" w:rsidP="00245C37">
      <w:pPr>
        <w:pStyle w:val="TOC2"/>
        <w:tabs>
          <w:tab w:val="right" w:leader="middleDot" w:pos="8296"/>
        </w:tabs>
        <w:spacing w:after="0"/>
        <w:rPr>
          <w:rFonts w:ascii="Times New Roman" w:hAnsi="Times New Roman" w:cs="Times New Roman"/>
          <w:noProof/>
          <w:lang w:eastAsia="zh-CN"/>
        </w:rPr>
      </w:pPr>
      <w:hyperlink w:anchor="_Toc338064536" w:history="1">
        <w:r w:rsidR="00245C37" w:rsidRPr="00245C37">
          <w:rPr>
            <w:rStyle w:val="Hyperlink"/>
            <w:rFonts w:ascii="Times New Roman" w:hAnsi="Times New Roman" w:cs="Times New Roman"/>
            <w:noProof/>
          </w:rPr>
          <w:t>Materials and Methods</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_Toc338064536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21</w:t>
        </w:r>
        <w:r w:rsidR="00245C37" w:rsidRPr="00245C37">
          <w:rPr>
            <w:rFonts w:ascii="Times New Roman" w:hAnsi="Times New Roman" w:cs="Times New Roman"/>
            <w:noProof/>
            <w:webHidden/>
          </w:rPr>
          <w:fldChar w:fldCharType="end"/>
        </w:r>
      </w:hyperlink>
    </w:p>
    <w:p w:rsidR="00245C37" w:rsidRPr="00245C37" w:rsidRDefault="00A07EFE" w:rsidP="00245C37">
      <w:pPr>
        <w:pStyle w:val="TOC2"/>
        <w:tabs>
          <w:tab w:val="right" w:leader="middleDot" w:pos="8296"/>
        </w:tabs>
        <w:spacing w:after="0"/>
        <w:rPr>
          <w:rFonts w:ascii="Times New Roman" w:hAnsi="Times New Roman" w:cs="Times New Roman"/>
          <w:noProof/>
          <w:lang w:eastAsia="zh-CN"/>
        </w:rPr>
      </w:pPr>
      <w:hyperlink w:anchor="_Toc338064537" w:history="1">
        <w:r w:rsidR="00245C37" w:rsidRPr="00245C37">
          <w:rPr>
            <w:rStyle w:val="Hyperlink"/>
            <w:rFonts w:ascii="Times New Roman" w:hAnsi="Times New Roman" w:cs="Times New Roman"/>
            <w:noProof/>
          </w:rPr>
          <w:t>Results</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_Toc338064537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25</w:t>
        </w:r>
        <w:r w:rsidR="00245C37" w:rsidRPr="00245C37">
          <w:rPr>
            <w:rFonts w:ascii="Times New Roman" w:hAnsi="Times New Roman" w:cs="Times New Roman"/>
            <w:noProof/>
            <w:webHidden/>
          </w:rPr>
          <w:fldChar w:fldCharType="end"/>
        </w:r>
      </w:hyperlink>
    </w:p>
    <w:p w:rsidR="00245C37" w:rsidRDefault="00A07EFE" w:rsidP="00245C37">
      <w:pPr>
        <w:pStyle w:val="TOC2"/>
        <w:tabs>
          <w:tab w:val="right" w:leader="middleDot" w:pos="8296"/>
        </w:tabs>
        <w:spacing w:after="0"/>
        <w:rPr>
          <w:rStyle w:val="Hyperlink"/>
          <w:rFonts w:ascii="Times New Roman" w:hAnsi="Times New Roman" w:cs="Times New Roman"/>
          <w:noProof/>
        </w:rPr>
      </w:pPr>
      <w:hyperlink w:anchor="_Toc338064538" w:history="1">
        <w:r w:rsidR="00245C37" w:rsidRPr="00245C37">
          <w:rPr>
            <w:rStyle w:val="Hyperlink"/>
            <w:rFonts w:ascii="Times New Roman" w:hAnsi="Times New Roman" w:cs="Times New Roman"/>
            <w:noProof/>
          </w:rPr>
          <w:t>Discussion</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_Toc338064538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36</w:t>
        </w:r>
        <w:r w:rsidR="00245C37" w:rsidRPr="00245C37">
          <w:rPr>
            <w:rFonts w:ascii="Times New Roman" w:hAnsi="Times New Roman" w:cs="Times New Roman"/>
            <w:noProof/>
            <w:webHidden/>
          </w:rPr>
          <w:fldChar w:fldCharType="end"/>
        </w:r>
      </w:hyperlink>
    </w:p>
    <w:p w:rsidR="00245C37" w:rsidRPr="00245C37" w:rsidRDefault="00245C37" w:rsidP="00245C37">
      <w:pPr>
        <w:rPr>
          <w:b/>
          <w:noProof/>
          <w:lang w:eastAsia="ja-JP"/>
        </w:rPr>
      </w:pPr>
      <w:r w:rsidRPr="00245C37">
        <w:rPr>
          <w:b/>
          <w:noProof/>
          <w:lang w:eastAsia="ja-JP"/>
        </w:rPr>
        <w:t>PART III</w:t>
      </w:r>
    </w:p>
    <w:p w:rsidR="00245C37" w:rsidRPr="00245C37" w:rsidRDefault="00A07EFE" w:rsidP="00285923">
      <w:pPr>
        <w:pStyle w:val="TOC1"/>
        <w:rPr>
          <w:lang w:eastAsia="zh-CN"/>
        </w:rPr>
      </w:pPr>
      <w:hyperlink w:anchor="_Toc338064539" w:history="1">
        <w:r w:rsidR="00245C37" w:rsidRPr="00245C37">
          <w:rPr>
            <w:rStyle w:val="Hyperlink"/>
          </w:rPr>
          <w:t xml:space="preserve">EFFECTS OF </w:t>
        </w:r>
        <w:r w:rsidR="00245C37" w:rsidRPr="00245C37">
          <w:rPr>
            <w:rStyle w:val="Hyperlink"/>
            <w:i/>
          </w:rPr>
          <w:t>BEAUVERIA BASSIANA</w:t>
        </w:r>
        <w:r w:rsidR="00245C37" w:rsidRPr="00245C37">
          <w:rPr>
            <w:rStyle w:val="Hyperlink"/>
          </w:rPr>
          <w:t xml:space="preserve"> (USED AS A SEED TREATMENT) AND BIOACTIVE MONARDA HERBAGES (USED AS A GREENHOUSE GROWING MEDIA AMENDMENT) ON </w:t>
        </w:r>
        <w:r w:rsidR="00245C37" w:rsidRPr="00245C37">
          <w:rPr>
            <w:rStyle w:val="Hyperlink"/>
            <w:i/>
          </w:rPr>
          <w:t>B. BASSIANA</w:t>
        </w:r>
        <w:r w:rsidR="00245C37" w:rsidRPr="00245C37">
          <w:rPr>
            <w:rStyle w:val="Hyperlink"/>
          </w:rPr>
          <w:t xml:space="preserve"> COLONIZATION, SEED GERMINATION, AND GROWTH OF TOMATO</w:t>
        </w:r>
        <w:r w:rsidR="00245C37" w:rsidRPr="00245C37">
          <w:rPr>
            <w:webHidden/>
          </w:rPr>
          <w:tab/>
        </w:r>
        <w:r w:rsidR="00245C37" w:rsidRPr="00C814C0">
          <w:rPr>
            <w:b w:val="0"/>
            <w:webHidden/>
          </w:rPr>
          <w:fldChar w:fldCharType="begin"/>
        </w:r>
        <w:r w:rsidR="00245C37" w:rsidRPr="00C814C0">
          <w:rPr>
            <w:b w:val="0"/>
            <w:webHidden/>
          </w:rPr>
          <w:instrText xml:space="preserve"> PAGEREF _Toc338064539 \h </w:instrText>
        </w:r>
        <w:r w:rsidR="00245C37" w:rsidRPr="00C814C0">
          <w:rPr>
            <w:b w:val="0"/>
            <w:webHidden/>
          </w:rPr>
        </w:r>
        <w:r w:rsidR="00245C37" w:rsidRPr="00C814C0">
          <w:rPr>
            <w:b w:val="0"/>
            <w:webHidden/>
          </w:rPr>
          <w:fldChar w:fldCharType="separate"/>
        </w:r>
        <w:r w:rsidR="00EE2847">
          <w:rPr>
            <w:b w:val="0"/>
            <w:webHidden/>
          </w:rPr>
          <w:t>38</w:t>
        </w:r>
        <w:r w:rsidR="00245C37" w:rsidRPr="00C814C0">
          <w:rPr>
            <w:b w:val="0"/>
            <w:webHidden/>
          </w:rPr>
          <w:fldChar w:fldCharType="end"/>
        </w:r>
      </w:hyperlink>
    </w:p>
    <w:p w:rsidR="00245C37" w:rsidRPr="00245C37" w:rsidRDefault="00A07EFE" w:rsidP="00245C37">
      <w:pPr>
        <w:pStyle w:val="TOC2"/>
        <w:tabs>
          <w:tab w:val="right" w:leader="middleDot" w:pos="8296"/>
        </w:tabs>
        <w:spacing w:after="0"/>
        <w:rPr>
          <w:rFonts w:ascii="Times New Roman" w:hAnsi="Times New Roman" w:cs="Times New Roman"/>
          <w:noProof/>
          <w:lang w:eastAsia="zh-CN"/>
        </w:rPr>
      </w:pPr>
      <w:hyperlink w:anchor="_Toc338064540" w:history="1">
        <w:r w:rsidR="00245C37" w:rsidRPr="00245C37">
          <w:rPr>
            <w:rStyle w:val="Hyperlink"/>
            <w:rFonts w:ascii="Times New Roman" w:hAnsi="Times New Roman" w:cs="Times New Roman"/>
            <w:noProof/>
          </w:rPr>
          <w:t>Abstract</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_Toc338064540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39</w:t>
        </w:r>
        <w:r w:rsidR="00245C37" w:rsidRPr="00245C37">
          <w:rPr>
            <w:rFonts w:ascii="Times New Roman" w:hAnsi="Times New Roman" w:cs="Times New Roman"/>
            <w:noProof/>
            <w:webHidden/>
          </w:rPr>
          <w:fldChar w:fldCharType="end"/>
        </w:r>
      </w:hyperlink>
    </w:p>
    <w:p w:rsidR="00245C37" w:rsidRPr="00245C37" w:rsidRDefault="00A07EFE" w:rsidP="00245C37">
      <w:pPr>
        <w:pStyle w:val="TOC2"/>
        <w:tabs>
          <w:tab w:val="right" w:leader="middleDot" w:pos="8296"/>
        </w:tabs>
        <w:spacing w:after="0"/>
        <w:rPr>
          <w:rFonts w:ascii="Times New Roman" w:hAnsi="Times New Roman" w:cs="Times New Roman"/>
          <w:noProof/>
          <w:lang w:eastAsia="zh-CN"/>
        </w:rPr>
      </w:pPr>
      <w:hyperlink w:anchor="_Toc338064541" w:history="1">
        <w:r w:rsidR="00245C37" w:rsidRPr="00245C37">
          <w:rPr>
            <w:rStyle w:val="Hyperlink"/>
            <w:rFonts w:ascii="Times New Roman" w:hAnsi="Times New Roman" w:cs="Times New Roman"/>
            <w:noProof/>
          </w:rPr>
          <w:t>Introduction</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_Toc338064541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40</w:t>
        </w:r>
        <w:r w:rsidR="00245C37" w:rsidRPr="00245C37">
          <w:rPr>
            <w:rFonts w:ascii="Times New Roman" w:hAnsi="Times New Roman" w:cs="Times New Roman"/>
            <w:noProof/>
            <w:webHidden/>
          </w:rPr>
          <w:fldChar w:fldCharType="end"/>
        </w:r>
      </w:hyperlink>
    </w:p>
    <w:p w:rsidR="00245C37" w:rsidRPr="00245C37" w:rsidRDefault="00A07EFE" w:rsidP="00245C37">
      <w:pPr>
        <w:pStyle w:val="TOC2"/>
        <w:tabs>
          <w:tab w:val="right" w:leader="middleDot" w:pos="8296"/>
        </w:tabs>
        <w:spacing w:after="0"/>
        <w:rPr>
          <w:rFonts w:ascii="Times New Roman" w:hAnsi="Times New Roman" w:cs="Times New Roman"/>
          <w:noProof/>
          <w:lang w:eastAsia="zh-CN"/>
        </w:rPr>
      </w:pPr>
      <w:hyperlink w:anchor="_Toc338064542" w:history="1">
        <w:r w:rsidR="00245C37" w:rsidRPr="00245C37">
          <w:rPr>
            <w:rStyle w:val="Hyperlink"/>
            <w:rFonts w:ascii="Times New Roman" w:hAnsi="Times New Roman" w:cs="Times New Roman"/>
            <w:noProof/>
          </w:rPr>
          <w:t>Materials and Methods</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_Toc338064542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40</w:t>
        </w:r>
        <w:r w:rsidR="00245C37" w:rsidRPr="00245C37">
          <w:rPr>
            <w:rFonts w:ascii="Times New Roman" w:hAnsi="Times New Roman" w:cs="Times New Roman"/>
            <w:noProof/>
            <w:webHidden/>
          </w:rPr>
          <w:fldChar w:fldCharType="end"/>
        </w:r>
      </w:hyperlink>
    </w:p>
    <w:p w:rsidR="00245C37" w:rsidRPr="00245C37" w:rsidRDefault="00A07EFE" w:rsidP="00245C37">
      <w:pPr>
        <w:pStyle w:val="TOC2"/>
        <w:tabs>
          <w:tab w:val="right" w:leader="middleDot" w:pos="8296"/>
        </w:tabs>
        <w:spacing w:after="0"/>
        <w:rPr>
          <w:rFonts w:ascii="Times New Roman" w:hAnsi="Times New Roman" w:cs="Times New Roman"/>
          <w:noProof/>
          <w:lang w:eastAsia="zh-CN"/>
        </w:rPr>
      </w:pPr>
      <w:hyperlink w:anchor="_Toc338064543" w:history="1">
        <w:r w:rsidR="00245C37" w:rsidRPr="00245C37">
          <w:rPr>
            <w:rStyle w:val="Hyperlink"/>
            <w:rFonts w:ascii="Times New Roman" w:hAnsi="Times New Roman" w:cs="Times New Roman"/>
            <w:noProof/>
          </w:rPr>
          <w:t>Results</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_Toc338064543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45</w:t>
        </w:r>
        <w:r w:rsidR="00245C37" w:rsidRPr="00245C37">
          <w:rPr>
            <w:rFonts w:ascii="Times New Roman" w:hAnsi="Times New Roman" w:cs="Times New Roman"/>
            <w:noProof/>
            <w:webHidden/>
          </w:rPr>
          <w:fldChar w:fldCharType="end"/>
        </w:r>
      </w:hyperlink>
    </w:p>
    <w:p w:rsidR="00245C37" w:rsidRPr="00245C37" w:rsidRDefault="00A07EFE" w:rsidP="00245C37">
      <w:pPr>
        <w:pStyle w:val="TOC2"/>
        <w:tabs>
          <w:tab w:val="right" w:leader="middleDot" w:pos="8296"/>
        </w:tabs>
        <w:spacing w:after="0"/>
        <w:rPr>
          <w:rFonts w:ascii="Times New Roman" w:hAnsi="Times New Roman" w:cs="Times New Roman"/>
          <w:noProof/>
          <w:lang w:eastAsia="zh-CN"/>
        </w:rPr>
      </w:pPr>
      <w:hyperlink w:anchor="_Toc338064544" w:history="1">
        <w:r w:rsidR="00245C37" w:rsidRPr="00245C37">
          <w:rPr>
            <w:rStyle w:val="Hyperlink"/>
            <w:rFonts w:ascii="Times New Roman" w:hAnsi="Times New Roman" w:cs="Times New Roman"/>
            <w:noProof/>
          </w:rPr>
          <w:t>Discussion</w:t>
        </w:r>
        <w:r w:rsidR="00245C37" w:rsidRPr="00245C37">
          <w:rPr>
            <w:rFonts w:ascii="Times New Roman" w:hAnsi="Times New Roman" w:cs="Times New Roman"/>
            <w:noProof/>
            <w:webHidden/>
          </w:rPr>
          <w:tab/>
        </w:r>
        <w:r w:rsidR="00245C37" w:rsidRPr="00245C37">
          <w:rPr>
            <w:rFonts w:ascii="Times New Roman" w:hAnsi="Times New Roman" w:cs="Times New Roman"/>
            <w:noProof/>
            <w:webHidden/>
          </w:rPr>
          <w:fldChar w:fldCharType="begin"/>
        </w:r>
        <w:r w:rsidR="00245C37" w:rsidRPr="00245C37">
          <w:rPr>
            <w:rFonts w:ascii="Times New Roman" w:hAnsi="Times New Roman" w:cs="Times New Roman"/>
            <w:noProof/>
            <w:webHidden/>
          </w:rPr>
          <w:instrText xml:space="preserve"> PAGEREF _Toc338064544 \h </w:instrText>
        </w:r>
        <w:r w:rsidR="00245C37" w:rsidRPr="00245C37">
          <w:rPr>
            <w:rFonts w:ascii="Times New Roman" w:hAnsi="Times New Roman" w:cs="Times New Roman"/>
            <w:noProof/>
            <w:webHidden/>
          </w:rPr>
        </w:r>
        <w:r w:rsidR="00245C37" w:rsidRPr="00245C37">
          <w:rPr>
            <w:rFonts w:ascii="Times New Roman" w:hAnsi="Times New Roman" w:cs="Times New Roman"/>
            <w:noProof/>
            <w:webHidden/>
          </w:rPr>
          <w:fldChar w:fldCharType="separate"/>
        </w:r>
        <w:r w:rsidR="00EE2847">
          <w:rPr>
            <w:rFonts w:ascii="Times New Roman" w:hAnsi="Times New Roman" w:cs="Times New Roman"/>
            <w:noProof/>
            <w:webHidden/>
          </w:rPr>
          <w:t>52</w:t>
        </w:r>
        <w:r w:rsidR="00245C37" w:rsidRPr="00245C37">
          <w:rPr>
            <w:rFonts w:ascii="Times New Roman" w:hAnsi="Times New Roman" w:cs="Times New Roman"/>
            <w:noProof/>
            <w:webHidden/>
          </w:rPr>
          <w:fldChar w:fldCharType="end"/>
        </w:r>
      </w:hyperlink>
    </w:p>
    <w:p w:rsidR="00245C37" w:rsidRPr="00245C37" w:rsidRDefault="00A07EFE" w:rsidP="00285923">
      <w:pPr>
        <w:pStyle w:val="TOC1"/>
        <w:rPr>
          <w:lang w:eastAsia="zh-CN"/>
        </w:rPr>
      </w:pPr>
      <w:hyperlink w:anchor="_Toc338064545" w:history="1">
        <w:r w:rsidR="00245C37" w:rsidRPr="00245C37">
          <w:rPr>
            <w:rStyle w:val="Hyperlink"/>
            <w:rFonts w:eastAsia="SimSun"/>
          </w:rPr>
          <w:t>SUMMARY</w:t>
        </w:r>
        <w:r w:rsidR="00245C37" w:rsidRPr="00245C37">
          <w:rPr>
            <w:webHidden/>
          </w:rPr>
          <w:tab/>
        </w:r>
        <w:r w:rsidR="00245C37" w:rsidRPr="00C814C0">
          <w:rPr>
            <w:b w:val="0"/>
            <w:webHidden/>
          </w:rPr>
          <w:fldChar w:fldCharType="begin"/>
        </w:r>
        <w:r w:rsidR="00245C37" w:rsidRPr="00C814C0">
          <w:rPr>
            <w:b w:val="0"/>
            <w:webHidden/>
          </w:rPr>
          <w:instrText xml:space="preserve"> PAGEREF _Toc338064545 \h </w:instrText>
        </w:r>
        <w:r w:rsidR="00245C37" w:rsidRPr="00C814C0">
          <w:rPr>
            <w:b w:val="0"/>
            <w:webHidden/>
          </w:rPr>
        </w:r>
        <w:r w:rsidR="00245C37" w:rsidRPr="00C814C0">
          <w:rPr>
            <w:b w:val="0"/>
            <w:webHidden/>
          </w:rPr>
          <w:fldChar w:fldCharType="separate"/>
        </w:r>
        <w:r w:rsidR="00EE2847">
          <w:rPr>
            <w:b w:val="0"/>
            <w:webHidden/>
          </w:rPr>
          <w:t>54</w:t>
        </w:r>
        <w:r w:rsidR="00245C37" w:rsidRPr="00C814C0">
          <w:rPr>
            <w:b w:val="0"/>
            <w:webHidden/>
          </w:rPr>
          <w:fldChar w:fldCharType="end"/>
        </w:r>
      </w:hyperlink>
    </w:p>
    <w:p w:rsidR="00245C37" w:rsidRPr="00245C37" w:rsidRDefault="00A07EFE" w:rsidP="00285923">
      <w:pPr>
        <w:pStyle w:val="TOC1"/>
        <w:rPr>
          <w:lang w:eastAsia="zh-CN"/>
        </w:rPr>
      </w:pPr>
      <w:hyperlink w:anchor="_Toc338064546" w:history="1">
        <w:r w:rsidR="00245C37" w:rsidRPr="00245C37">
          <w:rPr>
            <w:rStyle w:val="Hyperlink"/>
          </w:rPr>
          <w:t>REFERENCES</w:t>
        </w:r>
        <w:r w:rsidR="00245C37" w:rsidRPr="00245C37">
          <w:rPr>
            <w:webHidden/>
          </w:rPr>
          <w:tab/>
        </w:r>
        <w:r w:rsidR="00245C37" w:rsidRPr="00C814C0">
          <w:rPr>
            <w:b w:val="0"/>
            <w:webHidden/>
          </w:rPr>
          <w:fldChar w:fldCharType="begin"/>
        </w:r>
        <w:r w:rsidR="00245C37" w:rsidRPr="00C814C0">
          <w:rPr>
            <w:b w:val="0"/>
            <w:webHidden/>
          </w:rPr>
          <w:instrText xml:space="preserve"> PAGEREF _Toc338064546 \h </w:instrText>
        </w:r>
        <w:r w:rsidR="00245C37" w:rsidRPr="00C814C0">
          <w:rPr>
            <w:b w:val="0"/>
            <w:webHidden/>
          </w:rPr>
        </w:r>
        <w:r w:rsidR="00245C37" w:rsidRPr="00C814C0">
          <w:rPr>
            <w:b w:val="0"/>
            <w:webHidden/>
          </w:rPr>
          <w:fldChar w:fldCharType="separate"/>
        </w:r>
        <w:r w:rsidR="00EE2847">
          <w:rPr>
            <w:b w:val="0"/>
            <w:webHidden/>
          </w:rPr>
          <w:t>56</w:t>
        </w:r>
        <w:r w:rsidR="00245C37" w:rsidRPr="00C814C0">
          <w:rPr>
            <w:b w:val="0"/>
            <w:webHidden/>
          </w:rPr>
          <w:fldChar w:fldCharType="end"/>
        </w:r>
      </w:hyperlink>
    </w:p>
    <w:p w:rsidR="00245C37" w:rsidRPr="00245C37" w:rsidRDefault="00A07EFE" w:rsidP="00285923">
      <w:pPr>
        <w:pStyle w:val="TOC1"/>
        <w:rPr>
          <w:lang w:eastAsia="zh-CN"/>
        </w:rPr>
      </w:pPr>
      <w:hyperlink w:anchor="_Toc338064547" w:history="1">
        <w:r w:rsidR="00245C37" w:rsidRPr="00245C37">
          <w:rPr>
            <w:rStyle w:val="Hyperlink"/>
          </w:rPr>
          <w:t>APPENDIX</w:t>
        </w:r>
        <w:r w:rsidR="00245C37" w:rsidRPr="00245C37">
          <w:rPr>
            <w:webHidden/>
          </w:rPr>
          <w:tab/>
        </w:r>
        <w:r w:rsidR="00245C37" w:rsidRPr="00C814C0">
          <w:rPr>
            <w:b w:val="0"/>
            <w:webHidden/>
          </w:rPr>
          <w:fldChar w:fldCharType="begin"/>
        </w:r>
        <w:r w:rsidR="00245C37" w:rsidRPr="00C814C0">
          <w:rPr>
            <w:b w:val="0"/>
            <w:webHidden/>
          </w:rPr>
          <w:instrText xml:space="preserve"> PAGEREF _Toc338064547 \h </w:instrText>
        </w:r>
        <w:r w:rsidR="00245C37" w:rsidRPr="00C814C0">
          <w:rPr>
            <w:b w:val="0"/>
            <w:webHidden/>
          </w:rPr>
        </w:r>
        <w:r w:rsidR="00245C37" w:rsidRPr="00C814C0">
          <w:rPr>
            <w:b w:val="0"/>
            <w:webHidden/>
          </w:rPr>
          <w:fldChar w:fldCharType="separate"/>
        </w:r>
        <w:r w:rsidR="00EE2847">
          <w:rPr>
            <w:b w:val="0"/>
            <w:webHidden/>
          </w:rPr>
          <w:t>63</w:t>
        </w:r>
        <w:r w:rsidR="00245C37" w:rsidRPr="00C814C0">
          <w:rPr>
            <w:b w:val="0"/>
            <w:webHidden/>
          </w:rPr>
          <w:fldChar w:fldCharType="end"/>
        </w:r>
      </w:hyperlink>
    </w:p>
    <w:p w:rsidR="00245C37" w:rsidRPr="00245C37" w:rsidRDefault="00A07EFE" w:rsidP="00285923">
      <w:pPr>
        <w:pStyle w:val="TOC1"/>
        <w:rPr>
          <w:lang w:eastAsia="zh-CN"/>
        </w:rPr>
      </w:pPr>
      <w:hyperlink w:anchor="_Toc338064548" w:history="1">
        <w:r w:rsidR="00245C37" w:rsidRPr="00245C37">
          <w:rPr>
            <w:rStyle w:val="Hyperlink"/>
          </w:rPr>
          <w:t>VITA</w:t>
        </w:r>
        <w:r w:rsidR="00245C37" w:rsidRPr="00245C37">
          <w:rPr>
            <w:webHidden/>
          </w:rPr>
          <w:tab/>
        </w:r>
        <w:r w:rsidR="00245C37" w:rsidRPr="00C814C0">
          <w:rPr>
            <w:b w:val="0"/>
            <w:webHidden/>
          </w:rPr>
          <w:fldChar w:fldCharType="begin"/>
        </w:r>
        <w:r w:rsidR="00245C37" w:rsidRPr="00C814C0">
          <w:rPr>
            <w:b w:val="0"/>
            <w:webHidden/>
          </w:rPr>
          <w:instrText xml:space="preserve"> PAGEREF _Toc338064548 \h </w:instrText>
        </w:r>
        <w:r w:rsidR="00245C37" w:rsidRPr="00C814C0">
          <w:rPr>
            <w:b w:val="0"/>
            <w:webHidden/>
          </w:rPr>
        </w:r>
        <w:r w:rsidR="00245C37" w:rsidRPr="00C814C0">
          <w:rPr>
            <w:b w:val="0"/>
            <w:webHidden/>
          </w:rPr>
          <w:fldChar w:fldCharType="separate"/>
        </w:r>
        <w:r w:rsidR="00EE2847">
          <w:rPr>
            <w:b w:val="0"/>
            <w:webHidden/>
          </w:rPr>
          <w:t>69</w:t>
        </w:r>
        <w:r w:rsidR="00245C37" w:rsidRPr="00C814C0">
          <w:rPr>
            <w:b w:val="0"/>
            <w:webHidden/>
          </w:rPr>
          <w:fldChar w:fldCharType="end"/>
        </w:r>
      </w:hyperlink>
    </w:p>
    <w:p w:rsidR="00D70977" w:rsidRDefault="00EA377E" w:rsidP="00245C37">
      <w:pPr>
        <w:widowControl/>
        <w:tabs>
          <w:tab w:val="right" w:leader="middleDot" w:pos="1440"/>
        </w:tabs>
        <w:jc w:val="left"/>
        <w:rPr>
          <w:sz w:val="23"/>
          <w:szCs w:val="23"/>
        </w:rPr>
      </w:pPr>
      <w:r w:rsidRPr="00245C37">
        <w:rPr>
          <w:szCs w:val="24"/>
        </w:rPr>
        <w:lastRenderedPageBreak/>
        <w:fldChar w:fldCharType="end"/>
      </w:r>
    </w:p>
    <w:p w:rsidR="006D79DD" w:rsidRDefault="00D70977" w:rsidP="006D79DD">
      <w:pPr>
        <w:pStyle w:val="Default"/>
        <w:jc w:val="center"/>
        <w:rPr>
          <w:b/>
          <w:bCs/>
          <w:sz w:val="28"/>
          <w:szCs w:val="28"/>
        </w:rPr>
      </w:pPr>
      <w:r>
        <w:rPr>
          <w:b/>
          <w:bCs/>
          <w:sz w:val="28"/>
          <w:szCs w:val="28"/>
        </w:rPr>
        <w:t>LIST OF TABLES</w:t>
      </w:r>
    </w:p>
    <w:p w:rsidR="004142AE" w:rsidRDefault="004142AE" w:rsidP="006D79DD">
      <w:pPr>
        <w:pStyle w:val="Default"/>
        <w:jc w:val="center"/>
        <w:rPr>
          <w:b/>
          <w:bCs/>
          <w:sz w:val="28"/>
          <w:szCs w:val="28"/>
        </w:rPr>
      </w:pPr>
    </w:p>
    <w:p w:rsidR="00AB14AB" w:rsidRDefault="00A034A0" w:rsidP="00AB14AB">
      <w:pPr>
        <w:pStyle w:val="TableofFigures"/>
        <w:tabs>
          <w:tab w:val="right" w:leader="dot" w:pos="8296"/>
        </w:tabs>
        <w:jc w:val="left"/>
        <w:rPr>
          <w:rStyle w:val="Hyperlink"/>
          <w:noProof/>
        </w:rPr>
      </w:pPr>
      <w:r w:rsidRPr="00AB14AB">
        <w:rPr>
          <w:bCs/>
          <w:sz w:val="28"/>
          <w:szCs w:val="28"/>
        </w:rPr>
        <w:fldChar w:fldCharType="begin"/>
      </w:r>
      <w:r w:rsidRPr="00AB14AB">
        <w:rPr>
          <w:bCs/>
          <w:sz w:val="28"/>
          <w:szCs w:val="28"/>
        </w:rPr>
        <w:instrText xml:space="preserve"> TOC \h \z \t "Heading 4" \c </w:instrText>
      </w:r>
      <w:r w:rsidRPr="00AB14AB">
        <w:rPr>
          <w:bCs/>
          <w:sz w:val="28"/>
          <w:szCs w:val="28"/>
        </w:rPr>
        <w:fldChar w:fldCharType="separate"/>
      </w:r>
      <w:hyperlink w:anchor="_Toc339026747" w:history="1">
        <w:r w:rsidR="00AB14AB" w:rsidRPr="00AB14AB">
          <w:rPr>
            <w:rStyle w:val="Hyperlink"/>
            <w:b/>
            <w:noProof/>
            <w:lang w:eastAsia="ja-JP"/>
          </w:rPr>
          <w:t>Table 2.1.</w:t>
        </w:r>
        <w:r w:rsidR="00AB14AB" w:rsidRPr="00AB14AB">
          <w:rPr>
            <w:rStyle w:val="Hyperlink"/>
            <w:noProof/>
            <w:lang w:eastAsia="ja-JP"/>
          </w:rPr>
          <w:t xml:space="preserve"> Preparation of the 500mM essential oil treatments</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_Toc339026747 \h </w:instrText>
        </w:r>
        <w:r w:rsidR="00AB14AB" w:rsidRPr="00AB14AB">
          <w:rPr>
            <w:noProof/>
            <w:webHidden/>
          </w:rPr>
        </w:r>
        <w:r w:rsidR="00AB14AB" w:rsidRPr="00AB14AB">
          <w:rPr>
            <w:noProof/>
            <w:webHidden/>
          </w:rPr>
          <w:fldChar w:fldCharType="separate"/>
        </w:r>
        <w:r w:rsidR="00EE2847">
          <w:rPr>
            <w:noProof/>
            <w:webHidden/>
          </w:rPr>
          <w:t>23</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48" w:history="1">
        <w:r w:rsidR="00AB14AB" w:rsidRPr="00AB14AB">
          <w:rPr>
            <w:rStyle w:val="Hyperlink"/>
            <w:b/>
            <w:noProof/>
          </w:rPr>
          <w:t xml:space="preserve">Table 2.2. </w:t>
        </w:r>
        <w:r w:rsidR="00AB14AB" w:rsidRPr="00AB14AB">
          <w:rPr>
            <w:rStyle w:val="Hyperlink"/>
            <w:noProof/>
          </w:rPr>
          <w:t>Calculated EC</w:t>
        </w:r>
        <w:r w:rsidR="00AB14AB" w:rsidRPr="00AB14AB">
          <w:rPr>
            <w:rStyle w:val="Hyperlink"/>
            <w:noProof/>
            <w:vertAlign w:val="subscript"/>
          </w:rPr>
          <w:t xml:space="preserve">50 </w:t>
        </w:r>
        <w:r w:rsidR="00AB14AB" w:rsidRPr="00AB14AB">
          <w:rPr>
            <w:rStyle w:val="Hyperlink"/>
            <w:noProof/>
          </w:rPr>
          <w:t xml:space="preserve">Values at </w:t>
        </w:r>
        <w:r w:rsidR="00F30B1E">
          <w:rPr>
            <w:rStyle w:val="Hyperlink"/>
            <w:noProof/>
          </w:rPr>
          <w:t xml:space="preserve">the </w:t>
        </w:r>
        <w:bookmarkStart w:id="0" w:name="_GoBack"/>
        <w:bookmarkEnd w:id="0"/>
        <w:r w:rsidR="00AB14AB" w:rsidRPr="00AB14AB">
          <w:rPr>
            <w:rStyle w:val="Hyperlink"/>
            <w:noProof/>
          </w:rPr>
          <w:t>24 hour Observation Time.</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_Toc339026748 \h </w:instrText>
        </w:r>
        <w:r w:rsidR="00AB14AB" w:rsidRPr="00AB14AB">
          <w:rPr>
            <w:noProof/>
            <w:webHidden/>
          </w:rPr>
        </w:r>
        <w:r w:rsidR="00AB14AB" w:rsidRPr="00AB14AB">
          <w:rPr>
            <w:noProof/>
            <w:webHidden/>
          </w:rPr>
          <w:fldChar w:fldCharType="separate"/>
        </w:r>
        <w:r w:rsidR="00EE2847">
          <w:rPr>
            <w:noProof/>
            <w:webHidden/>
          </w:rPr>
          <w:t>31</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49" w:history="1">
        <w:r w:rsidR="00AB14AB" w:rsidRPr="00AB14AB">
          <w:rPr>
            <w:rStyle w:val="Hyperlink"/>
            <w:b/>
            <w:noProof/>
            <w:lang w:eastAsia="ja-JP"/>
          </w:rPr>
          <w:t xml:space="preserve">Table 2.3. </w:t>
        </w:r>
        <w:r w:rsidR="00AB14AB" w:rsidRPr="00AB14AB">
          <w:rPr>
            <w:rStyle w:val="Hyperlink"/>
            <w:noProof/>
            <w:lang w:eastAsia="ja-JP"/>
          </w:rPr>
          <w:t xml:space="preserve">Percentage germination of </w:t>
        </w:r>
        <w:r w:rsidR="00AB14AB" w:rsidRPr="00AB14AB">
          <w:rPr>
            <w:rStyle w:val="Hyperlink"/>
            <w:i/>
            <w:noProof/>
            <w:lang w:eastAsia="ja-JP"/>
          </w:rPr>
          <w:t>Beauveria bassiana</w:t>
        </w:r>
        <w:r w:rsidR="00AB14AB" w:rsidRPr="00AB14AB">
          <w:rPr>
            <w:rStyle w:val="Hyperlink"/>
            <w:noProof/>
            <w:lang w:eastAsia="ja-JP"/>
          </w:rPr>
          <w:t xml:space="preserve"> treated with six different concentrations of five essential oils (Chi-Square, p&lt;0.0001)</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_Toc339026749 \h </w:instrText>
        </w:r>
        <w:r w:rsidR="00AB14AB" w:rsidRPr="00AB14AB">
          <w:rPr>
            <w:noProof/>
            <w:webHidden/>
          </w:rPr>
        </w:r>
        <w:r w:rsidR="00AB14AB" w:rsidRPr="00AB14AB">
          <w:rPr>
            <w:noProof/>
            <w:webHidden/>
          </w:rPr>
          <w:fldChar w:fldCharType="separate"/>
        </w:r>
        <w:r w:rsidR="00EE2847">
          <w:rPr>
            <w:noProof/>
            <w:webHidden/>
          </w:rPr>
          <w:t>33</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50" w:history="1">
        <w:r w:rsidR="00AB14AB" w:rsidRPr="00AB14AB">
          <w:rPr>
            <w:rStyle w:val="Hyperlink"/>
            <w:b/>
            <w:noProof/>
            <w:lang w:eastAsia="ja-JP"/>
          </w:rPr>
          <w:t>Table 2.4.</w:t>
        </w:r>
        <w:r w:rsidR="00AB14AB" w:rsidRPr="00AB14AB">
          <w:rPr>
            <w:rStyle w:val="Hyperlink"/>
            <w:noProof/>
            <w:lang w:eastAsia="ja-JP"/>
          </w:rPr>
          <w:t xml:space="preserve"> Weighted* germination of </w:t>
        </w:r>
        <w:r w:rsidR="00AB14AB" w:rsidRPr="00AB14AB">
          <w:rPr>
            <w:rStyle w:val="Hyperlink"/>
            <w:i/>
            <w:noProof/>
            <w:lang w:eastAsia="ja-JP"/>
          </w:rPr>
          <w:t>B. bassiana</w:t>
        </w:r>
        <w:r w:rsidR="00AB14AB" w:rsidRPr="00AB14AB">
          <w:rPr>
            <w:rStyle w:val="Hyperlink"/>
            <w:noProof/>
            <w:lang w:eastAsia="ja-JP"/>
          </w:rPr>
          <w:t xml:space="preserve"> spores in six different concentrations of five essential oils (Method=Chi-Square, p&lt;0.0001)</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_Toc339026750 \h </w:instrText>
        </w:r>
        <w:r w:rsidR="00AB14AB" w:rsidRPr="00AB14AB">
          <w:rPr>
            <w:noProof/>
            <w:webHidden/>
          </w:rPr>
        </w:r>
        <w:r w:rsidR="00AB14AB" w:rsidRPr="00AB14AB">
          <w:rPr>
            <w:noProof/>
            <w:webHidden/>
          </w:rPr>
          <w:fldChar w:fldCharType="separate"/>
        </w:r>
        <w:r w:rsidR="00EE2847">
          <w:rPr>
            <w:noProof/>
            <w:webHidden/>
          </w:rPr>
          <w:t>34</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51" w:history="1">
        <w:r w:rsidR="00AB14AB" w:rsidRPr="00AB14AB">
          <w:rPr>
            <w:rStyle w:val="Hyperlink"/>
            <w:b/>
            <w:noProof/>
            <w:lang w:eastAsia="ja-JP"/>
          </w:rPr>
          <w:t>Table 3.1.</w:t>
        </w:r>
        <w:r w:rsidR="00AB14AB" w:rsidRPr="00AB14AB">
          <w:rPr>
            <w:rStyle w:val="Hyperlink"/>
            <w:noProof/>
            <w:lang w:eastAsia="ja-JP"/>
          </w:rPr>
          <w:t xml:space="preserve"> Design for experiment testing the effects of </w:t>
        </w:r>
        <w:r w:rsidR="00AB14AB" w:rsidRPr="00AB14AB">
          <w:rPr>
            <w:rStyle w:val="Hyperlink"/>
            <w:i/>
            <w:noProof/>
            <w:lang w:eastAsia="ja-JP"/>
          </w:rPr>
          <w:t>Beauveria bassiana</w:t>
        </w:r>
        <w:r w:rsidR="00AB14AB" w:rsidRPr="00AB14AB">
          <w:rPr>
            <w:rStyle w:val="Hyperlink"/>
            <w:noProof/>
            <w:lang w:eastAsia="ja-JP"/>
          </w:rPr>
          <w:t xml:space="preserve"> (used as a seed treatment) and bioactive Monarda herbages (used as a greenhouse growing media amendment) on </w:t>
        </w:r>
        <w:r w:rsidR="00AB14AB" w:rsidRPr="00AB14AB">
          <w:rPr>
            <w:rStyle w:val="Hyperlink"/>
            <w:i/>
            <w:noProof/>
            <w:lang w:eastAsia="ja-JP"/>
          </w:rPr>
          <w:t>B. bassiana</w:t>
        </w:r>
        <w:r w:rsidR="00AB14AB" w:rsidRPr="00AB14AB">
          <w:rPr>
            <w:rStyle w:val="Hyperlink"/>
            <w:noProof/>
            <w:lang w:eastAsia="ja-JP"/>
          </w:rPr>
          <w:t xml:space="preserve"> colonization, seed germination, and growth of tomato</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_Toc339026751 \h </w:instrText>
        </w:r>
        <w:r w:rsidR="00AB14AB" w:rsidRPr="00AB14AB">
          <w:rPr>
            <w:noProof/>
            <w:webHidden/>
          </w:rPr>
        </w:r>
        <w:r w:rsidR="00AB14AB" w:rsidRPr="00AB14AB">
          <w:rPr>
            <w:noProof/>
            <w:webHidden/>
          </w:rPr>
          <w:fldChar w:fldCharType="separate"/>
        </w:r>
        <w:r w:rsidR="00EE2847">
          <w:rPr>
            <w:noProof/>
            <w:webHidden/>
          </w:rPr>
          <w:t>43</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52" w:history="1">
        <w:r w:rsidR="00AB14AB" w:rsidRPr="00AB14AB">
          <w:rPr>
            <w:rStyle w:val="Hyperlink"/>
            <w:b/>
            <w:noProof/>
            <w:lang w:eastAsia="ja-JP"/>
          </w:rPr>
          <w:t>Table 3.2.</w:t>
        </w:r>
        <w:r w:rsidR="00AB14AB" w:rsidRPr="00AB14AB">
          <w:rPr>
            <w:rStyle w:val="Hyperlink"/>
            <w:noProof/>
            <w:lang w:eastAsia="ja-JP"/>
          </w:rPr>
          <w:t xml:space="preserve"> Monarda species selection. Concentration of each essential oil representative of a chemotypes in 13 herbages</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_Toc339026752 \h </w:instrText>
        </w:r>
        <w:r w:rsidR="00AB14AB" w:rsidRPr="00AB14AB">
          <w:rPr>
            <w:noProof/>
            <w:webHidden/>
          </w:rPr>
        </w:r>
        <w:r w:rsidR="00AB14AB" w:rsidRPr="00AB14AB">
          <w:rPr>
            <w:noProof/>
            <w:webHidden/>
          </w:rPr>
          <w:fldChar w:fldCharType="separate"/>
        </w:r>
        <w:r w:rsidR="00EE2847">
          <w:rPr>
            <w:noProof/>
            <w:webHidden/>
          </w:rPr>
          <w:t>46</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53" w:history="1">
        <w:r w:rsidR="00AB14AB" w:rsidRPr="00AB14AB">
          <w:rPr>
            <w:rStyle w:val="Hyperlink"/>
            <w:b/>
            <w:noProof/>
            <w:lang w:eastAsia="ja-JP"/>
          </w:rPr>
          <w:t>Table 3.3.</w:t>
        </w:r>
        <w:r w:rsidR="00AB14AB" w:rsidRPr="00AB14AB">
          <w:rPr>
            <w:rStyle w:val="Hyperlink"/>
            <w:noProof/>
            <w:lang w:eastAsia="ja-JP"/>
          </w:rPr>
          <w:t xml:space="preserve"> Concentrations of essential oil constituents in five Monarda species and varieties used in this study (µM)</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_Toc339026753 \h </w:instrText>
        </w:r>
        <w:r w:rsidR="00AB14AB" w:rsidRPr="00AB14AB">
          <w:rPr>
            <w:noProof/>
            <w:webHidden/>
          </w:rPr>
        </w:r>
        <w:r w:rsidR="00AB14AB" w:rsidRPr="00AB14AB">
          <w:rPr>
            <w:noProof/>
            <w:webHidden/>
          </w:rPr>
          <w:fldChar w:fldCharType="separate"/>
        </w:r>
        <w:r w:rsidR="00EE2847">
          <w:rPr>
            <w:noProof/>
            <w:webHidden/>
          </w:rPr>
          <w:t>47</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54" w:history="1">
        <w:r w:rsidR="00AB14AB" w:rsidRPr="00AB14AB">
          <w:rPr>
            <w:rStyle w:val="Hyperlink"/>
            <w:b/>
            <w:noProof/>
            <w:lang w:eastAsia="ja-JP"/>
          </w:rPr>
          <w:t xml:space="preserve">Table 3.4. </w:t>
        </w:r>
        <w:r w:rsidR="00AB14AB" w:rsidRPr="00AB14AB">
          <w:rPr>
            <w:rStyle w:val="Hyperlink"/>
            <w:noProof/>
            <w:lang w:eastAsia="ja-JP"/>
          </w:rPr>
          <w:t>Final percent germination for tomato seeds in the present of different Monarda herbages that represent different essential oils (Method=LSD, P&lt;0.05)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_Toc339026754 \h </w:instrText>
        </w:r>
        <w:r w:rsidR="00AB14AB" w:rsidRPr="00AB14AB">
          <w:rPr>
            <w:noProof/>
            <w:webHidden/>
          </w:rPr>
        </w:r>
        <w:r w:rsidR="00AB14AB" w:rsidRPr="00AB14AB">
          <w:rPr>
            <w:noProof/>
            <w:webHidden/>
          </w:rPr>
          <w:fldChar w:fldCharType="separate"/>
        </w:r>
        <w:r w:rsidR="00EE2847">
          <w:rPr>
            <w:noProof/>
            <w:webHidden/>
          </w:rPr>
          <w:t>48</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55" w:history="1">
        <w:r w:rsidR="00AB14AB" w:rsidRPr="00AB14AB">
          <w:rPr>
            <w:rStyle w:val="Hyperlink"/>
            <w:b/>
            <w:noProof/>
            <w:lang w:eastAsia="ja-JP"/>
          </w:rPr>
          <w:t>Table 3.5.</w:t>
        </w:r>
        <w:r w:rsidR="00AB14AB" w:rsidRPr="00AB14AB">
          <w:rPr>
            <w:rStyle w:val="Hyperlink"/>
            <w:noProof/>
            <w:lang w:eastAsia="ja-JP"/>
          </w:rPr>
          <w:t xml:space="preserve"> Days to germination for tomato seeds planted in greenhouse growing medium containing Monarda herbages that represent different essential oils chemotypes (Method=LSD, P&lt;0.05)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_Toc339026755 \h </w:instrText>
        </w:r>
        <w:r w:rsidR="00AB14AB" w:rsidRPr="00AB14AB">
          <w:rPr>
            <w:noProof/>
            <w:webHidden/>
          </w:rPr>
        </w:r>
        <w:r w:rsidR="00AB14AB" w:rsidRPr="00AB14AB">
          <w:rPr>
            <w:noProof/>
            <w:webHidden/>
          </w:rPr>
          <w:fldChar w:fldCharType="separate"/>
        </w:r>
        <w:r w:rsidR="00EE2847">
          <w:rPr>
            <w:noProof/>
            <w:webHidden/>
          </w:rPr>
          <w:t>49</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56" w:history="1">
        <w:r w:rsidR="00AB14AB" w:rsidRPr="00AB14AB">
          <w:rPr>
            <w:rStyle w:val="Hyperlink"/>
            <w:b/>
            <w:noProof/>
            <w:lang w:eastAsia="ja-JP"/>
          </w:rPr>
          <w:t xml:space="preserve">Table 3.6. </w:t>
        </w:r>
        <w:r w:rsidR="00AB14AB" w:rsidRPr="00AB14AB">
          <w:rPr>
            <w:rStyle w:val="Hyperlink"/>
            <w:noProof/>
            <w:lang w:eastAsia="ja-JP"/>
          </w:rPr>
          <w:t xml:space="preserve">Days to germination for tomato seeds coated with </w:t>
        </w:r>
        <w:r w:rsidR="00AB14AB" w:rsidRPr="00AB14AB">
          <w:rPr>
            <w:rStyle w:val="Hyperlink"/>
            <w:i/>
            <w:noProof/>
            <w:lang w:eastAsia="ja-JP"/>
          </w:rPr>
          <w:t>B. bassiana</w:t>
        </w:r>
        <w:r w:rsidR="00AB14AB" w:rsidRPr="00AB14AB">
          <w:rPr>
            <w:rStyle w:val="Hyperlink"/>
            <w:noProof/>
            <w:lang w:eastAsia="ja-JP"/>
          </w:rPr>
          <w:t xml:space="preserve"> suspended in methylcellulose and those seeds that were coated with methylcellulose only (Method=LSD, P&lt;0.05)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_Toc339026756 \h </w:instrText>
        </w:r>
        <w:r w:rsidR="00AB14AB" w:rsidRPr="00AB14AB">
          <w:rPr>
            <w:noProof/>
            <w:webHidden/>
          </w:rPr>
        </w:r>
        <w:r w:rsidR="00AB14AB" w:rsidRPr="00AB14AB">
          <w:rPr>
            <w:noProof/>
            <w:webHidden/>
          </w:rPr>
          <w:fldChar w:fldCharType="separate"/>
        </w:r>
        <w:r w:rsidR="00EE2847">
          <w:rPr>
            <w:noProof/>
            <w:webHidden/>
          </w:rPr>
          <w:t>50</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57" w:history="1">
        <w:r w:rsidR="00AB14AB" w:rsidRPr="00AB14AB">
          <w:rPr>
            <w:rStyle w:val="Hyperlink"/>
            <w:b/>
            <w:noProof/>
            <w:lang w:eastAsia="ja-JP"/>
          </w:rPr>
          <w:t>Table A1.1.</w:t>
        </w:r>
        <w:r w:rsidR="00AB14AB" w:rsidRPr="00AB14AB">
          <w:rPr>
            <w:rStyle w:val="Hyperlink"/>
            <w:noProof/>
            <w:lang w:eastAsia="ja-JP"/>
          </w:rPr>
          <w:t xml:space="preserve"> Length of germination tubes of </w:t>
        </w:r>
        <w:r w:rsidR="00AB14AB" w:rsidRPr="00AB14AB">
          <w:rPr>
            <w:rStyle w:val="Hyperlink"/>
            <w:i/>
            <w:noProof/>
            <w:lang w:eastAsia="ja-JP"/>
          </w:rPr>
          <w:t>Beauveria bassiana</w:t>
        </w:r>
        <w:r w:rsidR="00AB14AB" w:rsidRPr="00AB14AB">
          <w:rPr>
            <w:rStyle w:val="Hyperlink"/>
            <w:noProof/>
            <w:lang w:eastAsia="ja-JP"/>
          </w:rPr>
          <w:t xml:space="preserve"> treated with borneol at different time periods (Method=LSD, P&lt;0.05)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_Toc339026757 \h </w:instrText>
        </w:r>
        <w:r w:rsidR="00AB14AB" w:rsidRPr="00AB14AB">
          <w:rPr>
            <w:noProof/>
            <w:webHidden/>
          </w:rPr>
        </w:r>
        <w:r w:rsidR="00AB14AB" w:rsidRPr="00AB14AB">
          <w:rPr>
            <w:noProof/>
            <w:webHidden/>
          </w:rPr>
          <w:fldChar w:fldCharType="separate"/>
        </w:r>
        <w:r w:rsidR="00EE2847">
          <w:rPr>
            <w:noProof/>
            <w:webHidden/>
          </w:rPr>
          <w:t>64</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58" w:history="1">
        <w:r w:rsidR="00AB14AB" w:rsidRPr="00AB14AB">
          <w:rPr>
            <w:rStyle w:val="Hyperlink"/>
            <w:b/>
            <w:noProof/>
            <w:lang w:eastAsia="ja-JP"/>
          </w:rPr>
          <w:t>Table A1.2.</w:t>
        </w:r>
        <w:r w:rsidR="00AB14AB" w:rsidRPr="00AB14AB">
          <w:rPr>
            <w:rStyle w:val="Hyperlink"/>
            <w:noProof/>
            <w:lang w:eastAsia="ja-JP"/>
          </w:rPr>
          <w:t xml:space="preserve"> Length of germination tubes of </w:t>
        </w:r>
        <w:r w:rsidR="00AB14AB" w:rsidRPr="00AB14AB">
          <w:rPr>
            <w:rStyle w:val="Hyperlink"/>
            <w:i/>
            <w:noProof/>
            <w:lang w:eastAsia="ja-JP"/>
          </w:rPr>
          <w:t>Beauveria bassiana</w:t>
        </w:r>
        <w:r w:rsidR="00AB14AB" w:rsidRPr="00AB14AB">
          <w:rPr>
            <w:rStyle w:val="Hyperlink"/>
            <w:noProof/>
            <w:lang w:eastAsia="ja-JP"/>
          </w:rPr>
          <w:t xml:space="preserve"> treated with different concentration of borneol (Method=LSD, P&lt;0.05)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_Toc339026758 \h </w:instrText>
        </w:r>
        <w:r w:rsidR="00AB14AB" w:rsidRPr="00AB14AB">
          <w:rPr>
            <w:noProof/>
            <w:webHidden/>
          </w:rPr>
        </w:r>
        <w:r w:rsidR="00AB14AB" w:rsidRPr="00AB14AB">
          <w:rPr>
            <w:noProof/>
            <w:webHidden/>
          </w:rPr>
          <w:fldChar w:fldCharType="separate"/>
        </w:r>
        <w:r w:rsidR="00EE2847">
          <w:rPr>
            <w:noProof/>
            <w:webHidden/>
          </w:rPr>
          <w:t>64</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59" w:history="1">
        <w:r w:rsidR="00AB14AB" w:rsidRPr="00AB14AB">
          <w:rPr>
            <w:rStyle w:val="Hyperlink"/>
            <w:b/>
            <w:noProof/>
            <w:lang w:eastAsia="ja-JP"/>
          </w:rPr>
          <w:t xml:space="preserve">Table A1.3. </w:t>
        </w:r>
        <w:r w:rsidR="00AB14AB" w:rsidRPr="00AB14AB">
          <w:rPr>
            <w:rStyle w:val="Hyperlink"/>
            <w:noProof/>
            <w:lang w:eastAsia="ja-JP"/>
          </w:rPr>
          <w:t xml:space="preserve">Estimate of intercepts and slopes of the linear regression predicting the </w:t>
        </w:r>
        <w:r w:rsidR="00AB14AB" w:rsidRPr="00AB14AB">
          <w:rPr>
            <w:rStyle w:val="Hyperlink"/>
            <w:noProof/>
            <w:lang w:eastAsia="ja-JP"/>
          </w:rPr>
          <w:lastRenderedPageBreak/>
          <w:t xml:space="preserve">relationship between the logarithm transformation of germination tube-length of </w:t>
        </w:r>
        <w:r w:rsidR="00AB14AB" w:rsidRPr="00AB14AB">
          <w:rPr>
            <w:rStyle w:val="Hyperlink"/>
            <w:i/>
            <w:noProof/>
            <w:lang w:eastAsia="ja-JP"/>
          </w:rPr>
          <w:t>Beauveria bassiana</w:t>
        </w:r>
        <w:r w:rsidR="00AB14AB" w:rsidRPr="00AB14AB">
          <w:rPr>
            <w:rStyle w:val="Hyperlink"/>
            <w:noProof/>
            <w:lang w:eastAsia="ja-JP"/>
          </w:rPr>
          <w:t xml:space="preserve"> (dependent variable y) and logarithm transformation of concentration of borneol (explanatory variable x) at each time period (equation: log10(y)=a+b×log10(x), P =0.05)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_Toc339026759 \h </w:instrText>
        </w:r>
        <w:r w:rsidR="00AB14AB" w:rsidRPr="00AB14AB">
          <w:rPr>
            <w:noProof/>
            <w:webHidden/>
          </w:rPr>
        </w:r>
        <w:r w:rsidR="00AB14AB" w:rsidRPr="00AB14AB">
          <w:rPr>
            <w:noProof/>
            <w:webHidden/>
          </w:rPr>
          <w:fldChar w:fldCharType="separate"/>
        </w:r>
        <w:r w:rsidR="00EE2847">
          <w:rPr>
            <w:noProof/>
            <w:webHidden/>
          </w:rPr>
          <w:t>64</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60" w:history="1">
        <w:r w:rsidR="00AB14AB" w:rsidRPr="00AB14AB">
          <w:rPr>
            <w:rStyle w:val="Hyperlink"/>
            <w:b/>
            <w:noProof/>
            <w:lang w:eastAsia="ja-JP"/>
          </w:rPr>
          <w:t xml:space="preserve">Table A1.4. </w:t>
        </w:r>
        <w:r w:rsidR="00AB14AB" w:rsidRPr="00AB14AB">
          <w:rPr>
            <w:rStyle w:val="Hyperlink"/>
            <w:noProof/>
            <w:lang w:eastAsia="ja-JP"/>
          </w:rPr>
          <w:t xml:space="preserve">Length of germination tubes of </w:t>
        </w:r>
        <w:r w:rsidR="00AB14AB" w:rsidRPr="00AB14AB">
          <w:rPr>
            <w:rStyle w:val="Hyperlink"/>
            <w:i/>
            <w:noProof/>
            <w:lang w:eastAsia="ja-JP"/>
          </w:rPr>
          <w:t>Beauveria bassiana</w:t>
        </w:r>
        <w:r w:rsidR="00AB14AB" w:rsidRPr="00AB14AB">
          <w:rPr>
            <w:rStyle w:val="Hyperlink"/>
            <w:noProof/>
            <w:lang w:eastAsia="ja-JP"/>
          </w:rPr>
          <w:t xml:space="preserve"> treated with geraniol at different time periods (µm) (Method=LSD, P&lt;0.05)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_Toc339026760 \h </w:instrText>
        </w:r>
        <w:r w:rsidR="00AB14AB" w:rsidRPr="00AB14AB">
          <w:rPr>
            <w:noProof/>
            <w:webHidden/>
          </w:rPr>
        </w:r>
        <w:r w:rsidR="00AB14AB" w:rsidRPr="00AB14AB">
          <w:rPr>
            <w:noProof/>
            <w:webHidden/>
          </w:rPr>
          <w:fldChar w:fldCharType="separate"/>
        </w:r>
        <w:r w:rsidR="00EE2847">
          <w:rPr>
            <w:noProof/>
            <w:webHidden/>
          </w:rPr>
          <w:t>65</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61" w:history="1">
        <w:r w:rsidR="00AB14AB" w:rsidRPr="00AB14AB">
          <w:rPr>
            <w:rStyle w:val="Hyperlink"/>
            <w:b/>
            <w:noProof/>
            <w:lang w:eastAsia="ja-JP"/>
          </w:rPr>
          <w:t xml:space="preserve">Table A1.5. </w:t>
        </w:r>
        <w:r w:rsidR="00AB14AB" w:rsidRPr="00AB14AB">
          <w:rPr>
            <w:rStyle w:val="Hyperlink"/>
            <w:noProof/>
            <w:lang w:eastAsia="ja-JP"/>
          </w:rPr>
          <w:t xml:space="preserve">Length of germination tubes of </w:t>
        </w:r>
        <w:r w:rsidR="00AB14AB" w:rsidRPr="00AB14AB">
          <w:rPr>
            <w:rStyle w:val="Hyperlink"/>
            <w:i/>
            <w:noProof/>
            <w:lang w:eastAsia="ja-JP"/>
          </w:rPr>
          <w:t>Beauveria bassiana</w:t>
        </w:r>
        <w:r w:rsidR="00AB14AB" w:rsidRPr="00AB14AB">
          <w:rPr>
            <w:rStyle w:val="Hyperlink"/>
            <w:noProof/>
            <w:lang w:eastAsia="ja-JP"/>
          </w:rPr>
          <w:t xml:space="preserve"> treated with different concentration of geraniol (µm) (Method=LSD, P&lt;0.05)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_Toc339026761 \h </w:instrText>
        </w:r>
        <w:r w:rsidR="00AB14AB" w:rsidRPr="00AB14AB">
          <w:rPr>
            <w:noProof/>
            <w:webHidden/>
          </w:rPr>
        </w:r>
        <w:r w:rsidR="00AB14AB" w:rsidRPr="00AB14AB">
          <w:rPr>
            <w:noProof/>
            <w:webHidden/>
          </w:rPr>
          <w:fldChar w:fldCharType="separate"/>
        </w:r>
        <w:r w:rsidR="00EE2847">
          <w:rPr>
            <w:noProof/>
            <w:webHidden/>
          </w:rPr>
          <w:t>65</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62" w:history="1">
        <w:r w:rsidR="00AB14AB" w:rsidRPr="00AB14AB">
          <w:rPr>
            <w:rStyle w:val="Hyperlink"/>
            <w:b/>
            <w:noProof/>
            <w:lang w:eastAsia="ja-JP"/>
          </w:rPr>
          <w:t>Table A1.6.</w:t>
        </w:r>
        <w:r w:rsidR="00AB14AB" w:rsidRPr="00AB14AB">
          <w:rPr>
            <w:rStyle w:val="Hyperlink"/>
            <w:noProof/>
            <w:lang w:eastAsia="ja-JP"/>
          </w:rPr>
          <w:t xml:space="preserve"> Estimate of intercepts and slopes of the linear regression predicting the relationship between the logarithm transformation of germination  tube-length of </w:t>
        </w:r>
        <w:r w:rsidR="00AB14AB" w:rsidRPr="00AB14AB">
          <w:rPr>
            <w:rStyle w:val="Hyperlink"/>
            <w:i/>
            <w:noProof/>
            <w:lang w:eastAsia="ja-JP"/>
          </w:rPr>
          <w:t>Beauveria bassiana</w:t>
        </w:r>
        <w:r w:rsidR="00AB14AB" w:rsidRPr="00AB14AB">
          <w:rPr>
            <w:rStyle w:val="Hyperlink"/>
            <w:noProof/>
            <w:lang w:eastAsia="ja-JP"/>
          </w:rPr>
          <w:t xml:space="preserve"> (dependent variable y) and logarithm transformation of concentration of geraniol (explanatory variable x) at each time period</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_Toc339026762 \h </w:instrText>
        </w:r>
        <w:r w:rsidR="00AB14AB" w:rsidRPr="00AB14AB">
          <w:rPr>
            <w:noProof/>
            <w:webHidden/>
          </w:rPr>
        </w:r>
        <w:r w:rsidR="00AB14AB" w:rsidRPr="00AB14AB">
          <w:rPr>
            <w:noProof/>
            <w:webHidden/>
          </w:rPr>
          <w:fldChar w:fldCharType="separate"/>
        </w:r>
        <w:r w:rsidR="00EE2847">
          <w:rPr>
            <w:noProof/>
            <w:webHidden/>
          </w:rPr>
          <w:t>65</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63" w:history="1">
        <w:r w:rsidR="00AB14AB" w:rsidRPr="00AB14AB">
          <w:rPr>
            <w:rStyle w:val="Hyperlink"/>
            <w:b/>
            <w:noProof/>
            <w:lang w:eastAsia="ja-JP"/>
          </w:rPr>
          <w:t xml:space="preserve">Table A1.7. </w:t>
        </w:r>
        <w:r w:rsidR="00AB14AB" w:rsidRPr="00AB14AB">
          <w:rPr>
            <w:rStyle w:val="Hyperlink"/>
            <w:noProof/>
            <w:lang w:eastAsia="ja-JP"/>
          </w:rPr>
          <w:t xml:space="preserve">Length of germination tubes of </w:t>
        </w:r>
        <w:r w:rsidR="00AB14AB" w:rsidRPr="00AB14AB">
          <w:rPr>
            <w:rStyle w:val="Hyperlink"/>
            <w:i/>
            <w:noProof/>
            <w:lang w:eastAsia="ja-JP"/>
          </w:rPr>
          <w:t>Beauveria bassiana</w:t>
        </w:r>
        <w:r w:rsidR="00AB14AB" w:rsidRPr="00AB14AB">
          <w:rPr>
            <w:rStyle w:val="Hyperlink"/>
            <w:noProof/>
            <w:lang w:eastAsia="ja-JP"/>
          </w:rPr>
          <w:t xml:space="preserve"> treated with carvacrol at different time periods (Method=LSD, P&lt;0.05)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_Toc339026763 \h </w:instrText>
        </w:r>
        <w:r w:rsidR="00AB14AB" w:rsidRPr="00AB14AB">
          <w:rPr>
            <w:noProof/>
            <w:webHidden/>
          </w:rPr>
        </w:r>
        <w:r w:rsidR="00AB14AB" w:rsidRPr="00AB14AB">
          <w:rPr>
            <w:noProof/>
            <w:webHidden/>
          </w:rPr>
          <w:fldChar w:fldCharType="separate"/>
        </w:r>
        <w:r w:rsidR="00EE2847">
          <w:rPr>
            <w:noProof/>
            <w:webHidden/>
          </w:rPr>
          <w:t>66</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64" w:history="1">
        <w:r w:rsidR="00AB14AB" w:rsidRPr="00AB14AB">
          <w:rPr>
            <w:rStyle w:val="Hyperlink"/>
            <w:b/>
            <w:noProof/>
            <w:lang w:eastAsia="ja-JP"/>
          </w:rPr>
          <w:t xml:space="preserve">Table A1.8. </w:t>
        </w:r>
        <w:r w:rsidR="00AB14AB" w:rsidRPr="00AB14AB">
          <w:rPr>
            <w:rStyle w:val="Hyperlink"/>
            <w:noProof/>
            <w:lang w:eastAsia="ja-JP"/>
          </w:rPr>
          <w:t xml:space="preserve">Length of germination tubes of </w:t>
        </w:r>
        <w:r w:rsidR="00AB14AB" w:rsidRPr="00AB14AB">
          <w:rPr>
            <w:rStyle w:val="Hyperlink"/>
            <w:i/>
            <w:noProof/>
            <w:lang w:eastAsia="ja-JP"/>
          </w:rPr>
          <w:t>Beauveria bassiana</w:t>
        </w:r>
        <w:r w:rsidR="00AB14AB" w:rsidRPr="00AB14AB">
          <w:rPr>
            <w:rStyle w:val="Hyperlink"/>
            <w:noProof/>
            <w:lang w:eastAsia="ja-JP"/>
          </w:rPr>
          <w:t xml:space="preserve"> treated with different concentration of carvacrol (µm) (Method=LSD, P&lt;0.05)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_Toc339026764 \h </w:instrText>
        </w:r>
        <w:r w:rsidR="00AB14AB" w:rsidRPr="00AB14AB">
          <w:rPr>
            <w:noProof/>
            <w:webHidden/>
          </w:rPr>
        </w:r>
        <w:r w:rsidR="00AB14AB" w:rsidRPr="00AB14AB">
          <w:rPr>
            <w:noProof/>
            <w:webHidden/>
          </w:rPr>
          <w:fldChar w:fldCharType="separate"/>
        </w:r>
        <w:r w:rsidR="00EE2847">
          <w:rPr>
            <w:noProof/>
            <w:webHidden/>
          </w:rPr>
          <w:t>66</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65" w:history="1">
        <w:r w:rsidR="00AB14AB" w:rsidRPr="00AB14AB">
          <w:rPr>
            <w:rStyle w:val="Hyperlink"/>
            <w:b/>
            <w:noProof/>
            <w:lang w:eastAsia="ja-JP"/>
          </w:rPr>
          <w:t>Table A1.9.</w:t>
        </w:r>
        <w:r w:rsidR="00AB14AB" w:rsidRPr="00AB14AB">
          <w:rPr>
            <w:rStyle w:val="Hyperlink"/>
            <w:noProof/>
            <w:lang w:eastAsia="ja-JP"/>
          </w:rPr>
          <w:t xml:space="preserve"> Estimate of intercepts and slopes of the linear regression predicting the relationship between the logarithm transformation of germination tube-length of </w:t>
        </w:r>
        <w:r w:rsidR="00AB14AB" w:rsidRPr="00AB14AB">
          <w:rPr>
            <w:rStyle w:val="Hyperlink"/>
            <w:i/>
            <w:noProof/>
            <w:lang w:eastAsia="ja-JP"/>
          </w:rPr>
          <w:t>Beauveria bassiana</w:t>
        </w:r>
        <w:r w:rsidR="00AB14AB" w:rsidRPr="00AB14AB">
          <w:rPr>
            <w:rStyle w:val="Hyperlink"/>
            <w:noProof/>
            <w:lang w:eastAsia="ja-JP"/>
          </w:rPr>
          <w:t xml:space="preserve"> (dependent variable y) and logarithm transformation of concentration of carvacrol (explanatory variable x) at each time period (equation: log10(y)=a+b×log10(x), P =0.05)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_Toc339026765 \h </w:instrText>
        </w:r>
        <w:r w:rsidR="00AB14AB" w:rsidRPr="00AB14AB">
          <w:rPr>
            <w:noProof/>
            <w:webHidden/>
          </w:rPr>
        </w:r>
        <w:r w:rsidR="00AB14AB" w:rsidRPr="00AB14AB">
          <w:rPr>
            <w:noProof/>
            <w:webHidden/>
          </w:rPr>
          <w:fldChar w:fldCharType="separate"/>
        </w:r>
        <w:r w:rsidR="00EE2847">
          <w:rPr>
            <w:noProof/>
            <w:webHidden/>
          </w:rPr>
          <w:t>66</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66" w:history="1">
        <w:r w:rsidR="00AB14AB" w:rsidRPr="00AB14AB">
          <w:rPr>
            <w:rStyle w:val="Hyperlink"/>
            <w:b/>
            <w:noProof/>
            <w:lang w:eastAsia="ja-JP"/>
          </w:rPr>
          <w:t>Table A1.10.</w:t>
        </w:r>
        <w:r w:rsidR="00AB14AB" w:rsidRPr="00AB14AB">
          <w:rPr>
            <w:rStyle w:val="Hyperlink"/>
            <w:noProof/>
            <w:lang w:eastAsia="ja-JP"/>
          </w:rPr>
          <w:t xml:space="preserve"> Length of germination tubes of </w:t>
        </w:r>
        <w:r w:rsidR="00AB14AB" w:rsidRPr="00AB14AB">
          <w:rPr>
            <w:rStyle w:val="Hyperlink"/>
            <w:i/>
            <w:noProof/>
            <w:lang w:eastAsia="ja-JP"/>
          </w:rPr>
          <w:t>Beauveria bassiana</w:t>
        </w:r>
        <w:r w:rsidR="00AB14AB" w:rsidRPr="00AB14AB">
          <w:rPr>
            <w:rStyle w:val="Hyperlink"/>
            <w:noProof/>
            <w:lang w:eastAsia="ja-JP"/>
          </w:rPr>
          <w:t xml:space="preserve"> treated with thymol at different time periods (Method=LSD, P&lt;0.05)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_Toc339026766 \h </w:instrText>
        </w:r>
        <w:r w:rsidR="00AB14AB" w:rsidRPr="00AB14AB">
          <w:rPr>
            <w:noProof/>
            <w:webHidden/>
          </w:rPr>
        </w:r>
        <w:r w:rsidR="00AB14AB" w:rsidRPr="00AB14AB">
          <w:rPr>
            <w:noProof/>
            <w:webHidden/>
          </w:rPr>
          <w:fldChar w:fldCharType="separate"/>
        </w:r>
        <w:r w:rsidR="00EE2847">
          <w:rPr>
            <w:noProof/>
            <w:webHidden/>
          </w:rPr>
          <w:t>67</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67" w:history="1">
        <w:r w:rsidR="00AB14AB" w:rsidRPr="00AB14AB">
          <w:rPr>
            <w:rStyle w:val="Hyperlink"/>
            <w:b/>
            <w:noProof/>
            <w:lang w:eastAsia="ja-JP"/>
          </w:rPr>
          <w:t>Table A1.11.</w:t>
        </w:r>
        <w:r w:rsidR="00AB14AB" w:rsidRPr="00AB14AB">
          <w:rPr>
            <w:rStyle w:val="Hyperlink"/>
            <w:noProof/>
            <w:lang w:eastAsia="ja-JP"/>
          </w:rPr>
          <w:t xml:space="preserve"> Length of germination tubes of </w:t>
        </w:r>
        <w:r w:rsidR="00AB14AB" w:rsidRPr="00AB14AB">
          <w:rPr>
            <w:rStyle w:val="Hyperlink"/>
            <w:i/>
            <w:noProof/>
            <w:lang w:eastAsia="ja-JP"/>
          </w:rPr>
          <w:t>Beauveria bassiana</w:t>
        </w:r>
        <w:r w:rsidR="00AB14AB" w:rsidRPr="00AB14AB">
          <w:rPr>
            <w:rStyle w:val="Hyperlink"/>
            <w:noProof/>
            <w:lang w:eastAsia="ja-JP"/>
          </w:rPr>
          <w:t xml:space="preserve"> treated with different concentration of thymol (Method=LSD, P&lt;0.05)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_Toc339026767 \h </w:instrText>
        </w:r>
        <w:r w:rsidR="00AB14AB" w:rsidRPr="00AB14AB">
          <w:rPr>
            <w:noProof/>
            <w:webHidden/>
          </w:rPr>
        </w:r>
        <w:r w:rsidR="00AB14AB" w:rsidRPr="00AB14AB">
          <w:rPr>
            <w:noProof/>
            <w:webHidden/>
          </w:rPr>
          <w:fldChar w:fldCharType="separate"/>
        </w:r>
        <w:r w:rsidR="00EE2847">
          <w:rPr>
            <w:noProof/>
            <w:webHidden/>
          </w:rPr>
          <w:t>67</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68" w:history="1">
        <w:r w:rsidR="00AB14AB" w:rsidRPr="00AB14AB">
          <w:rPr>
            <w:rStyle w:val="Hyperlink"/>
            <w:b/>
            <w:noProof/>
            <w:lang w:eastAsia="ja-JP"/>
          </w:rPr>
          <w:t>Table A1.12.</w:t>
        </w:r>
        <w:r w:rsidR="00AB14AB" w:rsidRPr="00AB14AB">
          <w:rPr>
            <w:rStyle w:val="Hyperlink"/>
            <w:noProof/>
            <w:lang w:eastAsia="ja-JP"/>
          </w:rPr>
          <w:t xml:space="preserve"> Estimate of intercepts and slopes of the linear regression predicting the relationship between the logarithm transformation of germination tube-length of </w:t>
        </w:r>
        <w:r w:rsidR="00AB14AB" w:rsidRPr="00AB14AB">
          <w:rPr>
            <w:rStyle w:val="Hyperlink"/>
            <w:i/>
            <w:noProof/>
            <w:lang w:eastAsia="ja-JP"/>
          </w:rPr>
          <w:t>Beauveria bassiana</w:t>
        </w:r>
        <w:r w:rsidR="00AB14AB" w:rsidRPr="00AB14AB">
          <w:rPr>
            <w:rStyle w:val="Hyperlink"/>
            <w:noProof/>
            <w:lang w:eastAsia="ja-JP"/>
          </w:rPr>
          <w:t xml:space="preserve"> (dependent variable y) and logarithm transformation of concentration of thymol (explanatory variable x) at each time period (equation: log10(y)=a+b×log10(x), P =0.05)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_Toc339026768 \h </w:instrText>
        </w:r>
        <w:r w:rsidR="00AB14AB" w:rsidRPr="00AB14AB">
          <w:rPr>
            <w:noProof/>
            <w:webHidden/>
          </w:rPr>
        </w:r>
        <w:r w:rsidR="00AB14AB" w:rsidRPr="00AB14AB">
          <w:rPr>
            <w:noProof/>
            <w:webHidden/>
          </w:rPr>
          <w:fldChar w:fldCharType="separate"/>
        </w:r>
        <w:r w:rsidR="00EE2847">
          <w:rPr>
            <w:noProof/>
            <w:webHidden/>
          </w:rPr>
          <w:t>67</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69" w:history="1">
        <w:r w:rsidR="00AB14AB" w:rsidRPr="00AB14AB">
          <w:rPr>
            <w:rStyle w:val="Hyperlink"/>
            <w:b/>
            <w:noProof/>
          </w:rPr>
          <w:t xml:space="preserve">Table A1.13. </w:t>
        </w:r>
        <w:r w:rsidR="00AB14AB" w:rsidRPr="00AB14AB">
          <w:rPr>
            <w:rStyle w:val="Hyperlink"/>
            <w:noProof/>
          </w:rPr>
          <w:t xml:space="preserve">Length of germination tubes of </w:t>
        </w:r>
        <w:r w:rsidR="00AB14AB" w:rsidRPr="00AB14AB">
          <w:rPr>
            <w:rStyle w:val="Hyperlink"/>
            <w:i/>
            <w:noProof/>
          </w:rPr>
          <w:t>Beauveria bassiana</w:t>
        </w:r>
        <w:r w:rsidR="00AB14AB" w:rsidRPr="00AB14AB">
          <w:rPr>
            <w:rStyle w:val="Hyperlink"/>
            <w:noProof/>
          </w:rPr>
          <w:t xml:space="preserve"> treated with cymene at different time periods (µm) (Method=LSD, P&lt;0.05)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_Toc339026769 \h </w:instrText>
        </w:r>
        <w:r w:rsidR="00AB14AB" w:rsidRPr="00AB14AB">
          <w:rPr>
            <w:noProof/>
            <w:webHidden/>
          </w:rPr>
        </w:r>
        <w:r w:rsidR="00AB14AB" w:rsidRPr="00AB14AB">
          <w:rPr>
            <w:noProof/>
            <w:webHidden/>
          </w:rPr>
          <w:fldChar w:fldCharType="separate"/>
        </w:r>
        <w:r w:rsidR="00EE2847">
          <w:rPr>
            <w:noProof/>
            <w:webHidden/>
          </w:rPr>
          <w:t>68</w:t>
        </w:r>
        <w:r w:rsidR="00AB14AB" w:rsidRPr="00AB14AB">
          <w:rPr>
            <w:noProof/>
            <w:webHidden/>
          </w:rPr>
          <w:fldChar w:fldCharType="end"/>
        </w:r>
      </w:hyperlink>
    </w:p>
    <w:p w:rsidR="00AB14AB" w:rsidRPr="00AB14AB" w:rsidRDefault="00AB14AB" w:rsidP="00AB14AB">
      <w:pPr>
        <w:rPr>
          <w:noProof/>
        </w:rPr>
      </w:pPr>
    </w:p>
    <w:p w:rsidR="00AB14AB" w:rsidRDefault="00A07EFE" w:rsidP="00AB14AB">
      <w:pPr>
        <w:pStyle w:val="TableofFigures"/>
        <w:tabs>
          <w:tab w:val="right" w:leader="dot" w:pos="8296"/>
        </w:tabs>
        <w:jc w:val="left"/>
        <w:rPr>
          <w:rStyle w:val="Hyperlink"/>
          <w:noProof/>
        </w:rPr>
      </w:pPr>
      <w:hyperlink w:anchor="_Toc339026770" w:history="1">
        <w:r w:rsidR="00AB14AB" w:rsidRPr="00AB14AB">
          <w:rPr>
            <w:rStyle w:val="Hyperlink"/>
            <w:b/>
            <w:noProof/>
          </w:rPr>
          <w:t xml:space="preserve">Table A1.14. </w:t>
        </w:r>
        <w:r w:rsidR="00AB14AB" w:rsidRPr="00AB14AB">
          <w:rPr>
            <w:rStyle w:val="Hyperlink"/>
            <w:noProof/>
          </w:rPr>
          <w:t xml:space="preserve">Length of germination tubes of </w:t>
        </w:r>
        <w:r w:rsidR="00AB14AB" w:rsidRPr="00AB14AB">
          <w:rPr>
            <w:rStyle w:val="Hyperlink"/>
            <w:i/>
            <w:noProof/>
          </w:rPr>
          <w:t>Beauveria bassiana</w:t>
        </w:r>
        <w:r w:rsidR="00AB14AB" w:rsidRPr="00AB14AB">
          <w:rPr>
            <w:rStyle w:val="Hyperlink"/>
            <w:noProof/>
          </w:rPr>
          <w:t xml:space="preserve"> treated with </w:t>
        </w:r>
        <w:r w:rsidR="00AB14AB" w:rsidRPr="00AB14AB">
          <w:rPr>
            <w:rStyle w:val="Hyperlink"/>
            <w:noProof/>
          </w:rPr>
          <w:lastRenderedPageBreak/>
          <w:t>different concentration of cymene (µm) (Method=LSD, P&lt;0.05)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_Toc339026770 \h </w:instrText>
        </w:r>
        <w:r w:rsidR="00AB14AB" w:rsidRPr="00AB14AB">
          <w:rPr>
            <w:noProof/>
            <w:webHidden/>
          </w:rPr>
        </w:r>
        <w:r w:rsidR="00AB14AB" w:rsidRPr="00AB14AB">
          <w:rPr>
            <w:noProof/>
            <w:webHidden/>
          </w:rPr>
          <w:fldChar w:fldCharType="separate"/>
        </w:r>
        <w:r w:rsidR="00EE2847">
          <w:rPr>
            <w:noProof/>
            <w:webHidden/>
          </w:rPr>
          <w:t>68</w:t>
        </w:r>
        <w:r w:rsidR="00AB14AB" w:rsidRPr="00AB14AB">
          <w:rPr>
            <w:noProof/>
            <w:webHidden/>
          </w:rPr>
          <w:fldChar w:fldCharType="end"/>
        </w:r>
      </w:hyperlink>
    </w:p>
    <w:p w:rsidR="00AB14AB" w:rsidRPr="00AB14AB" w:rsidRDefault="00AB14AB" w:rsidP="00AB14AB">
      <w:pPr>
        <w:rPr>
          <w:noProof/>
        </w:rPr>
      </w:pPr>
    </w:p>
    <w:p w:rsidR="00AB14AB" w:rsidRPr="00AB14AB" w:rsidRDefault="00A07EFE" w:rsidP="00AB14AB">
      <w:pPr>
        <w:pStyle w:val="TableofFigures"/>
        <w:tabs>
          <w:tab w:val="right" w:leader="dot" w:pos="8296"/>
        </w:tabs>
        <w:jc w:val="left"/>
        <w:rPr>
          <w:rFonts w:asciiTheme="minorHAnsi" w:eastAsiaTheme="minorEastAsia" w:hAnsiTheme="minorHAnsi" w:cstheme="minorBidi"/>
          <w:noProof/>
          <w:kern w:val="0"/>
          <w:sz w:val="22"/>
          <w:szCs w:val="22"/>
        </w:rPr>
      </w:pPr>
      <w:hyperlink w:anchor="_Toc339026771" w:history="1">
        <w:r w:rsidR="00AB14AB" w:rsidRPr="00AB14AB">
          <w:rPr>
            <w:rStyle w:val="Hyperlink"/>
            <w:b/>
            <w:noProof/>
          </w:rPr>
          <w:t>Table A1.15.</w:t>
        </w:r>
        <w:r w:rsidR="00AB14AB" w:rsidRPr="00AB14AB">
          <w:rPr>
            <w:rStyle w:val="Hyperlink"/>
            <w:noProof/>
          </w:rPr>
          <w:t xml:space="preserve"> Estimate of intercepts and slopes of the linear regression predicting the relationship between the logarithm transformation of germination tube-length of </w:t>
        </w:r>
        <w:r w:rsidR="00AB14AB" w:rsidRPr="00AB14AB">
          <w:rPr>
            <w:rStyle w:val="Hyperlink"/>
            <w:i/>
            <w:noProof/>
          </w:rPr>
          <w:t>Beauveria bassiana</w:t>
        </w:r>
        <w:r w:rsidR="00AB14AB" w:rsidRPr="00AB14AB">
          <w:rPr>
            <w:rStyle w:val="Hyperlink"/>
            <w:noProof/>
          </w:rPr>
          <w:t xml:space="preserve"> (dependent variable y) and logarithm transformation of concentration of cymene (explanatory variable x) at each time period (equation: log10(y)=a+b×log10(x), P =0.05)</w:t>
        </w:r>
        <w:r w:rsidR="00AB14AB" w:rsidRPr="00AB14AB">
          <w:rPr>
            <w:noProof/>
            <w:webHidden/>
          </w:rPr>
          <w:tab/>
        </w:r>
        <w:r w:rsidR="00AB14AB" w:rsidRPr="00AB14AB">
          <w:rPr>
            <w:noProof/>
            <w:webHidden/>
          </w:rPr>
          <w:fldChar w:fldCharType="begin"/>
        </w:r>
        <w:r w:rsidR="00AB14AB" w:rsidRPr="00AB14AB">
          <w:rPr>
            <w:noProof/>
            <w:webHidden/>
          </w:rPr>
          <w:instrText xml:space="preserve"> PAGEREF _Toc339026771 \h </w:instrText>
        </w:r>
        <w:r w:rsidR="00AB14AB" w:rsidRPr="00AB14AB">
          <w:rPr>
            <w:noProof/>
            <w:webHidden/>
          </w:rPr>
        </w:r>
        <w:r w:rsidR="00AB14AB" w:rsidRPr="00AB14AB">
          <w:rPr>
            <w:noProof/>
            <w:webHidden/>
          </w:rPr>
          <w:fldChar w:fldCharType="separate"/>
        </w:r>
        <w:r w:rsidR="00EE2847">
          <w:rPr>
            <w:noProof/>
            <w:webHidden/>
          </w:rPr>
          <w:t>68</w:t>
        </w:r>
        <w:r w:rsidR="00AB14AB" w:rsidRPr="00AB14AB">
          <w:rPr>
            <w:noProof/>
            <w:webHidden/>
          </w:rPr>
          <w:fldChar w:fldCharType="end"/>
        </w:r>
      </w:hyperlink>
    </w:p>
    <w:p w:rsidR="00AD27D9" w:rsidRDefault="00A034A0" w:rsidP="00AB14AB">
      <w:pPr>
        <w:pStyle w:val="Default"/>
        <w:rPr>
          <w:b/>
          <w:bCs/>
          <w:sz w:val="28"/>
          <w:szCs w:val="28"/>
        </w:rPr>
      </w:pPr>
      <w:r w:rsidRPr="00AB14AB">
        <w:rPr>
          <w:bCs/>
          <w:sz w:val="28"/>
          <w:szCs w:val="28"/>
        </w:rPr>
        <w:fldChar w:fldCharType="end"/>
      </w:r>
    </w:p>
    <w:p w:rsidR="00A034A0" w:rsidRDefault="00A034A0" w:rsidP="00A0017B">
      <w:pPr>
        <w:pStyle w:val="Default"/>
        <w:jc w:val="center"/>
        <w:rPr>
          <w:b/>
          <w:bCs/>
          <w:sz w:val="28"/>
          <w:szCs w:val="28"/>
        </w:rPr>
        <w:sectPr w:rsidR="00A034A0" w:rsidSect="00D601FA">
          <w:pgSz w:w="11906" w:h="16838"/>
          <w:pgMar w:top="1440" w:right="1800" w:bottom="1440" w:left="1800" w:header="851" w:footer="992" w:gutter="0"/>
          <w:pgNumType w:fmt="lowerRoman" w:start="9"/>
          <w:cols w:space="720"/>
          <w:docGrid w:type="lines" w:linePitch="312"/>
        </w:sectPr>
      </w:pPr>
    </w:p>
    <w:p w:rsidR="00B113EE" w:rsidRDefault="00D70977" w:rsidP="00A0017B">
      <w:pPr>
        <w:pStyle w:val="Default"/>
        <w:jc w:val="center"/>
        <w:rPr>
          <w:b/>
          <w:bCs/>
          <w:sz w:val="28"/>
          <w:szCs w:val="28"/>
        </w:rPr>
      </w:pPr>
      <w:r>
        <w:rPr>
          <w:b/>
          <w:bCs/>
          <w:sz w:val="28"/>
          <w:szCs w:val="28"/>
        </w:rPr>
        <w:lastRenderedPageBreak/>
        <w:t>LIST OF FIGURES</w:t>
      </w:r>
    </w:p>
    <w:p w:rsidR="00912E92" w:rsidRPr="00912E92" w:rsidRDefault="00912E92" w:rsidP="001B5C3C">
      <w:pPr>
        <w:pStyle w:val="TableofFigures"/>
        <w:tabs>
          <w:tab w:val="right" w:leader="dot" w:pos="8296"/>
        </w:tabs>
        <w:spacing w:line="480" w:lineRule="auto"/>
        <w:jc w:val="left"/>
        <w:rPr>
          <w:rFonts w:asciiTheme="minorHAnsi" w:eastAsiaTheme="minorEastAsia" w:hAnsiTheme="minorHAnsi" w:cstheme="minorBidi"/>
          <w:noProof/>
          <w:kern w:val="0"/>
          <w:szCs w:val="24"/>
        </w:rPr>
      </w:pPr>
      <w:r w:rsidRPr="00912E92">
        <w:rPr>
          <w:b/>
          <w:bCs/>
          <w:szCs w:val="24"/>
        </w:rPr>
        <w:fldChar w:fldCharType="begin"/>
      </w:r>
      <w:r w:rsidRPr="00912E92">
        <w:rPr>
          <w:b/>
          <w:bCs/>
          <w:szCs w:val="24"/>
        </w:rPr>
        <w:instrText xml:space="preserve"> TOC \h \z \t "Caption" \c </w:instrText>
      </w:r>
      <w:r w:rsidRPr="00912E92">
        <w:rPr>
          <w:b/>
          <w:bCs/>
          <w:szCs w:val="24"/>
        </w:rPr>
        <w:fldChar w:fldCharType="separate"/>
      </w:r>
      <w:hyperlink w:anchor="_Toc338077147" w:history="1">
        <w:r w:rsidRPr="00912E92">
          <w:rPr>
            <w:rStyle w:val="Hyperlink"/>
            <w:b/>
            <w:noProof/>
            <w:szCs w:val="24"/>
          </w:rPr>
          <w:t xml:space="preserve">Figure 2.1. </w:t>
        </w:r>
        <w:r w:rsidRPr="00912E92">
          <w:rPr>
            <w:rStyle w:val="Hyperlink"/>
            <w:noProof/>
            <w:szCs w:val="24"/>
          </w:rPr>
          <w:t xml:space="preserve">Effects of borneol on germ tube elongation of </w:t>
        </w:r>
        <w:r w:rsidRPr="00912E92">
          <w:rPr>
            <w:rStyle w:val="Hyperlink"/>
            <w:i/>
            <w:noProof/>
            <w:szCs w:val="24"/>
          </w:rPr>
          <w:t>Beauveria bassiana</w:t>
        </w:r>
        <w:r w:rsidRPr="00912E92">
          <w:rPr>
            <w:noProof/>
            <w:webHidden/>
            <w:szCs w:val="24"/>
          </w:rPr>
          <w:tab/>
        </w:r>
        <w:r w:rsidRPr="00912E92">
          <w:rPr>
            <w:noProof/>
            <w:webHidden/>
            <w:szCs w:val="24"/>
          </w:rPr>
          <w:fldChar w:fldCharType="begin"/>
        </w:r>
        <w:r w:rsidRPr="00912E92">
          <w:rPr>
            <w:noProof/>
            <w:webHidden/>
            <w:szCs w:val="24"/>
          </w:rPr>
          <w:instrText xml:space="preserve"> PAGEREF _Toc338077147 \h </w:instrText>
        </w:r>
        <w:r w:rsidRPr="00912E92">
          <w:rPr>
            <w:noProof/>
            <w:webHidden/>
            <w:szCs w:val="24"/>
          </w:rPr>
        </w:r>
        <w:r w:rsidRPr="00912E92">
          <w:rPr>
            <w:noProof/>
            <w:webHidden/>
            <w:szCs w:val="24"/>
          </w:rPr>
          <w:fldChar w:fldCharType="separate"/>
        </w:r>
        <w:r w:rsidR="00EE2847">
          <w:rPr>
            <w:noProof/>
            <w:webHidden/>
            <w:szCs w:val="24"/>
          </w:rPr>
          <w:t>26</w:t>
        </w:r>
        <w:r w:rsidRPr="00912E92">
          <w:rPr>
            <w:noProof/>
            <w:webHidden/>
            <w:szCs w:val="24"/>
          </w:rPr>
          <w:fldChar w:fldCharType="end"/>
        </w:r>
      </w:hyperlink>
    </w:p>
    <w:p w:rsidR="00912E92" w:rsidRPr="00912E92" w:rsidRDefault="00A07EFE" w:rsidP="001B5C3C">
      <w:pPr>
        <w:pStyle w:val="TableofFigures"/>
        <w:tabs>
          <w:tab w:val="right" w:leader="dot" w:pos="8296"/>
        </w:tabs>
        <w:spacing w:line="480" w:lineRule="auto"/>
        <w:jc w:val="left"/>
        <w:rPr>
          <w:rFonts w:asciiTheme="minorHAnsi" w:eastAsiaTheme="minorEastAsia" w:hAnsiTheme="minorHAnsi" w:cstheme="minorBidi"/>
          <w:noProof/>
          <w:kern w:val="0"/>
          <w:szCs w:val="24"/>
        </w:rPr>
      </w:pPr>
      <w:hyperlink w:anchor="_Toc338077148" w:history="1">
        <w:r w:rsidR="00912E92" w:rsidRPr="00912E92">
          <w:rPr>
            <w:rStyle w:val="Hyperlink"/>
            <w:b/>
            <w:noProof/>
            <w:szCs w:val="24"/>
          </w:rPr>
          <w:t xml:space="preserve">Figure 2.2. </w:t>
        </w:r>
        <w:r w:rsidR="00912E92" w:rsidRPr="00912E92">
          <w:rPr>
            <w:rStyle w:val="Hyperlink"/>
            <w:noProof/>
            <w:szCs w:val="24"/>
          </w:rPr>
          <w:t xml:space="preserve">Effects of geraniol on germ tube elongation of </w:t>
        </w:r>
        <w:r w:rsidR="00912E92" w:rsidRPr="00912E92">
          <w:rPr>
            <w:rStyle w:val="Hyperlink"/>
            <w:i/>
            <w:noProof/>
            <w:szCs w:val="24"/>
          </w:rPr>
          <w:t>B. bassiana</w:t>
        </w:r>
        <w:r w:rsidR="00912E92" w:rsidRPr="00912E92">
          <w:rPr>
            <w:noProof/>
            <w:webHidden/>
            <w:szCs w:val="24"/>
          </w:rPr>
          <w:tab/>
        </w:r>
        <w:r w:rsidR="00912E92" w:rsidRPr="00912E92">
          <w:rPr>
            <w:noProof/>
            <w:webHidden/>
            <w:szCs w:val="24"/>
          </w:rPr>
          <w:fldChar w:fldCharType="begin"/>
        </w:r>
        <w:r w:rsidR="00912E92" w:rsidRPr="00912E92">
          <w:rPr>
            <w:noProof/>
            <w:webHidden/>
            <w:szCs w:val="24"/>
          </w:rPr>
          <w:instrText xml:space="preserve"> PAGEREF _Toc338077148 \h </w:instrText>
        </w:r>
        <w:r w:rsidR="00912E92" w:rsidRPr="00912E92">
          <w:rPr>
            <w:noProof/>
            <w:webHidden/>
            <w:szCs w:val="24"/>
          </w:rPr>
        </w:r>
        <w:r w:rsidR="00912E92" w:rsidRPr="00912E92">
          <w:rPr>
            <w:noProof/>
            <w:webHidden/>
            <w:szCs w:val="24"/>
          </w:rPr>
          <w:fldChar w:fldCharType="separate"/>
        </w:r>
        <w:r w:rsidR="00EE2847">
          <w:rPr>
            <w:noProof/>
            <w:webHidden/>
            <w:szCs w:val="24"/>
          </w:rPr>
          <w:t>27</w:t>
        </w:r>
        <w:r w:rsidR="00912E92" w:rsidRPr="00912E92">
          <w:rPr>
            <w:noProof/>
            <w:webHidden/>
            <w:szCs w:val="24"/>
          </w:rPr>
          <w:fldChar w:fldCharType="end"/>
        </w:r>
      </w:hyperlink>
    </w:p>
    <w:p w:rsidR="00912E92" w:rsidRPr="00912E92" w:rsidRDefault="00A07EFE" w:rsidP="001B5C3C">
      <w:pPr>
        <w:pStyle w:val="TableofFigures"/>
        <w:tabs>
          <w:tab w:val="right" w:leader="dot" w:pos="8296"/>
        </w:tabs>
        <w:spacing w:line="480" w:lineRule="auto"/>
        <w:jc w:val="left"/>
        <w:rPr>
          <w:rFonts w:asciiTheme="minorHAnsi" w:eastAsiaTheme="minorEastAsia" w:hAnsiTheme="minorHAnsi" w:cstheme="minorBidi"/>
          <w:noProof/>
          <w:kern w:val="0"/>
          <w:szCs w:val="24"/>
        </w:rPr>
      </w:pPr>
      <w:hyperlink w:anchor="_Toc338077149" w:history="1">
        <w:r w:rsidR="00912E92" w:rsidRPr="00912E92">
          <w:rPr>
            <w:rStyle w:val="Hyperlink"/>
            <w:b/>
            <w:noProof/>
            <w:szCs w:val="24"/>
          </w:rPr>
          <w:t xml:space="preserve">Figure 2.3. </w:t>
        </w:r>
        <w:r w:rsidR="00912E92" w:rsidRPr="00912E92">
          <w:rPr>
            <w:rStyle w:val="Hyperlink"/>
            <w:noProof/>
            <w:szCs w:val="24"/>
          </w:rPr>
          <w:t xml:space="preserve">Effects of carvacrol on germ tube elongation of </w:t>
        </w:r>
        <w:r w:rsidR="00912E92" w:rsidRPr="00912E92">
          <w:rPr>
            <w:rStyle w:val="Hyperlink"/>
            <w:i/>
            <w:noProof/>
            <w:szCs w:val="24"/>
          </w:rPr>
          <w:t>B. bassiana</w:t>
        </w:r>
        <w:r w:rsidR="00912E92" w:rsidRPr="00912E92">
          <w:rPr>
            <w:noProof/>
            <w:webHidden/>
            <w:szCs w:val="24"/>
          </w:rPr>
          <w:tab/>
        </w:r>
        <w:r w:rsidR="00912E92" w:rsidRPr="00912E92">
          <w:rPr>
            <w:noProof/>
            <w:webHidden/>
            <w:szCs w:val="24"/>
          </w:rPr>
          <w:fldChar w:fldCharType="begin"/>
        </w:r>
        <w:r w:rsidR="00912E92" w:rsidRPr="00912E92">
          <w:rPr>
            <w:noProof/>
            <w:webHidden/>
            <w:szCs w:val="24"/>
          </w:rPr>
          <w:instrText xml:space="preserve"> PAGEREF _Toc338077149 \h </w:instrText>
        </w:r>
        <w:r w:rsidR="00912E92" w:rsidRPr="00912E92">
          <w:rPr>
            <w:noProof/>
            <w:webHidden/>
            <w:szCs w:val="24"/>
          </w:rPr>
        </w:r>
        <w:r w:rsidR="00912E92" w:rsidRPr="00912E92">
          <w:rPr>
            <w:noProof/>
            <w:webHidden/>
            <w:szCs w:val="24"/>
          </w:rPr>
          <w:fldChar w:fldCharType="separate"/>
        </w:r>
        <w:r w:rsidR="00EE2847">
          <w:rPr>
            <w:noProof/>
            <w:webHidden/>
            <w:szCs w:val="24"/>
          </w:rPr>
          <w:t>28</w:t>
        </w:r>
        <w:r w:rsidR="00912E92" w:rsidRPr="00912E92">
          <w:rPr>
            <w:noProof/>
            <w:webHidden/>
            <w:szCs w:val="24"/>
          </w:rPr>
          <w:fldChar w:fldCharType="end"/>
        </w:r>
      </w:hyperlink>
    </w:p>
    <w:p w:rsidR="00912E92" w:rsidRPr="00912E92" w:rsidRDefault="00A07EFE" w:rsidP="001B5C3C">
      <w:pPr>
        <w:pStyle w:val="TableofFigures"/>
        <w:tabs>
          <w:tab w:val="right" w:leader="dot" w:pos="8296"/>
        </w:tabs>
        <w:spacing w:line="480" w:lineRule="auto"/>
        <w:jc w:val="left"/>
        <w:rPr>
          <w:rFonts w:asciiTheme="minorHAnsi" w:eastAsiaTheme="minorEastAsia" w:hAnsiTheme="minorHAnsi" w:cstheme="minorBidi"/>
          <w:noProof/>
          <w:kern w:val="0"/>
          <w:szCs w:val="24"/>
        </w:rPr>
      </w:pPr>
      <w:hyperlink w:anchor="_Toc338077150" w:history="1">
        <w:r w:rsidR="00912E92" w:rsidRPr="00912E92">
          <w:rPr>
            <w:rStyle w:val="Hyperlink"/>
            <w:b/>
            <w:noProof/>
            <w:szCs w:val="24"/>
          </w:rPr>
          <w:t>Figure 2.4.</w:t>
        </w:r>
        <w:r w:rsidR="00912E92" w:rsidRPr="00912E92">
          <w:rPr>
            <w:rStyle w:val="Hyperlink"/>
            <w:noProof/>
            <w:szCs w:val="24"/>
          </w:rPr>
          <w:t xml:space="preserve"> Effects of thymol on germ tube elongation of </w:t>
        </w:r>
        <w:r w:rsidR="00912E92" w:rsidRPr="00912E92">
          <w:rPr>
            <w:rStyle w:val="Hyperlink"/>
            <w:i/>
            <w:noProof/>
            <w:szCs w:val="24"/>
          </w:rPr>
          <w:t>B. bassiana</w:t>
        </w:r>
        <w:r w:rsidR="00912E92" w:rsidRPr="00912E92">
          <w:rPr>
            <w:noProof/>
            <w:webHidden/>
            <w:szCs w:val="24"/>
          </w:rPr>
          <w:tab/>
        </w:r>
        <w:r w:rsidR="00912E92" w:rsidRPr="00912E92">
          <w:rPr>
            <w:noProof/>
            <w:webHidden/>
            <w:szCs w:val="24"/>
          </w:rPr>
          <w:fldChar w:fldCharType="begin"/>
        </w:r>
        <w:r w:rsidR="00912E92" w:rsidRPr="00912E92">
          <w:rPr>
            <w:noProof/>
            <w:webHidden/>
            <w:szCs w:val="24"/>
          </w:rPr>
          <w:instrText xml:space="preserve"> PAGEREF _Toc338077150 \h </w:instrText>
        </w:r>
        <w:r w:rsidR="00912E92" w:rsidRPr="00912E92">
          <w:rPr>
            <w:noProof/>
            <w:webHidden/>
            <w:szCs w:val="24"/>
          </w:rPr>
        </w:r>
        <w:r w:rsidR="00912E92" w:rsidRPr="00912E92">
          <w:rPr>
            <w:noProof/>
            <w:webHidden/>
            <w:szCs w:val="24"/>
          </w:rPr>
          <w:fldChar w:fldCharType="separate"/>
        </w:r>
        <w:r w:rsidR="00EE2847">
          <w:rPr>
            <w:noProof/>
            <w:webHidden/>
            <w:szCs w:val="24"/>
          </w:rPr>
          <w:t>29</w:t>
        </w:r>
        <w:r w:rsidR="00912E92" w:rsidRPr="00912E92">
          <w:rPr>
            <w:noProof/>
            <w:webHidden/>
            <w:szCs w:val="24"/>
          </w:rPr>
          <w:fldChar w:fldCharType="end"/>
        </w:r>
      </w:hyperlink>
    </w:p>
    <w:p w:rsidR="00912E92" w:rsidRPr="00912E92" w:rsidRDefault="00A07EFE" w:rsidP="001B5C3C">
      <w:pPr>
        <w:pStyle w:val="TableofFigures"/>
        <w:tabs>
          <w:tab w:val="right" w:leader="dot" w:pos="8296"/>
        </w:tabs>
        <w:spacing w:line="480" w:lineRule="auto"/>
        <w:jc w:val="left"/>
        <w:rPr>
          <w:rFonts w:asciiTheme="minorHAnsi" w:eastAsiaTheme="minorEastAsia" w:hAnsiTheme="minorHAnsi" w:cstheme="minorBidi"/>
          <w:noProof/>
          <w:kern w:val="0"/>
          <w:szCs w:val="24"/>
        </w:rPr>
      </w:pPr>
      <w:hyperlink w:anchor="_Toc338077151" w:history="1">
        <w:r w:rsidR="00912E92" w:rsidRPr="00912E92">
          <w:rPr>
            <w:rStyle w:val="Hyperlink"/>
            <w:b/>
            <w:noProof/>
            <w:szCs w:val="24"/>
          </w:rPr>
          <w:t xml:space="preserve">Figure 2.5. </w:t>
        </w:r>
        <w:r w:rsidR="00912E92" w:rsidRPr="00912E92">
          <w:rPr>
            <w:rStyle w:val="Hyperlink"/>
            <w:noProof/>
            <w:szCs w:val="24"/>
          </w:rPr>
          <w:t xml:space="preserve">Effects of cymene on germ tube elongation of </w:t>
        </w:r>
        <w:r w:rsidR="00912E92" w:rsidRPr="00912E92">
          <w:rPr>
            <w:rStyle w:val="Hyperlink"/>
            <w:i/>
            <w:noProof/>
            <w:szCs w:val="24"/>
          </w:rPr>
          <w:t>B. bassiana</w:t>
        </w:r>
        <w:r w:rsidR="00912E92" w:rsidRPr="00912E92">
          <w:rPr>
            <w:noProof/>
            <w:webHidden/>
            <w:szCs w:val="24"/>
          </w:rPr>
          <w:tab/>
        </w:r>
        <w:r w:rsidR="00912E92" w:rsidRPr="00912E92">
          <w:rPr>
            <w:noProof/>
            <w:webHidden/>
            <w:szCs w:val="24"/>
          </w:rPr>
          <w:fldChar w:fldCharType="begin"/>
        </w:r>
        <w:r w:rsidR="00912E92" w:rsidRPr="00912E92">
          <w:rPr>
            <w:noProof/>
            <w:webHidden/>
            <w:szCs w:val="24"/>
          </w:rPr>
          <w:instrText xml:space="preserve"> PAGEREF _Toc338077151 \h </w:instrText>
        </w:r>
        <w:r w:rsidR="00912E92" w:rsidRPr="00912E92">
          <w:rPr>
            <w:noProof/>
            <w:webHidden/>
            <w:szCs w:val="24"/>
          </w:rPr>
        </w:r>
        <w:r w:rsidR="00912E92" w:rsidRPr="00912E92">
          <w:rPr>
            <w:noProof/>
            <w:webHidden/>
            <w:szCs w:val="24"/>
          </w:rPr>
          <w:fldChar w:fldCharType="separate"/>
        </w:r>
        <w:r w:rsidR="00EE2847">
          <w:rPr>
            <w:noProof/>
            <w:webHidden/>
            <w:szCs w:val="24"/>
          </w:rPr>
          <w:t>30</w:t>
        </w:r>
        <w:r w:rsidR="00912E92" w:rsidRPr="00912E92">
          <w:rPr>
            <w:noProof/>
            <w:webHidden/>
            <w:szCs w:val="24"/>
          </w:rPr>
          <w:fldChar w:fldCharType="end"/>
        </w:r>
      </w:hyperlink>
    </w:p>
    <w:p w:rsidR="00912E92" w:rsidRPr="00912E92" w:rsidRDefault="00A07EFE" w:rsidP="001B5C3C">
      <w:pPr>
        <w:pStyle w:val="TableofFigures"/>
        <w:tabs>
          <w:tab w:val="right" w:leader="dot" w:pos="8296"/>
        </w:tabs>
        <w:spacing w:line="480" w:lineRule="auto"/>
        <w:jc w:val="left"/>
        <w:rPr>
          <w:rFonts w:asciiTheme="minorHAnsi" w:eastAsiaTheme="minorEastAsia" w:hAnsiTheme="minorHAnsi" w:cstheme="minorBidi"/>
          <w:noProof/>
          <w:kern w:val="0"/>
          <w:szCs w:val="24"/>
        </w:rPr>
      </w:pPr>
      <w:hyperlink w:anchor="_Toc338077152" w:history="1">
        <w:r w:rsidR="00912E92" w:rsidRPr="00912E92">
          <w:rPr>
            <w:rStyle w:val="Hyperlink"/>
            <w:b/>
            <w:noProof/>
            <w:szCs w:val="24"/>
          </w:rPr>
          <w:t xml:space="preserve">Figure 2.6. </w:t>
        </w:r>
        <w:r w:rsidR="00912E92" w:rsidRPr="00912E92">
          <w:rPr>
            <w:rStyle w:val="Hyperlink"/>
            <w:noProof/>
            <w:szCs w:val="24"/>
          </w:rPr>
          <w:t xml:space="preserve">Response surface plot of effect of time and concentration of five essential oils (monoterpenes) that are found in monarda herbage and are arranged by oxidation state on germ tube length of </w:t>
        </w:r>
        <w:r w:rsidR="00912E92" w:rsidRPr="00912E92">
          <w:rPr>
            <w:rStyle w:val="Hyperlink"/>
            <w:i/>
            <w:noProof/>
            <w:szCs w:val="24"/>
          </w:rPr>
          <w:t>B. bassiana</w:t>
        </w:r>
        <w:r w:rsidR="00912E92" w:rsidRPr="00912E92">
          <w:rPr>
            <w:noProof/>
            <w:webHidden/>
            <w:szCs w:val="24"/>
          </w:rPr>
          <w:tab/>
        </w:r>
        <w:r w:rsidR="00912E92" w:rsidRPr="00912E92">
          <w:rPr>
            <w:noProof/>
            <w:webHidden/>
            <w:szCs w:val="24"/>
          </w:rPr>
          <w:fldChar w:fldCharType="begin"/>
        </w:r>
        <w:r w:rsidR="00912E92" w:rsidRPr="00912E92">
          <w:rPr>
            <w:noProof/>
            <w:webHidden/>
            <w:szCs w:val="24"/>
          </w:rPr>
          <w:instrText xml:space="preserve"> PAGEREF _Toc338077152 \h </w:instrText>
        </w:r>
        <w:r w:rsidR="00912E92" w:rsidRPr="00912E92">
          <w:rPr>
            <w:noProof/>
            <w:webHidden/>
            <w:szCs w:val="24"/>
          </w:rPr>
        </w:r>
        <w:r w:rsidR="00912E92" w:rsidRPr="00912E92">
          <w:rPr>
            <w:noProof/>
            <w:webHidden/>
            <w:szCs w:val="24"/>
          </w:rPr>
          <w:fldChar w:fldCharType="separate"/>
        </w:r>
        <w:r w:rsidR="00EE2847">
          <w:rPr>
            <w:noProof/>
            <w:webHidden/>
            <w:szCs w:val="24"/>
          </w:rPr>
          <w:t>32</w:t>
        </w:r>
        <w:r w:rsidR="00912E92" w:rsidRPr="00912E92">
          <w:rPr>
            <w:noProof/>
            <w:webHidden/>
            <w:szCs w:val="24"/>
          </w:rPr>
          <w:fldChar w:fldCharType="end"/>
        </w:r>
      </w:hyperlink>
    </w:p>
    <w:p w:rsidR="00912E92" w:rsidRPr="00912E92" w:rsidRDefault="00A07EFE" w:rsidP="001B5C3C">
      <w:pPr>
        <w:pStyle w:val="TableofFigures"/>
        <w:tabs>
          <w:tab w:val="right" w:leader="dot" w:pos="8296"/>
        </w:tabs>
        <w:spacing w:line="480" w:lineRule="auto"/>
        <w:jc w:val="left"/>
        <w:rPr>
          <w:rFonts w:asciiTheme="minorHAnsi" w:eastAsiaTheme="minorEastAsia" w:hAnsiTheme="minorHAnsi" w:cstheme="minorBidi"/>
          <w:noProof/>
          <w:kern w:val="0"/>
          <w:szCs w:val="24"/>
        </w:rPr>
      </w:pPr>
      <w:hyperlink w:anchor="_Toc338077153" w:history="1">
        <w:r w:rsidR="00912E92" w:rsidRPr="00912E92">
          <w:rPr>
            <w:rStyle w:val="Hyperlink"/>
            <w:b/>
            <w:noProof/>
            <w:szCs w:val="24"/>
          </w:rPr>
          <w:t>Figure 2.7.</w:t>
        </w:r>
        <w:r w:rsidR="00912E92" w:rsidRPr="00912E92">
          <w:rPr>
            <w:rStyle w:val="Hyperlink"/>
            <w:noProof/>
            <w:szCs w:val="24"/>
          </w:rPr>
          <w:t xml:space="preserve"> Effect of five concentrations of five essential oils on germ tube development of </w:t>
        </w:r>
        <w:r w:rsidR="00912E92" w:rsidRPr="00912E92">
          <w:rPr>
            <w:rStyle w:val="Hyperlink"/>
            <w:rFonts w:eastAsia="AdvGulliv-R"/>
            <w:i/>
            <w:noProof/>
            <w:szCs w:val="24"/>
          </w:rPr>
          <w:t>B. bassiana</w:t>
        </w:r>
        <w:r w:rsidR="00912E92" w:rsidRPr="00912E92">
          <w:rPr>
            <w:rStyle w:val="Hyperlink"/>
            <w:noProof/>
            <w:szCs w:val="24"/>
          </w:rPr>
          <w:t xml:space="preserve"> at 24 hour</w:t>
        </w:r>
        <w:r w:rsidR="00912E92" w:rsidRPr="00912E92">
          <w:rPr>
            <w:noProof/>
            <w:webHidden/>
            <w:szCs w:val="24"/>
          </w:rPr>
          <w:tab/>
        </w:r>
        <w:r w:rsidR="00912E92" w:rsidRPr="00912E92">
          <w:rPr>
            <w:noProof/>
            <w:webHidden/>
            <w:szCs w:val="24"/>
          </w:rPr>
          <w:fldChar w:fldCharType="begin"/>
        </w:r>
        <w:r w:rsidR="00912E92" w:rsidRPr="00912E92">
          <w:rPr>
            <w:noProof/>
            <w:webHidden/>
            <w:szCs w:val="24"/>
          </w:rPr>
          <w:instrText xml:space="preserve"> PAGEREF _Toc338077153 \h </w:instrText>
        </w:r>
        <w:r w:rsidR="00912E92" w:rsidRPr="00912E92">
          <w:rPr>
            <w:noProof/>
            <w:webHidden/>
            <w:szCs w:val="24"/>
          </w:rPr>
        </w:r>
        <w:r w:rsidR="00912E92" w:rsidRPr="00912E92">
          <w:rPr>
            <w:noProof/>
            <w:webHidden/>
            <w:szCs w:val="24"/>
          </w:rPr>
          <w:fldChar w:fldCharType="separate"/>
        </w:r>
        <w:r w:rsidR="00EE2847">
          <w:rPr>
            <w:noProof/>
            <w:webHidden/>
            <w:szCs w:val="24"/>
          </w:rPr>
          <w:t>35</w:t>
        </w:r>
        <w:r w:rsidR="00912E92" w:rsidRPr="00912E92">
          <w:rPr>
            <w:noProof/>
            <w:webHidden/>
            <w:szCs w:val="24"/>
          </w:rPr>
          <w:fldChar w:fldCharType="end"/>
        </w:r>
      </w:hyperlink>
    </w:p>
    <w:p w:rsidR="00912E92" w:rsidRPr="00912E92" w:rsidRDefault="00A07EFE" w:rsidP="001B5C3C">
      <w:pPr>
        <w:pStyle w:val="TableofFigures"/>
        <w:tabs>
          <w:tab w:val="right" w:leader="dot" w:pos="8296"/>
        </w:tabs>
        <w:spacing w:line="480" w:lineRule="auto"/>
        <w:jc w:val="left"/>
        <w:rPr>
          <w:rFonts w:asciiTheme="minorHAnsi" w:eastAsiaTheme="minorEastAsia" w:hAnsiTheme="minorHAnsi" w:cstheme="minorBidi"/>
          <w:noProof/>
          <w:kern w:val="0"/>
          <w:szCs w:val="24"/>
        </w:rPr>
      </w:pPr>
      <w:hyperlink w:anchor="_Toc338077154" w:history="1">
        <w:r w:rsidR="00912E92" w:rsidRPr="00912E92">
          <w:rPr>
            <w:rStyle w:val="Hyperlink"/>
            <w:b/>
            <w:noProof/>
            <w:szCs w:val="24"/>
          </w:rPr>
          <w:t xml:space="preserve">Figure 3.1. </w:t>
        </w:r>
        <w:r w:rsidR="00912E92" w:rsidRPr="00912E92">
          <w:rPr>
            <w:rStyle w:val="Hyperlink"/>
            <w:noProof/>
            <w:szCs w:val="24"/>
          </w:rPr>
          <w:t>Effects of essential oils on tomato seeds germination</w:t>
        </w:r>
        <w:r w:rsidR="00912E92" w:rsidRPr="00912E92">
          <w:rPr>
            <w:noProof/>
            <w:webHidden/>
            <w:szCs w:val="24"/>
          </w:rPr>
          <w:tab/>
        </w:r>
        <w:r w:rsidR="00912E92" w:rsidRPr="00912E92">
          <w:rPr>
            <w:noProof/>
            <w:webHidden/>
            <w:szCs w:val="24"/>
          </w:rPr>
          <w:fldChar w:fldCharType="begin"/>
        </w:r>
        <w:r w:rsidR="00912E92" w:rsidRPr="00912E92">
          <w:rPr>
            <w:noProof/>
            <w:webHidden/>
            <w:szCs w:val="24"/>
          </w:rPr>
          <w:instrText xml:space="preserve"> PAGEREF _Toc338077154 \h </w:instrText>
        </w:r>
        <w:r w:rsidR="00912E92" w:rsidRPr="00912E92">
          <w:rPr>
            <w:noProof/>
            <w:webHidden/>
            <w:szCs w:val="24"/>
          </w:rPr>
        </w:r>
        <w:r w:rsidR="00912E92" w:rsidRPr="00912E92">
          <w:rPr>
            <w:noProof/>
            <w:webHidden/>
            <w:szCs w:val="24"/>
          </w:rPr>
          <w:fldChar w:fldCharType="separate"/>
        </w:r>
        <w:r w:rsidR="00EE2847">
          <w:rPr>
            <w:noProof/>
            <w:webHidden/>
            <w:szCs w:val="24"/>
          </w:rPr>
          <w:t>49</w:t>
        </w:r>
        <w:r w:rsidR="00912E92" w:rsidRPr="00912E92">
          <w:rPr>
            <w:noProof/>
            <w:webHidden/>
            <w:szCs w:val="24"/>
          </w:rPr>
          <w:fldChar w:fldCharType="end"/>
        </w:r>
      </w:hyperlink>
    </w:p>
    <w:p w:rsidR="00912E92" w:rsidRPr="00912E92" w:rsidRDefault="00A07EFE" w:rsidP="001B5C3C">
      <w:pPr>
        <w:pStyle w:val="TableofFigures"/>
        <w:tabs>
          <w:tab w:val="right" w:leader="dot" w:pos="8296"/>
        </w:tabs>
        <w:spacing w:line="480" w:lineRule="auto"/>
        <w:jc w:val="left"/>
        <w:rPr>
          <w:rFonts w:asciiTheme="minorHAnsi" w:eastAsiaTheme="minorEastAsia" w:hAnsiTheme="minorHAnsi" w:cstheme="minorBidi"/>
          <w:noProof/>
          <w:kern w:val="0"/>
          <w:szCs w:val="24"/>
        </w:rPr>
      </w:pPr>
      <w:hyperlink w:anchor="_Toc338077155" w:history="1">
        <w:r w:rsidR="00912E92" w:rsidRPr="00912E92">
          <w:rPr>
            <w:rStyle w:val="Hyperlink"/>
            <w:b/>
            <w:noProof/>
            <w:szCs w:val="24"/>
          </w:rPr>
          <w:t xml:space="preserve">Figure 3.2. </w:t>
        </w:r>
        <w:r w:rsidR="00912E92" w:rsidRPr="00912E92">
          <w:rPr>
            <w:rStyle w:val="Hyperlink"/>
            <w:noProof/>
            <w:szCs w:val="24"/>
          </w:rPr>
          <w:t xml:space="preserve">Effects of essential oils on ability of </w:t>
        </w:r>
        <w:r w:rsidR="00912E92" w:rsidRPr="00912E92">
          <w:rPr>
            <w:rStyle w:val="Hyperlink"/>
            <w:i/>
            <w:noProof/>
            <w:szCs w:val="24"/>
          </w:rPr>
          <w:t>B. bassiana</w:t>
        </w:r>
        <w:r w:rsidR="00912E92" w:rsidRPr="00912E92">
          <w:rPr>
            <w:rStyle w:val="Hyperlink"/>
            <w:noProof/>
            <w:szCs w:val="24"/>
          </w:rPr>
          <w:t xml:space="preserve"> to colonize tomato seeds</w:t>
        </w:r>
        <w:r w:rsidR="00912E92" w:rsidRPr="00912E92">
          <w:rPr>
            <w:noProof/>
            <w:webHidden/>
            <w:szCs w:val="24"/>
          </w:rPr>
          <w:tab/>
        </w:r>
        <w:r w:rsidR="00912E92" w:rsidRPr="00912E92">
          <w:rPr>
            <w:noProof/>
            <w:webHidden/>
            <w:szCs w:val="24"/>
          </w:rPr>
          <w:fldChar w:fldCharType="begin"/>
        </w:r>
        <w:r w:rsidR="00912E92" w:rsidRPr="00912E92">
          <w:rPr>
            <w:noProof/>
            <w:webHidden/>
            <w:szCs w:val="24"/>
          </w:rPr>
          <w:instrText xml:space="preserve"> PAGEREF _Toc338077155 \h </w:instrText>
        </w:r>
        <w:r w:rsidR="00912E92" w:rsidRPr="00912E92">
          <w:rPr>
            <w:noProof/>
            <w:webHidden/>
            <w:szCs w:val="24"/>
          </w:rPr>
        </w:r>
        <w:r w:rsidR="00912E92" w:rsidRPr="00912E92">
          <w:rPr>
            <w:noProof/>
            <w:webHidden/>
            <w:szCs w:val="24"/>
          </w:rPr>
          <w:fldChar w:fldCharType="separate"/>
        </w:r>
        <w:r w:rsidR="00EE2847">
          <w:rPr>
            <w:noProof/>
            <w:webHidden/>
            <w:szCs w:val="24"/>
          </w:rPr>
          <w:t>51</w:t>
        </w:r>
        <w:r w:rsidR="00912E92" w:rsidRPr="00912E92">
          <w:rPr>
            <w:noProof/>
            <w:webHidden/>
            <w:szCs w:val="24"/>
          </w:rPr>
          <w:fldChar w:fldCharType="end"/>
        </w:r>
      </w:hyperlink>
    </w:p>
    <w:p w:rsidR="00D13148" w:rsidRDefault="00912E92" w:rsidP="00912E92">
      <w:pPr>
        <w:pStyle w:val="Default"/>
        <w:spacing w:line="480" w:lineRule="auto"/>
        <w:jc w:val="center"/>
        <w:rPr>
          <w:sz w:val="23"/>
          <w:szCs w:val="23"/>
        </w:rPr>
        <w:sectPr w:rsidR="00D13148" w:rsidSect="00D601FA">
          <w:pgSz w:w="11906" w:h="16838"/>
          <w:pgMar w:top="1440" w:right="1800" w:bottom="1440" w:left="1800" w:header="851" w:footer="992" w:gutter="0"/>
          <w:pgNumType w:fmt="lowerRoman" w:start="9"/>
          <w:cols w:space="720"/>
          <w:docGrid w:type="lines" w:linePitch="312"/>
        </w:sectPr>
      </w:pPr>
      <w:r w:rsidRPr="00912E92">
        <w:rPr>
          <w:b/>
          <w:bCs/>
        </w:rPr>
        <w:fldChar w:fldCharType="end"/>
      </w:r>
    </w:p>
    <w:p w:rsidR="00912BC5" w:rsidRDefault="00912BC5" w:rsidP="00A0017B">
      <w:pPr>
        <w:pStyle w:val="Default"/>
        <w:jc w:val="center"/>
        <w:rPr>
          <w:b/>
          <w:bCs/>
          <w:sz w:val="28"/>
          <w:szCs w:val="28"/>
        </w:rPr>
      </w:pPr>
    </w:p>
    <w:p w:rsidR="00912BC5" w:rsidRDefault="00912BC5" w:rsidP="00A0017B">
      <w:pPr>
        <w:pStyle w:val="Default"/>
        <w:jc w:val="center"/>
        <w:rPr>
          <w:b/>
          <w:bCs/>
          <w:sz w:val="28"/>
          <w:szCs w:val="28"/>
        </w:rPr>
      </w:pPr>
    </w:p>
    <w:p w:rsidR="00912BC5" w:rsidRDefault="00912BC5" w:rsidP="00A0017B">
      <w:pPr>
        <w:pStyle w:val="Default"/>
        <w:jc w:val="center"/>
        <w:rPr>
          <w:b/>
          <w:bCs/>
          <w:sz w:val="28"/>
          <w:szCs w:val="28"/>
        </w:rPr>
      </w:pPr>
    </w:p>
    <w:p w:rsidR="00912BC5" w:rsidRDefault="00912BC5" w:rsidP="00A0017B">
      <w:pPr>
        <w:pStyle w:val="Default"/>
        <w:jc w:val="center"/>
        <w:rPr>
          <w:b/>
          <w:bCs/>
          <w:sz w:val="28"/>
          <w:szCs w:val="28"/>
        </w:rPr>
      </w:pPr>
    </w:p>
    <w:p w:rsidR="00912BC5" w:rsidRDefault="00912BC5" w:rsidP="00A0017B">
      <w:pPr>
        <w:pStyle w:val="Default"/>
        <w:jc w:val="center"/>
        <w:rPr>
          <w:b/>
          <w:bCs/>
          <w:sz w:val="28"/>
          <w:szCs w:val="28"/>
        </w:rPr>
      </w:pPr>
    </w:p>
    <w:p w:rsidR="006427CB" w:rsidRDefault="006427CB" w:rsidP="00A0017B">
      <w:pPr>
        <w:pStyle w:val="Default"/>
        <w:jc w:val="center"/>
        <w:rPr>
          <w:b/>
          <w:bCs/>
          <w:sz w:val="28"/>
          <w:szCs w:val="28"/>
        </w:rPr>
      </w:pPr>
    </w:p>
    <w:p w:rsidR="006427CB" w:rsidRDefault="006427CB" w:rsidP="00A0017B">
      <w:pPr>
        <w:pStyle w:val="Default"/>
        <w:jc w:val="center"/>
        <w:rPr>
          <w:b/>
          <w:bCs/>
          <w:sz w:val="28"/>
          <w:szCs w:val="28"/>
        </w:rPr>
      </w:pPr>
    </w:p>
    <w:p w:rsidR="00245C37" w:rsidRPr="00245C37" w:rsidRDefault="00D70977" w:rsidP="00245C37">
      <w:pPr>
        <w:jc w:val="center"/>
        <w:rPr>
          <w:b/>
          <w:sz w:val="36"/>
          <w:szCs w:val="36"/>
        </w:rPr>
      </w:pPr>
      <w:r w:rsidRPr="00245C37">
        <w:rPr>
          <w:b/>
          <w:sz w:val="36"/>
          <w:szCs w:val="36"/>
        </w:rPr>
        <w:t>PART I</w:t>
      </w:r>
    </w:p>
    <w:p w:rsidR="00912BC5" w:rsidRPr="00282A1E" w:rsidRDefault="00D70977" w:rsidP="00245C37">
      <w:pPr>
        <w:pStyle w:val="Heading1"/>
        <w:sectPr w:rsidR="00912BC5" w:rsidRPr="00282A1E" w:rsidSect="00D601FA">
          <w:footerReference w:type="default" r:id="rId11"/>
          <w:pgSz w:w="11906" w:h="16838"/>
          <w:pgMar w:top="1440" w:right="1800" w:bottom="1440" w:left="1800" w:header="851" w:footer="992" w:gutter="0"/>
          <w:pgNumType w:start="1"/>
          <w:cols w:space="720"/>
          <w:docGrid w:type="lines" w:linePitch="312"/>
        </w:sectPr>
      </w:pPr>
      <w:bookmarkStart w:id="1" w:name="_Toc338064523"/>
      <w:r w:rsidRPr="00245C37">
        <w:t>LITERATURE REVIEW</w:t>
      </w:r>
      <w:bookmarkEnd w:id="1"/>
    </w:p>
    <w:p w:rsidR="00CE2BBF" w:rsidRPr="00282A1E" w:rsidRDefault="00D40326" w:rsidP="00282A1E">
      <w:pPr>
        <w:pStyle w:val="Heading2"/>
      </w:pPr>
      <w:bookmarkStart w:id="2" w:name="_Toc338064524"/>
      <w:r w:rsidRPr="00282A1E">
        <w:rPr>
          <w:rStyle w:val="Heading2Char"/>
          <w:b/>
          <w:bCs/>
        </w:rPr>
        <w:lastRenderedPageBreak/>
        <w:t>Introduction</w:t>
      </w:r>
      <w:r w:rsidR="00CA0E98" w:rsidRPr="00282A1E">
        <w:t>:</w:t>
      </w:r>
      <w:bookmarkEnd w:id="2"/>
    </w:p>
    <w:p w:rsidR="00D75A8E" w:rsidRPr="00987D7F" w:rsidRDefault="003E0E7A" w:rsidP="00A0017B">
      <w:pPr>
        <w:pStyle w:val="Normal1"/>
        <w:spacing w:before="0" w:beforeAutospacing="0" w:after="0" w:afterAutospacing="0" w:line="480" w:lineRule="auto"/>
      </w:pPr>
      <w:r w:rsidRPr="00F828D6">
        <w:t xml:space="preserve">        </w:t>
      </w:r>
      <w:r w:rsidR="00D75A8E" w:rsidRPr="00987D7F">
        <w:t xml:space="preserve">Pathogenic microorganisms and pests of plants can eliminate profits </w:t>
      </w:r>
      <w:r w:rsidR="006553B8">
        <w:t>in crop</w:t>
      </w:r>
      <w:r w:rsidR="00D75A8E" w:rsidRPr="00987D7F">
        <w:t xml:space="preserve"> production systems. Effective environmentally-friendly tools for the management of diseases and noxious insect pests are needed for improving economic and environmental performance in sustainable agriculture. </w:t>
      </w:r>
      <w:r w:rsidR="00D75A8E">
        <w:t>Both microbial pesticide</w:t>
      </w:r>
      <w:r w:rsidR="00D75A8E" w:rsidRPr="00987D7F">
        <w:t xml:space="preserve"> </w:t>
      </w:r>
      <w:r w:rsidR="00D75A8E">
        <w:t xml:space="preserve">such as </w:t>
      </w:r>
      <w:r w:rsidR="00D75A8E" w:rsidRPr="00D342C3">
        <w:rPr>
          <w:i/>
        </w:rPr>
        <w:t>Beauveria bassiana</w:t>
      </w:r>
      <w:r w:rsidR="00D75A8E">
        <w:t xml:space="preserve"> and</w:t>
      </w:r>
      <w:r w:rsidR="00D75A8E" w:rsidRPr="00987D7F">
        <w:t xml:space="preserve"> </w:t>
      </w:r>
      <w:r w:rsidR="00D75A8E">
        <w:t xml:space="preserve">bioactive herbage including </w:t>
      </w:r>
      <w:r w:rsidR="006553B8">
        <w:t xml:space="preserve">monarda </w:t>
      </w:r>
      <w:r w:rsidR="00D75A8E">
        <w:t xml:space="preserve">can </w:t>
      </w:r>
      <w:r w:rsidR="00D75A8E" w:rsidRPr="00987D7F">
        <w:t xml:space="preserve">provide </w:t>
      </w:r>
      <w:r w:rsidR="00D75A8E">
        <w:t>pest and disease</w:t>
      </w:r>
      <w:r w:rsidR="00D75A8E" w:rsidRPr="00987D7F">
        <w:t xml:space="preserve"> </w:t>
      </w:r>
      <w:r w:rsidR="00D75A8E">
        <w:t xml:space="preserve">control and </w:t>
      </w:r>
      <w:r w:rsidR="005F48BF">
        <w:t>have</w:t>
      </w:r>
      <w:r w:rsidR="005F48BF" w:rsidRPr="00987D7F">
        <w:t xml:space="preserve"> </w:t>
      </w:r>
      <w:r w:rsidR="00D75A8E" w:rsidRPr="00987D7F">
        <w:t>less potential for causing damage to the environment or to non</w:t>
      </w:r>
      <w:r w:rsidR="00D75A8E">
        <w:t>-</w:t>
      </w:r>
      <w:r w:rsidR="00D75A8E" w:rsidRPr="00987D7F">
        <w:t>target organisms than chemical interventions.</w:t>
      </w:r>
    </w:p>
    <w:p w:rsidR="00D75A8E" w:rsidRPr="00987D7F" w:rsidRDefault="003E0E7A" w:rsidP="00A0017B">
      <w:pPr>
        <w:pStyle w:val="Level1"/>
        <w:tabs>
          <w:tab w:val="left" w:pos="-1161"/>
          <w:tab w:val="left" w:pos="-720"/>
          <w:tab w:val="left" w:pos="0"/>
          <w:tab w:val="left" w:pos="5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0"/>
        <w:rPr>
          <w:rFonts w:eastAsia="SimSun"/>
          <w:b/>
          <w:u w:val="single"/>
        </w:rPr>
      </w:pPr>
      <w:r w:rsidRPr="00F828D6">
        <w:t xml:space="preserve">         </w:t>
      </w:r>
      <w:r w:rsidR="00D75A8E" w:rsidRPr="00987D7F">
        <w:t>Essential oils are well known natural pesticides and our laboratory has shown that</w:t>
      </w:r>
      <w:r w:rsidR="00F61401">
        <w:rPr>
          <w:rFonts w:eastAsiaTheme="minorEastAsia" w:hint="eastAsia"/>
        </w:rPr>
        <w:t xml:space="preserve"> </w:t>
      </w:r>
      <w:r w:rsidR="00D75A8E" w:rsidRPr="00987D7F">
        <w:t xml:space="preserve">bioactive herbage (dried, ground leaves of </w:t>
      </w:r>
      <w:r w:rsidR="00D75A8E" w:rsidRPr="00E1159E">
        <w:rPr>
          <w:i/>
        </w:rPr>
        <w:t>Monarda</w:t>
      </w:r>
      <w:r w:rsidR="00D75A8E" w:rsidRPr="00987D7F">
        <w:t xml:space="preserve"> spp.) can protect against damping-off diseases in tomato seedling production. We have also developed technology for seed treatment with </w:t>
      </w:r>
      <w:r w:rsidR="00D75A8E" w:rsidRPr="00987D7F">
        <w:rPr>
          <w:i/>
        </w:rPr>
        <w:t>Beauveria bassiana</w:t>
      </w:r>
      <w:r w:rsidR="00D75A8E" w:rsidRPr="00987D7F">
        <w:t xml:space="preserve"> and have showed that plants derived from treated seed are protected from seedling diseases and insects because they are colonized with the fungus. However, there is little data on the compatibility of natural products and </w:t>
      </w:r>
      <w:proofErr w:type="spellStart"/>
      <w:r w:rsidR="00D75A8E" w:rsidRPr="00987D7F">
        <w:t>entomopathogenic</w:t>
      </w:r>
      <w:proofErr w:type="spellEnd"/>
      <w:r w:rsidR="00D75A8E" w:rsidRPr="00987D7F">
        <w:t xml:space="preserve"> fungi, and no data on the impact of the two when used as a seed treatment in greenhouse experiments. </w:t>
      </w:r>
      <w:r w:rsidR="00D75A8E" w:rsidRPr="00987D7F">
        <w:rPr>
          <w:rFonts w:eastAsia="SimSun"/>
        </w:rPr>
        <w:t>D</w:t>
      </w:r>
      <w:r w:rsidR="00D75A8E" w:rsidRPr="00987D7F">
        <w:t>emonstrat</w:t>
      </w:r>
      <w:r w:rsidR="00D75A8E" w:rsidRPr="00987D7F">
        <w:rPr>
          <w:rFonts w:eastAsia="SimSun"/>
        </w:rPr>
        <w:t>ion</w:t>
      </w:r>
      <w:r w:rsidR="00D75A8E" w:rsidRPr="00987D7F">
        <w:t xml:space="preserve"> that the two technologies are compatible </w:t>
      </w:r>
      <w:r w:rsidR="00D75A8E" w:rsidRPr="00987D7F">
        <w:rPr>
          <w:rFonts w:eastAsia="SimSun"/>
        </w:rPr>
        <w:t xml:space="preserve">is needed </w:t>
      </w:r>
      <w:r w:rsidR="00D75A8E" w:rsidRPr="00987D7F">
        <w:t xml:space="preserve">in a pest management system. </w:t>
      </w:r>
    </w:p>
    <w:p w:rsidR="00D75A8E" w:rsidRPr="00987D7F" w:rsidRDefault="003E0E7A" w:rsidP="00A0017B">
      <w:pPr>
        <w:pStyle w:val="Level1"/>
        <w:tabs>
          <w:tab w:val="left" w:pos="-1161"/>
          <w:tab w:val="left" w:pos="-720"/>
          <w:tab w:val="left" w:pos="0"/>
          <w:tab w:val="left" w:pos="5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0"/>
      </w:pPr>
      <w:r w:rsidRPr="00F828D6">
        <w:t xml:space="preserve">        </w:t>
      </w:r>
      <w:r w:rsidR="00D75A8E" w:rsidRPr="00987D7F">
        <w:t xml:space="preserve">Our research will </w:t>
      </w:r>
      <w:r w:rsidR="00D75A8E">
        <w:t xml:space="preserve">be </w:t>
      </w:r>
      <w:r w:rsidR="00D75A8E" w:rsidRPr="00987D7F">
        <w:t xml:space="preserve">used to produce models that will predict the </w:t>
      </w:r>
      <w:r w:rsidR="006553B8">
        <w:t>effect</w:t>
      </w:r>
      <w:r w:rsidR="006553B8" w:rsidRPr="00987D7F">
        <w:t xml:space="preserve"> </w:t>
      </w:r>
      <w:r w:rsidR="00D75A8E" w:rsidRPr="00987D7F">
        <w:t xml:space="preserve">of bioactive natural products </w:t>
      </w:r>
      <w:r w:rsidR="006553B8">
        <w:t xml:space="preserve">on </w:t>
      </w:r>
      <w:r w:rsidR="006553B8" w:rsidRPr="00E1159E">
        <w:rPr>
          <w:i/>
        </w:rPr>
        <w:t>B. bassiana</w:t>
      </w:r>
      <w:r w:rsidR="006553B8">
        <w:t xml:space="preserve">; </w:t>
      </w:r>
      <w:r w:rsidR="005F48BF">
        <w:t xml:space="preserve">this will allow </w:t>
      </w:r>
      <w:r w:rsidR="00D75A8E" w:rsidRPr="00987D7F">
        <w:t xml:space="preserve">selection of bioactive natural products </w:t>
      </w:r>
      <w:r w:rsidR="006553B8">
        <w:t>that ar</w:t>
      </w:r>
      <w:r w:rsidR="001B4243">
        <w:t xml:space="preserve">e compatible with </w:t>
      </w:r>
      <w:r w:rsidR="001B4243" w:rsidRPr="002B5A24">
        <w:rPr>
          <w:i/>
        </w:rPr>
        <w:t>B. bassiana</w:t>
      </w:r>
      <w:r w:rsidR="001B4243">
        <w:t xml:space="preserve">. </w:t>
      </w:r>
      <w:r w:rsidR="006553B8">
        <w:t xml:space="preserve">This is the first step in the development of </w:t>
      </w:r>
      <w:r w:rsidR="00D75A8E" w:rsidRPr="00987D7F">
        <w:t xml:space="preserve">systems that increase sustainability, productivity, and farm profits. Since our data is </w:t>
      </w:r>
      <w:r w:rsidR="00D75A8E" w:rsidRPr="00987D7F">
        <w:lastRenderedPageBreak/>
        <w:t xml:space="preserve">applicable to conventional and organic systems, both groups will be targeted in subsequent pest management programs. </w:t>
      </w:r>
    </w:p>
    <w:p w:rsidR="00CE2BBF" w:rsidRPr="00987D7F" w:rsidRDefault="00CE2BBF" w:rsidP="00A0017B">
      <w:pPr>
        <w:spacing w:line="480" w:lineRule="auto"/>
        <w:jc w:val="left"/>
      </w:pPr>
    </w:p>
    <w:p w:rsidR="005C0AB3" w:rsidRPr="00282A1E" w:rsidRDefault="00282A1E" w:rsidP="00282A1E">
      <w:pPr>
        <w:pStyle w:val="Heading3"/>
      </w:pPr>
      <w:bookmarkStart w:id="3" w:name="_Toc338064525"/>
      <w:r w:rsidRPr="00282A1E">
        <w:t xml:space="preserve">1.1 </w:t>
      </w:r>
      <w:r w:rsidR="00FA2415" w:rsidRPr="00282A1E">
        <w:t>Essential oils</w:t>
      </w:r>
      <w:bookmarkEnd w:id="3"/>
      <w:r w:rsidR="00FA2415" w:rsidRPr="00282A1E">
        <w:t xml:space="preserve"> </w:t>
      </w:r>
    </w:p>
    <w:p w:rsidR="005F48BF" w:rsidRDefault="003E0E7A" w:rsidP="00A0017B">
      <w:pPr>
        <w:spacing w:line="480" w:lineRule="auto"/>
        <w:jc w:val="left"/>
        <w:rPr>
          <w:szCs w:val="24"/>
        </w:rPr>
      </w:pPr>
      <w:r w:rsidRPr="00F828D6">
        <w:t xml:space="preserve">        </w:t>
      </w:r>
      <w:r w:rsidR="00974D4F" w:rsidRPr="00ED184B">
        <w:rPr>
          <w:szCs w:val="24"/>
        </w:rPr>
        <w:t>Essential oils are mixture</w:t>
      </w:r>
      <w:r w:rsidR="00974D4F">
        <w:rPr>
          <w:szCs w:val="24"/>
        </w:rPr>
        <w:t>s</w:t>
      </w:r>
      <w:r w:rsidR="00974D4F" w:rsidRPr="00ED184B">
        <w:rPr>
          <w:szCs w:val="24"/>
        </w:rPr>
        <w:t xml:space="preserve"> of different </w:t>
      </w:r>
      <w:proofErr w:type="spellStart"/>
      <w:r w:rsidR="00974D4F" w:rsidRPr="00ED184B">
        <w:rPr>
          <w:szCs w:val="24"/>
        </w:rPr>
        <w:t>terpenoid</w:t>
      </w:r>
      <w:proofErr w:type="spellEnd"/>
      <w:r w:rsidR="00974D4F" w:rsidRPr="00ED184B">
        <w:rPr>
          <w:szCs w:val="24"/>
        </w:rPr>
        <w:t xml:space="preserve"> compounds and their oxygenated derivatives. They are highly volatile substances synthesized and stored in glandular </w:t>
      </w:r>
      <w:proofErr w:type="spellStart"/>
      <w:r w:rsidR="00974D4F" w:rsidRPr="00ED184B">
        <w:rPr>
          <w:szCs w:val="24"/>
        </w:rPr>
        <w:t>trichomes</w:t>
      </w:r>
      <w:proofErr w:type="spellEnd"/>
      <w:r w:rsidR="00974D4F" w:rsidRPr="00ED184B">
        <w:rPr>
          <w:szCs w:val="24"/>
        </w:rPr>
        <w:t xml:space="preserve"> of odiferous plants. These oils are known for their broad</w:t>
      </w:r>
      <w:r w:rsidR="00974D4F">
        <w:rPr>
          <w:szCs w:val="24"/>
        </w:rPr>
        <w:t xml:space="preserve"> </w:t>
      </w:r>
      <w:r w:rsidR="00974D4F" w:rsidRPr="00ED184B">
        <w:rPr>
          <w:szCs w:val="24"/>
        </w:rPr>
        <w:t>spectrum anti</w:t>
      </w:r>
      <w:r w:rsidR="00974D4F">
        <w:rPr>
          <w:szCs w:val="24"/>
        </w:rPr>
        <w:t>microbial</w:t>
      </w:r>
      <w:r w:rsidR="00974D4F" w:rsidRPr="00ED184B">
        <w:rPr>
          <w:szCs w:val="24"/>
        </w:rPr>
        <w:t xml:space="preserve"> activity against both human and plant pathogens</w:t>
      </w:r>
      <w:r w:rsidR="00974D4F">
        <w:rPr>
          <w:szCs w:val="24"/>
        </w:rPr>
        <w:t>. T</w:t>
      </w:r>
      <w:r w:rsidR="00974D4F" w:rsidRPr="00727C88">
        <w:rPr>
          <w:szCs w:val="24"/>
        </w:rPr>
        <w:t>he antimicrobial action of essential oils gen</w:t>
      </w:r>
      <w:r w:rsidR="00974D4F">
        <w:rPr>
          <w:szCs w:val="24"/>
        </w:rPr>
        <w:t xml:space="preserve">erally </w:t>
      </w:r>
      <w:r w:rsidR="00974D4F" w:rsidRPr="00727C88">
        <w:rPr>
          <w:szCs w:val="24"/>
        </w:rPr>
        <w:t xml:space="preserve">depends </w:t>
      </w:r>
      <w:r w:rsidR="00974D4F">
        <w:rPr>
          <w:szCs w:val="24"/>
        </w:rPr>
        <w:t>up</w:t>
      </w:r>
      <w:r w:rsidR="00974D4F" w:rsidRPr="00727C88">
        <w:rPr>
          <w:szCs w:val="24"/>
        </w:rPr>
        <w:t>on their hydrophilic or lipophilic character.</w:t>
      </w:r>
      <w:r w:rsidR="00974D4F" w:rsidRPr="00727C88">
        <w:t xml:space="preserve"> </w:t>
      </w:r>
      <w:r w:rsidR="00974D4F">
        <w:rPr>
          <w:szCs w:val="24"/>
        </w:rPr>
        <w:t xml:space="preserve">Also, some </w:t>
      </w:r>
      <w:proofErr w:type="spellStart"/>
      <w:r w:rsidR="00974D4F">
        <w:rPr>
          <w:szCs w:val="24"/>
        </w:rPr>
        <w:t>t</w:t>
      </w:r>
      <w:r w:rsidR="00974D4F" w:rsidRPr="00727C88">
        <w:rPr>
          <w:szCs w:val="24"/>
        </w:rPr>
        <w:t>erpenoids</w:t>
      </w:r>
      <w:proofErr w:type="spellEnd"/>
      <w:r w:rsidR="00974D4F" w:rsidRPr="00727C88">
        <w:rPr>
          <w:szCs w:val="24"/>
        </w:rPr>
        <w:t xml:space="preserve"> affect th</w:t>
      </w:r>
      <w:r w:rsidR="00974D4F">
        <w:rPr>
          <w:szCs w:val="24"/>
        </w:rPr>
        <w:t xml:space="preserve">e activities of membrane </w:t>
      </w:r>
      <w:r w:rsidR="00974D4F" w:rsidRPr="00727C88">
        <w:rPr>
          <w:szCs w:val="24"/>
        </w:rPr>
        <w:t>enzymes and interfere</w:t>
      </w:r>
      <w:r w:rsidR="00974D4F">
        <w:rPr>
          <w:szCs w:val="24"/>
        </w:rPr>
        <w:t xml:space="preserve"> with</w:t>
      </w:r>
      <w:r w:rsidR="00974D4F" w:rsidRPr="00727C88">
        <w:rPr>
          <w:szCs w:val="24"/>
        </w:rPr>
        <w:t xml:space="preserve"> respiratory pathways. Certain components of essential oils can </w:t>
      </w:r>
      <w:r w:rsidR="00974D4F">
        <w:rPr>
          <w:szCs w:val="24"/>
        </w:rPr>
        <w:t xml:space="preserve">even </w:t>
      </w:r>
      <w:r w:rsidR="00974D4F" w:rsidRPr="00727C88">
        <w:rPr>
          <w:szCs w:val="24"/>
        </w:rPr>
        <w:t>interrupt ADP phosphorylation (primary energy metabolism)</w:t>
      </w:r>
      <w:r w:rsidR="00974D4F">
        <w:rPr>
          <w:szCs w:val="24"/>
        </w:rPr>
        <w:t xml:space="preserve"> and </w:t>
      </w:r>
      <w:r w:rsidR="00974D4F" w:rsidRPr="00E56887">
        <w:rPr>
          <w:szCs w:val="24"/>
        </w:rPr>
        <w:t>inhibit the synthesis of DNA, RNA, proteins and polysaccharides in fungal and bacterial cells</w:t>
      </w:r>
      <w:r w:rsidR="00974D4F">
        <w:rPr>
          <w:szCs w:val="24"/>
        </w:rPr>
        <w:t xml:space="preserve"> </w:t>
      </w:r>
      <w:r w:rsidR="00974D4F">
        <w:rPr>
          <w:szCs w:val="24"/>
        </w:rPr>
        <w:fldChar w:fldCharType="begin" w:fldLock="1"/>
      </w:r>
      <w:r w:rsidR="000858CA">
        <w:rPr>
          <w:szCs w:val="24"/>
        </w:rPr>
        <w:instrText>ADDIN CSL_CITATION { "citationItems" : [ { "id" : "ITEM-1", "itemData" : { "author" : [ { "family" : "Knobloch", "given" : "K." }, { "family" : "Pauli", "given" : "A." }, { "family" : "Iberl", "given" : "N." }, { "family" : "Weigand", "given" : "N." }, { "family" : "Weis", "given" : "H.M." } ], "container-title" : "Journal of Essential Oil Research", "id" : "ITEM-1", "issued" : { "date-parts" : [ [ "1989" ] ] }, "page" : "119\u2013128", "title" : "Antibacterial and antifungal properties of essential oil components", "type" : "article-journal", "volume" : "1" }, "uris" : [ "http://www.mendeley.com/documents/?uuid=f9ce73d4-b963-452c-b19e-85dfa5033577" ] } ], "mendeley" : { "manualFormatting" : "(Knobloch et al.1989)", "previouslyFormattedCitation" : "(Knobloch &lt;i&gt;et al.&lt;/i&gt; 1989)" }, "properties" : { "noteIndex" : 0 }, "schema" : "https://github.com/citation-style-language/schema/raw/master/csl-citation.json" }</w:instrText>
      </w:r>
      <w:r w:rsidR="00974D4F">
        <w:rPr>
          <w:szCs w:val="24"/>
        </w:rPr>
        <w:fldChar w:fldCharType="separate"/>
      </w:r>
      <w:r w:rsidR="009A5F29" w:rsidRPr="009A5F29">
        <w:rPr>
          <w:noProof/>
          <w:szCs w:val="24"/>
        </w:rPr>
        <w:t>(Knobloch</w:t>
      </w:r>
      <w:r w:rsidR="00C82506">
        <w:rPr>
          <w:noProof/>
          <w:szCs w:val="24"/>
        </w:rPr>
        <w:t xml:space="preserve"> </w:t>
      </w:r>
      <w:r w:rsidR="00C82506" w:rsidRPr="00272961">
        <w:rPr>
          <w:i/>
          <w:noProof/>
          <w:szCs w:val="24"/>
        </w:rPr>
        <w:t>et al</w:t>
      </w:r>
      <w:r w:rsidR="00C82506">
        <w:rPr>
          <w:noProof/>
          <w:szCs w:val="24"/>
        </w:rPr>
        <w:t>.</w:t>
      </w:r>
      <w:r w:rsidR="009A5F29" w:rsidRPr="009A5F29">
        <w:rPr>
          <w:noProof/>
          <w:szCs w:val="24"/>
        </w:rPr>
        <w:t>1989)</w:t>
      </w:r>
      <w:r w:rsidR="00974D4F">
        <w:rPr>
          <w:szCs w:val="24"/>
        </w:rPr>
        <w:fldChar w:fldCharType="end"/>
      </w:r>
      <w:r w:rsidR="00974D4F">
        <w:rPr>
          <w:szCs w:val="24"/>
        </w:rPr>
        <w:t xml:space="preserve">. </w:t>
      </w:r>
      <w:r w:rsidR="005F48BF">
        <w:rPr>
          <w:szCs w:val="24"/>
        </w:rPr>
        <w:t>T</w:t>
      </w:r>
      <w:r w:rsidR="005F48BF" w:rsidRPr="00727C88">
        <w:rPr>
          <w:szCs w:val="24"/>
        </w:rPr>
        <w:t>he type of microorganism</w:t>
      </w:r>
      <w:r w:rsidR="00FA4DD8">
        <w:rPr>
          <w:szCs w:val="24"/>
        </w:rPr>
        <w:t>,</w:t>
      </w:r>
      <w:r w:rsidR="005F48BF">
        <w:rPr>
          <w:szCs w:val="24"/>
        </w:rPr>
        <w:t xml:space="preserve"> </w:t>
      </w:r>
      <w:r w:rsidR="00FA4DD8">
        <w:rPr>
          <w:szCs w:val="24"/>
        </w:rPr>
        <w:t xml:space="preserve">its </w:t>
      </w:r>
      <w:r w:rsidR="005F48BF">
        <w:rPr>
          <w:szCs w:val="24"/>
        </w:rPr>
        <w:t xml:space="preserve">cell </w:t>
      </w:r>
      <w:r w:rsidR="005F48BF" w:rsidRPr="00727C88">
        <w:rPr>
          <w:szCs w:val="24"/>
        </w:rPr>
        <w:t>wall structure and outer membrane arrangement</w:t>
      </w:r>
      <w:r w:rsidR="005F48BF">
        <w:rPr>
          <w:szCs w:val="24"/>
        </w:rPr>
        <w:t xml:space="preserve"> </w:t>
      </w:r>
      <w:r w:rsidR="00FA4DD8">
        <w:rPr>
          <w:szCs w:val="24"/>
        </w:rPr>
        <w:t xml:space="preserve">may </w:t>
      </w:r>
      <w:r w:rsidR="005F48BF">
        <w:rPr>
          <w:szCs w:val="24"/>
        </w:rPr>
        <w:t>determine t</w:t>
      </w:r>
      <w:r w:rsidR="005F48BF" w:rsidRPr="00727C88">
        <w:rPr>
          <w:szCs w:val="24"/>
        </w:rPr>
        <w:t>he mode of action of antimicrobial agents</w:t>
      </w:r>
      <w:r w:rsidR="005F48BF">
        <w:rPr>
          <w:szCs w:val="24"/>
        </w:rPr>
        <w:t xml:space="preserve">. </w:t>
      </w:r>
      <w:r w:rsidR="005F48BF" w:rsidRPr="008A6E69">
        <w:rPr>
          <w:szCs w:val="24"/>
        </w:rPr>
        <w:t xml:space="preserve">For </w:t>
      </w:r>
      <w:r w:rsidR="005F48BF">
        <w:rPr>
          <w:szCs w:val="24"/>
        </w:rPr>
        <w:t>instance</w:t>
      </w:r>
      <w:r w:rsidR="005F48BF" w:rsidRPr="008A6E69">
        <w:rPr>
          <w:szCs w:val="24"/>
        </w:rPr>
        <w:t xml:space="preserve">, </w:t>
      </w:r>
      <w:r w:rsidR="005F48BF" w:rsidRPr="008A6E69">
        <w:rPr>
          <w:i/>
          <w:szCs w:val="24"/>
        </w:rPr>
        <w:t xml:space="preserve">Pseudomonas </w:t>
      </w:r>
      <w:proofErr w:type="spellStart"/>
      <w:r w:rsidR="005F48BF" w:rsidRPr="008A6E69">
        <w:rPr>
          <w:i/>
          <w:szCs w:val="24"/>
        </w:rPr>
        <w:t>aeruginosa</w:t>
      </w:r>
      <w:proofErr w:type="spellEnd"/>
      <w:r w:rsidR="005F48BF">
        <w:rPr>
          <w:i/>
          <w:szCs w:val="24"/>
        </w:rPr>
        <w:t>,</w:t>
      </w:r>
      <w:r w:rsidR="005F48BF">
        <w:rPr>
          <w:szCs w:val="24"/>
        </w:rPr>
        <w:t xml:space="preserve"> an opportunistic bacteria associated with hospital</w:t>
      </w:r>
      <w:r w:rsidR="00C82506">
        <w:rPr>
          <w:szCs w:val="24"/>
        </w:rPr>
        <w:t>-</w:t>
      </w:r>
      <w:r w:rsidR="005F48BF">
        <w:rPr>
          <w:szCs w:val="24"/>
        </w:rPr>
        <w:t xml:space="preserve">acquired infections of humans, </w:t>
      </w:r>
      <w:r w:rsidR="005F48BF" w:rsidRPr="008A6E69">
        <w:rPr>
          <w:szCs w:val="24"/>
        </w:rPr>
        <w:t>is resistan</w:t>
      </w:r>
      <w:r w:rsidR="005F48BF">
        <w:rPr>
          <w:szCs w:val="24"/>
        </w:rPr>
        <w:t>t</w:t>
      </w:r>
      <w:r w:rsidR="005F48BF" w:rsidRPr="008A6E69">
        <w:rPr>
          <w:szCs w:val="24"/>
        </w:rPr>
        <w:t xml:space="preserve"> to a wide variety of essential oils, because the hydrophobic macromolecules of essential oils constituents are unable to penetrate the hydrophilic surface of bacteria</w:t>
      </w:r>
      <w:r w:rsidR="00C82506">
        <w:rPr>
          <w:szCs w:val="24"/>
        </w:rPr>
        <w:t>l</w:t>
      </w:r>
      <w:r w:rsidR="005F48BF" w:rsidRPr="008A6E69">
        <w:rPr>
          <w:szCs w:val="24"/>
        </w:rPr>
        <w:t xml:space="preserve"> outer membrane</w:t>
      </w:r>
      <w:r w:rsidR="005F48BF">
        <w:rPr>
          <w:szCs w:val="24"/>
        </w:rPr>
        <w:t xml:space="preserve"> </w:t>
      </w:r>
      <w:r w:rsidR="005F48BF">
        <w:rPr>
          <w:szCs w:val="24"/>
        </w:rPr>
        <w:fldChar w:fldCharType="begin" w:fldLock="1"/>
      </w:r>
      <w:r w:rsidR="000858CA">
        <w:rPr>
          <w:szCs w:val="24"/>
        </w:rPr>
        <w:instrText>ADDIN CSL_CITATION { "citationItems" : [ { "id" : "ITEM-1", "itemData" : { "author" : [ { "family" : "Hiroshi", "given" : "Nikaido" } ], "container-title" : "Science", "id" : "ITEM-1", "issued" : { "date-parts" : [ [ "1994" ] ] }, "page" : "382\u2013388", "title" : "Prevention of drug access to bacterial targets: permeability barriers and active efflux", "type" : "article-journal", "volume" : "264" }, "uris" : [ "http://www.mendeley.com/documents/?uuid=a31250fb-b196-44da-97a6-e675e4679e96" ] } ], "mendeley" : { "previouslyFormattedCitation" : "(Hiroshi 1994)" }, "properties" : { "noteIndex" : 0 }, "schema" : "https://github.com/citation-style-language/schema/raw/master/csl-citation.json" }</w:instrText>
      </w:r>
      <w:r w:rsidR="005F48BF">
        <w:rPr>
          <w:szCs w:val="24"/>
        </w:rPr>
        <w:fldChar w:fldCharType="separate"/>
      </w:r>
      <w:r w:rsidR="006E472C" w:rsidRPr="006E472C">
        <w:rPr>
          <w:noProof/>
          <w:szCs w:val="24"/>
        </w:rPr>
        <w:t>(Hiroshi 1994)</w:t>
      </w:r>
      <w:r w:rsidR="005F48BF">
        <w:rPr>
          <w:szCs w:val="24"/>
        </w:rPr>
        <w:fldChar w:fldCharType="end"/>
      </w:r>
      <w:r w:rsidR="005F48BF">
        <w:rPr>
          <w:szCs w:val="24"/>
        </w:rPr>
        <w:t>.</w:t>
      </w:r>
    </w:p>
    <w:p w:rsidR="005B2309" w:rsidRDefault="003E0E7A" w:rsidP="00A0017B">
      <w:pPr>
        <w:spacing w:line="480" w:lineRule="auto"/>
        <w:jc w:val="left"/>
        <w:rPr>
          <w:szCs w:val="24"/>
        </w:rPr>
      </w:pPr>
      <w:r w:rsidRPr="00F828D6">
        <w:t xml:space="preserve">        </w:t>
      </w:r>
      <w:r w:rsidR="005F48BF">
        <w:rPr>
          <w:szCs w:val="24"/>
        </w:rPr>
        <w:t>A</w:t>
      </w:r>
      <w:r w:rsidR="00974D4F" w:rsidRPr="00ED184B">
        <w:rPr>
          <w:szCs w:val="24"/>
        </w:rPr>
        <w:t xml:space="preserve">ntifungal essential oils reduce </w:t>
      </w:r>
      <w:proofErr w:type="spellStart"/>
      <w:r w:rsidR="00974D4F" w:rsidRPr="00ED184B">
        <w:rPr>
          <w:szCs w:val="24"/>
        </w:rPr>
        <w:t>hyphal</w:t>
      </w:r>
      <w:proofErr w:type="spellEnd"/>
      <w:r w:rsidR="00974D4F" w:rsidRPr="00ED184B">
        <w:rPr>
          <w:szCs w:val="24"/>
        </w:rPr>
        <w:t xml:space="preserve"> growth and also induce </w:t>
      </w:r>
      <w:proofErr w:type="spellStart"/>
      <w:r w:rsidR="00974D4F" w:rsidRPr="00ED184B">
        <w:rPr>
          <w:szCs w:val="24"/>
        </w:rPr>
        <w:t>lysis</w:t>
      </w:r>
      <w:proofErr w:type="spellEnd"/>
      <w:r w:rsidR="00974D4F" w:rsidRPr="00ED184B">
        <w:rPr>
          <w:szCs w:val="24"/>
        </w:rPr>
        <w:t xml:space="preserve"> and cytoplasmic evacuation in fungi. Growth inhibition by essential oils often involves induction of changes in cell wall composition, plasma membrane disruption, </w:t>
      </w:r>
      <w:r w:rsidR="00974D4F" w:rsidRPr="00ED184B">
        <w:rPr>
          <w:szCs w:val="24"/>
        </w:rPr>
        <w:lastRenderedPageBreak/>
        <w:t>mitochondrial structure disorganization, and interference with enzymatic reactions of the mitochondrial membrane, such as respiratory electron transport, proton transport, and coupled phosphorylation steps</w:t>
      </w:r>
      <w:r w:rsidR="00974D4F">
        <w:rPr>
          <w:szCs w:val="24"/>
        </w:rPr>
        <w:t xml:space="preserve"> </w:t>
      </w:r>
      <w:r w:rsidR="00974D4F">
        <w:rPr>
          <w:szCs w:val="24"/>
        </w:rPr>
        <w:fldChar w:fldCharType="begin" w:fldLock="1"/>
      </w:r>
      <w:r w:rsidR="000858CA">
        <w:rPr>
          <w:szCs w:val="24"/>
        </w:rPr>
        <w:instrText>ADDIN CSL_CITATION { "citationItems" : [ { "id" : "ITEM-1", "itemData" : { "author" : [ { "family" : "Kishore", "given" : "G Krishna" }, { "family" : "Pande", "given" : "S" }, { "family" : "Harish", "given" : "S" } ], "container-title" : "Plant Disease", "id" : "ITEM-1", "issued" : { "date-parts" : [ [ "2007" ] ] }, "page" : "375-379", "title" : "Evaluation of Essential Oils and Their Components for Broad-Spectrum Antifungal Activity and Control of Late Leaf Spot and Crown Rot Diseases in Peanut", "type" : "article-journal", "volume" : "91" }, "uris" : [ "http://www.mendeley.com/documents/?uuid=192d97e5-7d69-48a1-bf69-b81c858dc14b" ] } ], "mendeley" : { "previouslyFormattedCitation" : "(Kishore &lt;i&gt;et al.&lt;/i&gt; 2007)" }, "properties" : { "noteIndex" : 0 }, "schema" : "https://github.com/citation-style-language/schema/raw/master/csl-citation.json" }</w:instrText>
      </w:r>
      <w:r w:rsidR="00974D4F">
        <w:rPr>
          <w:szCs w:val="24"/>
        </w:rPr>
        <w:fldChar w:fldCharType="separate"/>
      </w:r>
      <w:r w:rsidR="000858CA" w:rsidRPr="000858CA">
        <w:rPr>
          <w:noProof/>
          <w:szCs w:val="24"/>
        </w:rPr>
        <w:t xml:space="preserve">(Kishore </w:t>
      </w:r>
      <w:r w:rsidR="000858CA" w:rsidRPr="00272961">
        <w:rPr>
          <w:i/>
          <w:noProof/>
          <w:szCs w:val="24"/>
        </w:rPr>
        <w:t>et al</w:t>
      </w:r>
      <w:r w:rsidR="000858CA" w:rsidRPr="000858CA">
        <w:rPr>
          <w:i/>
          <w:noProof/>
          <w:szCs w:val="24"/>
        </w:rPr>
        <w:t>.</w:t>
      </w:r>
      <w:r w:rsidR="000858CA" w:rsidRPr="000858CA">
        <w:rPr>
          <w:noProof/>
          <w:szCs w:val="24"/>
        </w:rPr>
        <w:t xml:space="preserve"> 2007)</w:t>
      </w:r>
      <w:r w:rsidR="00974D4F">
        <w:rPr>
          <w:szCs w:val="24"/>
        </w:rPr>
        <w:fldChar w:fldCharType="end"/>
      </w:r>
      <w:r w:rsidR="00974D4F" w:rsidRPr="00ED184B">
        <w:rPr>
          <w:szCs w:val="24"/>
        </w:rPr>
        <w:t xml:space="preserve">. </w:t>
      </w:r>
      <w:r w:rsidR="00974D4F" w:rsidRPr="00A31726">
        <w:rPr>
          <w:szCs w:val="24"/>
        </w:rPr>
        <w:t xml:space="preserve">The essential oils </w:t>
      </w:r>
      <w:r w:rsidR="00C82506">
        <w:rPr>
          <w:szCs w:val="24"/>
        </w:rPr>
        <w:t xml:space="preserve">of some plants </w:t>
      </w:r>
      <w:r w:rsidR="002B5A24">
        <w:rPr>
          <w:szCs w:val="24"/>
        </w:rPr>
        <w:t xml:space="preserve">and their constituents </w:t>
      </w:r>
      <w:r w:rsidR="00974D4F">
        <w:rPr>
          <w:szCs w:val="24"/>
        </w:rPr>
        <w:t xml:space="preserve">are </w:t>
      </w:r>
      <w:r w:rsidR="00974D4F" w:rsidRPr="00A31726">
        <w:rPr>
          <w:szCs w:val="24"/>
        </w:rPr>
        <w:t>effective as antifungal agent</w:t>
      </w:r>
      <w:r w:rsidR="00974D4F">
        <w:rPr>
          <w:szCs w:val="24"/>
        </w:rPr>
        <w:t>s</w:t>
      </w:r>
      <w:r w:rsidR="00974D4F" w:rsidRPr="00A31726">
        <w:rPr>
          <w:szCs w:val="24"/>
        </w:rPr>
        <w:t xml:space="preserve"> against plant pathogenic fungi</w:t>
      </w:r>
      <w:r w:rsidR="00974D4F">
        <w:rPr>
          <w:szCs w:val="24"/>
        </w:rPr>
        <w:t>.</w:t>
      </w:r>
      <w:r w:rsidR="00974D4F" w:rsidRPr="00A31726">
        <w:rPr>
          <w:szCs w:val="24"/>
        </w:rPr>
        <w:t xml:space="preserve"> </w:t>
      </w:r>
    </w:p>
    <w:p w:rsidR="00620485" w:rsidRPr="000B15D0" w:rsidRDefault="003E0E7A" w:rsidP="00A0017B">
      <w:pPr>
        <w:spacing w:line="480" w:lineRule="auto"/>
        <w:jc w:val="left"/>
        <w:rPr>
          <w:i/>
          <w:noProof/>
          <w:szCs w:val="24"/>
        </w:rPr>
      </w:pPr>
      <w:r w:rsidRPr="00F828D6">
        <w:t xml:space="preserve">        </w:t>
      </w:r>
      <w:r w:rsidR="00974D4F" w:rsidRPr="00A31726">
        <w:rPr>
          <w:szCs w:val="24"/>
        </w:rPr>
        <w:t xml:space="preserve">Many </w:t>
      </w:r>
      <w:r w:rsidR="00974D4F">
        <w:rPr>
          <w:szCs w:val="24"/>
        </w:rPr>
        <w:t>plants</w:t>
      </w:r>
      <w:r w:rsidR="00974D4F" w:rsidRPr="00A31726">
        <w:rPr>
          <w:szCs w:val="24"/>
        </w:rPr>
        <w:t xml:space="preserve"> </w:t>
      </w:r>
      <w:r w:rsidR="00FA4DD8">
        <w:rPr>
          <w:szCs w:val="24"/>
        </w:rPr>
        <w:t xml:space="preserve">with oils </w:t>
      </w:r>
      <w:r w:rsidR="00974D4F">
        <w:rPr>
          <w:szCs w:val="24"/>
        </w:rPr>
        <w:t xml:space="preserve">that </w:t>
      </w:r>
      <w:r w:rsidR="00974D4F" w:rsidRPr="00A31726">
        <w:rPr>
          <w:szCs w:val="24"/>
        </w:rPr>
        <w:t xml:space="preserve">inhibit the growth of </w:t>
      </w:r>
      <w:proofErr w:type="spellStart"/>
      <w:r w:rsidR="00974D4F" w:rsidRPr="00A31726">
        <w:rPr>
          <w:szCs w:val="24"/>
        </w:rPr>
        <w:t>phytopathogenic</w:t>
      </w:r>
      <w:proofErr w:type="spellEnd"/>
      <w:r w:rsidR="00974D4F" w:rsidRPr="00A31726">
        <w:rPr>
          <w:szCs w:val="24"/>
        </w:rPr>
        <w:t xml:space="preserve"> fungi belong to the </w:t>
      </w:r>
      <w:proofErr w:type="spellStart"/>
      <w:r w:rsidR="00974D4F" w:rsidRPr="00A31726">
        <w:rPr>
          <w:szCs w:val="24"/>
        </w:rPr>
        <w:t>Lami</w:t>
      </w:r>
      <w:r w:rsidR="00974D4F">
        <w:rPr>
          <w:szCs w:val="24"/>
        </w:rPr>
        <w:t>n</w:t>
      </w:r>
      <w:r w:rsidR="00974D4F" w:rsidRPr="00A31726">
        <w:rPr>
          <w:szCs w:val="24"/>
        </w:rPr>
        <w:t>aceae</w:t>
      </w:r>
      <w:proofErr w:type="spellEnd"/>
      <w:r w:rsidR="00974D4F" w:rsidRPr="00A31726">
        <w:rPr>
          <w:szCs w:val="24"/>
        </w:rPr>
        <w:t xml:space="preserve"> family</w:t>
      </w:r>
      <w:r w:rsidR="00FA4DD8">
        <w:rPr>
          <w:szCs w:val="24"/>
        </w:rPr>
        <w:t>. T</w:t>
      </w:r>
      <w:r w:rsidR="00974D4F">
        <w:rPr>
          <w:szCs w:val="24"/>
        </w:rPr>
        <w:t>hose containing the phenolic components</w:t>
      </w:r>
      <w:r w:rsidR="005F48BF">
        <w:rPr>
          <w:szCs w:val="24"/>
        </w:rPr>
        <w:t>,</w:t>
      </w:r>
      <w:r w:rsidR="00974D4F">
        <w:rPr>
          <w:szCs w:val="24"/>
        </w:rPr>
        <w:t xml:space="preserve"> thymol</w:t>
      </w:r>
      <w:r w:rsidR="00974D4F" w:rsidRPr="009825EB">
        <w:rPr>
          <w:szCs w:val="24"/>
        </w:rPr>
        <w:t xml:space="preserve"> </w:t>
      </w:r>
      <w:r w:rsidR="00974D4F">
        <w:rPr>
          <w:szCs w:val="24"/>
        </w:rPr>
        <w:t>or carvacrol</w:t>
      </w:r>
      <w:r w:rsidR="005F48BF">
        <w:rPr>
          <w:szCs w:val="24"/>
        </w:rPr>
        <w:t>,</w:t>
      </w:r>
      <w:r w:rsidR="00974D4F">
        <w:rPr>
          <w:szCs w:val="24"/>
        </w:rPr>
        <w:t xml:space="preserve"> as the main constituent</w:t>
      </w:r>
      <w:r w:rsidR="00FA4DD8">
        <w:rPr>
          <w:szCs w:val="24"/>
        </w:rPr>
        <w:t>,</w:t>
      </w:r>
      <w:r w:rsidR="00974D4F">
        <w:rPr>
          <w:szCs w:val="24"/>
        </w:rPr>
        <w:t xml:space="preserve"> have high</w:t>
      </w:r>
      <w:r w:rsidR="00974D4F" w:rsidRPr="009825EB">
        <w:rPr>
          <w:szCs w:val="24"/>
        </w:rPr>
        <w:t xml:space="preserve"> antifungal activity</w:t>
      </w:r>
      <w:r w:rsidR="00974D4F">
        <w:rPr>
          <w:szCs w:val="24"/>
        </w:rPr>
        <w:t>.</w:t>
      </w:r>
      <w:r w:rsidR="00974D4F" w:rsidRPr="009825EB">
        <w:rPr>
          <w:szCs w:val="24"/>
        </w:rPr>
        <w:t xml:space="preserve"> </w:t>
      </w:r>
      <w:r w:rsidR="00974D4F" w:rsidRPr="00A31726">
        <w:rPr>
          <w:szCs w:val="24"/>
        </w:rPr>
        <w:t xml:space="preserve">The </w:t>
      </w:r>
      <w:r w:rsidR="00974D4F">
        <w:rPr>
          <w:szCs w:val="24"/>
        </w:rPr>
        <w:t>antifungal activity</w:t>
      </w:r>
      <w:r w:rsidR="00974D4F" w:rsidRPr="00A31726">
        <w:rPr>
          <w:szCs w:val="24"/>
        </w:rPr>
        <w:t xml:space="preserve"> </w:t>
      </w:r>
      <w:r w:rsidR="00974D4F">
        <w:rPr>
          <w:szCs w:val="24"/>
        </w:rPr>
        <w:t xml:space="preserve">and the chemical composition of the essential oil isolated from </w:t>
      </w:r>
      <w:proofErr w:type="spellStart"/>
      <w:r w:rsidR="00974D4F" w:rsidRPr="00A31726">
        <w:rPr>
          <w:i/>
          <w:szCs w:val="24"/>
        </w:rPr>
        <w:t>Origanum</w:t>
      </w:r>
      <w:proofErr w:type="spellEnd"/>
      <w:r w:rsidR="00974D4F" w:rsidRPr="00A31726">
        <w:rPr>
          <w:i/>
          <w:szCs w:val="24"/>
        </w:rPr>
        <w:t xml:space="preserve"> </w:t>
      </w:r>
      <w:proofErr w:type="spellStart"/>
      <w:r w:rsidR="00974D4F" w:rsidRPr="00A31726">
        <w:rPr>
          <w:i/>
          <w:szCs w:val="24"/>
        </w:rPr>
        <w:t>acutidens</w:t>
      </w:r>
      <w:proofErr w:type="spellEnd"/>
      <w:r w:rsidR="00974D4F" w:rsidRPr="00A31726">
        <w:rPr>
          <w:szCs w:val="24"/>
        </w:rPr>
        <w:t xml:space="preserve"> (87.0% carvacrol as main </w:t>
      </w:r>
      <w:r w:rsidR="00974D4F">
        <w:rPr>
          <w:szCs w:val="24"/>
        </w:rPr>
        <w:t>constituent</w:t>
      </w:r>
      <w:r w:rsidR="00974D4F" w:rsidRPr="00A31726">
        <w:rPr>
          <w:szCs w:val="24"/>
        </w:rPr>
        <w:t>)</w:t>
      </w:r>
      <w:r w:rsidR="00974D4F">
        <w:rPr>
          <w:szCs w:val="24"/>
        </w:rPr>
        <w:t xml:space="preserve"> completely inhibited mycelia growth of</w:t>
      </w:r>
      <w:r w:rsidR="00974D4F" w:rsidRPr="00A31726">
        <w:rPr>
          <w:szCs w:val="24"/>
        </w:rPr>
        <w:t xml:space="preserve"> </w:t>
      </w:r>
      <w:r w:rsidR="00974D4F">
        <w:rPr>
          <w:szCs w:val="24"/>
        </w:rPr>
        <w:t xml:space="preserve">seventeen species of </w:t>
      </w:r>
      <w:r w:rsidR="00974D4F" w:rsidRPr="00A31726">
        <w:rPr>
          <w:i/>
          <w:szCs w:val="24"/>
        </w:rPr>
        <w:t xml:space="preserve">Botrytis, </w:t>
      </w:r>
      <w:proofErr w:type="spellStart"/>
      <w:r w:rsidR="00974D4F" w:rsidRPr="00A31726">
        <w:rPr>
          <w:i/>
          <w:szCs w:val="24"/>
        </w:rPr>
        <w:t>Fusarium</w:t>
      </w:r>
      <w:proofErr w:type="spellEnd"/>
      <w:r w:rsidR="00974D4F" w:rsidRPr="00A31726">
        <w:rPr>
          <w:i/>
          <w:szCs w:val="24"/>
        </w:rPr>
        <w:t xml:space="preserve"> </w:t>
      </w:r>
      <w:r w:rsidR="00974D4F" w:rsidRPr="00A31726">
        <w:rPr>
          <w:szCs w:val="24"/>
        </w:rPr>
        <w:t>and</w:t>
      </w:r>
      <w:r w:rsidR="00974D4F" w:rsidRPr="00A31726">
        <w:rPr>
          <w:i/>
          <w:szCs w:val="24"/>
        </w:rPr>
        <w:t xml:space="preserve"> </w:t>
      </w:r>
      <w:proofErr w:type="spellStart"/>
      <w:r w:rsidR="00974D4F" w:rsidRPr="00A31726">
        <w:rPr>
          <w:i/>
          <w:szCs w:val="24"/>
        </w:rPr>
        <w:t>Alternaria</w:t>
      </w:r>
      <w:proofErr w:type="spellEnd"/>
      <w:r w:rsidR="00974D4F" w:rsidRPr="00A31726">
        <w:rPr>
          <w:i/>
          <w:szCs w:val="24"/>
        </w:rPr>
        <w:t xml:space="preserve"> </w:t>
      </w:r>
      <w:r w:rsidR="00974D4F" w:rsidRPr="00A31726">
        <w:rPr>
          <w:szCs w:val="24"/>
        </w:rPr>
        <w:fldChar w:fldCharType="begin" w:fldLock="1"/>
      </w:r>
      <w:r w:rsidR="000858CA">
        <w:rPr>
          <w:szCs w:val="24"/>
        </w:rPr>
        <w:instrText>ADDIN CSL_CITATION { "citationItems" : [ { "id" : "ITEM-1", "itemData" : { "abstract" : "The chemical composition of essential oil isolated by hydrodistillation from the aerial parts of Origanum acutidens was analyzed by GC-MS. Carvacrol (87.0%), p-cymene (2.0%), linalool acetate (1.7%), borneol (1.6%) and beta-caryophyllene (1.3%) were found to be as main constituents. Antifungal, phytotoxic and insecticidal activities of the oil and its aromatic monoterpene constituents, carvacrol, p-cymene and thymol were also determined. The antifungal assays showed that O. acutidens oil, carvacrol and thymol completely inhibited mycelial growth of 17 phytopathogenic fungi and their antifungal effects were higher than commercial fungicide, benomyl. However, p-cymene possessed lower antifungal activity. The oil, carvacrol and thymol completely inhibited the seed germination and seedling growth of Amaranthus retroflexus, Chenopodium album and Rumex crispus and also showed a potent phytotoxic effect against these plants. However, p-cymene did not show any phytotoxic effect. Furthermore, O. acutidens oil showed 68.3% and 36.7% mortality against Sitophilus granarius and Tribolium confusum adults, respectively. The findings of the present study suggest that antifungal and herbicidal properties of the oil can be attributed to its major component, carvacrol, and these agents have a potential to be used as fungicide, herbicide as well as insecticide.", "author" : [ { "family" : "Kordali", "given" : "Saban" }, { "family" : "Cakir", "given" : "Ahmet" }, { "family" : "Ozer", "given" : "Hakan" }, { "family" : "Cakmakci", "given" : "Ramazan" }, { "family" : "Kesdek", "given" : "Memis" }, { "family" : "Mete", "given" : "Ebru" } ], "container-title" : "Bioresource Technology", "id" : "ITEM-1", "issue" : "18", "issued" : { "date-parts" : [ [ "2008" ] ] }, "page" : "8788-8795", "title" : "Antifungal, phytotoxic and insecticidal properties of essential oil isolated from Turkish Origanum acutidens and its three components, carvacrol, thymol and p-cymene.", "type" : "article-journal", "volume" : "99" }, "uris" : [ "http://www.mendeley.com/documents/?uuid=a2bd42a6-5af1-4af0-88c3-60b8fe2e28b8" ] } ], "mendeley" : { "previouslyFormattedCitation" : "(Kordali &lt;i&gt;et al.&lt;/i&gt; 2008)" }, "properties" : { "noteIndex" : 0 }, "schema" : "https://github.com/citation-style-language/schema/raw/master/csl-citation.json" }</w:instrText>
      </w:r>
      <w:r w:rsidR="00974D4F" w:rsidRPr="00A31726">
        <w:rPr>
          <w:szCs w:val="24"/>
        </w:rPr>
        <w:fldChar w:fldCharType="separate"/>
      </w:r>
      <w:r w:rsidR="000858CA" w:rsidRPr="000858CA">
        <w:rPr>
          <w:noProof/>
          <w:szCs w:val="24"/>
        </w:rPr>
        <w:t xml:space="preserve">(Kordali </w:t>
      </w:r>
      <w:r w:rsidR="000858CA" w:rsidRPr="00272961">
        <w:rPr>
          <w:i/>
          <w:noProof/>
          <w:szCs w:val="24"/>
        </w:rPr>
        <w:t>et al</w:t>
      </w:r>
      <w:r w:rsidR="000858CA" w:rsidRPr="000858CA">
        <w:rPr>
          <w:i/>
          <w:noProof/>
          <w:szCs w:val="24"/>
        </w:rPr>
        <w:t>.</w:t>
      </w:r>
      <w:r w:rsidR="000858CA" w:rsidRPr="000858CA">
        <w:rPr>
          <w:noProof/>
          <w:szCs w:val="24"/>
        </w:rPr>
        <w:t xml:space="preserve"> 2008)</w:t>
      </w:r>
      <w:r w:rsidR="00974D4F" w:rsidRPr="00A31726">
        <w:rPr>
          <w:szCs w:val="24"/>
        </w:rPr>
        <w:fldChar w:fldCharType="end"/>
      </w:r>
      <w:r w:rsidR="00974D4F">
        <w:rPr>
          <w:szCs w:val="24"/>
        </w:rPr>
        <w:t>. Also, oils collected by steam distillation from</w:t>
      </w:r>
      <w:r w:rsidR="00974D4F" w:rsidRPr="00A31726">
        <w:rPr>
          <w:szCs w:val="24"/>
        </w:rPr>
        <w:t xml:space="preserve"> </w:t>
      </w:r>
      <w:proofErr w:type="spellStart"/>
      <w:r w:rsidR="00974D4F" w:rsidRPr="00A31726">
        <w:rPr>
          <w:i/>
          <w:szCs w:val="24"/>
        </w:rPr>
        <w:t>Thymbra</w:t>
      </w:r>
      <w:proofErr w:type="spellEnd"/>
      <w:r w:rsidR="00974D4F" w:rsidRPr="00A31726">
        <w:rPr>
          <w:i/>
          <w:szCs w:val="24"/>
        </w:rPr>
        <w:t xml:space="preserve"> </w:t>
      </w:r>
      <w:proofErr w:type="spellStart"/>
      <w:r w:rsidR="00974D4F" w:rsidRPr="00A31726">
        <w:rPr>
          <w:i/>
          <w:szCs w:val="24"/>
        </w:rPr>
        <w:t>spicata</w:t>
      </w:r>
      <w:proofErr w:type="spellEnd"/>
      <w:r w:rsidR="00974D4F" w:rsidRPr="00A31726">
        <w:rPr>
          <w:i/>
          <w:szCs w:val="24"/>
        </w:rPr>
        <w:t xml:space="preserve">, </w:t>
      </w:r>
      <w:proofErr w:type="spellStart"/>
      <w:r w:rsidR="00974D4F" w:rsidRPr="00A31726">
        <w:rPr>
          <w:i/>
          <w:szCs w:val="24"/>
        </w:rPr>
        <w:t>Satureja</w:t>
      </w:r>
      <w:proofErr w:type="spellEnd"/>
      <w:r w:rsidR="00974D4F" w:rsidRPr="00A31726">
        <w:rPr>
          <w:i/>
          <w:szCs w:val="24"/>
        </w:rPr>
        <w:t xml:space="preserve"> </w:t>
      </w:r>
      <w:proofErr w:type="spellStart"/>
      <w:r w:rsidR="00974D4F" w:rsidRPr="00A31726">
        <w:rPr>
          <w:i/>
          <w:szCs w:val="24"/>
        </w:rPr>
        <w:t>thymbra</w:t>
      </w:r>
      <w:proofErr w:type="spellEnd"/>
      <w:r w:rsidR="00974D4F" w:rsidRPr="00A31726">
        <w:rPr>
          <w:i/>
          <w:szCs w:val="24"/>
        </w:rPr>
        <w:t xml:space="preserve"> </w:t>
      </w:r>
      <w:r w:rsidR="00974D4F" w:rsidRPr="00A31726">
        <w:rPr>
          <w:szCs w:val="24"/>
        </w:rPr>
        <w:t>and</w:t>
      </w:r>
      <w:r w:rsidR="00974D4F" w:rsidRPr="00A31726">
        <w:rPr>
          <w:i/>
          <w:szCs w:val="24"/>
        </w:rPr>
        <w:t xml:space="preserve"> </w:t>
      </w:r>
      <w:proofErr w:type="spellStart"/>
      <w:r w:rsidR="00974D4F" w:rsidRPr="00A31726">
        <w:rPr>
          <w:i/>
          <w:szCs w:val="24"/>
        </w:rPr>
        <w:t>Origanum</w:t>
      </w:r>
      <w:proofErr w:type="spellEnd"/>
      <w:r w:rsidR="00974D4F" w:rsidRPr="00A31726">
        <w:rPr>
          <w:i/>
          <w:szCs w:val="24"/>
        </w:rPr>
        <w:t xml:space="preserve"> </w:t>
      </w:r>
      <w:proofErr w:type="spellStart"/>
      <w:r w:rsidR="00974D4F" w:rsidRPr="00A31726">
        <w:rPr>
          <w:i/>
          <w:szCs w:val="24"/>
        </w:rPr>
        <w:t>minutifloru</w:t>
      </w:r>
      <w:r w:rsidR="00974D4F">
        <w:rPr>
          <w:i/>
          <w:szCs w:val="24"/>
        </w:rPr>
        <w:t>m</w:t>
      </w:r>
      <w:proofErr w:type="spellEnd"/>
      <w:r w:rsidR="00974D4F" w:rsidRPr="00A31726">
        <w:rPr>
          <w:szCs w:val="24"/>
        </w:rPr>
        <w:t xml:space="preserve"> </w:t>
      </w:r>
      <w:r w:rsidR="00DD1170">
        <w:rPr>
          <w:szCs w:val="24"/>
        </w:rPr>
        <w:t xml:space="preserve">that </w:t>
      </w:r>
      <w:r w:rsidR="00974D4F">
        <w:rPr>
          <w:szCs w:val="24"/>
        </w:rPr>
        <w:t>contained more than 234.8mg/mL of thymol and/or carvacrol</w:t>
      </w:r>
      <w:r w:rsidR="00DD1170">
        <w:rPr>
          <w:szCs w:val="24"/>
        </w:rPr>
        <w:t xml:space="preserve"> inhibited </w:t>
      </w:r>
      <w:r w:rsidR="00974D4F" w:rsidRPr="003119FD">
        <w:rPr>
          <w:i/>
          <w:szCs w:val="24"/>
        </w:rPr>
        <w:t>in vitro</w:t>
      </w:r>
      <w:r w:rsidR="00DD1170">
        <w:rPr>
          <w:i/>
          <w:szCs w:val="24"/>
        </w:rPr>
        <w:t xml:space="preserve"> </w:t>
      </w:r>
      <w:r w:rsidR="00974D4F">
        <w:rPr>
          <w:szCs w:val="24"/>
        </w:rPr>
        <w:t xml:space="preserve">mycelia growth </w:t>
      </w:r>
      <w:r w:rsidR="00974D4F" w:rsidRPr="00A31726">
        <w:rPr>
          <w:szCs w:val="24"/>
        </w:rPr>
        <w:t xml:space="preserve">of </w:t>
      </w:r>
      <w:r w:rsidR="00DD1170">
        <w:rPr>
          <w:szCs w:val="24"/>
        </w:rPr>
        <w:t xml:space="preserve">several </w:t>
      </w:r>
      <w:r w:rsidR="00974D4F" w:rsidRPr="00A31726">
        <w:rPr>
          <w:szCs w:val="24"/>
        </w:rPr>
        <w:t>soil-borne plant pathogenic fungi</w:t>
      </w:r>
      <w:r w:rsidR="00974D4F">
        <w:rPr>
          <w:szCs w:val="24"/>
        </w:rPr>
        <w:t xml:space="preserve"> (</w:t>
      </w:r>
      <w:proofErr w:type="spellStart"/>
      <w:r w:rsidR="00974D4F" w:rsidRPr="00A31726">
        <w:rPr>
          <w:i/>
          <w:szCs w:val="24"/>
        </w:rPr>
        <w:t>F</w:t>
      </w:r>
      <w:r w:rsidR="00974D4F">
        <w:rPr>
          <w:i/>
          <w:szCs w:val="24"/>
        </w:rPr>
        <w:t>usarium</w:t>
      </w:r>
      <w:proofErr w:type="spellEnd"/>
      <w:r w:rsidR="00974D4F">
        <w:rPr>
          <w:i/>
          <w:szCs w:val="24"/>
        </w:rPr>
        <w:t xml:space="preserve"> </w:t>
      </w:r>
      <w:proofErr w:type="spellStart"/>
      <w:r w:rsidR="00974D4F" w:rsidRPr="00A31726">
        <w:rPr>
          <w:i/>
          <w:szCs w:val="24"/>
        </w:rPr>
        <w:t>moniliforme</w:t>
      </w:r>
      <w:proofErr w:type="spellEnd"/>
      <w:r w:rsidR="00974D4F" w:rsidRPr="00A31726">
        <w:rPr>
          <w:i/>
          <w:szCs w:val="24"/>
        </w:rPr>
        <w:t xml:space="preserve">, </w:t>
      </w:r>
      <w:proofErr w:type="spellStart"/>
      <w:r w:rsidR="00974D4F" w:rsidRPr="00A31726">
        <w:rPr>
          <w:i/>
          <w:szCs w:val="24"/>
        </w:rPr>
        <w:t>R</w:t>
      </w:r>
      <w:r w:rsidR="00974D4F">
        <w:rPr>
          <w:i/>
          <w:szCs w:val="24"/>
        </w:rPr>
        <w:t>hizoctonia</w:t>
      </w:r>
      <w:proofErr w:type="spellEnd"/>
      <w:r w:rsidR="00974D4F" w:rsidRPr="00A31726">
        <w:rPr>
          <w:i/>
          <w:szCs w:val="24"/>
        </w:rPr>
        <w:t xml:space="preserve"> </w:t>
      </w:r>
      <w:proofErr w:type="spellStart"/>
      <w:r w:rsidR="00974D4F" w:rsidRPr="00A31726">
        <w:rPr>
          <w:i/>
          <w:szCs w:val="24"/>
        </w:rPr>
        <w:t>solani</w:t>
      </w:r>
      <w:proofErr w:type="spellEnd"/>
      <w:r w:rsidR="00974D4F" w:rsidRPr="00A31726">
        <w:rPr>
          <w:i/>
          <w:szCs w:val="24"/>
        </w:rPr>
        <w:t xml:space="preserve">, </w:t>
      </w:r>
      <w:proofErr w:type="spellStart"/>
      <w:r w:rsidR="00974D4F">
        <w:rPr>
          <w:i/>
          <w:szCs w:val="24"/>
        </w:rPr>
        <w:t>S</w:t>
      </w:r>
      <w:r w:rsidR="00974D4F" w:rsidRPr="006E56F7">
        <w:rPr>
          <w:i/>
          <w:szCs w:val="24"/>
        </w:rPr>
        <w:t>clerotinia</w:t>
      </w:r>
      <w:proofErr w:type="spellEnd"/>
      <w:r w:rsidR="00974D4F">
        <w:rPr>
          <w:i/>
          <w:szCs w:val="24"/>
        </w:rPr>
        <w:t xml:space="preserve"> </w:t>
      </w:r>
      <w:proofErr w:type="spellStart"/>
      <w:r w:rsidR="00974D4F" w:rsidRPr="00A31726">
        <w:rPr>
          <w:i/>
          <w:szCs w:val="24"/>
        </w:rPr>
        <w:t>sclerotiorum</w:t>
      </w:r>
      <w:proofErr w:type="spellEnd"/>
      <w:r w:rsidR="00974D4F" w:rsidRPr="00A31726">
        <w:rPr>
          <w:i/>
          <w:szCs w:val="24"/>
        </w:rPr>
        <w:t xml:space="preserve">, </w:t>
      </w:r>
      <w:r w:rsidR="00974D4F" w:rsidRPr="00A31726">
        <w:rPr>
          <w:szCs w:val="24"/>
        </w:rPr>
        <w:t>and</w:t>
      </w:r>
      <w:r w:rsidR="00974D4F" w:rsidRPr="00A31726">
        <w:rPr>
          <w:i/>
          <w:szCs w:val="24"/>
        </w:rPr>
        <w:t xml:space="preserve"> </w:t>
      </w:r>
      <w:proofErr w:type="spellStart"/>
      <w:r w:rsidR="00974D4F" w:rsidRPr="00A31726">
        <w:rPr>
          <w:i/>
          <w:szCs w:val="24"/>
        </w:rPr>
        <w:t>Phytophthora</w:t>
      </w:r>
      <w:proofErr w:type="spellEnd"/>
      <w:r w:rsidR="00974D4F" w:rsidRPr="00A31726">
        <w:rPr>
          <w:i/>
          <w:szCs w:val="24"/>
        </w:rPr>
        <w:t xml:space="preserve"> </w:t>
      </w:r>
      <w:proofErr w:type="spellStart"/>
      <w:r w:rsidR="00974D4F" w:rsidRPr="00A31726">
        <w:rPr>
          <w:i/>
          <w:szCs w:val="24"/>
        </w:rPr>
        <w:t>capsici</w:t>
      </w:r>
      <w:proofErr w:type="spellEnd"/>
      <w:r w:rsidR="00974D4F">
        <w:rPr>
          <w:i/>
          <w:szCs w:val="24"/>
        </w:rPr>
        <w:t xml:space="preserve">) </w:t>
      </w:r>
      <w:r w:rsidR="00974D4F" w:rsidRPr="00A31726">
        <w:rPr>
          <w:szCs w:val="24"/>
        </w:rPr>
        <w:fldChar w:fldCharType="begin" w:fldLock="1"/>
      </w:r>
      <w:r w:rsidR="000858CA">
        <w:rPr>
          <w:szCs w:val="24"/>
        </w:rPr>
        <w:instrText>ADDIN CSL_CITATION { "citationItems" : [ { "id" : "ITEM-1", "itemData" : { "abstract" : "Essential oils of Thymbra spicata, Satureja thymbra, Salvia fruticosa, Laurus nobilis, Mentha pulegium, Inula viscosa, Pimpinella anisum, Eucalyptus camaldulensis, and Origanum minitiflorum plants growing wild in southern Turkey were investigated by means of GC-FID, and 20 components were identified. The main ones were gamma-terpinene, p-cymene, thymol, and carvacrol as well as 1,8-cineole, pulegone, and anethole. Biological assays showed that fungitoxicity against the soil-borne plant disease-causing fungi Fusarium moniliforme, Rhizoctonia solani, Sclerotinia sclerotiorum, and Phytophthora capsici was due to different concentrations of the phenolic fraction (especially thymol and/or carvacrol) in the essential oils.", "author" : [ { "family" : "Muller-riebau", "given" : "Frank" }, { "family" : "Berger", "given" : "Bernhard" }, { "family" : "Yeged", "given" : "Oktay" }, { "family" : "Antalya", "given" : "Kampiis" } ], "container-title" : "Journal of Agricultural and Food Chemistry", "id" : "ITEM-1", "issue" : "8", "issued" : { "date-parts" : [ [ "1995" ] ] }, "page" : "2262-2266", "title" : "Chemical Composition and Fungitoxic Properties to Phytopathogenic Fungi of Essential Oils of Selected Aromatic Plants Growing Wild in Turkey", "type" : "article-journal", "volume" : "43" }, "uris" : [ "http://www.mendeley.com/documents/?uuid=ff7b1da1-3141-4e17-9671-cbd14469da3b" ] } ], "mendeley" : { "manualFormatting" : "(Muller-Riebau et al. 1995)", "previouslyFormattedCitation" : "(Muller-riebau &lt;i&gt;et al.&lt;/i&gt; 1995)" }, "properties" : { "noteIndex" : 0 }, "schema" : "https://github.com/citation-style-language/schema/raw/master/csl-citation.json" }</w:instrText>
      </w:r>
      <w:r w:rsidR="00974D4F" w:rsidRPr="00A31726">
        <w:rPr>
          <w:szCs w:val="24"/>
        </w:rPr>
        <w:fldChar w:fldCharType="separate"/>
      </w:r>
      <w:r w:rsidR="00371C2B" w:rsidRPr="00371C2B">
        <w:rPr>
          <w:noProof/>
          <w:szCs w:val="24"/>
        </w:rPr>
        <w:t>(Muller-</w:t>
      </w:r>
      <w:r w:rsidR="00DD1170">
        <w:rPr>
          <w:noProof/>
          <w:szCs w:val="24"/>
        </w:rPr>
        <w:t>R</w:t>
      </w:r>
      <w:r w:rsidR="00DD1170" w:rsidRPr="00371C2B">
        <w:rPr>
          <w:noProof/>
          <w:szCs w:val="24"/>
        </w:rPr>
        <w:t xml:space="preserve">iebau </w:t>
      </w:r>
      <w:r w:rsidR="00371C2B" w:rsidRPr="00272961">
        <w:rPr>
          <w:i/>
          <w:noProof/>
          <w:szCs w:val="24"/>
        </w:rPr>
        <w:t>et al</w:t>
      </w:r>
      <w:r w:rsidR="00371C2B" w:rsidRPr="00C82506">
        <w:rPr>
          <w:noProof/>
          <w:szCs w:val="24"/>
        </w:rPr>
        <w:t>.</w:t>
      </w:r>
      <w:r w:rsidR="00371C2B" w:rsidRPr="00371C2B">
        <w:rPr>
          <w:noProof/>
          <w:szCs w:val="24"/>
        </w:rPr>
        <w:t xml:space="preserve"> 1995)</w:t>
      </w:r>
      <w:r w:rsidR="00974D4F" w:rsidRPr="00A31726">
        <w:rPr>
          <w:szCs w:val="24"/>
        </w:rPr>
        <w:fldChar w:fldCharType="end"/>
      </w:r>
      <w:r w:rsidR="00974D4F">
        <w:rPr>
          <w:szCs w:val="24"/>
        </w:rPr>
        <w:t xml:space="preserve">. Furthermore, </w:t>
      </w:r>
      <w:r w:rsidR="00974D4F" w:rsidRPr="00A31726">
        <w:rPr>
          <w:szCs w:val="24"/>
        </w:rPr>
        <w:t xml:space="preserve">essential oils of </w:t>
      </w:r>
      <w:r w:rsidR="00974D4F" w:rsidRPr="00A31726">
        <w:rPr>
          <w:i/>
          <w:szCs w:val="24"/>
        </w:rPr>
        <w:t>Thymus vulgaris</w:t>
      </w:r>
      <w:r w:rsidR="00974D4F" w:rsidRPr="00A31726">
        <w:rPr>
          <w:szCs w:val="24"/>
        </w:rPr>
        <w:t xml:space="preserve"> and </w:t>
      </w:r>
      <w:proofErr w:type="spellStart"/>
      <w:r w:rsidR="00974D4F" w:rsidRPr="00A31726">
        <w:rPr>
          <w:i/>
          <w:szCs w:val="24"/>
        </w:rPr>
        <w:t>Mentha</w:t>
      </w:r>
      <w:proofErr w:type="spellEnd"/>
      <w:r w:rsidR="00974D4F" w:rsidRPr="00A31726">
        <w:rPr>
          <w:i/>
          <w:szCs w:val="24"/>
        </w:rPr>
        <w:t xml:space="preserve"> </w:t>
      </w:r>
      <w:proofErr w:type="spellStart"/>
      <w:r w:rsidR="00974D4F" w:rsidRPr="00A31726">
        <w:rPr>
          <w:i/>
          <w:szCs w:val="24"/>
        </w:rPr>
        <w:t>piperita</w:t>
      </w:r>
      <w:proofErr w:type="spellEnd"/>
      <w:r w:rsidR="00974D4F" w:rsidRPr="00A31726">
        <w:rPr>
          <w:szCs w:val="24"/>
        </w:rPr>
        <w:t xml:space="preserve"> </w:t>
      </w:r>
      <w:r w:rsidR="00974D4F">
        <w:rPr>
          <w:szCs w:val="24"/>
        </w:rPr>
        <w:t xml:space="preserve">(50.06% thymol as the main component) reduced </w:t>
      </w:r>
      <w:r w:rsidR="00974D4F" w:rsidRPr="00941140">
        <w:rPr>
          <w:i/>
          <w:szCs w:val="24"/>
        </w:rPr>
        <w:t>in vitro</w:t>
      </w:r>
      <w:r w:rsidR="00974D4F">
        <w:rPr>
          <w:szCs w:val="24"/>
        </w:rPr>
        <w:t xml:space="preserve"> </w:t>
      </w:r>
      <w:r w:rsidR="00974D4F" w:rsidRPr="00B269F6">
        <w:rPr>
          <w:szCs w:val="24"/>
        </w:rPr>
        <w:t xml:space="preserve">growth of </w:t>
      </w:r>
      <w:r w:rsidR="00974D4F" w:rsidRPr="00A31726">
        <w:rPr>
          <w:szCs w:val="24"/>
        </w:rPr>
        <w:t>the pathogenic fungi</w:t>
      </w:r>
      <w:r w:rsidR="00974D4F">
        <w:rPr>
          <w:szCs w:val="24"/>
        </w:rPr>
        <w:t>,</w:t>
      </w:r>
      <w:r w:rsidR="00974D4F" w:rsidRPr="00A31726">
        <w:rPr>
          <w:szCs w:val="24"/>
        </w:rPr>
        <w:t xml:space="preserve"> </w:t>
      </w:r>
      <w:r w:rsidR="00DD1170" w:rsidRPr="00A31726">
        <w:rPr>
          <w:i/>
          <w:szCs w:val="24"/>
        </w:rPr>
        <w:t>R</w:t>
      </w:r>
      <w:r w:rsidR="00DD1170">
        <w:rPr>
          <w:i/>
          <w:szCs w:val="24"/>
        </w:rPr>
        <w:t>.</w:t>
      </w:r>
      <w:r w:rsidR="00DD1170" w:rsidRPr="00A31726">
        <w:rPr>
          <w:i/>
          <w:szCs w:val="24"/>
        </w:rPr>
        <w:t xml:space="preserve"> </w:t>
      </w:r>
      <w:proofErr w:type="spellStart"/>
      <w:r w:rsidR="00974D4F" w:rsidRPr="00A31726">
        <w:rPr>
          <w:i/>
          <w:szCs w:val="24"/>
        </w:rPr>
        <w:t>solani</w:t>
      </w:r>
      <w:proofErr w:type="spellEnd"/>
      <w:r w:rsidR="00974D4F" w:rsidRPr="00A31726">
        <w:rPr>
          <w:szCs w:val="24"/>
        </w:rPr>
        <w:t xml:space="preserve">, </w:t>
      </w:r>
      <w:proofErr w:type="spellStart"/>
      <w:r w:rsidR="00974D4F" w:rsidRPr="00A31726">
        <w:rPr>
          <w:i/>
          <w:szCs w:val="24"/>
        </w:rPr>
        <w:t>Pythium</w:t>
      </w:r>
      <w:proofErr w:type="spellEnd"/>
      <w:r w:rsidR="00974D4F" w:rsidRPr="00A31726">
        <w:rPr>
          <w:i/>
          <w:szCs w:val="24"/>
        </w:rPr>
        <w:t xml:space="preserve"> </w:t>
      </w:r>
      <w:proofErr w:type="spellStart"/>
      <w:r w:rsidR="00974D4F" w:rsidRPr="00A31726">
        <w:rPr>
          <w:i/>
          <w:szCs w:val="24"/>
        </w:rPr>
        <w:t>ultimum</w:t>
      </w:r>
      <w:proofErr w:type="spellEnd"/>
      <w:r w:rsidR="00974D4F" w:rsidRPr="00A31726">
        <w:rPr>
          <w:szCs w:val="24"/>
        </w:rPr>
        <w:t xml:space="preserve"> var. </w:t>
      </w:r>
      <w:proofErr w:type="spellStart"/>
      <w:r w:rsidR="00974D4F" w:rsidRPr="00A31726">
        <w:rPr>
          <w:i/>
          <w:szCs w:val="24"/>
        </w:rPr>
        <w:t>ultimum</w:t>
      </w:r>
      <w:proofErr w:type="spellEnd"/>
      <w:r w:rsidR="00974D4F" w:rsidRPr="00A31726">
        <w:rPr>
          <w:szCs w:val="24"/>
        </w:rPr>
        <w:t xml:space="preserve">, </w:t>
      </w:r>
      <w:proofErr w:type="spellStart"/>
      <w:r w:rsidR="00974D4F">
        <w:rPr>
          <w:i/>
          <w:szCs w:val="24"/>
        </w:rPr>
        <w:t>F</w:t>
      </w:r>
      <w:r w:rsidR="00974D4F" w:rsidRPr="00A31726">
        <w:rPr>
          <w:i/>
          <w:szCs w:val="24"/>
        </w:rPr>
        <w:t>usarium</w:t>
      </w:r>
      <w:proofErr w:type="spellEnd"/>
      <w:r w:rsidR="00974D4F" w:rsidRPr="00A31726">
        <w:rPr>
          <w:i/>
          <w:szCs w:val="24"/>
        </w:rPr>
        <w:t xml:space="preserve"> </w:t>
      </w:r>
      <w:proofErr w:type="spellStart"/>
      <w:r w:rsidR="00974D4F" w:rsidRPr="00A31726">
        <w:rPr>
          <w:i/>
          <w:szCs w:val="24"/>
        </w:rPr>
        <w:t>solani</w:t>
      </w:r>
      <w:proofErr w:type="spellEnd"/>
      <w:r w:rsidR="00974D4F" w:rsidRPr="00A31726">
        <w:rPr>
          <w:szCs w:val="24"/>
        </w:rPr>
        <w:t xml:space="preserve"> and </w:t>
      </w:r>
      <w:proofErr w:type="spellStart"/>
      <w:r w:rsidR="00974D4F" w:rsidRPr="00A31726">
        <w:rPr>
          <w:i/>
          <w:szCs w:val="24"/>
        </w:rPr>
        <w:t>Colletotrichum</w:t>
      </w:r>
      <w:proofErr w:type="spellEnd"/>
      <w:r w:rsidR="00974D4F" w:rsidRPr="00A31726">
        <w:rPr>
          <w:i/>
          <w:szCs w:val="24"/>
        </w:rPr>
        <w:t xml:space="preserve"> </w:t>
      </w:r>
      <w:proofErr w:type="spellStart"/>
      <w:r w:rsidR="00FA4DD8">
        <w:rPr>
          <w:i/>
          <w:szCs w:val="24"/>
        </w:rPr>
        <w:t>l</w:t>
      </w:r>
      <w:r w:rsidR="00974D4F" w:rsidRPr="00A31726">
        <w:rPr>
          <w:i/>
          <w:szCs w:val="24"/>
        </w:rPr>
        <w:t>indemuthianum</w:t>
      </w:r>
      <w:proofErr w:type="spellEnd"/>
      <w:r w:rsidR="001243E1">
        <w:rPr>
          <w:i/>
          <w:szCs w:val="24"/>
        </w:rPr>
        <w:t xml:space="preserve">. </w:t>
      </w:r>
      <w:r w:rsidR="001243E1" w:rsidRPr="00813A34">
        <w:rPr>
          <w:szCs w:val="24"/>
        </w:rPr>
        <w:t>T</w:t>
      </w:r>
      <w:r w:rsidR="001243E1">
        <w:rPr>
          <w:szCs w:val="24"/>
        </w:rPr>
        <w:t xml:space="preserve">hese oils also </w:t>
      </w:r>
      <w:r w:rsidR="00974D4F" w:rsidRPr="00737A01">
        <w:rPr>
          <w:szCs w:val="24"/>
        </w:rPr>
        <w:t>cause</w:t>
      </w:r>
      <w:r w:rsidR="00974D4F">
        <w:rPr>
          <w:szCs w:val="24"/>
        </w:rPr>
        <w:t>d</w:t>
      </w:r>
      <w:r w:rsidR="00974D4F" w:rsidRPr="00737A01">
        <w:rPr>
          <w:szCs w:val="24"/>
        </w:rPr>
        <w:t xml:space="preserve"> degeneration of fungal hyphae</w:t>
      </w:r>
      <w:r w:rsidR="00974D4F">
        <w:rPr>
          <w:szCs w:val="24"/>
        </w:rPr>
        <w:t xml:space="preserve">; hyphae </w:t>
      </w:r>
      <w:r w:rsidR="00974D4F" w:rsidRPr="00737A01">
        <w:rPr>
          <w:szCs w:val="24"/>
        </w:rPr>
        <w:t>appeared empt</w:t>
      </w:r>
      <w:r w:rsidR="00974D4F">
        <w:rPr>
          <w:szCs w:val="24"/>
        </w:rPr>
        <w:t>y</w:t>
      </w:r>
      <w:r w:rsidR="00974D4F" w:rsidRPr="00737A01">
        <w:rPr>
          <w:szCs w:val="24"/>
        </w:rPr>
        <w:t xml:space="preserve"> of cytoplasmic content</w:t>
      </w:r>
      <w:r w:rsidR="00974D4F">
        <w:rPr>
          <w:szCs w:val="24"/>
        </w:rPr>
        <w:t xml:space="preserve"> materials. When </w:t>
      </w:r>
      <w:r w:rsidR="00974D4F" w:rsidRPr="00D30944">
        <w:rPr>
          <w:i/>
          <w:szCs w:val="24"/>
        </w:rPr>
        <w:t xml:space="preserve">C. </w:t>
      </w:r>
      <w:proofErr w:type="spellStart"/>
      <w:r w:rsidR="00974D4F" w:rsidRPr="00D30944">
        <w:rPr>
          <w:i/>
          <w:szCs w:val="24"/>
        </w:rPr>
        <w:t>lindemuthianum</w:t>
      </w:r>
      <w:proofErr w:type="spellEnd"/>
      <w:r w:rsidR="00974D4F" w:rsidRPr="00D30944">
        <w:rPr>
          <w:i/>
          <w:szCs w:val="24"/>
        </w:rPr>
        <w:t xml:space="preserve"> </w:t>
      </w:r>
      <w:r w:rsidR="00974D4F" w:rsidRPr="009063D9">
        <w:rPr>
          <w:szCs w:val="24"/>
        </w:rPr>
        <w:t>and</w:t>
      </w:r>
      <w:r w:rsidR="00974D4F" w:rsidRPr="00D30944">
        <w:rPr>
          <w:i/>
          <w:szCs w:val="24"/>
        </w:rPr>
        <w:t xml:space="preserve"> </w:t>
      </w:r>
      <w:r w:rsidR="00974D4F">
        <w:rPr>
          <w:i/>
          <w:szCs w:val="24"/>
        </w:rPr>
        <w:t>F</w:t>
      </w:r>
      <w:r w:rsidR="00974D4F" w:rsidRPr="00D30944">
        <w:rPr>
          <w:i/>
          <w:szCs w:val="24"/>
        </w:rPr>
        <w:t xml:space="preserve">. </w:t>
      </w:r>
      <w:proofErr w:type="spellStart"/>
      <w:r w:rsidR="00974D4F" w:rsidRPr="00D30944">
        <w:rPr>
          <w:i/>
          <w:szCs w:val="24"/>
        </w:rPr>
        <w:t>solani</w:t>
      </w:r>
      <w:proofErr w:type="spellEnd"/>
      <w:r w:rsidR="00974D4F" w:rsidRPr="00D30944">
        <w:rPr>
          <w:szCs w:val="24"/>
        </w:rPr>
        <w:t xml:space="preserve"> </w:t>
      </w:r>
      <w:r w:rsidR="00974D4F">
        <w:rPr>
          <w:szCs w:val="24"/>
        </w:rPr>
        <w:t xml:space="preserve">were treated with thyme oil, several changes in fungal growth and reproduction occurred (e.g., </w:t>
      </w:r>
      <w:r w:rsidR="00974D4F" w:rsidRPr="00D30944">
        <w:rPr>
          <w:szCs w:val="24"/>
        </w:rPr>
        <w:t>alterations i</w:t>
      </w:r>
      <w:r w:rsidR="00974D4F">
        <w:rPr>
          <w:szCs w:val="24"/>
        </w:rPr>
        <w:t xml:space="preserve">n the </w:t>
      </w:r>
      <w:r w:rsidR="00974D4F">
        <w:rPr>
          <w:szCs w:val="24"/>
        </w:rPr>
        <w:lastRenderedPageBreak/>
        <w:t>morphology of the hyphae,</w:t>
      </w:r>
      <w:r w:rsidR="00974D4F" w:rsidRPr="00D30944">
        <w:rPr>
          <w:szCs w:val="24"/>
        </w:rPr>
        <w:t xml:space="preserve"> reductions of conid</w:t>
      </w:r>
      <w:r w:rsidR="00941140">
        <w:rPr>
          <w:szCs w:val="24"/>
        </w:rPr>
        <w:t>i</w:t>
      </w:r>
      <w:r w:rsidR="00974D4F" w:rsidRPr="00D30944">
        <w:rPr>
          <w:szCs w:val="24"/>
        </w:rPr>
        <w:t xml:space="preserve">a number, reductions in the </w:t>
      </w:r>
      <w:proofErr w:type="spellStart"/>
      <w:r w:rsidR="00974D4F" w:rsidRPr="00D30944">
        <w:rPr>
          <w:szCs w:val="24"/>
        </w:rPr>
        <w:t>hyphal</w:t>
      </w:r>
      <w:proofErr w:type="spellEnd"/>
      <w:r w:rsidR="00974D4F" w:rsidRPr="00D30944">
        <w:rPr>
          <w:szCs w:val="24"/>
        </w:rPr>
        <w:t xml:space="preserve"> diameter</w:t>
      </w:r>
      <w:r w:rsidR="00974D4F">
        <w:rPr>
          <w:szCs w:val="24"/>
        </w:rPr>
        <w:t xml:space="preserve">) </w:t>
      </w:r>
      <w:r w:rsidR="00974D4F" w:rsidRPr="00A31726">
        <w:rPr>
          <w:szCs w:val="24"/>
        </w:rPr>
        <w:fldChar w:fldCharType="begin" w:fldLock="1"/>
      </w:r>
      <w:r w:rsidR="000858CA">
        <w:rPr>
          <w:szCs w:val="24"/>
        </w:rPr>
        <w:instrText>ADDIN CSL_CITATION { "citationItems" : [ { "id" : "ITEM-1", "itemData" : { "author" : [ { "family" : "Zambonelli", "given" : "A" }, { "family" : "Aulerio", "given" : "A D" }, { "family" : "Bianchi", "given" : "A" }, { "family" : "Albasini", "given" : "A" } ], "container-title" : "Journal of Phytopathology", "id" : "ITEM-1", "issued" : { "date-parts" : [ [ "1996" ] ] }, "page" : "491-495", "title" : "Effects of essential oils on phytopathogenic fungi in vitro *", "type" : "article-journal", "volume" : "94" }, "uris" : [ "http://www.mendeley.com/documents/?uuid=fc84145c-08a3-4beb-90cc-32a1f0c6f4c3" ] } ], "mendeley" : { "manualFormatting" : "(Zambonelli et al., 1996)", "previouslyFormattedCitation" : "(Zambonelli &lt;i&gt;et al.&lt;/i&gt; 1996)" }, "properties" : { "noteIndex" : 0 }, "schema" : "https://github.com/citation-style-language/schema/raw/master/csl-citation.json" }</w:instrText>
      </w:r>
      <w:r w:rsidR="00974D4F" w:rsidRPr="00A31726">
        <w:rPr>
          <w:szCs w:val="24"/>
        </w:rPr>
        <w:fldChar w:fldCharType="separate"/>
      </w:r>
      <w:r w:rsidR="009A5F29" w:rsidRPr="009A5F29">
        <w:rPr>
          <w:noProof/>
          <w:szCs w:val="24"/>
        </w:rPr>
        <w:t>(Zambonelli</w:t>
      </w:r>
      <w:r w:rsidR="001243E1">
        <w:rPr>
          <w:noProof/>
          <w:szCs w:val="24"/>
        </w:rPr>
        <w:t xml:space="preserve"> </w:t>
      </w:r>
      <w:r w:rsidR="001243E1" w:rsidRPr="00272961">
        <w:rPr>
          <w:i/>
          <w:noProof/>
          <w:szCs w:val="24"/>
        </w:rPr>
        <w:t>et al</w:t>
      </w:r>
      <w:r w:rsidR="001243E1">
        <w:rPr>
          <w:noProof/>
          <w:szCs w:val="24"/>
        </w:rPr>
        <w:t>.,</w:t>
      </w:r>
      <w:r w:rsidR="009A5F29" w:rsidRPr="009A5F29">
        <w:rPr>
          <w:noProof/>
          <w:szCs w:val="24"/>
        </w:rPr>
        <w:t xml:space="preserve"> 1996)</w:t>
      </w:r>
      <w:r w:rsidR="00974D4F" w:rsidRPr="00A31726">
        <w:rPr>
          <w:szCs w:val="24"/>
        </w:rPr>
        <w:fldChar w:fldCharType="end"/>
      </w:r>
      <w:r w:rsidR="00974D4F">
        <w:rPr>
          <w:szCs w:val="24"/>
        </w:rPr>
        <w:t>.</w:t>
      </w:r>
      <w:r w:rsidR="00974D4F" w:rsidRPr="00A31726">
        <w:rPr>
          <w:szCs w:val="24"/>
        </w:rPr>
        <w:t xml:space="preserve"> </w:t>
      </w:r>
    </w:p>
    <w:p w:rsidR="00620485" w:rsidRDefault="003E0E7A" w:rsidP="00A0017B">
      <w:pPr>
        <w:spacing w:line="480" w:lineRule="auto"/>
        <w:jc w:val="left"/>
        <w:rPr>
          <w:szCs w:val="24"/>
        </w:rPr>
      </w:pPr>
      <w:r w:rsidRPr="00F828D6">
        <w:t xml:space="preserve">        </w:t>
      </w:r>
      <w:r w:rsidR="00FA4DD8">
        <w:rPr>
          <w:szCs w:val="24"/>
        </w:rPr>
        <w:t xml:space="preserve">In addition to </w:t>
      </w:r>
      <w:r w:rsidR="00974D4F">
        <w:rPr>
          <w:szCs w:val="24"/>
        </w:rPr>
        <w:t xml:space="preserve">thymol and carvacrol, </w:t>
      </w:r>
      <w:r w:rsidR="00FA4DD8">
        <w:rPr>
          <w:szCs w:val="24"/>
        </w:rPr>
        <w:t>essential oils from mints that have high concentrations of other c</w:t>
      </w:r>
      <w:r w:rsidR="00A50439">
        <w:rPr>
          <w:szCs w:val="24"/>
        </w:rPr>
        <w:t>onstituents</w:t>
      </w:r>
      <w:r w:rsidR="00FA4DD8">
        <w:rPr>
          <w:szCs w:val="24"/>
        </w:rPr>
        <w:t xml:space="preserve"> reduce growth and reprodu</w:t>
      </w:r>
      <w:r w:rsidR="00033B77">
        <w:rPr>
          <w:szCs w:val="24"/>
        </w:rPr>
        <w:t xml:space="preserve">ction of </w:t>
      </w:r>
      <w:proofErr w:type="spellStart"/>
      <w:r w:rsidR="00033B77">
        <w:rPr>
          <w:szCs w:val="24"/>
        </w:rPr>
        <w:t>phytopathogenic</w:t>
      </w:r>
      <w:proofErr w:type="spellEnd"/>
      <w:r w:rsidR="00033B77">
        <w:rPr>
          <w:szCs w:val="24"/>
        </w:rPr>
        <w:t xml:space="preserve"> fungi.</w:t>
      </w:r>
      <w:r w:rsidR="00FA4DD8">
        <w:rPr>
          <w:szCs w:val="24"/>
        </w:rPr>
        <w:t xml:space="preserve"> </w:t>
      </w:r>
      <w:r w:rsidR="00974D4F" w:rsidRPr="00F54CC9">
        <w:rPr>
          <w:szCs w:val="24"/>
        </w:rPr>
        <w:t xml:space="preserve">The essential oil </w:t>
      </w:r>
      <w:r w:rsidR="00974D4F">
        <w:rPr>
          <w:szCs w:val="24"/>
        </w:rPr>
        <w:t xml:space="preserve">compounds </w:t>
      </w:r>
      <w:r w:rsidR="00974D4F" w:rsidRPr="00F54CC9">
        <w:rPr>
          <w:szCs w:val="24"/>
        </w:rPr>
        <w:t xml:space="preserve">of the aerial parts of </w:t>
      </w:r>
      <w:proofErr w:type="spellStart"/>
      <w:r w:rsidR="00974D4F" w:rsidRPr="00A31726">
        <w:rPr>
          <w:i/>
          <w:szCs w:val="24"/>
        </w:rPr>
        <w:t>Rosmarinus</w:t>
      </w:r>
      <w:proofErr w:type="spellEnd"/>
      <w:r w:rsidR="00974D4F" w:rsidRPr="00A31726">
        <w:rPr>
          <w:i/>
          <w:szCs w:val="24"/>
        </w:rPr>
        <w:t xml:space="preserve"> </w:t>
      </w:r>
      <w:proofErr w:type="spellStart"/>
      <w:r w:rsidR="00974D4F" w:rsidRPr="00A31726">
        <w:rPr>
          <w:i/>
          <w:szCs w:val="24"/>
        </w:rPr>
        <w:t>officinalis</w:t>
      </w:r>
      <w:proofErr w:type="spellEnd"/>
      <w:r w:rsidR="00974D4F" w:rsidRPr="00A31726">
        <w:rPr>
          <w:i/>
          <w:szCs w:val="24"/>
        </w:rPr>
        <w:t xml:space="preserve"> </w:t>
      </w:r>
      <w:r w:rsidR="00974D4F" w:rsidRPr="00A31726">
        <w:rPr>
          <w:szCs w:val="24"/>
        </w:rPr>
        <w:t>(44.0</w:t>
      </w:r>
      <w:r w:rsidR="00974D4F">
        <w:rPr>
          <w:szCs w:val="24"/>
        </w:rPr>
        <w:t>2</w:t>
      </w:r>
      <w:r w:rsidR="00974D4F" w:rsidRPr="00A31726">
        <w:rPr>
          <w:szCs w:val="24"/>
        </w:rPr>
        <w:t xml:space="preserve">% </w:t>
      </w:r>
      <w:r w:rsidR="00974D4F">
        <w:rPr>
          <w:rFonts w:ascii="Georgia" w:hAnsi="Georgia"/>
          <w:szCs w:val="24"/>
        </w:rPr>
        <w:t>ρ</w:t>
      </w:r>
      <w:r w:rsidR="00974D4F" w:rsidRPr="00A31726">
        <w:rPr>
          <w:szCs w:val="24"/>
        </w:rPr>
        <w:t>-</w:t>
      </w:r>
      <w:r w:rsidR="00DD1170">
        <w:rPr>
          <w:szCs w:val="24"/>
        </w:rPr>
        <w:t>c</w:t>
      </w:r>
      <w:r w:rsidR="00DD1170" w:rsidRPr="00A31726">
        <w:rPr>
          <w:szCs w:val="24"/>
        </w:rPr>
        <w:t>ymene</w:t>
      </w:r>
      <w:r w:rsidR="00974D4F" w:rsidRPr="00A31726">
        <w:rPr>
          <w:szCs w:val="24"/>
        </w:rPr>
        <w:t>; 20.5% linalool as main components)</w:t>
      </w:r>
      <w:r w:rsidR="00974D4F" w:rsidRPr="00A31726">
        <w:rPr>
          <w:i/>
          <w:szCs w:val="24"/>
        </w:rPr>
        <w:t xml:space="preserve"> </w:t>
      </w:r>
      <w:r w:rsidR="00DD1170">
        <w:rPr>
          <w:szCs w:val="24"/>
        </w:rPr>
        <w:t>inh</w:t>
      </w:r>
      <w:r w:rsidR="005B2309">
        <w:rPr>
          <w:szCs w:val="24"/>
        </w:rPr>
        <w:t>i</w:t>
      </w:r>
      <w:r w:rsidR="00DD1170">
        <w:rPr>
          <w:szCs w:val="24"/>
        </w:rPr>
        <w:t xml:space="preserve">bited </w:t>
      </w:r>
      <w:r w:rsidR="00974D4F" w:rsidRPr="003119FD">
        <w:rPr>
          <w:i/>
          <w:szCs w:val="24"/>
        </w:rPr>
        <w:t>in vitro</w:t>
      </w:r>
      <w:r w:rsidR="00DD1170">
        <w:rPr>
          <w:i/>
          <w:szCs w:val="24"/>
        </w:rPr>
        <w:t xml:space="preserve"> </w:t>
      </w:r>
      <w:r w:rsidR="00974D4F">
        <w:rPr>
          <w:szCs w:val="24"/>
        </w:rPr>
        <w:t>growth of</w:t>
      </w:r>
      <w:r w:rsidR="00974D4F" w:rsidRPr="00A31726">
        <w:rPr>
          <w:i/>
          <w:szCs w:val="24"/>
        </w:rPr>
        <w:t xml:space="preserve"> </w:t>
      </w:r>
      <w:proofErr w:type="spellStart"/>
      <w:r w:rsidR="00974D4F" w:rsidRPr="00A31726">
        <w:rPr>
          <w:i/>
          <w:szCs w:val="24"/>
        </w:rPr>
        <w:t>Alternaria</w:t>
      </w:r>
      <w:proofErr w:type="spellEnd"/>
      <w:r w:rsidR="00974D4F" w:rsidRPr="00A31726">
        <w:rPr>
          <w:i/>
          <w:szCs w:val="24"/>
        </w:rPr>
        <w:t xml:space="preserve"> </w:t>
      </w:r>
      <w:proofErr w:type="spellStart"/>
      <w:r w:rsidR="00974D4F" w:rsidRPr="00A31726">
        <w:rPr>
          <w:i/>
          <w:szCs w:val="24"/>
        </w:rPr>
        <w:t>alternata</w:t>
      </w:r>
      <w:proofErr w:type="spellEnd"/>
      <w:r w:rsidR="00974D4F" w:rsidRPr="00A31726">
        <w:rPr>
          <w:i/>
          <w:szCs w:val="24"/>
        </w:rPr>
        <w:t xml:space="preserve">, Botrytis </w:t>
      </w:r>
      <w:proofErr w:type="spellStart"/>
      <w:r w:rsidR="00974D4F" w:rsidRPr="00A31726">
        <w:rPr>
          <w:i/>
          <w:szCs w:val="24"/>
        </w:rPr>
        <w:t>cinerea</w:t>
      </w:r>
      <w:proofErr w:type="spellEnd"/>
      <w:r w:rsidR="00974D4F" w:rsidRPr="00A31726">
        <w:rPr>
          <w:i/>
          <w:szCs w:val="24"/>
        </w:rPr>
        <w:t xml:space="preserve">, </w:t>
      </w:r>
      <w:proofErr w:type="spellStart"/>
      <w:r w:rsidR="00974D4F" w:rsidRPr="00A31726">
        <w:rPr>
          <w:i/>
          <w:szCs w:val="24"/>
        </w:rPr>
        <w:t>Fusarium</w:t>
      </w:r>
      <w:proofErr w:type="spellEnd"/>
      <w:r w:rsidR="00974D4F" w:rsidRPr="00A31726">
        <w:rPr>
          <w:i/>
          <w:szCs w:val="24"/>
        </w:rPr>
        <w:t xml:space="preserve"> </w:t>
      </w:r>
      <w:proofErr w:type="spellStart"/>
      <w:r w:rsidR="00974D4F" w:rsidRPr="00A31726">
        <w:rPr>
          <w:i/>
          <w:szCs w:val="24"/>
        </w:rPr>
        <w:t>oxysporum</w:t>
      </w:r>
      <w:proofErr w:type="spellEnd"/>
      <w:r w:rsidR="00974D4F" w:rsidRPr="00A31726">
        <w:rPr>
          <w:i/>
          <w:szCs w:val="24"/>
        </w:rPr>
        <w:t xml:space="preserve"> </w:t>
      </w:r>
      <w:r w:rsidR="00974D4F" w:rsidRPr="00A31726">
        <w:rPr>
          <w:i/>
          <w:szCs w:val="24"/>
        </w:rPr>
        <w:fldChar w:fldCharType="begin" w:fldLock="1"/>
      </w:r>
      <w:r w:rsidR="000858CA">
        <w:rPr>
          <w:i/>
          <w:szCs w:val="24"/>
        </w:rPr>
        <w:instrText>ADDIN CSL_CITATION { "citationItems" : [ { "id" : "ITEM-1", "itemData" : { "abstract" : "The essential oil of the aerial parts of Rosmarinus officinalis collected from Konya, Turkey was analysed by gas chromatography and gas chromatography-mass spectrometry. The oil yield of dried plant (volume/dry weight) obtained by hydrodistillation was 1.9%. Twenty compounds representing 99.93% of the oils were identified. The main constituents of the oils were p-cymene (44.02%), linalool (20.5%), gamma-terpinene (16.62%), thymol (1.81%), beta-pinene (3.61%), alpha-pinene (2.83%) and eucalyptol (2.64%). The oil consisted of monoterpenic hydrocarbons, oxygenated monoterpenes and sesquiterpene hydrocarbons. Also, the inhibition effect of rosemary oil was investigated against Alternaria alternata, Botrytis cinerea and Fusarium oxysporum. The experiment was carried out in vitro using disc diffusion to investigate the antifungal action of the oil. Oil tested on potato dextrose agar plates exhibited an inhibitory effect. The extent of inhibition of fungal growth varied depending on the levels of essential oil used in experiment.", "author" : [ { "family" : "Ozcan", "given" : "Mehmet Musa" }, { "family" : "Chalchat", "given" : "Jean-Claude" } ], "container-title" : "International Journal of Food Sciences and Nutrition", "id" : "ITEM-1", "issue" : "7-8", "issued" : { "date-parts" : [ [ "2008" ] ] }, "page" : "691-698", "title" : "Chemical composition and antifungal activity of rosemary (Rosmarinus officinalis L.) oil from Turkey.", "type" : "article-journal", "volume" : "59" }, "uris" : [ "http://www.mendeley.com/documents/?uuid=0905f2b8-4054-49a6-95d2-c3dacc907681" ] } ], "mendeley" : { "previouslyFormattedCitation" : "(Ozcan and Chalchat 2008)" }, "properties" : { "noteIndex" : 0 }, "schema" : "https://github.com/citation-style-language/schema/raw/master/csl-citation.json" }</w:instrText>
      </w:r>
      <w:r w:rsidR="00974D4F" w:rsidRPr="00A31726">
        <w:rPr>
          <w:i/>
          <w:szCs w:val="24"/>
        </w:rPr>
        <w:fldChar w:fldCharType="separate"/>
      </w:r>
      <w:r w:rsidR="006E472C" w:rsidRPr="006E472C">
        <w:rPr>
          <w:noProof/>
          <w:szCs w:val="24"/>
        </w:rPr>
        <w:t>(Ozcan and Chalchat 2008)</w:t>
      </w:r>
      <w:r w:rsidR="00974D4F" w:rsidRPr="00A31726">
        <w:rPr>
          <w:i/>
          <w:szCs w:val="24"/>
        </w:rPr>
        <w:fldChar w:fldCharType="end"/>
      </w:r>
      <w:r w:rsidR="00974D4F">
        <w:rPr>
          <w:szCs w:val="24"/>
        </w:rPr>
        <w:t xml:space="preserve">. In addition, some other </w:t>
      </w:r>
      <w:r w:rsidR="00974D4F" w:rsidRPr="00284F55">
        <w:rPr>
          <w:szCs w:val="24"/>
        </w:rPr>
        <w:t>essential constituents</w:t>
      </w:r>
      <w:r w:rsidR="00974D4F" w:rsidRPr="00EE18E7">
        <w:rPr>
          <w:szCs w:val="24"/>
        </w:rPr>
        <w:t xml:space="preserve"> </w:t>
      </w:r>
      <w:r w:rsidR="00974D4F">
        <w:rPr>
          <w:szCs w:val="24"/>
        </w:rPr>
        <w:t xml:space="preserve">that </w:t>
      </w:r>
      <w:r w:rsidR="00974D4F" w:rsidRPr="00EE18E7">
        <w:rPr>
          <w:szCs w:val="24"/>
        </w:rPr>
        <w:t>potential</w:t>
      </w:r>
      <w:r w:rsidR="00974D4F">
        <w:rPr>
          <w:szCs w:val="24"/>
        </w:rPr>
        <w:t>ly</w:t>
      </w:r>
      <w:r w:rsidR="00974D4F" w:rsidRPr="00EE18E7">
        <w:rPr>
          <w:szCs w:val="24"/>
        </w:rPr>
        <w:t xml:space="preserve"> </w:t>
      </w:r>
      <w:r w:rsidR="00974D4F">
        <w:rPr>
          <w:szCs w:val="24"/>
        </w:rPr>
        <w:t>can</w:t>
      </w:r>
      <w:r w:rsidR="00974D4F" w:rsidRPr="00EE18E7">
        <w:rPr>
          <w:szCs w:val="24"/>
        </w:rPr>
        <w:t xml:space="preserve"> be used as fungicide</w:t>
      </w:r>
      <w:r w:rsidR="00974D4F">
        <w:rPr>
          <w:szCs w:val="24"/>
        </w:rPr>
        <w:t>s have been studied as well.</w:t>
      </w:r>
      <w:r w:rsidR="00974D4F" w:rsidRPr="00A31726">
        <w:rPr>
          <w:i/>
          <w:szCs w:val="24"/>
        </w:rPr>
        <w:t xml:space="preserve"> </w:t>
      </w:r>
      <w:r w:rsidR="00974D4F">
        <w:rPr>
          <w:szCs w:val="24"/>
        </w:rPr>
        <w:t xml:space="preserve">Oils from the </w:t>
      </w:r>
      <w:r w:rsidR="00974D4F" w:rsidRPr="003119FD">
        <w:rPr>
          <w:szCs w:val="24"/>
        </w:rPr>
        <w:t>aerial parts of</w:t>
      </w:r>
      <w:r w:rsidR="00974D4F" w:rsidRPr="001F4012">
        <w:rPr>
          <w:i/>
          <w:szCs w:val="24"/>
        </w:rPr>
        <w:t xml:space="preserve"> </w:t>
      </w:r>
      <w:r w:rsidR="00974D4F" w:rsidRPr="00A31726">
        <w:rPr>
          <w:i/>
          <w:szCs w:val="24"/>
        </w:rPr>
        <w:t xml:space="preserve">Salvia </w:t>
      </w:r>
      <w:proofErr w:type="spellStart"/>
      <w:r w:rsidR="00974D4F" w:rsidRPr="00A31726">
        <w:rPr>
          <w:i/>
          <w:szCs w:val="24"/>
        </w:rPr>
        <w:t>rosifolia</w:t>
      </w:r>
      <w:proofErr w:type="spellEnd"/>
      <w:r w:rsidR="00974D4F" w:rsidRPr="00A31726">
        <w:rPr>
          <w:szCs w:val="24"/>
        </w:rPr>
        <w:t xml:space="preserve"> </w:t>
      </w:r>
      <w:r w:rsidR="00974D4F">
        <w:rPr>
          <w:szCs w:val="24"/>
        </w:rPr>
        <w:t>[</w:t>
      </w:r>
      <w:r w:rsidR="00974D4F" w:rsidRPr="004D2723">
        <w:rPr>
          <w:szCs w:val="24"/>
        </w:rPr>
        <w:t>α-</w:t>
      </w:r>
      <w:proofErr w:type="spellStart"/>
      <w:r w:rsidR="00974D4F" w:rsidRPr="004D2723">
        <w:rPr>
          <w:szCs w:val="24"/>
        </w:rPr>
        <w:t>pinene</w:t>
      </w:r>
      <w:proofErr w:type="spellEnd"/>
      <w:r w:rsidR="00974D4F" w:rsidRPr="004D2723">
        <w:rPr>
          <w:szCs w:val="24"/>
        </w:rPr>
        <w:t xml:space="preserve"> </w:t>
      </w:r>
      <w:r w:rsidR="00974D4F">
        <w:rPr>
          <w:szCs w:val="24"/>
        </w:rPr>
        <w:t>(</w:t>
      </w:r>
      <w:r w:rsidR="00974D4F" w:rsidRPr="009825EB">
        <w:rPr>
          <w:szCs w:val="24"/>
        </w:rPr>
        <w:t>15.7-34.8%</w:t>
      </w:r>
      <w:r w:rsidR="00974D4F">
        <w:rPr>
          <w:szCs w:val="24"/>
        </w:rPr>
        <w:t>) and</w:t>
      </w:r>
      <w:r w:rsidR="00974D4F" w:rsidRPr="009825EB">
        <w:rPr>
          <w:szCs w:val="24"/>
        </w:rPr>
        <w:t xml:space="preserve"> </w:t>
      </w:r>
      <w:r w:rsidR="00974D4F" w:rsidRPr="004D2723">
        <w:rPr>
          <w:szCs w:val="24"/>
        </w:rPr>
        <w:t xml:space="preserve">1,8-cineole </w:t>
      </w:r>
      <w:r w:rsidR="00974D4F">
        <w:rPr>
          <w:szCs w:val="24"/>
        </w:rPr>
        <w:t>(</w:t>
      </w:r>
      <w:r w:rsidR="00974D4F" w:rsidRPr="009825EB">
        <w:rPr>
          <w:szCs w:val="24"/>
        </w:rPr>
        <w:t>16.6-25.1%</w:t>
      </w:r>
      <w:r w:rsidR="00974D4F">
        <w:rPr>
          <w:szCs w:val="24"/>
        </w:rPr>
        <w:t xml:space="preserve">) </w:t>
      </w:r>
      <w:r w:rsidR="00974D4F" w:rsidRPr="009825EB">
        <w:rPr>
          <w:szCs w:val="24"/>
        </w:rPr>
        <w:t>identified as major constituents</w:t>
      </w:r>
      <w:r w:rsidR="00974D4F">
        <w:rPr>
          <w:szCs w:val="24"/>
        </w:rPr>
        <w:t xml:space="preserve">] </w:t>
      </w:r>
      <w:r w:rsidR="00974D4F" w:rsidRPr="00A31726">
        <w:rPr>
          <w:szCs w:val="24"/>
        </w:rPr>
        <w:t>strongly inhibit</w:t>
      </w:r>
      <w:r w:rsidR="00974D4F">
        <w:rPr>
          <w:szCs w:val="24"/>
        </w:rPr>
        <w:t xml:space="preserve">ed </w:t>
      </w:r>
      <w:r w:rsidR="00974D4F" w:rsidRPr="00A31726">
        <w:rPr>
          <w:szCs w:val="24"/>
        </w:rPr>
        <w:t>growth of</w:t>
      </w:r>
      <w:r w:rsidR="00974D4F">
        <w:rPr>
          <w:szCs w:val="24"/>
        </w:rPr>
        <w:t xml:space="preserve"> </w:t>
      </w:r>
      <w:r w:rsidR="00974D4F" w:rsidRPr="001F4012">
        <w:rPr>
          <w:szCs w:val="24"/>
        </w:rPr>
        <w:t>strawberry anthracnose-causing fungal plant pathogens</w:t>
      </w:r>
      <w:r w:rsidR="00974D4F" w:rsidRPr="00A31726">
        <w:rPr>
          <w:szCs w:val="24"/>
        </w:rPr>
        <w:t xml:space="preserve"> </w:t>
      </w:r>
      <w:r w:rsidR="00974D4F" w:rsidRPr="00A31726">
        <w:rPr>
          <w:i/>
          <w:szCs w:val="24"/>
        </w:rPr>
        <w:t>C</w:t>
      </w:r>
      <w:r w:rsidR="00974D4F">
        <w:rPr>
          <w:i/>
          <w:szCs w:val="24"/>
        </w:rPr>
        <w:t>.</w:t>
      </w:r>
      <w:r w:rsidR="00974D4F" w:rsidRPr="00A31726">
        <w:rPr>
          <w:i/>
          <w:szCs w:val="24"/>
        </w:rPr>
        <w:t xml:space="preserve"> </w:t>
      </w:r>
      <w:proofErr w:type="spellStart"/>
      <w:r w:rsidR="00974D4F" w:rsidRPr="00A31726">
        <w:rPr>
          <w:i/>
          <w:szCs w:val="24"/>
        </w:rPr>
        <w:t>acutatum</w:t>
      </w:r>
      <w:proofErr w:type="spellEnd"/>
      <w:r w:rsidR="00974D4F" w:rsidRPr="00A31726">
        <w:rPr>
          <w:i/>
          <w:szCs w:val="24"/>
        </w:rPr>
        <w:t>, C</w:t>
      </w:r>
      <w:r w:rsidR="00974D4F">
        <w:rPr>
          <w:i/>
          <w:szCs w:val="24"/>
        </w:rPr>
        <w:t>.</w:t>
      </w:r>
      <w:r w:rsidR="00974D4F" w:rsidRPr="00A31726">
        <w:rPr>
          <w:i/>
          <w:szCs w:val="24"/>
        </w:rPr>
        <w:t xml:space="preserve"> </w:t>
      </w:r>
      <w:proofErr w:type="spellStart"/>
      <w:r w:rsidR="00974D4F" w:rsidRPr="00A31726">
        <w:rPr>
          <w:i/>
          <w:szCs w:val="24"/>
        </w:rPr>
        <w:t>fragariae</w:t>
      </w:r>
      <w:proofErr w:type="spellEnd"/>
      <w:r w:rsidR="00974D4F" w:rsidRPr="00A31726">
        <w:rPr>
          <w:i/>
          <w:szCs w:val="24"/>
        </w:rPr>
        <w:t xml:space="preserve">, </w:t>
      </w:r>
      <w:r w:rsidR="00974D4F" w:rsidRPr="009063D9">
        <w:rPr>
          <w:szCs w:val="24"/>
        </w:rPr>
        <w:t>and</w:t>
      </w:r>
      <w:r w:rsidR="00974D4F" w:rsidRPr="00A31726">
        <w:rPr>
          <w:i/>
          <w:szCs w:val="24"/>
        </w:rPr>
        <w:t xml:space="preserve"> C</w:t>
      </w:r>
      <w:r w:rsidR="00974D4F">
        <w:rPr>
          <w:i/>
          <w:szCs w:val="24"/>
        </w:rPr>
        <w:t>.</w:t>
      </w:r>
      <w:r w:rsidR="00974D4F" w:rsidRPr="00A31726">
        <w:rPr>
          <w:i/>
          <w:szCs w:val="24"/>
        </w:rPr>
        <w:t xml:space="preserve"> </w:t>
      </w:r>
      <w:proofErr w:type="spellStart"/>
      <w:r w:rsidR="00974D4F" w:rsidRPr="00A31726">
        <w:rPr>
          <w:i/>
          <w:szCs w:val="24"/>
        </w:rPr>
        <w:t>gloeosporioides</w:t>
      </w:r>
      <w:proofErr w:type="spellEnd"/>
      <w:r w:rsidR="00974D4F" w:rsidRPr="00A31726">
        <w:rPr>
          <w:i/>
          <w:szCs w:val="24"/>
        </w:rPr>
        <w:t xml:space="preserve"> </w:t>
      </w:r>
      <w:r w:rsidR="00974D4F" w:rsidRPr="00A31726">
        <w:rPr>
          <w:szCs w:val="24"/>
        </w:rPr>
        <w:fldChar w:fldCharType="begin" w:fldLock="1"/>
      </w:r>
      <w:r w:rsidR="000858CA">
        <w:rPr>
          <w:szCs w:val="24"/>
        </w:rPr>
        <w:instrText>ADDIN CSL_CITATION { "citationItems" : [ { "id" : "ITEM-1", "itemData" : { "abstract" : "Four different isolation techniques, conventional hydrodistillation (HD), microwave-assisted hydrodistillation (MWHD), microdistillation (MD) and micro-steam distillation-solid-phase microextraction (MSD-SPME), have been used to analyze the volatile constituents from the aerial parts of Salvia rosifolia Sm. by gas chromatography and gas chromatography coupled to mass spectrometry. HD and MWHD techniques produced quantitatively (yield, 0.39% and 0.40%) and qualitatively (aromatic profile) similar essential oils. alpha-Pinene (15.7-34.8%), 1,8-cineole (16.6-25.1%), beta-pinene (6.7-13.5%), beta-caryophyllene (1.4-5.0%) and caryophyllene oxide (1.4-4.4%) were identified as major constituents of this Turkish endemic species. Besides, the hydrodistilled oil of S. rosifolia was evaluated for antibacterial, antifungal, anticancer, antioxidant and cytotoxic activities. The hydrodistilled oil of S. rosifolia showed antibacterial activity against Methicillin-resistant Staphylococcus aureus (MRSA) with a MIC value of 125microg/mL. Other human pathogenic microorganisms (Escherichia coli, Pseudomonas aeruginosa, Enterobacter aerogenes, Salmonella typhimurium, Staphylococcus epidermidis, Candida albicans) were also inhibited within a moderate range (MIC=125-1000microg/mL). Antifungal activity of the oil was also observed against the strawberry anthracnose-causing fungal plant pathogens Colletotrichum acutatum, C. fragariae and C. gloeosporioides. No cytotoxicity was observed for S. rosifolia oil up to 25mg/mL against malignant melanoma, epidermal, ductal and ovary carcinoma.", "author" : [ { "family" : "Ozek", "given" : "Gulmira" }, { "family" : "Demirci", "given" : "Fatih" }, { "family" : "Ozek", "given" : "Temel" }, { "family" : "Tabanca", "given" : "Nurhayat" }, { "family" : "Wedge", "given" : "David E" }, { "family" : "Khan", "given" : "Shabana I" }, { "family" : "Ba\u015fer", "given" : "Kemal H\u00fcsn\u00fc Can" }, { "family" : "Duran", "given" : "Ahmet" }, { "family" : "Hamzaoglu", "given" : "Ergin" } ], "container-title" : "Journal of Chromatography", "id" : "ITEM-1", "issue" : "5", "issued" : { "date-parts" : [ [ "2010" ] ] }, "page" : "741-748", "title" : "Gas chromatographic-mass spectrometric analysis of volatiles obtained by four different techniques from Salvia rosifolia Sm., and evaluation for biological activity.", "type" : "article-journal", "volume" : "1217" }, "uris" : [ "http://www.mendeley.com/documents/?uuid=5329bcf0-11f1-4745-83f6-60496596ae9d" ] } ], "mendeley" : { "previouslyFormattedCitation" : "(Ozek &lt;i&gt;et al.&lt;/i&gt; 2010)" }, "properties" : { "noteIndex" : 0 }, "schema" : "https://github.com/citation-style-language/schema/raw/master/csl-citation.json" }</w:instrText>
      </w:r>
      <w:r w:rsidR="00974D4F" w:rsidRPr="00A31726">
        <w:rPr>
          <w:szCs w:val="24"/>
        </w:rPr>
        <w:fldChar w:fldCharType="separate"/>
      </w:r>
      <w:r w:rsidR="000858CA" w:rsidRPr="000858CA">
        <w:rPr>
          <w:noProof/>
          <w:szCs w:val="24"/>
        </w:rPr>
        <w:t xml:space="preserve">(Ozek </w:t>
      </w:r>
      <w:r w:rsidR="000858CA" w:rsidRPr="00272961">
        <w:rPr>
          <w:i/>
          <w:noProof/>
          <w:szCs w:val="24"/>
        </w:rPr>
        <w:t>et al</w:t>
      </w:r>
      <w:r w:rsidR="000858CA" w:rsidRPr="000858CA">
        <w:rPr>
          <w:i/>
          <w:noProof/>
          <w:szCs w:val="24"/>
        </w:rPr>
        <w:t>.</w:t>
      </w:r>
      <w:r w:rsidR="000858CA" w:rsidRPr="000858CA">
        <w:rPr>
          <w:noProof/>
          <w:szCs w:val="24"/>
        </w:rPr>
        <w:t xml:space="preserve"> 2010)</w:t>
      </w:r>
      <w:r w:rsidR="00974D4F" w:rsidRPr="00A31726">
        <w:rPr>
          <w:szCs w:val="24"/>
        </w:rPr>
        <w:fldChar w:fldCharType="end"/>
      </w:r>
      <w:r w:rsidR="00974D4F">
        <w:rPr>
          <w:szCs w:val="24"/>
        </w:rPr>
        <w:t>.</w:t>
      </w:r>
      <w:r w:rsidR="00974D4F" w:rsidRPr="00A31726">
        <w:rPr>
          <w:szCs w:val="24"/>
        </w:rPr>
        <w:t xml:space="preserve"> Essential oil of </w:t>
      </w:r>
      <w:r w:rsidR="00974D4F" w:rsidRPr="00A31726">
        <w:rPr>
          <w:i/>
          <w:szCs w:val="24"/>
        </w:rPr>
        <w:t>S</w:t>
      </w:r>
      <w:r w:rsidR="00974D4F">
        <w:rPr>
          <w:i/>
          <w:szCs w:val="24"/>
        </w:rPr>
        <w:t>.</w:t>
      </w:r>
      <w:r w:rsidR="00974D4F" w:rsidRPr="00A31726">
        <w:rPr>
          <w:i/>
          <w:szCs w:val="24"/>
        </w:rPr>
        <w:t xml:space="preserve"> </w:t>
      </w:r>
      <w:proofErr w:type="spellStart"/>
      <w:r w:rsidR="00974D4F" w:rsidRPr="00A31726">
        <w:rPr>
          <w:i/>
          <w:szCs w:val="24"/>
        </w:rPr>
        <w:t>fruticosa</w:t>
      </w:r>
      <w:proofErr w:type="spellEnd"/>
      <w:r w:rsidR="00974D4F">
        <w:rPr>
          <w:i/>
          <w:szCs w:val="24"/>
        </w:rPr>
        <w:t xml:space="preserve"> </w:t>
      </w:r>
      <w:r w:rsidR="00974D4F" w:rsidRPr="003119FD">
        <w:rPr>
          <w:szCs w:val="24"/>
        </w:rPr>
        <w:t xml:space="preserve">(main components </w:t>
      </w:r>
      <w:r w:rsidR="00DE577C">
        <w:rPr>
          <w:szCs w:val="24"/>
        </w:rPr>
        <w:t>-</w:t>
      </w:r>
      <w:r w:rsidR="00DE577C" w:rsidRPr="003119FD">
        <w:rPr>
          <w:szCs w:val="24"/>
        </w:rPr>
        <w:t xml:space="preserve"> </w:t>
      </w:r>
      <w:r w:rsidR="00974D4F" w:rsidRPr="003119FD">
        <w:rPr>
          <w:szCs w:val="24"/>
        </w:rPr>
        <w:t>1,8-cineole and camphor)</w:t>
      </w:r>
      <w:r w:rsidR="00974D4F" w:rsidRPr="00A31726">
        <w:rPr>
          <w:szCs w:val="24"/>
        </w:rPr>
        <w:t xml:space="preserve"> effective</w:t>
      </w:r>
      <w:r w:rsidR="00974D4F">
        <w:rPr>
          <w:szCs w:val="24"/>
        </w:rPr>
        <w:t>ly</w:t>
      </w:r>
      <w:r w:rsidR="00974D4F" w:rsidRPr="00A31726">
        <w:rPr>
          <w:szCs w:val="24"/>
        </w:rPr>
        <w:t xml:space="preserve"> </w:t>
      </w:r>
      <w:r w:rsidR="00974D4F">
        <w:rPr>
          <w:szCs w:val="24"/>
        </w:rPr>
        <w:t>inhibited mycelia growth and reduced the radial growth of</w:t>
      </w:r>
      <w:r w:rsidR="00974D4F" w:rsidRPr="00A31726">
        <w:rPr>
          <w:szCs w:val="24"/>
        </w:rPr>
        <w:t xml:space="preserve"> </w:t>
      </w:r>
      <w:proofErr w:type="spellStart"/>
      <w:r w:rsidR="00974D4F" w:rsidRPr="00B34607">
        <w:rPr>
          <w:szCs w:val="24"/>
        </w:rPr>
        <w:t>phytopathogenic</w:t>
      </w:r>
      <w:proofErr w:type="spellEnd"/>
      <w:r w:rsidR="00974D4F" w:rsidRPr="00B34607">
        <w:rPr>
          <w:szCs w:val="24"/>
        </w:rPr>
        <w:t xml:space="preserve"> fungi</w:t>
      </w:r>
      <w:r w:rsidR="00DE577C">
        <w:rPr>
          <w:szCs w:val="24"/>
        </w:rPr>
        <w:t>,</w:t>
      </w:r>
      <w:r w:rsidR="00974D4F" w:rsidRPr="00B34607">
        <w:rPr>
          <w:szCs w:val="24"/>
        </w:rPr>
        <w:t xml:space="preserve"> </w:t>
      </w:r>
      <w:r w:rsidR="00974D4F" w:rsidRPr="00A31726">
        <w:rPr>
          <w:i/>
          <w:szCs w:val="24"/>
        </w:rPr>
        <w:t>R</w:t>
      </w:r>
      <w:r w:rsidR="00974D4F">
        <w:rPr>
          <w:i/>
          <w:szCs w:val="24"/>
        </w:rPr>
        <w:t>.</w:t>
      </w:r>
      <w:r w:rsidR="00974D4F" w:rsidRPr="00A31726">
        <w:rPr>
          <w:i/>
          <w:szCs w:val="24"/>
        </w:rPr>
        <w:t xml:space="preserve"> </w:t>
      </w:r>
      <w:proofErr w:type="spellStart"/>
      <w:r w:rsidR="00974D4F" w:rsidRPr="00A31726">
        <w:rPr>
          <w:i/>
          <w:szCs w:val="24"/>
        </w:rPr>
        <w:t>solani</w:t>
      </w:r>
      <w:proofErr w:type="spellEnd"/>
      <w:r w:rsidR="00974D4F" w:rsidRPr="00A31726">
        <w:rPr>
          <w:i/>
          <w:szCs w:val="24"/>
        </w:rPr>
        <w:t xml:space="preserve">, </w:t>
      </w:r>
      <w:proofErr w:type="spellStart"/>
      <w:r w:rsidR="00974D4F" w:rsidRPr="00A31726">
        <w:rPr>
          <w:i/>
          <w:szCs w:val="24"/>
        </w:rPr>
        <w:t>Sclerotinia</w:t>
      </w:r>
      <w:proofErr w:type="spellEnd"/>
      <w:r w:rsidR="00974D4F" w:rsidRPr="00A31726">
        <w:rPr>
          <w:i/>
          <w:szCs w:val="24"/>
        </w:rPr>
        <w:t xml:space="preserve"> </w:t>
      </w:r>
      <w:proofErr w:type="spellStart"/>
      <w:r w:rsidR="00974D4F" w:rsidRPr="00A31726">
        <w:rPr>
          <w:i/>
          <w:szCs w:val="24"/>
        </w:rPr>
        <w:t>sclerotiorum</w:t>
      </w:r>
      <w:proofErr w:type="spellEnd"/>
      <w:r w:rsidR="00974D4F" w:rsidRPr="00A31726">
        <w:rPr>
          <w:i/>
          <w:szCs w:val="24"/>
        </w:rPr>
        <w:t xml:space="preserve"> </w:t>
      </w:r>
      <w:r w:rsidR="00974D4F" w:rsidRPr="00A31726">
        <w:rPr>
          <w:szCs w:val="24"/>
        </w:rPr>
        <w:t>and</w:t>
      </w:r>
      <w:r w:rsidR="00974D4F" w:rsidRPr="00A31726">
        <w:rPr>
          <w:i/>
          <w:szCs w:val="24"/>
        </w:rPr>
        <w:t xml:space="preserve"> F</w:t>
      </w:r>
      <w:r w:rsidR="00974D4F">
        <w:rPr>
          <w:i/>
          <w:szCs w:val="24"/>
        </w:rPr>
        <w:t>.</w:t>
      </w:r>
      <w:r w:rsidR="00974D4F" w:rsidRPr="00A31726">
        <w:rPr>
          <w:i/>
          <w:szCs w:val="24"/>
        </w:rPr>
        <w:t xml:space="preserve"> </w:t>
      </w:r>
      <w:proofErr w:type="spellStart"/>
      <w:r w:rsidR="00974D4F">
        <w:rPr>
          <w:i/>
          <w:szCs w:val="24"/>
        </w:rPr>
        <w:t>s</w:t>
      </w:r>
      <w:r w:rsidR="00974D4F" w:rsidRPr="00A31726">
        <w:rPr>
          <w:i/>
          <w:szCs w:val="24"/>
        </w:rPr>
        <w:t>olani</w:t>
      </w:r>
      <w:proofErr w:type="spellEnd"/>
      <w:r w:rsidR="00DE577C">
        <w:rPr>
          <w:i/>
          <w:szCs w:val="24"/>
        </w:rPr>
        <w:t>,</w:t>
      </w:r>
      <w:r w:rsidR="00974D4F">
        <w:rPr>
          <w:i/>
          <w:szCs w:val="24"/>
        </w:rPr>
        <w:t xml:space="preserve"> in vitro </w:t>
      </w:r>
      <w:r w:rsidR="00974D4F" w:rsidRPr="00A31726">
        <w:rPr>
          <w:szCs w:val="24"/>
        </w:rPr>
        <w:fldChar w:fldCharType="begin" w:fldLock="1"/>
      </w:r>
      <w:r w:rsidR="000858CA">
        <w:rPr>
          <w:szCs w:val="24"/>
        </w:rPr>
        <w:instrText>ADDIN CSL_CITATION { "citationItems" : [ { "id" : "ITEM-1", "itemData" : { "abstract" : "The volatile metabolites of Salvia fruticosa plants, growing wild in 15 localities scattered across Greece, were analyzed by means of GC and GC-MS. The essential oil content ranged from 0.69 to 4.68%, and the results of the analyses showed a noticeable variation in the amounts of the five main components 1,8-cineole, alpha-thujone, beta-thujone, camphor, and (E)-caryophyllene. The antifungal activities of the essential oils from two localities, belonging in two different groups of cluster and principal component analysis, and their main components (1,8-cineole and camphor) were evaluated in vitro against five phytopathogenic fungi. Both oils were slightly effective against Fusarium oxysporum f. sp. dianthi and Fusarium proliferatum, whereas against Rhizoctonia solani, Sclerotinia sclerotiorum, and Fusarium solani f. sp. cucurbitae the oils exhibited high antifungal activities.", "author" : [ { "family" : "Pitarokili", "given" : "Danae" }, { "family" : "Tzakou", "given" : "Olga" }, { "family" : "Loukis", "given" : "Anargyros" }, { "family" : "Harvala", "given" : "Catherine" } ], "container-title" : "Journal of Agricultural and Food Chemistry", "id" : "ITEM-1", "issue" : "11", "issued" : { "date-parts" : [ [ "2003" ] ] }, "page" : "3294-3301", "title" : "Volatile metabolites from Salvia fruticosa as antifungal agents in soilborne pathogens.", "type" : "article-journal", "volume" : "51" }, "uris" : [ "http://www.mendeley.com/documents/?uuid=e391ccb3-566c-4bdf-ac50-642bcbb0a819" ] } ], "mendeley" : { "manualFormatting" : "(Pitarokili et al.,2003)", "previouslyFormattedCitation" : "(Pitarokili &lt;i&gt;et al.&lt;/i&gt; 2003)" }, "properties" : { "noteIndex" : 0 }, "schema" : "https://github.com/citation-style-language/schema/raw/master/csl-citation.json" }</w:instrText>
      </w:r>
      <w:r w:rsidR="00974D4F" w:rsidRPr="00A31726">
        <w:rPr>
          <w:szCs w:val="24"/>
        </w:rPr>
        <w:fldChar w:fldCharType="separate"/>
      </w:r>
      <w:r w:rsidR="009A5F29" w:rsidRPr="009A5F29">
        <w:rPr>
          <w:noProof/>
          <w:szCs w:val="24"/>
        </w:rPr>
        <w:t>(Pitarokili</w:t>
      </w:r>
      <w:r w:rsidR="001243E1">
        <w:rPr>
          <w:noProof/>
          <w:szCs w:val="24"/>
        </w:rPr>
        <w:t xml:space="preserve"> </w:t>
      </w:r>
      <w:r w:rsidR="001243E1" w:rsidRPr="00272961">
        <w:rPr>
          <w:i/>
          <w:noProof/>
          <w:szCs w:val="24"/>
        </w:rPr>
        <w:t>et al</w:t>
      </w:r>
      <w:r w:rsidR="001243E1">
        <w:rPr>
          <w:noProof/>
          <w:szCs w:val="24"/>
        </w:rPr>
        <w:t>.,</w:t>
      </w:r>
      <w:r w:rsidR="009A5F29" w:rsidRPr="009A5F29">
        <w:rPr>
          <w:noProof/>
          <w:szCs w:val="24"/>
        </w:rPr>
        <w:t>2003)</w:t>
      </w:r>
      <w:r w:rsidR="00974D4F" w:rsidRPr="00A31726">
        <w:rPr>
          <w:szCs w:val="24"/>
        </w:rPr>
        <w:fldChar w:fldCharType="end"/>
      </w:r>
      <w:r w:rsidR="00974D4F">
        <w:rPr>
          <w:szCs w:val="24"/>
        </w:rPr>
        <w:t>. The e</w:t>
      </w:r>
      <w:r w:rsidR="00974D4F" w:rsidRPr="00A31726">
        <w:rPr>
          <w:szCs w:val="24"/>
        </w:rPr>
        <w:t xml:space="preserve">ssential oil </w:t>
      </w:r>
      <w:r w:rsidR="00974D4F">
        <w:rPr>
          <w:szCs w:val="24"/>
        </w:rPr>
        <w:t>of</w:t>
      </w:r>
      <w:r w:rsidR="00974D4F" w:rsidRPr="00A31726">
        <w:rPr>
          <w:szCs w:val="24"/>
        </w:rPr>
        <w:t xml:space="preserve"> </w:t>
      </w:r>
      <w:proofErr w:type="spellStart"/>
      <w:r w:rsidR="00974D4F" w:rsidRPr="00A31726">
        <w:rPr>
          <w:i/>
          <w:szCs w:val="24"/>
        </w:rPr>
        <w:t>Ocimum</w:t>
      </w:r>
      <w:proofErr w:type="spellEnd"/>
      <w:r w:rsidR="00974D4F" w:rsidRPr="00A31726">
        <w:rPr>
          <w:i/>
          <w:szCs w:val="24"/>
        </w:rPr>
        <w:t xml:space="preserve"> sanctum</w:t>
      </w:r>
      <w:r w:rsidR="00974D4F">
        <w:rPr>
          <w:i/>
          <w:szCs w:val="24"/>
        </w:rPr>
        <w:t xml:space="preserve"> </w:t>
      </w:r>
      <w:r w:rsidR="00974D4F">
        <w:rPr>
          <w:szCs w:val="24"/>
        </w:rPr>
        <w:t xml:space="preserve">(56.07% </w:t>
      </w:r>
      <w:proofErr w:type="spellStart"/>
      <w:r w:rsidR="00974D4F" w:rsidRPr="0056062D">
        <w:rPr>
          <w:szCs w:val="24"/>
        </w:rPr>
        <w:t>eugenol</w:t>
      </w:r>
      <w:proofErr w:type="spellEnd"/>
      <w:r w:rsidR="00974D4F">
        <w:rPr>
          <w:szCs w:val="24"/>
        </w:rPr>
        <w:t xml:space="preserve"> </w:t>
      </w:r>
      <w:r w:rsidR="00DE577C">
        <w:rPr>
          <w:szCs w:val="24"/>
        </w:rPr>
        <w:t>-</w:t>
      </w:r>
      <w:r w:rsidR="00974D4F">
        <w:rPr>
          <w:szCs w:val="24"/>
        </w:rPr>
        <w:t xml:space="preserve"> main component) completely inhibited </w:t>
      </w:r>
      <w:r w:rsidR="00974D4F" w:rsidRPr="0056062D">
        <w:rPr>
          <w:szCs w:val="24"/>
        </w:rPr>
        <w:t xml:space="preserve">growth of </w:t>
      </w:r>
      <w:proofErr w:type="spellStart"/>
      <w:r w:rsidR="00974D4F" w:rsidRPr="00A31726">
        <w:rPr>
          <w:i/>
          <w:szCs w:val="24"/>
        </w:rPr>
        <w:t>Aspergillus</w:t>
      </w:r>
      <w:proofErr w:type="spellEnd"/>
      <w:r w:rsidR="00974D4F" w:rsidRPr="00A31726">
        <w:rPr>
          <w:i/>
          <w:szCs w:val="24"/>
        </w:rPr>
        <w:t xml:space="preserve"> </w:t>
      </w:r>
      <w:proofErr w:type="spellStart"/>
      <w:r w:rsidR="00974D4F" w:rsidRPr="00A31726">
        <w:rPr>
          <w:i/>
          <w:szCs w:val="24"/>
        </w:rPr>
        <w:t>niger</w:t>
      </w:r>
      <w:proofErr w:type="spellEnd"/>
      <w:r w:rsidR="00974D4F" w:rsidRPr="00A31726">
        <w:rPr>
          <w:i/>
          <w:szCs w:val="24"/>
        </w:rPr>
        <w:t xml:space="preserve"> </w:t>
      </w:r>
      <w:r w:rsidR="00974D4F" w:rsidRPr="00A31726">
        <w:rPr>
          <w:szCs w:val="24"/>
        </w:rPr>
        <w:t>and</w:t>
      </w:r>
      <w:r w:rsidR="00974D4F" w:rsidRPr="00A31726">
        <w:rPr>
          <w:i/>
          <w:szCs w:val="24"/>
        </w:rPr>
        <w:t xml:space="preserve"> A</w:t>
      </w:r>
      <w:r w:rsidR="00974D4F">
        <w:rPr>
          <w:i/>
          <w:szCs w:val="24"/>
        </w:rPr>
        <w:t>.</w:t>
      </w:r>
      <w:r w:rsidR="00974D4F" w:rsidRPr="00A31726">
        <w:rPr>
          <w:i/>
          <w:szCs w:val="24"/>
        </w:rPr>
        <w:t xml:space="preserve"> </w:t>
      </w:r>
      <w:proofErr w:type="spellStart"/>
      <w:r w:rsidR="00974D4F" w:rsidRPr="00A31726">
        <w:rPr>
          <w:i/>
          <w:szCs w:val="24"/>
        </w:rPr>
        <w:t>flavus</w:t>
      </w:r>
      <w:proofErr w:type="spellEnd"/>
      <w:r w:rsidR="00974D4F" w:rsidRPr="00A31726">
        <w:rPr>
          <w:szCs w:val="24"/>
        </w:rPr>
        <w:t xml:space="preserve"> </w:t>
      </w:r>
      <w:r w:rsidR="00974D4F" w:rsidRPr="00A31726">
        <w:rPr>
          <w:szCs w:val="24"/>
        </w:rPr>
        <w:fldChar w:fldCharType="begin" w:fldLock="1"/>
      </w:r>
      <w:r w:rsidR="000858CA">
        <w:rPr>
          <w:szCs w:val="24"/>
        </w:rPr>
        <w:instrText>ADDIN CSL_CITATION { "citationItems" : [ { "id" : "ITEM-1", "itemData" : { "author" : [ { "family" : "Pandey", "given" : "R R" }, { "family" : "Dubey", "given" : "R C" }, { "family" : "Saini", "given" : "S" } ], "container-title" : "African Journal of Biotechnology", "id" : "ITEM-1", "issue" : "28", "issued" : { "date-parts" : [ [ "2010" ] ] }, "page" : "4364-4368", "title" : "Phytochemical and antimicrobial studies on essential oils of some aromatic plants", "type" : "article-journal", "volume" : "9" }, "uris" : [ "http://www.mendeley.com/documents/?uuid=d0069bc1-321e-4747-b0be-947b98530c4e" ] } ], "mendeley" : { "manualFormatting" : "(Pandey et al., 2010)", "previouslyFormattedCitation" : "(Pandey &lt;i&gt;et al.&lt;/i&gt; 2010)" }, "properties" : { "noteIndex" : 0 }, "schema" : "https://github.com/citation-style-language/schema/raw/master/csl-citation.json" }</w:instrText>
      </w:r>
      <w:r w:rsidR="00974D4F" w:rsidRPr="00A31726">
        <w:rPr>
          <w:szCs w:val="24"/>
        </w:rPr>
        <w:fldChar w:fldCharType="separate"/>
      </w:r>
      <w:r w:rsidR="009A5F29" w:rsidRPr="009A5F29">
        <w:rPr>
          <w:noProof/>
          <w:szCs w:val="24"/>
        </w:rPr>
        <w:t>(Pandey</w:t>
      </w:r>
      <w:r w:rsidR="001243E1">
        <w:rPr>
          <w:noProof/>
          <w:szCs w:val="24"/>
        </w:rPr>
        <w:t xml:space="preserve"> </w:t>
      </w:r>
      <w:r w:rsidR="001243E1" w:rsidRPr="00272961">
        <w:rPr>
          <w:i/>
          <w:noProof/>
          <w:szCs w:val="24"/>
        </w:rPr>
        <w:t>et al</w:t>
      </w:r>
      <w:r w:rsidR="001243E1">
        <w:rPr>
          <w:noProof/>
          <w:szCs w:val="24"/>
        </w:rPr>
        <w:t>.,</w:t>
      </w:r>
      <w:r w:rsidR="009A5F29" w:rsidRPr="009A5F29">
        <w:rPr>
          <w:noProof/>
          <w:szCs w:val="24"/>
        </w:rPr>
        <w:t xml:space="preserve"> 2010)</w:t>
      </w:r>
      <w:r w:rsidR="00974D4F" w:rsidRPr="00A31726">
        <w:rPr>
          <w:szCs w:val="24"/>
        </w:rPr>
        <w:fldChar w:fldCharType="end"/>
      </w:r>
      <w:r w:rsidR="00974D4F">
        <w:rPr>
          <w:szCs w:val="24"/>
        </w:rPr>
        <w:t>.</w:t>
      </w:r>
      <w:r w:rsidR="00974D4F" w:rsidRPr="00A31726">
        <w:rPr>
          <w:szCs w:val="24"/>
        </w:rPr>
        <w:t xml:space="preserve"> </w:t>
      </w:r>
      <w:r w:rsidR="00974D4F">
        <w:rPr>
          <w:szCs w:val="24"/>
        </w:rPr>
        <w:t xml:space="preserve">Essential oil extracted from the leaves of </w:t>
      </w:r>
      <w:proofErr w:type="spellStart"/>
      <w:r w:rsidR="00974D4F" w:rsidRPr="00D50AC3">
        <w:rPr>
          <w:i/>
          <w:szCs w:val="24"/>
        </w:rPr>
        <w:t>Mentha</w:t>
      </w:r>
      <w:proofErr w:type="spellEnd"/>
      <w:r w:rsidR="00974D4F" w:rsidRPr="00D50AC3">
        <w:rPr>
          <w:i/>
          <w:szCs w:val="24"/>
        </w:rPr>
        <w:t xml:space="preserve"> </w:t>
      </w:r>
      <w:proofErr w:type="spellStart"/>
      <w:r w:rsidR="00974D4F" w:rsidRPr="00D50AC3">
        <w:rPr>
          <w:i/>
          <w:szCs w:val="24"/>
        </w:rPr>
        <w:t>arvensis</w:t>
      </w:r>
      <w:proofErr w:type="spellEnd"/>
      <w:r w:rsidR="002001D1">
        <w:rPr>
          <w:szCs w:val="24"/>
        </w:rPr>
        <w:t xml:space="preserve"> (43.45% menthol</w:t>
      </w:r>
      <w:r w:rsidR="002001D1">
        <w:rPr>
          <w:rFonts w:hint="eastAsia"/>
          <w:szCs w:val="24"/>
        </w:rPr>
        <w:t xml:space="preserve"> </w:t>
      </w:r>
      <w:r w:rsidR="00DE577C">
        <w:rPr>
          <w:szCs w:val="24"/>
        </w:rPr>
        <w:t>-</w:t>
      </w:r>
      <w:r w:rsidR="002001D1">
        <w:rPr>
          <w:rFonts w:hint="eastAsia"/>
          <w:szCs w:val="24"/>
        </w:rPr>
        <w:t xml:space="preserve"> </w:t>
      </w:r>
      <w:r w:rsidR="00974D4F">
        <w:rPr>
          <w:szCs w:val="24"/>
        </w:rPr>
        <w:t xml:space="preserve">main </w:t>
      </w:r>
      <w:r w:rsidR="00DE577C">
        <w:rPr>
          <w:szCs w:val="24"/>
        </w:rPr>
        <w:t>component</w:t>
      </w:r>
      <w:r w:rsidR="00974D4F">
        <w:rPr>
          <w:szCs w:val="24"/>
        </w:rPr>
        <w:t xml:space="preserve">) </w:t>
      </w:r>
      <w:r w:rsidR="00974D4F" w:rsidRPr="00D50AC3">
        <w:rPr>
          <w:szCs w:val="24"/>
        </w:rPr>
        <w:t xml:space="preserve">was evaluated </w:t>
      </w:r>
      <w:r w:rsidR="00974D4F" w:rsidRPr="00D50AC3">
        <w:rPr>
          <w:i/>
          <w:szCs w:val="24"/>
        </w:rPr>
        <w:t>in vitro</w:t>
      </w:r>
      <w:r w:rsidR="00974D4F">
        <w:rPr>
          <w:szCs w:val="24"/>
        </w:rPr>
        <w:t xml:space="preserve">, and it </w:t>
      </w:r>
      <w:r w:rsidR="00974D4F" w:rsidRPr="00BD3D07">
        <w:rPr>
          <w:szCs w:val="24"/>
        </w:rPr>
        <w:t>caused complete inhibition in growth of</w:t>
      </w:r>
      <w:r w:rsidR="00974D4F" w:rsidRPr="00D50AC3">
        <w:rPr>
          <w:szCs w:val="24"/>
        </w:rPr>
        <w:t xml:space="preserve"> t</w:t>
      </w:r>
      <w:r w:rsidR="00974D4F">
        <w:rPr>
          <w:szCs w:val="24"/>
        </w:rPr>
        <w:t>wo pathogenic filamentous fungi</w:t>
      </w:r>
      <w:r w:rsidR="00974D4F" w:rsidRPr="00A31726">
        <w:rPr>
          <w:szCs w:val="24"/>
        </w:rPr>
        <w:t xml:space="preserve"> </w:t>
      </w:r>
      <w:r w:rsidR="00974D4F" w:rsidRPr="00A31726">
        <w:rPr>
          <w:i/>
          <w:szCs w:val="24"/>
        </w:rPr>
        <w:t>A</w:t>
      </w:r>
      <w:r w:rsidR="00974D4F">
        <w:rPr>
          <w:i/>
          <w:szCs w:val="24"/>
        </w:rPr>
        <w:t>.</w:t>
      </w:r>
      <w:r w:rsidR="00974D4F" w:rsidRPr="00A31726">
        <w:rPr>
          <w:i/>
          <w:szCs w:val="24"/>
        </w:rPr>
        <w:t xml:space="preserve"> </w:t>
      </w:r>
      <w:proofErr w:type="spellStart"/>
      <w:r w:rsidR="00974D4F" w:rsidRPr="00A31726">
        <w:rPr>
          <w:i/>
          <w:szCs w:val="24"/>
        </w:rPr>
        <w:t>niger</w:t>
      </w:r>
      <w:proofErr w:type="spellEnd"/>
      <w:r w:rsidR="00974D4F" w:rsidRPr="00A31726">
        <w:rPr>
          <w:i/>
          <w:szCs w:val="24"/>
        </w:rPr>
        <w:t xml:space="preserve"> </w:t>
      </w:r>
      <w:r w:rsidR="00974D4F" w:rsidRPr="00A31726">
        <w:rPr>
          <w:szCs w:val="24"/>
        </w:rPr>
        <w:t>and</w:t>
      </w:r>
      <w:r w:rsidR="00974D4F" w:rsidRPr="00A31726">
        <w:rPr>
          <w:i/>
          <w:szCs w:val="24"/>
        </w:rPr>
        <w:t xml:space="preserve"> A</w:t>
      </w:r>
      <w:r w:rsidR="00974D4F">
        <w:rPr>
          <w:i/>
          <w:szCs w:val="24"/>
        </w:rPr>
        <w:t>.</w:t>
      </w:r>
      <w:r w:rsidR="00974D4F" w:rsidRPr="00A31726">
        <w:rPr>
          <w:i/>
          <w:szCs w:val="24"/>
        </w:rPr>
        <w:t xml:space="preserve"> </w:t>
      </w:r>
      <w:proofErr w:type="spellStart"/>
      <w:r w:rsidR="00974D4F" w:rsidRPr="00A31726">
        <w:rPr>
          <w:i/>
          <w:szCs w:val="24"/>
        </w:rPr>
        <w:t>flavus</w:t>
      </w:r>
      <w:proofErr w:type="spellEnd"/>
      <w:r w:rsidR="00974D4F">
        <w:rPr>
          <w:szCs w:val="24"/>
        </w:rPr>
        <w:t xml:space="preserve"> </w:t>
      </w:r>
      <w:r w:rsidR="00974D4F" w:rsidRPr="00A31726">
        <w:rPr>
          <w:szCs w:val="24"/>
        </w:rPr>
        <w:fldChar w:fldCharType="begin" w:fldLock="1"/>
      </w:r>
      <w:r w:rsidR="000858CA">
        <w:rPr>
          <w:szCs w:val="24"/>
        </w:rPr>
        <w:instrText>ADDIN CSL_CITATION { "citationItems" : [ { "id" : "ITEM-1", "itemData" : { "author" : [ { "family" : "Pandey", "given" : "R R" }, { "family" : "Dubey", "given" : "R C" }, { "family" : "Saini", "given" : "S" } ], "container-title" : "African Journal of Biotechnology", "id" : "ITEM-1", "issue" : "28", "issued" : { "date-parts" : [ [ "2010" ] ] }, "page" : "4364-4368", "title" : "Phytochemical and antimicrobial studies on essential oils of some aromatic plants", "type" : "article-journal", "volume" : "9" }, "uris" : [ "http://www.mendeley.com/documents/?uuid=d0069bc1-321e-4747-b0be-947b98530c4e" ] } ], "mendeley" : { "previouslyFormattedCitation" : "(Pandey &lt;i&gt;et al.&lt;/i&gt; 2010)" }, "properties" : { "noteIndex" : 0 }, "schema" : "https://github.com/citation-style-language/schema/raw/master/csl-citation.json" }</w:instrText>
      </w:r>
      <w:r w:rsidR="00974D4F" w:rsidRPr="00A31726">
        <w:rPr>
          <w:szCs w:val="24"/>
        </w:rPr>
        <w:fldChar w:fldCharType="separate"/>
      </w:r>
      <w:r w:rsidR="000858CA" w:rsidRPr="000858CA">
        <w:rPr>
          <w:noProof/>
          <w:szCs w:val="24"/>
        </w:rPr>
        <w:t xml:space="preserve">(Pandey </w:t>
      </w:r>
      <w:r w:rsidR="000858CA" w:rsidRPr="00272961">
        <w:rPr>
          <w:i/>
          <w:noProof/>
          <w:szCs w:val="24"/>
        </w:rPr>
        <w:t>et al</w:t>
      </w:r>
      <w:r w:rsidR="000858CA" w:rsidRPr="000858CA">
        <w:rPr>
          <w:i/>
          <w:noProof/>
          <w:szCs w:val="24"/>
        </w:rPr>
        <w:t>.</w:t>
      </w:r>
      <w:r w:rsidR="000858CA" w:rsidRPr="000858CA">
        <w:rPr>
          <w:noProof/>
          <w:szCs w:val="24"/>
        </w:rPr>
        <w:t xml:space="preserve"> 2010)</w:t>
      </w:r>
      <w:r w:rsidR="00974D4F" w:rsidRPr="00A31726">
        <w:rPr>
          <w:szCs w:val="24"/>
        </w:rPr>
        <w:fldChar w:fldCharType="end"/>
      </w:r>
      <w:r w:rsidR="00974D4F">
        <w:rPr>
          <w:szCs w:val="24"/>
        </w:rPr>
        <w:t>.</w:t>
      </w:r>
      <w:r w:rsidR="00974D4F" w:rsidRPr="00A31726">
        <w:rPr>
          <w:szCs w:val="24"/>
        </w:rPr>
        <w:t xml:space="preserve"> </w:t>
      </w:r>
    </w:p>
    <w:p w:rsidR="00620485" w:rsidRDefault="003E0E7A" w:rsidP="00A0017B">
      <w:pPr>
        <w:spacing w:line="480" w:lineRule="auto"/>
        <w:jc w:val="left"/>
        <w:rPr>
          <w:szCs w:val="24"/>
        </w:rPr>
      </w:pPr>
      <w:r w:rsidRPr="00F828D6">
        <w:t xml:space="preserve">        </w:t>
      </w:r>
      <w:r w:rsidR="00DE577C">
        <w:rPr>
          <w:szCs w:val="24"/>
        </w:rPr>
        <w:t>F</w:t>
      </w:r>
      <w:r w:rsidR="00974D4F" w:rsidRPr="00A31726">
        <w:rPr>
          <w:szCs w:val="24"/>
        </w:rPr>
        <w:t xml:space="preserve">ungicidal properties of the plants belonged to other </w:t>
      </w:r>
      <w:r w:rsidR="00DE577C" w:rsidRPr="00A31726">
        <w:rPr>
          <w:szCs w:val="24"/>
        </w:rPr>
        <w:t>famil</w:t>
      </w:r>
      <w:r w:rsidR="00DE577C">
        <w:rPr>
          <w:szCs w:val="24"/>
        </w:rPr>
        <w:t>ies</w:t>
      </w:r>
      <w:r w:rsidR="00DE577C" w:rsidRPr="00A31726">
        <w:rPr>
          <w:szCs w:val="24"/>
        </w:rPr>
        <w:t xml:space="preserve"> </w:t>
      </w:r>
      <w:r w:rsidR="00974D4F" w:rsidRPr="00A31726">
        <w:rPr>
          <w:szCs w:val="24"/>
        </w:rPr>
        <w:t xml:space="preserve">have </w:t>
      </w:r>
      <w:r w:rsidR="00DE577C">
        <w:rPr>
          <w:szCs w:val="24"/>
        </w:rPr>
        <w:t xml:space="preserve">also </w:t>
      </w:r>
      <w:r w:rsidR="00974D4F" w:rsidRPr="00A31726">
        <w:rPr>
          <w:szCs w:val="24"/>
        </w:rPr>
        <w:t xml:space="preserve">been </w:t>
      </w:r>
      <w:r w:rsidR="00974D4F">
        <w:rPr>
          <w:szCs w:val="24"/>
        </w:rPr>
        <w:t>tested</w:t>
      </w:r>
      <w:r w:rsidR="00974D4F" w:rsidRPr="00A31726">
        <w:rPr>
          <w:szCs w:val="24"/>
        </w:rPr>
        <w:t xml:space="preserve">. </w:t>
      </w:r>
      <w:proofErr w:type="spellStart"/>
      <w:r w:rsidR="00974D4F" w:rsidRPr="00A31726">
        <w:rPr>
          <w:szCs w:val="24"/>
        </w:rPr>
        <w:t>Piperitone</w:t>
      </w:r>
      <w:proofErr w:type="spellEnd"/>
      <w:r w:rsidR="00974D4F" w:rsidRPr="00A31726">
        <w:rPr>
          <w:szCs w:val="24"/>
        </w:rPr>
        <w:t xml:space="preserve"> and trans-ethyl </w:t>
      </w:r>
      <w:proofErr w:type="spellStart"/>
      <w:r w:rsidR="00974D4F" w:rsidRPr="00A31726">
        <w:rPr>
          <w:szCs w:val="24"/>
        </w:rPr>
        <w:t>cinnamate</w:t>
      </w:r>
      <w:proofErr w:type="spellEnd"/>
      <w:r w:rsidR="00974D4F" w:rsidRPr="00A31726">
        <w:rPr>
          <w:szCs w:val="24"/>
        </w:rPr>
        <w:t>, which are</w:t>
      </w:r>
      <w:r w:rsidR="00974D4F" w:rsidRPr="00A31726">
        <w:rPr>
          <w:i/>
          <w:szCs w:val="24"/>
        </w:rPr>
        <w:t xml:space="preserve"> </w:t>
      </w:r>
      <w:r w:rsidR="00974D4F" w:rsidRPr="00A31726">
        <w:rPr>
          <w:szCs w:val="24"/>
        </w:rPr>
        <w:t xml:space="preserve">two essential oil </w:t>
      </w:r>
      <w:r w:rsidR="00974D4F">
        <w:rPr>
          <w:szCs w:val="24"/>
        </w:rPr>
        <w:t xml:space="preserve">compounds </w:t>
      </w:r>
      <w:r w:rsidR="00974D4F" w:rsidRPr="00A31726">
        <w:rPr>
          <w:szCs w:val="24"/>
        </w:rPr>
        <w:lastRenderedPageBreak/>
        <w:t xml:space="preserve">extracted from </w:t>
      </w:r>
      <w:r w:rsidR="00974D4F" w:rsidRPr="00A31726">
        <w:rPr>
          <w:i/>
          <w:szCs w:val="24"/>
        </w:rPr>
        <w:t xml:space="preserve">Artemisia </w:t>
      </w:r>
      <w:proofErr w:type="spellStart"/>
      <w:r w:rsidR="00974D4F" w:rsidRPr="00A31726">
        <w:rPr>
          <w:i/>
          <w:szCs w:val="24"/>
        </w:rPr>
        <w:t>judaica</w:t>
      </w:r>
      <w:proofErr w:type="spellEnd"/>
      <w:r w:rsidR="00974D4F" w:rsidRPr="00A31726">
        <w:rPr>
          <w:szCs w:val="24"/>
        </w:rPr>
        <w:t xml:space="preserve"> (</w:t>
      </w:r>
      <w:proofErr w:type="spellStart"/>
      <w:r w:rsidR="00974D4F" w:rsidRPr="00A31726">
        <w:rPr>
          <w:szCs w:val="24"/>
        </w:rPr>
        <w:t>Asteraceae</w:t>
      </w:r>
      <w:proofErr w:type="spellEnd"/>
      <w:r w:rsidR="00974D4F" w:rsidRPr="00A31726">
        <w:rPr>
          <w:szCs w:val="24"/>
        </w:rPr>
        <w:t xml:space="preserve">), </w:t>
      </w:r>
      <w:r w:rsidR="00974D4F">
        <w:rPr>
          <w:szCs w:val="24"/>
        </w:rPr>
        <w:t>inhibit the mycelia growth of</w:t>
      </w:r>
      <w:r w:rsidR="00974D4F" w:rsidRPr="00A31726">
        <w:rPr>
          <w:szCs w:val="24"/>
        </w:rPr>
        <w:t xml:space="preserve"> </w:t>
      </w:r>
      <w:r w:rsidR="00974D4F" w:rsidRPr="00A31726">
        <w:rPr>
          <w:i/>
          <w:szCs w:val="24"/>
        </w:rPr>
        <w:t xml:space="preserve">Botrytis </w:t>
      </w:r>
      <w:proofErr w:type="spellStart"/>
      <w:r w:rsidR="00974D4F" w:rsidRPr="00A31726">
        <w:rPr>
          <w:i/>
          <w:szCs w:val="24"/>
        </w:rPr>
        <w:t>fabae</w:t>
      </w:r>
      <w:proofErr w:type="spellEnd"/>
      <w:r w:rsidR="00974D4F" w:rsidRPr="00A31726">
        <w:rPr>
          <w:i/>
          <w:szCs w:val="24"/>
        </w:rPr>
        <w:t>, F</w:t>
      </w:r>
      <w:r w:rsidR="00974D4F">
        <w:rPr>
          <w:i/>
          <w:szCs w:val="24"/>
        </w:rPr>
        <w:t>.</w:t>
      </w:r>
      <w:r w:rsidR="00974D4F" w:rsidRPr="00A31726">
        <w:rPr>
          <w:i/>
          <w:szCs w:val="24"/>
        </w:rPr>
        <w:t xml:space="preserve"> </w:t>
      </w:r>
      <w:proofErr w:type="spellStart"/>
      <w:r w:rsidR="00974D4F" w:rsidRPr="00A31726">
        <w:rPr>
          <w:i/>
          <w:szCs w:val="24"/>
        </w:rPr>
        <w:t>oxysporum</w:t>
      </w:r>
      <w:proofErr w:type="spellEnd"/>
      <w:r w:rsidR="00974D4F" w:rsidRPr="00A31726">
        <w:rPr>
          <w:i/>
          <w:szCs w:val="24"/>
        </w:rPr>
        <w:t xml:space="preserve">, </w:t>
      </w:r>
      <w:proofErr w:type="spellStart"/>
      <w:r w:rsidR="00974D4F" w:rsidRPr="00A31726">
        <w:rPr>
          <w:i/>
          <w:szCs w:val="24"/>
        </w:rPr>
        <w:t>Pythium</w:t>
      </w:r>
      <w:proofErr w:type="spellEnd"/>
      <w:r w:rsidR="00974D4F" w:rsidRPr="00A31726">
        <w:rPr>
          <w:i/>
          <w:szCs w:val="24"/>
        </w:rPr>
        <w:t xml:space="preserve"> </w:t>
      </w:r>
      <w:proofErr w:type="spellStart"/>
      <w:r w:rsidR="00974D4F" w:rsidRPr="00A31726">
        <w:rPr>
          <w:i/>
          <w:szCs w:val="24"/>
        </w:rPr>
        <w:t>debaryanum</w:t>
      </w:r>
      <w:proofErr w:type="spellEnd"/>
      <w:r w:rsidR="00974D4F" w:rsidRPr="00A31726">
        <w:rPr>
          <w:i/>
          <w:szCs w:val="24"/>
        </w:rPr>
        <w:t xml:space="preserve">, </w:t>
      </w:r>
      <w:r w:rsidR="00974D4F" w:rsidRPr="00A31726">
        <w:rPr>
          <w:szCs w:val="24"/>
        </w:rPr>
        <w:t>and</w:t>
      </w:r>
      <w:r w:rsidR="00974D4F" w:rsidRPr="00A31726">
        <w:rPr>
          <w:i/>
          <w:szCs w:val="24"/>
        </w:rPr>
        <w:t xml:space="preserve"> R</w:t>
      </w:r>
      <w:r w:rsidR="00974D4F">
        <w:rPr>
          <w:i/>
          <w:szCs w:val="24"/>
        </w:rPr>
        <w:t>.</w:t>
      </w:r>
      <w:r w:rsidR="00974D4F" w:rsidRPr="00A31726">
        <w:rPr>
          <w:i/>
          <w:szCs w:val="24"/>
        </w:rPr>
        <w:t xml:space="preserve"> </w:t>
      </w:r>
      <w:proofErr w:type="spellStart"/>
      <w:r w:rsidR="00974D4F" w:rsidRPr="00A31726">
        <w:rPr>
          <w:i/>
          <w:szCs w:val="24"/>
        </w:rPr>
        <w:t>solani</w:t>
      </w:r>
      <w:proofErr w:type="spellEnd"/>
      <w:r w:rsidR="00974D4F">
        <w:rPr>
          <w:i/>
          <w:szCs w:val="24"/>
        </w:rPr>
        <w:t xml:space="preserve">. </w:t>
      </w:r>
      <w:r w:rsidR="00974D4F" w:rsidRPr="00151981">
        <w:rPr>
          <w:szCs w:val="24"/>
        </w:rPr>
        <w:t>T</w:t>
      </w:r>
      <w:r w:rsidR="00974D4F" w:rsidRPr="00EE255A">
        <w:rPr>
          <w:szCs w:val="24"/>
        </w:rPr>
        <w:t xml:space="preserve">he antifungal activity of the two isolated compounds against </w:t>
      </w:r>
      <w:r w:rsidR="00974D4F" w:rsidRPr="00A31726">
        <w:rPr>
          <w:i/>
          <w:szCs w:val="24"/>
        </w:rPr>
        <w:t>F</w:t>
      </w:r>
      <w:r w:rsidR="00974D4F">
        <w:rPr>
          <w:i/>
          <w:szCs w:val="24"/>
        </w:rPr>
        <w:t>.</w:t>
      </w:r>
      <w:r w:rsidR="00A50439">
        <w:rPr>
          <w:i/>
          <w:szCs w:val="24"/>
        </w:rPr>
        <w:t xml:space="preserve"> </w:t>
      </w:r>
      <w:proofErr w:type="spellStart"/>
      <w:r w:rsidR="00974D4F" w:rsidRPr="00A31726">
        <w:rPr>
          <w:i/>
          <w:szCs w:val="24"/>
        </w:rPr>
        <w:t>oxysporum</w:t>
      </w:r>
      <w:proofErr w:type="spellEnd"/>
      <w:r w:rsidR="00974D4F" w:rsidRPr="00EE255A">
        <w:rPr>
          <w:szCs w:val="24"/>
        </w:rPr>
        <w:t xml:space="preserve"> and </w:t>
      </w:r>
      <w:r w:rsidR="00974D4F" w:rsidRPr="00A31726">
        <w:rPr>
          <w:i/>
          <w:szCs w:val="24"/>
        </w:rPr>
        <w:t>R</w:t>
      </w:r>
      <w:r w:rsidR="00974D4F">
        <w:rPr>
          <w:i/>
          <w:szCs w:val="24"/>
        </w:rPr>
        <w:t>.</w:t>
      </w:r>
      <w:r w:rsidR="00974D4F" w:rsidRPr="00A31726">
        <w:rPr>
          <w:i/>
          <w:szCs w:val="24"/>
        </w:rPr>
        <w:t xml:space="preserve"> </w:t>
      </w:r>
      <w:proofErr w:type="spellStart"/>
      <w:r w:rsidR="00974D4F" w:rsidRPr="00A31726">
        <w:rPr>
          <w:i/>
          <w:szCs w:val="24"/>
        </w:rPr>
        <w:t>solani</w:t>
      </w:r>
      <w:proofErr w:type="spellEnd"/>
      <w:r w:rsidR="00974D4F" w:rsidRPr="00EE255A">
        <w:rPr>
          <w:szCs w:val="24"/>
        </w:rPr>
        <w:t xml:space="preserve"> was greater than </w:t>
      </w:r>
      <w:r w:rsidR="00974D4F" w:rsidRPr="00151981">
        <w:rPr>
          <w:szCs w:val="24"/>
        </w:rPr>
        <w:t>borneol and cineole</w:t>
      </w:r>
      <w:r w:rsidR="00974D4F" w:rsidRPr="00EE255A">
        <w:rPr>
          <w:szCs w:val="24"/>
        </w:rPr>
        <w:t xml:space="preserve"> but weaker than </w:t>
      </w:r>
      <w:r w:rsidR="00974D4F" w:rsidRPr="00151981">
        <w:rPr>
          <w:szCs w:val="24"/>
        </w:rPr>
        <w:t>thymol, carvacrol, and geraniol</w:t>
      </w:r>
      <w:r w:rsidR="00DE577C">
        <w:rPr>
          <w:szCs w:val="24"/>
        </w:rPr>
        <w:t xml:space="preserve"> </w:t>
      </w:r>
      <w:r w:rsidR="00974D4F" w:rsidRPr="00A31726">
        <w:rPr>
          <w:i/>
          <w:szCs w:val="24"/>
        </w:rPr>
        <w:fldChar w:fldCharType="begin" w:fldLock="1"/>
      </w:r>
      <w:r w:rsidR="000858CA">
        <w:rPr>
          <w:i/>
          <w:szCs w:val="24"/>
        </w:rPr>
        <w:instrText>ADDIN CSL_CITATION { "citationItems" : [ { "id" : "ITEM-1", "itemData" : { "DOI" : "10.1016/j.biortech.2007.10.043", "abstract" : "The essential oil of Artemisia judaica L., grown on Sinai Peninsula of Egypt, was extracted via hydrodistillation. Chromatographic separation on repeated silica gel columns led to isolate two compounds namely piperitone and trans-ethyl cinnamate. Insecticidal, antifeedant and antifungal properties of the isolated compounds were examined. Both compounds showed pronounced insecticidal and antifeedant activity against the third instar larvae of Spodoptera littoralis (Boisd). trans-Ethyl cinnamate (LD(50)=0.37 microg/larva) was more toxic than piperitone (LD(50)=0.68microg/larva). The two isolated compounds revealed antifeedant activity in a concentration dependent manner, with complete feeding inhibition at a concentration of 1,000microg/ml. When tested for antifungal activity against four plant pathogenic fungi, the isolated compounds exhibited a moderate to high activity.", "author" : [ { "family" : "Abdelgaleil", "given" : "Samir AM" }, { "family" : "Abbassy", "given" : "Moustafa A" }, { "family" : "Belal", "given" : "Abdel-Salam H" }, { "family" : "Abdel Rasoul", "given" : "Mona" } ], "container-title" : "Bioresource Technology", "id" : "ITEM-1", "issue" : "13", "issued" : { "date-parts" : [ [ "2008", "9" ] ] }, "page" : "5947-5950", "title" : "Bioactivity of two major constituents isolated from the essential oil of Artemisia judaica L.", "type" : "article-journal", "volume" : "99" }, "uris" : [ "http://www.mendeley.com/documents/?uuid=43e28723-b4cd-42b8-a2ee-35c79a18e2a6" ] } ], "mendeley" : { "manualFormatting" : "(Abdelgaleil et al.,2008)", "previouslyFormattedCitation" : "(Abdelgaleil &lt;i&gt;et al.&lt;/i&gt; 2008)" }, "properties" : { "noteIndex" : 0 }, "schema" : "https://github.com/citation-style-language/schema/raw/master/csl-citation.json" }</w:instrText>
      </w:r>
      <w:r w:rsidR="00974D4F" w:rsidRPr="00A31726">
        <w:rPr>
          <w:i/>
          <w:szCs w:val="24"/>
        </w:rPr>
        <w:fldChar w:fldCharType="separate"/>
      </w:r>
      <w:r w:rsidR="009A5F29" w:rsidRPr="009A5F29">
        <w:rPr>
          <w:noProof/>
          <w:szCs w:val="24"/>
        </w:rPr>
        <w:t>(Abdelgaleil</w:t>
      </w:r>
      <w:r w:rsidR="001243E1">
        <w:rPr>
          <w:noProof/>
          <w:szCs w:val="24"/>
        </w:rPr>
        <w:t xml:space="preserve"> </w:t>
      </w:r>
      <w:r w:rsidR="001243E1" w:rsidRPr="00272961">
        <w:rPr>
          <w:i/>
          <w:noProof/>
          <w:szCs w:val="24"/>
        </w:rPr>
        <w:t>et al</w:t>
      </w:r>
      <w:r w:rsidR="001243E1">
        <w:rPr>
          <w:noProof/>
          <w:szCs w:val="24"/>
        </w:rPr>
        <w:t>.,</w:t>
      </w:r>
      <w:r w:rsidR="009A5F29" w:rsidRPr="009A5F29">
        <w:rPr>
          <w:noProof/>
          <w:szCs w:val="24"/>
        </w:rPr>
        <w:t>2008)</w:t>
      </w:r>
      <w:r w:rsidR="00974D4F" w:rsidRPr="00A31726">
        <w:rPr>
          <w:i/>
          <w:szCs w:val="24"/>
        </w:rPr>
        <w:fldChar w:fldCharType="end"/>
      </w:r>
      <w:r w:rsidR="00974D4F">
        <w:rPr>
          <w:i/>
          <w:szCs w:val="24"/>
        </w:rPr>
        <w:t xml:space="preserve">. </w:t>
      </w:r>
      <w:r w:rsidR="00974D4F" w:rsidRPr="00A31726">
        <w:rPr>
          <w:szCs w:val="24"/>
        </w:rPr>
        <w:t xml:space="preserve">The leaf essential oil </w:t>
      </w:r>
      <w:r w:rsidR="00974D4F">
        <w:rPr>
          <w:szCs w:val="24"/>
        </w:rPr>
        <w:t xml:space="preserve">and its constituents </w:t>
      </w:r>
      <w:r w:rsidR="00974D4F" w:rsidRPr="00A31726">
        <w:rPr>
          <w:szCs w:val="24"/>
        </w:rPr>
        <w:t xml:space="preserve">from </w:t>
      </w:r>
      <w:proofErr w:type="spellStart"/>
      <w:r w:rsidR="00974D4F" w:rsidRPr="00A31726">
        <w:rPr>
          <w:i/>
          <w:szCs w:val="24"/>
        </w:rPr>
        <w:t>Calocedrus</w:t>
      </w:r>
      <w:proofErr w:type="spellEnd"/>
      <w:r w:rsidR="00974D4F" w:rsidRPr="00A31726">
        <w:rPr>
          <w:i/>
          <w:szCs w:val="24"/>
        </w:rPr>
        <w:t xml:space="preserve"> </w:t>
      </w:r>
      <w:proofErr w:type="spellStart"/>
      <w:r w:rsidR="00974D4F" w:rsidRPr="00A31726">
        <w:rPr>
          <w:i/>
          <w:szCs w:val="24"/>
        </w:rPr>
        <w:t>macrolepis</w:t>
      </w:r>
      <w:proofErr w:type="spellEnd"/>
      <w:r w:rsidR="00974D4F" w:rsidRPr="00A31726">
        <w:rPr>
          <w:szCs w:val="24"/>
        </w:rPr>
        <w:t xml:space="preserve"> var. </w:t>
      </w:r>
      <w:proofErr w:type="spellStart"/>
      <w:r w:rsidR="00974D4F" w:rsidRPr="00A31726">
        <w:rPr>
          <w:i/>
          <w:szCs w:val="24"/>
        </w:rPr>
        <w:t>formosana</w:t>
      </w:r>
      <w:proofErr w:type="spellEnd"/>
      <w:r w:rsidR="00974D4F" w:rsidRPr="00A31726">
        <w:rPr>
          <w:szCs w:val="24"/>
        </w:rPr>
        <w:t xml:space="preserve"> (</w:t>
      </w:r>
      <w:proofErr w:type="spellStart"/>
      <w:r w:rsidR="00974D4F" w:rsidRPr="00A31726">
        <w:rPr>
          <w:szCs w:val="24"/>
        </w:rPr>
        <w:t>Cupressaceae</w:t>
      </w:r>
      <w:proofErr w:type="spellEnd"/>
      <w:r w:rsidR="00974D4F" w:rsidRPr="00A31726">
        <w:rPr>
          <w:szCs w:val="24"/>
        </w:rPr>
        <w:t xml:space="preserve">) </w:t>
      </w:r>
      <w:r w:rsidR="00974D4F">
        <w:rPr>
          <w:szCs w:val="24"/>
        </w:rPr>
        <w:t>[α</w:t>
      </w:r>
      <w:r w:rsidR="00974D4F" w:rsidRPr="00A31726">
        <w:rPr>
          <w:szCs w:val="24"/>
        </w:rPr>
        <w:t>-</w:t>
      </w:r>
      <w:proofErr w:type="spellStart"/>
      <w:r w:rsidR="00974D4F" w:rsidRPr="00A31726">
        <w:rPr>
          <w:szCs w:val="24"/>
        </w:rPr>
        <w:t>pinene</w:t>
      </w:r>
      <w:proofErr w:type="spellEnd"/>
      <w:r w:rsidR="00974D4F">
        <w:rPr>
          <w:szCs w:val="24"/>
        </w:rPr>
        <w:t xml:space="preserve"> (</w:t>
      </w:r>
      <w:r w:rsidR="00974D4F" w:rsidRPr="00990585">
        <w:rPr>
          <w:szCs w:val="24"/>
        </w:rPr>
        <w:t>44.2%</w:t>
      </w:r>
      <w:r w:rsidR="00974D4F">
        <w:rPr>
          <w:szCs w:val="24"/>
        </w:rPr>
        <w:t xml:space="preserve">); </w:t>
      </w:r>
      <w:r w:rsidR="00974D4F" w:rsidRPr="00A31726">
        <w:rPr>
          <w:szCs w:val="24"/>
        </w:rPr>
        <w:t xml:space="preserve">limonene </w:t>
      </w:r>
      <w:r w:rsidR="00974D4F">
        <w:rPr>
          <w:szCs w:val="24"/>
        </w:rPr>
        <w:t>(</w:t>
      </w:r>
      <w:r w:rsidR="00974D4F" w:rsidRPr="00990585">
        <w:rPr>
          <w:szCs w:val="24"/>
        </w:rPr>
        <w:t>21.6%</w:t>
      </w:r>
      <w:r w:rsidR="00974D4F">
        <w:rPr>
          <w:szCs w:val="24"/>
        </w:rPr>
        <w:t>)</w:t>
      </w:r>
      <w:r w:rsidR="00974D4F" w:rsidRPr="00990585">
        <w:rPr>
          <w:szCs w:val="24"/>
        </w:rPr>
        <w:t xml:space="preserve"> </w:t>
      </w:r>
      <w:r w:rsidR="00DE577C">
        <w:rPr>
          <w:szCs w:val="24"/>
        </w:rPr>
        <w:t>-</w:t>
      </w:r>
      <w:r w:rsidR="00DE577C" w:rsidRPr="00A31726">
        <w:rPr>
          <w:szCs w:val="24"/>
        </w:rPr>
        <w:t xml:space="preserve"> </w:t>
      </w:r>
      <w:r w:rsidR="00974D4F" w:rsidRPr="00A31726">
        <w:rPr>
          <w:szCs w:val="24"/>
        </w:rPr>
        <w:t>main components</w:t>
      </w:r>
      <w:r w:rsidR="00974D4F">
        <w:rPr>
          <w:szCs w:val="24"/>
        </w:rPr>
        <w:t>]</w:t>
      </w:r>
      <w:r w:rsidR="00974D4F" w:rsidRPr="00A31726">
        <w:rPr>
          <w:szCs w:val="24"/>
        </w:rPr>
        <w:t xml:space="preserve"> strongly inhibited the growth of </w:t>
      </w:r>
      <w:r w:rsidR="00974D4F">
        <w:rPr>
          <w:szCs w:val="24"/>
        </w:rPr>
        <w:t>damp</w:t>
      </w:r>
      <w:r w:rsidR="00974D4F" w:rsidRPr="000972F2">
        <w:rPr>
          <w:szCs w:val="24"/>
        </w:rPr>
        <w:t>ing-off pathogens</w:t>
      </w:r>
      <w:r w:rsidR="00DE577C">
        <w:rPr>
          <w:szCs w:val="24"/>
        </w:rPr>
        <w:t>,</w:t>
      </w:r>
      <w:r w:rsidR="00974D4F" w:rsidRPr="000972F2">
        <w:rPr>
          <w:szCs w:val="24"/>
        </w:rPr>
        <w:t xml:space="preserve"> </w:t>
      </w:r>
      <w:r w:rsidR="00974D4F" w:rsidRPr="00A31726">
        <w:rPr>
          <w:i/>
          <w:szCs w:val="24"/>
        </w:rPr>
        <w:t>R</w:t>
      </w:r>
      <w:r w:rsidR="00974D4F">
        <w:rPr>
          <w:i/>
          <w:szCs w:val="24"/>
        </w:rPr>
        <w:t>.</w:t>
      </w:r>
      <w:r w:rsidR="00974D4F" w:rsidRPr="00A31726">
        <w:rPr>
          <w:i/>
          <w:szCs w:val="24"/>
        </w:rPr>
        <w:t xml:space="preserve"> </w:t>
      </w:r>
      <w:proofErr w:type="spellStart"/>
      <w:r w:rsidR="00974D4F" w:rsidRPr="00A31726">
        <w:rPr>
          <w:i/>
          <w:szCs w:val="24"/>
        </w:rPr>
        <w:t>solani</w:t>
      </w:r>
      <w:proofErr w:type="spellEnd"/>
      <w:r w:rsidR="00974D4F" w:rsidRPr="00A31726">
        <w:rPr>
          <w:szCs w:val="24"/>
        </w:rPr>
        <w:t xml:space="preserve"> and </w:t>
      </w:r>
      <w:r w:rsidR="00974D4F" w:rsidRPr="00A31726">
        <w:rPr>
          <w:i/>
          <w:szCs w:val="24"/>
        </w:rPr>
        <w:t>F</w:t>
      </w:r>
      <w:r w:rsidR="00974D4F">
        <w:rPr>
          <w:i/>
          <w:szCs w:val="24"/>
        </w:rPr>
        <w:t>.</w:t>
      </w:r>
      <w:r w:rsidR="00974D4F" w:rsidRPr="00A31726">
        <w:rPr>
          <w:i/>
          <w:szCs w:val="24"/>
        </w:rPr>
        <w:t xml:space="preserve"> </w:t>
      </w:r>
      <w:proofErr w:type="spellStart"/>
      <w:r w:rsidR="00974D4F" w:rsidRPr="00A31726">
        <w:rPr>
          <w:i/>
          <w:szCs w:val="24"/>
        </w:rPr>
        <w:t>oxysporum</w:t>
      </w:r>
      <w:proofErr w:type="spellEnd"/>
      <w:r w:rsidR="00DE577C">
        <w:rPr>
          <w:i/>
          <w:szCs w:val="24"/>
        </w:rPr>
        <w:t>.</w:t>
      </w:r>
      <w:r w:rsidR="00974D4F" w:rsidRPr="00A31726">
        <w:rPr>
          <w:szCs w:val="24"/>
        </w:rPr>
        <w:t xml:space="preserve"> </w:t>
      </w:r>
      <w:r w:rsidR="00974D4F" w:rsidRPr="00E324EF">
        <w:rPr>
          <w:i/>
          <w:szCs w:val="24"/>
        </w:rPr>
        <w:t xml:space="preserve">in </w:t>
      </w:r>
      <w:r w:rsidR="00974D4F" w:rsidRPr="00A31726">
        <w:rPr>
          <w:i/>
          <w:szCs w:val="24"/>
        </w:rPr>
        <w:t>vitro</w:t>
      </w:r>
      <w:r w:rsidR="00974D4F" w:rsidRPr="00A31726">
        <w:rPr>
          <w:szCs w:val="24"/>
        </w:rPr>
        <w:t xml:space="preserve">, </w:t>
      </w:r>
      <w:r w:rsidR="00BE11C9">
        <w:rPr>
          <w:szCs w:val="24"/>
        </w:rPr>
        <w:t xml:space="preserve">and </w:t>
      </w:r>
      <w:r w:rsidR="00974D4F" w:rsidRPr="00A31726">
        <w:rPr>
          <w:szCs w:val="24"/>
        </w:rPr>
        <w:t xml:space="preserve">also efficiently inhibited the </w:t>
      </w:r>
      <w:proofErr w:type="spellStart"/>
      <w:r w:rsidR="00974D4F" w:rsidRPr="00A31726">
        <w:rPr>
          <w:szCs w:val="24"/>
        </w:rPr>
        <w:t>mycelial</w:t>
      </w:r>
      <w:proofErr w:type="spellEnd"/>
      <w:r w:rsidR="00974D4F" w:rsidRPr="00A31726">
        <w:rPr>
          <w:szCs w:val="24"/>
        </w:rPr>
        <w:t xml:space="preserve"> growth of </w:t>
      </w:r>
      <w:r w:rsidR="00974D4F">
        <w:rPr>
          <w:szCs w:val="24"/>
        </w:rPr>
        <w:t xml:space="preserve">leaf pathogens </w:t>
      </w:r>
      <w:r w:rsidR="00974D4F">
        <w:rPr>
          <w:i/>
          <w:szCs w:val="24"/>
        </w:rPr>
        <w:t>(</w:t>
      </w:r>
      <w:r w:rsidR="00974D4F" w:rsidRPr="00A31726">
        <w:rPr>
          <w:i/>
          <w:szCs w:val="24"/>
        </w:rPr>
        <w:t>C</w:t>
      </w:r>
      <w:r w:rsidR="00974D4F">
        <w:rPr>
          <w:i/>
          <w:szCs w:val="24"/>
        </w:rPr>
        <w:t>.</w:t>
      </w:r>
      <w:r w:rsidR="00974D4F" w:rsidRPr="00A31726">
        <w:rPr>
          <w:i/>
          <w:szCs w:val="24"/>
        </w:rPr>
        <w:t xml:space="preserve"> </w:t>
      </w:r>
      <w:proofErr w:type="spellStart"/>
      <w:r w:rsidR="00974D4F" w:rsidRPr="00A31726">
        <w:rPr>
          <w:i/>
          <w:szCs w:val="24"/>
        </w:rPr>
        <w:t>gloeosporioides</w:t>
      </w:r>
      <w:proofErr w:type="spellEnd"/>
      <w:r w:rsidR="00974D4F" w:rsidRPr="00A31726">
        <w:rPr>
          <w:szCs w:val="24"/>
        </w:rPr>
        <w:t xml:space="preserve">, </w:t>
      </w:r>
      <w:proofErr w:type="spellStart"/>
      <w:r w:rsidR="00974D4F" w:rsidRPr="00A31726">
        <w:rPr>
          <w:i/>
          <w:szCs w:val="24"/>
        </w:rPr>
        <w:t>Pestalotiopsis</w:t>
      </w:r>
      <w:proofErr w:type="spellEnd"/>
      <w:r w:rsidR="00974D4F" w:rsidRPr="00A31726">
        <w:rPr>
          <w:i/>
          <w:szCs w:val="24"/>
        </w:rPr>
        <w:t xml:space="preserve"> </w:t>
      </w:r>
      <w:r w:rsidR="00974D4F">
        <w:rPr>
          <w:i/>
          <w:szCs w:val="24"/>
        </w:rPr>
        <w:t>funereal</w:t>
      </w:r>
      <w:r w:rsidR="00974D4F">
        <w:rPr>
          <w:szCs w:val="24"/>
        </w:rPr>
        <w:t xml:space="preserve">) and </w:t>
      </w:r>
      <w:r w:rsidR="00974D4F" w:rsidRPr="000972F2">
        <w:rPr>
          <w:szCs w:val="24"/>
        </w:rPr>
        <w:t xml:space="preserve">root rot pathogens </w:t>
      </w:r>
      <w:r w:rsidR="00974D4F">
        <w:rPr>
          <w:szCs w:val="24"/>
        </w:rPr>
        <w:t>(</w:t>
      </w:r>
      <w:proofErr w:type="spellStart"/>
      <w:r w:rsidR="00974D4F" w:rsidRPr="00A31726">
        <w:rPr>
          <w:i/>
          <w:szCs w:val="24"/>
        </w:rPr>
        <w:t>Ganoderma</w:t>
      </w:r>
      <w:proofErr w:type="spellEnd"/>
      <w:r w:rsidR="00974D4F" w:rsidRPr="00A31726">
        <w:rPr>
          <w:i/>
          <w:szCs w:val="24"/>
        </w:rPr>
        <w:t xml:space="preserve"> </w:t>
      </w:r>
      <w:r w:rsidR="00974D4F">
        <w:rPr>
          <w:i/>
          <w:szCs w:val="24"/>
        </w:rPr>
        <w:t>austral and</w:t>
      </w:r>
      <w:r w:rsidR="00974D4F" w:rsidRPr="00A31726">
        <w:rPr>
          <w:szCs w:val="24"/>
        </w:rPr>
        <w:t xml:space="preserve"> </w:t>
      </w:r>
      <w:r w:rsidR="00974D4F" w:rsidRPr="00A31726">
        <w:rPr>
          <w:i/>
          <w:szCs w:val="24"/>
        </w:rPr>
        <w:t>F</w:t>
      </w:r>
      <w:r w:rsidR="00974D4F">
        <w:rPr>
          <w:i/>
          <w:szCs w:val="24"/>
        </w:rPr>
        <w:t>.</w:t>
      </w:r>
      <w:r w:rsidR="00974D4F" w:rsidRPr="00A31726">
        <w:rPr>
          <w:i/>
          <w:szCs w:val="24"/>
        </w:rPr>
        <w:t xml:space="preserve"> </w:t>
      </w:r>
      <w:proofErr w:type="spellStart"/>
      <w:r w:rsidR="00974D4F" w:rsidRPr="00A31726">
        <w:rPr>
          <w:i/>
          <w:szCs w:val="24"/>
        </w:rPr>
        <w:t>solani</w:t>
      </w:r>
      <w:proofErr w:type="spellEnd"/>
      <w:r w:rsidR="00974D4F" w:rsidRPr="0082132C">
        <w:rPr>
          <w:szCs w:val="24"/>
        </w:rPr>
        <w:t>)</w:t>
      </w:r>
      <w:r w:rsidR="00974D4F" w:rsidRPr="00A31726">
        <w:rPr>
          <w:szCs w:val="24"/>
        </w:rPr>
        <w:t xml:space="preserve"> </w:t>
      </w:r>
      <w:r w:rsidR="00974D4F" w:rsidRPr="00A31726">
        <w:rPr>
          <w:i/>
          <w:szCs w:val="24"/>
        </w:rPr>
        <w:fldChar w:fldCharType="begin" w:fldLock="1"/>
      </w:r>
      <w:r w:rsidR="000858CA">
        <w:rPr>
          <w:i/>
          <w:szCs w:val="24"/>
        </w:rPr>
        <w:instrText>ADDIN CSL_CITATION { "citationItems" : [ { "id" : "ITEM-1", "itemData" : { "DOI" : "10.1016/j.biortech.2007.12.005", "abstract" : "Resistance to conventional fungicides causes the poor disease control of agriculture. Natural products from plants have great potential as novel fungicide sources for controlling pathogenic fungi. In this study antipathogenic activity of the leaf essential oil and its constituents from Calocedrus macrolepis var. formosana Florin were evaluated in vitro against six plant pathogenic fungi. Chemical analysis of leaf oil by GC/MS allowed identification of alpha-pinene (44.2%), limonene (21.6%), beta-myrcene (8.9%), beta-caryophyllene (8.2%), caryophyllene oxide (2.4%), alpha-cadinol (1.6%), beta-pinene (1.2%), and T-muurolol (1.1%) as main components. Sesquiterpenoid components of the oil were more effective than monoterpenoid components of the oil. In particular, T-muurolol and alpha-cadinol strongly inhibited the growth of Rhizoctonia solani and Fusarium oxysporum, with the IC(50) values &lt; 50 microg ml(-1). These compounds also efficiently inhibited the mycelial growths of Colletotrichum gloeosporioides, P. funerea, Ganoderma australe and F. solani. These results showed that T-muurolol and alpha-cadinol possess antifungal activities against a broad spectrum of tested plant pathogenic fungi and could be used as potential antifungal agents for the control of fungal diseases in plants.", "author" : [ { "family" : "Chang", "given" : "Hui-Ting" }, { "family" : "Cheng", "given" : "Ying-Hung" }, { "family" : "Wu", "given" : "Chi-Lin" }, { "family" : "Chang", "given" : "Shang-Tzen" }, { "family" : "Chang", "given" : "Tun-Tschu" }, { "family" : "Su", "given" : "Yu-Chang" } ], "container-title" : "Bioresource Technology", "id" : "ITEM-1", "issue" : "14", "issued" : { "date-parts" : [ [ "2008", "9" ] ] }, "page" : "6266-6270", "title" : "Antifungal activity of essential oil and its constituents from Calocedrus macrolepis var. formosana Florin leaf against plant pathogenic fungi.", "type" : "article-journal", "volume" : "99" }, "uris" : [ "http://www.mendeley.com/documents/?uuid=ff2168df-fc22-4a65-9ccd-7c01a37f5316" ] } ], "mendeley" : { "previouslyFormattedCitation" : "(Chang &lt;i&gt;et al.&lt;/i&gt; 2008)" }, "properties" : { "noteIndex" : 0 }, "schema" : "https://github.com/citation-style-language/schema/raw/master/csl-citation.json" }</w:instrText>
      </w:r>
      <w:r w:rsidR="00974D4F" w:rsidRPr="00A31726">
        <w:rPr>
          <w:i/>
          <w:szCs w:val="24"/>
        </w:rPr>
        <w:fldChar w:fldCharType="separate"/>
      </w:r>
      <w:r w:rsidR="000858CA" w:rsidRPr="000858CA">
        <w:rPr>
          <w:noProof/>
          <w:szCs w:val="24"/>
        </w:rPr>
        <w:t xml:space="preserve">(Chang </w:t>
      </w:r>
      <w:r w:rsidR="000858CA" w:rsidRPr="00272961">
        <w:rPr>
          <w:i/>
          <w:noProof/>
          <w:szCs w:val="24"/>
        </w:rPr>
        <w:t>et al</w:t>
      </w:r>
      <w:r w:rsidR="000858CA" w:rsidRPr="000858CA">
        <w:rPr>
          <w:i/>
          <w:noProof/>
          <w:szCs w:val="24"/>
        </w:rPr>
        <w:t>.</w:t>
      </w:r>
      <w:r w:rsidR="000858CA" w:rsidRPr="000858CA">
        <w:rPr>
          <w:noProof/>
          <w:szCs w:val="24"/>
        </w:rPr>
        <w:t xml:space="preserve"> 2008)</w:t>
      </w:r>
      <w:r w:rsidR="00974D4F" w:rsidRPr="00A31726">
        <w:rPr>
          <w:i/>
          <w:szCs w:val="24"/>
        </w:rPr>
        <w:fldChar w:fldCharType="end"/>
      </w:r>
      <w:r w:rsidR="00974D4F">
        <w:rPr>
          <w:i/>
          <w:szCs w:val="24"/>
        </w:rPr>
        <w:t>.</w:t>
      </w:r>
      <w:r w:rsidR="00974D4F" w:rsidRPr="00A31726">
        <w:rPr>
          <w:i/>
          <w:szCs w:val="24"/>
        </w:rPr>
        <w:t xml:space="preserve"> </w:t>
      </w:r>
      <w:r w:rsidR="00974D4F" w:rsidRPr="003119FD">
        <w:rPr>
          <w:szCs w:val="24"/>
        </w:rPr>
        <w:t>The essential oils of</w:t>
      </w:r>
      <w:r w:rsidR="00974D4F">
        <w:rPr>
          <w:szCs w:val="24"/>
        </w:rPr>
        <w:t xml:space="preserve"> </w:t>
      </w:r>
      <w:proofErr w:type="spellStart"/>
      <w:r w:rsidR="00974D4F">
        <w:rPr>
          <w:i/>
          <w:szCs w:val="24"/>
        </w:rPr>
        <w:t>Syzygium</w:t>
      </w:r>
      <w:proofErr w:type="spellEnd"/>
      <w:r w:rsidR="00974D4F">
        <w:rPr>
          <w:i/>
          <w:szCs w:val="24"/>
        </w:rPr>
        <w:t xml:space="preserve"> </w:t>
      </w:r>
      <w:proofErr w:type="spellStart"/>
      <w:r w:rsidR="00974D4F">
        <w:rPr>
          <w:i/>
          <w:szCs w:val="24"/>
        </w:rPr>
        <w:t>aroma</w:t>
      </w:r>
      <w:r w:rsidR="00974D4F" w:rsidRPr="003119FD">
        <w:rPr>
          <w:i/>
          <w:szCs w:val="24"/>
        </w:rPr>
        <w:t>ticum</w:t>
      </w:r>
      <w:proofErr w:type="spellEnd"/>
      <w:r w:rsidR="00974D4F">
        <w:rPr>
          <w:szCs w:val="24"/>
        </w:rPr>
        <w:t xml:space="preserve"> (</w:t>
      </w:r>
      <w:proofErr w:type="spellStart"/>
      <w:r w:rsidR="00974D4F" w:rsidRPr="000972F2">
        <w:rPr>
          <w:szCs w:val="24"/>
        </w:rPr>
        <w:t>Myrtaceae</w:t>
      </w:r>
      <w:proofErr w:type="spellEnd"/>
      <w:r w:rsidR="00974D4F">
        <w:rPr>
          <w:szCs w:val="24"/>
        </w:rPr>
        <w:t xml:space="preserve">) and </w:t>
      </w:r>
      <w:proofErr w:type="spellStart"/>
      <w:r w:rsidR="00974D4F" w:rsidRPr="00A31726">
        <w:rPr>
          <w:i/>
          <w:szCs w:val="24"/>
        </w:rPr>
        <w:t>Foeniculum</w:t>
      </w:r>
      <w:proofErr w:type="spellEnd"/>
      <w:r w:rsidR="00974D4F" w:rsidRPr="00A31726">
        <w:rPr>
          <w:i/>
          <w:szCs w:val="24"/>
        </w:rPr>
        <w:t xml:space="preserve"> </w:t>
      </w:r>
      <w:proofErr w:type="spellStart"/>
      <w:r w:rsidR="00974D4F" w:rsidRPr="00A31726">
        <w:rPr>
          <w:i/>
          <w:szCs w:val="24"/>
        </w:rPr>
        <w:t>vulgare</w:t>
      </w:r>
      <w:proofErr w:type="spellEnd"/>
      <w:r w:rsidR="00974D4F" w:rsidRPr="00A31726">
        <w:rPr>
          <w:szCs w:val="24"/>
        </w:rPr>
        <w:t xml:space="preserve"> (</w:t>
      </w:r>
      <w:proofErr w:type="spellStart"/>
      <w:r w:rsidR="00974D4F" w:rsidRPr="00A31726">
        <w:rPr>
          <w:szCs w:val="24"/>
        </w:rPr>
        <w:t>Apiaceae</w:t>
      </w:r>
      <w:proofErr w:type="spellEnd"/>
      <w:r w:rsidR="00974D4F" w:rsidRPr="00A31726">
        <w:rPr>
          <w:szCs w:val="24"/>
        </w:rPr>
        <w:t xml:space="preserve">) </w:t>
      </w:r>
      <w:r w:rsidR="00974D4F">
        <w:rPr>
          <w:szCs w:val="24"/>
        </w:rPr>
        <w:t xml:space="preserve">were active </w:t>
      </w:r>
      <w:r w:rsidR="00974D4F" w:rsidRPr="00A31726">
        <w:rPr>
          <w:szCs w:val="24"/>
        </w:rPr>
        <w:t xml:space="preserve">against </w:t>
      </w:r>
      <w:r w:rsidR="00974D4F" w:rsidRPr="00A31726">
        <w:rPr>
          <w:i/>
          <w:szCs w:val="24"/>
        </w:rPr>
        <w:t xml:space="preserve">Botrytis </w:t>
      </w:r>
      <w:proofErr w:type="spellStart"/>
      <w:r w:rsidR="00974D4F" w:rsidRPr="00A31726">
        <w:rPr>
          <w:i/>
          <w:szCs w:val="24"/>
        </w:rPr>
        <w:t>cinerea</w:t>
      </w:r>
      <w:proofErr w:type="spellEnd"/>
      <w:r w:rsidR="00974D4F" w:rsidRPr="00A31726">
        <w:rPr>
          <w:i/>
          <w:szCs w:val="24"/>
        </w:rPr>
        <w:t xml:space="preserve"> </w:t>
      </w:r>
      <w:r w:rsidR="00974D4F" w:rsidRPr="00A31726">
        <w:rPr>
          <w:szCs w:val="24"/>
        </w:rPr>
        <w:fldChar w:fldCharType="begin" w:fldLock="1"/>
      </w:r>
      <w:r w:rsidR="000858CA">
        <w:rPr>
          <w:szCs w:val="24"/>
        </w:rPr>
        <w:instrText>ADDIN CSL_CITATION { "citationItems" : [ { "id" : "ITEM-1", "itemData" : { "abstract" : "In this study, antifungal activity of some essential oils, extracted from Syzygium aromoticum, Foeniculum vulgare, Cuminum cyminum and Mentha piperita were investigated against grey mould of apple. The essential oils of S. aromaticum and F. vulgare showed considerable antifungal activities on PDA medium against Botrytis cinerea. Results indicated that the increasing of dosage of the essential oils caused to the more antifungal activity against B. cinerea in vitro condition. After 10 days, results showed that the essential oil of F. vulgare in both of the concentrations (750 and 1000 microL/L) was more effective than the essential oil of S. aromaticum against grey mould of apple and decrease the disease up to 15.5% in comparison with the check treatment (100%). After 20 days, biocontrol potential of the essential oils of S. aromaticum and F. vulgare at 1000 microL/L were more effective than the other treatments and the percentage of disease was evaluated 41.6% and 50.8%, respectively, in comparison with the check treatment (100%).", "author" : [ { "family" : "Peighami-Ashnaei", "given" : "S" }, { "family" : "Farzaneh", "given" : "M" }, { "family" : "Sharifi-Tehrani", "given" : "A" }, { "family" : "Behboudi", "given" : "K" } ], "container-title" : "Communications in Agricultural and Applied Biological Sciences", "id" : "ITEM-1", "issue" : "3", "issued" : { "date-parts" : [ [ "2009" ] ] }, "page" : "843-847", "title" : "Effect of essential oils in control of plant diseases.", "type" : "article-journal", "volume" : "74" }, "uris" : [ "http://www.mendeley.com/documents/?uuid=5155dc5e-289f-42a8-a903-5fc775efb222" ] } ], "mendeley" : { "manualFormatting" : "(Peighami-Ashnaei et al., 2009)", "previouslyFormattedCitation" : "(Peighami-Ashnaei &lt;i&gt;et al.&lt;/i&gt; 2009)" }, "properties" : { "noteIndex" : 0 }, "schema" : "https://github.com/citation-style-language/schema/raw/master/csl-citation.json" }</w:instrText>
      </w:r>
      <w:r w:rsidR="00974D4F" w:rsidRPr="00A31726">
        <w:rPr>
          <w:szCs w:val="24"/>
        </w:rPr>
        <w:fldChar w:fldCharType="separate"/>
      </w:r>
      <w:r w:rsidR="009A5F29" w:rsidRPr="009A5F29">
        <w:rPr>
          <w:noProof/>
          <w:szCs w:val="24"/>
        </w:rPr>
        <w:t>(Peighami-Ashnaei</w:t>
      </w:r>
      <w:r w:rsidR="001243E1">
        <w:rPr>
          <w:noProof/>
          <w:szCs w:val="24"/>
        </w:rPr>
        <w:t xml:space="preserve"> </w:t>
      </w:r>
      <w:r w:rsidR="001243E1" w:rsidRPr="00272961">
        <w:rPr>
          <w:i/>
          <w:noProof/>
          <w:szCs w:val="24"/>
        </w:rPr>
        <w:t>et al</w:t>
      </w:r>
      <w:r w:rsidR="001243E1">
        <w:rPr>
          <w:noProof/>
          <w:szCs w:val="24"/>
        </w:rPr>
        <w:t>.</w:t>
      </w:r>
      <w:r w:rsidR="009A5F29" w:rsidRPr="009A5F29">
        <w:rPr>
          <w:noProof/>
          <w:szCs w:val="24"/>
        </w:rPr>
        <w:t>, 2009)</w:t>
      </w:r>
      <w:r w:rsidR="00974D4F" w:rsidRPr="00A31726">
        <w:rPr>
          <w:szCs w:val="24"/>
        </w:rPr>
        <w:fldChar w:fldCharType="end"/>
      </w:r>
      <w:r w:rsidR="00974D4F">
        <w:rPr>
          <w:szCs w:val="24"/>
        </w:rPr>
        <w:t xml:space="preserve">. </w:t>
      </w:r>
      <w:proofErr w:type="spellStart"/>
      <w:r w:rsidR="00974D4F" w:rsidRPr="00A31726">
        <w:rPr>
          <w:szCs w:val="24"/>
        </w:rPr>
        <w:t>Eugenol</w:t>
      </w:r>
      <w:proofErr w:type="spellEnd"/>
      <w:r w:rsidR="00974D4F" w:rsidRPr="00A31726">
        <w:rPr>
          <w:szCs w:val="24"/>
        </w:rPr>
        <w:t xml:space="preserve"> </w:t>
      </w:r>
      <w:r w:rsidR="00974D4F">
        <w:rPr>
          <w:szCs w:val="24"/>
        </w:rPr>
        <w:t xml:space="preserve">[the primary constituent of essential oil </w:t>
      </w:r>
      <w:r w:rsidR="00974D4F" w:rsidRPr="00A31726">
        <w:rPr>
          <w:szCs w:val="24"/>
        </w:rPr>
        <w:t xml:space="preserve">isolated from </w:t>
      </w:r>
      <w:proofErr w:type="spellStart"/>
      <w:r w:rsidR="00974D4F" w:rsidRPr="00A31726">
        <w:rPr>
          <w:i/>
          <w:szCs w:val="24"/>
        </w:rPr>
        <w:t>Syzygium</w:t>
      </w:r>
      <w:proofErr w:type="spellEnd"/>
      <w:r w:rsidR="00974D4F" w:rsidRPr="00A31726">
        <w:rPr>
          <w:i/>
          <w:szCs w:val="24"/>
        </w:rPr>
        <w:t xml:space="preserve"> </w:t>
      </w:r>
      <w:proofErr w:type="spellStart"/>
      <w:r w:rsidR="00974D4F" w:rsidRPr="00A31726">
        <w:rPr>
          <w:i/>
          <w:szCs w:val="24"/>
        </w:rPr>
        <w:t>aromaticum</w:t>
      </w:r>
      <w:proofErr w:type="spellEnd"/>
      <w:r w:rsidR="00974D4F" w:rsidRPr="00A31726">
        <w:rPr>
          <w:szCs w:val="24"/>
        </w:rPr>
        <w:t xml:space="preserve"> (</w:t>
      </w:r>
      <w:proofErr w:type="spellStart"/>
      <w:r w:rsidR="00974D4F" w:rsidRPr="00A31726">
        <w:rPr>
          <w:szCs w:val="24"/>
        </w:rPr>
        <w:t>Myrtaceae</w:t>
      </w:r>
      <w:proofErr w:type="spellEnd"/>
      <w:r w:rsidR="00974D4F" w:rsidRPr="00A31726">
        <w:rPr>
          <w:szCs w:val="24"/>
        </w:rPr>
        <w:t>)</w:t>
      </w:r>
      <w:r w:rsidR="00974D4F">
        <w:rPr>
          <w:szCs w:val="24"/>
        </w:rPr>
        <w:t>]</w:t>
      </w:r>
      <w:r w:rsidR="00974D4F" w:rsidRPr="00A31726">
        <w:rPr>
          <w:szCs w:val="24"/>
        </w:rPr>
        <w:t xml:space="preserve"> </w:t>
      </w:r>
      <w:r w:rsidR="00974D4F">
        <w:rPr>
          <w:szCs w:val="24"/>
        </w:rPr>
        <w:t xml:space="preserve">completely inhibited </w:t>
      </w:r>
      <w:proofErr w:type="spellStart"/>
      <w:r w:rsidR="00974D4F" w:rsidRPr="00990585">
        <w:rPr>
          <w:szCs w:val="24"/>
        </w:rPr>
        <w:t>m</w:t>
      </w:r>
      <w:r w:rsidR="00974D4F" w:rsidRPr="0082132C">
        <w:rPr>
          <w:szCs w:val="24"/>
        </w:rPr>
        <w:t>ycelial</w:t>
      </w:r>
      <w:proofErr w:type="spellEnd"/>
      <w:r w:rsidR="00974D4F" w:rsidRPr="0082132C">
        <w:rPr>
          <w:szCs w:val="24"/>
        </w:rPr>
        <w:t xml:space="preserve"> growth of </w:t>
      </w:r>
      <w:r w:rsidR="00974D4F" w:rsidRPr="002D7F3A">
        <w:rPr>
          <w:szCs w:val="24"/>
        </w:rPr>
        <w:t xml:space="preserve">four apple pathogens </w:t>
      </w:r>
      <w:r w:rsidR="00974D4F">
        <w:rPr>
          <w:szCs w:val="24"/>
        </w:rPr>
        <w:t>(</w:t>
      </w:r>
      <w:r w:rsidR="00DE577C" w:rsidRPr="00A31726">
        <w:rPr>
          <w:i/>
          <w:szCs w:val="24"/>
        </w:rPr>
        <w:t>B</w:t>
      </w:r>
      <w:r w:rsidR="00DE577C">
        <w:rPr>
          <w:i/>
          <w:szCs w:val="24"/>
        </w:rPr>
        <w:t>.</w:t>
      </w:r>
      <w:r w:rsidR="00DE577C" w:rsidRPr="00A31726">
        <w:rPr>
          <w:i/>
          <w:szCs w:val="24"/>
        </w:rPr>
        <w:t xml:space="preserve"> </w:t>
      </w:r>
      <w:proofErr w:type="spellStart"/>
      <w:r w:rsidR="00974D4F" w:rsidRPr="00A31726">
        <w:rPr>
          <w:i/>
          <w:szCs w:val="24"/>
        </w:rPr>
        <w:t>cinerea</w:t>
      </w:r>
      <w:proofErr w:type="spellEnd"/>
      <w:r w:rsidR="00974D4F" w:rsidRPr="00A31726">
        <w:rPr>
          <w:szCs w:val="24"/>
        </w:rPr>
        <w:t xml:space="preserve">, </w:t>
      </w:r>
      <w:proofErr w:type="spellStart"/>
      <w:r w:rsidR="00974D4F" w:rsidRPr="00A31726">
        <w:rPr>
          <w:i/>
          <w:szCs w:val="24"/>
        </w:rPr>
        <w:t>Monilinia</w:t>
      </w:r>
      <w:proofErr w:type="spellEnd"/>
      <w:r w:rsidR="00974D4F" w:rsidRPr="00A31726">
        <w:rPr>
          <w:i/>
          <w:szCs w:val="24"/>
        </w:rPr>
        <w:t xml:space="preserve"> </w:t>
      </w:r>
      <w:proofErr w:type="spellStart"/>
      <w:r w:rsidR="00974D4F" w:rsidRPr="00A31726">
        <w:rPr>
          <w:i/>
          <w:szCs w:val="24"/>
        </w:rPr>
        <w:t>fructigena</w:t>
      </w:r>
      <w:proofErr w:type="spellEnd"/>
      <w:r w:rsidR="00974D4F" w:rsidRPr="00A31726">
        <w:rPr>
          <w:szCs w:val="24"/>
        </w:rPr>
        <w:t xml:space="preserve">, </w:t>
      </w:r>
      <w:proofErr w:type="spellStart"/>
      <w:r w:rsidR="00974D4F" w:rsidRPr="00A31726">
        <w:rPr>
          <w:i/>
          <w:szCs w:val="24"/>
        </w:rPr>
        <w:t>Penicillium</w:t>
      </w:r>
      <w:proofErr w:type="spellEnd"/>
      <w:r w:rsidR="00974D4F" w:rsidRPr="00A31726">
        <w:rPr>
          <w:i/>
          <w:szCs w:val="24"/>
        </w:rPr>
        <w:t xml:space="preserve"> </w:t>
      </w:r>
      <w:proofErr w:type="spellStart"/>
      <w:r w:rsidR="00974D4F" w:rsidRPr="00A31726">
        <w:rPr>
          <w:i/>
          <w:szCs w:val="24"/>
        </w:rPr>
        <w:t>expansum</w:t>
      </w:r>
      <w:proofErr w:type="spellEnd"/>
      <w:r w:rsidR="00974D4F" w:rsidRPr="00A31726">
        <w:rPr>
          <w:szCs w:val="24"/>
        </w:rPr>
        <w:t xml:space="preserve"> and </w:t>
      </w:r>
      <w:proofErr w:type="spellStart"/>
      <w:r w:rsidR="00974D4F" w:rsidRPr="00A31726">
        <w:rPr>
          <w:i/>
          <w:szCs w:val="24"/>
        </w:rPr>
        <w:t>Phlyctema</w:t>
      </w:r>
      <w:proofErr w:type="spellEnd"/>
      <w:r w:rsidR="00974D4F" w:rsidRPr="00A31726">
        <w:rPr>
          <w:i/>
          <w:szCs w:val="24"/>
        </w:rPr>
        <w:t xml:space="preserve"> </w:t>
      </w:r>
      <w:proofErr w:type="spellStart"/>
      <w:r w:rsidR="00974D4F" w:rsidRPr="00A31726">
        <w:rPr>
          <w:i/>
          <w:szCs w:val="24"/>
        </w:rPr>
        <w:t>vagabunda</w:t>
      </w:r>
      <w:proofErr w:type="spellEnd"/>
      <w:r w:rsidR="00974D4F" w:rsidRPr="0082132C">
        <w:rPr>
          <w:szCs w:val="24"/>
        </w:rPr>
        <w:t>)</w:t>
      </w:r>
      <w:r w:rsidR="00974D4F" w:rsidRPr="00A31726">
        <w:rPr>
          <w:szCs w:val="24"/>
        </w:rPr>
        <w:t xml:space="preserve"> at a concentration of 150µl/l</w:t>
      </w:r>
      <w:r w:rsidR="00974D4F">
        <w:rPr>
          <w:szCs w:val="24"/>
        </w:rPr>
        <w:t xml:space="preserve"> but was</w:t>
      </w:r>
      <w:r w:rsidR="00974D4F" w:rsidRPr="002D7F3A">
        <w:rPr>
          <w:szCs w:val="24"/>
        </w:rPr>
        <w:t xml:space="preserve"> ineffective in reducing disease incidence</w:t>
      </w:r>
      <w:r w:rsidR="00974D4F">
        <w:rPr>
          <w:szCs w:val="24"/>
        </w:rPr>
        <w:t xml:space="preserve"> after mixed with </w:t>
      </w:r>
      <w:r w:rsidR="00974D4F" w:rsidRPr="00F87A2A">
        <w:rPr>
          <w:szCs w:val="24"/>
        </w:rPr>
        <w:t>soy lecithin</w:t>
      </w:r>
      <w:r w:rsidR="00974D4F">
        <w:rPr>
          <w:szCs w:val="24"/>
        </w:rPr>
        <w:t xml:space="preserve"> </w:t>
      </w:r>
      <w:r w:rsidR="00974D4F" w:rsidRPr="00A31726">
        <w:rPr>
          <w:szCs w:val="24"/>
        </w:rPr>
        <w:fldChar w:fldCharType="begin" w:fldLock="1"/>
      </w:r>
      <w:r w:rsidR="000858CA">
        <w:rPr>
          <w:szCs w:val="24"/>
        </w:rPr>
        <w:instrText>ADDIN CSL_CITATION { "citationItems" : [ { "id" : "ITEM-1", "itemData" : { "abstract" : "The activity of eugenol oil was evaluated in vitro and in vivo against four apple pathogens namely Phlyctema vagabunda, Penicillium expansum, Botrytis cinerea and Monilinia fructigena. The minimum inhibitory concentration (MIC) of eugenol incorporated in malt extract agar medium was found to be 2 mg ml(-1). Mycelial growth of the four test pathogens was completely inhibited when treated with 150 microl l(-1) of volatile eugenol whether at 4 or 20 degrees C. Conidia of P. vagabunda, P. expansum, M. fructigena and B. cinerea suspended for 2 min in eugenol solution at 2 mg ml(-1) heated to 50 degrees C germinated at rates of 19, 37, 38 and 39%, respectively. Three different eugenol formulations (Tween 80, ethoxylate and lecithin) were tested for their in vivo efficacy against the tested pathogens on apples. Ethoxylate- and Tween 80-eugenol formulations applied at room temperature were ineffective in reducing disease incidence. When heated to 50 degrees C, both formulations induced phytotoxicity on apple surface and caused cuticle damages as revealed by scanning electronic microscopic observations. A mixture of eugenol at 2 mg ml(-1) and soy lecithin at 50 mg ml(-1) suppressed the phytotoxic symptoms produced by eugenol on apples and reduced the disease incidence of P. expansum, P. vagabunda, B. cinerea and M. fructigena to less than 7, 6, 4 and 2% respectively after 6 months of storage at 2 degrees C. The application of heated lecithin-formulated eugenol could become a successful alternative to the traditional fungicides used in postharvest disease management of apple fruit.", "author" : [ { "family" : "Amiri", "given" : "Achour" }, { "family" : "Dugas", "given" : "Robert" }, { "family" : "Pichot", "given" : "Anne L" }, { "family" : "Bompeix", "given" : "Gilbert" } ], "container-title" : "International Journal of Food Microbiology", "id" : "ITEM-1", "issue" : "1-2", "issued" : { "date-parts" : [ [ "2008" ] ] }, "page" : "13-19", "title" : "In vitro and in vivo [corrected] activity of eugenol oil (Eugenia caryophylata) against four important postharvest apple pathogens.", "type" : "article-journal", "volume" : "126" }, "uris" : [ "http://www.mendeley.com/documents/?uuid=e5296c7e-5867-4097-b5d7-54c2cb6768dc" ] } ], "mendeley" : { "manualFormatting" : "(Amiri et al., 2008)", "previouslyFormattedCitation" : "(Amiri &lt;i&gt;et al.&lt;/i&gt; 2008)" }, "properties" : { "noteIndex" : 0 }, "schema" : "https://github.com/citation-style-language/schema/raw/master/csl-citation.json" }</w:instrText>
      </w:r>
      <w:r w:rsidR="00974D4F" w:rsidRPr="00A31726">
        <w:rPr>
          <w:szCs w:val="24"/>
        </w:rPr>
        <w:fldChar w:fldCharType="separate"/>
      </w:r>
      <w:r w:rsidR="009A5F29" w:rsidRPr="009A5F29">
        <w:rPr>
          <w:noProof/>
          <w:szCs w:val="24"/>
        </w:rPr>
        <w:t>(Amiri</w:t>
      </w:r>
      <w:r w:rsidR="001243E1">
        <w:rPr>
          <w:noProof/>
          <w:szCs w:val="24"/>
        </w:rPr>
        <w:t xml:space="preserve"> </w:t>
      </w:r>
      <w:r w:rsidR="001243E1" w:rsidRPr="00272961">
        <w:rPr>
          <w:i/>
          <w:noProof/>
          <w:szCs w:val="24"/>
        </w:rPr>
        <w:t>et al</w:t>
      </w:r>
      <w:r w:rsidR="001243E1">
        <w:rPr>
          <w:noProof/>
          <w:szCs w:val="24"/>
        </w:rPr>
        <w:t>.</w:t>
      </w:r>
      <w:r w:rsidR="009A5F29" w:rsidRPr="009A5F29">
        <w:rPr>
          <w:noProof/>
          <w:szCs w:val="24"/>
        </w:rPr>
        <w:t>, 2008)</w:t>
      </w:r>
      <w:r w:rsidR="00974D4F" w:rsidRPr="00A31726">
        <w:rPr>
          <w:szCs w:val="24"/>
        </w:rPr>
        <w:fldChar w:fldCharType="end"/>
      </w:r>
      <w:r w:rsidR="00974D4F">
        <w:rPr>
          <w:szCs w:val="24"/>
        </w:rPr>
        <w:t>. Essential oils extracted from S</w:t>
      </w:r>
      <w:r w:rsidR="00974D4F" w:rsidRPr="00A31726">
        <w:rPr>
          <w:szCs w:val="24"/>
        </w:rPr>
        <w:t>tar anise (</w:t>
      </w:r>
      <w:proofErr w:type="spellStart"/>
      <w:r w:rsidR="00974D4F" w:rsidRPr="00A31726">
        <w:rPr>
          <w:szCs w:val="24"/>
        </w:rPr>
        <w:t>Schisandraceae</w:t>
      </w:r>
      <w:proofErr w:type="spellEnd"/>
      <w:r w:rsidR="00974D4F" w:rsidRPr="00A31726">
        <w:rPr>
          <w:szCs w:val="24"/>
        </w:rPr>
        <w:t>)</w:t>
      </w:r>
      <w:r w:rsidR="00974D4F" w:rsidRPr="00974D4F">
        <w:rPr>
          <w:szCs w:val="24"/>
        </w:rPr>
        <w:t xml:space="preserve"> </w:t>
      </w:r>
      <w:r w:rsidR="00DE577C">
        <w:rPr>
          <w:szCs w:val="24"/>
        </w:rPr>
        <w:t>tha</w:t>
      </w:r>
      <w:r w:rsidR="005B2309">
        <w:rPr>
          <w:szCs w:val="24"/>
        </w:rPr>
        <w:t>t</w:t>
      </w:r>
      <w:r w:rsidR="00DE577C">
        <w:rPr>
          <w:szCs w:val="24"/>
        </w:rPr>
        <w:t xml:space="preserve"> </w:t>
      </w:r>
      <w:r w:rsidR="00974D4F">
        <w:rPr>
          <w:szCs w:val="24"/>
        </w:rPr>
        <w:t>contain</w:t>
      </w:r>
      <w:r w:rsidR="00E324EF">
        <w:rPr>
          <w:szCs w:val="24"/>
        </w:rPr>
        <w:t>ed</w:t>
      </w:r>
      <w:r w:rsidR="00974D4F" w:rsidRPr="00F87A2A">
        <w:rPr>
          <w:szCs w:val="24"/>
        </w:rPr>
        <w:t xml:space="preserve"> </w:t>
      </w:r>
      <w:r w:rsidR="00974D4F" w:rsidRPr="00A31726">
        <w:rPr>
          <w:szCs w:val="24"/>
        </w:rPr>
        <w:t xml:space="preserve">89.5% </w:t>
      </w:r>
      <w:r w:rsidR="00974D4F" w:rsidRPr="00F87A2A">
        <w:rPr>
          <w:szCs w:val="24"/>
        </w:rPr>
        <w:t>trans-</w:t>
      </w:r>
      <w:proofErr w:type="spellStart"/>
      <w:r w:rsidR="00974D4F" w:rsidRPr="00F87A2A">
        <w:rPr>
          <w:szCs w:val="24"/>
        </w:rPr>
        <w:t>anethole</w:t>
      </w:r>
      <w:proofErr w:type="spellEnd"/>
      <w:r w:rsidR="00974D4F" w:rsidRPr="00A31726">
        <w:rPr>
          <w:szCs w:val="24"/>
        </w:rPr>
        <w:t xml:space="preserve"> </w:t>
      </w:r>
      <w:r w:rsidR="00974D4F">
        <w:rPr>
          <w:szCs w:val="24"/>
        </w:rPr>
        <w:t xml:space="preserve">strongly inhibited </w:t>
      </w:r>
      <w:proofErr w:type="spellStart"/>
      <w:r w:rsidR="00974D4F">
        <w:rPr>
          <w:szCs w:val="24"/>
        </w:rPr>
        <w:t>mycelial</w:t>
      </w:r>
      <w:proofErr w:type="spellEnd"/>
      <w:r w:rsidR="00974D4F">
        <w:rPr>
          <w:szCs w:val="24"/>
        </w:rPr>
        <w:t xml:space="preserve"> growth of </w:t>
      </w:r>
      <w:r w:rsidR="00974D4F" w:rsidRPr="00F87A2A">
        <w:rPr>
          <w:szCs w:val="24"/>
        </w:rPr>
        <w:t xml:space="preserve">plant pathogenic fungi </w:t>
      </w:r>
      <w:r w:rsidR="00974D4F">
        <w:rPr>
          <w:szCs w:val="24"/>
        </w:rPr>
        <w:t>(</w:t>
      </w:r>
      <w:proofErr w:type="spellStart"/>
      <w:r w:rsidR="00974D4F" w:rsidRPr="00A31726">
        <w:rPr>
          <w:i/>
          <w:szCs w:val="24"/>
        </w:rPr>
        <w:t>Alternaria</w:t>
      </w:r>
      <w:proofErr w:type="spellEnd"/>
      <w:r w:rsidR="00974D4F" w:rsidRPr="00A31726">
        <w:rPr>
          <w:i/>
          <w:szCs w:val="24"/>
        </w:rPr>
        <w:t xml:space="preserve"> </w:t>
      </w:r>
      <w:proofErr w:type="spellStart"/>
      <w:r w:rsidR="00974D4F" w:rsidRPr="00A31726">
        <w:rPr>
          <w:i/>
          <w:szCs w:val="24"/>
        </w:rPr>
        <w:t>solani</w:t>
      </w:r>
      <w:proofErr w:type="spellEnd"/>
      <w:r w:rsidR="00974D4F" w:rsidRPr="00A31726">
        <w:rPr>
          <w:i/>
          <w:szCs w:val="24"/>
        </w:rPr>
        <w:t xml:space="preserve">, </w:t>
      </w:r>
      <w:proofErr w:type="spellStart"/>
      <w:r w:rsidR="00974D4F" w:rsidRPr="00A31726">
        <w:rPr>
          <w:i/>
          <w:szCs w:val="24"/>
        </w:rPr>
        <w:t>Bipolaris</w:t>
      </w:r>
      <w:proofErr w:type="spellEnd"/>
      <w:r w:rsidR="00974D4F" w:rsidRPr="00A31726">
        <w:rPr>
          <w:i/>
          <w:szCs w:val="24"/>
        </w:rPr>
        <w:t xml:space="preserve"> </w:t>
      </w:r>
      <w:proofErr w:type="spellStart"/>
      <w:r w:rsidR="00974D4F" w:rsidRPr="00A31726">
        <w:rPr>
          <w:i/>
          <w:szCs w:val="24"/>
        </w:rPr>
        <w:t>maydis</w:t>
      </w:r>
      <w:proofErr w:type="spellEnd"/>
      <w:r w:rsidR="00974D4F" w:rsidRPr="00A31726">
        <w:rPr>
          <w:i/>
          <w:szCs w:val="24"/>
        </w:rPr>
        <w:t>, F</w:t>
      </w:r>
      <w:r w:rsidR="00974D4F">
        <w:rPr>
          <w:i/>
          <w:szCs w:val="24"/>
        </w:rPr>
        <w:t>.</w:t>
      </w:r>
      <w:r w:rsidR="00974D4F" w:rsidRPr="00A31726">
        <w:rPr>
          <w:i/>
          <w:szCs w:val="24"/>
        </w:rPr>
        <w:t xml:space="preserve"> </w:t>
      </w:r>
      <w:proofErr w:type="spellStart"/>
      <w:r w:rsidR="00974D4F" w:rsidRPr="00A31726">
        <w:rPr>
          <w:i/>
          <w:szCs w:val="24"/>
        </w:rPr>
        <w:t>graminearum</w:t>
      </w:r>
      <w:proofErr w:type="spellEnd"/>
      <w:r w:rsidR="00974D4F" w:rsidRPr="00A31726">
        <w:rPr>
          <w:i/>
          <w:szCs w:val="24"/>
        </w:rPr>
        <w:t xml:space="preserve">, </w:t>
      </w:r>
      <w:proofErr w:type="spellStart"/>
      <w:r w:rsidR="00974D4F" w:rsidRPr="00A31726">
        <w:rPr>
          <w:i/>
          <w:szCs w:val="24"/>
        </w:rPr>
        <w:t>Pythium</w:t>
      </w:r>
      <w:proofErr w:type="spellEnd"/>
      <w:r w:rsidR="00974D4F" w:rsidRPr="00A31726">
        <w:rPr>
          <w:i/>
          <w:szCs w:val="24"/>
        </w:rPr>
        <w:t xml:space="preserve"> </w:t>
      </w:r>
      <w:proofErr w:type="spellStart"/>
      <w:r w:rsidR="00974D4F" w:rsidRPr="00A31726">
        <w:rPr>
          <w:i/>
          <w:szCs w:val="24"/>
        </w:rPr>
        <w:t>aphanidermatum</w:t>
      </w:r>
      <w:proofErr w:type="spellEnd"/>
      <w:r w:rsidR="00974D4F" w:rsidRPr="00A31726">
        <w:rPr>
          <w:i/>
          <w:szCs w:val="24"/>
        </w:rPr>
        <w:t xml:space="preserve"> </w:t>
      </w:r>
      <w:r w:rsidR="00974D4F" w:rsidRPr="00A31726">
        <w:rPr>
          <w:szCs w:val="24"/>
        </w:rPr>
        <w:t xml:space="preserve">and </w:t>
      </w:r>
      <w:r w:rsidR="00974D4F" w:rsidRPr="00A31726">
        <w:rPr>
          <w:i/>
          <w:szCs w:val="24"/>
        </w:rPr>
        <w:t>R</w:t>
      </w:r>
      <w:r w:rsidR="00974D4F">
        <w:rPr>
          <w:i/>
          <w:szCs w:val="24"/>
        </w:rPr>
        <w:t>.</w:t>
      </w:r>
      <w:r w:rsidR="00974D4F" w:rsidRPr="00A31726">
        <w:rPr>
          <w:i/>
          <w:szCs w:val="24"/>
        </w:rPr>
        <w:t xml:space="preserve"> </w:t>
      </w:r>
      <w:proofErr w:type="spellStart"/>
      <w:r w:rsidR="00974D4F" w:rsidRPr="00A31726">
        <w:rPr>
          <w:i/>
          <w:szCs w:val="24"/>
        </w:rPr>
        <w:t>solani</w:t>
      </w:r>
      <w:proofErr w:type="spellEnd"/>
      <w:r w:rsidR="00974D4F">
        <w:rPr>
          <w:i/>
          <w:szCs w:val="24"/>
        </w:rPr>
        <w:t>)</w:t>
      </w:r>
      <w:r w:rsidR="00DE577C">
        <w:rPr>
          <w:i/>
          <w:szCs w:val="24"/>
        </w:rPr>
        <w:t xml:space="preserve"> </w:t>
      </w:r>
      <w:r w:rsidR="00DE577C">
        <w:rPr>
          <w:szCs w:val="24"/>
        </w:rPr>
        <w:t xml:space="preserve">in </w:t>
      </w:r>
      <w:r w:rsidR="00974D4F">
        <w:rPr>
          <w:szCs w:val="24"/>
        </w:rPr>
        <w:t xml:space="preserve">the </w:t>
      </w:r>
      <w:r w:rsidR="00974D4F" w:rsidRPr="0082132C">
        <w:rPr>
          <w:i/>
          <w:szCs w:val="24"/>
        </w:rPr>
        <w:t>in</w:t>
      </w:r>
      <w:r w:rsidR="00974D4F" w:rsidRPr="006E56F7">
        <w:rPr>
          <w:i/>
          <w:szCs w:val="24"/>
        </w:rPr>
        <w:t xml:space="preserve"> vitro</w:t>
      </w:r>
      <w:r w:rsidR="00974D4F" w:rsidRPr="0082132C">
        <w:rPr>
          <w:szCs w:val="24"/>
        </w:rPr>
        <w:t xml:space="preserve"> direct contact assay</w:t>
      </w:r>
      <w:r w:rsidR="00974D4F">
        <w:rPr>
          <w:szCs w:val="24"/>
        </w:rPr>
        <w:t xml:space="preserve"> (also called the </w:t>
      </w:r>
      <w:proofErr w:type="spellStart"/>
      <w:r w:rsidR="00974D4F" w:rsidRPr="0082132C">
        <w:rPr>
          <w:szCs w:val="24"/>
        </w:rPr>
        <w:t>mycelial</w:t>
      </w:r>
      <w:proofErr w:type="spellEnd"/>
      <w:r w:rsidR="00974D4F" w:rsidRPr="0082132C">
        <w:rPr>
          <w:szCs w:val="24"/>
        </w:rPr>
        <w:t xml:space="preserve"> radial growth inhibition assay</w:t>
      </w:r>
      <w:r w:rsidR="00974D4F">
        <w:rPr>
          <w:szCs w:val="24"/>
        </w:rPr>
        <w:t xml:space="preserve">) </w:t>
      </w:r>
      <w:r w:rsidR="00974D4F" w:rsidRPr="00A31726">
        <w:rPr>
          <w:szCs w:val="24"/>
        </w:rPr>
        <w:fldChar w:fldCharType="begin" w:fldLock="1"/>
      </w:r>
      <w:r w:rsidR="000858CA">
        <w:rPr>
          <w:szCs w:val="24"/>
        </w:rPr>
        <w:instrText>ADDIN CSL_CITATION { "citationItems" : [ { "id" : "ITEM-1", "itemData" : { "abstract" : "In order to identify natural products for plant disease control, the essential oil of star anise (Illicium verum Hook. f.) fruit was investigated for its antifungal activity on plant pathogenic fungi. The fruit essential oil obtained by hydro-distillation was analyzed for its chemical composition by gas chromatography (GC) and gas chromatography-mass spectrometry (GC-MS). trans-Anethole (89.5%), 2-(1-cyclopentenyl)-furan (0.9%) and cis-anethole (0.7%) were found to be the main components among 22 identified compounds, which accounted for 94.6% of the total oil. The antifungal activity of the oil and its main component trans-anethole against plant pathogenic fungi were determined. Both the essential oil and trans-anethole exhibited strong inhibitory effect against all test fungi indicating that most of the observed antifungal properties was due to the presence of trans-anethole in the oil, which could be developed as natural fungicides for plant disease control in fruit and vegetable preservation.", "author" : [ { "family" : "Huang", "given" : "Yongfu" }, { "family" : "Zhao", "given" : "Jianglin" }, { "family" : "Zhou", "given" : "Ligang" }, { "family" : "Wang", "given" : "Jihua" }, { "family" : "Gong", "given" : "Youwen" }, { "family" : "Chen", "given" : "Xujun" }, { "family" : "Guo", "given" : "Zejian" }, { "family" : "Wang", "given" : "Qi" }, { "family" : "Jiang", "given" : "Weibo" } ], "container-title" : "Molecules Basel Switzerland", "id" : "ITEM-1", "issue" : "11", "issued" : { "date-parts" : [ [ "2010" ] ] }, "page" : "7558-7569", "title" : "Antifungal activity of the essential oil of Illicium verum fruit and its main component trans-anethole.", "type" : "article-journal", "volume" : "15" }, "uris" : [ "http://www.mendeley.com/documents/?uuid=e7a3c8cc-0df4-493c-b5c1-de0bb3e87d99" ] } ], "mendeley" : { "previouslyFormattedCitation" : "(Huang &lt;i&gt;et al.&lt;/i&gt; 2010)" }, "properties" : { "noteIndex" : 0 }, "schema" : "https://github.com/citation-style-language/schema/raw/master/csl-citation.json" }</w:instrText>
      </w:r>
      <w:r w:rsidR="00974D4F" w:rsidRPr="00A31726">
        <w:rPr>
          <w:szCs w:val="24"/>
        </w:rPr>
        <w:fldChar w:fldCharType="separate"/>
      </w:r>
      <w:r w:rsidR="000858CA" w:rsidRPr="000858CA">
        <w:rPr>
          <w:noProof/>
          <w:szCs w:val="24"/>
        </w:rPr>
        <w:t xml:space="preserve">(Huang </w:t>
      </w:r>
      <w:r w:rsidR="000858CA" w:rsidRPr="00272961">
        <w:rPr>
          <w:i/>
          <w:noProof/>
          <w:szCs w:val="24"/>
        </w:rPr>
        <w:t>et al</w:t>
      </w:r>
      <w:r w:rsidR="000858CA" w:rsidRPr="000858CA">
        <w:rPr>
          <w:i/>
          <w:noProof/>
          <w:szCs w:val="24"/>
        </w:rPr>
        <w:t>.</w:t>
      </w:r>
      <w:r w:rsidR="000858CA" w:rsidRPr="000858CA">
        <w:rPr>
          <w:noProof/>
          <w:szCs w:val="24"/>
        </w:rPr>
        <w:t xml:space="preserve"> 2010)</w:t>
      </w:r>
      <w:r w:rsidR="00974D4F" w:rsidRPr="00A31726">
        <w:rPr>
          <w:szCs w:val="24"/>
        </w:rPr>
        <w:fldChar w:fldCharType="end"/>
      </w:r>
      <w:r w:rsidR="00974D4F">
        <w:rPr>
          <w:szCs w:val="24"/>
        </w:rPr>
        <w:t xml:space="preserve">. </w:t>
      </w:r>
      <w:r w:rsidR="00974D4F" w:rsidRPr="00C73C27">
        <w:rPr>
          <w:szCs w:val="24"/>
        </w:rPr>
        <w:t xml:space="preserve">The efficacy of the essential oil and extracts derived from the flower and leaves of </w:t>
      </w:r>
      <w:r w:rsidR="00974D4F" w:rsidRPr="003119FD">
        <w:rPr>
          <w:i/>
          <w:szCs w:val="24"/>
        </w:rPr>
        <w:t xml:space="preserve">Magnolia </w:t>
      </w:r>
      <w:proofErr w:type="spellStart"/>
      <w:r w:rsidR="00974D4F" w:rsidRPr="003119FD">
        <w:rPr>
          <w:i/>
          <w:szCs w:val="24"/>
        </w:rPr>
        <w:t>liliflora</w:t>
      </w:r>
      <w:proofErr w:type="spellEnd"/>
      <w:r w:rsidR="00974D4F" w:rsidRPr="00C73C27">
        <w:rPr>
          <w:szCs w:val="24"/>
        </w:rPr>
        <w:t xml:space="preserve"> against plant pathogenic </w:t>
      </w:r>
      <w:r w:rsidR="00974D4F" w:rsidRPr="00C73C27">
        <w:rPr>
          <w:szCs w:val="24"/>
        </w:rPr>
        <w:lastRenderedPageBreak/>
        <w:t xml:space="preserve">fungi </w:t>
      </w:r>
      <w:r w:rsidR="00974D4F">
        <w:rPr>
          <w:szCs w:val="24"/>
        </w:rPr>
        <w:t>were</w:t>
      </w:r>
      <w:r w:rsidR="00974D4F" w:rsidRPr="00C73C27">
        <w:rPr>
          <w:szCs w:val="24"/>
        </w:rPr>
        <w:t xml:space="preserve"> e</w:t>
      </w:r>
      <w:r w:rsidR="00974D4F">
        <w:rPr>
          <w:szCs w:val="24"/>
        </w:rPr>
        <w:t xml:space="preserve">valuated </w:t>
      </w:r>
      <w:r w:rsidR="00974D4F" w:rsidRPr="0082132C">
        <w:rPr>
          <w:i/>
          <w:szCs w:val="24"/>
        </w:rPr>
        <w:t>in vitro</w:t>
      </w:r>
      <w:r w:rsidR="00974D4F">
        <w:rPr>
          <w:szCs w:val="24"/>
        </w:rPr>
        <w:t xml:space="preserve"> and </w:t>
      </w:r>
      <w:r w:rsidR="00974D4F" w:rsidRPr="0082132C">
        <w:rPr>
          <w:i/>
          <w:szCs w:val="24"/>
        </w:rPr>
        <w:t>in vivo</w:t>
      </w:r>
      <w:r w:rsidR="00974D4F">
        <w:rPr>
          <w:szCs w:val="24"/>
        </w:rPr>
        <w:t xml:space="preserve">. </w:t>
      </w:r>
      <w:r w:rsidR="00974D4F" w:rsidRPr="00C73C27">
        <w:rPr>
          <w:szCs w:val="24"/>
        </w:rPr>
        <w:t xml:space="preserve">The oil </w:t>
      </w:r>
      <w:r w:rsidR="00974D4F">
        <w:rPr>
          <w:szCs w:val="24"/>
        </w:rPr>
        <w:t>inhibited radial growth of</w:t>
      </w:r>
      <w:r w:rsidR="00974D4F" w:rsidRPr="00C73C27">
        <w:rPr>
          <w:szCs w:val="24"/>
        </w:rPr>
        <w:t xml:space="preserve"> </w:t>
      </w:r>
      <w:r w:rsidR="00974D4F" w:rsidRPr="003119FD">
        <w:rPr>
          <w:i/>
          <w:szCs w:val="24"/>
        </w:rPr>
        <w:t>B</w:t>
      </w:r>
      <w:r w:rsidR="00974D4F">
        <w:rPr>
          <w:i/>
          <w:szCs w:val="24"/>
        </w:rPr>
        <w:t>.</w:t>
      </w:r>
      <w:r w:rsidR="00974D4F" w:rsidRPr="003119FD">
        <w:rPr>
          <w:i/>
          <w:szCs w:val="24"/>
        </w:rPr>
        <w:t xml:space="preserve"> </w:t>
      </w:r>
      <w:proofErr w:type="spellStart"/>
      <w:r w:rsidR="00974D4F" w:rsidRPr="003119FD">
        <w:rPr>
          <w:i/>
          <w:szCs w:val="24"/>
        </w:rPr>
        <w:t>cinerea</w:t>
      </w:r>
      <w:proofErr w:type="spellEnd"/>
      <w:r w:rsidR="00974D4F" w:rsidRPr="003119FD">
        <w:rPr>
          <w:i/>
          <w:szCs w:val="24"/>
        </w:rPr>
        <w:t>, C</w:t>
      </w:r>
      <w:r w:rsidR="00974D4F">
        <w:rPr>
          <w:i/>
          <w:szCs w:val="24"/>
        </w:rPr>
        <w:t>.</w:t>
      </w:r>
      <w:r w:rsidR="00974D4F" w:rsidRPr="003119FD">
        <w:rPr>
          <w:i/>
          <w:szCs w:val="24"/>
        </w:rPr>
        <w:t xml:space="preserve"> </w:t>
      </w:r>
      <w:proofErr w:type="spellStart"/>
      <w:r w:rsidR="00974D4F" w:rsidRPr="003119FD">
        <w:rPr>
          <w:i/>
          <w:szCs w:val="24"/>
        </w:rPr>
        <w:t>capsici</w:t>
      </w:r>
      <w:proofErr w:type="spellEnd"/>
      <w:r w:rsidR="00974D4F" w:rsidRPr="003119FD">
        <w:rPr>
          <w:i/>
          <w:szCs w:val="24"/>
        </w:rPr>
        <w:t>, F</w:t>
      </w:r>
      <w:r w:rsidR="00974D4F">
        <w:rPr>
          <w:i/>
          <w:szCs w:val="24"/>
        </w:rPr>
        <w:t>.</w:t>
      </w:r>
      <w:r w:rsidR="00974D4F" w:rsidRPr="003119FD">
        <w:rPr>
          <w:i/>
          <w:szCs w:val="24"/>
        </w:rPr>
        <w:t xml:space="preserve"> </w:t>
      </w:r>
      <w:proofErr w:type="spellStart"/>
      <w:r w:rsidR="00974D4F" w:rsidRPr="003119FD">
        <w:rPr>
          <w:i/>
          <w:szCs w:val="24"/>
        </w:rPr>
        <w:t>oxysporum</w:t>
      </w:r>
      <w:proofErr w:type="spellEnd"/>
      <w:r w:rsidR="00974D4F" w:rsidRPr="003119FD">
        <w:rPr>
          <w:i/>
          <w:szCs w:val="24"/>
        </w:rPr>
        <w:t>, F</w:t>
      </w:r>
      <w:r w:rsidR="00974D4F">
        <w:rPr>
          <w:i/>
          <w:szCs w:val="24"/>
        </w:rPr>
        <w:t>.</w:t>
      </w:r>
      <w:r w:rsidR="00974D4F" w:rsidRPr="003119FD">
        <w:rPr>
          <w:i/>
          <w:szCs w:val="24"/>
        </w:rPr>
        <w:t xml:space="preserve"> </w:t>
      </w:r>
      <w:proofErr w:type="spellStart"/>
      <w:r w:rsidR="00974D4F" w:rsidRPr="003119FD">
        <w:rPr>
          <w:i/>
          <w:szCs w:val="24"/>
        </w:rPr>
        <w:t>solani</w:t>
      </w:r>
      <w:proofErr w:type="spellEnd"/>
      <w:r w:rsidR="00974D4F" w:rsidRPr="003119FD">
        <w:rPr>
          <w:i/>
          <w:szCs w:val="24"/>
        </w:rPr>
        <w:t xml:space="preserve">, </w:t>
      </w:r>
      <w:proofErr w:type="spellStart"/>
      <w:r w:rsidR="00974D4F" w:rsidRPr="003119FD">
        <w:rPr>
          <w:i/>
          <w:szCs w:val="24"/>
        </w:rPr>
        <w:t>Phytophthora</w:t>
      </w:r>
      <w:proofErr w:type="spellEnd"/>
      <w:r w:rsidR="00974D4F" w:rsidRPr="003119FD">
        <w:rPr>
          <w:i/>
          <w:szCs w:val="24"/>
        </w:rPr>
        <w:t xml:space="preserve"> </w:t>
      </w:r>
      <w:proofErr w:type="spellStart"/>
      <w:r w:rsidR="00974D4F" w:rsidRPr="003119FD">
        <w:rPr>
          <w:i/>
          <w:szCs w:val="24"/>
        </w:rPr>
        <w:t>capsici</w:t>
      </w:r>
      <w:proofErr w:type="spellEnd"/>
      <w:r w:rsidR="00974D4F" w:rsidRPr="003119FD">
        <w:rPr>
          <w:i/>
          <w:szCs w:val="24"/>
        </w:rPr>
        <w:t>, R</w:t>
      </w:r>
      <w:r w:rsidR="00974D4F">
        <w:rPr>
          <w:i/>
          <w:szCs w:val="24"/>
        </w:rPr>
        <w:t>.</w:t>
      </w:r>
      <w:r w:rsidR="00974D4F" w:rsidRPr="003119FD">
        <w:rPr>
          <w:i/>
          <w:szCs w:val="24"/>
        </w:rPr>
        <w:t xml:space="preserve"> </w:t>
      </w:r>
      <w:proofErr w:type="spellStart"/>
      <w:r w:rsidR="00974D4F" w:rsidRPr="003119FD">
        <w:rPr>
          <w:i/>
          <w:szCs w:val="24"/>
        </w:rPr>
        <w:t>solani</w:t>
      </w:r>
      <w:proofErr w:type="spellEnd"/>
      <w:r w:rsidR="00974D4F" w:rsidRPr="003119FD">
        <w:rPr>
          <w:i/>
          <w:szCs w:val="24"/>
        </w:rPr>
        <w:t xml:space="preserve"> </w:t>
      </w:r>
      <w:r w:rsidR="00974D4F" w:rsidRPr="00D50AC3">
        <w:rPr>
          <w:szCs w:val="24"/>
        </w:rPr>
        <w:t xml:space="preserve">and </w:t>
      </w:r>
      <w:proofErr w:type="spellStart"/>
      <w:r w:rsidR="00974D4F" w:rsidRPr="003119FD">
        <w:rPr>
          <w:i/>
          <w:szCs w:val="24"/>
        </w:rPr>
        <w:t>Sclerotinia</w:t>
      </w:r>
      <w:proofErr w:type="spellEnd"/>
      <w:r w:rsidR="00974D4F" w:rsidRPr="003119FD">
        <w:rPr>
          <w:i/>
          <w:szCs w:val="24"/>
        </w:rPr>
        <w:t xml:space="preserve"> </w:t>
      </w:r>
      <w:proofErr w:type="spellStart"/>
      <w:r w:rsidR="00974D4F" w:rsidRPr="003119FD">
        <w:rPr>
          <w:i/>
          <w:szCs w:val="24"/>
        </w:rPr>
        <w:t>sclerotiorum</w:t>
      </w:r>
      <w:proofErr w:type="spellEnd"/>
      <w:r w:rsidR="00974D4F" w:rsidRPr="00C73C27">
        <w:rPr>
          <w:szCs w:val="24"/>
        </w:rPr>
        <w:t xml:space="preserve"> </w:t>
      </w:r>
      <w:r w:rsidR="00974D4F">
        <w:rPr>
          <w:szCs w:val="24"/>
        </w:rPr>
        <w:t>by</w:t>
      </w:r>
      <w:r w:rsidR="00974D4F" w:rsidRPr="00C73C27">
        <w:rPr>
          <w:szCs w:val="24"/>
        </w:rPr>
        <w:t xml:space="preserve"> 38 to 65.6%</w:t>
      </w:r>
      <w:r w:rsidR="00DE577C">
        <w:rPr>
          <w:szCs w:val="24"/>
        </w:rPr>
        <w:t xml:space="preserve">, and </w:t>
      </w:r>
      <w:r w:rsidR="00974D4F" w:rsidRPr="00C73C27">
        <w:rPr>
          <w:szCs w:val="24"/>
        </w:rPr>
        <w:t>had strong detrimental effect</w:t>
      </w:r>
      <w:r w:rsidR="00DE577C">
        <w:rPr>
          <w:szCs w:val="24"/>
        </w:rPr>
        <w:t>s</w:t>
      </w:r>
      <w:r w:rsidR="00974D4F" w:rsidRPr="00C73C27">
        <w:rPr>
          <w:szCs w:val="24"/>
        </w:rPr>
        <w:t xml:space="preserve"> on spore germination of all tested plant pathogens</w:t>
      </w:r>
      <w:r w:rsidR="00974D4F">
        <w:rPr>
          <w:szCs w:val="24"/>
        </w:rPr>
        <w:t xml:space="preserve"> </w:t>
      </w:r>
      <w:r w:rsidR="00974D4F" w:rsidRPr="00A31726">
        <w:rPr>
          <w:szCs w:val="24"/>
        </w:rPr>
        <w:fldChar w:fldCharType="begin" w:fldLock="1"/>
      </w:r>
      <w:r w:rsidR="000858CA">
        <w:rPr>
          <w:szCs w:val="24"/>
        </w:rPr>
        <w:instrText>ADDIN CSL_CITATION { "citationItems" : [ { "id" : "ITEM-1", "itemData" : { "DOI" : "10.1007/s11746-009-1500-6", "abstract" : "Plant diseases constitute an emerging threat to global food security. Many of the currently available antifungal agents for agriculture are highly toxic and nonbiodegradable and cause extensive environmental pollution. Moreover, an increasing number of phytopathogens are developing resistance to them. Therefore, the aim of this study was to assess the antifungal efficacy of the leaf essential oil and the leaf extracts of Metasequoia glyptostroboides against Fusarium oxysporum, Fusarium solani, Phytophthora capsici, Colletotrichum capsici, Sclerotinia sclerotiorum, Botrytis cinerea and Rhizoctonia solani. The oil (1,000 mu g/disc) and the extracts (1,500 mu g/disc) revealed a remarkable antifungal effect against the tested plant pathogenic fungi with a radial growth inhibition percentage of 41.3-66.3% and 13.4-54.4%, respectively along with their respective MIC values ranging from 62.5 to 1,000 mu g/ml and 500-4,000 mu g/ml. The oil had a strong detrimental effect on spore germination of all the tested plant pathogens along with the concentration as well as time-dependent kinetic inhibition of Botrytis cinerea. Also, the oil exhibited a potent in vivo antifungal effect against Phytophthora capsici on greenhouse grown pepper plants. The results of this study indicate that the oil and extracts of M. glyptostroboides leaves could become natural alternatives to synthetic fungicides to control certain important plant fungal diseases.", "author" : [ { "family" : "Bajpai", "given" : "Vivek K" }, { "family" : "Kang", "given" : "Sun Chul" } ], "container-title" : "Journal of the American Oil Chemists Society", "id" : "ITEM-1", "issue" : "3", "issued" : { "date-parts" : [ [ "2009" ] ] }, "page" : "327-336", "title" : "Antifungal Activity of Leaf Essential Oil and Extracts of Metasequoia glyptostroboides Miki ex Hu", "type" : "article-journal", "volume" : "87" }, "uris" : [ "http://www.mendeley.com/documents/?uuid=6aaa1faa-55e0-418d-8b05-237f7aae2846" ] } ], "mendeley" : { "previouslyFormattedCitation" : "(Bajpai and Kang 2009)" }, "properties" : { "noteIndex" : 0 }, "schema" : "https://github.com/citation-style-language/schema/raw/master/csl-citation.json" }</w:instrText>
      </w:r>
      <w:r w:rsidR="00974D4F" w:rsidRPr="00A31726">
        <w:rPr>
          <w:szCs w:val="24"/>
        </w:rPr>
        <w:fldChar w:fldCharType="separate"/>
      </w:r>
      <w:r w:rsidR="006E472C" w:rsidRPr="006E472C">
        <w:rPr>
          <w:noProof/>
          <w:szCs w:val="24"/>
        </w:rPr>
        <w:t>(Bajpai and Kang 2009)</w:t>
      </w:r>
      <w:r w:rsidR="00974D4F" w:rsidRPr="00A31726">
        <w:rPr>
          <w:szCs w:val="24"/>
        </w:rPr>
        <w:fldChar w:fldCharType="end"/>
      </w:r>
      <w:r w:rsidR="00974D4F">
        <w:rPr>
          <w:szCs w:val="24"/>
        </w:rPr>
        <w:t>.</w:t>
      </w:r>
      <w:r w:rsidR="00DE577C">
        <w:rPr>
          <w:szCs w:val="24"/>
        </w:rPr>
        <w:t xml:space="preserve"> </w:t>
      </w:r>
      <w:r w:rsidR="00974D4F" w:rsidRPr="00A31726">
        <w:rPr>
          <w:szCs w:val="24"/>
        </w:rPr>
        <w:t xml:space="preserve">Essential oil </w:t>
      </w:r>
      <w:r w:rsidR="00974D4F">
        <w:rPr>
          <w:szCs w:val="24"/>
        </w:rPr>
        <w:t xml:space="preserve">compounds </w:t>
      </w:r>
      <w:r w:rsidR="00974D4F" w:rsidRPr="00A31726">
        <w:rPr>
          <w:szCs w:val="24"/>
        </w:rPr>
        <w:t xml:space="preserve">of </w:t>
      </w:r>
      <w:proofErr w:type="spellStart"/>
      <w:r w:rsidR="00974D4F" w:rsidRPr="00A31726">
        <w:rPr>
          <w:szCs w:val="24"/>
        </w:rPr>
        <w:t>asafoetida</w:t>
      </w:r>
      <w:proofErr w:type="spellEnd"/>
      <w:r w:rsidR="00974D4F" w:rsidRPr="00A31726">
        <w:rPr>
          <w:szCs w:val="24"/>
        </w:rPr>
        <w:t xml:space="preserve"> (</w:t>
      </w:r>
      <w:r w:rsidR="00974D4F" w:rsidRPr="00A31726">
        <w:rPr>
          <w:i/>
          <w:szCs w:val="24"/>
        </w:rPr>
        <w:t xml:space="preserve">Ferula </w:t>
      </w:r>
      <w:proofErr w:type="spellStart"/>
      <w:r w:rsidR="00974D4F" w:rsidRPr="00A31726">
        <w:rPr>
          <w:i/>
          <w:szCs w:val="24"/>
        </w:rPr>
        <w:t>assafoetida</w:t>
      </w:r>
      <w:proofErr w:type="spellEnd"/>
      <w:r w:rsidR="00974D4F" w:rsidRPr="00A31726">
        <w:rPr>
          <w:szCs w:val="24"/>
        </w:rPr>
        <w:t>) (</w:t>
      </w:r>
      <w:proofErr w:type="spellStart"/>
      <w:r w:rsidR="00974D4F">
        <w:rPr>
          <w:szCs w:val="24"/>
        </w:rPr>
        <w:t>A</w:t>
      </w:r>
      <w:r w:rsidR="00974D4F" w:rsidRPr="00A31726">
        <w:rPr>
          <w:szCs w:val="24"/>
        </w:rPr>
        <w:t>piaceae</w:t>
      </w:r>
      <w:proofErr w:type="spellEnd"/>
      <w:r w:rsidR="00974D4F" w:rsidRPr="00A31726">
        <w:rPr>
          <w:szCs w:val="24"/>
        </w:rPr>
        <w:t>) and black cumin seed (</w:t>
      </w:r>
      <w:r w:rsidR="00974D4F" w:rsidRPr="00A31726">
        <w:rPr>
          <w:i/>
          <w:szCs w:val="24"/>
        </w:rPr>
        <w:t>Nigella sativa</w:t>
      </w:r>
      <w:r w:rsidR="00974D4F" w:rsidRPr="00A31726">
        <w:rPr>
          <w:szCs w:val="24"/>
        </w:rPr>
        <w:t>)</w:t>
      </w:r>
      <w:r w:rsidR="00CC22E7">
        <w:rPr>
          <w:szCs w:val="24"/>
        </w:rPr>
        <w:t xml:space="preserve"> </w:t>
      </w:r>
      <w:r w:rsidR="00974D4F" w:rsidRPr="00A31726">
        <w:rPr>
          <w:szCs w:val="24"/>
        </w:rPr>
        <w:t>(</w:t>
      </w:r>
      <w:proofErr w:type="spellStart"/>
      <w:r w:rsidR="00974D4F" w:rsidRPr="00A31726">
        <w:rPr>
          <w:szCs w:val="24"/>
        </w:rPr>
        <w:t>Ranunculaceae</w:t>
      </w:r>
      <w:proofErr w:type="spellEnd"/>
      <w:r w:rsidR="00974D4F" w:rsidRPr="00A31726">
        <w:rPr>
          <w:szCs w:val="24"/>
        </w:rPr>
        <w:t>) w</w:t>
      </w:r>
      <w:r w:rsidR="00974D4F">
        <w:rPr>
          <w:szCs w:val="24"/>
        </w:rPr>
        <w:t>ere</w:t>
      </w:r>
      <w:r w:rsidR="00974D4F" w:rsidRPr="00A31726">
        <w:rPr>
          <w:szCs w:val="24"/>
        </w:rPr>
        <w:t xml:space="preserve"> effective </w:t>
      </w:r>
      <w:r w:rsidR="00974D4F">
        <w:rPr>
          <w:szCs w:val="24"/>
        </w:rPr>
        <w:t xml:space="preserve">at </w:t>
      </w:r>
      <w:r w:rsidR="00974D4F" w:rsidRPr="00A31726">
        <w:rPr>
          <w:szCs w:val="24"/>
        </w:rPr>
        <w:t xml:space="preserve">controlling colony growth of eight seed borne fungi including </w:t>
      </w:r>
      <w:r w:rsidR="00974D4F" w:rsidRPr="00A31726">
        <w:rPr>
          <w:i/>
          <w:szCs w:val="24"/>
        </w:rPr>
        <w:t>A</w:t>
      </w:r>
      <w:r w:rsidR="00974D4F">
        <w:rPr>
          <w:i/>
          <w:szCs w:val="24"/>
        </w:rPr>
        <w:t>.</w:t>
      </w:r>
      <w:r w:rsidR="00974D4F" w:rsidRPr="00A31726">
        <w:rPr>
          <w:i/>
          <w:szCs w:val="24"/>
        </w:rPr>
        <w:t xml:space="preserve"> </w:t>
      </w:r>
      <w:proofErr w:type="spellStart"/>
      <w:r w:rsidR="00974D4F" w:rsidRPr="00A31726">
        <w:rPr>
          <w:i/>
          <w:szCs w:val="24"/>
        </w:rPr>
        <w:t>niger</w:t>
      </w:r>
      <w:proofErr w:type="spellEnd"/>
      <w:r w:rsidR="00974D4F" w:rsidRPr="00A31726">
        <w:rPr>
          <w:szCs w:val="24"/>
        </w:rPr>
        <w:t xml:space="preserve">, </w:t>
      </w:r>
      <w:r w:rsidR="00974D4F" w:rsidRPr="00A31726">
        <w:rPr>
          <w:i/>
          <w:szCs w:val="24"/>
        </w:rPr>
        <w:t xml:space="preserve">A. </w:t>
      </w:r>
      <w:proofErr w:type="spellStart"/>
      <w:r w:rsidR="00974D4F" w:rsidRPr="00A31726">
        <w:rPr>
          <w:i/>
          <w:szCs w:val="24"/>
        </w:rPr>
        <w:t>flavus</w:t>
      </w:r>
      <w:proofErr w:type="spellEnd"/>
      <w:r w:rsidR="00974D4F" w:rsidRPr="00A31726">
        <w:rPr>
          <w:szCs w:val="24"/>
        </w:rPr>
        <w:t xml:space="preserve">, </w:t>
      </w:r>
      <w:r w:rsidR="00974D4F" w:rsidRPr="00A31726">
        <w:rPr>
          <w:i/>
          <w:szCs w:val="24"/>
        </w:rPr>
        <w:t>F</w:t>
      </w:r>
      <w:r w:rsidR="00974D4F">
        <w:rPr>
          <w:i/>
          <w:szCs w:val="24"/>
        </w:rPr>
        <w:t>.</w:t>
      </w:r>
      <w:r w:rsidR="00974D4F" w:rsidRPr="00A31726">
        <w:rPr>
          <w:i/>
          <w:szCs w:val="24"/>
        </w:rPr>
        <w:t xml:space="preserve"> </w:t>
      </w:r>
      <w:proofErr w:type="spellStart"/>
      <w:r w:rsidR="00974D4F" w:rsidRPr="00A31726">
        <w:rPr>
          <w:i/>
          <w:szCs w:val="24"/>
        </w:rPr>
        <w:t>oxysporum</w:t>
      </w:r>
      <w:proofErr w:type="spellEnd"/>
      <w:r w:rsidR="00974D4F" w:rsidRPr="00A31726">
        <w:rPr>
          <w:i/>
          <w:szCs w:val="24"/>
        </w:rPr>
        <w:t xml:space="preserve">, F. </w:t>
      </w:r>
      <w:proofErr w:type="spellStart"/>
      <w:r w:rsidR="00974D4F" w:rsidRPr="00A31726">
        <w:rPr>
          <w:i/>
          <w:szCs w:val="24"/>
        </w:rPr>
        <w:t>moniliforme</w:t>
      </w:r>
      <w:proofErr w:type="spellEnd"/>
      <w:r w:rsidR="00974D4F" w:rsidRPr="00A31726">
        <w:rPr>
          <w:i/>
          <w:szCs w:val="24"/>
        </w:rPr>
        <w:t xml:space="preserve">, F. </w:t>
      </w:r>
      <w:proofErr w:type="spellStart"/>
      <w:r w:rsidR="00974D4F" w:rsidRPr="00A31726">
        <w:rPr>
          <w:i/>
          <w:szCs w:val="24"/>
        </w:rPr>
        <w:t>nivale</w:t>
      </w:r>
      <w:proofErr w:type="spellEnd"/>
      <w:r w:rsidR="00974D4F" w:rsidRPr="00A31726">
        <w:rPr>
          <w:i/>
          <w:szCs w:val="24"/>
        </w:rPr>
        <w:t xml:space="preserve">, F. </w:t>
      </w:r>
      <w:proofErr w:type="spellStart"/>
      <w:r w:rsidR="00974D4F" w:rsidRPr="00A31726">
        <w:rPr>
          <w:i/>
          <w:szCs w:val="24"/>
        </w:rPr>
        <w:t>semitectum</w:t>
      </w:r>
      <w:proofErr w:type="spellEnd"/>
      <w:r w:rsidR="00974D4F" w:rsidRPr="00A31726">
        <w:rPr>
          <w:i/>
          <w:szCs w:val="24"/>
        </w:rPr>
        <w:t xml:space="preserve">, </w:t>
      </w:r>
      <w:proofErr w:type="spellStart"/>
      <w:r w:rsidR="00974D4F" w:rsidRPr="00A31726">
        <w:rPr>
          <w:i/>
          <w:szCs w:val="24"/>
        </w:rPr>
        <w:t>Drechslera</w:t>
      </w:r>
      <w:proofErr w:type="spellEnd"/>
      <w:r w:rsidR="00974D4F" w:rsidRPr="00A31726">
        <w:rPr>
          <w:i/>
          <w:szCs w:val="24"/>
        </w:rPr>
        <w:t xml:space="preserve"> </w:t>
      </w:r>
      <w:proofErr w:type="spellStart"/>
      <w:r w:rsidR="00974D4F" w:rsidRPr="00A31726">
        <w:rPr>
          <w:i/>
          <w:szCs w:val="24"/>
        </w:rPr>
        <w:t>hawiinesis</w:t>
      </w:r>
      <w:proofErr w:type="spellEnd"/>
      <w:r w:rsidR="00974D4F" w:rsidRPr="00A31726">
        <w:rPr>
          <w:i/>
          <w:szCs w:val="24"/>
        </w:rPr>
        <w:t xml:space="preserve"> </w:t>
      </w:r>
      <w:r w:rsidR="00974D4F" w:rsidRPr="00A31726">
        <w:rPr>
          <w:szCs w:val="24"/>
        </w:rPr>
        <w:t xml:space="preserve">and </w:t>
      </w:r>
      <w:proofErr w:type="spellStart"/>
      <w:r w:rsidR="00875DF3">
        <w:rPr>
          <w:i/>
          <w:szCs w:val="24"/>
        </w:rPr>
        <w:t>Alternaria</w:t>
      </w:r>
      <w:proofErr w:type="spellEnd"/>
      <w:r w:rsidR="00875DF3">
        <w:rPr>
          <w:i/>
          <w:szCs w:val="24"/>
        </w:rPr>
        <w:t xml:space="preserve"> </w:t>
      </w:r>
      <w:proofErr w:type="spellStart"/>
      <w:r w:rsidR="00974D4F" w:rsidRPr="00A31726">
        <w:rPr>
          <w:i/>
          <w:szCs w:val="24"/>
        </w:rPr>
        <w:t>alternata</w:t>
      </w:r>
      <w:proofErr w:type="spellEnd"/>
      <w:r w:rsidR="00974D4F" w:rsidRPr="00A31726">
        <w:rPr>
          <w:szCs w:val="24"/>
        </w:rPr>
        <w:t xml:space="preserve"> </w:t>
      </w:r>
      <w:r w:rsidR="00974D4F" w:rsidRPr="00A31726">
        <w:rPr>
          <w:szCs w:val="24"/>
        </w:rPr>
        <w:fldChar w:fldCharType="begin" w:fldLock="1"/>
      </w:r>
      <w:r w:rsidR="000858CA">
        <w:rPr>
          <w:szCs w:val="24"/>
        </w:rPr>
        <w:instrText>ADDIN CSL_CITATION { "citationItems" : [ { "id" : "ITEM-1", "itemData" : { "abstract" : "Essential oils extracted from the seeds of neem (Azadirachta indica), mustard (Brassica campestris), black cumin (Nigella sativa) and asafoetida (Ferula assafoetida) were evaluated for their antifungal activity 0.5, 0.1 and 0.15% against eight seed borne fungi viz., Aspergillus niger, A. flavus, Fusarium oxysporum, F. moniliforme, F. nivale, F. semitectum, Drechslera hawiinesis and Alternaria alternata. Ridomyl gold (MZ 68%WP) was used for comparison. All the oils extracted except mustard, showed fungicidal activity of varying degree against test species. Of these oils, Asafoetida oil 0.1% and 0.15% significantly inhibited the growth of all test fungi except A. flavus and Nigella sativa oil 0.15 was also effective but showed little fungicidal activity against A. niger followed by neem, Ridomyl gold and mustard oils.", "author" : [ { "family" : "Sitara", "given" : "Uzma" }, { "family" : "Niaz", "given" : "Ishrat" }, { "family" : "Naseem", "given" : "Jawed" }, { "family" : "Sultana", "given" : "Nasreen" } ], "container-title" : "Pakistan Journal of Botany", "id" : "ITEM-1", "issue" : "1", "issued" : { "date-parts" : [ [ "2008" ] ] }, "page" : "409-414", "title" : "Antifungal effect of essential oils on in vitro growth of pathogenic fungi", "type" : "article-journal", "volume" : "40" }, "uris" : [ "http://www.mendeley.com/documents/?uuid=208fce74-ee64-4855-94e4-286c2d73d026" ] } ], "mendeley" : { "previouslyFormattedCitation" : "(Sitara &lt;i&gt;et al.&lt;/i&gt; 2008)" }, "properties" : { "noteIndex" : 0 }, "schema" : "https://github.com/citation-style-language/schema/raw/master/csl-citation.json" }</w:instrText>
      </w:r>
      <w:r w:rsidR="00974D4F" w:rsidRPr="00A31726">
        <w:rPr>
          <w:szCs w:val="24"/>
        </w:rPr>
        <w:fldChar w:fldCharType="separate"/>
      </w:r>
      <w:r w:rsidR="000858CA" w:rsidRPr="000858CA">
        <w:rPr>
          <w:noProof/>
          <w:szCs w:val="24"/>
        </w:rPr>
        <w:t xml:space="preserve">(Sitara </w:t>
      </w:r>
      <w:r w:rsidR="000858CA" w:rsidRPr="00272961">
        <w:rPr>
          <w:i/>
          <w:noProof/>
          <w:szCs w:val="24"/>
        </w:rPr>
        <w:t>et al</w:t>
      </w:r>
      <w:r w:rsidR="000858CA" w:rsidRPr="000858CA">
        <w:rPr>
          <w:i/>
          <w:noProof/>
          <w:szCs w:val="24"/>
        </w:rPr>
        <w:t>.</w:t>
      </w:r>
      <w:r w:rsidR="000858CA" w:rsidRPr="000858CA">
        <w:rPr>
          <w:noProof/>
          <w:szCs w:val="24"/>
        </w:rPr>
        <w:t xml:space="preserve"> 2008)</w:t>
      </w:r>
      <w:r w:rsidR="00974D4F" w:rsidRPr="00A31726">
        <w:rPr>
          <w:szCs w:val="24"/>
        </w:rPr>
        <w:fldChar w:fldCharType="end"/>
      </w:r>
      <w:r w:rsidR="00974D4F">
        <w:rPr>
          <w:szCs w:val="24"/>
        </w:rPr>
        <w:t xml:space="preserve">. </w:t>
      </w:r>
      <w:r w:rsidR="00974D4F" w:rsidRPr="00A31726">
        <w:rPr>
          <w:szCs w:val="24"/>
        </w:rPr>
        <w:t xml:space="preserve">The </w:t>
      </w:r>
      <w:r w:rsidR="00974D4F">
        <w:rPr>
          <w:szCs w:val="24"/>
        </w:rPr>
        <w:t>e</w:t>
      </w:r>
      <w:r w:rsidR="00974D4F" w:rsidRPr="00A31726">
        <w:rPr>
          <w:szCs w:val="24"/>
        </w:rPr>
        <w:t xml:space="preserve">ssential oil </w:t>
      </w:r>
      <w:r w:rsidR="00974D4F">
        <w:rPr>
          <w:szCs w:val="24"/>
        </w:rPr>
        <w:t xml:space="preserve">extracted from </w:t>
      </w:r>
      <w:r w:rsidR="00974D4F" w:rsidRPr="00A31726">
        <w:rPr>
          <w:szCs w:val="24"/>
        </w:rPr>
        <w:t>eucalyptus (</w:t>
      </w:r>
      <w:r w:rsidR="00974D4F" w:rsidRPr="00A31726">
        <w:rPr>
          <w:i/>
          <w:szCs w:val="24"/>
        </w:rPr>
        <w:t xml:space="preserve">Eucalyptus </w:t>
      </w:r>
      <w:proofErr w:type="spellStart"/>
      <w:r w:rsidR="00974D4F" w:rsidRPr="00A31726">
        <w:rPr>
          <w:i/>
          <w:szCs w:val="24"/>
        </w:rPr>
        <w:t>camaldulensis</w:t>
      </w:r>
      <w:proofErr w:type="spellEnd"/>
      <w:r w:rsidR="00974D4F" w:rsidRPr="00A31726">
        <w:rPr>
          <w:szCs w:val="24"/>
        </w:rPr>
        <w:t>)</w:t>
      </w:r>
      <w:r w:rsidR="00974D4F">
        <w:rPr>
          <w:szCs w:val="24"/>
        </w:rPr>
        <w:t xml:space="preserve"> </w:t>
      </w:r>
      <w:r w:rsidR="00974D4F" w:rsidRPr="00A31726">
        <w:rPr>
          <w:szCs w:val="24"/>
        </w:rPr>
        <w:t>(</w:t>
      </w:r>
      <w:proofErr w:type="spellStart"/>
      <w:r w:rsidR="00974D4F" w:rsidRPr="00A31726">
        <w:rPr>
          <w:szCs w:val="24"/>
        </w:rPr>
        <w:t>Myrtaceae</w:t>
      </w:r>
      <w:proofErr w:type="spellEnd"/>
      <w:r w:rsidR="00974D4F" w:rsidRPr="00A31726">
        <w:rPr>
          <w:szCs w:val="24"/>
        </w:rPr>
        <w:t>) completely inhibit</w:t>
      </w:r>
      <w:r w:rsidR="00974D4F">
        <w:rPr>
          <w:szCs w:val="24"/>
        </w:rPr>
        <w:t xml:space="preserve">ed </w:t>
      </w:r>
      <w:proofErr w:type="spellStart"/>
      <w:r w:rsidR="00974D4F" w:rsidRPr="00A31726">
        <w:rPr>
          <w:szCs w:val="24"/>
        </w:rPr>
        <w:t>mycelial</w:t>
      </w:r>
      <w:proofErr w:type="spellEnd"/>
      <w:r w:rsidR="00974D4F" w:rsidRPr="00A31726">
        <w:rPr>
          <w:szCs w:val="24"/>
        </w:rPr>
        <w:t xml:space="preserve"> growth </w:t>
      </w:r>
      <w:r w:rsidR="00974D4F">
        <w:rPr>
          <w:szCs w:val="24"/>
        </w:rPr>
        <w:t>of</w:t>
      </w:r>
      <w:r w:rsidR="00974D4F" w:rsidRPr="00A31726">
        <w:rPr>
          <w:szCs w:val="24"/>
        </w:rPr>
        <w:t xml:space="preserve"> </w:t>
      </w:r>
      <w:proofErr w:type="spellStart"/>
      <w:r w:rsidR="00974D4F" w:rsidRPr="00A31726">
        <w:rPr>
          <w:i/>
          <w:szCs w:val="24"/>
        </w:rPr>
        <w:t>Pythium</w:t>
      </w:r>
      <w:proofErr w:type="spellEnd"/>
      <w:r w:rsidR="00974D4F" w:rsidRPr="00A31726">
        <w:rPr>
          <w:i/>
          <w:szCs w:val="24"/>
        </w:rPr>
        <w:t xml:space="preserve"> </w:t>
      </w:r>
      <w:proofErr w:type="spellStart"/>
      <w:r w:rsidR="00974D4F" w:rsidRPr="00A31726">
        <w:rPr>
          <w:i/>
          <w:szCs w:val="24"/>
        </w:rPr>
        <w:t>ultimum</w:t>
      </w:r>
      <w:proofErr w:type="spellEnd"/>
      <w:r w:rsidR="00974D4F" w:rsidRPr="00A31726">
        <w:rPr>
          <w:szCs w:val="24"/>
        </w:rPr>
        <w:t xml:space="preserve"> and </w:t>
      </w:r>
      <w:r w:rsidR="00974D4F" w:rsidRPr="00A31726">
        <w:rPr>
          <w:i/>
          <w:szCs w:val="24"/>
        </w:rPr>
        <w:t>R</w:t>
      </w:r>
      <w:r w:rsidR="00974D4F">
        <w:rPr>
          <w:i/>
          <w:szCs w:val="24"/>
        </w:rPr>
        <w:t>.</w:t>
      </w:r>
      <w:r w:rsidR="00974D4F" w:rsidRPr="00A31726">
        <w:rPr>
          <w:i/>
          <w:szCs w:val="24"/>
        </w:rPr>
        <w:t xml:space="preserve"> </w:t>
      </w:r>
      <w:proofErr w:type="spellStart"/>
      <w:r w:rsidR="00974D4F" w:rsidRPr="00A31726">
        <w:rPr>
          <w:i/>
          <w:szCs w:val="24"/>
        </w:rPr>
        <w:t>solani</w:t>
      </w:r>
      <w:proofErr w:type="spellEnd"/>
      <w:r w:rsidR="00974D4F" w:rsidRPr="00A31726">
        <w:rPr>
          <w:i/>
          <w:szCs w:val="24"/>
        </w:rPr>
        <w:t xml:space="preserve"> </w:t>
      </w:r>
      <w:r w:rsidR="00974D4F" w:rsidRPr="00A31726">
        <w:rPr>
          <w:i/>
          <w:szCs w:val="24"/>
        </w:rPr>
        <w:fldChar w:fldCharType="begin" w:fldLock="1"/>
      </w:r>
      <w:r w:rsidR="000858CA">
        <w:rPr>
          <w:i/>
          <w:szCs w:val="24"/>
        </w:rPr>
        <w:instrText>ADDIN CSL_CITATION { "citationItems" : [ { "id" : "ITEM-1", "itemData" : { "author" : [ { "family" : "Katooli", "given" : "Nafiseh" }, { "family" : "Maghsodlo", "given" : "Raheleh" }, { "family" : "Razavi", "given" : "Seyed Esmaeil" } ], "container-title" : "Journal of Plant Breeding and Crop Science", "id" : "ITEM-1", "issue" : "2", "issued" : { "date-parts" : [ [ "2011" ] ] }, "page" : "41-43", "title" : "Evaluation of eucalyptus essential oil against some plant pathogenic fungi", "type" : "article-journal", "volume" : "3" }, "uris" : [ "http://www.mendeley.com/documents/?uuid=106f8afa-46a9-4b41-aff0-a1a74c4b8791" ] } ], "mendeley" : { "previouslyFormattedCitation" : "(Katooli &lt;i&gt;et al.&lt;/i&gt; 2011)" }, "properties" : { "noteIndex" : 0 }, "schema" : "https://github.com/citation-style-language/schema/raw/master/csl-citation.json" }</w:instrText>
      </w:r>
      <w:r w:rsidR="00974D4F" w:rsidRPr="00A31726">
        <w:rPr>
          <w:i/>
          <w:szCs w:val="24"/>
        </w:rPr>
        <w:fldChar w:fldCharType="separate"/>
      </w:r>
      <w:r w:rsidR="000858CA" w:rsidRPr="000858CA">
        <w:rPr>
          <w:noProof/>
          <w:szCs w:val="24"/>
        </w:rPr>
        <w:t xml:space="preserve">(Katooli </w:t>
      </w:r>
      <w:r w:rsidR="000858CA" w:rsidRPr="00272961">
        <w:rPr>
          <w:i/>
          <w:noProof/>
          <w:szCs w:val="24"/>
        </w:rPr>
        <w:t>et al</w:t>
      </w:r>
      <w:r w:rsidR="000858CA" w:rsidRPr="000858CA">
        <w:rPr>
          <w:i/>
          <w:noProof/>
          <w:szCs w:val="24"/>
        </w:rPr>
        <w:t>.</w:t>
      </w:r>
      <w:r w:rsidR="000858CA" w:rsidRPr="000858CA">
        <w:rPr>
          <w:noProof/>
          <w:szCs w:val="24"/>
        </w:rPr>
        <w:t xml:space="preserve"> 2011)</w:t>
      </w:r>
      <w:r w:rsidR="00974D4F" w:rsidRPr="00A31726">
        <w:rPr>
          <w:i/>
          <w:szCs w:val="24"/>
        </w:rPr>
        <w:fldChar w:fldCharType="end"/>
      </w:r>
      <w:r w:rsidR="00974D4F">
        <w:rPr>
          <w:szCs w:val="24"/>
        </w:rPr>
        <w:t>.</w:t>
      </w:r>
    </w:p>
    <w:p w:rsidR="00974D4F" w:rsidRDefault="003E0E7A" w:rsidP="00A0017B">
      <w:pPr>
        <w:spacing w:line="480" w:lineRule="auto"/>
        <w:jc w:val="left"/>
        <w:rPr>
          <w:szCs w:val="24"/>
        </w:rPr>
      </w:pPr>
      <w:r w:rsidRPr="00F828D6">
        <w:t xml:space="preserve">        </w:t>
      </w:r>
      <w:r w:rsidR="00974D4F" w:rsidRPr="00A31726">
        <w:rPr>
          <w:szCs w:val="24"/>
        </w:rPr>
        <w:t xml:space="preserve">Essential oils </w:t>
      </w:r>
      <w:r w:rsidR="00974D4F">
        <w:rPr>
          <w:szCs w:val="24"/>
        </w:rPr>
        <w:t>also reduced growth of other fungi (e.g.,</w:t>
      </w:r>
      <w:r w:rsidR="00974D4F" w:rsidRPr="00A31726">
        <w:rPr>
          <w:szCs w:val="24"/>
        </w:rPr>
        <w:t xml:space="preserve"> </w:t>
      </w:r>
      <w:proofErr w:type="spellStart"/>
      <w:r w:rsidR="00974D4F" w:rsidRPr="00A31726">
        <w:rPr>
          <w:szCs w:val="24"/>
        </w:rPr>
        <w:t>dermatophytes</w:t>
      </w:r>
      <w:proofErr w:type="spellEnd"/>
      <w:r w:rsidR="00974D4F" w:rsidRPr="00A31726">
        <w:rPr>
          <w:szCs w:val="24"/>
        </w:rPr>
        <w:t>, various molds and yeasts</w:t>
      </w:r>
      <w:r w:rsidR="00974D4F">
        <w:rPr>
          <w:szCs w:val="24"/>
        </w:rPr>
        <w:t>).</w:t>
      </w:r>
      <w:r w:rsidR="00974D4F" w:rsidRPr="00A31726">
        <w:rPr>
          <w:szCs w:val="24"/>
        </w:rPr>
        <w:t xml:space="preserve"> </w:t>
      </w:r>
      <w:r w:rsidR="00974D4F">
        <w:rPr>
          <w:szCs w:val="24"/>
        </w:rPr>
        <w:t>The main components β</w:t>
      </w:r>
      <w:r w:rsidR="00974D4F" w:rsidRPr="003311C8">
        <w:rPr>
          <w:szCs w:val="24"/>
        </w:rPr>
        <w:t>-</w:t>
      </w:r>
      <w:proofErr w:type="spellStart"/>
      <w:r w:rsidR="00974D4F" w:rsidRPr="003311C8">
        <w:rPr>
          <w:szCs w:val="24"/>
        </w:rPr>
        <w:t>bisabolene</w:t>
      </w:r>
      <w:proofErr w:type="spellEnd"/>
      <w:r w:rsidR="00974D4F" w:rsidRPr="003311C8">
        <w:rPr>
          <w:szCs w:val="24"/>
        </w:rPr>
        <w:t xml:space="preserve"> </w:t>
      </w:r>
      <w:r w:rsidR="00974D4F">
        <w:rPr>
          <w:szCs w:val="24"/>
        </w:rPr>
        <w:t xml:space="preserve">(17.6-51.0%) and </w:t>
      </w:r>
      <w:r w:rsidR="00974D4F" w:rsidRPr="00E304EA">
        <w:rPr>
          <w:szCs w:val="24"/>
        </w:rPr>
        <w:t>11-</w:t>
      </w:r>
      <w:r w:rsidR="00974D4F">
        <w:rPr>
          <w:szCs w:val="24"/>
        </w:rPr>
        <w:t>α</w:t>
      </w:r>
      <w:r w:rsidR="00974D4F" w:rsidRPr="00E304EA">
        <w:rPr>
          <w:szCs w:val="24"/>
        </w:rPr>
        <w:t>-(H)-himachal-4-en-1-</w:t>
      </w:r>
      <w:r w:rsidR="00974D4F">
        <w:rPr>
          <w:szCs w:val="24"/>
        </w:rPr>
        <w:t>β</w:t>
      </w:r>
      <w:r w:rsidR="00974D4F" w:rsidRPr="00E304EA">
        <w:rPr>
          <w:szCs w:val="24"/>
        </w:rPr>
        <w:t>-</w:t>
      </w:r>
      <w:proofErr w:type="spellStart"/>
      <w:r w:rsidR="00974D4F" w:rsidRPr="00E304EA">
        <w:rPr>
          <w:szCs w:val="24"/>
        </w:rPr>
        <w:t>ol</w:t>
      </w:r>
      <w:proofErr w:type="spellEnd"/>
      <w:r w:rsidR="00974D4F" w:rsidRPr="00E304EA">
        <w:rPr>
          <w:szCs w:val="24"/>
        </w:rPr>
        <w:t xml:space="preserve"> </w:t>
      </w:r>
      <w:r w:rsidR="00974D4F">
        <w:rPr>
          <w:szCs w:val="24"/>
        </w:rPr>
        <w:t>(</w:t>
      </w:r>
      <w:r w:rsidR="00974D4F" w:rsidRPr="003311C8">
        <w:rPr>
          <w:szCs w:val="24"/>
        </w:rPr>
        <w:t>9.0-21.6%</w:t>
      </w:r>
      <w:r w:rsidR="00974D4F">
        <w:rPr>
          <w:szCs w:val="24"/>
        </w:rPr>
        <w:t>) of</w:t>
      </w:r>
      <w:r w:rsidR="00974D4F" w:rsidRPr="003311C8">
        <w:rPr>
          <w:szCs w:val="24"/>
        </w:rPr>
        <w:t xml:space="preserve"> </w:t>
      </w:r>
      <w:r w:rsidR="00974D4F" w:rsidRPr="00E304EA">
        <w:rPr>
          <w:szCs w:val="24"/>
        </w:rPr>
        <w:t xml:space="preserve">extracts from </w:t>
      </w:r>
      <w:r w:rsidR="00974D4F">
        <w:rPr>
          <w:szCs w:val="24"/>
        </w:rPr>
        <w:t xml:space="preserve">both </w:t>
      </w:r>
      <w:r w:rsidR="00974D4F" w:rsidRPr="00E304EA">
        <w:rPr>
          <w:szCs w:val="24"/>
        </w:rPr>
        <w:t>flower</w:t>
      </w:r>
      <w:r w:rsidR="00974D4F">
        <w:rPr>
          <w:szCs w:val="24"/>
        </w:rPr>
        <w:t>s</w:t>
      </w:r>
      <w:r w:rsidR="00974D4F" w:rsidRPr="00E304EA">
        <w:rPr>
          <w:szCs w:val="24"/>
        </w:rPr>
        <w:t xml:space="preserve"> and mature umbels with seeds of wild </w:t>
      </w:r>
      <w:proofErr w:type="spellStart"/>
      <w:r w:rsidR="00974D4F" w:rsidRPr="003119FD">
        <w:rPr>
          <w:i/>
          <w:szCs w:val="24"/>
        </w:rPr>
        <w:t>Daucus</w:t>
      </w:r>
      <w:proofErr w:type="spellEnd"/>
      <w:r w:rsidR="00974D4F" w:rsidRPr="003119FD">
        <w:rPr>
          <w:i/>
          <w:szCs w:val="24"/>
        </w:rPr>
        <w:t xml:space="preserve"> </w:t>
      </w:r>
      <w:proofErr w:type="spellStart"/>
      <w:r w:rsidR="00974D4F" w:rsidRPr="003119FD">
        <w:rPr>
          <w:i/>
          <w:szCs w:val="24"/>
        </w:rPr>
        <w:t>carota</w:t>
      </w:r>
      <w:proofErr w:type="spellEnd"/>
      <w:r w:rsidR="00974D4F" w:rsidRPr="00E304EA">
        <w:rPr>
          <w:szCs w:val="24"/>
        </w:rPr>
        <w:t xml:space="preserve"> subsp. </w:t>
      </w:r>
      <w:proofErr w:type="spellStart"/>
      <w:r w:rsidR="00974D4F" w:rsidRPr="0082132C">
        <w:rPr>
          <w:i/>
          <w:szCs w:val="24"/>
        </w:rPr>
        <w:t>carota</w:t>
      </w:r>
      <w:proofErr w:type="spellEnd"/>
      <w:r w:rsidR="00974D4F">
        <w:rPr>
          <w:szCs w:val="24"/>
        </w:rPr>
        <w:t xml:space="preserve"> </w:t>
      </w:r>
      <w:r w:rsidR="00974D4F" w:rsidRPr="00A31726">
        <w:rPr>
          <w:szCs w:val="24"/>
        </w:rPr>
        <w:t>(</w:t>
      </w:r>
      <w:proofErr w:type="spellStart"/>
      <w:r w:rsidR="00974D4F" w:rsidRPr="00A31726">
        <w:rPr>
          <w:szCs w:val="24"/>
        </w:rPr>
        <w:t>Apiaceae</w:t>
      </w:r>
      <w:proofErr w:type="spellEnd"/>
      <w:r w:rsidR="00974D4F">
        <w:rPr>
          <w:szCs w:val="24"/>
        </w:rPr>
        <w:t>)</w:t>
      </w:r>
      <w:r w:rsidR="00974D4F" w:rsidRPr="00E304EA">
        <w:rPr>
          <w:szCs w:val="24"/>
        </w:rPr>
        <w:t xml:space="preserve"> </w:t>
      </w:r>
      <w:r w:rsidR="00974D4F">
        <w:rPr>
          <w:szCs w:val="24"/>
        </w:rPr>
        <w:t xml:space="preserve">reduced growth of five </w:t>
      </w:r>
      <w:proofErr w:type="spellStart"/>
      <w:r w:rsidR="00974D4F" w:rsidRPr="00A31726">
        <w:rPr>
          <w:szCs w:val="24"/>
        </w:rPr>
        <w:t>dermatophytes</w:t>
      </w:r>
      <w:proofErr w:type="spellEnd"/>
      <w:r w:rsidR="00974D4F">
        <w:rPr>
          <w:szCs w:val="24"/>
        </w:rPr>
        <w:t xml:space="preserve"> (</w:t>
      </w:r>
      <w:proofErr w:type="spellStart"/>
      <w:r w:rsidR="00974D4F" w:rsidRPr="00A31726">
        <w:rPr>
          <w:i/>
          <w:szCs w:val="24"/>
        </w:rPr>
        <w:t>Epidermophyton</w:t>
      </w:r>
      <w:proofErr w:type="spellEnd"/>
      <w:r w:rsidR="00974D4F" w:rsidRPr="00A31726">
        <w:rPr>
          <w:i/>
          <w:szCs w:val="24"/>
        </w:rPr>
        <w:t xml:space="preserve"> </w:t>
      </w:r>
      <w:proofErr w:type="spellStart"/>
      <w:r w:rsidR="00974D4F" w:rsidRPr="00A31726">
        <w:rPr>
          <w:i/>
          <w:szCs w:val="24"/>
        </w:rPr>
        <w:t>floccosum</w:t>
      </w:r>
      <w:proofErr w:type="spellEnd"/>
      <w:r w:rsidR="00974D4F" w:rsidRPr="00A31726">
        <w:rPr>
          <w:szCs w:val="24"/>
        </w:rPr>
        <w:t xml:space="preserve">, </w:t>
      </w:r>
      <w:proofErr w:type="spellStart"/>
      <w:r w:rsidR="00974D4F" w:rsidRPr="00A31726">
        <w:rPr>
          <w:i/>
          <w:szCs w:val="24"/>
        </w:rPr>
        <w:t>Microsporum</w:t>
      </w:r>
      <w:proofErr w:type="spellEnd"/>
      <w:r w:rsidR="00974D4F" w:rsidRPr="00A31726">
        <w:rPr>
          <w:i/>
          <w:szCs w:val="24"/>
        </w:rPr>
        <w:t xml:space="preserve"> </w:t>
      </w:r>
      <w:proofErr w:type="spellStart"/>
      <w:r w:rsidR="00974D4F" w:rsidRPr="00A31726">
        <w:rPr>
          <w:i/>
          <w:szCs w:val="24"/>
        </w:rPr>
        <w:t>canis</w:t>
      </w:r>
      <w:proofErr w:type="spellEnd"/>
      <w:r w:rsidR="00974D4F" w:rsidRPr="00A31726">
        <w:rPr>
          <w:szCs w:val="24"/>
        </w:rPr>
        <w:t xml:space="preserve">, </w:t>
      </w:r>
      <w:r w:rsidR="00974D4F" w:rsidRPr="00A31726">
        <w:rPr>
          <w:i/>
          <w:szCs w:val="24"/>
        </w:rPr>
        <w:t>M</w:t>
      </w:r>
      <w:r w:rsidR="00974D4F">
        <w:rPr>
          <w:i/>
          <w:szCs w:val="24"/>
        </w:rPr>
        <w:t>.</w:t>
      </w:r>
      <w:r w:rsidR="00974D4F" w:rsidRPr="00A31726">
        <w:rPr>
          <w:i/>
          <w:szCs w:val="24"/>
        </w:rPr>
        <w:t xml:space="preserve"> </w:t>
      </w:r>
      <w:proofErr w:type="spellStart"/>
      <w:r w:rsidR="00974D4F" w:rsidRPr="00A31726">
        <w:rPr>
          <w:i/>
          <w:szCs w:val="24"/>
        </w:rPr>
        <w:t>gypseum</w:t>
      </w:r>
      <w:proofErr w:type="spellEnd"/>
      <w:r w:rsidR="00974D4F" w:rsidRPr="00A31726">
        <w:rPr>
          <w:szCs w:val="24"/>
        </w:rPr>
        <w:t xml:space="preserve">, </w:t>
      </w:r>
      <w:proofErr w:type="spellStart"/>
      <w:r w:rsidR="00974D4F" w:rsidRPr="00A31726">
        <w:rPr>
          <w:i/>
          <w:szCs w:val="24"/>
        </w:rPr>
        <w:t>Trichophyton</w:t>
      </w:r>
      <w:proofErr w:type="spellEnd"/>
      <w:r w:rsidR="00974D4F" w:rsidRPr="00A31726">
        <w:rPr>
          <w:i/>
          <w:szCs w:val="24"/>
        </w:rPr>
        <w:t xml:space="preserve"> </w:t>
      </w:r>
      <w:proofErr w:type="spellStart"/>
      <w:r w:rsidR="00974D4F" w:rsidRPr="00A31726">
        <w:rPr>
          <w:i/>
          <w:szCs w:val="24"/>
        </w:rPr>
        <w:t>mentagrophytes</w:t>
      </w:r>
      <w:proofErr w:type="spellEnd"/>
      <w:r w:rsidR="00974D4F" w:rsidRPr="00A31726">
        <w:rPr>
          <w:szCs w:val="24"/>
        </w:rPr>
        <w:t xml:space="preserve"> and </w:t>
      </w:r>
      <w:r w:rsidR="00974D4F" w:rsidRPr="00A31726">
        <w:rPr>
          <w:i/>
          <w:szCs w:val="24"/>
        </w:rPr>
        <w:t>T</w:t>
      </w:r>
      <w:r w:rsidR="00974D4F">
        <w:rPr>
          <w:i/>
          <w:szCs w:val="24"/>
        </w:rPr>
        <w:t>.</w:t>
      </w:r>
      <w:r w:rsidR="00974D4F" w:rsidRPr="00A31726">
        <w:rPr>
          <w:i/>
          <w:szCs w:val="24"/>
        </w:rPr>
        <w:t xml:space="preserve"> </w:t>
      </w:r>
      <w:proofErr w:type="spellStart"/>
      <w:r w:rsidR="00974D4F" w:rsidRPr="00A31726">
        <w:rPr>
          <w:i/>
          <w:szCs w:val="24"/>
        </w:rPr>
        <w:t>rubrum</w:t>
      </w:r>
      <w:proofErr w:type="spellEnd"/>
      <w:r w:rsidR="00974D4F" w:rsidRPr="0082132C">
        <w:rPr>
          <w:szCs w:val="24"/>
        </w:rPr>
        <w:t>)</w:t>
      </w:r>
      <w:r w:rsidR="00974D4F" w:rsidRPr="00A31726">
        <w:rPr>
          <w:i/>
          <w:szCs w:val="24"/>
        </w:rPr>
        <w:t xml:space="preserve"> </w:t>
      </w:r>
      <w:r w:rsidR="00974D4F" w:rsidRPr="00A31726">
        <w:rPr>
          <w:i/>
          <w:szCs w:val="24"/>
        </w:rPr>
        <w:fldChar w:fldCharType="begin" w:fldLock="1"/>
      </w:r>
      <w:r w:rsidR="000858CA">
        <w:rPr>
          <w:i/>
          <w:szCs w:val="24"/>
        </w:rPr>
        <w:instrText>ADDIN CSL_CITATION { "citationItems" : [ { "id" : "ITEM-1", "itemData" : { "abstract" : "The essential oils and supercritical CO(2) extracts of wild Daucus carota L. subsp. carota growing spontaneously in Sardinia and in Portugal were investigated. The main components in the Sardinian essential oil of flowering and mature umbels with seeds are beta-bisabolene (17.6-51.0%) and 11-alpha-(H)-himachal-4-en-1-beta-ol (9.0-21.6%); instead, the oils from Portuguese samples are predominantly composed of geranyl acetate (5.2-65.0%) and alpha-pinene (3.5-37.9%). Supercritical extracts contain lower amounts of monoterpenes and higher amounts of sesquiterpene hydrocarbons. Antifungal activities of the Sardinian oils were the highest, particularly for dermatophytes and Cryptococcus neoformans, with MIC values of 0.16-0.64 microL mL(-1).", "author" : [ { "family" : "Maxia", "given" : "Andrea" }, { "family" : "Marongiu", "given" : "Bruno" }, { "family" : "Piras", "given" : "Alessandra" }, { "family" : "Porcedda", "given" : "Silvia" }, { "family" : "Tuveri", "given" : "Enrica" }, { "family" : "Gon\u00e7alves", "given" : "Maria J" }, { "family" : "Cavaleiro", "given" : "Carlos" }, { "family" : "Salgueiro", "given" : "Ligia" } ], "container-title" : "Fitoterapia", "id" : "ITEM-1", "issue" : "1", "issued" : { "date-parts" : [ [ "2009" ] ] }, "page" : "57-61", "publisher" : "Elsevier B.V.", "title" : "Chemical characterization and biological activity of essential oils from Daucus carota L. subsp. carota growing wild on the Mediterranean coast and on the Atlantic coast.", "type" : "article-journal", "volume" : "80" }, "uris" : [ "http://www.mendeley.com/documents/?uuid=523c7167-95de-4af7-b653-e8555e3bfa2a" ] } ], "mendeley" : { "previouslyFormattedCitation" : "(Maxia &lt;i&gt;et al.&lt;/i&gt; 2009)" }, "properties" : { "noteIndex" : 0 }, "schema" : "https://github.com/citation-style-language/schema/raw/master/csl-citation.json" }</w:instrText>
      </w:r>
      <w:r w:rsidR="00974D4F" w:rsidRPr="00A31726">
        <w:rPr>
          <w:i/>
          <w:szCs w:val="24"/>
        </w:rPr>
        <w:fldChar w:fldCharType="separate"/>
      </w:r>
      <w:r w:rsidR="000858CA" w:rsidRPr="000858CA">
        <w:rPr>
          <w:noProof/>
          <w:szCs w:val="24"/>
        </w:rPr>
        <w:t xml:space="preserve">(Maxia </w:t>
      </w:r>
      <w:r w:rsidR="000858CA" w:rsidRPr="00272961">
        <w:rPr>
          <w:i/>
          <w:noProof/>
          <w:szCs w:val="24"/>
        </w:rPr>
        <w:t>et al</w:t>
      </w:r>
      <w:r w:rsidR="000858CA" w:rsidRPr="000858CA">
        <w:rPr>
          <w:i/>
          <w:noProof/>
          <w:szCs w:val="24"/>
        </w:rPr>
        <w:t>.</w:t>
      </w:r>
      <w:r w:rsidR="000858CA" w:rsidRPr="000858CA">
        <w:rPr>
          <w:noProof/>
          <w:szCs w:val="24"/>
        </w:rPr>
        <w:t xml:space="preserve"> 2009)</w:t>
      </w:r>
      <w:r w:rsidR="00974D4F" w:rsidRPr="00A31726">
        <w:rPr>
          <w:i/>
          <w:szCs w:val="24"/>
        </w:rPr>
        <w:fldChar w:fldCharType="end"/>
      </w:r>
      <w:r w:rsidR="00974D4F">
        <w:rPr>
          <w:i/>
          <w:szCs w:val="24"/>
        </w:rPr>
        <w:t xml:space="preserve">. </w:t>
      </w:r>
      <w:r w:rsidR="00974D4F">
        <w:rPr>
          <w:szCs w:val="24"/>
        </w:rPr>
        <w:t xml:space="preserve">The essential oil of </w:t>
      </w:r>
      <w:proofErr w:type="spellStart"/>
      <w:r w:rsidR="00974D4F" w:rsidRPr="00A31726">
        <w:rPr>
          <w:i/>
          <w:szCs w:val="24"/>
        </w:rPr>
        <w:t>Achillea</w:t>
      </w:r>
      <w:proofErr w:type="spellEnd"/>
      <w:r w:rsidR="00974D4F" w:rsidRPr="00A31726">
        <w:rPr>
          <w:i/>
          <w:szCs w:val="24"/>
        </w:rPr>
        <w:t xml:space="preserve"> </w:t>
      </w:r>
      <w:proofErr w:type="spellStart"/>
      <w:r w:rsidR="00974D4F" w:rsidRPr="00A31726">
        <w:rPr>
          <w:i/>
          <w:szCs w:val="24"/>
        </w:rPr>
        <w:t>millefolium</w:t>
      </w:r>
      <w:proofErr w:type="spellEnd"/>
      <w:r w:rsidR="00974D4F" w:rsidRPr="00A31726">
        <w:rPr>
          <w:i/>
          <w:szCs w:val="24"/>
        </w:rPr>
        <w:t xml:space="preserve"> </w:t>
      </w:r>
      <w:r w:rsidR="00974D4F" w:rsidRPr="00A31726">
        <w:rPr>
          <w:szCs w:val="24"/>
        </w:rPr>
        <w:t>(</w:t>
      </w:r>
      <w:proofErr w:type="spellStart"/>
      <w:r w:rsidR="00974D4F" w:rsidRPr="00A31726">
        <w:rPr>
          <w:szCs w:val="24"/>
        </w:rPr>
        <w:t>Asteraceae</w:t>
      </w:r>
      <w:proofErr w:type="spellEnd"/>
      <w:r w:rsidR="00974D4F" w:rsidRPr="00A31726">
        <w:rPr>
          <w:szCs w:val="24"/>
        </w:rPr>
        <w:t xml:space="preserve">) </w:t>
      </w:r>
      <w:r w:rsidR="00974D4F">
        <w:rPr>
          <w:szCs w:val="24"/>
        </w:rPr>
        <w:t xml:space="preserve">containing 42.15% </w:t>
      </w:r>
      <w:proofErr w:type="spellStart"/>
      <w:r w:rsidR="00974D4F" w:rsidRPr="00C71954">
        <w:rPr>
          <w:szCs w:val="24"/>
        </w:rPr>
        <w:t>chamazulene</w:t>
      </w:r>
      <w:proofErr w:type="spellEnd"/>
      <w:r w:rsidR="00974D4F" w:rsidRPr="00C71954">
        <w:rPr>
          <w:szCs w:val="24"/>
        </w:rPr>
        <w:t xml:space="preserve"> </w:t>
      </w:r>
      <w:r w:rsidR="00974D4F" w:rsidRPr="00A31726">
        <w:rPr>
          <w:szCs w:val="24"/>
        </w:rPr>
        <w:t xml:space="preserve">suppressed the development of </w:t>
      </w:r>
      <w:proofErr w:type="spellStart"/>
      <w:r w:rsidR="00974D4F" w:rsidRPr="0082132C">
        <w:rPr>
          <w:i/>
          <w:szCs w:val="24"/>
        </w:rPr>
        <w:t>Aspergillus</w:t>
      </w:r>
      <w:proofErr w:type="spellEnd"/>
      <w:r w:rsidR="00974D4F" w:rsidRPr="0082132C">
        <w:rPr>
          <w:i/>
          <w:szCs w:val="24"/>
        </w:rPr>
        <w:t xml:space="preserve"> </w:t>
      </w:r>
      <w:proofErr w:type="spellStart"/>
      <w:r w:rsidR="00974D4F" w:rsidRPr="0082132C">
        <w:rPr>
          <w:i/>
          <w:szCs w:val="24"/>
        </w:rPr>
        <w:t>nidulans</w:t>
      </w:r>
      <w:proofErr w:type="spellEnd"/>
      <w:r w:rsidR="00974D4F" w:rsidRPr="00A31726">
        <w:rPr>
          <w:szCs w:val="24"/>
        </w:rPr>
        <w:t xml:space="preserve"> spores</w:t>
      </w:r>
      <w:r w:rsidR="00974D4F">
        <w:rPr>
          <w:szCs w:val="24"/>
        </w:rPr>
        <w:t xml:space="preserve"> and </w:t>
      </w:r>
      <w:r w:rsidR="00974D4F" w:rsidRPr="00C71954">
        <w:rPr>
          <w:szCs w:val="24"/>
        </w:rPr>
        <w:t>increase</w:t>
      </w:r>
      <w:r w:rsidR="00974D4F">
        <w:rPr>
          <w:szCs w:val="24"/>
        </w:rPr>
        <w:t xml:space="preserve">d </w:t>
      </w:r>
      <w:r w:rsidR="00974D4F" w:rsidRPr="00C71954">
        <w:rPr>
          <w:szCs w:val="24"/>
        </w:rPr>
        <w:t>number of yellow and white mitotic recombinants of the diploid strain</w:t>
      </w:r>
      <w:r w:rsidR="00974D4F" w:rsidRPr="00A31726">
        <w:rPr>
          <w:szCs w:val="24"/>
        </w:rPr>
        <w:t xml:space="preserve"> </w:t>
      </w:r>
      <w:r w:rsidR="00974D4F" w:rsidRPr="00A31726">
        <w:rPr>
          <w:szCs w:val="24"/>
        </w:rPr>
        <w:fldChar w:fldCharType="begin" w:fldLock="1"/>
      </w:r>
      <w:r w:rsidR="000858CA">
        <w:rPr>
          <w:szCs w:val="24"/>
        </w:rPr>
        <w:instrText>ADDIN CSL_CITATION { "citationItems" : [ { "id" : "ITEM-1", "itemData" : { "abstract" : "The essential oil of Achillea millefolium is commonly used in folk medicine for the treatment of several diseases and has been demonstrated previously to exert an in vitro antimicrobial activity against human pathogens. Current study investigates the genotoxic activity of A. millefolium oil. The oil's major constituents are: chamazulene (42.15%), sabinene (19.72%), terpin-4-ol (5.22%), beta-caryophyllene (4.44%) and eucalyptol (3.10%), comprising 74.63% of the total. The oil's genotoxic evaluation was performed at concentrations of 0.13 microL/mL, 0.19 microL/mL and 0.25 microL/mL with a heterozygous diploid strain of Aspergillus nidulans, named A757//UT448, with green conidia. A statistically significant increasing number of yellow and white mitotic recombinants, per colony, of the diploid strain was reported after oil treatment with 0.19 microL/mL and 0.25 microL/mL concentrations. The genotoxicity of the oil was associated with the induction of mitotic non-disjunction or crossing-over by oil.", "author" : [ { "family" : "De Sant'anna", "given" : "Juliane Rocha" }, { "family" : "Franco", "given" : "Claudin\u00e9ia Conationi Da Silva" }, { "family" : "Miyamoto", "given" : "Claudia Tiemi" }, { "family" : "Cunico", "given" : "Miriam Machado" }, { "family" : "Miguel", "given" : "Obdulio Gomes" }, { "family" : "C\u00f4cco", "given" : "L\u00edlian Cristina" }, { "family" : "Yamamoto", "given" : "Carlos Itsuo" }, { "family" : "Junior", "given" : "Cirino Corr\u00eaa" }, { "family" : "De Castro-Prado", "given" : "Marialba Avezum Alves" } ], "container-title" : "Phytotherapy Research", "id" : "ITEM-1", "issue" : "2", "issued" : { "date-parts" : [ [ "2009" ] ] }, "page" : "231-235", "title" : "Genotoxicity of Achillea millefolium essential oil in diploid cells of Aspergillus nidulans.", "type" : "article-journal", "volume" : "23" }, "uris" : [ "http://www.mendeley.com/documents/?uuid=5c2b6f6e-a75a-43e3-8775-cc10a1fcc4bb" ] } ], "mendeley" : { "previouslyFormattedCitation" : "(De Sant\u2019anna &lt;i&gt;et al.&lt;/i&gt; 2009)" }, "properties" : { "noteIndex" : 0 }, "schema" : "https://github.com/citation-style-language/schema/raw/master/csl-citation.json" }</w:instrText>
      </w:r>
      <w:r w:rsidR="00974D4F" w:rsidRPr="00A31726">
        <w:rPr>
          <w:szCs w:val="24"/>
        </w:rPr>
        <w:fldChar w:fldCharType="separate"/>
      </w:r>
      <w:r w:rsidR="000858CA" w:rsidRPr="000858CA">
        <w:rPr>
          <w:noProof/>
          <w:szCs w:val="24"/>
        </w:rPr>
        <w:t xml:space="preserve">(De Sant’anna </w:t>
      </w:r>
      <w:r w:rsidR="000858CA" w:rsidRPr="00272961">
        <w:rPr>
          <w:i/>
          <w:noProof/>
          <w:szCs w:val="24"/>
        </w:rPr>
        <w:t>et al</w:t>
      </w:r>
      <w:r w:rsidR="000858CA" w:rsidRPr="000858CA">
        <w:rPr>
          <w:i/>
          <w:noProof/>
          <w:szCs w:val="24"/>
        </w:rPr>
        <w:t>.</w:t>
      </w:r>
      <w:r w:rsidR="000858CA" w:rsidRPr="000858CA">
        <w:rPr>
          <w:noProof/>
          <w:szCs w:val="24"/>
        </w:rPr>
        <w:t xml:space="preserve"> 2009)</w:t>
      </w:r>
      <w:r w:rsidR="00974D4F" w:rsidRPr="00A31726">
        <w:rPr>
          <w:szCs w:val="24"/>
        </w:rPr>
        <w:fldChar w:fldCharType="end"/>
      </w:r>
      <w:r w:rsidR="00974D4F">
        <w:rPr>
          <w:szCs w:val="24"/>
        </w:rPr>
        <w:t>.</w:t>
      </w:r>
      <w:r w:rsidR="00974D4F" w:rsidRPr="00A31726">
        <w:rPr>
          <w:szCs w:val="24"/>
        </w:rPr>
        <w:t xml:space="preserve"> </w:t>
      </w:r>
      <w:r w:rsidR="00620485" w:rsidRPr="00A31726">
        <w:rPr>
          <w:szCs w:val="24"/>
        </w:rPr>
        <w:t xml:space="preserve">Many essential oils from genera of the </w:t>
      </w:r>
      <w:proofErr w:type="spellStart"/>
      <w:r w:rsidR="00620485" w:rsidRPr="00A31726">
        <w:rPr>
          <w:szCs w:val="24"/>
        </w:rPr>
        <w:t>Lami</w:t>
      </w:r>
      <w:r w:rsidR="00620485">
        <w:rPr>
          <w:szCs w:val="24"/>
        </w:rPr>
        <w:t>n</w:t>
      </w:r>
      <w:r w:rsidR="00620485" w:rsidRPr="00A31726">
        <w:rPr>
          <w:szCs w:val="24"/>
        </w:rPr>
        <w:t>aceae</w:t>
      </w:r>
      <w:proofErr w:type="spellEnd"/>
      <w:r w:rsidR="00620485" w:rsidRPr="00A31726">
        <w:rPr>
          <w:szCs w:val="24"/>
        </w:rPr>
        <w:t xml:space="preserve"> family including </w:t>
      </w:r>
      <w:r w:rsidR="00620485">
        <w:rPr>
          <w:szCs w:val="24"/>
        </w:rPr>
        <w:t xml:space="preserve">several species of </w:t>
      </w:r>
      <w:r w:rsidR="00620485" w:rsidRPr="00A31726">
        <w:rPr>
          <w:i/>
          <w:szCs w:val="24"/>
        </w:rPr>
        <w:t>Thymus</w:t>
      </w:r>
      <w:r w:rsidR="00620485" w:rsidRPr="00A31726">
        <w:rPr>
          <w:szCs w:val="24"/>
        </w:rPr>
        <w:t xml:space="preserve"> (</w:t>
      </w:r>
      <w:r w:rsidR="00620485" w:rsidRPr="00A31726">
        <w:rPr>
          <w:i/>
          <w:szCs w:val="24"/>
        </w:rPr>
        <w:t xml:space="preserve">T. </w:t>
      </w:r>
      <w:proofErr w:type="spellStart"/>
      <w:r w:rsidR="00620485" w:rsidRPr="00A31726">
        <w:rPr>
          <w:i/>
          <w:szCs w:val="24"/>
        </w:rPr>
        <w:t>numidicus</w:t>
      </w:r>
      <w:proofErr w:type="spellEnd"/>
      <w:r w:rsidR="00620485" w:rsidRPr="00A31726">
        <w:rPr>
          <w:i/>
          <w:szCs w:val="24"/>
        </w:rPr>
        <w:t xml:space="preserve">, T. vulgaris, Thymus x </w:t>
      </w:r>
      <w:proofErr w:type="spellStart"/>
      <w:r w:rsidR="00620485" w:rsidRPr="00A31726">
        <w:rPr>
          <w:i/>
          <w:szCs w:val="24"/>
        </w:rPr>
        <w:t>viciosoi</w:t>
      </w:r>
      <w:proofErr w:type="spellEnd"/>
      <w:r w:rsidR="00620485" w:rsidRPr="00A31726">
        <w:rPr>
          <w:i/>
          <w:szCs w:val="24"/>
        </w:rPr>
        <w:t xml:space="preserve">, T. </w:t>
      </w:r>
      <w:proofErr w:type="spellStart"/>
      <w:r w:rsidR="00620485" w:rsidRPr="00A31726">
        <w:rPr>
          <w:i/>
          <w:szCs w:val="24"/>
        </w:rPr>
        <w:t>algeriensis</w:t>
      </w:r>
      <w:proofErr w:type="spellEnd"/>
      <w:r w:rsidR="00620485" w:rsidRPr="00A31726">
        <w:rPr>
          <w:szCs w:val="24"/>
        </w:rPr>
        <w:t>)</w:t>
      </w:r>
      <w:r w:rsidR="00620485">
        <w:rPr>
          <w:szCs w:val="24"/>
        </w:rPr>
        <w:t xml:space="preserve"> and</w:t>
      </w:r>
      <w:r w:rsidR="00620485" w:rsidRPr="00A31726">
        <w:rPr>
          <w:szCs w:val="24"/>
        </w:rPr>
        <w:t xml:space="preserve"> </w:t>
      </w:r>
      <w:proofErr w:type="spellStart"/>
      <w:r w:rsidR="00620485" w:rsidRPr="00A31726">
        <w:rPr>
          <w:i/>
          <w:szCs w:val="24"/>
        </w:rPr>
        <w:t>Origanum</w:t>
      </w:r>
      <w:proofErr w:type="spellEnd"/>
      <w:r w:rsidR="00620485" w:rsidRPr="00A31726">
        <w:rPr>
          <w:szCs w:val="24"/>
        </w:rPr>
        <w:t xml:space="preserve"> (</w:t>
      </w:r>
      <w:r w:rsidR="00620485" w:rsidRPr="00A31726">
        <w:rPr>
          <w:i/>
          <w:szCs w:val="24"/>
        </w:rPr>
        <w:t xml:space="preserve">O. </w:t>
      </w:r>
      <w:proofErr w:type="spellStart"/>
      <w:r w:rsidR="00620485" w:rsidRPr="00A31726">
        <w:rPr>
          <w:i/>
          <w:szCs w:val="24"/>
        </w:rPr>
        <w:t>vulgare</w:t>
      </w:r>
      <w:proofErr w:type="spellEnd"/>
      <w:r w:rsidR="00620485" w:rsidRPr="00A31726">
        <w:rPr>
          <w:i/>
          <w:szCs w:val="24"/>
        </w:rPr>
        <w:t xml:space="preserve">, O. </w:t>
      </w:r>
      <w:proofErr w:type="spellStart"/>
      <w:r w:rsidR="00620485" w:rsidRPr="00A31726">
        <w:rPr>
          <w:i/>
          <w:szCs w:val="24"/>
        </w:rPr>
        <w:t>majorana</w:t>
      </w:r>
      <w:proofErr w:type="spellEnd"/>
      <w:r w:rsidR="00620485" w:rsidRPr="00A31726">
        <w:rPr>
          <w:szCs w:val="24"/>
        </w:rPr>
        <w:t xml:space="preserve">) </w:t>
      </w:r>
      <w:r w:rsidR="00A50439">
        <w:rPr>
          <w:szCs w:val="24"/>
        </w:rPr>
        <w:t xml:space="preserve">that </w:t>
      </w:r>
      <w:r w:rsidR="00620485" w:rsidRPr="00A31726">
        <w:rPr>
          <w:szCs w:val="24"/>
        </w:rPr>
        <w:t xml:space="preserve">had thymol, carvacrol, cymene, linalool or </w:t>
      </w:r>
      <w:r w:rsidR="00620485">
        <w:rPr>
          <w:szCs w:val="24"/>
        </w:rPr>
        <w:t>α</w:t>
      </w:r>
      <w:r w:rsidR="00620485" w:rsidRPr="00A31726">
        <w:rPr>
          <w:szCs w:val="24"/>
        </w:rPr>
        <w:t>-</w:t>
      </w:r>
      <w:proofErr w:type="spellStart"/>
      <w:r w:rsidR="00620485" w:rsidRPr="00A31726">
        <w:rPr>
          <w:szCs w:val="24"/>
        </w:rPr>
        <w:t>pinene</w:t>
      </w:r>
      <w:proofErr w:type="spellEnd"/>
      <w:r w:rsidR="00620485" w:rsidRPr="00A31726">
        <w:rPr>
          <w:szCs w:val="24"/>
        </w:rPr>
        <w:t xml:space="preserve"> as </w:t>
      </w:r>
      <w:r w:rsidR="00620485" w:rsidRPr="00A31726">
        <w:rPr>
          <w:szCs w:val="24"/>
        </w:rPr>
        <w:lastRenderedPageBreak/>
        <w:t>the main constituent</w:t>
      </w:r>
      <w:r w:rsidR="00620485">
        <w:rPr>
          <w:szCs w:val="24"/>
        </w:rPr>
        <w:t>, effectively inhibited growth of</w:t>
      </w:r>
      <w:r w:rsidR="00620485" w:rsidRPr="00A31726">
        <w:rPr>
          <w:szCs w:val="24"/>
        </w:rPr>
        <w:t xml:space="preserve"> yeast </w:t>
      </w:r>
      <w:r w:rsidR="00620485">
        <w:rPr>
          <w:szCs w:val="24"/>
        </w:rPr>
        <w:t xml:space="preserve">(e.g., </w:t>
      </w:r>
      <w:r w:rsidR="00620485" w:rsidRPr="00A31726">
        <w:rPr>
          <w:i/>
          <w:szCs w:val="24"/>
        </w:rPr>
        <w:t xml:space="preserve">Saccharomyces </w:t>
      </w:r>
      <w:proofErr w:type="spellStart"/>
      <w:r w:rsidR="00620485" w:rsidRPr="00A31726">
        <w:rPr>
          <w:i/>
          <w:szCs w:val="24"/>
        </w:rPr>
        <w:t>cerevisiae</w:t>
      </w:r>
      <w:proofErr w:type="spellEnd"/>
      <w:r w:rsidR="00620485" w:rsidRPr="00A31726">
        <w:rPr>
          <w:i/>
          <w:szCs w:val="24"/>
        </w:rPr>
        <w:t>,</w:t>
      </w:r>
      <w:r w:rsidR="00620485">
        <w:rPr>
          <w:i/>
          <w:szCs w:val="24"/>
        </w:rPr>
        <w:t xml:space="preserve"> </w:t>
      </w:r>
      <w:r w:rsidR="00620485" w:rsidRPr="00A31726">
        <w:rPr>
          <w:i/>
          <w:szCs w:val="24"/>
        </w:rPr>
        <w:t xml:space="preserve">Cryptococcus </w:t>
      </w:r>
      <w:proofErr w:type="spellStart"/>
      <w:r w:rsidR="00620485" w:rsidRPr="00A31726">
        <w:rPr>
          <w:i/>
          <w:szCs w:val="24"/>
        </w:rPr>
        <w:t>neoformans</w:t>
      </w:r>
      <w:proofErr w:type="spellEnd"/>
      <w:r w:rsidR="00620485" w:rsidRPr="00A31726">
        <w:rPr>
          <w:szCs w:val="24"/>
        </w:rPr>
        <w:t xml:space="preserve"> or </w:t>
      </w:r>
      <w:r w:rsidR="00620485" w:rsidRPr="00A31726">
        <w:rPr>
          <w:i/>
          <w:szCs w:val="24"/>
        </w:rPr>
        <w:t xml:space="preserve">Candida </w:t>
      </w:r>
      <w:proofErr w:type="spellStart"/>
      <w:r w:rsidR="00620485" w:rsidRPr="00A31726">
        <w:rPr>
          <w:i/>
          <w:szCs w:val="24"/>
        </w:rPr>
        <w:t>albicans</w:t>
      </w:r>
      <w:proofErr w:type="spellEnd"/>
      <w:r w:rsidR="00620485" w:rsidRPr="0082132C">
        <w:rPr>
          <w:szCs w:val="24"/>
        </w:rPr>
        <w:t>)</w:t>
      </w:r>
      <w:r w:rsidR="00620485" w:rsidRPr="00A31726">
        <w:rPr>
          <w:i/>
          <w:szCs w:val="24"/>
        </w:rPr>
        <w:t xml:space="preserve"> </w:t>
      </w:r>
      <w:r w:rsidR="00620485" w:rsidRPr="00A31726">
        <w:rPr>
          <w:i/>
          <w:szCs w:val="24"/>
        </w:rPr>
        <w:fldChar w:fldCharType="begin" w:fldLock="1"/>
      </w:r>
      <w:r w:rsidR="000858CA">
        <w:rPr>
          <w:i/>
          <w:szCs w:val="24"/>
        </w:rPr>
        <w:instrText>ADDIN CSL_CITATION { "citationItems" : [ { "id" : "ITEM-1", "itemData" : { "abstract" : "AIMS: Due to the emergence of multi-drug resistance, alternatives to conventional antimicrobial therapy are needed. This study aims to investigate the in vitro pharmacological interactions between essential oils (considered valuable as natural therapeutic treatments) and conventional antimicrobials (ciprofloxacin/amphotericin B) when used in combination. METHODS AND RESULTS: Interactions of the essential oils (Melaleuca alternifolia, Thymus vulgaris, Mentha piperita and Rosmarinus officinalis) when combined with ciprofloxacin against Staphylococcus aureus indicate mainly antagonistic profiles. When tested against Klebsiella pneumoniae the isobolograms show antagonistic, synergistic and additive interactions depending on the combined ratio. The R. officinalis/ciprofloxacin combination against K. pneumoniae displayed the most favourable synergistic pattern. The interactions of M. alternifolia (tea tree), T. vulgaris (thyme), M. piperita (peppermint) and R. officinalis (rosemary) essential oils with amphotericin B indicate mainly antagonistic profiles when tested against Candida albicans. CONCLUSION: While a number of interactions show complete antagonism, others show varied (synergistic, additive and/or antagonistic) interactions, thus the efficacy is dependent on the ratio in which the two components co-exist. SIGNIFICANCE AND IMPACT OF THE STUDY: The predominant antagonistic interactions noted here, suggests that some natural therapies containing essential oils should be used with caution when combined with antibiotics.", "author" : [ { "family" : "Van Vuuren", "given" : "S F" }, { "family" : "Suliman", "given" : "S" }, { "family" : "Viljoen", "given" : "A M" } ], "container-title" : "Letters in Applied Microbiology", "id" : "ITEM-1", "issue" : "4", "issued" : { "date-parts" : [ [ "2009" ] ] }, "page" : "440-446", "title" : "The antimicrobial activity of four commercial essential oils in combination with conventional antimicrobials.", "type" : "article-journal", "volume" : "48" }, "uris" : [ "http://www.mendeley.com/documents/?uuid=051b63a1-7a92-41f0-9411-a5c460110972" ] }, { "id" : "ITEM-2", "itemData" : { "DOI" : "10.1111/j.1439-0507.2008.01643.x", "abstract" : "Here, a microdilution technique based on the M27-A2 protocol (NCCLS, 2002) was employed to compare the susceptibilities of Candida albicans and Candida dubliniensis to essential oils extracted from plants used as spices. The chemical compositions of the essential oils were defined based on the analysis of retention indices obtained by gas chromatography-mass spectroscopy. Taken together, the results showed that the activity of the compounds against the two species was similar.", "author" : [ { "family" : "Pozzatti", "given" : "Patr\u00edcia" }, { "family" : "Loreto", "given" : "Erico Silva" }, { "family" : "Lopes", "given" : "Paulo Guilherme Markus" }, { "family" : "Athayde", "given" : "Margareth Linde" }, { "family" : "Santurio", "given" : "Janio Morais" }, { "family" : "Alves", "given" : "Sydney Hartz" } ], "container-title" : "Mycoses", "id" : "ITEM-2", "issue" : "1", "issued" : { "date-parts" : [ [ "2010", "1" ] ] }, "page" : "12-5", "title" : "Comparison of the susceptibilities of clinical isolates of Candida albicans and Candida dubliniensis to essential oils.", "type" : "article-journal", "volume" : "53" }, "uris" : [ "http://www.mendeley.com/documents/?uuid=06dd01af-d0c8-48c6-9e73-8c48f14a982a" ] }, { "id" : "ITEM-3", "itemData" : { "DOI" : "10.1016/j.fitote.2007.11.004", "abstract" : "Essential oils extracted from ten Algerian plants were analyzed for their potential activity against Candida albicans. The highest efficiency was obtained with the essential oil from Thymus numidicus which showed antifungal effect 1357 fold stronger than that measured with amphotericin B.", "author" : [ { "family" : "Giordani", "given" : "Roger" }, { "family" : "Hadef", "given" : "Youcef" }, { "family" : "Kaloustian", "given" : "Jacques" } ], "container-title" : "Fitoterapia", "id" : "ITEM-3", "issue" : "3", "issued" : { "date-parts" : [ [ "2008" ] ] }, "page" : "199-203", "title" : "Compositions and antifungal activities of essential oils of some Algerian aromatic plants", "type" : "article-journal", "volume" : "79" }, "uris" : [ "http://www.mendeley.com/documents/?uuid=47a6bdfe-c4cc-433a-9ed9-c95a88b6b5ac" ] } ], "mendeley" : { "manualFormatting" : "(Giordani et al., 2008; Pozzatti et al., 2010; Van Vuuren et al., 2009)", "previouslyFormattedCitation" : "(Giordani &lt;i&gt;et al.&lt;/i&gt; 2008; Van Vuuren &lt;i&gt;et al.&lt;/i&gt; 2009; Pozzatti &lt;i&gt;et al.&lt;/i&gt; 2010)" }, "properties" : { "noteIndex" : 0 }, "schema" : "https://github.com/citation-style-language/schema/raw/master/csl-citation.json" }</w:instrText>
      </w:r>
      <w:r w:rsidR="00620485" w:rsidRPr="00A31726">
        <w:rPr>
          <w:i/>
          <w:szCs w:val="24"/>
        </w:rPr>
        <w:fldChar w:fldCharType="separate"/>
      </w:r>
      <w:r w:rsidR="009A5F29" w:rsidRPr="009A5F29">
        <w:rPr>
          <w:noProof/>
          <w:szCs w:val="24"/>
        </w:rPr>
        <w:t>(Giordani</w:t>
      </w:r>
      <w:r w:rsidR="00C671AF">
        <w:rPr>
          <w:noProof/>
          <w:szCs w:val="24"/>
        </w:rPr>
        <w:t xml:space="preserve"> </w:t>
      </w:r>
      <w:r w:rsidR="00C671AF" w:rsidRPr="00272961">
        <w:rPr>
          <w:i/>
          <w:noProof/>
          <w:szCs w:val="24"/>
        </w:rPr>
        <w:t>et al</w:t>
      </w:r>
      <w:r w:rsidR="00C671AF">
        <w:rPr>
          <w:noProof/>
          <w:szCs w:val="24"/>
        </w:rPr>
        <w:t>.</w:t>
      </w:r>
      <w:r w:rsidR="009A5F29" w:rsidRPr="009A5F29">
        <w:rPr>
          <w:noProof/>
          <w:szCs w:val="24"/>
        </w:rPr>
        <w:t xml:space="preserve">, 2008; Pozzatti </w:t>
      </w:r>
      <w:r w:rsidR="009A5F29" w:rsidRPr="00272961">
        <w:rPr>
          <w:i/>
          <w:noProof/>
          <w:szCs w:val="24"/>
        </w:rPr>
        <w:t>et al</w:t>
      </w:r>
      <w:r w:rsidR="009A5F29" w:rsidRPr="009A5F29">
        <w:rPr>
          <w:noProof/>
          <w:szCs w:val="24"/>
        </w:rPr>
        <w:t>., 2010; Van Vuuren</w:t>
      </w:r>
      <w:r w:rsidR="00C671AF">
        <w:rPr>
          <w:noProof/>
          <w:szCs w:val="24"/>
        </w:rPr>
        <w:t xml:space="preserve"> </w:t>
      </w:r>
      <w:r w:rsidR="00C671AF" w:rsidRPr="00272961">
        <w:rPr>
          <w:i/>
          <w:noProof/>
          <w:szCs w:val="24"/>
        </w:rPr>
        <w:t>et al</w:t>
      </w:r>
      <w:r w:rsidR="00C671AF">
        <w:rPr>
          <w:noProof/>
          <w:szCs w:val="24"/>
        </w:rPr>
        <w:t>.,</w:t>
      </w:r>
      <w:r w:rsidR="009A5F29" w:rsidRPr="009A5F29">
        <w:rPr>
          <w:noProof/>
          <w:szCs w:val="24"/>
        </w:rPr>
        <w:t xml:space="preserve"> 2009)</w:t>
      </w:r>
      <w:r w:rsidR="00620485" w:rsidRPr="00A31726">
        <w:rPr>
          <w:i/>
          <w:szCs w:val="24"/>
        </w:rPr>
        <w:fldChar w:fldCharType="end"/>
      </w:r>
      <w:r w:rsidR="00620485">
        <w:rPr>
          <w:szCs w:val="24"/>
        </w:rPr>
        <w:t>.</w:t>
      </w:r>
    </w:p>
    <w:p w:rsidR="00974D4F" w:rsidRDefault="003E0E7A" w:rsidP="00A0017B">
      <w:pPr>
        <w:autoSpaceDE w:val="0"/>
        <w:autoSpaceDN w:val="0"/>
        <w:adjustRightInd w:val="0"/>
        <w:spacing w:line="480" w:lineRule="auto"/>
        <w:jc w:val="left"/>
        <w:rPr>
          <w:szCs w:val="24"/>
        </w:rPr>
      </w:pPr>
      <w:r w:rsidRPr="00F828D6">
        <w:t xml:space="preserve">        </w:t>
      </w:r>
      <w:r w:rsidR="00974D4F">
        <w:rPr>
          <w:szCs w:val="24"/>
        </w:rPr>
        <w:t>E</w:t>
      </w:r>
      <w:r w:rsidR="00974D4F" w:rsidRPr="00A31726">
        <w:rPr>
          <w:szCs w:val="24"/>
        </w:rPr>
        <w:t xml:space="preserve">ssential oils </w:t>
      </w:r>
      <w:r w:rsidR="00974D4F">
        <w:rPr>
          <w:szCs w:val="24"/>
        </w:rPr>
        <w:t xml:space="preserve">also inhibit growth of </w:t>
      </w:r>
      <w:proofErr w:type="spellStart"/>
      <w:r w:rsidR="00974D4F" w:rsidRPr="00A31726">
        <w:rPr>
          <w:szCs w:val="24"/>
        </w:rPr>
        <w:t>phytopathogenic</w:t>
      </w:r>
      <w:proofErr w:type="spellEnd"/>
      <w:r w:rsidR="00974D4F" w:rsidRPr="00A31726">
        <w:rPr>
          <w:szCs w:val="24"/>
        </w:rPr>
        <w:t xml:space="preserve"> bacteria, drug-resistant bacteria, food-related bacteria and diverse </w:t>
      </w:r>
      <w:r w:rsidR="00974D4F">
        <w:rPr>
          <w:szCs w:val="24"/>
        </w:rPr>
        <w:t xml:space="preserve">bacterial </w:t>
      </w:r>
      <w:r w:rsidR="00974D4F" w:rsidRPr="00A31726">
        <w:rPr>
          <w:szCs w:val="24"/>
        </w:rPr>
        <w:t>human pathogen</w:t>
      </w:r>
      <w:r w:rsidR="00974D4F">
        <w:rPr>
          <w:szCs w:val="24"/>
        </w:rPr>
        <w:t>s</w:t>
      </w:r>
      <w:r w:rsidR="00C671AF">
        <w:rPr>
          <w:szCs w:val="24"/>
        </w:rPr>
        <w:t>.</w:t>
      </w:r>
      <w:r w:rsidR="00974D4F">
        <w:rPr>
          <w:szCs w:val="24"/>
        </w:rPr>
        <w:t xml:space="preserve"> </w:t>
      </w:r>
      <w:r w:rsidR="00974D4F" w:rsidRPr="00A31726">
        <w:rPr>
          <w:szCs w:val="24"/>
        </w:rPr>
        <w:t xml:space="preserve">Essential oils </w:t>
      </w:r>
      <w:r w:rsidR="00974D4F">
        <w:rPr>
          <w:szCs w:val="24"/>
        </w:rPr>
        <w:t>are effective</w:t>
      </w:r>
      <w:r w:rsidR="00974D4F" w:rsidRPr="00A31726">
        <w:rPr>
          <w:szCs w:val="24"/>
        </w:rPr>
        <w:t xml:space="preserve"> as plant or seed disinfectant</w:t>
      </w:r>
      <w:r w:rsidR="00974D4F">
        <w:rPr>
          <w:szCs w:val="24"/>
        </w:rPr>
        <w:t>s</w:t>
      </w:r>
      <w:r w:rsidR="00974D4F" w:rsidRPr="00A31726">
        <w:rPr>
          <w:szCs w:val="24"/>
        </w:rPr>
        <w:t xml:space="preserve"> for the prevention of infections caused by </w:t>
      </w:r>
      <w:proofErr w:type="spellStart"/>
      <w:r w:rsidR="00974D4F" w:rsidRPr="00A31726">
        <w:rPr>
          <w:szCs w:val="24"/>
        </w:rPr>
        <w:t>phytopathogenic</w:t>
      </w:r>
      <w:proofErr w:type="spellEnd"/>
      <w:r w:rsidR="00974D4F" w:rsidRPr="00A31726">
        <w:rPr>
          <w:szCs w:val="24"/>
        </w:rPr>
        <w:t xml:space="preserve"> bacteria.</w:t>
      </w:r>
      <w:r w:rsidR="00974D4F" w:rsidRPr="00A31726">
        <w:rPr>
          <w:i/>
          <w:szCs w:val="24"/>
        </w:rPr>
        <w:t xml:space="preserve"> Thymus </w:t>
      </w:r>
      <w:proofErr w:type="spellStart"/>
      <w:r w:rsidR="00974D4F" w:rsidRPr="00A31726">
        <w:rPr>
          <w:i/>
          <w:szCs w:val="24"/>
        </w:rPr>
        <w:t>fallax</w:t>
      </w:r>
      <w:proofErr w:type="spellEnd"/>
      <w:r w:rsidR="00974D4F" w:rsidRPr="00A31726">
        <w:rPr>
          <w:szCs w:val="24"/>
        </w:rPr>
        <w:t xml:space="preserve"> (</w:t>
      </w:r>
      <w:proofErr w:type="spellStart"/>
      <w:r w:rsidR="00974D4F" w:rsidRPr="00A31726">
        <w:rPr>
          <w:szCs w:val="24"/>
        </w:rPr>
        <w:t>Lamiaceae</w:t>
      </w:r>
      <w:proofErr w:type="spellEnd"/>
      <w:r w:rsidR="00974D4F" w:rsidRPr="00A31726">
        <w:rPr>
          <w:szCs w:val="24"/>
        </w:rPr>
        <w:t xml:space="preserve">) and </w:t>
      </w:r>
      <w:proofErr w:type="spellStart"/>
      <w:r w:rsidR="00974D4F" w:rsidRPr="00A31726">
        <w:rPr>
          <w:i/>
          <w:szCs w:val="24"/>
        </w:rPr>
        <w:t>Satureja</w:t>
      </w:r>
      <w:proofErr w:type="spellEnd"/>
      <w:r w:rsidR="00974D4F" w:rsidRPr="00A31726">
        <w:rPr>
          <w:i/>
          <w:szCs w:val="24"/>
        </w:rPr>
        <w:t xml:space="preserve"> </w:t>
      </w:r>
      <w:proofErr w:type="spellStart"/>
      <w:r w:rsidR="00974D4F" w:rsidRPr="00A31726">
        <w:rPr>
          <w:i/>
          <w:szCs w:val="24"/>
        </w:rPr>
        <w:t>spicigera</w:t>
      </w:r>
      <w:proofErr w:type="spellEnd"/>
      <w:r w:rsidR="00620485">
        <w:rPr>
          <w:szCs w:val="24"/>
        </w:rPr>
        <w:t xml:space="preserve"> </w:t>
      </w:r>
      <w:r w:rsidR="00974D4F" w:rsidRPr="00A31726">
        <w:rPr>
          <w:szCs w:val="24"/>
        </w:rPr>
        <w:t>(</w:t>
      </w:r>
      <w:proofErr w:type="spellStart"/>
      <w:r w:rsidR="00974D4F" w:rsidRPr="00A31726">
        <w:rPr>
          <w:szCs w:val="24"/>
        </w:rPr>
        <w:t>Lamiaceae</w:t>
      </w:r>
      <w:proofErr w:type="spellEnd"/>
      <w:r w:rsidR="00974D4F" w:rsidRPr="00A31726">
        <w:rPr>
          <w:szCs w:val="24"/>
        </w:rPr>
        <w:t xml:space="preserve">), </w:t>
      </w:r>
      <w:r w:rsidR="00974D4F">
        <w:rPr>
          <w:szCs w:val="24"/>
        </w:rPr>
        <w:t>both which have</w:t>
      </w:r>
      <w:r w:rsidR="00DE577C">
        <w:rPr>
          <w:szCs w:val="24"/>
        </w:rPr>
        <w:t xml:space="preserve"> </w:t>
      </w:r>
      <w:r w:rsidR="00974D4F" w:rsidRPr="00A31726">
        <w:rPr>
          <w:szCs w:val="24"/>
        </w:rPr>
        <w:t xml:space="preserve">a high content of thymol, carvacrol, </w:t>
      </w:r>
      <w:r w:rsidR="00BE11C9">
        <w:rPr>
          <w:rFonts w:ascii="Georgia" w:hAnsi="Georgia"/>
          <w:szCs w:val="24"/>
        </w:rPr>
        <w:t>ρ</w:t>
      </w:r>
      <w:r w:rsidR="00974D4F" w:rsidRPr="00A31726">
        <w:rPr>
          <w:szCs w:val="24"/>
        </w:rPr>
        <w:t>-cymene and γ-</w:t>
      </w:r>
      <w:proofErr w:type="spellStart"/>
      <w:r w:rsidR="00974D4F" w:rsidRPr="00A31726">
        <w:rPr>
          <w:szCs w:val="24"/>
        </w:rPr>
        <w:t>terpinene</w:t>
      </w:r>
      <w:proofErr w:type="spellEnd"/>
      <w:r w:rsidR="00974D4F" w:rsidRPr="00A31726">
        <w:rPr>
          <w:szCs w:val="24"/>
        </w:rPr>
        <w:t xml:space="preserve">, </w:t>
      </w:r>
      <w:r w:rsidR="00974D4F">
        <w:rPr>
          <w:szCs w:val="24"/>
        </w:rPr>
        <w:t xml:space="preserve">inhibited growth of </w:t>
      </w:r>
      <w:r w:rsidR="00974D4F" w:rsidRPr="00A31726">
        <w:rPr>
          <w:szCs w:val="24"/>
        </w:rPr>
        <w:t xml:space="preserve">a wide range of agricultural </w:t>
      </w:r>
      <w:r w:rsidR="00974D4F">
        <w:rPr>
          <w:szCs w:val="24"/>
        </w:rPr>
        <w:t xml:space="preserve">bacterial </w:t>
      </w:r>
      <w:r w:rsidR="00974D4F" w:rsidRPr="00A31726">
        <w:rPr>
          <w:szCs w:val="24"/>
        </w:rPr>
        <w:t xml:space="preserve">pathogens such as </w:t>
      </w:r>
      <w:proofErr w:type="spellStart"/>
      <w:r w:rsidR="00974D4F" w:rsidRPr="00A31726">
        <w:rPr>
          <w:i/>
          <w:szCs w:val="24"/>
        </w:rPr>
        <w:t>Erwinia</w:t>
      </w:r>
      <w:proofErr w:type="spellEnd"/>
      <w:r w:rsidR="00974D4F" w:rsidRPr="00A31726">
        <w:rPr>
          <w:i/>
          <w:szCs w:val="24"/>
        </w:rPr>
        <w:t>, Pseudomonas</w:t>
      </w:r>
      <w:r w:rsidR="00974D4F" w:rsidRPr="00A31726">
        <w:rPr>
          <w:szCs w:val="24"/>
        </w:rPr>
        <w:t xml:space="preserve"> and </w:t>
      </w:r>
      <w:proofErr w:type="spellStart"/>
      <w:r w:rsidR="00974D4F" w:rsidRPr="00A31726">
        <w:rPr>
          <w:i/>
          <w:szCs w:val="24"/>
        </w:rPr>
        <w:t>Xanthomona</w:t>
      </w:r>
      <w:r w:rsidR="00DE577C">
        <w:rPr>
          <w:i/>
          <w:szCs w:val="24"/>
        </w:rPr>
        <w:t>s</w:t>
      </w:r>
      <w:proofErr w:type="spellEnd"/>
      <w:r w:rsidR="00974D4F" w:rsidRPr="00A31726">
        <w:rPr>
          <w:i/>
          <w:szCs w:val="24"/>
        </w:rPr>
        <w:t xml:space="preserve"> </w:t>
      </w:r>
      <w:r w:rsidR="00974D4F" w:rsidRPr="00A31726">
        <w:rPr>
          <w:i/>
          <w:szCs w:val="24"/>
        </w:rPr>
        <w:fldChar w:fldCharType="begin" w:fldLock="1"/>
      </w:r>
      <w:r w:rsidR="000858CA">
        <w:rPr>
          <w:i/>
          <w:szCs w:val="24"/>
        </w:rPr>
        <w:instrText>ADDIN CSL_CITATION { "citationItems" : [ { "id" : "ITEM-1", "itemData" : { "abstract" : "BACKGROUND: The aims of this study were to examine the chemical composition of the essential oils and hexane extracts of the aerial parts of Satureja spicigera (C. Koch) Boiss., Thymus fallax Fisch. &amp; CA Mey, Achillea biebersteinii Afan, and Achillea millefolium L. by GC and GC-MS, and to test antibacterial efficacy of essential oils and n-hexane, chloroform, acetone and methanol extracts as an antibacterial and seed disinfectant against 25 agricultural plant pathogens. RESULTS: Thymol, carvacrol, p-cymene, thymol methyl ether and gamma-terpinene were the main constituents of S. spicigera and T. fallax oils and hexane extracts. The main components of the oil of Achillea millefolium were 1,8-cineole, delta-cadinol and caryophyllene oxide, whereas the hexane extract of this species contained mainly n-hexacosane, n-tricosane and n-heneicosane. The oils and hexane extracts of S. spicigera and T. fallax exhibited potent antibacterial activity over a broad spectrum against 25 phytopathogenic bacterial strains. Carvacrol and thymol, the major constituents of S. spicigera and T. fallax oils, also showed potent antibacterial effect against the bacteria tested. The oils of Achillea species showed weak antibacterial activity. Our results also revealed that the essential oil of S. spicigera, thymol and carvacrol could be used as potential disinfection agents against seed-borne bacteria. CONCLUSION: Our results demonstrate that S. spicigera, T. fallax oils, carvacrol and thymol could become potentials for controlling certain important agricultural plant pathogenic bacteria and seed disinfectant.", "author" : [ { "family" : "Kotan", "given" : "Recep" }, { "family" : "Cakir", "given" : "Ahmet" }, { "family" : "Dadasoglu", "given" : "Fatih" }, { "family" : "Aydin", "given" : "Tuba" }, { "family" : "Cakmakci", "given" : "Ramazan" }, { "family" : "Ozer", "given" : "Hakan" }, { "family" : "Kordali", "given" : "Saban" }, { "family" : "Mete", "given" : "Ebru" }, { "family" : "Dikbas", "given" : "Neslihan" } ], "container-title" : "Journal of the Science of Food and Agriculture", "id" : "ITEM-1", "issue" : "1", "issued" : { "date-parts" : [ [ "2010" ] ] }, "page" : "145-160", "title" : "Antibacterial activities of essential oils and extracts of Turkish Achillea, Satureja and Thymus species against plant pathogenic bacteria.", "type" : "article-journal", "volume" : "90" }, "uris" : [ "http://www.mendeley.com/documents/?uuid=9b79ccee-1161-452c-beda-835fafeb10af" ] } ], "mendeley" : { "previouslyFormattedCitation" : "(Kotan &lt;i&gt;et al.&lt;/i&gt; 2010)" }, "properties" : { "noteIndex" : 0 }, "schema" : "https://github.com/citation-style-language/schema/raw/master/csl-citation.json" }</w:instrText>
      </w:r>
      <w:r w:rsidR="00974D4F" w:rsidRPr="00A31726">
        <w:rPr>
          <w:i/>
          <w:szCs w:val="24"/>
        </w:rPr>
        <w:fldChar w:fldCharType="separate"/>
      </w:r>
      <w:r w:rsidR="000858CA" w:rsidRPr="000858CA">
        <w:rPr>
          <w:noProof/>
          <w:szCs w:val="24"/>
        </w:rPr>
        <w:t xml:space="preserve">(Kotan </w:t>
      </w:r>
      <w:r w:rsidR="000858CA" w:rsidRPr="00272961">
        <w:rPr>
          <w:i/>
          <w:noProof/>
          <w:szCs w:val="24"/>
        </w:rPr>
        <w:t>et al</w:t>
      </w:r>
      <w:r w:rsidR="000858CA" w:rsidRPr="000858CA">
        <w:rPr>
          <w:i/>
          <w:noProof/>
          <w:szCs w:val="24"/>
        </w:rPr>
        <w:t>.</w:t>
      </w:r>
      <w:r w:rsidR="000858CA" w:rsidRPr="000858CA">
        <w:rPr>
          <w:noProof/>
          <w:szCs w:val="24"/>
        </w:rPr>
        <w:t xml:space="preserve"> 2010)</w:t>
      </w:r>
      <w:r w:rsidR="00974D4F" w:rsidRPr="00A31726">
        <w:rPr>
          <w:i/>
          <w:szCs w:val="24"/>
        </w:rPr>
        <w:fldChar w:fldCharType="end"/>
      </w:r>
      <w:r w:rsidR="00974D4F">
        <w:rPr>
          <w:szCs w:val="24"/>
        </w:rPr>
        <w:t xml:space="preserve">. </w:t>
      </w:r>
      <w:r w:rsidR="00974D4F" w:rsidRPr="00A31726">
        <w:rPr>
          <w:szCs w:val="24"/>
        </w:rPr>
        <w:t xml:space="preserve">Essential oils </w:t>
      </w:r>
      <w:r w:rsidR="00974D4F">
        <w:rPr>
          <w:szCs w:val="24"/>
        </w:rPr>
        <w:t xml:space="preserve">also </w:t>
      </w:r>
      <w:r w:rsidR="00974D4F" w:rsidRPr="00A31726">
        <w:rPr>
          <w:szCs w:val="24"/>
        </w:rPr>
        <w:t>inhibit</w:t>
      </w:r>
      <w:r w:rsidR="00974D4F">
        <w:rPr>
          <w:szCs w:val="24"/>
        </w:rPr>
        <w:t xml:space="preserve"> </w:t>
      </w:r>
      <w:r w:rsidR="00974D4F" w:rsidRPr="00A31726">
        <w:rPr>
          <w:szCs w:val="24"/>
        </w:rPr>
        <w:t xml:space="preserve">drug-resistant bacteria. </w:t>
      </w:r>
      <w:proofErr w:type="spellStart"/>
      <w:r w:rsidR="00974D4F" w:rsidRPr="00A31726">
        <w:rPr>
          <w:szCs w:val="24"/>
        </w:rPr>
        <w:t>Lami</w:t>
      </w:r>
      <w:r w:rsidR="00974D4F">
        <w:rPr>
          <w:szCs w:val="24"/>
        </w:rPr>
        <w:t>n</w:t>
      </w:r>
      <w:r w:rsidR="00974D4F" w:rsidRPr="00A31726">
        <w:rPr>
          <w:szCs w:val="24"/>
        </w:rPr>
        <w:t>aceae</w:t>
      </w:r>
      <w:proofErr w:type="spellEnd"/>
      <w:r w:rsidR="00974D4F" w:rsidRPr="00A31726">
        <w:rPr>
          <w:szCs w:val="24"/>
        </w:rPr>
        <w:t xml:space="preserve"> species including </w:t>
      </w:r>
      <w:proofErr w:type="spellStart"/>
      <w:r w:rsidR="00974D4F" w:rsidRPr="00A31726">
        <w:rPr>
          <w:i/>
          <w:szCs w:val="24"/>
        </w:rPr>
        <w:t>Lavandula</w:t>
      </w:r>
      <w:proofErr w:type="spellEnd"/>
      <w:r w:rsidR="00974D4F" w:rsidRPr="00A31726">
        <w:rPr>
          <w:i/>
          <w:szCs w:val="24"/>
        </w:rPr>
        <w:t xml:space="preserve"> sp., Salvia </w:t>
      </w:r>
      <w:proofErr w:type="spellStart"/>
      <w:r w:rsidR="00974D4F" w:rsidRPr="00A31726">
        <w:rPr>
          <w:i/>
          <w:szCs w:val="24"/>
        </w:rPr>
        <w:t>rosifolia</w:t>
      </w:r>
      <w:proofErr w:type="spellEnd"/>
      <w:r w:rsidR="00974D4F" w:rsidRPr="00A31726">
        <w:rPr>
          <w:i/>
          <w:szCs w:val="24"/>
        </w:rPr>
        <w:t xml:space="preserve">, Thymus vulgaris, </w:t>
      </w:r>
      <w:proofErr w:type="spellStart"/>
      <w:r w:rsidR="00974D4F" w:rsidRPr="00A31726">
        <w:rPr>
          <w:i/>
          <w:szCs w:val="24"/>
        </w:rPr>
        <w:t>Zataria</w:t>
      </w:r>
      <w:proofErr w:type="spellEnd"/>
      <w:r w:rsidR="00974D4F" w:rsidRPr="00A31726">
        <w:rPr>
          <w:i/>
          <w:szCs w:val="24"/>
        </w:rPr>
        <w:t xml:space="preserve"> </w:t>
      </w:r>
      <w:proofErr w:type="spellStart"/>
      <w:r w:rsidR="00974D4F" w:rsidRPr="00A31726">
        <w:rPr>
          <w:i/>
          <w:szCs w:val="24"/>
        </w:rPr>
        <w:t>multiflor</w:t>
      </w:r>
      <w:proofErr w:type="spellEnd"/>
      <w:r w:rsidR="00974D4F" w:rsidRPr="00A31726">
        <w:rPr>
          <w:i/>
          <w:szCs w:val="24"/>
        </w:rPr>
        <w:t>, L</w:t>
      </w:r>
      <w:r w:rsidR="00974D4F">
        <w:rPr>
          <w:i/>
          <w:szCs w:val="24"/>
        </w:rPr>
        <w:t>.</w:t>
      </w:r>
      <w:r w:rsidR="00974D4F" w:rsidRPr="00A31726">
        <w:rPr>
          <w:i/>
          <w:szCs w:val="24"/>
        </w:rPr>
        <w:t xml:space="preserve"> </w:t>
      </w:r>
      <w:proofErr w:type="spellStart"/>
      <w:r w:rsidR="00974D4F" w:rsidRPr="00A31726">
        <w:rPr>
          <w:i/>
          <w:szCs w:val="24"/>
        </w:rPr>
        <w:t>angustifolia</w:t>
      </w:r>
      <w:proofErr w:type="spellEnd"/>
      <w:r w:rsidR="00974D4F" w:rsidRPr="00A31726">
        <w:rPr>
          <w:i/>
          <w:szCs w:val="24"/>
        </w:rPr>
        <w:t>,</w:t>
      </w:r>
      <w:r w:rsidR="00974D4F" w:rsidRPr="00A31726">
        <w:rPr>
          <w:szCs w:val="24"/>
        </w:rPr>
        <w:t xml:space="preserve"> </w:t>
      </w:r>
      <w:r w:rsidR="00974D4F" w:rsidRPr="00A31726">
        <w:rPr>
          <w:i/>
          <w:szCs w:val="24"/>
        </w:rPr>
        <w:t>L</w:t>
      </w:r>
      <w:r w:rsidR="00974D4F">
        <w:rPr>
          <w:i/>
          <w:szCs w:val="24"/>
        </w:rPr>
        <w:t>.</w:t>
      </w:r>
      <w:r w:rsidR="00A50439">
        <w:rPr>
          <w:i/>
          <w:szCs w:val="24"/>
        </w:rPr>
        <w:t xml:space="preserve"> </w:t>
      </w:r>
      <w:proofErr w:type="spellStart"/>
      <w:r w:rsidR="00974D4F" w:rsidRPr="00A31726">
        <w:rPr>
          <w:i/>
          <w:szCs w:val="24"/>
        </w:rPr>
        <w:t>latifolia</w:t>
      </w:r>
      <w:proofErr w:type="spellEnd"/>
      <w:r w:rsidR="00974D4F" w:rsidRPr="00A31726">
        <w:rPr>
          <w:i/>
          <w:szCs w:val="24"/>
        </w:rPr>
        <w:t xml:space="preserve"> </w:t>
      </w:r>
      <w:proofErr w:type="spellStart"/>
      <w:r w:rsidR="00974D4F" w:rsidRPr="00A31726">
        <w:rPr>
          <w:i/>
          <w:szCs w:val="24"/>
        </w:rPr>
        <w:t>Medik</w:t>
      </w:r>
      <w:proofErr w:type="spellEnd"/>
      <w:r w:rsidR="00974D4F" w:rsidRPr="00A31726">
        <w:rPr>
          <w:i/>
          <w:szCs w:val="24"/>
        </w:rPr>
        <w:t>,</w:t>
      </w:r>
      <w:r w:rsidR="00974D4F" w:rsidRPr="00A31726">
        <w:rPr>
          <w:szCs w:val="24"/>
        </w:rPr>
        <w:t xml:space="preserve"> </w:t>
      </w:r>
      <w:r w:rsidR="00974D4F" w:rsidRPr="00A31726">
        <w:rPr>
          <w:i/>
          <w:szCs w:val="24"/>
        </w:rPr>
        <w:t>L</w:t>
      </w:r>
      <w:r w:rsidR="00974D4F">
        <w:rPr>
          <w:i/>
          <w:szCs w:val="24"/>
        </w:rPr>
        <w:t>.</w:t>
      </w:r>
      <w:r w:rsidR="00974D4F" w:rsidRPr="00A31726">
        <w:rPr>
          <w:i/>
          <w:szCs w:val="24"/>
        </w:rPr>
        <w:t xml:space="preserve"> </w:t>
      </w:r>
      <w:proofErr w:type="spellStart"/>
      <w:r w:rsidR="00974D4F" w:rsidRPr="00A31726">
        <w:rPr>
          <w:i/>
          <w:szCs w:val="24"/>
        </w:rPr>
        <w:t>luisieri</w:t>
      </w:r>
      <w:proofErr w:type="spellEnd"/>
      <w:r w:rsidR="00974D4F" w:rsidRPr="00A31726">
        <w:rPr>
          <w:szCs w:val="24"/>
        </w:rPr>
        <w:t xml:space="preserve"> </w:t>
      </w:r>
      <w:r w:rsidR="00974D4F" w:rsidRPr="00A31726">
        <w:rPr>
          <w:szCs w:val="24"/>
        </w:rPr>
        <w:fldChar w:fldCharType="begin" w:fldLock="1"/>
      </w:r>
      <w:r w:rsidR="000858CA">
        <w:rPr>
          <w:szCs w:val="24"/>
        </w:rPr>
        <w:instrText>ADDIN CSL_CITATION { "citationItems" : [ { "id" : "ITEM-1", "itemData" : { "abstract" : "Essential oils of Thymbra spicata, Satureja thymbra, Salvia fruticosa, Laurus nobilis, Mentha pulegium, Inula viscosa, Pimpinella anisum, Eucalyptus camaldulensis, and Origanum minitiflorum plants growing wild in southern Turkey were investigated by means of GC-FID, and 20 components were identified. The main ones were gamma-terpinene, p-cymene, thymol, and carvacrol as well as 1,8-cineole, pulegone, and anethole. Biological assays showed that fungitoxicity against the soil-borne plant disease-causing fungi Fusarium moniliforme, Rhizoctonia solani, Sclerotinia sclerotiorum, and Phytophthora capsici was due to different concentrations of the phenolic fraction (especially thymol and/or carvacrol) in the essential oils.", "author" : [ { "family" : "Muller-riebau", "given" : "Frank" }, { "family" : "Berger", "given" : "Bernhard" }, { "family" : "Yeged", "given" : "Oktay" }, { "family" : "Antalya", "given" : "Kampiis" } ], "container-title" : "Journal of Agricultural and Food Chemistry", "id" : "ITEM-1", "issue" : "8", "issued" : { "date-parts" : [ [ "1995" ] ] }, "page" : "2262-2266", "title" : "Chemical Composition and Fungitoxic Properties to Phytopathogenic Fungi of Essential Oils of Selected Aromatic Plants Growing Wild in Turkey", "type" : "article-journal", "volume" : "43" }, "uris" : [ "http://www.mendeley.com/documents/?uuid=ff7b1da1-3141-4e17-9671-cbd14469da3b" ] }, { "id" : "ITEM-2", "itemData" : { "abstract" : "Four different isolation techniques, conventional hydrodistillation (HD), microwave-assisted hydrodistillation (MWHD), microdistillation (MD) and micro-steam distillation-solid-phase microextraction (MSD-SPME), have been used to analyze the volatile constituents from the aerial parts of Salvia rosifolia Sm. by gas chromatography and gas chromatography coupled to mass spectrometry. HD and MWHD techniques produced quantitatively (yield, 0.39% and 0.40%) and qualitatively (aromatic profile) similar essential oils. alpha-Pinene (15.7-34.8%), 1,8-cineole (16.6-25.1%), beta-pinene (6.7-13.5%), beta-caryophyllene (1.4-5.0%) and caryophyllene oxide (1.4-4.4%) were identified as major constituents of this Turkish endemic species. Besides, the hydrodistilled oil of S. rosifolia was evaluated for antibacterial, antifungal, anticancer, antioxidant and cytotoxic activities. The hydrodistilled oil of S. rosifolia showed antibacterial activity against Methicillin-resistant Staphylococcus aureus (MRSA) with a MIC value of 125microg/mL. Other human pathogenic microorganisms (Escherichia coli, Pseudomonas aeruginosa, Enterobacter aerogenes, Salmonella typhimurium, Staphylococcus epidermidis, Candida albicans) were also inhibited within a moderate range (MIC=125-1000microg/mL). Antifungal activity of the oil was also observed against the strawberry anthracnose-causing fungal plant pathogens Colletotrichum acutatum, C. fragariae and C. gloeosporioides. No cytotoxicity was observed for S. rosifolia oil up to 25mg/mL against malignant melanoma, epidermal, ductal and ovary carcinoma.", "author" : [ { "family" : "Ozek", "given" : "Gulmira" }, { "family" : "Demirci", "given" : "Fatih" }, { "family" : "Ozek", "given" : "Temel" }, { "family" : "Tabanca", "given" : "Nurhayat" }, { "family" : "Wedge", "given" : "David E" }, { "family" : "Khan", "given" : "Shabana I" }, { "family" : "Ba\u015fer", "given" : "Kemal H\u00fcsn\u00fc Can" }, { "family" : "Duran", "given" : "Ahmet" }, { "family" : "Hamzaoglu", "given" : "Ergin" } ], "container-title" : "Journal of Chromatography", "id" : "ITEM-2", "issue" : "5", "issued" : { "date-parts" : [ [ "2010" ] ] }, "page" : "741-748", "title" : "Gas chromatographic-mass spectrometric analysis of volatiles obtained by four different techniques from Salvia rosifolia Sm., and evaluation for biological activity.", "type" : "article-journal", "volume" : "1217" }, "uris" : [ "http://www.mendeley.com/documents/?uuid=5329bcf0-11f1-4745-83f6-60496596ae9d" ] }, { "id" : "ITEM-3", "itemData" : { "abstract" : "Antimicrobial properties of plants essential oils (EOs) have been investigated through several observations and clinical studies which purpose them as potential tools to overcome the microbial drug resistance problem. The aim of this research is to study the antibacterial effect of two traditional plants essential oils, Thymus vulgaris and Eucalyptus globulus against clinical isolates of Methicillin resistant Staphylococcus aureus (MRSA) and other standard bacterial strains through disk diffusion and agar dilution methods. Gas Chromatography (GC) and Gas Chromatography/Mass Spectrometry (GC/MS) analysis examined the chemical composition of the oils. Results revealed both of oils to possess degrees of antibacterial activity against Gram and Gram bacteria. T. vulgaris EO showed better inhibitory effects than E. globulus essential oil. GC analysis of T. vulgaris resulted in thymol as the oil major compound whereas GC/MS assay exhibited eucalyptol as the most abundant constitute of E. globulus EO. These results support previous studies on these oils and suggest an additional option to treat MRSA infections. Clinical and further analytical trials of these data are necessary to confirm the obtained outcomes.", "author" : [ { "family" : "Tohidpour", "given" : "A" }, { "family" : "Sattari", "given" : "M" }, { "family" : "Omidbaigi", "given" : "R" }, { "family" : "Yadegar", "given" : "A" }, { "family" : "Nazemi", "given" : "J" } ], "container-title" : "Phytomedicine", "id" : "ITEM-3", "issue" : "2", "issued" : { "date-parts" : [ [ "2010" ] ] }, "page" : "142-145", "publisher" : "Elsevier", "title" : "Antibacterial effect of essential oils from two medicinal plants against Methicillin-resistant Staphylococcus aureus (MRSA).", "type" : "article-journal", "volume" : "17" }, "uris" : [ "http://www.mendeley.com/documents/?uuid=43cbf98a-a232-4526-b57d-c5c287a66655" ] }, { "id" : "ITEM-4", "itemData" : { "abstract" : "Staphylococcus aureus is recognized as one of the major cause of infections in communities and hospitals. In this study, the chemical composition and antistaphylococcal activity of Zataria multiflora Boiss essential oil were evaluated, along with its synergistic activity with vancomycin. The essential oil was obtained by hydrodistillation from aerial parts of the plant and analyzed using GC and GC-MS. Thymol (38.7%), carvacrol (15.3%) and rho-cymene (10.2%) were the main components of the oil. Antibacterial activity of the oil was evaluated by microbroth dilution assay against clinical isolates of methicillin -resistant (MR) and methicillin-sensitive (MS) strains of S. aureus. The oil showed high antibacterial activity against MRSA and MSSA with minimal inhibitory concentration (MIC) and minimal bactericidal concentration (MBC) values in the range of 0.25-1 and 0.5-2microl/ml, respectively. The synergistic action was evaluated by microtiter assay. The essential oil exhibited synergism with vancomycin and displayed the ability to enhance the activity of vancomycin. This study showed that Z. multiflora oil has significant antimicrobial activity against clinical isolates of S. aureus, especially MRSA, and might be useful in controlling MRSA infections.", "author" : [ { "family" : "Mahboubi", "given" : "M" }, { "family" : "Bidgoli", "given" : "F Ghazian" } ], "container-title" : "Phytomedicine", "id" : "ITEM-4", "issue" : "7", "issued" : { "date-parts" : [ [ "2010" ] ] }, "page" : "548-550", "publisher" : "Elsevier", "title" : "Antistaphylococcal activity of Zataria multiflora essential oil and its synergy with vancomycin.", "type" : "article-journal", "volume" : "17" }, "uris" : [ "http://www.mendeley.com/documents/?uuid=8423e192-10c3-4f53-a381-ab8cd5e730f8" ] }, { "id" : "ITEM-5", "itemData" : { "abstract" : "OBJECTIVE: The objective of this study was to compare the antimicrobial efficacy of several lavender oils, used singly and in combination, on methicillin-sensitive and methicillin-resistant Staphylococcus aureus (MSSA and MRSA). METHODS: Four chemically characterized essential oils from Lavandula angustifolia, L. latifolia, L. stoechas, and a necrodane-rich L. luisieri were assessed for their antibacterial activity using the disc diffusion method. RESULTS: All four lavender oils inhibited growth of both MSSA and MRSA by direct contact but not in the vapor phase. Inhibition zones ranged from 8 to 30 mm in diameter at oil doses ranging from 1 to 20 microL, respectively, demonstrating a dose response. At any single dose, the extent of inhibition was very similar irrespective of the chemical composition of the oils or the strain of S. aureus used. Several binary combinations of the oils were tested, and the results showed that the necrodane-rich L. luisieri oil interacted synergistically with L. stoechas (high in 1,8-cineole, fenchone, and camphor) and L. langustifolia (rich in linalool and linalyl acetate) to produce larger inhibition zones than those produced using each oil individually. CONCLUSIONS: The results suggest that combinations of lavender oils should be investigated further for possible use in antibacterial products.", "author" : [ { "family" : "Roller", "given" : "Sibel" }, { "family" : "Ernest", "given" : "Nina" }, { "family" : "Buckle", "given" : "Jane" } ], "container-title" : "Journal of Alternative and Complementary Medicine", "id" : "ITEM-5", "issue" : "3", "issued" : { "date-parts" : [ [ "2009" ] ] }, "page" : "275-279", "title" : "The antimicrobial activity of high-necrodane and other lavender oils on methicillin-sensitive and -resistant Staphylococcus aureus (MSSA and MRSA).", "type" : "article-journal", "volume" : "15" }, "uris" : [ "http://www.mendeley.com/documents/?uuid=428008ff-80a2-4907-8df5-689ea199ba0d" ] } ], "mendeley" : { "manualFormatting" : "(Muller-Riebau et al. 1995; Ozek et al. 2010; Tohidpour et al. 2010; M Mahboubi &amp; Bidgoli, 2010; Roller et al. 2009)", "previouslyFormattedCitation" : "(Muller-riebau &lt;i&gt;et al.&lt;/i&gt; 1995; Roller &lt;i&gt;et al.&lt;/i&gt; 2009; Mahboubi and Bidgoli 2010; Ozek &lt;i&gt;et al.&lt;/i&gt; 2010; Tohidpour &lt;i&gt;et al.&lt;/i&gt; 2010)" }, "properties" : { "noteIndex" : 0 }, "schema" : "https://github.com/citation-style-language/schema/raw/master/csl-citation.json" }</w:instrText>
      </w:r>
      <w:r w:rsidR="00974D4F" w:rsidRPr="00A31726">
        <w:rPr>
          <w:szCs w:val="24"/>
        </w:rPr>
        <w:fldChar w:fldCharType="separate"/>
      </w:r>
      <w:r w:rsidR="00974D4F" w:rsidRPr="00A31726">
        <w:rPr>
          <w:noProof/>
          <w:szCs w:val="24"/>
        </w:rPr>
        <w:t>(Muller-</w:t>
      </w:r>
      <w:r w:rsidR="00974D4F">
        <w:rPr>
          <w:noProof/>
          <w:szCs w:val="24"/>
        </w:rPr>
        <w:t>R</w:t>
      </w:r>
      <w:r w:rsidR="00974D4F" w:rsidRPr="00A31726">
        <w:rPr>
          <w:noProof/>
          <w:szCs w:val="24"/>
        </w:rPr>
        <w:t xml:space="preserve">iebau </w:t>
      </w:r>
      <w:r w:rsidR="00974D4F" w:rsidRPr="00272961">
        <w:rPr>
          <w:i/>
          <w:noProof/>
          <w:szCs w:val="24"/>
        </w:rPr>
        <w:t>et al</w:t>
      </w:r>
      <w:r w:rsidR="00974D4F" w:rsidRPr="00C671AF">
        <w:rPr>
          <w:noProof/>
          <w:szCs w:val="24"/>
        </w:rPr>
        <w:t>.</w:t>
      </w:r>
      <w:r w:rsidR="00974D4F" w:rsidRPr="00A31726">
        <w:rPr>
          <w:noProof/>
          <w:szCs w:val="24"/>
        </w:rPr>
        <w:t xml:space="preserve"> 1995; Ozek </w:t>
      </w:r>
      <w:r w:rsidR="00974D4F" w:rsidRPr="00272961">
        <w:rPr>
          <w:i/>
          <w:noProof/>
          <w:szCs w:val="24"/>
        </w:rPr>
        <w:t>et al</w:t>
      </w:r>
      <w:r w:rsidR="00974D4F" w:rsidRPr="00A31726">
        <w:rPr>
          <w:noProof/>
          <w:szCs w:val="24"/>
        </w:rPr>
        <w:t xml:space="preserve">. 2010; Tohidpour </w:t>
      </w:r>
      <w:r w:rsidR="00974D4F" w:rsidRPr="00272961">
        <w:rPr>
          <w:i/>
          <w:noProof/>
          <w:szCs w:val="24"/>
        </w:rPr>
        <w:t>et al</w:t>
      </w:r>
      <w:r w:rsidR="00974D4F" w:rsidRPr="00C671AF">
        <w:rPr>
          <w:noProof/>
          <w:szCs w:val="24"/>
        </w:rPr>
        <w:t>.</w:t>
      </w:r>
      <w:r w:rsidR="00974D4F" w:rsidRPr="00A31726">
        <w:rPr>
          <w:noProof/>
          <w:szCs w:val="24"/>
        </w:rPr>
        <w:t xml:space="preserve"> 2010; M Mahboubi &amp; Bidgoli</w:t>
      </w:r>
      <w:r w:rsidR="00C671AF">
        <w:rPr>
          <w:noProof/>
          <w:szCs w:val="24"/>
        </w:rPr>
        <w:t>,</w:t>
      </w:r>
      <w:r w:rsidR="00974D4F" w:rsidRPr="00A31726">
        <w:rPr>
          <w:noProof/>
          <w:szCs w:val="24"/>
        </w:rPr>
        <w:t xml:space="preserve"> 2010; Roller </w:t>
      </w:r>
      <w:r w:rsidR="00974D4F" w:rsidRPr="00272961">
        <w:rPr>
          <w:i/>
          <w:noProof/>
          <w:szCs w:val="24"/>
        </w:rPr>
        <w:t>et al</w:t>
      </w:r>
      <w:r w:rsidR="00974D4F" w:rsidRPr="00C671AF">
        <w:rPr>
          <w:noProof/>
          <w:szCs w:val="24"/>
        </w:rPr>
        <w:t>.</w:t>
      </w:r>
      <w:r w:rsidR="00974D4F" w:rsidRPr="00A31726">
        <w:rPr>
          <w:noProof/>
          <w:szCs w:val="24"/>
        </w:rPr>
        <w:t xml:space="preserve"> 2009)</w:t>
      </w:r>
      <w:r w:rsidR="00974D4F" w:rsidRPr="00A31726">
        <w:rPr>
          <w:szCs w:val="24"/>
        </w:rPr>
        <w:fldChar w:fldCharType="end"/>
      </w:r>
      <w:r w:rsidR="00974D4F" w:rsidRPr="00A31726">
        <w:rPr>
          <w:szCs w:val="24"/>
        </w:rPr>
        <w:t xml:space="preserve"> and </w:t>
      </w:r>
      <w:proofErr w:type="spellStart"/>
      <w:r w:rsidR="00974D4F" w:rsidRPr="00A31726">
        <w:rPr>
          <w:szCs w:val="24"/>
        </w:rPr>
        <w:t>Myrtaceae</w:t>
      </w:r>
      <w:proofErr w:type="spellEnd"/>
      <w:r w:rsidR="00974D4F" w:rsidRPr="00A31726">
        <w:rPr>
          <w:szCs w:val="24"/>
        </w:rPr>
        <w:t xml:space="preserve"> species including </w:t>
      </w:r>
      <w:proofErr w:type="spellStart"/>
      <w:r w:rsidR="00974D4F" w:rsidRPr="00A31726">
        <w:rPr>
          <w:i/>
          <w:szCs w:val="24"/>
        </w:rPr>
        <w:t>Cleistocalyx</w:t>
      </w:r>
      <w:proofErr w:type="spellEnd"/>
      <w:r w:rsidR="00974D4F" w:rsidRPr="00A31726">
        <w:rPr>
          <w:i/>
          <w:szCs w:val="24"/>
        </w:rPr>
        <w:t xml:space="preserve"> </w:t>
      </w:r>
      <w:proofErr w:type="spellStart"/>
      <w:r w:rsidR="00974D4F" w:rsidRPr="00A31726">
        <w:rPr>
          <w:i/>
          <w:szCs w:val="24"/>
        </w:rPr>
        <w:t>operculatus</w:t>
      </w:r>
      <w:proofErr w:type="spellEnd"/>
      <w:r w:rsidR="00974D4F">
        <w:rPr>
          <w:i/>
          <w:szCs w:val="24"/>
        </w:rPr>
        <w:t xml:space="preserve"> </w:t>
      </w:r>
      <w:r w:rsidR="00974D4F" w:rsidRPr="0082132C">
        <w:rPr>
          <w:szCs w:val="24"/>
        </w:rPr>
        <w:t>and</w:t>
      </w:r>
      <w:r w:rsidR="00974D4F" w:rsidRPr="00A31726">
        <w:rPr>
          <w:i/>
          <w:szCs w:val="24"/>
        </w:rPr>
        <w:t xml:space="preserve"> Eucalyptus globules </w:t>
      </w:r>
      <w:r w:rsidR="00974D4F" w:rsidRPr="00A31726">
        <w:rPr>
          <w:i/>
          <w:szCs w:val="24"/>
        </w:rPr>
        <w:fldChar w:fldCharType="begin" w:fldLock="1"/>
      </w:r>
      <w:r w:rsidR="000858CA">
        <w:rPr>
          <w:i/>
          <w:szCs w:val="24"/>
        </w:rPr>
        <w:instrText>ADDIN CSL_CITATION { "citationItems" : [ { "id" : "ITEM-1", "itemData" : { "abstract" : "In the present study, the essential oil isolated from the buds of Cleistocalyx operculatus by hydrodistillation was analyzed by GC and GC/MS. A total of 55 compounds representing 93.71% of the oil were identified. The oil significantly inhibited the growth of food spoilage (FS), food-borne (FB), skin pathogens (SP), methicillin-resistant Staphylococcus aureus (MRSA), vancomycin-resistant Enterococci (VRE) and multiantibiotic-resistant bacteria (MARB). The minimum inhibitory concentration (MIC) and minimum bactericidal concentration (MBC) of the oil against the tested microorganisms were found in the range of 1-20muL/mL. Whereas the ethanol extract exhibited potential antibacterial activity against the entire tested Gram positive bacteria and one food spoilage Gram negative bacterium P. aeruginosa. The MIC and MBC values of ethanol extract against the tested bacteria were found in the range of 0.25-32mg/mL. The scanning electron microscopic (SEM) studies demonstrated potential detrimental effect of the essential oil on the morphology of MRSA-P249 and VRE-B2332 at the used MIC values, along with the potential effect on cell viabilities of the tested bacteria. Moreover, the total antioxidant capacity and the scavenging effect on 2,2-diphenyl-1-picrylhydrazyl (DPPH) radicals of the essential oil and the ethanol extract were also evaluated.", "author" : [ { "family" : "Dung", "given" : "Nguyen Thi" }, { "family" : "Kim", "given" : "Jung Min" }, { "family" : "Kang", "given" : "Sun Chul" } ], "container-title" : "Food and Chemical Toxicology", "id" : "ITEM-1", "issue" : "12", "issued" : { "date-parts" : [ [ "2008" ] ] }, "page" : "3632-3639", "publisher" : "Elsevier Ltd", "title" : "Chemical composition, antimicrobial and antioxidant activities of the essential oil and the ethanol extract of Cleistocalyx operculatus (Roxb.) Merr and Perry buds.", "type" : "article-journal", "volume" : "46" }, "uris" : [ "http://www.mendeley.com/documents/?uuid=e47927f9-3200-4697-ab95-f893b14a82c7" ] }, { "id" : "ITEM-2", "itemData" : { "abstract" : "Antimicrobial properties of plants essential oils (EOs) have been investigated through several observations and clinical studies which purpose them as potential tools to overcome the microbial drug resistance problem. The aim of this research is to study the antibacterial effect of two traditional plants essential oils, Thymus vulgaris and Eucalyptus globulus against clinical isolates of Methicillin resistant Staphylococcus aureus (MRSA) and other standard bacterial strains through disk diffusion and agar dilution methods. Gas Chromatography (GC) and Gas Chromatography/Mass Spectrometry (GC/MS) analysis examined the chemical composition of the oils. Results revealed both of oils to possess degrees of antibacterial activity against Gram and Gram bacteria. T. vulgaris EO showed better inhibitory effects than E. globulus essential oil. GC analysis of T. vulgaris resulted in thymol as the oil major compound whereas GC/MS assay exhibited eucalyptol as the most abundant constitute of E. globulus EO. These results support previous studies on these oils and suggest an additional option to treat MRSA infections. Clinical and further analytical trials of these data are necessary to confirm the obtained outcomes.", "author" : [ { "family" : "Tohidpour", "given" : "A" }, { "family" : "Sattari", "given" : "M" }, { "family" : "Omidbaigi", "given" : "R" }, { "family" : "Yadegar", "given" : "A" }, { "family" : "Nazemi", "given" : "J" } ], "container-title" : "Phytomedicine", "id" : "ITEM-2", "issue" : "2", "issued" : { "date-parts" : [ [ "2010" ] ] }, "page" : "142-145", "publisher" : "Elsevier", "title" : "Antibacterial effect of essential oils from two medicinal plants against Methicillin-resistant Staphylococcus aureus (MRSA).", "type" : "article-journal", "volume" : "17" }, "uris" : [ "http://www.mendeley.com/documents/?uuid=43cbf98a-a232-4526-b57d-c5c287a66655" ] } ], "mendeley" : { "manualFormatting" : "(Dung et al.,, 2008; Tohidpour et al., 2010)", "previouslyFormattedCitation" : "(Dung &lt;i&gt;et al.&lt;/i&gt; 2008; Tohidpour &lt;i&gt;et al.&lt;/i&gt; 2010)" }, "properties" : { "noteIndex" : 0 }, "schema" : "https://github.com/citation-style-language/schema/raw/master/csl-citation.json" }</w:instrText>
      </w:r>
      <w:r w:rsidR="00974D4F" w:rsidRPr="00A31726">
        <w:rPr>
          <w:i/>
          <w:szCs w:val="24"/>
        </w:rPr>
        <w:fldChar w:fldCharType="separate"/>
      </w:r>
      <w:r w:rsidR="009A5F29" w:rsidRPr="009A5F29">
        <w:rPr>
          <w:noProof/>
          <w:szCs w:val="24"/>
        </w:rPr>
        <w:t>(Dung</w:t>
      </w:r>
      <w:r w:rsidR="00C671AF">
        <w:rPr>
          <w:noProof/>
          <w:szCs w:val="24"/>
        </w:rPr>
        <w:t xml:space="preserve"> </w:t>
      </w:r>
      <w:r w:rsidR="00C671AF" w:rsidRPr="00272961">
        <w:rPr>
          <w:i/>
          <w:noProof/>
          <w:szCs w:val="24"/>
        </w:rPr>
        <w:t>et al</w:t>
      </w:r>
      <w:r w:rsidR="00C671AF">
        <w:rPr>
          <w:noProof/>
          <w:szCs w:val="24"/>
        </w:rPr>
        <w:t>.,</w:t>
      </w:r>
      <w:r w:rsidR="009A5F29" w:rsidRPr="009A5F29">
        <w:rPr>
          <w:noProof/>
          <w:szCs w:val="24"/>
        </w:rPr>
        <w:t xml:space="preserve">, 2008; Tohidpour </w:t>
      </w:r>
      <w:r w:rsidR="009A5F29" w:rsidRPr="00272961">
        <w:rPr>
          <w:i/>
          <w:noProof/>
          <w:szCs w:val="24"/>
        </w:rPr>
        <w:t>et al</w:t>
      </w:r>
      <w:r w:rsidR="009A5F29" w:rsidRPr="009A5F29">
        <w:rPr>
          <w:noProof/>
          <w:szCs w:val="24"/>
        </w:rPr>
        <w:t>., 2010)</w:t>
      </w:r>
      <w:r w:rsidR="00974D4F" w:rsidRPr="00A31726">
        <w:rPr>
          <w:i/>
          <w:szCs w:val="24"/>
        </w:rPr>
        <w:fldChar w:fldCharType="end"/>
      </w:r>
      <w:r w:rsidR="00974D4F" w:rsidRPr="00A31726">
        <w:rPr>
          <w:i/>
          <w:szCs w:val="24"/>
        </w:rPr>
        <w:t xml:space="preserve"> </w:t>
      </w:r>
      <w:r w:rsidR="00974D4F" w:rsidRPr="00A31726">
        <w:rPr>
          <w:szCs w:val="24"/>
        </w:rPr>
        <w:t xml:space="preserve">effectively inhibited the growth of drug-resistant bacterium strains. </w:t>
      </w:r>
      <w:r w:rsidR="00974D4F">
        <w:rPr>
          <w:szCs w:val="24"/>
        </w:rPr>
        <w:t>Essential oils from</w:t>
      </w:r>
      <w:r w:rsidR="00974D4F" w:rsidRPr="00A31726">
        <w:rPr>
          <w:szCs w:val="24"/>
        </w:rPr>
        <w:t xml:space="preserve"> </w:t>
      </w:r>
      <w:proofErr w:type="spellStart"/>
      <w:r w:rsidR="00974D4F" w:rsidRPr="00A31726">
        <w:rPr>
          <w:i/>
          <w:szCs w:val="24"/>
        </w:rPr>
        <w:t>Helichrysum</w:t>
      </w:r>
      <w:proofErr w:type="spellEnd"/>
      <w:r w:rsidR="00974D4F" w:rsidRPr="00A31726">
        <w:rPr>
          <w:i/>
          <w:szCs w:val="24"/>
        </w:rPr>
        <w:t xml:space="preserve"> </w:t>
      </w:r>
      <w:proofErr w:type="spellStart"/>
      <w:r w:rsidR="00974D4F" w:rsidRPr="00A31726">
        <w:rPr>
          <w:i/>
          <w:szCs w:val="24"/>
        </w:rPr>
        <w:t>italicum</w:t>
      </w:r>
      <w:proofErr w:type="spellEnd"/>
      <w:r w:rsidR="00974D4F" w:rsidRPr="00A31726">
        <w:rPr>
          <w:szCs w:val="24"/>
        </w:rPr>
        <w:t xml:space="preserve"> (</w:t>
      </w:r>
      <w:proofErr w:type="spellStart"/>
      <w:r w:rsidR="00974D4F" w:rsidRPr="00A31726">
        <w:rPr>
          <w:szCs w:val="24"/>
        </w:rPr>
        <w:t>Asteraceae</w:t>
      </w:r>
      <w:proofErr w:type="spellEnd"/>
      <w:r w:rsidR="00974D4F" w:rsidRPr="00A31726">
        <w:rPr>
          <w:szCs w:val="24"/>
        </w:rPr>
        <w:t xml:space="preserve">) </w:t>
      </w:r>
      <w:r w:rsidR="00DE577C">
        <w:rPr>
          <w:szCs w:val="24"/>
        </w:rPr>
        <w:t xml:space="preserve">that </w:t>
      </w:r>
      <w:r w:rsidR="00974D4F" w:rsidRPr="00A31726">
        <w:rPr>
          <w:szCs w:val="24"/>
        </w:rPr>
        <w:t>contain</w:t>
      </w:r>
      <w:r w:rsidR="00DE577C">
        <w:rPr>
          <w:szCs w:val="24"/>
        </w:rPr>
        <w:t xml:space="preserve">ed high concentrations of </w:t>
      </w:r>
      <w:r w:rsidR="00974D4F" w:rsidRPr="00A31726">
        <w:rPr>
          <w:szCs w:val="24"/>
        </w:rPr>
        <w:t xml:space="preserve">geraniol </w:t>
      </w:r>
      <w:r w:rsidR="00974D4F">
        <w:rPr>
          <w:szCs w:val="24"/>
        </w:rPr>
        <w:t>had</w:t>
      </w:r>
      <w:r w:rsidR="00974D4F" w:rsidRPr="00A31726">
        <w:rPr>
          <w:szCs w:val="24"/>
        </w:rPr>
        <w:t xml:space="preserve"> inhibitory activity against </w:t>
      </w:r>
      <w:proofErr w:type="spellStart"/>
      <w:r w:rsidR="00974D4F" w:rsidRPr="00A31726">
        <w:rPr>
          <w:i/>
          <w:szCs w:val="24"/>
        </w:rPr>
        <w:t>Acinetobacter</w:t>
      </w:r>
      <w:proofErr w:type="spellEnd"/>
      <w:r w:rsidR="00974D4F" w:rsidRPr="00A31726">
        <w:rPr>
          <w:i/>
          <w:szCs w:val="24"/>
        </w:rPr>
        <w:t xml:space="preserve"> </w:t>
      </w:r>
      <w:proofErr w:type="spellStart"/>
      <w:r w:rsidR="00974D4F" w:rsidRPr="00A31726">
        <w:rPr>
          <w:i/>
          <w:szCs w:val="24"/>
        </w:rPr>
        <w:t>baumannii</w:t>
      </w:r>
      <w:proofErr w:type="spellEnd"/>
      <w:r w:rsidR="00974D4F" w:rsidRPr="00A31726">
        <w:rPr>
          <w:i/>
          <w:szCs w:val="24"/>
        </w:rPr>
        <w:t xml:space="preserve">, </w:t>
      </w:r>
      <w:proofErr w:type="spellStart"/>
      <w:r w:rsidR="00974D4F" w:rsidRPr="00A31726">
        <w:rPr>
          <w:i/>
          <w:szCs w:val="24"/>
        </w:rPr>
        <w:t>Enterobacter</w:t>
      </w:r>
      <w:proofErr w:type="spellEnd"/>
      <w:r w:rsidR="00974D4F" w:rsidRPr="00A31726">
        <w:rPr>
          <w:i/>
          <w:szCs w:val="24"/>
        </w:rPr>
        <w:t xml:space="preserve"> </w:t>
      </w:r>
      <w:proofErr w:type="spellStart"/>
      <w:r w:rsidR="00974D4F" w:rsidRPr="00A31726">
        <w:rPr>
          <w:i/>
          <w:szCs w:val="24"/>
        </w:rPr>
        <w:t>aerogenes</w:t>
      </w:r>
      <w:proofErr w:type="spellEnd"/>
      <w:r w:rsidR="00974D4F" w:rsidRPr="00A31726">
        <w:rPr>
          <w:i/>
          <w:szCs w:val="24"/>
        </w:rPr>
        <w:t>, Escherichia coli</w:t>
      </w:r>
      <w:r w:rsidR="00C671AF">
        <w:rPr>
          <w:i/>
          <w:szCs w:val="24"/>
        </w:rPr>
        <w:t>,</w:t>
      </w:r>
      <w:r w:rsidR="00974D4F" w:rsidRPr="00A31726">
        <w:rPr>
          <w:i/>
          <w:szCs w:val="24"/>
        </w:rPr>
        <w:t xml:space="preserve"> and Pseudomonas </w:t>
      </w:r>
      <w:proofErr w:type="spellStart"/>
      <w:r w:rsidR="00974D4F" w:rsidRPr="00A31726">
        <w:rPr>
          <w:i/>
          <w:szCs w:val="24"/>
        </w:rPr>
        <w:t>aeruginosa</w:t>
      </w:r>
      <w:proofErr w:type="spellEnd"/>
      <w:r w:rsidR="00974D4F" w:rsidRPr="00A31726">
        <w:rPr>
          <w:i/>
          <w:szCs w:val="24"/>
        </w:rPr>
        <w:t xml:space="preserve"> </w:t>
      </w:r>
      <w:r w:rsidR="00974D4F" w:rsidRPr="00A31726">
        <w:rPr>
          <w:i/>
          <w:szCs w:val="24"/>
        </w:rPr>
        <w:fldChar w:fldCharType="begin" w:fldLock="1"/>
      </w:r>
      <w:r w:rsidR="000858CA">
        <w:rPr>
          <w:i/>
          <w:szCs w:val="24"/>
        </w:rPr>
        <w:instrText>ADDIN CSL_CITATION { "citationItems" : [ { "id" : "ITEM-1", "itemData" : { "abstract" : "The essential oil of Helichrysum italicum significantly reduces the multidrug resistance of Enterobacter aerogenes, Escherichia coli, Pseudomonas aeruginosa, and Acinetobacter baumannii. Combinations of the two most active fractions of the essential oil with each other or with phenylalanine arginine \u03b2-naphthylamide yield synergistic activity. Geraniol, a component of one fraction, significantly increased the efficacy of \u03b2-lactams, quinolones, and chloramphenicol.", "author" : [ { "family" : "Lorenzi", "given" : "Vannina" }, { "family" : "Muselli", "given" : "Alain" }, { "family" : "Bernardini", "given" : "Antoine Fran\u00e7ois" }, { "family" : "Berti", "given" : "Liliane" }, { "family" : "Pag\u00e8s", "given" : "Jean-Marie" }, { "family" : "Amaral", "given" : "Leonard" }, { "family" : "Bolla", "given" : "Jean-Michel" } ], "container-title" : "Antimicrobial Agents and Chemotherapy", "id" : "ITEM-1", "issue" : "5", "issued" : { "date-parts" : [ [ "2009" ] ] }, "page" : "2209-2211", "publisher" : "American Society for Microbiology (ASM)", "title" : "Geraniol Restores Antibiotic Activities against Multidrug-Resistant Isolates from Gram-Negative Species", "type" : "article-journal", "volume" : "53" }, "uris" : [ "http://www.mendeley.com/documents/?uuid=585944c9-a96f-4b43-bd8f-ee33ee0a83f0" ] } ], "mendeley" : { "previouslyFormattedCitation" : "(Lorenzi &lt;i&gt;et al.&lt;/i&gt; 2009)" }, "properties" : { "noteIndex" : 0 }, "schema" : "https://github.com/citation-style-language/schema/raw/master/csl-citation.json" }</w:instrText>
      </w:r>
      <w:r w:rsidR="00974D4F" w:rsidRPr="00A31726">
        <w:rPr>
          <w:i/>
          <w:szCs w:val="24"/>
        </w:rPr>
        <w:fldChar w:fldCharType="separate"/>
      </w:r>
      <w:r w:rsidR="000858CA" w:rsidRPr="000858CA">
        <w:rPr>
          <w:noProof/>
          <w:szCs w:val="24"/>
        </w:rPr>
        <w:t xml:space="preserve">(Lorenzi </w:t>
      </w:r>
      <w:r w:rsidR="000858CA" w:rsidRPr="00272961">
        <w:rPr>
          <w:i/>
          <w:noProof/>
          <w:szCs w:val="24"/>
        </w:rPr>
        <w:t>et al</w:t>
      </w:r>
      <w:r w:rsidR="000858CA" w:rsidRPr="000858CA">
        <w:rPr>
          <w:i/>
          <w:noProof/>
          <w:szCs w:val="24"/>
        </w:rPr>
        <w:t>.</w:t>
      </w:r>
      <w:r w:rsidR="000858CA" w:rsidRPr="000858CA">
        <w:rPr>
          <w:noProof/>
          <w:szCs w:val="24"/>
        </w:rPr>
        <w:t xml:space="preserve"> 2009)</w:t>
      </w:r>
      <w:r w:rsidR="00974D4F" w:rsidRPr="00A31726">
        <w:rPr>
          <w:i/>
          <w:szCs w:val="24"/>
        </w:rPr>
        <w:fldChar w:fldCharType="end"/>
      </w:r>
      <w:r w:rsidR="00974D4F">
        <w:rPr>
          <w:szCs w:val="24"/>
        </w:rPr>
        <w:t>.</w:t>
      </w:r>
      <w:r w:rsidR="00974D4F" w:rsidRPr="00A31726">
        <w:rPr>
          <w:szCs w:val="24"/>
        </w:rPr>
        <w:t xml:space="preserve"> </w:t>
      </w:r>
      <w:r w:rsidR="00974D4F">
        <w:rPr>
          <w:szCs w:val="24"/>
        </w:rPr>
        <w:t xml:space="preserve">Oil of </w:t>
      </w:r>
      <w:proofErr w:type="spellStart"/>
      <w:r w:rsidR="00974D4F" w:rsidRPr="00A31726">
        <w:rPr>
          <w:i/>
          <w:szCs w:val="24"/>
        </w:rPr>
        <w:t>Melaleuca</w:t>
      </w:r>
      <w:proofErr w:type="spellEnd"/>
      <w:r w:rsidR="00974D4F" w:rsidRPr="00A31726">
        <w:rPr>
          <w:i/>
          <w:szCs w:val="24"/>
        </w:rPr>
        <w:t xml:space="preserve"> </w:t>
      </w:r>
      <w:proofErr w:type="spellStart"/>
      <w:r w:rsidR="00974D4F" w:rsidRPr="00A31726">
        <w:rPr>
          <w:i/>
          <w:szCs w:val="24"/>
        </w:rPr>
        <w:t>alternifolia</w:t>
      </w:r>
      <w:proofErr w:type="spellEnd"/>
      <w:r w:rsidR="00974D4F" w:rsidRPr="00A31726">
        <w:rPr>
          <w:szCs w:val="24"/>
        </w:rPr>
        <w:t xml:space="preserve"> (</w:t>
      </w:r>
      <w:proofErr w:type="spellStart"/>
      <w:r w:rsidR="00974D4F" w:rsidRPr="00A31726">
        <w:rPr>
          <w:szCs w:val="24"/>
        </w:rPr>
        <w:t>Myrtaceae</w:t>
      </w:r>
      <w:proofErr w:type="spellEnd"/>
      <w:r w:rsidR="00974D4F" w:rsidRPr="00A31726">
        <w:rPr>
          <w:szCs w:val="24"/>
        </w:rPr>
        <w:t xml:space="preserve">) </w:t>
      </w:r>
      <w:r w:rsidR="00974D4F">
        <w:rPr>
          <w:szCs w:val="24"/>
        </w:rPr>
        <w:t>that primarily contained</w:t>
      </w:r>
      <w:r w:rsidR="00974D4F" w:rsidRPr="00A31726">
        <w:rPr>
          <w:szCs w:val="24"/>
        </w:rPr>
        <w:t xml:space="preserve"> terpinen-4-ol was </w:t>
      </w:r>
      <w:r w:rsidR="00974D4F">
        <w:rPr>
          <w:szCs w:val="24"/>
        </w:rPr>
        <w:t>active against coagulase-</w:t>
      </w:r>
      <w:r w:rsidR="00974D4F" w:rsidRPr="00A31726">
        <w:rPr>
          <w:szCs w:val="24"/>
        </w:rPr>
        <w:t xml:space="preserve">negative </w:t>
      </w:r>
      <w:r w:rsidR="00A50439">
        <w:rPr>
          <w:szCs w:val="24"/>
        </w:rPr>
        <w:t>s</w:t>
      </w:r>
      <w:r w:rsidR="00974D4F" w:rsidRPr="00A31726">
        <w:rPr>
          <w:szCs w:val="24"/>
        </w:rPr>
        <w:t>taphylococci</w:t>
      </w:r>
      <w:r w:rsidR="00974D4F">
        <w:rPr>
          <w:szCs w:val="24"/>
        </w:rPr>
        <w:t xml:space="preserve"> </w:t>
      </w:r>
      <w:r w:rsidR="00974D4F" w:rsidRPr="00A31726">
        <w:rPr>
          <w:szCs w:val="24"/>
        </w:rPr>
        <w:fldChar w:fldCharType="begin" w:fldLock="1"/>
      </w:r>
      <w:r w:rsidR="000858CA">
        <w:rPr>
          <w:szCs w:val="24"/>
        </w:rPr>
        <w:instrText>ADDIN CSL_CITATION { "citationItems" : [ { "id" : "ITEM-1", "itemData" : { "abstract" : "AIMS: The aim of this study was to compare both the antimicrobial activity of terpinen-4-ol and tea tree oil (TTO) against clinical skin isolates of meticillin-resistant Staphylococcus aureus (MRSA) and coagulase-negative staphylococci (CoNS) and their toxicity against human fibroblast cells. METHODS AND RESULTS: Antimicrobial activity was compared by using broth microdilution and quantitative in vitro time-kill test methods. Terpinen-4-ol exhibited significantly greater bacteriostatic and bactericidal activity, as measured by minimum inhibitory and bactericidal concentrations, respectively, than TTO against both MRSA and CoNS isolates. Although not statistically significant, time-kill studies also clearly showed that terpinen-4-ol exhibited greater antimicrobial activity than TTO. Comparison of the toxicity of terpinen-4-ol and TTO against human fibroblasts revealed that neither agent, at the concentrations tested, were toxic over the 24-h test period. CONCLUSIONS: Terpinen-4-ol is a more potent antibacterial agent against MRSA and CoNS isolates than TTO with neither agent exhibiting toxicity to fibroblast cells at the concentrations tested. SIGNIFICANCE AND IMPACT OF THE STUDY: Terpinen-4-ol should be considered for inclusion as a single agent in products formulated for topical treatment of MRSA infection. However, further work would initially be required to ensure that resistance would not develop with the use of terpinen-4-ol as a single agent.", "author" : [ { "family" : "Loughlin", "given" : "R" }, { "family" : "Gilmore", "given" : "B F" }, { "family" : "McCarron", "given" : "P A" }, { "family" : "Tunney", "given" : "M M" } ], "container-title" : "Letters in Applied Microbiology", "id" : "ITEM-1", "issue" : "4", "issued" : { "date-parts" : [ [ "2008" ] ] }, "page" : "428-433", "title" : "Comparison of the cidal activity of tea tree oil and terpinen-4-ol against clinical bacterial skin isolates and human fibroblast cells.", "type" : "article-journal", "volume" : "46" }, "uris" : [ "http://www.mendeley.com/documents/?uuid=80a9ad56-c2c8-4667-8446-773478d5958d" ] } ], "mendeley" : { "manualFormatting" : "(Loughlin et al., 2008)", "previouslyFormattedCitation" : "(Loughlin &lt;i&gt;et al.&lt;/i&gt; 2008)" }, "properties" : { "noteIndex" : 0 }, "schema" : "https://github.com/citation-style-language/schema/raw/master/csl-citation.json" }</w:instrText>
      </w:r>
      <w:r w:rsidR="00974D4F" w:rsidRPr="00A31726">
        <w:rPr>
          <w:szCs w:val="24"/>
        </w:rPr>
        <w:fldChar w:fldCharType="separate"/>
      </w:r>
      <w:r w:rsidR="009A5F29" w:rsidRPr="009A5F29">
        <w:rPr>
          <w:noProof/>
          <w:szCs w:val="24"/>
        </w:rPr>
        <w:t>(Loughlin</w:t>
      </w:r>
      <w:r w:rsidR="003C076C">
        <w:rPr>
          <w:noProof/>
          <w:szCs w:val="24"/>
        </w:rPr>
        <w:t xml:space="preserve"> </w:t>
      </w:r>
      <w:r w:rsidR="003C076C" w:rsidRPr="00272961">
        <w:rPr>
          <w:i/>
          <w:noProof/>
          <w:szCs w:val="24"/>
        </w:rPr>
        <w:t>et al</w:t>
      </w:r>
      <w:r w:rsidR="003C076C">
        <w:rPr>
          <w:noProof/>
          <w:szCs w:val="24"/>
        </w:rPr>
        <w:t>.</w:t>
      </w:r>
      <w:r w:rsidR="009A5F29" w:rsidRPr="009A5F29">
        <w:rPr>
          <w:noProof/>
          <w:szCs w:val="24"/>
        </w:rPr>
        <w:t>, 2008)</w:t>
      </w:r>
      <w:r w:rsidR="00974D4F" w:rsidRPr="00A31726">
        <w:rPr>
          <w:szCs w:val="24"/>
        </w:rPr>
        <w:fldChar w:fldCharType="end"/>
      </w:r>
      <w:r w:rsidR="00974D4F">
        <w:rPr>
          <w:szCs w:val="24"/>
        </w:rPr>
        <w:t xml:space="preserve">. </w:t>
      </w:r>
    </w:p>
    <w:p w:rsidR="00974D4F" w:rsidRDefault="00974D4F" w:rsidP="00A0017B">
      <w:pPr>
        <w:spacing w:line="480" w:lineRule="auto"/>
        <w:jc w:val="left"/>
        <w:rPr>
          <w:szCs w:val="24"/>
        </w:rPr>
      </w:pPr>
      <w:r>
        <w:rPr>
          <w:szCs w:val="24"/>
        </w:rPr>
        <w:lastRenderedPageBreak/>
        <w:t>E</w:t>
      </w:r>
      <w:r w:rsidRPr="00A31726">
        <w:rPr>
          <w:szCs w:val="24"/>
        </w:rPr>
        <w:t>ssential oils added to food products</w:t>
      </w:r>
      <w:r>
        <w:rPr>
          <w:szCs w:val="24"/>
        </w:rPr>
        <w:t xml:space="preserve"> may </w:t>
      </w:r>
      <w:r w:rsidRPr="00A31726">
        <w:rPr>
          <w:szCs w:val="24"/>
        </w:rPr>
        <w:t xml:space="preserve">extend their shelf life due to their activity against food-borne bacteria. The essential oils of </w:t>
      </w:r>
      <w:r w:rsidRPr="00A31726">
        <w:rPr>
          <w:i/>
          <w:szCs w:val="24"/>
        </w:rPr>
        <w:t xml:space="preserve">Artemisia </w:t>
      </w:r>
      <w:proofErr w:type="spellStart"/>
      <w:r w:rsidRPr="00A31726">
        <w:rPr>
          <w:i/>
          <w:szCs w:val="24"/>
        </w:rPr>
        <w:t>incana</w:t>
      </w:r>
      <w:proofErr w:type="spellEnd"/>
      <w:r w:rsidRPr="00A31726">
        <w:rPr>
          <w:szCs w:val="24"/>
        </w:rPr>
        <w:t xml:space="preserve">, </w:t>
      </w:r>
      <w:proofErr w:type="spellStart"/>
      <w:r w:rsidRPr="00A31726">
        <w:rPr>
          <w:i/>
          <w:szCs w:val="24"/>
        </w:rPr>
        <w:t>Chaerophyllum</w:t>
      </w:r>
      <w:proofErr w:type="spellEnd"/>
      <w:r w:rsidRPr="00A31726">
        <w:rPr>
          <w:i/>
          <w:szCs w:val="24"/>
        </w:rPr>
        <w:t xml:space="preserve"> </w:t>
      </w:r>
      <w:proofErr w:type="spellStart"/>
      <w:r w:rsidRPr="00A31726">
        <w:rPr>
          <w:i/>
          <w:szCs w:val="24"/>
        </w:rPr>
        <w:t>operculatus</w:t>
      </w:r>
      <w:proofErr w:type="spellEnd"/>
      <w:r w:rsidRPr="00A31726">
        <w:rPr>
          <w:szCs w:val="24"/>
        </w:rPr>
        <w:t xml:space="preserve">, </w:t>
      </w:r>
      <w:proofErr w:type="spellStart"/>
      <w:r w:rsidRPr="00A31726">
        <w:rPr>
          <w:i/>
          <w:szCs w:val="24"/>
        </w:rPr>
        <w:t>Laurus</w:t>
      </w:r>
      <w:proofErr w:type="spellEnd"/>
      <w:r w:rsidRPr="00A31726">
        <w:rPr>
          <w:i/>
          <w:szCs w:val="24"/>
        </w:rPr>
        <w:t xml:space="preserve"> </w:t>
      </w:r>
      <w:proofErr w:type="spellStart"/>
      <w:r w:rsidRPr="00A31726">
        <w:rPr>
          <w:i/>
          <w:szCs w:val="24"/>
        </w:rPr>
        <w:t>nobilis</w:t>
      </w:r>
      <w:proofErr w:type="spellEnd"/>
      <w:r w:rsidRPr="00A31726">
        <w:rPr>
          <w:szCs w:val="24"/>
        </w:rPr>
        <w:t xml:space="preserve">, </w:t>
      </w:r>
      <w:proofErr w:type="spellStart"/>
      <w:r w:rsidRPr="00A31726">
        <w:rPr>
          <w:i/>
          <w:szCs w:val="24"/>
        </w:rPr>
        <w:t>Mentha</w:t>
      </w:r>
      <w:proofErr w:type="spellEnd"/>
      <w:r w:rsidRPr="00A31726">
        <w:rPr>
          <w:i/>
          <w:szCs w:val="24"/>
        </w:rPr>
        <w:t xml:space="preserve"> </w:t>
      </w:r>
      <w:proofErr w:type="spellStart"/>
      <w:r w:rsidRPr="00A31726">
        <w:rPr>
          <w:i/>
          <w:szCs w:val="24"/>
        </w:rPr>
        <w:t>pulegium</w:t>
      </w:r>
      <w:proofErr w:type="spellEnd"/>
      <w:r w:rsidRPr="00A31726">
        <w:rPr>
          <w:szCs w:val="24"/>
        </w:rPr>
        <w:t xml:space="preserve"> and </w:t>
      </w:r>
      <w:proofErr w:type="spellStart"/>
      <w:r w:rsidRPr="00A31726">
        <w:rPr>
          <w:i/>
          <w:szCs w:val="24"/>
        </w:rPr>
        <w:t>Nandina</w:t>
      </w:r>
      <w:proofErr w:type="spellEnd"/>
      <w:r w:rsidRPr="00A31726">
        <w:rPr>
          <w:i/>
          <w:szCs w:val="24"/>
        </w:rPr>
        <w:t xml:space="preserve"> </w:t>
      </w:r>
      <w:proofErr w:type="spellStart"/>
      <w:r w:rsidRPr="00A31726">
        <w:rPr>
          <w:i/>
          <w:szCs w:val="24"/>
        </w:rPr>
        <w:t>domestica</w:t>
      </w:r>
      <w:proofErr w:type="spellEnd"/>
      <w:r w:rsidRPr="00A31726">
        <w:rPr>
          <w:i/>
          <w:szCs w:val="24"/>
        </w:rPr>
        <w:t xml:space="preserve"> </w:t>
      </w:r>
      <w:r w:rsidRPr="00A31726">
        <w:rPr>
          <w:i/>
          <w:szCs w:val="24"/>
        </w:rPr>
        <w:fldChar w:fldCharType="begin" w:fldLock="1"/>
      </w:r>
      <w:r w:rsidR="000858CA">
        <w:rPr>
          <w:i/>
          <w:szCs w:val="24"/>
        </w:rPr>
        <w:instrText>ADDIN CSL_CITATION { "citationItems" : [ { "id" : "ITEM-1", "itemData" : { "abstract" : "In the present study, the essential oil isolated from the buds of Cleistocalyx operculatus by hydrodistillation was analyzed by GC and GC/MS. A total of 55 compounds representing 93.71% of the oil were identified. The oil significantly inhibited the growth of food spoilage (FS), food-borne (FB), skin pathogens (SP), methicillin-resistant Staphylococcus aureus (MRSA), vancomycin-resistant Enterococci (VRE) and multiantibiotic-resistant bacteria (MARB). The minimum inhibitory concentration (MIC) and minimum bactericidal concentration (MBC) of the oil against the tested microorganisms were found in the range of 1-20muL/mL. Whereas the ethanol extract exhibited potential antibacterial activity against the entire tested Gram positive bacteria and one food spoilage Gram negative bacterium P. aeruginosa. The MIC and MBC values of ethanol extract against the tested bacteria were found in the range of 0.25-32mg/mL. The scanning electron microscopic (SEM) studies demonstrated potential detrimental effect of the essential oil on the morphology of MRSA-P249 and VRE-B2332 at the used MIC values, along with the potential effect on cell viabilities of the tested bacteria. Moreover, the total antioxidant capacity and the scavenging effect on 2,2-diphenyl-1-picrylhydrazyl (DPPH) radicals of the essential oil and the ethanol extract were also evaluated.", "author" : [ { "family" : "Dung", "given" : "Nguyen Thi" }, { "family" : "Kim", "given" : "Jung Min" }, { "family" : "Kang", "given" : "Sun Chul" } ], "container-title" : "Food and Chemical Toxicology", "id" : "ITEM-1", "issue" : "12", "issued" : { "date-parts" : [ [ "2008" ] ] }, "page" : "3632-3639", "publisher" : "Elsevier Ltd", "title" : "Chemical composition, antimicrobial and antioxidant activities of the essential oil and the ethanol extract of Cleistocalyx operculatus (Roxb.) Merr and Perry buds.", "type" : "article-journal", "volume" : "46" }, "uris" : [ "http://www.mendeley.com/documents/?uuid=e47927f9-3200-4697-ab95-f893b14a82c7" ] }, { "id" : "ITEM-2", "itemData" : { "abstract" : "The oil obtained by hydrodistillation from the aerial parts of Artemisia incana (L.) Druce from Turkey was analyzed by GC and GC/MS. Sixty-three compounds were characterized, representing 97.2% of the total components detected, and camphor (19.0%), borneol (18.9%), 1,8-cineole (14.5%), bornyl acetate (7.8%), camphene (4.9%), and alpha-thujone (4.8%) were identified as predominant components. The essential oil was also tested for its antimicrobial activity against 44 different foodborne microorganisms, including 26 bacteria, 15 fungi, and 3 yeast species. The essential oil of A. incana exhibited considerable inhibitory effects against all bacteria, fungi, and yeast species tested. However, the oil showed lower inhibitory activity against the tested bacteria than the reference antibiotics.", "author" : [ { "family" : "Cetin", "given" : "B\u00fclent" }, { "family" : "Ozer", "given" : "Hakan" }, { "family" : "Cakir", "given" : "Ahmet" }, { "family" : "Mete", "given" : "Ebru" }, { "family" : "Tosun", "given" : "Murat" }, { "family" : "Ozt\u00fcrk", "given" : "Erdo\u011fan" }, { "family" : "Polat", "given" : "Ta\u015fkin" }, { "family" : "Kandemir", "given" : "Ali" } ], "container-title" : "Chemistry Biodiversity", "id" : "ITEM-2", "issue" : "12", "issued" : { "date-parts" : [ [ "2009" ] ] }, "page" : "2302-2310", "title" : "Chemical composition of hydrodistilled essential oil of Artemisia incana (L.) Druce and antimicrobial activity against foodborne microorganisms.", "type" : "article-journal", "volume" : "6" }, "uris" : [ "http://www.mendeley.com/documents/?uuid=fb4ebf93-eab5-42b0-ab39-a164973cea27" ] }, { "id" : "ITEM-3", "itemData" : { "abstract" : "The antimicrobial activities of propolis extract, pollen extract, and essential oil of laurel (Laurus nobilis L.) at concentrations from 0.02% to 2.5% (vol/vol) were investigated on bacteria (Bacillus cereus, Bacillus subtilis, Escherichia coli, Salmonella typhimurium, Staphylococcus aureus, Yersinia enterocolitica, Enterococcus faecalis, and Listeria monocytogenes), yeasts (Saccharomyces cerevisiae and Candida rugosa), and molds (Aspergillus niger and Rhizopus oryzae). Pollen has no antimicrobial effects on the bacteria and fungi tested in the concentrations used. Propolis showed a bactericidal effect at 0.02% on B. cereus and B. subtilis, at 1.0% on S. aureus and E. faecalis, and at 0.2% on L. monocytogenes. The minimum inhibitory concentration of propolis for fungi was 2.5%. Propolis and laurel were ineffective against E. coli and S. typhimurium at the concentrations tested. The results showed that the antimicrobial activity were concentration dependent. Propolis and essential oil of laurel may be used as biopreservative agents in food processing and preservation.", "author" : [ { "family" : "Erkmen", "given" : "Osman" }, { "family" : "Ozcan", "given" : "Mehmet Musa" } ], "container-title" : "Journal Of Medicinal Food", "id" : "ITEM-3", "issue" : "3", "issued" : { "date-parts" : [ [ "2008" ] ] }, "page" : "587-592", "title" : "Antimicrobial effects of Turkish propolis, pollen, and laurel on spoilage and pathogenic food-related microorganisms.", "type" : "article-journal", "volume" : "11" }, "uris" : [ "http://www.mendeley.com/documents/?uuid=a0d0db7b-eee6-4875-bc32-16222b38df59" ] }, { "id" : "ITEM-4", "itemData" : { "abstract" : "The aim of this study was to examine the chemical composition of the essential oil isolated from the floral parts of Nandina domestica Thunb. by hydrodistillation, and to test the efficacy of essential oil and various organic extracts against a panel of food-borne pathogenic and spoilage bacteria such as Bacillus subtilis ATCC6633, Listeria monocytogenes ATCC19166, Staphylococcus aureus KCTC1916, S. aureus ATCC6538, Pseudomonas aeruginosa KCTC2004, Salmonella typhimurium KCTC2515, Salmonella enteridis KCCM12021, Escherichia coli 0157-Human, E. coli ATCC8739, E. coli 057:H7 ATCC43888 and Enterobacter aerognes KCTC2190. The chemical composition of essential oil was analysed by GC-MS. It was determined that 79 compounds, which represented 87.06% of total oil, were present in the oil. The oil contained mainly 1-indolizino carbazole (19.65%), 2-pentanone (16.4%), mono phenol (12.1%), aziridine (9.01%), methylcarbinol (4.6%), ethanone (3.3%), furfural (2.96%), 3,5-dimethylpyrazole (1.29%) and 2(5H)-furanone (1.32%). The oil (1000 ppm/disc), and various organic extracts of hexane, chloroform, ethyl acetate and methanol (1500 ppm/disc) exhibited promising antibacterial effect as a diameter of zones of inhibition (9-18 and 7-13 mm) and MIC values (62.5 to 1000 and 250 to 2000 microg/ml), respectively against the tested bacteria. Also the oil had strong detrimental effect on the viable count of the tested bacteria. These results indicate the potential efficacy of plant-based natural products such as essential oil and organic extracts of N. domestica to control food-borne pathogenic and spoilage bacteria.", "author" : [ { "family" : "Bajpai", "given" : "Vivek K" }, { "family" : "Rahman", "given" : "Atiqur" }, { "family" : "Kang", "given" : "Sun Chul" } ], "container-title" : "International Journal of Food Microbiology", "id" : "ITEM-4", "issue" : "2", "issued" : { "date-parts" : [ [ "2008" ] ] }, "page" : "117-122", "title" : "Chemical composition and inhibitory parameters of essential oil and extracts of Nandina domestica Thunb. to control food-borne pathogenic and spoilage bacteria.", "type" : "article-journal", "volume" : "125" }, "uris" : [ "http://www.mendeley.com/documents/?uuid=6db0063d-268e-4ccd-9968-e4b9ba90d179" ] }, { "id" : "ITEM-5", "itemData" : { "DOI" : "10.1016/j.jep.2008.07.023", "abstract" : "The flowering aerial parts of Mentha pulegium L. (Labiatae) has been traditionally used for its antiseptic properties for treatment of infectious diseases.", "author" : [ { "family" : "Mahboubi", "given" : "Mohaddese" }, { "family" : "Haghi", "given" : "Ghasem" } ], "container-title" : "Journal of Ethnopharmacology", "id" : "ITEM-5", "issue" : "2", "issued" : { "date-parts" : [ [ "2008", "9", "26" ] ] }, "page" : "325-7", "title" : "Antimicrobial activity and chemical composition of Mentha pulegium L. essential oil.", "type" : "article-journal", "volume" : "119" }, "uris" : [ "http://www.mendeley.com/documents/?uuid=0017a1c0-66e2-4e9a-b700-38c8bef48824" ] } ], "mendeley" : { "manualFormatting" : "(Bajpai, et al., 2008; Cetin et al., 2009; Dung et al., 2008; Erkmen &amp; Ozcan, 2008; Mohaddese et al., 2008)", "previouslyFormattedCitation" : "(Bajpai &lt;i&gt;et al.&lt;/i&gt; 2008; Dung &lt;i&gt;et al.&lt;/i&gt; 2008; Erkmen and Ozcan 2008; Mahboubi and Haghi 2008; Cetin &lt;i&gt;et al.&lt;/i&gt; 2009)" }, "properties" : { "noteIndex" : 0 }, "schema" : "https://github.com/citation-style-language/schema/raw/master/csl-citation.json" }</w:instrText>
      </w:r>
      <w:r w:rsidRPr="00A31726">
        <w:rPr>
          <w:i/>
          <w:szCs w:val="24"/>
        </w:rPr>
        <w:fldChar w:fldCharType="separate"/>
      </w:r>
      <w:r w:rsidR="009A5F29" w:rsidRPr="009A5F29">
        <w:rPr>
          <w:noProof/>
          <w:szCs w:val="24"/>
        </w:rPr>
        <w:t>(Bajpai,</w:t>
      </w:r>
      <w:r w:rsidR="00C671AF">
        <w:rPr>
          <w:noProof/>
          <w:szCs w:val="24"/>
        </w:rPr>
        <w:t xml:space="preserve"> </w:t>
      </w:r>
      <w:r w:rsidR="00C671AF" w:rsidRPr="00272961">
        <w:rPr>
          <w:i/>
          <w:noProof/>
          <w:szCs w:val="24"/>
        </w:rPr>
        <w:t>et al</w:t>
      </w:r>
      <w:r w:rsidR="00C671AF">
        <w:rPr>
          <w:noProof/>
          <w:szCs w:val="24"/>
        </w:rPr>
        <w:t>.</w:t>
      </w:r>
      <w:r w:rsidR="009A5F29" w:rsidRPr="009A5F29">
        <w:rPr>
          <w:noProof/>
          <w:szCs w:val="24"/>
        </w:rPr>
        <w:t xml:space="preserve">, 2008; Cetin </w:t>
      </w:r>
      <w:r w:rsidR="009A5F29" w:rsidRPr="00272961">
        <w:rPr>
          <w:i/>
          <w:noProof/>
          <w:szCs w:val="24"/>
        </w:rPr>
        <w:t>et al</w:t>
      </w:r>
      <w:r w:rsidR="009A5F29" w:rsidRPr="009A5F29">
        <w:rPr>
          <w:noProof/>
          <w:szCs w:val="24"/>
        </w:rPr>
        <w:t xml:space="preserve">., 2009; Dung </w:t>
      </w:r>
      <w:r w:rsidR="009A5F29" w:rsidRPr="00272961">
        <w:rPr>
          <w:i/>
          <w:noProof/>
          <w:szCs w:val="24"/>
        </w:rPr>
        <w:t>et al</w:t>
      </w:r>
      <w:r w:rsidR="009A5F29" w:rsidRPr="009A5F29">
        <w:rPr>
          <w:noProof/>
          <w:szCs w:val="24"/>
        </w:rPr>
        <w:t xml:space="preserve">., 2008; Erkmen &amp; Ozcan, 2008; Mohaddese </w:t>
      </w:r>
      <w:r w:rsidR="00C671AF" w:rsidRPr="00272961">
        <w:rPr>
          <w:i/>
          <w:noProof/>
          <w:szCs w:val="24"/>
        </w:rPr>
        <w:t>et al</w:t>
      </w:r>
      <w:r w:rsidR="00C671AF">
        <w:rPr>
          <w:noProof/>
          <w:szCs w:val="24"/>
        </w:rPr>
        <w:t>.</w:t>
      </w:r>
      <w:r w:rsidR="009A5F29" w:rsidRPr="009A5F29">
        <w:rPr>
          <w:noProof/>
          <w:szCs w:val="24"/>
        </w:rPr>
        <w:t>, 2008)</w:t>
      </w:r>
      <w:r w:rsidRPr="00A31726">
        <w:rPr>
          <w:i/>
          <w:szCs w:val="24"/>
        </w:rPr>
        <w:fldChar w:fldCharType="end"/>
      </w:r>
      <w:r>
        <w:rPr>
          <w:i/>
          <w:szCs w:val="24"/>
        </w:rPr>
        <w:t xml:space="preserve"> </w:t>
      </w:r>
      <w:r>
        <w:rPr>
          <w:szCs w:val="24"/>
        </w:rPr>
        <w:t>were</w:t>
      </w:r>
      <w:r w:rsidRPr="00A31726">
        <w:rPr>
          <w:szCs w:val="24"/>
        </w:rPr>
        <w:t xml:space="preserve"> </w:t>
      </w:r>
      <w:r>
        <w:rPr>
          <w:szCs w:val="24"/>
        </w:rPr>
        <w:t>active</w:t>
      </w:r>
      <w:r w:rsidRPr="00A31726">
        <w:rPr>
          <w:szCs w:val="24"/>
        </w:rPr>
        <w:t xml:space="preserve"> against a wide range of the most important food-borne microorganisms including </w:t>
      </w:r>
      <w:r w:rsidRPr="00A31726">
        <w:rPr>
          <w:i/>
          <w:szCs w:val="24"/>
        </w:rPr>
        <w:t xml:space="preserve">Listeria </w:t>
      </w:r>
      <w:proofErr w:type="spellStart"/>
      <w:r w:rsidRPr="00A31726">
        <w:rPr>
          <w:i/>
          <w:szCs w:val="24"/>
        </w:rPr>
        <w:t>monocytogenes</w:t>
      </w:r>
      <w:proofErr w:type="spellEnd"/>
      <w:r w:rsidRPr="00A31726">
        <w:rPr>
          <w:szCs w:val="24"/>
        </w:rPr>
        <w:t xml:space="preserve">, </w:t>
      </w:r>
      <w:proofErr w:type="spellStart"/>
      <w:r w:rsidRPr="00A31726">
        <w:rPr>
          <w:i/>
          <w:szCs w:val="24"/>
        </w:rPr>
        <w:t>Enterobacter</w:t>
      </w:r>
      <w:proofErr w:type="spellEnd"/>
      <w:r w:rsidRPr="00A31726">
        <w:rPr>
          <w:i/>
          <w:szCs w:val="24"/>
        </w:rPr>
        <w:t xml:space="preserve"> </w:t>
      </w:r>
      <w:proofErr w:type="spellStart"/>
      <w:r w:rsidRPr="00A31726">
        <w:rPr>
          <w:i/>
          <w:szCs w:val="24"/>
        </w:rPr>
        <w:t>aerogenes</w:t>
      </w:r>
      <w:proofErr w:type="spellEnd"/>
      <w:r w:rsidRPr="00A31726">
        <w:rPr>
          <w:szCs w:val="24"/>
        </w:rPr>
        <w:t xml:space="preserve">, </w:t>
      </w:r>
      <w:proofErr w:type="spellStart"/>
      <w:r w:rsidRPr="00A31726">
        <w:rPr>
          <w:i/>
          <w:szCs w:val="24"/>
        </w:rPr>
        <w:t>Enterobacter</w:t>
      </w:r>
      <w:proofErr w:type="spellEnd"/>
      <w:r w:rsidRPr="00A31726">
        <w:rPr>
          <w:i/>
          <w:szCs w:val="24"/>
        </w:rPr>
        <w:t xml:space="preserve"> </w:t>
      </w:r>
      <w:proofErr w:type="spellStart"/>
      <w:r w:rsidRPr="00A31726">
        <w:rPr>
          <w:i/>
          <w:szCs w:val="24"/>
        </w:rPr>
        <w:t>cloacea</w:t>
      </w:r>
      <w:proofErr w:type="spellEnd"/>
      <w:r w:rsidRPr="00A31726">
        <w:rPr>
          <w:szCs w:val="24"/>
        </w:rPr>
        <w:t>,</w:t>
      </w:r>
      <w:r w:rsidRPr="00A31726">
        <w:rPr>
          <w:i/>
          <w:szCs w:val="24"/>
        </w:rPr>
        <w:t xml:space="preserve"> Escherichia coli</w:t>
      </w:r>
      <w:r w:rsidRPr="00A31726">
        <w:rPr>
          <w:szCs w:val="24"/>
        </w:rPr>
        <w:t xml:space="preserve">, </w:t>
      </w:r>
      <w:r w:rsidRPr="00A31726">
        <w:rPr>
          <w:i/>
          <w:szCs w:val="24"/>
        </w:rPr>
        <w:t xml:space="preserve">Enterococcus </w:t>
      </w:r>
      <w:proofErr w:type="spellStart"/>
      <w:r w:rsidRPr="00A31726">
        <w:rPr>
          <w:i/>
          <w:szCs w:val="24"/>
        </w:rPr>
        <w:t>faecalis</w:t>
      </w:r>
      <w:proofErr w:type="spellEnd"/>
      <w:r w:rsidRPr="00A31726">
        <w:rPr>
          <w:szCs w:val="24"/>
        </w:rPr>
        <w:t xml:space="preserve">, </w:t>
      </w:r>
      <w:r w:rsidRPr="00A31726">
        <w:rPr>
          <w:i/>
          <w:szCs w:val="24"/>
        </w:rPr>
        <w:t xml:space="preserve">Salmonella </w:t>
      </w:r>
      <w:proofErr w:type="spellStart"/>
      <w:r w:rsidRPr="00A31726">
        <w:rPr>
          <w:i/>
          <w:szCs w:val="24"/>
        </w:rPr>
        <w:t>typhimurium</w:t>
      </w:r>
      <w:proofErr w:type="spellEnd"/>
      <w:r w:rsidRPr="00A31726">
        <w:rPr>
          <w:szCs w:val="24"/>
        </w:rPr>
        <w:t xml:space="preserve"> and </w:t>
      </w:r>
      <w:r w:rsidR="00EA2280" w:rsidRPr="00A31726">
        <w:rPr>
          <w:i/>
          <w:szCs w:val="24"/>
        </w:rPr>
        <w:t>S</w:t>
      </w:r>
      <w:r w:rsidR="00EA2280">
        <w:rPr>
          <w:i/>
          <w:szCs w:val="24"/>
        </w:rPr>
        <w:t>.</w:t>
      </w:r>
      <w:r w:rsidR="00EA2280" w:rsidRPr="00A31726">
        <w:rPr>
          <w:i/>
          <w:szCs w:val="24"/>
        </w:rPr>
        <w:t xml:space="preserve"> </w:t>
      </w:r>
      <w:proofErr w:type="spellStart"/>
      <w:r w:rsidRPr="00A31726">
        <w:rPr>
          <w:i/>
          <w:szCs w:val="24"/>
        </w:rPr>
        <w:t>enteritidis</w:t>
      </w:r>
      <w:proofErr w:type="spellEnd"/>
      <w:r w:rsidRPr="00A31726">
        <w:rPr>
          <w:szCs w:val="24"/>
        </w:rPr>
        <w:t>.</w:t>
      </w:r>
      <w:r>
        <w:rPr>
          <w:szCs w:val="24"/>
        </w:rPr>
        <w:t xml:space="preserve"> </w:t>
      </w:r>
    </w:p>
    <w:p w:rsidR="00BB4E92" w:rsidRDefault="003E0E7A" w:rsidP="00A0017B">
      <w:pPr>
        <w:autoSpaceDE w:val="0"/>
        <w:autoSpaceDN w:val="0"/>
        <w:adjustRightInd w:val="0"/>
        <w:spacing w:line="480" w:lineRule="auto"/>
        <w:jc w:val="left"/>
        <w:rPr>
          <w:szCs w:val="24"/>
        </w:rPr>
      </w:pPr>
      <w:r w:rsidRPr="00F828D6">
        <w:t xml:space="preserve">        </w:t>
      </w:r>
      <w:r w:rsidR="00974D4F" w:rsidRPr="00A31726">
        <w:rPr>
          <w:szCs w:val="24"/>
        </w:rPr>
        <w:t xml:space="preserve">Essential oils have </w:t>
      </w:r>
      <w:r w:rsidR="00974D4F">
        <w:rPr>
          <w:szCs w:val="24"/>
        </w:rPr>
        <w:t xml:space="preserve">also </w:t>
      </w:r>
      <w:r w:rsidR="00974D4F" w:rsidRPr="00A31726">
        <w:rPr>
          <w:szCs w:val="24"/>
        </w:rPr>
        <w:t>been used for the treatment of diverse human pathogen</w:t>
      </w:r>
      <w:r w:rsidR="00C671AF">
        <w:rPr>
          <w:szCs w:val="24"/>
        </w:rPr>
        <w:t>s</w:t>
      </w:r>
      <w:r w:rsidR="00974D4F" w:rsidRPr="00A31726">
        <w:rPr>
          <w:szCs w:val="24"/>
        </w:rPr>
        <w:t xml:space="preserve">. </w:t>
      </w:r>
      <w:r w:rsidR="00974D4F">
        <w:rPr>
          <w:szCs w:val="24"/>
        </w:rPr>
        <w:t>L</w:t>
      </w:r>
      <w:r w:rsidR="00974D4F" w:rsidRPr="00A31726">
        <w:rPr>
          <w:szCs w:val="24"/>
        </w:rPr>
        <w:t>imonene</w:t>
      </w:r>
      <w:r w:rsidR="00CE3855">
        <w:rPr>
          <w:szCs w:val="24"/>
        </w:rPr>
        <w:t>, the primary componen</w:t>
      </w:r>
      <w:r w:rsidR="00974D4F">
        <w:rPr>
          <w:szCs w:val="24"/>
        </w:rPr>
        <w:t xml:space="preserve">t </w:t>
      </w:r>
      <w:r w:rsidR="00974D4F" w:rsidRPr="00A31726">
        <w:rPr>
          <w:szCs w:val="24"/>
        </w:rPr>
        <w:t xml:space="preserve">in </w:t>
      </w:r>
      <w:proofErr w:type="spellStart"/>
      <w:r w:rsidR="00974D4F" w:rsidRPr="00A31726">
        <w:rPr>
          <w:i/>
          <w:szCs w:val="24"/>
        </w:rPr>
        <w:t>Abies</w:t>
      </w:r>
      <w:proofErr w:type="spellEnd"/>
      <w:r w:rsidR="00974D4F" w:rsidRPr="00A31726">
        <w:rPr>
          <w:i/>
          <w:szCs w:val="24"/>
        </w:rPr>
        <w:t xml:space="preserve"> </w:t>
      </w:r>
      <w:proofErr w:type="spellStart"/>
      <w:r w:rsidR="00974D4F" w:rsidRPr="00A31726">
        <w:rPr>
          <w:i/>
          <w:szCs w:val="24"/>
        </w:rPr>
        <w:t>koreana</w:t>
      </w:r>
      <w:proofErr w:type="spellEnd"/>
      <w:r w:rsidR="00974D4F" w:rsidRPr="00A31726">
        <w:rPr>
          <w:szCs w:val="24"/>
        </w:rPr>
        <w:t xml:space="preserve">, various </w:t>
      </w:r>
      <w:r w:rsidR="00E24BEE">
        <w:rPr>
          <w:szCs w:val="24"/>
        </w:rPr>
        <w:t>c</w:t>
      </w:r>
      <w:r w:rsidR="00E24BEE" w:rsidRPr="00A31726">
        <w:rPr>
          <w:szCs w:val="24"/>
        </w:rPr>
        <w:t xml:space="preserve">itrus </w:t>
      </w:r>
      <w:r w:rsidR="00974D4F" w:rsidRPr="00A31726">
        <w:rPr>
          <w:szCs w:val="24"/>
        </w:rPr>
        <w:t>species</w:t>
      </w:r>
      <w:r w:rsidR="00974D4F">
        <w:rPr>
          <w:szCs w:val="24"/>
        </w:rPr>
        <w:t>,</w:t>
      </w:r>
      <w:r w:rsidR="00974D4F" w:rsidRPr="00A31726">
        <w:rPr>
          <w:szCs w:val="24"/>
        </w:rPr>
        <w:t xml:space="preserve"> and </w:t>
      </w:r>
      <w:proofErr w:type="spellStart"/>
      <w:r w:rsidR="00974D4F" w:rsidRPr="00A31726">
        <w:rPr>
          <w:i/>
          <w:szCs w:val="24"/>
        </w:rPr>
        <w:t>Fortunella</w:t>
      </w:r>
      <w:proofErr w:type="spellEnd"/>
      <w:r w:rsidR="00974D4F" w:rsidRPr="00A31726">
        <w:rPr>
          <w:i/>
          <w:szCs w:val="24"/>
        </w:rPr>
        <w:t xml:space="preserve"> japonica</w:t>
      </w:r>
      <w:r w:rsidR="00974D4F" w:rsidRPr="00A31726">
        <w:rPr>
          <w:szCs w:val="24"/>
        </w:rPr>
        <w:t xml:space="preserve"> </w:t>
      </w:r>
      <w:r w:rsidR="00974D4F">
        <w:rPr>
          <w:szCs w:val="24"/>
        </w:rPr>
        <w:t>was active</w:t>
      </w:r>
      <w:r w:rsidR="00974D4F" w:rsidRPr="00A31726">
        <w:rPr>
          <w:szCs w:val="24"/>
        </w:rPr>
        <w:t xml:space="preserve"> against </w:t>
      </w:r>
      <w:proofErr w:type="spellStart"/>
      <w:r w:rsidR="00974D4F" w:rsidRPr="00A31726">
        <w:rPr>
          <w:i/>
          <w:szCs w:val="24"/>
        </w:rPr>
        <w:t>Propionibacterium</w:t>
      </w:r>
      <w:proofErr w:type="spellEnd"/>
      <w:r w:rsidR="00974D4F" w:rsidRPr="00A31726">
        <w:rPr>
          <w:i/>
          <w:szCs w:val="24"/>
        </w:rPr>
        <w:t xml:space="preserve"> acnes</w:t>
      </w:r>
      <w:r w:rsidR="00974D4F" w:rsidRPr="00A31726">
        <w:rPr>
          <w:szCs w:val="24"/>
        </w:rPr>
        <w:t xml:space="preserve"> and </w:t>
      </w:r>
      <w:r w:rsidR="00974D4F" w:rsidRPr="00A31726">
        <w:rPr>
          <w:i/>
          <w:szCs w:val="24"/>
        </w:rPr>
        <w:t xml:space="preserve">Staphylococcus </w:t>
      </w:r>
      <w:proofErr w:type="spellStart"/>
      <w:r w:rsidR="00974D4F" w:rsidRPr="00A31726">
        <w:rPr>
          <w:i/>
          <w:szCs w:val="24"/>
        </w:rPr>
        <w:t>epidermidis</w:t>
      </w:r>
      <w:proofErr w:type="spellEnd"/>
      <w:r w:rsidR="00974D4F" w:rsidRPr="00A31726">
        <w:rPr>
          <w:i/>
          <w:szCs w:val="24"/>
        </w:rPr>
        <w:t>,</w:t>
      </w:r>
      <w:r w:rsidR="00974D4F" w:rsidRPr="00A31726">
        <w:rPr>
          <w:szCs w:val="24"/>
        </w:rPr>
        <w:t xml:space="preserve"> which are linked to the occurrence of skin infections</w:t>
      </w:r>
      <w:r w:rsidR="00E24BEE">
        <w:rPr>
          <w:szCs w:val="24"/>
        </w:rPr>
        <w:t xml:space="preserve"> </w:t>
      </w:r>
      <w:r w:rsidR="00974D4F" w:rsidRPr="00A31726">
        <w:rPr>
          <w:szCs w:val="24"/>
        </w:rPr>
        <w:fldChar w:fldCharType="begin" w:fldLock="1"/>
      </w:r>
      <w:r w:rsidR="000858CA">
        <w:rPr>
          <w:szCs w:val="24"/>
        </w:rPr>
        <w:instrText>ADDIN CSL_CITATION { "citationItems" : [ { "id" : "ITEM-1", "itemData" : { "abstract" : "This study was designed to analyze the chemical composition of Citrus obovoides (Geumgamja) and Citrus natsudaidai (Cheonyahagyul) oils and to test their biological activities. These citrus essential oils were obtained by steam distillation of fruits collected from Jeju Island, Korea, and were analyzed using gas chromatograph (GC)-flame ionization detectors (FID) and GC-MS. Limonene and gamma-terpinene were the major components of the two citrus species. To evaluate in vitro anti-acne activity, they were tested against Propionibacterium acnes and Staphylococcus epidermidis, which are involved in acne. The Geumgamja and Cheonyahagyul oils exhibited antibacterial activity against both P. acnes and S. epidermidis. Their effects on DPPH radical scavenging, superoxide anion radical scavenging, and nitric oxide radical were also assessed. Cheonyahagyul and Geumgamja exhibited only superoxide anion radical-scavenging activity. To assess their potential usefulness in future cosmetic product applications, the cytotoxic effects of the two oils were determined by colorimetric MTT assays using two animal cell lines: normal human fibroblasts and HaCaT cells. They exhibited low cytotoxicity at 0.1 microl/ml in both cell lines. In addition, they reduced P. acnes-induced secretion of interleukin-8 (IL-8) and tumor necrosis factor alpha (TNF-alpha) in THP-1 cells, an indication of anti-inflammatory effects. Therefore, based on these results, we suggest that Geumgamja and Cheonyahagyul essential oils are attractive acne-mitigating candidates for topical application.", "author" : [ { "family" : "Kim", "given" : "Sang-Suk" }, { "family" : "Baik", "given" : "Jong Seok" }, { "family" : "Oh", "given" : "Tae-Heon" }, { "family" : "Yoon", "given" : "Weon-Jong" }, { "family" : "Lee", "given" : "Nam Ho" }, { "family" : "Hyun", "given" : "Chang-Gu" } ], "container-title" : "Bioscience biotechnology and biochemistry", "id" : "ITEM-1", "issue" : "10", "issued" : { "date-parts" : [ [ "2008" ] ] }, "page" : "2507-2513", "title" : "Biological activities of Korean Citrus obovoides and Citrus natsudaidai essential oils against acne-inducing bacteria.", "type" : "article-journal", "volume" : "72" }, "uris" : [ "http://www.mendeley.com/documents/?uuid=135f7ca4-36dd-4834-a208-3378a1aad001" ] }, { "id" : "ITEM-2", "itemData" : { "abstract" : "In this study, the chemical composition of Cryptomeria japonica essential oil (CJE) was analyzed and its biological activities were tested. CJE was obtained by steam distillation from leaves collected from Jeju Island and analyzed by gas chromatography (GC)-flame ionization detection (FID) and GC-MS. Kaurene (17.20%), elemol (10.88%), gamma-eudesmol (9.41%), and sabinene (8.86%) were the major components in CJE. The antibacterial and anti-inflammatory activities of CJE against drug-susceptible and -resistant skin pathogens have been not reported previously. Thus, we determined the anti-bacterial activities of CJE using the disk diffusion method and minimum inhibitory concentration (MIC) values. CJE showed excellent antibacterial activities against Propionibacterium acnes and Staphylococcus epidermidis, which are acne-causing bacteria. The MIC of CJE against drug-susceptible and -resistant P. acens and S. epidermidis ranged from 0.16 to 10.0 microl/ml. In addition, the effects of CJE on nitric oxide (NO), prostaglandin E2 (PGE2), tumor necrosis factor (TNF)-alpha, interleukin (IL)-1beta, and IL-6 production in lipopolysaccharide (LPS)-activated RAW 264.7 macrophages were also examined. Pro-inflammatory cytokine and mediator tests indicated that CJE has excellent dose-dependent inhibitory activities. Therefore, based on these results, we propose that CJE is an attractive acne-mitigating candidate for skin health.", "author" : [ { "family" : "Yoon", "given" : "Weon-Jong" }, { "family" : "Kim", "given" : "Sang-Suk" }, { "family" : "Oh", "given" : "Tae-Heon" }, { "family" : "Lee", "given" : "Nam Ho" }, { "family" : "Hyun", "given" : "Chang-Gu" } ], "container-title" : "Polish Journal of Microbiology", "id" : "ITEM-2", "issue" : "1", "issued" : { "date-parts" : [ [ "2009" ] ] }, "page" : "61-68", "title" : "Cryptomeria japonica essential oil inhibits the growth of drug-resistant skin pathogens and LPS-induced nitric oxide and pro-inflammatory cytokine production.", "type" : "article-journal", "volume" : "58" }, "uris" : [ "http://www.mendeley.com/documents/?uuid=148afd61-1b43-47f0-af50-3f43f9c5610c" ] }, { "id" : "ITEM-3", "itemData" : { "abstract" : "A number of essential oils from citrus peels are claimed to have biological activities. Citrus peel, called 'Jin-Pi', is used in traditional medicine for digestion, severe cold, and fever. However, the antibacterial activities against skin pathogens and anti-inflammatory effects of the essential oils of Citrus sunki (JinGyul) and Fortunella japonica var. margarita (GumGyul) have not yet been described. Therefore, in this study, the essential oils of the citrus species C. sunki (CSE) and F. japonica var. margarita (FJE), both native to the island of Jeju, Korea, were examined for their anti-inflammatory and antimicrobial activities against skin pathogens. Four human skin pathogenic microorganisms, Staphylococcus epidermidis CCARM 3709, Propionibacterium acnes CCARM 0081, Malassezia furfur KCCM 12679, and Candida albicans KCCM 11282, were studied. CSE and FJE exhibited strong antimicrobial activity against most of the pathogenic bacteria and yeast strains that were tested. Interestingly, CSE and FJE even showed antimicrobial activity against antibiotic-resistant S. epidermidis CCARM 3710, S. epidermidis CCARM 3711, P. acnes CCARM9009, and P. acnes CCARM9010 strains. In addition, CSE and FJE reduced the lipopolysaccharide (LPS)-induced secretion of nitric oxide (NO) in RAW 264.7 cells, indicating that they have anti-inflammatory effects. We also analysed the chemical composition of the oils by gas chromatography-mass spectrometry (GC-MS) and identified several major components, including dl-limonene (68.18%) and beta-myrcene (4.36%) for CSE, and dl-limonene (61.58%) and carvone (6.36%) for FJE. Taken together, these findings indicate that CSE and FJE have great potential to be used in human skin health applications.", "author" : [ { "family" : "Yang", "given" : "Eun-Jin" }, { "family" : "Kim", "given" : "Sang Suk" }, { "family" : "Moon", "given" : "Ji-Young" }, { "family" : "Oh", "given" : "Tae-Heon" }, { "family" : "Baik", "given" : "Jong Seok" }, { "family" : "Lee", "given" : "Nam Ho" }, { "family" : "Hyun", "given" : "Chang-Gu" } ], "container-title" : "Acta Microbiologica et Immunologica Hungarica", "id" : "ITEM-3", "issue" : "1", "issued" : { "date-parts" : [ [ "2010" ] ] }, "page" : "15-27", "title" : "Inhibitory effects of Fortunella japonica var. margarita and Citrus sunki essential oils on nitric oxide production and skin pathogens.", "type" : "article-journal", "volume" : "57" }, "uris" : [ "http://www.mendeley.com/documents/?uuid=76efc5d3-06f0-4b8f-bcdc-17661feb6398" ] } ], "mendeley" : { "manualFormatting" : "(Kim et al., 2008; Yang et al., 2010; Yoon et al., 2009)", "previouslyFormattedCitation" : "(Kim &lt;i&gt;et al.&lt;/i&gt; 2008; Yoon &lt;i&gt;et al.&lt;/i&gt; 2009; Yang &lt;i&gt;et al.&lt;/i&gt; 2010)" }, "properties" : { "noteIndex" : 0 }, "schema" : "https://github.com/citation-style-language/schema/raw/master/csl-citation.json" }</w:instrText>
      </w:r>
      <w:r w:rsidR="00974D4F" w:rsidRPr="00A31726">
        <w:rPr>
          <w:szCs w:val="24"/>
        </w:rPr>
        <w:fldChar w:fldCharType="separate"/>
      </w:r>
      <w:r w:rsidR="009A5F29" w:rsidRPr="009A5F29">
        <w:rPr>
          <w:noProof/>
          <w:szCs w:val="24"/>
        </w:rPr>
        <w:t xml:space="preserve">(Kim </w:t>
      </w:r>
      <w:r w:rsidR="009A5F29" w:rsidRPr="00272961">
        <w:rPr>
          <w:i/>
          <w:noProof/>
          <w:szCs w:val="24"/>
        </w:rPr>
        <w:t>et al</w:t>
      </w:r>
      <w:r w:rsidR="009A5F29" w:rsidRPr="009A5F29">
        <w:rPr>
          <w:noProof/>
          <w:szCs w:val="24"/>
        </w:rPr>
        <w:t xml:space="preserve">., 2008; Yang </w:t>
      </w:r>
      <w:r w:rsidR="009A5F29" w:rsidRPr="00272961">
        <w:rPr>
          <w:i/>
          <w:noProof/>
          <w:szCs w:val="24"/>
        </w:rPr>
        <w:t>et al</w:t>
      </w:r>
      <w:r w:rsidR="009A5F29" w:rsidRPr="009A5F29">
        <w:rPr>
          <w:noProof/>
          <w:szCs w:val="24"/>
        </w:rPr>
        <w:t>., 2010; Yoon</w:t>
      </w:r>
      <w:r w:rsidR="00C671AF">
        <w:rPr>
          <w:noProof/>
          <w:szCs w:val="24"/>
        </w:rPr>
        <w:t xml:space="preserve"> </w:t>
      </w:r>
      <w:r w:rsidR="00C671AF" w:rsidRPr="00272961">
        <w:rPr>
          <w:i/>
          <w:noProof/>
          <w:szCs w:val="24"/>
        </w:rPr>
        <w:t>et al</w:t>
      </w:r>
      <w:r w:rsidR="00C671AF">
        <w:rPr>
          <w:noProof/>
          <w:szCs w:val="24"/>
        </w:rPr>
        <w:t>.</w:t>
      </w:r>
      <w:r w:rsidR="009A5F29" w:rsidRPr="009A5F29">
        <w:rPr>
          <w:noProof/>
          <w:szCs w:val="24"/>
        </w:rPr>
        <w:t>, 2009)</w:t>
      </w:r>
      <w:r w:rsidR="00974D4F" w:rsidRPr="00A31726">
        <w:rPr>
          <w:szCs w:val="24"/>
        </w:rPr>
        <w:fldChar w:fldCharType="end"/>
      </w:r>
      <w:r w:rsidR="00974D4F" w:rsidRPr="00A31726">
        <w:rPr>
          <w:szCs w:val="24"/>
        </w:rPr>
        <w:t xml:space="preserve">. </w:t>
      </w:r>
      <w:r w:rsidR="00974D4F">
        <w:rPr>
          <w:szCs w:val="24"/>
        </w:rPr>
        <w:t xml:space="preserve">Oils from </w:t>
      </w:r>
      <w:proofErr w:type="spellStart"/>
      <w:r w:rsidR="00974D4F" w:rsidRPr="00A31726">
        <w:rPr>
          <w:i/>
          <w:szCs w:val="24"/>
        </w:rPr>
        <w:t>Apium</w:t>
      </w:r>
      <w:proofErr w:type="spellEnd"/>
      <w:r w:rsidR="00974D4F" w:rsidRPr="00A31726">
        <w:rPr>
          <w:i/>
          <w:szCs w:val="24"/>
        </w:rPr>
        <w:t xml:space="preserve"> </w:t>
      </w:r>
      <w:proofErr w:type="spellStart"/>
      <w:r w:rsidR="00974D4F" w:rsidRPr="00A31726">
        <w:rPr>
          <w:i/>
          <w:szCs w:val="24"/>
        </w:rPr>
        <w:t>nodifloru</w:t>
      </w:r>
      <w:proofErr w:type="spellEnd"/>
      <w:r w:rsidR="00974D4F" w:rsidRPr="00A31726">
        <w:rPr>
          <w:i/>
          <w:szCs w:val="24"/>
        </w:rPr>
        <w:t xml:space="preserve">, </w:t>
      </w:r>
      <w:proofErr w:type="spellStart"/>
      <w:r w:rsidR="00974D4F" w:rsidRPr="00A31726">
        <w:rPr>
          <w:i/>
          <w:szCs w:val="24"/>
        </w:rPr>
        <w:t>Plinia</w:t>
      </w:r>
      <w:proofErr w:type="spellEnd"/>
      <w:r w:rsidR="00974D4F" w:rsidRPr="00A31726">
        <w:rPr>
          <w:i/>
          <w:szCs w:val="24"/>
        </w:rPr>
        <w:t xml:space="preserve"> </w:t>
      </w:r>
      <w:proofErr w:type="spellStart"/>
      <w:r w:rsidR="00974D4F" w:rsidRPr="00A31726">
        <w:rPr>
          <w:i/>
          <w:szCs w:val="24"/>
        </w:rPr>
        <w:t>cerrocampanensis</w:t>
      </w:r>
      <w:proofErr w:type="spellEnd"/>
      <w:r w:rsidR="00974D4F" w:rsidRPr="00A31726">
        <w:rPr>
          <w:i/>
          <w:szCs w:val="24"/>
        </w:rPr>
        <w:t xml:space="preserve">, </w:t>
      </w:r>
      <w:r w:rsidR="00974D4F" w:rsidRPr="00E1159E">
        <w:rPr>
          <w:szCs w:val="24"/>
        </w:rPr>
        <w:t xml:space="preserve">and </w:t>
      </w:r>
      <w:r w:rsidR="00974D4F" w:rsidRPr="00A31726">
        <w:rPr>
          <w:i/>
          <w:szCs w:val="24"/>
        </w:rPr>
        <w:t xml:space="preserve">Thymus </w:t>
      </w:r>
      <w:proofErr w:type="spellStart"/>
      <w:r w:rsidR="00974D4F" w:rsidRPr="00A31726">
        <w:rPr>
          <w:i/>
          <w:szCs w:val="24"/>
        </w:rPr>
        <w:t>caramanicus</w:t>
      </w:r>
      <w:proofErr w:type="spellEnd"/>
      <w:r w:rsidR="00974D4F" w:rsidRPr="00A31726">
        <w:rPr>
          <w:szCs w:val="24"/>
        </w:rPr>
        <w:t xml:space="preserve"> inhibit growth of </w:t>
      </w:r>
      <w:r w:rsidR="00974D4F">
        <w:rPr>
          <w:szCs w:val="24"/>
        </w:rPr>
        <w:t xml:space="preserve">the </w:t>
      </w:r>
      <w:r w:rsidR="00974D4F" w:rsidRPr="00A31726">
        <w:rPr>
          <w:szCs w:val="24"/>
        </w:rPr>
        <w:t>stomach bacteri</w:t>
      </w:r>
      <w:r w:rsidR="00974D4F">
        <w:rPr>
          <w:szCs w:val="24"/>
        </w:rPr>
        <w:t>um,</w:t>
      </w:r>
      <w:r w:rsidR="00974D4F" w:rsidRPr="00A31726">
        <w:rPr>
          <w:szCs w:val="24"/>
        </w:rPr>
        <w:t xml:space="preserve"> </w:t>
      </w:r>
      <w:r w:rsidR="00974D4F" w:rsidRPr="00A31726">
        <w:rPr>
          <w:i/>
          <w:szCs w:val="24"/>
        </w:rPr>
        <w:t xml:space="preserve">Helicobacter pylori </w:t>
      </w:r>
      <w:r w:rsidR="00974D4F" w:rsidRPr="00A31726">
        <w:rPr>
          <w:i/>
          <w:szCs w:val="24"/>
        </w:rPr>
        <w:fldChar w:fldCharType="begin" w:fldLock="1"/>
      </w:r>
      <w:r w:rsidR="000858CA">
        <w:rPr>
          <w:i/>
          <w:szCs w:val="24"/>
        </w:rPr>
        <w:instrText>ADDIN CSL_CITATION { "citationItems" : [ { "id" : "ITEM-1", "itemData" : { "abstract" : "The chemical composition of the essential oil obtained from Apium nodiflorum (L.) Lag. (Family Apiaceae), a plant used in the ethnomedical traditions of the Abruzzo region (Central Italy) as a culinary herb, as a diuretic, and to cure stomachache, was analyzed by gas chromatography/mass spectrometry, and 14 components were identified. Limonene (27.72 p-cymene (23.06%), myristicine (18.51%), and beta-pinene (6.62%) were the main components. The antimicrobial activity of the essential oil was assayed in vitro against Helicobacter pylori (strain DSMZ 4867), resulting in a minimum inhibitory concentration value of 12.5 microg/mL.", "author" : [ { "family" : "Menghini", "given" : "Luigi" }, { "family" : "Leporini", "given" : "Lidia" }, { "family" : "Tirillini", "given" : "Bruno" }, { "family" : "Epifano", "given" : "Francesco" }, { "family" : "Genovese", "given" : "Salvatore" } ], "container-title" : "Journal of Medicinal Food", "id" : "ITEM-1", "issue" : "1", "issued" : { "date-parts" : [ [ "2010" ] ] }, "page" : "228-230", "title" : "Chemical composition and inhibitory activity against Helicobacter pylori of the essential oil of Apium nodiflorum (Apiaceae).", "type" : "article-journal", "volume" : "13" }, "uris" : [ "http://www.mendeley.com/documents/?uuid=3f4ff4d7-f4c3-42e7-87ab-1ce5847a3a18" ] }, { "id" : "ITEM-2", "itemData" : { "abstract" : "The essential oil from fresh leaves of Plinia cerrocampanensis Barrie (Myrtaceae), obtained by hydrodistillation, was analysed by GC-FID and GC-MS. Forty components, representing more than 91% of the oil, were identified. Oxygenated sesquiterpenes represented the main fraction with alpha-bisabolol (42.8%) as the major constituent, making this plant a new and good source of this substance. Biological activity of the essential oil was evaluated against several bacterial and fungal strains as well as larvae from Aedes aegypti. The highest activity was found against Staphylococcus aureus, Pseudomonas aeruginosa, Microsporum gypseum, Trichophyton mentagrophytes and Trichophyton rubrum with MIC values from 32 to 125 microg/ml. The essential oil also showed potent inhibitory and bactericidal activities against three H. pylori strains, with MIC and MBC values of 62.5 microg/ml, and caused 100% mortality of A. aegypti larvae at a concentration of 500 microg/ml.", "author" : [ { "family" : "Vila", "given" : "Roser" }, { "family" : "Santana", "given" : "Ana Isabel" }, { "family" : "P\u00e9rez-Ros\u00e9s", "given" : "Renato" }, { "family" : "Valderrama", "given" : "Anayansi" }, { "family" : "Castelli", "given" : "M Victoria" }, { "family" : "Mendonca", "given" : "Sergio" }, { "family" : "Zacchino", "given" : "Susana" }, { "family" : "Gupta", "given" : "Mahabir P" }, { "family" : "Ca\u00f1igueral", "given" : "Salvador" } ], "container-title" : "Bioresource Technology", "id" : "ITEM-2", "issue" : "7", "issued" : { "date-parts" : [ [ "2010" ] ] }, "page" : "2510-2514", "publisher" : "Elsevier Ltd", "title" : "Composition and biological activity of the essential oil from leaves of Plinia cerrocampanensis, a new source of alpha-bisabolol.", "type" : "article-journal", "volume" : "101" }, "uris" : [ "http://www.mendeley.com/documents/?uuid=220b1302-7f48-4f17-99cb-c3e705b5ce64" ] }, { "id" : "ITEM-3", "itemData" : { "abstract" : "The essential oil of the dried aerial parts of Thymus caramanicus at full flowering stage was prepared by hydrodistillation with a yield of 2.5% oil. The oil analysis by a combination of capillary GC and GC-MS revealed 26 components of which carvacrol (68.9%) was the main component, followed by p-cymene (6.0%), thymol (5.3%), gamma-terpinene (4.6%) and borneol (4.0%) representing 98.9% of the total oil. The in vitro antibacterial activity of the essential oil was determined against ten clinical isolates of Helicobacter pylori using disc diffusion, as well as measurement of minimum inhibitory concentrations. The results showed high inhibitory activity against all test bacteria by the disc diffusion method (zones of inhibition of 50.0 - 65.0 mm). Minimum inhibitory concentration values were within the range 14.5 - 58.0 microg/mL for the clinical isolates.", "author" : [ { "family" : "Eftekhar", "given" : "Fereshteh" }, { "family" : "Nariman", "given" : "Farahnaz" }, { "family" : "Yousefzadi", "given" : "Morteza" }, { "family" : "Hadiand", "given" : "Javad" }, { "family" : "Ebrahimi", "given" : "Samad Nejad" } ], "container-title" : "Natural Product Communications", "id" : "ITEM-3", "issue" : "8", "issued" : { "date-parts" : [ [ "2009" ] ] }, "page" : "1139-1142", "title" : "Anti-Helicobacter pylori activity and essential oil composition of Thymus caramanicus from Iran.", "type" : "article-journal", "volume" : "4" }, "uris" : [ "http://www.mendeley.com/documents/?uuid=62161708-7f73-4f68-95a5-6968f6cc746b" ] } ], "mendeley" : { "manualFormatting" : "(Eftekhar et al., 2009; Menghini et al., 2010; Vila et al., 2010)", "previouslyFormattedCitation" : "(Eftekhar &lt;i&gt;et al.&lt;/i&gt; 2009; Menghini &lt;i&gt;et al.&lt;/i&gt; 2010; Vila &lt;i&gt;et al.&lt;/i&gt; 2010)" }, "properties" : { "noteIndex" : 0 }, "schema" : "https://github.com/citation-style-language/schema/raw/master/csl-citation.json" }</w:instrText>
      </w:r>
      <w:r w:rsidR="00974D4F" w:rsidRPr="00A31726">
        <w:rPr>
          <w:i/>
          <w:szCs w:val="24"/>
        </w:rPr>
        <w:fldChar w:fldCharType="separate"/>
      </w:r>
      <w:r w:rsidR="009A5F29" w:rsidRPr="009A5F29">
        <w:rPr>
          <w:noProof/>
          <w:szCs w:val="24"/>
        </w:rPr>
        <w:t>(Eftekhar</w:t>
      </w:r>
      <w:r w:rsidR="00C671AF">
        <w:rPr>
          <w:noProof/>
          <w:szCs w:val="24"/>
        </w:rPr>
        <w:t xml:space="preserve"> </w:t>
      </w:r>
      <w:r w:rsidR="00C671AF" w:rsidRPr="00272961">
        <w:rPr>
          <w:i/>
          <w:noProof/>
          <w:szCs w:val="24"/>
        </w:rPr>
        <w:t>et al</w:t>
      </w:r>
      <w:r w:rsidR="00C671AF">
        <w:rPr>
          <w:noProof/>
          <w:szCs w:val="24"/>
        </w:rPr>
        <w:t>.</w:t>
      </w:r>
      <w:r w:rsidR="009A5F29" w:rsidRPr="009A5F29">
        <w:rPr>
          <w:noProof/>
          <w:szCs w:val="24"/>
        </w:rPr>
        <w:t>, 2009; Menghini</w:t>
      </w:r>
      <w:r w:rsidR="00C671AF">
        <w:rPr>
          <w:noProof/>
          <w:szCs w:val="24"/>
        </w:rPr>
        <w:t xml:space="preserve"> </w:t>
      </w:r>
      <w:r w:rsidR="00C671AF" w:rsidRPr="00272961">
        <w:rPr>
          <w:i/>
          <w:noProof/>
          <w:szCs w:val="24"/>
        </w:rPr>
        <w:t>et al</w:t>
      </w:r>
      <w:r w:rsidR="00C671AF">
        <w:rPr>
          <w:noProof/>
          <w:szCs w:val="24"/>
        </w:rPr>
        <w:t>.</w:t>
      </w:r>
      <w:r w:rsidR="009A5F29" w:rsidRPr="009A5F29">
        <w:rPr>
          <w:noProof/>
          <w:szCs w:val="24"/>
        </w:rPr>
        <w:t xml:space="preserve">, 2010; Vila </w:t>
      </w:r>
      <w:r w:rsidR="009A5F29" w:rsidRPr="00272961">
        <w:rPr>
          <w:i/>
          <w:noProof/>
          <w:szCs w:val="24"/>
        </w:rPr>
        <w:t>et al</w:t>
      </w:r>
      <w:r w:rsidR="009A5F29" w:rsidRPr="009A5F29">
        <w:rPr>
          <w:noProof/>
          <w:szCs w:val="24"/>
        </w:rPr>
        <w:t>., 2010)</w:t>
      </w:r>
      <w:r w:rsidR="00974D4F" w:rsidRPr="00A31726">
        <w:rPr>
          <w:i/>
          <w:szCs w:val="24"/>
        </w:rPr>
        <w:fldChar w:fldCharType="end"/>
      </w:r>
      <w:r w:rsidR="00974D4F" w:rsidRPr="00A31726">
        <w:rPr>
          <w:szCs w:val="24"/>
        </w:rPr>
        <w:t xml:space="preserve">. Essential oils of </w:t>
      </w:r>
      <w:proofErr w:type="spellStart"/>
      <w:r w:rsidR="00974D4F" w:rsidRPr="00A31726">
        <w:rPr>
          <w:i/>
          <w:szCs w:val="24"/>
        </w:rPr>
        <w:t>Achillea</w:t>
      </w:r>
      <w:proofErr w:type="spellEnd"/>
      <w:r w:rsidR="00974D4F" w:rsidRPr="00A31726">
        <w:rPr>
          <w:i/>
          <w:szCs w:val="24"/>
        </w:rPr>
        <w:t xml:space="preserve"> </w:t>
      </w:r>
      <w:proofErr w:type="spellStart"/>
      <w:r w:rsidR="00974D4F" w:rsidRPr="00A31726">
        <w:rPr>
          <w:i/>
          <w:szCs w:val="24"/>
        </w:rPr>
        <w:t>ligustica</w:t>
      </w:r>
      <w:proofErr w:type="spellEnd"/>
      <w:r w:rsidR="00974D4F" w:rsidRPr="00A31726">
        <w:rPr>
          <w:i/>
          <w:szCs w:val="24"/>
        </w:rPr>
        <w:t xml:space="preserve">, </w:t>
      </w:r>
      <w:proofErr w:type="spellStart"/>
      <w:r w:rsidR="00974D4F" w:rsidRPr="00A31726">
        <w:rPr>
          <w:i/>
          <w:szCs w:val="24"/>
        </w:rPr>
        <w:t>Mentha</w:t>
      </w:r>
      <w:proofErr w:type="spellEnd"/>
      <w:r w:rsidR="00974D4F" w:rsidRPr="00A31726">
        <w:rPr>
          <w:i/>
          <w:szCs w:val="24"/>
        </w:rPr>
        <w:t xml:space="preserve"> </w:t>
      </w:r>
      <w:proofErr w:type="spellStart"/>
      <w:r w:rsidR="00974D4F" w:rsidRPr="00A31726">
        <w:rPr>
          <w:i/>
          <w:szCs w:val="24"/>
        </w:rPr>
        <w:t>longifolia</w:t>
      </w:r>
      <w:proofErr w:type="spellEnd"/>
      <w:r w:rsidR="00974D4F" w:rsidRPr="00A31726">
        <w:rPr>
          <w:i/>
          <w:szCs w:val="24"/>
        </w:rPr>
        <w:t xml:space="preserve"> </w:t>
      </w:r>
      <w:r w:rsidR="00974D4F" w:rsidRPr="00A31726">
        <w:rPr>
          <w:szCs w:val="24"/>
        </w:rPr>
        <w:t xml:space="preserve">and </w:t>
      </w:r>
      <w:proofErr w:type="spellStart"/>
      <w:r w:rsidR="00974D4F" w:rsidRPr="00A31726">
        <w:rPr>
          <w:i/>
          <w:szCs w:val="24"/>
        </w:rPr>
        <w:t>Hyptis</w:t>
      </w:r>
      <w:proofErr w:type="spellEnd"/>
      <w:r w:rsidR="00974D4F" w:rsidRPr="00A31726">
        <w:rPr>
          <w:i/>
          <w:szCs w:val="24"/>
        </w:rPr>
        <w:t xml:space="preserve"> </w:t>
      </w:r>
      <w:proofErr w:type="spellStart"/>
      <w:r w:rsidR="00974D4F" w:rsidRPr="00A31726">
        <w:rPr>
          <w:i/>
          <w:szCs w:val="24"/>
        </w:rPr>
        <w:t>pectinata</w:t>
      </w:r>
      <w:proofErr w:type="spellEnd"/>
      <w:r w:rsidR="00974D4F" w:rsidRPr="00A31726">
        <w:rPr>
          <w:szCs w:val="24"/>
        </w:rPr>
        <w:t xml:space="preserve"> </w:t>
      </w:r>
      <w:r w:rsidR="00974D4F">
        <w:rPr>
          <w:szCs w:val="24"/>
        </w:rPr>
        <w:t xml:space="preserve">inhibit </w:t>
      </w:r>
      <w:r w:rsidR="00974D4F" w:rsidRPr="00A31726">
        <w:rPr>
          <w:szCs w:val="24"/>
        </w:rPr>
        <w:t xml:space="preserve">growth of </w:t>
      </w:r>
      <w:r w:rsidR="00974D4F">
        <w:rPr>
          <w:szCs w:val="24"/>
        </w:rPr>
        <w:t xml:space="preserve">two </w:t>
      </w:r>
      <w:r w:rsidR="00974D4F" w:rsidRPr="00A31726">
        <w:rPr>
          <w:szCs w:val="24"/>
        </w:rPr>
        <w:t>dental bacteria</w:t>
      </w:r>
      <w:r w:rsidR="00974D4F">
        <w:rPr>
          <w:szCs w:val="24"/>
        </w:rPr>
        <w:t>,</w:t>
      </w:r>
      <w:r w:rsidR="00974D4F" w:rsidRPr="00A31726">
        <w:rPr>
          <w:szCs w:val="24"/>
        </w:rPr>
        <w:t xml:space="preserve"> </w:t>
      </w:r>
      <w:r w:rsidR="00974D4F" w:rsidRPr="00A31726">
        <w:rPr>
          <w:i/>
          <w:szCs w:val="24"/>
        </w:rPr>
        <w:t xml:space="preserve">Streptococcus </w:t>
      </w:r>
      <w:proofErr w:type="spellStart"/>
      <w:r w:rsidR="00974D4F" w:rsidRPr="00A31726">
        <w:rPr>
          <w:i/>
          <w:szCs w:val="24"/>
        </w:rPr>
        <w:t>mutans</w:t>
      </w:r>
      <w:proofErr w:type="spellEnd"/>
      <w:r w:rsidR="00974D4F" w:rsidRPr="00A31726">
        <w:rPr>
          <w:szCs w:val="24"/>
        </w:rPr>
        <w:t xml:space="preserve"> and </w:t>
      </w:r>
      <w:r w:rsidR="00974D4F" w:rsidRPr="00A31726">
        <w:rPr>
          <w:i/>
          <w:szCs w:val="24"/>
        </w:rPr>
        <w:t>S</w:t>
      </w:r>
      <w:r w:rsidR="00974D4F">
        <w:rPr>
          <w:i/>
          <w:szCs w:val="24"/>
        </w:rPr>
        <w:t xml:space="preserve">. </w:t>
      </w:r>
      <w:proofErr w:type="spellStart"/>
      <w:r w:rsidR="00974D4F" w:rsidRPr="00A31726">
        <w:rPr>
          <w:i/>
          <w:szCs w:val="24"/>
        </w:rPr>
        <w:t>pyogenes</w:t>
      </w:r>
      <w:proofErr w:type="spellEnd"/>
      <w:r w:rsidR="00974D4F" w:rsidRPr="00A31726">
        <w:rPr>
          <w:i/>
          <w:szCs w:val="24"/>
        </w:rPr>
        <w:t xml:space="preserve"> </w:t>
      </w:r>
      <w:r w:rsidR="00974D4F" w:rsidRPr="00A31726">
        <w:rPr>
          <w:i/>
          <w:szCs w:val="24"/>
        </w:rPr>
        <w:fldChar w:fldCharType="begin" w:fldLock="1"/>
      </w:r>
      <w:r w:rsidR="000858CA">
        <w:rPr>
          <w:i/>
          <w:szCs w:val="24"/>
        </w:rPr>
        <w:instrText>ADDIN CSL_CITATION { "citationItems" : [ { "id" : "ITEM-1", "itemData" : { "abstract" : "Essential oil from flowers (FL) and vegetative parts (VP) of Achillea ligustica (Asteraceae), naturalized after cultivation in central Italy, was investigated by GC-FID and GC-MS. The most abundant components were linalool, viridiflorol, beta-pinene, 1,8-cineole and terpinen-4-ol. The antioxidant assays (DPPH and ABTS radical scavenging assays, and beta-carotene bleaching test) demonstrated a moderate activity of essential oils. The antimicrobial activity was evaluated by the broth micro-dilution method on 6 microbial strains and showed to be quite strong against the cariogenic Gram-positive Streptococcus mutans, suggesting that this essential oil could be a valid candidate for anti-cariogenic formulations. Moderate cytotoxic activity was observed in assays on four tumour cell lines by MTT assay.", "author" : [ { "family" : "Maggi", "given" : "Filippo" }, { "family" : "Bramucci", "given" : "Massimo" }, { "family" : "Cecchini", "given" : "Cinzia" }, { "family" : "Coman", "given" : "Maria M" }, { "family" : "Cresci", "given" : "Alberto" }, { "family" : "Cristalli", "given" : "Gloria" }, { "family" : "Lupidi", "given" : "Giulio" }, { "family" : "Papa", "given" : "Fabrizio" }, { "family" : "Quassinti", "given" : "Luana" }, { "family" : "Sagratini", "given" : "Gianni" }, { "family" : "Vittori", "given" : "Sauro" } ], "container-title" : "Fitoterapia", "id" : "ITEM-1", "issue" : "6", "issued" : { "date-parts" : [ [ "2009" ] ] }, "page" : "313-319", "title" : "Composition and biological activity of essential oil of Achillea ligustica All. (Asteraceae) naturalized in central Italy: ideal candidate for anti-cariogenic formulations.", "type" : "article-journal", "volume" : "80" }, "uris" : [ "http://www.mendeley.com/documents/?uuid=85ea9c45-b358-41c4-9788-3dcbf968705c" ] }, { "id" : "ITEM-2", "itemData" : { "abstract" : "Background: Mentha longifolia L. (Lamiaceae) leaves have been traditionally implemented in the treatment of minor sore throat and minor mouth or throat irritation by the indigenous people of Iraq, although the compounds responsible for the medicinal properties have not been identified. In the present study, an antimicrobial compound was isolated and characterized, and its biological activity was assessed. Methods: The compound was isolated and characterized from the extracted essential oil using different spectral techniques: TLC, FTIR spectra and HPLC. Antimicrobial activity of the compound was assessed using both disc diffusion and microdilution method in 96 multi-well microtiter plates. Results: A known compound was isolated from the essential oil of the plant and was identified as menthol. The isolated compound was investigated for its antimicrobial activity against seven selected pathogenic and non-pathogenic microorganisms: Staphylococcus aureus, Streptococcus mutans, Streptococcus faecalis, Streptococcus pyogenis , Lactobacillus acidophilus, Pseudomonas aeruginosa and the yeast Candida albicans. Menthol at different concentrations (1:1, 1:5, 1:10, 1:20) was active against all tested bacteria except for P. aeruginosa, and the highest inhibitory effect was observed against S. mutans (zone of inhibition: 25.3 mm) using the disc diffusion method. Minimal inhibitory concentration MIC values ranged from 15.6125.0 \u03bcg/ml, and the most promising results were observed against S. aureus and S. mutans (MIC 15.6 \u03bcg/ml) while, S. faecalis, S. pyogenis and L. acidophilus ranked next (MIC 31.2 \u03bcg/ml). Furthermore, menthol achieved considerable antifungal activity against the yeast C. albicans (zone of inhibition range: 7.118.5 mm; MIC: 125.0). Conclusion: The isolation of an antimicrobial compound from M. longifolia leaves validates the use of this plant in the treatment of minor sore throat and minor mouth or throat irritation.", "author" : [ { "family" : "Al-Bayati", "given" : "Firas A" } ], "container-title" : "Annals of Clinical Microbiology and Antimicrobials", "id" : "ITEM-2", "issued" : { "date-parts" : [ [ "2009" ] ] }, "page" : "20", "publisher" : "BioMed Central", "title" : "Isolation and identification of antimicrobial compound from Mentha longifolia L. leaves grown wild in Iraq", "type" : "article-journal", "volume" : "8" }, "uris" : [ "http://www.mendeley.com/documents/?uuid=feefd9a2-c729-40d2-a9e9-aeb5213e1816" ] }, { "id" : "ITEM-3", "itemData" : { "abstract" : "OBJECTIVES: The aim of the present study was to evaluate the anti-Streptococcus mutans activity of Hyptis pectinata essential oil, and present its promising potential against oral diseases. MATERIALS AND METHODS: The essential oil of H. pectinata was obtained by hydrodistillation from dried leaves and analyzed by GC MS. The effectiveness of this essential oil regarding the antimicrobial activity against several S. mutans strains was investigated by the agar diffusion and microdilution methods, and chlorohexidine was used as a standard control. RESULTS: The H. pectinata essential oil exhibited considerable inhibitory effect against either all the clinical isolates obtained from patients' saliva or the ATCC strains tested, with minimum inhibitory and bactericidal concentrations of 200 microg ml(-1). The study also compared the efficiency of the emulsifying agents Tween 20, Tween 80, dimethyl sulfoxide and propylene glycol in H. pectinata essential oil when tested against S. mutans. The data obtained confirmed the better inhibitory effect of the oil when using all tested diluents, although Tween 80 seemed to be more suitable for emulsification. CONCLUSION: According to our results, H. pectinata essential oil can be considered a promising alternative to chlorhexidine for the control of oral bacteria-related diseases and hygiene.", "author" : [ { "family" : "Nascimento", "given" : "P F C" }, { "family" : "Alviano", "given" : "W S" }, { "family" : "Nascimento", "given" : "A L C" }, { "family" : "Santos", "given" : "P O" }, { "family" : "Arrigoni-Blank", "given" : "M F" }, { "family" : "De Jesus", "given" : "R A" }, { "family" : "Azevedo", "given" : "V G" }, { "family" : "Alviano", "given" : "D S" }, { "family" : "Bolognese", "given" : "A M" }, { "family" : "Trindade", "given" : "R C" } ], "container-title" : "Oral Diseases", "id" : "ITEM-3", "issue" : "6", "issued" : { "date-parts" : [ [ "2008" ] ] }, "page" : "485-489", "title" : "Hyptis pectinata essential oil: chemical composition and anti-Streptococcus mutans activity.", "type" : "article-journal", "volume" : "14" }, "uris" : [ "http://www.mendeley.com/documents/?uuid=43391c11-9372-4963-9a8f-94d89fd5d251" ] } ], "mendeley" : { "previouslyFormattedCitation" : "(Nascimento &lt;i&gt;et al.&lt;/i&gt; 2008; Al-Bayati 2009; Maggi &lt;i&gt;et al.&lt;/i&gt; 2009)" }, "properties" : { "noteIndex" : 0 }, "schema" : "https://github.com/citation-style-language/schema/raw/master/csl-citation.json" }</w:instrText>
      </w:r>
      <w:r w:rsidR="00974D4F" w:rsidRPr="00A31726">
        <w:rPr>
          <w:i/>
          <w:szCs w:val="24"/>
        </w:rPr>
        <w:fldChar w:fldCharType="separate"/>
      </w:r>
      <w:r w:rsidR="000858CA" w:rsidRPr="000858CA">
        <w:rPr>
          <w:noProof/>
          <w:szCs w:val="24"/>
        </w:rPr>
        <w:t xml:space="preserve">(Nascimento </w:t>
      </w:r>
      <w:r w:rsidR="000858CA" w:rsidRPr="00272961">
        <w:rPr>
          <w:i/>
          <w:noProof/>
          <w:szCs w:val="24"/>
        </w:rPr>
        <w:t>et al</w:t>
      </w:r>
      <w:r w:rsidR="000858CA" w:rsidRPr="000858CA">
        <w:rPr>
          <w:i/>
          <w:noProof/>
          <w:szCs w:val="24"/>
        </w:rPr>
        <w:t>.</w:t>
      </w:r>
      <w:r w:rsidR="000858CA" w:rsidRPr="000858CA">
        <w:rPr>
          <w:noProof/>
          <w:szCs w:val="24"/>
        </w:rPr>
        <w:t xml:space="preserve"> 2008; Al-Bayati 2009; Maggi </w:t>
      </w:r>
      <w:r w:rsidR="000858CA" w:rsidRPr="00272961">
        <w:rPr>
          <w:i/>
          <w:noProof/>
          <w:szCs w:val="24"/>
        </w:rPr>
        <w:t>et al</w:t>
      </w:r>
      <w:r w:rsidR="000858CA" w:rsidRPr="000858CA">
        <w:rPr>
          <w:i/>
          <w:noProof/>
          <w:szCs w:val="24"/>
        </w:rPr>
        <w:t>.</w:t>
      </w:r>
      <w:r w:rsidR="000858CA" w:rsidRPr="000858CA">
        <w:rPr>
          <w:noProof/>
          <w:szCs w:val="24"/>
        </w:rPr>
        <w:t xml:space="preserve"> 2009)</w:t>
      </w:r>
      <w:r w:rsidR="00974D4F" w:rsidRPr="00A31726">
        <w:rPr>
          <w:i/>
          <w:szCs w:val="24"/>
        </w:rPr>
        <w:fldChar w:fldCharType="end"/>
      </w:r>
      <w:r w:rsidR="00974D4F" w:rsidRPr="00A31726">
        <w:rPr>
          <w:szCs w:val="24"/>
        </w:rPr>
        <w:t xml:space="preserve">. A high antibacterial activity of essential oil of </w:t>
      </w:r>
      <w:proofErr w:type="spellStart"/>
      <w:r w:rsidR="00974D4F" w:rsidRPr="00A31726">
        <w:rPr>
          <w:i/>
          <w:szCs w:val="24"/>
        </w:rPr>
        <w:t>Cuminum</w:t>
      </w:r>
      <w:proofErr w:type="spellEnd"/>
      <w:r w:rsidR="00974D4F" w:rsidRPr="00A31726">
        <w:rPr>
          <w:i/>
          <w:szCs w:val="24"/>
        </w:rPr>
        <w:t xml:space="preserve"> </w:t>
      </w:r>
      <w:proofErr w:type="spellStart"/>
      <w:r w:rsidR="00974D4F" w:rsidRPr="00A31726">
        <w:rPr>
          <w:i/>
          <w:szCs w:val="24"/>
        </w:rPr>
        <w:t>cyminum</w:t>
      </w:r>
      <w:proofErr w:type="spellEnd"/>
      <w:r w:rsidR="00974D4F" w:rsidRPr="00A31726">
        <w:rPr>
          <w:szCs w:val="24"/>
        </w:rPr>
        <w:t xml:space="preserve"> (</w:t>
      </w:r>
      <w:proofErr w:type="spellStart"/>
      <w:r w:rsidR="00974D4F" w:rsidRPr="00A31726">
        <w:rPr>
          <w:szCs w:val="24"/>
        </w:rPr>
        <w:t>Apiaceae</w:t>
      </w:r>
      <w:proofErr w:type="spellEnd"/>
      <w:r w:rsidR="00974D4F" w:rsidRPr="00A31726">
        <w:rPr>
          <w:szCs w:val="24"/>
        </w:rPr>
        <w:t xml:space="preserve">) was observed against human pathogens </w:t>
      </w:r>
      <w:r w:rsidR="00974D4F" w:rsidRPr="00A31726">
        <w:rPr>
          <w:i/>
          <w:szCs w:val="24"/>
        </w:rPr>
        <w:t xml:space="preserve">Staphylococcus </w:t>
      </w:r>
      <w:proofErr w:type="spellStart"/>
      <w:r w:rsidR="00974D4F" w:rsidRPr="00A31726">
        <w:rPr>
          <w:i/>
          <w:szCs w:val="24"/>
        </w:rPr>
        <w:t>aureus</w:t>
      </w:r>
      <w:proofErr w:type="spellEnd"/>
      <w:r w:rsidR="00974D4F" w:rsidRPr="00A31726">
        <w:rPr>
          <w:i/>
          <w:szCs w:val="24"/>
        </w:rPr>
        <w:t xml:space="preserve">, Streptococcus </w:t>
      </w:r>
      <w:proofErr w:type="spellStart"/>
      <w:r w:rsidR="00974D4F" w:rsidRPr="00A31726">
        <w:rPr>
          <w:i/>
          <w:szCs w:val="24"/>
        </w:rPr>
        <w:t>faecalis</w:t>
      </w:r>
      <w:proofErr w:type="spellEnd"/>
      <w:r w:rsidR="00974D4F" w:rsidRPr="00A31726">
        <w:rPr>
          <w:i/>
          <w:szCs w:val="24"/>
        </w:rPr>
        <w:t xml:space="preserve">, </w:t>
      </w:r>
      <w:proofErr w:type="spellStart"/>
      <w:r w:rsidR="00974D4F" w:rsidRPr="00A31726">
        <w:rPr>
          <w:i/>
          <w:szCs w:val="24"/>
        </w:rPr>
        <w:t>Brochothrix</w:t>
      </w:r>
      <w:proofErr w:type="spellEnd"/>
      <w:r w:rsidR="00974D4F" w:rsidRPr="00A31726">
        <w:rPr>
          <w:i/>
          <w:szCs w:val="24"/>
        </w:rPr>
        <w:t xml:space="preserve"> </w:t>
      </w:r>
      <w:proofErr w:type="spellStart"/>
      <w:r w:rsidR="00974D4F" w:rsidRPr="00A31726">
        <w:rPr>
          <w:i/>
          <w:szCs w:val="24"/>
        </w:rPr>
        <w:t>thermosphacta</w:t>
      </w:r>
      <w:proofErr w:type="spellEnd"/>
      <w:r w:rsidR="00974D4F" w:rsidRPr="00A31726">
        <w:rPr>
          <w:i/>
          <w:szCs w:val="24"/>
        </w:rPr>
        <w:t xml:space="preserve">, Pseudomonas </w:t>
      </w:r>
      <w:proofErr w:type="spellStart"/>
      <w:r w:rsidR="00974D4F" w:rsidRPr="00A31726">
        <w:rPr>
          <w:i/>
          <w:szCs w:val="24"/>
        </w:rPr>
        <w:t>fragi</w:t>
      </w:r>
      <w:proofErr w:type="spellEnd"/>
      <w:r w:rsidR="00974D4F" w:rsidRPr="00A31726">
        <w:rPr>
          <w:i/>
          <w:szCs w:val="24"/>
        </w:rPr>
        <w:t xml:space="preserve"> </w:t>
      </w:r>
      <w:r w:rsidR="00974D4F" w:rsidRPr="00CE3855">
        <w:rPr>
          <w:szCs w:val="24"/>
        </w:rPr>
        <w:t xml:space="preserve">and </w:t>
      </w:r>
      <w:r w:rsidR="00974D4F" w:rsidRPr="00A31726">
        <w:rPr>
          <w:i/>
          <w:szCs w:val="24"/>
        </w:rPr>
        <w:t xml:space="preserve">Escherichia coli </w:t>
      </w:r>
      <w:r w:rsidR="00974D4F" w:rsidRPr="00A31726">
        <w:rPr>
          <w:i/>
          <w:szCs w:val="24"/>
        </w:rPr>
        <w:fldChar w:fldCharType="begin" w:fldLock="1"/>
      </w:r>
      <w:r w:rsidR="000858CA">
        <w:rPr>
          <w:i/>
          <w:szCs w:val="24"/>
        </w:rPr>
        <w:instrText>ADDIN CSL_CITATION { "citationItems" : [ { "id" : "ITEM-1", "itemData" : { "DOI" : "10.1016/j.ijantimicag.2008.05.009", "author" : [ { "family" : "Derakhshan", "given" : "Safoura" }, { "family" : "Sattari", "given" : "Morteza" }, { "family" : "Bigdeli", "given" : "Mohsen" } ], "container-title" : "International Journal of Antimicrobial Agents", "id" : "ITEM-1", "issued" : { "date-parts" : [ [ "2008" ] ] }, "page" : "432-436", "title" : "Effect of subinhibitory concentrations of cumin (Cuminum cyminum L.) seed essential oil and alcoholic extract on the morphology , capsule expression and urease activity of Klebsiella pneumoniae", "type" : "article-journal", "volume" : "32" }, "uris" : [ "http://www.mendeley.com/documents/?uuid=77222c40-face-4b60-923d-0ce5368aada6" ] } ], "mendeley" : { "manualFormatting" : "(Derakhshan et al., 2008)", "previouslyFormattedCitation" : "(Derakhshan &lt;i&gt;et al.&lt;/i&gt; 2008)" }, "properties" : { "noteIndex" : 0 }, "schema" : "https://github.com/citation-style-language/schema/raw/master/csl-citation.json" }</w:instrText>
      </w:r>
      <w:r w:rsidR="00974D4F" w:rsidRPr="00A31726">
        <w:rPr>
          <w:i/>
          <w:szCs w:val="24"/>
        </w:rPr>
        <w:fldChar w:fldCharType="separate"/>
      </w:r>
      <w:r w:rsidR="009A5F29" w:rsidRPr="009A5F29">
        <w:rPr>
          <w:noProof/>
          <w:szCs w:val="24"/>
        </w:rPr>
        <w:t>(Derakhshan</w:t>
      </w:r>
      <w:r w:rsidR="003C076C">
        <w:rPr>
          <w:noProof/>
          <w:szCs w:val="24"/>
        </w:rPr>
        <w:t xml:space="preserve"> </w:t>
      </w:r>
      <w:r w:rsidR="003C076C" w:rsidRPr="00272961">
        <w:rPr>
          <w:i/>
          <w:noProof/>
          <w:szCs w:val="24"/>
        </w:rPr>
        <w:t>et al</w:t>
      </w:r>
      <w:r w:rsidR="003C076C">
        <w:rPr>
          <w:noProof/>
          <w:szCs w:val="24"/>
        </w:rPr>
        <w:t>.</w:t>
      </w:r>
      <w:r w:rsidR="009A5F29" w:rsidRPr="009A5F29">
        <w:rPr>
          <w:noProof/>
          <w:szCs w:val="24"/>
        </w:rPr>
        <w:t>, 2008)</w:t>
      </w:r>
      <w:r w:rsidR="00974D4F" w:rsidRPr="00A31726">
        <w:rPr>
          <w:i/>
          <w:szCs w:val="24"/>
        </w:rPr>
        <w:fldChar w:fldCharType="end"/>
      </w:r>
      <w:r w:rsidR="00974D4F" w:rsidRPr="00A31726">
        <w:rPr>
          <w:szCs w:val="24"/>
        </w:rPr>
        <w:t xml:space="preserve">. </w:t>
      </w:r>
    </w:p>
    <w:p w:rsidR="0039259C" w:rsidRPr="00974D4F" w:rsidRDefault="0039259C" w:rsidP="00A0017B">
      <w:pPr>
        <w:autoSpaceDE w:val="0"/>
        <w:autoSpaceDN w:val="0"/>
        <w:adjustRightInd w:val="0"/>
        <w:spacing w:line="480" w:lineRule="auto"/>
        <w:rPr>
          <w:szCs w:val="24"/>
        </w:rPr>
      </w:pPr>
    </w:p>
    <w:p w:rsidR="00BB4E92" w:rsidRPr="00282A1E" w:rsidRDefault="00282A1E" w:rsidP="00282A1E">
      <w:pPr>
        <w:pStyle w:val="Heading3"/>
      </w:pPr>
      <w:bookmarkStart w:id="4" w:name="_Toc338064526"/>
      <w:r w:rsidRPr="00282A1E">
        <w:lastRenderedPageBreak/>
        <w:t xml:space="preserve">1.2 </w:t>
      </w:r>
      <w:r w:rsidR="00BB4E92" w:rsidRPr="00282A1E">
        <w:t xml:space="preserve">Bioactive </w:t>
      </w:r>
      <w:r w:rsidR="00BB4E92" w:rsidRPr="00282A1E">
        <w:rPr>
          <w:rStyle w:val="normalchar"/>
          <w:b/>
        </w:rPr>
        <w:t xml:space="preserve">monarda </w:t>
      </w:r>
      <w:r w:rsidR="00BB4E92" w:rsidRPr="00282A1E">
        <w:t>herbage</w:t>
      </w:r>
      <w:bookmarkEnd w:id="4"/>
      <w:r w:rsidR="00E81911" w:rsidRPr="00282A1E">
        <w:t xml:space="preserve"> </w:t>
      </w:r>
      <w:r w:rsidR="003A448F" w:rsidRPr="00282A1E">
        <w:t xml:space="preserve">   </w:t>
      </w:r>
    </w:p>
    <w:p w:rsidR="008D3E8C" w:rsidRPr="00987D7F" w:rsidRDefault="003E0E7A" w:rsidP="00A0017B">
      <w:pPr>
        <w:spacing w:line="480" w:lineRule="auto"/>
        <w:jc w:val="left"/>
      </w:pPr>
      <w:r w:rsidRPr="00F828D6">
        <w:t xml:space="preserve">        </w:t>
      </w:r>
      <w:r w:rsidR="0088368D" w:rsidRPr="00987D7F">
        <w:t xml:space="preserve">The genus </w:t>
      </w:r>
      <w:r w:rsidR="0088368D" w:rsidRPr="00987D7F">
        <w:rPr>
          <w:i/>
        </w:rPr>
        <w:t>Monarda</w:t>
      </w:r>
      <w:r w:rsidR="0088368D" w:rsidRPr="00987D7F">
        <w:t xml:space="preserve"> </w:t>
      </w:r>
      <w:r w:rsidR="008D3E8C" w:rsidRPr="00987D7F">
        <w:t xml:space="preserve">is limited to the North American continent in its present natural distribution. The numerous species occupy a large geographical area, from the Canadian prairies in the north to </w:t>
      </w:r>
      <w:r w:rsidR="003529AA" w:rsidRPr="00987D7F">
        <w:t>Michoacán</w:t>
      </w:r>
      <w:r w:rsidR="008D3E8C" w:rsidRPr="00987D7F">
        <w:t xml:space="preserve"> in the south and throughout the breadth of the North American continent. </w:t>
      </w:r>
      <w:r w:rsidR="00815C9F" w:rsidRPr="00987D7F">
        <w:t>In most parts of their range, species of this genus have been utilized by man as garden plants, food and flavoring additives, and for medicinal purposes</w:t>
      </w:r>
      <w:r w:rsidR="00E24BEE">
        <w:t xml:space="preserve"> </w:t>
      </w:r>
      <w:r w:rsidR="00F34979">
        <w:fldChar w:fldCharType="begin" w:fldLock="1"/>
      </w:r>
      <w:r w:rsidR="000858CA">
        <w:instrText>ADDIN CSL_CITATION { "citationItems" : [ { "id" : "ITEM-1", "itemData" : { "author" : [ { "family" : "Scora", "given" : "R W" } ], "container-title" : "American Journal of Botany", "id" : "ITEM-1", "issued" : { "date-parts" : [ [ "1967" ] ] }, "page" : "446-452", "title" : "Study of the essential leaf oils of the genus Monarda (Labiatae)", "type" : "article-journal", "volume" : "54" }, "uris" : [ "http://www.mendeley.com/documents/?uuid=69cb6d26-79a5-47b9-ab89-fa21da7b6cbe" ] } ], "mendeley" : { "previouslyFormattedCitation" : "(Scora 1967)" }, "properties" : { "noteIndex" : 0 }, "schema" : "https://github.com/citation-style-language/schema/raw/master/csl-citation.json" }</w:instrText>
      </w:r>
      <w:r w:rsidR="00F34979">
        <w:fldChar w:fldCharType="separate"/>
      </w:r>
      <w:r w:rsidR="006E472C" w:rsidRPr="006E472C">
        <w:rPr>
          <w:noProof/>
        </w:rPr>
        <w:t>(Scora 1967)</w:t>
      </w:r>
      <w:r w:rsidR="00F34979">
        <w:fldChar w:fldCharType="end"/>
      </w:r>
      <w:r w:rsidR="00F34979">
        <w:t>.</w:t>
      </w:r>
    </w:p>
    <w:p w:rsidR="005F5789" w:rsidRDefault="003E0E7A" w:rsidP="00A0017B">
      <w:pPr>
        <w:spacing w:line="480" w:lineRule="auto"/>
        <w:jc w:val="left"/>
      </w:pPr>
      <w:r w:rsidRPr="00F828D6">
        <w:t xml:space="preserve">        </w:t>
      </w:r>
      <w:r w:rsidR="00FA2415" w:rsidRPr="00987D7F">
        <w:t xml:space="preserve">Damping-off of seedlings caused by species of </w:t>
      </w:r>
      <w:proofErr w:type="spellStart"/>
      <w:r w:rsidR="00FA2415" w:rsidRPr="00987D7F">
        <w:rPr>
          <w:i/>
        </w:rPr>
        <w:t>Pythium</w:t>
      </w:r>
      <w:proofErr w:type="spellEnd"/>
      <w:r w:rsidR="00FA2415" w:rsidRPr="00987D7F">
        <w:rPr>
          <w:i/>
        </w:rPr>
        <w:t xml:space="preserve"> </w:t>
      </w:r>
      <w:r w:rsidR="00FA2415" w:rsidRPr="00987D7F">
        <w:t xml:space="preserve">and </w:t>
      </w:r>
      <w:proofErr w:type="spellStart"/>
      <w:r w:rsidR="00FA2415" w:rsidRPr="00987D7F">
        <w:rPr>
          <w:i/>
        </w:rPr>
        <w:t>Rhizoctonia</w:t>
      </w:r>
      <w:proofErr w:type="spellEnd"/>
      <w:r w:rsidR="00FA2415" w:rsidRPr="00987D7F">
        <w:t xml:space="preserve"> can reduce number and quality of tomato seedlings</w:t>
      </w:r>
      <w:r w:rsidR="00FA2415" w:rsidRPr="00987D7F">
        <w:rPr>
          <w:szCs w:val="24"/>
        </w:rPr>
        <w:t xml:space="preserve">. </w:t>
      </w:r>
      <w:r w:rsidR="004724B3" w:rsidRPr="00987D7F">
        <w:rPr>
          <w:szCs w:val="24"/>
        </w:rPr>
        <w:t xml:space="preserve">Plants in the genus </w:t>
      </w:r>
      <w:r w:rsidR="004724B3" w:rsidRPr="00987D7F">
        <w:rPr>
          <w:i/>
          <w:szCs w:val="24"/>
        </w:rPr>
        <w:t>Monarda</w:t>
      </w:r>
      <w:r w:rsidR="004724B3" w:rsidRPr="00987D7F">
        <w:rPr>
          <w:szCs w:val="24"/>
        </w:rPr>
        <w:t xml:space="preserve"> produce complex </w:t>
      </w:r>
      <w:r w:rsidR="004724B3" w:rsidRPr="00987D7F">
        <w:rPr>
          <w:rStyle w:val="hithilite1"/>
          <w:szCs w:val="24"/>
          <w:shd w:val="clear" w:color="auto" w:fill="auto"/>
        </w:rPr>
        <w:t>essential</w:t>
      </w:r>
      <w:r w:rsidR="004724B3" w:rsidRPr="00987D7F">
        <w:rPr>
          <w:szCs w:val="24"/>
        </w:rPr>
        <w:t xml:space="preserve"> oils that contain antifungal compounds</w:t>
      </w:r>
      <w:r w:rsidR="004724B3" w:rsidRPr="00987D7F">
        <w:t xml:space="preserve">. </w:t>
      </w:r>
      <w:r w:rsidR="00FA2415" w:rsidRPr="00987D7F">
        <w:t xml:space="preserve">Selections of bioactive </w:t>
      </w:r>
      <w:r w:rsidR="008D3E8C" w:rsidRPr="00987D7F">
        <w:t>m</w:t>
      </w:r>
      <w:r w:rsidR="00FA2415" w:rsidRPr="00987D7F">
        <w:t xml:space="preserve">onarda herbage (ground dried leaves harvested from selected </w:t>
      </w:r>
      <w:r w:rsidR="00FA2415" w:rsidRPr="00987D7F">
        <w:rPr>
          <w:i/>
        </w:rPr>
        <w:t>Monarda</w:t>
      </w:r>
      <w:r w:rsidR="00FA2415" w:rsidRPr="00987D7F">
        <w:t xml:space="preserve"> cultivars) were grouped into five chemotypes based on essential oil composition and antifungal activity; seedling survival in </w:t>
      </w:r>
      <w:proofErr w:type="spellStart"/>
      <w:r w:rsidR="00FA2415" w:rsidRPr="00987D7F">
        <w:rPr>
          <w:i/>
        </w:rPr>
        <w:t>Rhizoctonia</w:t>
      </w:r>
      <w:proofErr w:type="spellEnd"/>
      <w:r w:rsidR="00FA2415" w:rsidRPr="00987D7F">
        <w:rPr>
          <w:i/>
        </w:rPr>
        <w:t xml:space="preserve"> </w:t>
      </w:r>
      <w:proofErr w:type="spellStart"/>
      <w:r w:rsidR="00FA2415" w:rsidRPr="00987D7F">
        <w:rPr>
          <w:i/>
        </w:rPr>
        <w:t>solani</w:t>
      </w:r>
      <w:proofErr w:type="spellEnd"/>
      <w:r w:rsidR="00FA2415" w:rsidRPr="00987D7F">
        <w:t>-infested media was increased from 10 % (no herbage) up to 80% (</w:t>
      </w:r>
      <w:r w:rsidR="00382A41" w:rsidRPr="00987D7F">
        <w:t>‘</w:t>
      </w:r>
      <w:proofErr w:type="spellStart"/>
      <w:r w:rsidR="00382A41" w:rsidRPr="00987D7F">
        <w:t>Croftway</w:t>
      </w:r>
      <w:proofErr w:type="spellEnd"/>
      <w:r w:rsidR="00382A41" w:rsidRPr="00987D7F">
        <w:t xml:space="preserve"> Pink’</w:t>
      </w:r>
      <w:r w:rsidR="00FA2415" w:rsidRPr="00987D7F">
        <w:t xml:space="preserve">) when bioactive monarda herbage was added to the medium </w:t>
      </w:r>
      <w:r w:rsidR="00F34979">
        <w:fldChar w:fldCharType="begin" w:fldLock="1"/>
      </w:r>
      <w:r w:rsidR="000858CA">
        <w:instrText>ADDIN CSL_CITATION { "citationItems" : [ { "id" : "ITEM-1", "itemData" : { "DOI" : "10.1094/PHYTO-100-5-0493", "abstract" : "Plants in the genus Monarda produce complex essential oils that contain antifungal compounds. The objectives of this research were to identify selections of monarda that reduce Rhizoctonia damping-off of tomato, and to determine relationships between essential oil composition of 13 monarda herbages (dried and ground leaves) and disease suppression. Herbages were grouped into five chemotypes, based on essential oil composition and effective concentrations for reducing growth by 50% for Rhizoctonia solani. Replicated and repeated disease control assays were conducted with monarda herbages in greenhouse medium, with or without Rhizoctonia. Percent survival, seedling height, and stem diameter were evaluated at 8 weeks. Survival, seedling height, and stem diameter in herbage-only treatments were not different from the control (no-herbage, no-pathogen) for most herbage treatments. In the pathogen control (no-herbage + Rhizoctonia), seedling survival was 10% that of the control. In pathogen-infested media, seedling survival ranged from 65 to 80% for treatments with thymol chemotypes and 55 to 65% for carvacrol chemotypes. Effective control of Rhizoctonia damping-off was correlated with phenolic monoterpenes; herbages classified as carvacrol chemotypes effectively protected tomato seedlings from Rhizoctonia damping-off disease without phytotoxicity. This study provides evidence that monarda herbages have potential as growing media amendments for control of Rhizoctonia damping-off disease.", "author" : [ { "family" : "Gwinn", "given" : "Kimberly D" }, { "family" : "Ownley", "given" : "Bonnie H" }, { "family" : "Greene", "given" : "Sharon E" }, { "family" : "Clark", "given" : "Miranda M" }, { "family" : "Taylor", "given" : "Chelsea L" }, { "family" : "Springfield", "given" : "Tiffany N" }, { "family" : "Trently", "given" : "David J" }, { "family" : "Green", "given" : "James F" }, { "family" : "Reed", "given" : "A" }, { "family" : "Hamilton", "given" : "Susan L" } ], "container-title" : "Phytopathology", "id" : "ITEM-1", "issue" : "5", "issued" : { "date-parts" : [ [ "2010", "5" ] ] }, "page" : "493-501", "title" : "Role of essential oils in control of Rhizoctonia damping-off in tomato with bioactive monarda herbage.", "type" : "article-journal", "volume" : "100" }, "uris" : [ "http://www.mendeley.com/documents/?uuid=4c595700-dcba-492b-9ff1-12cdd4aa9d22" ] } ], "mendeley" : { "previouslyFormattedCitation" : "(Gwinn &lt;i&gt;et al.&lt;/i&gt; 2010)" }, "properties" : { "noteIndex" : 0 }, "schema" : "https://github.com/citation-style-language/schema/raw/master/csl-citation.json" }</w:instrText>
      </w:r>
      <w:r w:rsidR="00F34979">
        <w:fldChar w:fldCharType="separate"/>
      </w:r>
      <w:r w:rsidR="000858CA" w:rsidRPr="000858CA">
        <w:rPr>
          <w:noProof/>
        </w:rPr>
        <w:t xml:space="preserve">(Gwinn </w:t>
      </w:r>
      <w:r w:rsidR="000858CA" w:rsidRPr="00272961">
        <w:rPr>
          <w:i/>
          <w:noProof/>
        </w:rPr>
        <w:t>et al</w:t>
      </w:r>
      <w:r w:rsidR="000858CA" w:rsidRPr="000858CA">
        <w:rPr>
          <w:i/>
          <w:noProof/>
        </w:rPr>
        <w:t>.</w:t>
      </w:r>
      <w:r w:rsidR="000858CA" w:rsidRPr="000858CA">
        <w:rPr>
          <w:noProof/>
        </w:rPr>
        <w:t xml:space="preserve"> 2010)</w:t>
      </w:r>
      <w:r w:rsidR="00F34979">
        <w:fldChar w:fldCharType="end"/>
      </w:r>
      <w:r w:rsidR="00FA2415" w:rsidRPr="00987D7F">
        <w:t xml:space="preserve">. Losses due to </w:t>
      </w:r>
      <w:proofErr w:type="spellStart"/>
      <w:r w:rsidR="00FA2415" w:rsidRPr="00987D7F">
        <w:rPr>
          <w:i/>
        </w:rPr>
        <w:t>Pythium</w:t>
      </w:r>
      <w:proofErr w:type="spellEnd"/>
      <w:r w:rsidR="00FA2415" w:rsidRPr="00987D7F">
        <w:rPr>
          <w:i/>
        </w:rPr>
        <w:t xml:space="preserve"> </w:t>
      </w:r>
      <w:proofErr w:type="spellStart"/>
      <w:r w:rsidR="00FA2415" w:rsidRPr="00987D7F">
        <w:rPr>
          <w:i/>
        </w:rPr>
        <w:t>myriotylum</w:t>
      </w:r>
      <w:proofErr w:type="spellEnd"/>
      <w:r w:rsidR="00FA2415" w:rsidRPr="00987D7F">
        <w:t xml:space="preserve"> were reduced when selected </w:t>
      </w:r>
      <w:r w:rsidR="00FA2415" w:rsidRPr="00A0093B">
        <w:t>bioactive</w:t>
      </w:r>
      <w:r w:rsidR="00FA2415" w:rsidRPr="00987D7F">
        <w:t xml:space="preserve"> monarda herbage were added to greenhouse growing medium </w:t>
      </w:r>
      <w:r w:rsidR="00F34979">
        <w:fldChar w:fldCharType="begin" w:fldLock="1"/>
      </w:r>
      <w:r w:rsidR="000858CA">
        <w:instrText>ADDIN CSL_CITATION { "citationItems" : [ { "id" : "ITEM-1", "itemData" : { "author" : [ { "family" : "Clark", "given" : "Miranda Marshall" }, { "family" : "Gwinn", "given" : "Kimberly D" }, { "family" : "Ownley", "given" : "Bonnie H" } ], "container-title" : "Phytopathology", "id" : "ITEM-1", "issued" : { "date-parts" : [ [ "2006" ] ] }, "page" : "S25", "title" : "Biological control of Pythium myriotylum.", "type" : "article-journal", "volume" : "96" }, "uris" : [ "http://www.mendeley.com/documents/?uuid=e79ef31a-b688-4205-94eb-8d07aebde65a" ] } ], "mendeley" : { "manualFormatting" : "(Clark et al., 2006)", "previouslyFormattedCitation" : "(Clark &lt;i&gt;et al.&lt;/i&gt; 2006)" }, "properties" : { "noteIndex" : 0 }, "schema" : "https://github.com/citation-style-language/schema/raw/master/csl-citation.json" }</w:instrText>
      </w:r>
      <w:r w:rsidR="00F34979">
        <w:fldChar w:fldCharType="separate"/>
      </w:r>
      <w:r w:rsidR="009A5F29" w:rsidRPr="009A5F29">
        <w:rPr>
          <w:noProof/>
        </w:rPr>
        <w:t>(Clark</w:t>
      </w:r>
      <w:r w:rsidR="003C076C">
        <w:rPr>
          <w:noProof/>
        </w:rPr>
        <w:t xml:space="preserve"> </w:t>
      </w:r>
      <w:r w:rsidR="003C076C" w:rsidRPr="00272961">
        <w:rPr>
          <w:i/>
          <w:noProof/>
        </w:rPr>
        <w:t>et al</w:t>
      </w:r>
      <w:r w:rsidR="003C076C">
        <w:rPr>
          <w:noProof/>
        </w:rPr>
        <w:t>.</w:t>
      </w:r>
      <w:r w:rsidR="009A5F29" w:rsidRPr="009A5F29">
        <w:rPr>
          <w:noProof/>
        </w:rPr>
        <w:t>, 2006)</w:t>
      </w:r>
      <w:r w:rsidR="00F34979">
        <w:fldChar w:fldCharType="end"/>
      </w:r>
      <w:r w:rsidR="00FA2415" w:rsidRPr="00987D7F">
        <w:t xml:space="preserve">. </w:t>
      </w:r>
      <w:r w:rsidR="00382A41" w:rsidRPr="00A0093B">
        <w:t>Cymene</w:t>
      </w:r>
      <w:r w:rsidR="00FA2415" w:rsidRPr="00987D7F">
        <w:t xml:space="preserve"> was the major essential oil component of </w:t>
      </w:r>
      <w:r w:rsidR="00382A41" w:rsidRPr="00A0093B">
        <w:t>‘Trinity Purple’</w:t>
      </w:r>
      <w:r w:rsidR="00A0093B">
        <w:t>, g</w:t>
      </w:r>
      <w:r w:rsidR="00382A41">
        <w:t>eraniol</w:t>
      </w:r>
      <w:r w:rsidR="00382A41" w:rsidRPr="00A0093B">
        <w:t xml:space="preserve"> </w:t>
      </w:r>
      <w:r w:rsidR="00382A41" w:rsidRPr="00987D7F">
        <w:t>was the major essential oil component of</w:t>
      </w:r>
      <w:r w:rsidR="00382A41" w:rsidRPr="00A0093B">
        <w:t xml:space="preserve"> ‘Rose-scented’, </w:t>
      </w:r>
      <w:r w:rsidR="00A0093B" w:rsidRPr="00A0093B">
        <w:t xml:space="preserve">carvacrol </w:t>
      </w:r>
      <w:r w:rsidR="00A0093B" w:rsidRPr="00987D7F">
        <w:t xml:space="preserve">was the major essential oil component of </w:t>
      </w:r>
      <w:r w:rsidR="00A0093B" w:rsidRPr="00A0093B">
        <w:t xml:space="preserve">‘Violet Queen’, borneol </w:t>
      </w:r>
      <w:r w:rsidR="00A0093B" w:rsidRPr="00987D7F">
        <w:t xml:space="preserve">was the major essential oil component of </w:t>
      </w:r>
      <w:r w:rsidR="00A0093B" w:rsidRPr="00A0093B">
        <w:t xml:space="preserve">‘Cerise’, </w:t>
      </w:r>
      <w:r w:rsidR="00A0093B">
        <w:t xml:space="preserve">and </w:t>
      </w:r>
      <w:r w:rsidR="00A0093B" w:rsidRPr="00A0093B">
        <w:t xml:space="preserve">thymol </w:t>
      </w:r>
      <w:r w:rsidR="00A0093B" w:rsidRPr="00987D7F">
        <w:t>was the major essential oil component of</w:t>
      </w:r>
      <w:r w:rsidR="00A0093B">
        <w:t xml:space="preserve"> </w:t>
      </w:r>
      <w:r w:rsidR="00EA2280" w:rsidRPr="00A0093B">
        <w:rPr>
          <w:i/>
        </w:rPr>
        <w:t>M</w:t>
      </w:r>
      <w:r w:rsidR="00EA2280">
        <w:rPr>
          <w:i/>
        </w:rPr>
        <w:t>.</w:t>
      </w:r>
      <w:r w:rsidR="00EA2280" w:rsidRPr="00A0093B">
        <w:rPr>
          <w:i/>
        </w:rPr>
        <w:t xml:space="preserve"> </w:t>
      </w:r>
      <w:proofErr w:type="spellStart"/>
      <w:r w:rsidR="00A0093B" w:rsidRPr="00A0093B">
        <w:rPr>
          <w:i/>
        </w:rPr>
        <w:t>clinopodia</w:t>
      </w:r>
      <w:proofErr w:type="spellEnd"/>
      <w:r w:rsidR="00A0093B" w:rsidRPr="00A0093B">
        <w:t>.</w:t>
      </w:r>
    </w:p>
    <w:p w:rsidR="0039259C" w:rsidRPr="0039259C" w:rsidRDefault="0039259C" w:rsidP="00A0017B">
      <w:pPr>
        <w:spacing w:line="480" w:lineRule="auto"/>
        <w:ind w:firstLineChars="175" w:firstLine="420"/>
        <w:jc w:val="left"/>
      </w:pPr>
    </w:p>
    <w:p w:rsidR="00E81911" w:rsidRPr="00987D7F" w:rsidRDefault="00282A1E" w:rsidP="00282A1E">
      <w:pPr>
        <w:pStyle w:val="Heading3"/>
      </w:pPr>
      <w:bookmarkStart w:id="5" w:name="_Toc338064527"/>
      <w:r w:rsidRPr="00282A1E">
        <w:lastRenderedPageBreak/>
        <w:t>1.3</w:t>
      </w:r>
      <w:r>
        <w:t xml:space="preserve"> </w:t>
      </w:r>
      <w:r w:rsidR="00E81911" w:rsidRPr="00282A1E">
        <w:rPr>
          <w:i/>
        </w:rPr>
        <w:t>Beauveria bassiana</w:t>
      </w:r>
      <w:bookmarkEnd w:id="5"/>
      <w:r w:rsidR="00E81911" w:rsidRPr="00987D7F">
        <w:t xml:space="preserve"> </w:t>
      </w:r>
    </w:p>
    <w:p w:rsidR="0039259C" w:rsidRPr="006E4F16" w:rsidRDefault="003E0E7A" w:rsidP="00A0017B">
      <w:pPr>
        <w:spacing w:line="480" w:lineRule="auto"/>
        <w:jc w:val="left"/>
        <w:rPr>
          <w:b/>
          <w:i/>
          <w:szCs w:val="24"/>
        </w:rPr>
      </w:pPr>
      <w:r w:rsidRPr="00F828D6">
        <w:t xml:space="preserve">        </w:t>
      </w:r>
      <w:r w:rsidR="0039259C" w:rsidRPr="00341E91">
        <w:rPr>
          <w:szCs w:val="24"/>
        </w:rPr>
        <w:t xml:space="preserve">The fungus, </w:t>
      </w:r>
      <w:r w:rsidR="0039259C" w:rsidRPr="00341E91">
        <w:rPr>
          <w:i/>
          <w:szCs w:val="24"/>
        </w:rPr>
        <w:t>Beauveria bassiana</w:t>
      </w:r>
      <w:r w:rsidR="0039259C" w:rsidRPr="00341E91">
        <w:rPr>
          <w:szCs w:val="24"/>
        </w:rPr>
        <w:t xml:space="preserve">, was discovered and named by the research scientist </w:t>
      </w:r>
      <w:proofErr w:type="spellStart"/>
      <w:r w:rsidR="0039259C" w:rsidRPr="00341E91">
        <w:rPr>
          <w:szCs w:val="24"/>
        </w:rPr>
        <w:t>Agostino</w:t>
      </w:r>
      <w:proofErr w:type="spellEnd"/>
      <w:r w:rsidR="0039259C" w:rsidRPr="00341E91">
        <w:rPr>
          <w:szCs w:val="24"/>
        </w:rPr>
        <w:t xml:space="preserve"> </w:t>
      </w:r>
      <w:proofErr w:type="spellStart"/>
      <w:r w:rsidR="0039259C" w:rsidRPr="00341E91">
        <w:rPr>
          <w:szCs w:val="24"/>
        </w:rPr>
        <w:t>Bassi</w:t>
      </w:r>
      <w:proofErr w:type="spellEnd"/>
      <w:r w:rsidR="0039259C" w:rsidRPr="00341E91">
        <w:rPr>
          <w:szCs w:val="24"/>
        </w:rPr>
        <w:t xml:space="preserve"> de Lodi in 1835 while he was studying the white </w:t>
      </w:r>
      <w:proofErr w:type="spellStart"/>
      <w:r w:rsidR="0039259C" w:rsidRPr="00341E91">
        <w:rPr>
          <w:szCs w:val="24"/>
        </w:rPr>
        <w:t>muscadine</w:t>
      </w:r>
      <w:proofErr w:type="spellEnd"/>
      <w:r w:rsidR="0039259C" w:rsidRPr="00341E91">
        <w:rPr>
          <w:szCs w:val="24"/>
        </w:rPr>
        <w:t xml:space="preserve"> disease in</w:t>
      </w:r>
      <w:r w:rsidR="0039259C">
        <w:rPr>
          <w:szCs w:val="24"/>
        </w:rPr>
        <w:t xml:space="preserve"> silkworms. It was formerly</w:t>
      </w:r>
      <w:r w:rsidR="0039259C" w:rsidRPr="00341E91">
        <w:rPr>
          <w:szCs w:val="24"/>
        </w:rPr>
        <w:t xml:space="preserve"> known as </w:t>
      </w:r>
      <w:proofErr w:type="spellStart"/>
      <w:r w:rsidR="0039259C" w:rsidRPr="00341E91">
        <w:rPr>
          <w:i/>
          <w:szCs w:val="24"/>
        </w:rPr>
        <w:t>Tritirachium</w:t>
      </w:r>
      <w:proofErr w:type="spellEnd"/>
      <w:r w:rsidR="0039259C" w:rsidRPr="00341E91">
        <w:rPr>
          <w:i/>
          <w:szCs w:val="24"/>
        </w:rPr>
        <w:t xml:space="preserve"> </w:t>
      </w:r>
      <w:proofErr w:type="spellStart"/>
      <w:r w:rsidR="0039259C" w:rsidRPr="00341E91">
        <w:rPr>
          <w:i/>
          <w:szCs w:val="24"/>
        </w:rPr>
        <w:t>shiotae</w:t>
      </w:r>
      <w:proofErr w:type="spellEnd"/>
      <w:r w:rsidR="0039259C" w:rsidRPr="00341E91">
        <w:rPr>
          <w:szCs w:val="24"/>
        </w:rPr>
        <w:t>.</w:t>
      </w:r>
    </w:p>
    <w:p w:rsidR="0039259C" w:rsidRDefault="003E0E7A" w:rsidP="00A0017B">
      <w:pPr>
        <w:spacing w:line="480" w:lineRule="auto"/>
        <w:jc w:val="left"/>
        <w:rPr>
          <w:szCs w:val="24"/>
        </w:rPr>
      </w:pPr>
      <w:r w:rsidRPr="00F828D6">
        <w:t xml:space="preserve">        </w:t>
      </w:r>
      <w:r w:rsidR="0039259C">
        <w:rPr>
          <w:i/>
          <w:szCs w:val="24"/>
        </w:rPr>
        <w:t>Beauveria</w:t>
      </w:r>
      <w:r w:rsidR="0039259C" w:rsidRPr="00341E91">
        <w:rPr>
          <w:i/>
          <w:szCs w:val="24"/>
        </w:rPr>
        <w:t xml:space="preserve"> bassiana</w:t>
      </w:r>
      <w:r w:rsidR="0039259C" w:rsidRPr="00341E91">
        <w:rPr>
          <w:szCs w:val="24"/>
        </w:rPr>
        <w:t xml:space="preserve"> is the </w:t>
      </w:r>
      <w:proofErr w:type="spellStart"/>
      <w:r w:rsidR="0039259C" w:rsidRPr="00341E91">
        <w:rPr>
          <w:szCs w:val="24"/>
        </w:rPr>
        <w:t>anamorph</w:t>
      </w:r>
      <w:proofErr w:type="spellEnd"/>
      <w:r w:rsidR="0039259C" w:rsidRPr="00341E91">
        <w:rPr>
          <w:szCs w:val="24"/>
        </w:rPr>
        <w:t xml:space="preserve"> of </w:t>
      </w:r>
      <w:proofErr w:type="spellStart"/>
      <w:r w:rsidR="0039259C" w:rsidRPr="00341E91">
        <w:rPr>
          <w:i/>
          <w:szCs w:val="24"/>
        </w:rPr>
        <w:t>Cordyceps</w:t>
      </w:r>
      <w:proofErr w:type="spellEnd"/>
      <w:r w:rsidR="0039259C" w:rsidRPr="00341E91">
        <w:rPr>
          <w:i/>
          <w:szCs w:val="24"/>
        </w:rPr>
        <w:t xml:space="preserve"> bassiana</w:t>
      </w:r>
      <w:r w:rsidR="0039259C" w:rsidRPr="00341E91">
        <w:rPr>
          <w:szCs w:val="24"/>
        </w:rPr>
        <w:t xml:space="preserve">. It </w:t>
      </w:r>
      <w:r w:rsidR="0039259C">
        <w:rPr>
          <w:szCs w:val="24"/>
        </w:rPr>
        <w:t>lives</w:t>
      </w:r>
      <w:r w:rsidR="0039259C" w:rsidRPr="00341E91">
        <w:rPr>
          <w:szCs w:val="24"/>
        </w:rPr>
        <w:t xml:space="preserve"> in soils throughout the world, where it grows as </w:t>
      </w:r>
      <w:proofErr w:type="spellStart"/>
      <w:r w:rsidR="0039259C" w:rsidRPr="00341E91">
        <w:rPr>
          <w:szCs w:val="24"/>
        </w:rPr>
        <w:t>multicellar</w:t>
      </w:r>
      <w:proofErr w:type="spellEnd"/>
      <w:r w:rsidR="0039259C" w:rsidRPr="00341E91">
        <w:rPr>
          <w:szCs w:val="24"/>
        </w:rPr>
        <w:t xml:space="preserve"> mycelia by absorbing nutrients from the decaying matter </w:t>
      </w:r>
      <w:r w:rsidR="0039259C" w:rsidRPr="00341E91">
        <w:rPr>
          <w:szCs w:val="24"/>
        </w:rPr>
        <w:fldChar w:fldCharType="begin" w:fldLock="1"/>
      </w:r>
      <w:r w:rsidR="000858CA">
        <w:rPr>
          <w:szCs w:val="24"/>
        </w:rPr>
        <w:instrText>ADDIN CSL_CITATION { "citationItems" : [ { "id" : "ITEM-1", "itemData" : { "author" : [ { "family" : "Germain", "given" : "Guy St" }, { "family" : "Summerbell", "given" : "Ricvhard" } ], "container-title" : "Star Publishing Company, Belmont, California", "id" : "ITEM-1", "issued" : { "date-parts" : [ [ "1996" ] ] }, "page" : "288 p", "title" : "Identifying filamentous fungi - a clinical laboratory handbook.", "type" : "article-journal" }, "uris" : [ "http://www.mendeley.com/documents/?uuid=3cb5c8a8-82ce-4d27-9bcf-7fabe5784383" ] } ], "mendeley" : { "previouslyFormattedCitation" : "(Germain and Summerbell 1996)" }, "properties" : { "noteIndex" : 0 }, "schema" : "https://github.com/citation-style-language/schema/raw/master/csl-citation.json" }</w:instrText>
      </w:r>
      <w:r w:rsidR="0039259C" w:rsidRPr="00341E91">
        <w:rPr>
          <w:szCs w:val="24"/>
        </w:rPr>
        <w:fldChar w:fldCharType="separate"/>
      </w:r>
      <w:r w:rsidR="006E472C" w:rsidRPr="006E472C">
        <w:rPr>
          <w:noProof/>
          <w:szCs w:val="24"/>
        </w:rPr>
        <w:t>(Germain and Summerbell 1996)</w:t>
      </w:r>
      <w:r w:rsidR="0039259C" w:rsidRPr="00341E91">
        <w:rPr>
          <w:szCs w:val="24"/>
        </w:rPr>
        <w:fldChar w:fldCharType="end"/>
      </w:r>
      <w:r w:rsidR="0039259C" w:rsidRPr="00341E91">
        <w:rPr>
          <w:szCs w:val="24"/>
        </w:rPr>
        <w:t xml:space="preserve">. </w:t>
      </w:r>
      <w:r w:rsidR="0039259C">
        <w:rPr>
          <w:szCs w:val="24"/>
        </w:rPr>
        <w:t xml:space="preserve">In culture, </w:t>
      </w:r>
      <w:r w:rsidR="0039259C" w:rsidRPr="00AB3E78">
        <w:rPr>
          <w:szCs w:val="24"/>
        </w:rPr>
        <w:t>mycelia gr</w:t>
      </w:r>
      <w:r w:rsidR="0039259C">
        <w:rPr>
          <w:szCs w:val="24"/>
        </w:rPr>
        <w:t xml:space="preserve">ew best on </w:t>
      </w:r>
      <w:r w:rsidR="0039259C" w:rsidRPr="00AB3E78">
        <w:rPr>
          <w:szCs w:val="24"/>
        </w:rPr>
        <w:t xml:space="preserve">Potato Dextrose Agar (PDA) media and </w:t>
      </w:r>
      <w:proofErr w:type="spellStart"/>
      <w:r w:rsidR="0039259C" w:rsidRPr="00AB3E78">
        <w:rPr>
          <w:szCs w:val="24"/>
        </w:rPr>
        <w:t>Sabouraud</w:t>
      </w:r>
      <w:proofErr w:type="spellEnd"/>
      <w:r w:rsidR="0039259C" w:rsidRPr="00AB3E78">
        <w:rPr>
          <w:szCs w:val="24"/>
        </w:rPr>
        <w:t xml:space="preserve"> Dextrose Agar (SDA) media </w:t>
      </w:r>
      <w:r w:rsidR="0039259C">
        <w:rPr>
          <w:szCs w:val="24"/>
        </w:rPr>
        <w:fldChar w:fldCharType="begin" w:fldLock="1"/>
      </w:r>
      <w:r w:rsidR="000858CA">
        <w:rPr>
          <w:szCs w:val="24"/>
        </w:rPr>
        <w:instrText>ADDIN CSL_CITATION { "citationItems" : [ { "id" : "ITEM-1", "itemData" : { "abstract" : "The two culture media tested both Potato Dextrose Agar (PDA) and Sabouraud Dextrose Agar ( SDA) recorded maximum mycelial growth in Beauveria bassiana isolates. Maximum growth was observed in the isolates of VpNlKKL 2121 (65.22mm), BbMtKKL 2107 (65.16mm), BbMdKKL 2106 (63.44mm) and FmNvKKL 2121 (62.78mm) and minimum growth was noticed in VpPmKKL 2120 (37.33mm) in PDA media. With SDA media maximum growth was observed in BbMtKKL 2107 (68.02mm) and BbMdKKL 2106 (66.91). Slowest growth was noticed in VpPmKKL 2120 (32.18 mm) .Highest spore count was noticed in B. bassiana isolates BbMtKKL 2107 (8.90 X 10 8 spores / ml) and BbMdKKL 2106 (8.77 X 10 8 spores / ml) isolates and are on par with FmNvKKL 2124 and VpPmKKL 2120 with PDA media. All other isolates had similar effect. Similarly, BbMdKKL 2106 isolate of B. bassiana in SDA media showed maximum spore count of 8.95 X 10 8 spores / ml and other isolates were on par with each other, except FpEvKKL 2119 which recorded least spore count of 0.52 X 10 8 spores / ml. Of the various fungi tested in (Potato Dextrose Broth)PDB and(Sabouraud Dextrose Broth) SDB (liquid broths) revealed that isolate BbMtKKL 2107 produced highest yield of (1.87g) followed by FpCmKKL 1526 (1.66g) and BbMdKKL 2106 (1.40g) and they were on a per with each other and remaining cultures four cultures were on par with each other. With reference to SDB media tested, highest yield was noticed in FpCmKKL 1526 (2.10g).", "author" : [ { "family" : "Senthamizhlselvan", "given" : "P" }, { "family" : "Sujeetha", "given" : "J Alice R P" }, { "family" : "Jeyalakshmi", "given" : "C" } ], "container-title" : "Journal of Biopesticides", "id" : "ITEM-1", "issue" : "2", "issued" : { "date-parts" : [ [ "2010" ] ] }, "page" : "466-469", "title" : "Growth, sporulation and biomass production of native entomopathogenic fungal isolates on a suitable medium", "type" : "article-journal", "volume" : "3" }, "uris" : [ "http://www.mendeley.com/documents/?uuid=f9fc2beb-56db-4a50-834e-b480dfe0f9d1" ] } ], "mendeley" : { "manualFormatting" : "(Senthamizhlselvan et al., 2010)", "previouslyFormattedCitation" : "(Senthamizhlselvan &lt;i&gt;et al.&lt;/i&gt; 2010)" }, "properties" : { "noteIndex" : 0 }, "schema" : "https://github.com/citation-style-language/schema/raw/master/csl-citation.json" }</w:instrText>
      </w:r>
      <w:r w:rsidR="0039259C">
        <w:rPr>
          <w:szCs w:val="24"/>
        </w:rPr>
        <w:fldChar w:fldCharType="separate"/>
      </w:r>
      <w:r w:rsidR="009A5F29" w:rsidRPr="009A5F29">
        <w:rPr>
          <w:noProof/>
          <w:szCs w:val="24"/>
        </w:rPr>
        <w:t>(Senthamizhlselvan</w:t>
      </w:r>
      <w:r w:rsidR="003C076C">
        <w:rPr>
          <w:noProof/>
          <w:szCs w:val="24"/>
        </w:rPr>
        <w:t xml:space="preserve"> </w:t>
      </w:r>
      <w:r w:rsidR="003C076C" w:rsidRPr="00272961">
        <w:rPr>
          <w:i/>
          <w:noProof/>
          <w:szCs w:val="24"/>
        </w:rPr>
        <w:t>et al</w:t>
      </w:r>
      <w:r w:rsidR="003C076C">
        <w:rPr>
          <w:noProof/>
          <w:szCs w:val="24"/>
        </w:rPr>
        <w:t>.</w:t>
      </w:r>
      <w:r w:rsidR="009A5F29" w:rsidRPr="009A5F29">
        <w:rPr>
          <w:noProof/>
          <w:szCs w:val="24"/>
        </w:rPr>
        <w:t>, 2010)</w:t>
      </w:r>
      <w:r w:rsidR="0039259C">
        <w:rPr>
          <w:szCs w:val="24"/>
        </w:rPr>
        <w:fldChar w:fldCharType="end"/>
      </w:r>
      <w:r w:rsidR="0039259C">
        <w:rPr>
          <w:szCs w:val="24"/>
        </w:rPr>
        <w:t>.</w:t>
      </w:r>
      <w:r w:rsidR="0039259C" w:rsidRPr="00AB3E78">
        <w:rPr>
          <w:szCs w:val="24"/>
        </w:rPr>
        <w:t xml:space="preserve"> </w:t>
      </w:r>
    </w:p>
    <w:p w:rsidR="0039259C" w:rsidRDefault="003E0E7A" w:rsidP="00A0017B">
      <w:pPr>
        <w:spacing w:line="480" w:lineRule="auto"/>
        <w:jc w:val="left"/>
        <w:rPr>
          <w:rStyle w:val="apple-converted-space"/>
          <w:szCs w:val="24"/>
        </w:rPr>
      </w:pPr>
      <w:r w:rsidRPr="00F828D6">
        <w:t xml:space="preserve">        </w:t>
      </w:r>
      <w:r w:rsidR="0039259C">
        <w:rPr>
          <w:szCs w:val="24"/>
        </w:rPr>
        <w:t>Although s</w:t>
      </w:r>
      <w:r w:rsidR="0039259C" w:rsidRPr="00AB3E78">
        <w:rPr>
          <w:szCs w:val="24"/>
        </w:rPr>
        <w:t xml:space="preserve">exual reproduction occurs at a low frequency </w:t>
      </w:r>
      <w:r w:rsidR="0039259C">
        <w:rPr>
          <w:szCs w:val="24"/>
        </w:rPr>
        <w:fldChar w:fldCharType="begin" w:fldLock="1"/>
      </w:r>
      <w:r w:rsidR="000858CA">
        <w:rPr>
          <w:szCs w:val="24"/>
        </w:rPr>
        <w:instrText>ADDIN CSL_CITATION { "citationItems" : [ { "id" : "ITEM-1", "itemData" : { "DOI" : "10.1111/j.1365-294X.2009.04095.x", "author" : [ { "family" : "Meyling", "given" : "Nicolai V." }, { "family" : "L\u00fcbeck", "given" : "Mette" }, { "family" : "Buckley", "given" : "Ellen P." }, { "family" : "Eilenberg", "given" : "J\u00f8rgen" }, { "family" : "Rehner", "given" : "Stephen A." } ], "container-title" : "Molecular Ecology", "id" : "ITEM-1", "issue" : "6", "issued" : { "date-parts" : [ [ "2009", "3" ] ] }, "page" : "1282-1293", "title" : "Community composition, host range and genetic structure of the fungal entomopathogen Beauveria in adjoining agricultural and seminatural habitats", "type" : "article-journal", "volume" : "18" }, "uris" : [ "http://www.mendeley.com/documents/?uuid=e1d92ad1-aff4-4ca9-b088-c05b9c3738db" ] } ], "mendeley" : { "manualFormatting" : "(Meyling et al., 2009)", "previouslyFormattedCitation" : "(Meyling &lt;i&gt;et al.&lt;/i&gt; 2009)" }, "properties" : { "noteIndex" : 0 }, "schema" : "https://github.com/citation-style-language/schema/raw/master/csl-citation.json" }</w:instrText>
      </w:r>
      <w:r w:rsidR="0039259C">
        <w:rPr>
          <w:szCs w:val="24"/>
        </w:rPr>
        <w:fldChar w:fldCharType="separate"/>
      </w:r>
      <w:r w:rsidR="009A5F29" w:rsidRPr="009A5F29">
        <w:rPr>
          <w:noProof/>
          <w:szCs w:val="24"/>
        </w:rPr>
        <w:t>(Meyling</w:t>
      </w:r>
      <w:r w:rsidR="003C076C">
        <w:rPr>
          <w:noProof/>
          <w:szCs w:val="24"/>
        </w:rPr>
        <w:t xml:space="preserve"> </w:t>
      </w:r>
      <w:r w:rsidR="003C076C" w:rsidRPr="00272961">
        <w:rPr>
          <w:i/>
          <w:noProof/>
          <w:szCs w:val="24"/>
        </w:rPr>
        <w:t>et al</w:t>
      </w:r>
      <w:r w:rsidR="003C076C">
        <w:rPr>
          <w:noProof/>
          <w:szCs w:val="24"/>
        </w:rPr>
        <w:t>.</w:t>
      </w:r>
      <w:r w:rsidR="009A5F29" w:rsidRPr="009A5F29">
        <w:rPr>
          <w:noProof/>
          <w:szCs w:val="24"/>
        </w:rPr>
        <w:t>, 2009)</w:t>
      </w:r>
      <w:r w:rsidR="0039259C">
        <w:rPr>
          <w:szCs w:val="24"/>
        </w:rPr>
        <w:fldChar w:fldCharType="end"/>
      </w:r>
      <w:r w:rsidR="0039259C">
        <w:rPr>
          <w:szCs w:val="24"/>
        </w:rPr>
        <w:t xml:space="preserve">, </w:t>
      </w:r>
      <w:r w:rsidR="0039259C" w:rsidRPr="007970AE">
        <w:rPr>
          <w:i/>
          <w:szCs w:val="24"/>
        </w:rPr>
        <w:t>B. bassiana</w:t>
      </w:r>
      <w:r w:rsidR="0039259C">
        <w:rPr>
          <w:szCs w:val="24"/>
        </w:rPr>
        <w:t xml:space="preserve"> produces copious </w:t>
      </w:r>
      <w:r w:rsidR="0039259C" w:rsidRPr="00341E91">
        <w:rPr>
          <w:szCs w:val="24"/>
        </w:rPr>
        <w:t>asexual non</w:t>
      </w:r>
      <w:r w:rsidR="0039259C">
        <w:rPr>
          <w:szCs w:val="24"/>
        </w:rPr>
        <w:t>-</w:t>
      </w:r>
      <w:r w:rsidR="0039259C" w:rsidRPr="00341E91">
        <w:rPr>
          <w:szCs w:val="24"/>
        </w:rPr>
        <w:t xml:space="preserve">pigmented spores </w:t>
      </w:r>
      <w:r w:rsidR="0039259C">
        <w:rPr>
          <w:szCs w:val="24"/>
        </w:rPr>
        <w:t>(</w:t>
      </w:r>
      <w:r w:rsidR="0039259C" w:rsidRPr="00341E91">
        <w:rPr>
          <w:szCs w:val="24"/>
        </w:rPr>
        <w:t>conidia</w:t>
      </w:r>
      <w:r w:rsidR="0039259C">
        <w:rPr>
          <w:szCs w:val="24"/>
        </w:rPr>
        <w:t>)</w:t>
      </w:r>
      <w:r w:rsidR="0039259C" w:rsidRPr="00341E91">
        <w:rPr>
          <w:szCs w:val="24"/>
        </w:rPr>
        <w:t xml:space="preserve"> which are wind dispersed.</w:t>
      </w:r>
      <w:r w:rsidR="0039259C">
        <w:rPr>
          <w:szCs w:val="24"/>
        </w:rPr>
        <w:t xml:space="preserve"> </w:t>
      </w:r>
      <w:r w:rsidR="0039259C" w:rsidRPr="00341E91">
        <w:rPr>
          <w:szCs w:val="24"/>
        </w:rPr>
        <w:t xml:space="preserve">The conidia are single-celled, haploid, </w:t>
      </w:r>
      <w:r w:rsidR="00EA2280">
        <w:rPr>
          <w:szCs w:val="24"/>
        </w:rPr>
        <w:t xml:space="preserve">and </w:t>
      </w:r>
      <w:r w:rsidR="00FD1B1D">
        <w:rPr>
          <w:szCs w:val="24"/>
        </w:rPr>
        <w:t xml:space="preserve">hydrophobic, </w:t>
      </w:r>
      <w:r w:rsidR="00EA2280">
        <w:rPr>
          <w:szCs w:val="24"/>
        </w:rPr>
        <w:t xml:space="preserve">they </w:t>
      </w:r>
      <w:r w:rsidR="00FD1B1D">
        <w:rPr>
          <w:szCs w:val="24"/>
        </w:rPr>
        <w:t>measur</w:t>
      </w:r>
      <w:r w:rsidR="001B4243">
        <w:rPr>
          <w:szCs w:val="24"/>
        </w:rPr>
        <w:t>e</w:t>
      </w:r>
      <w:r w:rsidR="00FD1B1D">
        <w:rPr>
          <w:szCs w:val="24"/>
        </w:rPr>
        <w:t xml:space="preserve"> 2 μm to 4 </w:t>
      </w:r>
      <w:r w:rsidR="00E24BEE">
        <w:rPr>
          <w:szCs w:val="24"/>
        </w:rPr>
        <w:t>μm</w:t>
      </w:r>
      <w:r w:rsidR="0039259C" w:rsidRPr="00341E91">
        <w:rPr>
          <w:szCs w:val="24"/>
        </w:rPr>
        <w:t>.</w:t>
      </w:r>
      <w:r w:rsidR="0039259C" w:rsidRPr="00BF3AF8">
        <w:rPr>
          <w:szCs w:val="24"/>
        </w:rPr>
        <w:t xml:space="preserve"> On most common </w:t>
      </w:r>
      <w:r w:rsidR="005B2420" w:rsidRPr="00BF3AF8">
        <w:rPr>
          <w:szCs w:val="24"/>
        </w:rPr>
        <w:t>cultur</w:t>
      </w:r>
      <w:r w:rsidR="005B2420">
        <w:rPr>
          <w:szCs w:val="24"/>
        </w:rPr>
        <w:t>e</w:t>
      </w:r>
      <w:r w:rsidR="005B2420" w:rsidRPr="00BF3AF8">
        <w:rPr>
          <w:szCs w:val="24"/>
        </w:rPr>
        <w:t xml:space="preserve"> </w:t>
      </w:r>
      <w:r w:rsidR="0039259C" w:rsidRPr="00BF3AF8">
        <w:rPr>
          <w:szCs w:val="24"/>
        </w:rPr>
        <w:t>media</w:t>
      </w:r>
      <w:r w:rsidR="0039259C">
        <w:rPr>
          <w:szCs w:val="24"/>
        </w:rPr>
        <w:t>, conidia appear in d</w:t>
      </w:r>
      <w:r w:rsidR="00FD1B1D">
        <w:rPr>
          <w:szCs w:val="24"/>
        </w:rPr>
        <w:t xml:space="preserve">ry, powdery white spore balls. </w:t>
      </w:r>
      <w:r w:rsidR="0039259C">
        <w:rPr>
          <w:szCs w:val="24"/>
        </w:rPr>
        <w:t>C</w:t>
      </w:r>
      <w:r w:rsidR="0039259C" w:rsidRPr="008235E2">
        <w:rPr>
          <w:szCs w:val="24"/>
        </w:rPr>
        <w:t xml:space="preserve">onidia are </w:t>
      </w:r>
      <w:r w:rsidR="0039259C">
        <w:rPr>
          <w:szCs w:val="24"/>
        </w:rPr>
        <w:t xml:space="preserve">generally </w:t>
      </w:r>
      <w:r w:rsidR="0039259C" w:rsidRPr="008235E2">
        <w:rPr>
          <w:szCs w:val="24"/>
        </w:rPr>
        <w:t>considered relatively more resistant to unfavorable environmental conditions than other cells</w:t>
      </w:r>
      <w:r w:rsidR="0039259C">
        <w:rPr>
          <w:szCs w:val="24"/>
        </w:rPr>
        <w:t>.</w:t>
      </w:r>
      <w:r w:rsidR="0039259C" w:rsidRPr="00341E91">
        <w:rPr>
          <w:szCs w:val="24"/>
        </w:rPr>
        <w:t xml:space="preserve"> When released into the environment, they remain dormant or in a non-vegetative state until appropriate </w:t>
      </w:r>
      <w:r w:rsidR="0039259C">
        <w:rPr>
          <w:szCs w:val="24"/>
        </w:rPr>
        <w:t xml:space="preserve">environmental </w:t>
      </w:r>
      <w:r w:rsidR="0039259C" w:rsidRPr="00341E91">
        <w:rPr>
          <w:szCs w:val="24"/>
        </w:rPr>
        <w:t>conditions activate germination.</w:t>
      </w:r>
      <w:r w:rsidR="0039259C">
        <w:rPr>
          <w:szCs w:val="24"/>
        </w:rPr>
        <w:t xml:space="preserve"> When favorable environmental conditions exist, </w:t>
      </w:r>
      <w:r w:rsidR="0039259C" w:rsidRPr="00132CD7">
        <w:t xml:space="preserve">water molecules enter the spore, </w:t>
      </w:r>
      <w:r w:rsidR="0039259C">
        <w:t xml:space="preserve">and </w:t>
      </w:r>
      <w:r w:rsidR="0039259C" w:rsidRPr="00132CD7">
        <w:t xml:space="preserve">the spore starts to swell; its size increases until it reaches a critical volume when a small protrusion (germ tube) starts to form on one side of the spore. This protrusion will develop into a branching germination tube that will then develop into the fungal hyphae. </w:t>
      </w:r>
      <w:r w:rsidR="0039259C">
        <w:rPr>
          <w:rStyle w:val="apple-converted-space"/>
          <w:szCs w:val="24"/>
        </w:rPr>
        <w:t>There are t</w:t>
      </w:r>
      <w:r w:rsidR="0039259C" w:rsidRPr="008E58F9">
        <w:rPr>
          <w:rStyle w:val="apple-converted-space"/>
          <w:szCs w:val="24"/>
        </w:rPr>
        <w:t xml:space="preserve">hree different germination types </w:t>
      </w:r>
      <w:r w:rsidR="0039259C">
        <w:rPr>
          <w:rStyle w:val="apple-converted-space"/>
          <w:szCs w:val="24"/>
        </w:rPr>
        <w:t>for</w:t>
      </w:r>
      <w:r w:rsidR="0039259C" w:rsidRPr="008E58F9">
        <w:rPr>
          <w:rStyle w:val="apple-converted-space"/>
          <w:szCs w:val="24"/>
        </w:rPr>
        <w:t xml:space="preserve"> conidia</w:t>
      </w:r>
      <w:r w:rsidR="0039259C" w:rsidRPr="00F421F2">
        <w:rPr>
          <w:rStyle w:val="apple-converted-space"/>
          <w:szCs w:val="24"/>
        </w:rPr>
        <w:t xml:space="preserve"> </w:t>
      </w:r>
      <w:r w:rsidR="0039259C">
        <w:rPr>
          <w:rStyle w:val="apple-converted-space"/>
          <w:szCs w:val="24"/>
        </w:rPr>
        <w:t xml:space="preserve">of </w:t>
      </w:r>
      <w:r w:rsidR="0039259C" w:rsidRPr="005517D9">
        <w:rPr>
          <w:rStyle w:val="apple-style-span"/>
          <w:i/>
          <w:szCs w:val="24"/>
        </w:rPr>
        <w:t>B. bassiana</w:t>
      </w:r>
      <w:r w:rsidR="0039259C" w:rsidRPr="005517D9">
        <w:rPr>
          <w:rStyle w:val="apple-style-span"/>
          <w:szCs w:val="24"/>
        </w:rPr>
        <w:t xml:space="preserve"> </w:t>
      </w:r>
      <w:r w:rsidR="0039259C" w:rsidRPr="008E58F9">
        <w:rPr>
          <w:rStyle w:val="apple-converted-space"/>
          <w:szCs w:val="24"/>
        </w:rPr>
        <w:t xml:space="preserve">on </w:t>
      </w:r>
      <w:proofErr w:type="spellStart"/>
      <w:r w:rsidR="0039259C">
        <w:rPr>
          <w:szCs w:val="24"/>
        </w:rPr>
        <w:t>Sabouraud</w:t>
      </w:r>
      <w:proofErr w:type="spellEnd"/>
      <w:r w:rsidR="0039259C">
        <w:rPr>
          <w:szCs w:val="24"/>
        </w:rPr>
        <w:t xml:space="preserve"> Dextrose Agar: </w:t>
      </w:r>
      <w:r w:rsidR="0039259C" w:rsidRPr="008E58F9">
        <w:rPr>
          <w:rStyle w:val="apple-converted-space"/>
          <w:szCs w:val="24"/>
        </w:rPr>
        <w:lastRenderedPageBreak/>
        <w:t>unidirectional, bid</w:t>
      </w:r>
      <w:r w:rsidR="0039259C">
        <w:rPr>
          <w:rStyle w:val="apple-converted-space"/>
          <w:szCs w:val="24"/>
        </w:rPr>
        <w:t xml:space="preserve">irectional and multidirectional </w:t>
      </w:r>
      <w:r w:rsidR="0039259C">
        <w:rPr>
          <w:rStyle w:val="apple-converted-space"/>
          <w:szCs w:val="24"/>
        </w:rPr>
        <w:fldChar w:fldCharType="begin" w:fldLock="1"/>
      </w:r>
      <w:r w:rsidR="000858CA">
        <w:rPr>
          <w:rStyle w:val="apple-converted-space"/>
          <w:szCs w:val="24"/>
        </w:rPr>
        <w:instrText>ADDIN CSL_CITATION { "citationItems" : [ { "id" : "ITEM-1", "itemData" : { "DOI" : "10.1016/j.jip.2006.09.009", "abstract" : "Three different germination types of conidia; unidirectional, bidirectional and multidirectional, were revealed through microscopic observations for eight Beauveria bassiana isolates germinated on Sabouraud dextrose agar. Canonical correlation analysis indicated that there is a positive correlation between unidirectional germination and virulence against diamondback moth, Plutella xylostella and the Colorado potato beetle, Leptinotarsa decemlineata. Scanning electron microscopy revealed different in vivo behaviors for unipolar- and bipolar-germinated conidia. Unipolar-germinated conidia produced a strong germ tube with mostly appressorium-like structures while bipolar-germinated conidia continued to invasive hyphal growth without any penetration, indicating that germination polarity in one way or another may be an indicator of pathogenic ability.", "author" : [ { "family" : "Talaei-Hassanloui", "given" : "Reza" }, { "family" : "Kharazi-pakdel", "given" : "Aziz" }, { "family" : "Goettel", "given" : "Mark S" }, { "family" : "Little", "given" : "Shannan" }, { "family" : "Mozaffari", "given" : "Javad" } ], "container-title" : "Journal of Invertebrate Pathology", "id" : "ITEM-1", "issue" : "2", "issued" : { "date-parts" : [ [ "2007", "2" ] ] }, "page" : "102-107", "title" : "Germination polarity of Beauveria bassiana conidia and its possible correlation with virulence.", "type" : "article-journal", "volume" : "94" }, "uris" : [ "http://www.mendeley.com/documents/?uuid=5de8d926-1cde-4f59-acfa-7875d9153753" ] } ], "mendeley" : { "manualFormatting" : "(Talaei-Hassanloui et al., 2007)", "previouslyFormattedCitation" : "(Talaei-Hassanloui &lt;i&gt;et al.&lt;/i&gt; 2007)" }, "properties" : { "noteIndex" : 0 }, "schema" : "https://github.com/citation-style-language/schema/raw/master/csl-citation.json" }</w:instrText>
      </w:r>
      <w:r w:rsidR="0039259C">
        <w:rPr>
          <w:rStyle w:val="apple-converted-space"/>
          <w:szCs w:val="24"/>
        </w:rPr>
        <w:fldChar w:fldCharType="separate"/>
      </w:r>
      <w:r w:rsidR="009A5F29" w:rsidRPr="009A5F29">
        <w:rPr>
          <w:rStyle w:val="apple-converted-space"/>
          <w:noProof/>
          <w:szCs w:val="24"/>
        </w:rPr>
        <w:t>(Talaei-Hassanloui</w:t>
      </w:r>
      <w:r w:rsidR="003C076C">
        <w:rPr>
          <w:rStyle w:val="apple-converted-space"/>
          <w:noProof/>
          <w:szCs w:val="24"/>
        </w:rPr>
        <w:t xml:space="preserve"> </w:t>
      </w:r>
      <w:r w:rsidR="003C076C" w:rsidRPr="00272961">
        <w:rPr>
          <w:rStyle w:val="apple-converted-space"/>
          <w:i/>
          <w:noProof/>
          <w:szCs w:val="24"/>
        </w:rPr>
        <w:t>et al</w:t>
      </w:r>
      <w:r w:rsidR="003C076C">
        <w:rPr>
          <w:rStyle w:val="apple-converted-space"/>
          <w:noProof/>
          <w:szCs w:val="24"/>
        </w:rPr>
        <w:t>.</w:t>
      </w:r>
      <w:r w:rsidR="009A5F29" w:rsidRPr="009A5F29">
        <w:rPr>
          <w:rStyle w:val="apple-converted-space"/>
          <w:noProof/>
          <w:szCs w:val="24"/>
        </w:rPr>
        <w:t>, 2007)</w:t>
      </w:r>
      <w:r w:rsidR="0039259C">
        <w:rPr>
          <w:rStyle w:val="apple-converted-space"/>
          <w:szCs w:val="24"/>
        </w:rPr>
        <w:fldChar w:fldCharType="end"/>
      </w:r>
      <w:r w:rsidR="0039259C">
        <w:rPr>
          <w:rStyle w:val="apple-converted-space"/>
          <w:szCs w:val="24"/>
        </w:rPr>
        <w:t xml:space="preserve">. </w:t>
      </w:r>
      <w:r w:rsidR="0039259C">
        <w:t>Spore germination</w:t>
      </w:r>
      <w:r w:rsidR="0039259C" w:rsidRPr="00132CD7">
        <w:t xml:space="preserve"> is the most vulnerable </w:t>
      </w:r>
      <w:r w:rsidR="0039259C">
        <w:t xml:space="preserve">part of </w:t>
      </w:r>
      <w:r w:rsidR="0039259C" w:rsidRPr="00132CD7">
        <w:t xml:space="preserve">the </w:t>
      </w:r>
      <w:r w:rsidR="0039259C" w:rsidRPr="00132CD7">
        <w:rPr>
          <w:i/>
        </w:rPr>
        <w:t>B. bassiana</w:t>
      </w:r>
      <w:r w:rsidR="0039259C" w:rsidRPr="00132CD7">
        <w:t xml:space="preserve"> lifecycle and is therefore a good candidate for monitoring the effect of essential oils on the growth. There is a general consensus that spore germination and </w:t>
      </w:r>
      <w:proofErr w:type="spellStart"/>
      <w:r w:rsidR="0039259C" w:rsidRPr="00132CD7">
        <w:t>mycelial</w:t>
      </w:r>
      <w:proofErr w:type="spellEnd"/>
      <w:r w:rsidR="0039259C" w:rsidRPr="00132CD7">
        <w:t xml:space="preserve"> growth </w:t>
      </w:r>
      <w:r w:rsidR="0039259C" w:rsidRPr="00132CD7">
        <w:rPr>
          <w:i/>
        </w:rPr>
        <w:t>in vitro</w:t>
      </w:r>
      <w:r w:rsidR="0039259C" w:rsidRPr="00132CD7">
        <w:t xml:space="preserve"> are useful criteria for testing the side effects of fungicides on beneficial </w:t>
      </w:r>
      <w:proofErr w:type="spellStart"/>
      <w:r w:rsidR="0039259C" w:rsidRPr="00132CD7">
        <w:t>entomopathogenic</w:t>
      </w:r>
      <w:proofErr w:type="spellEnd"/>
      <w:r w:rsidR="0039259C" w:rsidRPr="00132CD7">
        <w:t xml:space="preserve"> fungi</w:t>
      </w:r>
      <w:r w:rsidR="0039259C">
        <w:t xml:space="preserve"> </w:t>
      </w:r>
      <w:r w:rsidR="0039259C">
        <w:fldChar w:fldCharType="begin" w:fldLock="1"/>
      </w:r>
      <w:r w:rsidR="000858CA">
        <w:instrText>ADDIN CSL_CITATION { "citationItems" : [ { "id" : "ITEM-1", "itemData" : { "DOI" : "10.1002/ps.1941", "abstract" : "Testing the compatibility of chemical pesticides and fungal biocontrol agents is necessary if these two agents are to be applied together in the integrated management of plant pests and diseases. In this study, the fungicides azoxystrobin (a strobilurin) and flutriafol (a triazole) were tested in vitro for their effects on germination of conidia and mycelial growth of Beauveria bassiana (Bals.) Vuill. and in bioassay for their effect on fungal activity against Tetranychus urticae Koch. The fungicides were tested at three different concentrations [recommended rate for field use (1 x X) and the dilutions 10(-1)x X and 10(-2)x X].", "author" : [ { "family" : "Gatarayiha", "given" : "Mutimura C" }, { "family" : "Laing", "given" : "Mark D" }, { "family" : "Miller", "given" : "Ray M" } ], "container-title" : "Pest Management Science", "id" : "ITEM-1", "issue" : "7", "issued" : { "date-parts" : [ [ "2010", "7" ] ] }, "page" : "773-778", "title" : "In vitro effects of flutriafol and azoxystrobin on Beauvaria bassiana and its efficacy against Tetranychus urticae.", "type" : "article-journal", "volume" : "66" }, "uris" : [ "http://www.mendeley.com/documents/?uuid=2cea9343-ac17-4865-9d4f-800eb0aa1f65" ] } ], "mendeley" : { "manualFormatting" : "(Gatarayiha et al., 2010)", "previouslyFormattedCitation" : "(Gatarayiha &lt;i&gt;et al.&lt;/i&gt; 2010)" }, "properties" : { "noteIndex" : 0 }, "schema" : "https://github.com/citation-style-language/schema/raw/master/csl-citation.json" }</w:instrText>
      </w:r>
      <w:r w:rsidR="0039259C">
        <w:fldChar w:fldCharType="separate"/>
      </w:r>
      <w:r w:rsidR="009A5F29" w:rsidRPr="009A5F29">
        <w:rPr>
          <w:noProof/>
        </w:rPr>
        <w:t>(Gatarayiha</w:t>
      </w:r>
      <w:r w:rsidR="003C076C">
        <w:rPr>
          <w:noProof/>
        </w:rPr>
        <w:t xml:space="preserve"> </w:t>
      </w:r>
      <w:r w:rsidR="003C076C" w:rsidRPr="00272961">
        <w:rPr>
          <w:i/>
          <w:noProof/>
        </w:rPr>
        <w:t>et al</w:t>
      </w:r>
      <w:r w:rsidR="003C076C">
        <w:rPr>
          <w:noProof/>
        </w:rPr>
        <w:t>.</w:t>
      </w:r>
      <w:r w:rsidR="009A5F29" w:rsidRPr="009A5F29">
        <w:rPr>
          <w:noProof/>
        </w:rPr>
        <w:t>, 2010)</w:t>
      </w:r>
      <w:r w:rsidR="0039259C">
        <w:fldChar w:fldCharType="end"/>
      </w:r>
      <w:r w:rsidR="0039259C">
        <w:rPr>
          <w:rStyle w:val="apple-converted-space"/>
          <w:szCs w:val="24"/>
        </w:rPr>
        <w:t xml:space="preserve"> </w:t>
      </w:r>
    </w:p>
    <w:p w:rsidR="0039259C" w:rsidRDefault="0039259C" w:rsidP="00A0017B">
      <w:pPr>
        <w:spacing w:line="480" w:lineRule="auto"/>
        <w:ind w:firstLineChars="175" w:firstLine="420"/>
        <w:jc w:val="left"/>
        <w:rPr>
          <w:rFonts w:eastAsia="AdvGulliv-I"/>
          <w:i/>
          <w:kern w:val="0"/>
          <w:szCs w:val="24"/>
        </w:rPr>
      </w:pPr>
    </w:p>
    <w:p w:rsidR="00E81911" w:rsidRPr="00987D7F" w:rsidRDefault="00282A1E" w:rsidP="00282A1E">
      <w:pPr>
        <w:pStyle w:val="Heading3"/>
      </w:pPr>
      <w:bookmarkStart w:id="6" w:name="_Toc338064528"/>
      <w:r>
        <w:t xml:space="preserve">1.4 </w:t>
      </w:r>
      <w:r w:rsidR="00E81911" w:rsidRPr="00987D7F">
        <w:t xml:space="preserve">Spore germination of </w:t>
      </w:r>
      <w:r w:rsidR="00E81911" w:rsidRPr="00987D7F">
        <w:rPr>
          <w:i/>
        </w:rPr>
        <w:t>B. bassiana</w:t>
      </w:r>
      <w:bookmarkEnd w:id="6"/>
      <w:r w:rsidR="00E81911" w:rsidRPr="00987D7F">
        <w:t xml:space="preserve"> </w:t>
      </w:r>
    </w:p>
    <w:p w:rsidR="0039259C" w:rsidRPr="009344A3" w:rsidRDefault="00DE1AD9" w:rsidP="00A0017B">
      <w:pPr>
        <w:spacing w:line="480" w:lineRule="auto"/>
        <w:ind w:firstLineChars="175" w:firstLine="420"/>
        <w:jc w:val="left"/>
        <w:rPr>
          <w:szCs w:val="24"/>
        </w:rPr>
      </w:pPr>
      <w:r w:rsidRPr="00987D7F">
        <w:rPr>
          <w:szCs w:val="24"/>
        </w:rPr>
        <w:t xml:space="preserve">   </w:t>
      </w:r>
      <w:r w:rsidR="0039259C" w:rsidRPr="00987D7F">
        <w:rPr>
          <w:szCs w:val="24"/>
        </w:rPr>
        <w:t xml:space="preserve">Spore germination of </w:t>
      </w:r>
      <w:r w:rsidR="0039259C" w:rsidRPr="00987D7F">
        <w:rPr>
          <w:i/>
          <w:szCs w:val="24"/>
        </w:rPr>
        <w:t>B. bassiana</w:t>
      </w:r>
      <w:r w:rsidR="0039259C" w:rsidRPr="00987D7F">
        <w:rPr>
          <w:szCs w:val="24"/>
        </w:rPr>
        <w:t xml:space="preserve"> occurs when a spore is exposed to</w:t>
      </w:r>
      <w:r w:rsidR="0039259C" w:rsidRPr="00987D7F">
        <w:t xml:space="preserve"> a conductive environment (free water, optimal temperature range, and nutrients). </w:t>
      </w:r>
      <w:r w:rsidR="0039259C">
        <w:rPr>
          <w:szCs w:val="24"/>
        </w:rPr>
        <w:t>T</w:t>
      </w:r>
      <w:r w:rsidR="0039259C" w:rsidRPr="00341E91">
        <w:rPr>
          <w:szCs w:val="24"/>
        </w:rPr>
        <w:t xml:space="preserve">emperature </w:t>
      </w:r>
      <w:r w:rsidR="0039259C">
        <w:rPr>
          <w:szCs w:val="24"/>
        </w:rPr>
        <w:t>is a</w:t>
      </w:r>
      <w:r w:rsidR="0039259C" w:rsidRPr="00341E91">
        <w:rPr>
          <w:szCs w:val="24"/>
        </w:rPr>
        <w:t xml:space="preserve"> major factor</w:t>
      </w:r>
      <w:r w:rsidR="00E24BEE">
        <w:rPr>
          <w:szCs w:val="24"/>
        </w:rPr>
        <w:t xml:space="preserve"> </w:t>
      </w:r>
      <w:r w:rsidR="0039259C" w:rsidRPr="00341E91">
        <w:rPr>
          <w:szCs w:val="24"/>
        </w:rPr>
        <w:t>in activation of conidia</w:t>
      </w:r>
      <w:r w:rsidR="0039259C">
        <w:rPr>
          <w:szCs w:val="24"/>
        </w:rPr>
        <w:t xml:space="preserve">l germination </w:t>
      </w:r>
      <w:r w:rsidR="0039259C" w:rsidRPr="00341E91">
        <w:rPr>
          <w:szCs w:val="24"/>
        </w:rPr>
        <w:t xml:space="preserve">independent of a host </w:t>
      </w:r>
      <w:r w:rsidR="0039259C" w:rsidRPr="00341E91">
        <w:rPr>
          <w:szCs w:val="24"/>
        </w:rPr>
        <w:fldChar w:fldCharType="begin" w:fldLock="1"/>
      </w:r>
      <w:r w:rsidR="000858CA">
        <w:rPr>
          <w:szCs w:val="24"/>
        </w:rPr>
        <w:instrText>ADDIN CSL_CITATION { "citationItems" : [ { "id" : "ITEM-1", "itemData" : { "abstract" : "The attachment of the conidia of the insect-pathogenic fungi Nomuraea rileyi, Beauveria bassiana, and Metarrhizium anisopliae to insect cuticle was mediated by strong binding forces. The attachment was passive and nonspecific in that the conidia adhered readily to both host and nonhost cuticle preparations. The hydrophobicity of the conidial wall and the insect epicuticle appeared to mediate the adhesion process. Detergents, solvents, and high-molecular-weight proteins known to neutralize hydrophobicity reduced conidial binding when added to conidium-cuticle preparations. However, these chemicals did not remove the hydrophobic components from the epicuticle or from conidial preparations. The outer surface of the conidium consists of a resilient layer of well-organized fascicles of rodlets. Intact rodlets extracted from B. bassiana conidia bound to insect cuticle and exhibited the hydrophobicity expressed by intact conidia. Both electrostatic charges and various hemagglutinin activities were also present on the conidial surface. However, competitive-inhibition studies indicated that these forces played little, if any, role in the adhesion process.", "author" : [ { "family" : "Boucias", "given" : "D G" }, { "family" : "Pendland", "given" : "J C" }, { "family" : "Latge", "given" : "J P" } ], "container-title" : "Applied and Environmental Microbiology", "id" : "ITEM-1", "issue" : "7", "issued" : { "date-parts" : [ [ "1988", "7" ] ] }, "page" : "1795-1805", "title" : "Nonspecific factors involved in attachment of entomopathogenic deuteromycetes to host insect cuticle.", "type" : "article-journal", "volume" : "54" }, "uris" : [ "http://www.mendeley.com/documents/?uuid=2544b05e-b67e-48df-8038-17ca08cd2b02" ] } ], "mendeley" : { "manualFormatting" : "(Boucias et al., 1988)", "previouslyFormattedCitation" : "(Boucias &lt;i&gt;et al.&lt;/i&gt; 1988)" }, "properties" : { "noteIndex" : 0 }, "schema" : "https://github.com/citation-style-language/schema/raw/master/csl-citation.json" }</w:instrText>
      </w:r>
      <w:r w:rsidR="0039259C" w:rsidRPr="00341E91">
        <w:rPr>
          <w:szCs w:val="24"/>
        </w:rPr>
        <w:fldChar w:fldCharType="separate"/>
      </w:r>
      <w:r w:rsidR="009A5F29" w:rsidRPr="009A5F29">
        <w:rPr>
          <w:noProof/>
          <w:szCs w:val="24"/>
        </w:rPr>
        <w:t>(Boucias</w:t>
      </w:r>
      <w:r w:rsidR="003C076C">
        <w:rPr>
          <w:noProof/>
          <w:szCs w:val="24"/>
        </w:rPr>
        <w:t xml:space="preserve"> </w:t>
      </w:r>
      <w:r w:rsidR="003C076C" w:rsidRPr="00272961">
        <w:rPr>
          <w:i/>
          <w:noProof/>
          <w:szCs w:val="24"/>
        </w:rPr>
        <w:t>et al</w:t>
      </w:r>
      <w:r w:rsidR="003C076C">
        <w:rPr>
          <w:noProof/>
          <w:szCs w:val="24"/>
        </w:rPr>
        <w:t>.</w:t>
      </w:r>
      <w:r w:rsidR="009A5F29" w:rsidRPr="009A5F29">
        <w:rPr>
          <w:noProof/>
          <w:szCs w:val="24"/>
        </w:rPr>
        <w:t>, 1988)</w:t>
      </w:r>
      <w:r w:rsidR="0039259C" w:rsidRPr="00341E91">
        <w:rPr>
          <w:szCs w:val="24"/>
        </w:rPr>
        <w:fldChar w:fldCharType="end"/>
      </w:r>
      <w:r w:rsidR="0039259C" w:rsidRPr="00341E91">
        <w:rPr>
          <w:szCs w:val="24"/>
        </w:rPr>
        <w:t>.</w:t>
      </w:r>
      <w:r w:rsidR="0039259C" w:rsidRPr="008235E2">
        <w:rPr>
          <w:szCs w:val="24"/>
        </w:rPr>
        <w:t xml:space="preserve"> </w:t>
      </w:r>
      <w:r w:rsidR="0039259C">
        <w:rPr>
          <w:szCs w:val="24"/>
        </w:rPr>
        <w:t xml:space="preserve">The </w:t>
      </w:r>
      <w:r w:rsidR="0039259C" w:rsidRPr="00341E91">
        <w:rPr>
          <w:szCs w:val="24"/>
        </w:rPr>
        <w:t xml:space="preserve">temperature </w:t>
      </w:r>
      <w:r w:rsidR="0039259C">
        <w:rPr>
          <w:szCs w:val="24"/>
        </w:rPr>
        <w:t xml:space="preserve">range </w:t>
      </w:r>
      <w:r w:rsidR="0039259C" w:rsidRPr="00341E91">
        <w:rPr>
          <w:szCs w:val="24"/>
        </w:rPr>
        <w:t xml:space="preserve">for germ tube development </w:t>
      </w:r>
      <w:r w:rsidR="0039259C">
        <w:rPr>
          <w:szCs w:val="24"/>
        </w:rPr>
        <w:t xml:space="preserve">of most </w:t>
      </w:r>
      <w:proofErr w:type="spellStart"/>
      <w:r w:rsidR="0039259C">
        <w:rPr>
          <w:szCs w:val="24"/>
        </w:rPr>
        <w:t>entomogenous</w:t>
      </w:r>
      <w:proofErr w:type="spellEnd"/>
      <w:r w:rsidR="0039259C">
        <w:rPr>
          <w:szCs w:val="24"/>
        </w:rPr>
        <w:t xml:space="preserve"> fungi is </w:t>
      </w:r>
      <w:r w:rsidR="0039259C" w:rsidRPr="00341E91">
        <w:rPr>
          <w:szCs w:val="24"/>
        </w:rPr>
        <w:t>20</w:t>
      </w:r>
      <w:r w:rsidR="0039259C" w:rsidRPr="00132CD7">
        <w:rPr>
          <w:rFonts w:ascii="Cambria Math" w:hAnsi="Cambria Math" w:cs="Cambria Math"/>
          <w:szCs w:val="24"/>
        </w:rPr>
        <w:t>℃</w:t>
      </w:r>
      <w:r w:rsidR="0039259C" w:rsidRPr="00341E91">
        <w:rPr>
          <w:szCs w:val="24"/>
        </w:rPr>
        <w:t xml:space="preserve"> to 30</w:t>
      </w:r>
      <w:r w:rsidR="0039259C" w:rsidRPr="00132CD7">
        <w:rPr>
          <w:rFonts w:ascii="Cambria Math" w:hAnsi="Cambria Math" w:cs="Cambria Math"/>
          <w:szCs w:val="24"/>
        </w:rPr>
        <w:t>℃</w:t>
      </w:r>
      <w:r w:rsidR="0039259C">
        <w:rPr>
          <w:szCs w:val="24"/>
        </w:rPr>
        <w:t xml:space="preserve">. </w:t>
      </w:r>
      <w:r w:rsidR="0039259C" w:rsidRPr="00132CD7">
        <w:rPr>
          <w:szCs w:val="24"/>
        </w:rPr>
        <w:t>At 25</w:t>
      </w:r>
      <w:r w:rsidR="0039259C" w:rsidRPr="00132CD7">
        <w:rPr>
          <w:rFonts w:ascii="Cambria Math" w:hAnsi="Cambria Math" w:cs="Cambria Math"/>
          <w:szCs w:val="24"/>
        </w:rPr>
        <w:t>℃</w:t>
      </w:r>
      <w:r w:rsidR="0039259C" w:rsidRPr="00132CD7">
        <w:rPr>
          <w:szCs w:val="24"/>
        </w:rPr>
        <w:t xml:space="preserve"> </w:t>
      </w:r>
      <w:r w:rsidR="0039259C">
        <w:rPr>
          <w:szCs w:val="24"/>
        </w:rPr>
        <w:t>to</w:t>
      </w:r>
      <w:r w:rsidR="0039259C" w:rsidRPr="00132CD7">
        <w:rPr>
          <w:szCs w:val="24"/>
        </w:rPr>
        <w:t xml:space="preserve"> 30</w:t>
      </w:r>
      <w:r w:rsidR="0039259C" w:rsidRPr="00132CD7">
        <w:rPr>
          <w:rFonts w:ascii="Cambria Math" w:hAnsi="Cambria Math" w:cs="Cambria Math"/>
          <w:szCs w:val="24"/>
        </w:rPr>
        <w:t>℃</w:t>
      </w:r>
      <w:r w:rsidR="0039259C" w:rsidRPr="00132CD7">
        <w:rPr>
          <w:szCs w:val="24"/>
        </w:rPr>
        <w:t xml:space="preserve">, 95 % of </w:t>
      </w:r>
      <w:r w:rsidR="0039259C">
        <w:rPr>
          <w:szCs w:val="24"/>
        </w:rPr>
        <w:t xml:space="preserve">conidia of most </w:t>
      </w:r>
      <w:r w:rsidR="0039259C" w:rsidRPr="00132CD7">
        <w:rPr>
          <w:i/>
          <w:szCs w:val="24"/>
        </w:rPr>
        <w:t>B. bassiana</w:t>
      </w:r>
      <w:r w:rsidR="0039259C" w:rsidRPr="00132CD7">
        <w:rPr>
          <w:szCs w:val="24"/>
        </w:rPr>
        <w:t xml:space="preserve"> strains germinated in 14-25</w:t>
      </w:r>
      <w:r w:rsidR="005B2420">
        <w:rPr>
          <w:szCs w:val="24"/>
        </w:rPr>
        <w:t xml:space="preserve"> </w:t>
      </w:r>
      <w:r w:rsidR="0039259C" w:rsidRPr="00132CD7">
        <w:rPr>
          <w:szCs w:val="24"/>
        </w:rPr>
        <w:t>h</w:t>
      </w:r>
      <w:r w:rsidR="0039259C" w:rsidRPr="00341E91">
        <w:rPr>
          <w:szCs w:val="24"/>
        </w:rPr>
        <w:t xml:space="preserve"> </w:t>
      </w:r>
      <w:r w:rsidR="0039259C">
        <w:rPr>
          <w:szCs w:val="24"/>
        </w:rPr>
        <w:fldChar w:fldCharType="begin" w:fldLock="1"/>
      </w:r>
      <w:r w:rsidR="000858CA">
        <w:rPr>
          <w:szCs w:val="24"/>
        </w:rPr>
        <w:instrText>ADDIN CSL_CITATION { "citationItems" : [ { "id" : "ITEM-1", "itemData" : { "DOI" : "10.1080/0958315031000151756", "author" : [ { "family" : "Tefera", "given" : "Tadele" }, { "family" : "Pringle", "given" : "Ken" } ], "container-title" : "Biocontrol Science and Technology", "id" : "ITEM-1", "issue" : "7", "issued" : { "date-parts" : [ [ "2003", "11" ] ] }, "page" : "699-704", "title" : "Germination, Radial Growth, and Sporulation of Beauveria bassiana and Metarhizium anisopliae Isolates and Their Virulence to Chilo partellus (Lepidoptera: Pyralidae) at Different Temperatures", "type" : "article-journal", "volume" : "13" }, "uris" : [ "http://www.mendeley.com/documents/?uuid=9a091a29-10bb-468c-a2e7-2b9e140988d7" ] }, { "id" : "ITEM-2", "itemData" : { "DOI" : "10.1016/S0953-7562(09)80363-8", "author" : [ { "family" : "Hywel-Jones", "given" : "N.L." }, { "family" : "Gillespie", "given" : "a.T." } ], "container-title" : "Mycological Research", "id" : "ITEM-2", "issue" : "3", "issued" : { "date-parts" : [ [ "1990", "4" ] ] }, "page" : "389-392", "publisher" : "British Mycological Society", "title" : "Effect of temperature on spore germination in Metarhizium anisopliae and Beauveria bassiana", "type" : "article-journal", "volume" : "94" }, "uris" : [ "http://www.mendeley.com/documents/?uuid=6970c150-0636-4926-81bc-a62fb75347dd" ] } ], "mendeley" : { "previouslyFormattedCitation" : "(Hywel-Jones and Gillespie 1990; Tefera and Pringle 2003)" }, "properties" : { "noteIndex" : 0 }, "schema" : "https://github.com/citation-style-language/schema/raw/master/csl-citation.json" }</w:instrText>
      </w:r>
      <w:r w:rsidR="0039259C">
        <w:rPr>
          <w:szCs w:val="24"/>
        </w:rPr>
        <w:fldChar w:fldCharType="separate"/>
      </w:r>
      <w:r w:rsidR="006E472C" w:rsidRPr="006E472C">
        <w:rPr>
          <w:noProof/>
          <w:szCs w:val="24"/>
        </w:rPr>
        <w:t>(Hywel-Jones and Gillespie 1990; Tefera and Pringle 2003)</w:t>
      </w:r>
      <w:r w:rsidR="0039259C">
        <w:rPr>
          <w:szCs w:val="24"/>
        </w:rPr>
        <w:fldChar w:fldCharType="end"/>
      </w:r>
      <w:r w:rsidR="0039259C">
        <w:rPr>
          <w:szCs w:val="24"/>
        </w:rPr>
        <w:t>.</w:t>
      </w:r>
    </w:p>
    <w:p w:rsidR="0039259C" w:rsidRPr="00DE2BAC" w:rsidRDefault="003E0E7A" w:rsidP="00A0017B">
      <w:pPr>
        <w:spacing w:line="480" w:lineRule="auto"/>
        <w:jc w:val="left"/>
        <w:rPr>
          <w:szCs w:val="24"/>
        </w:rPr>
      </w:pPr>
      <w:r w:rsidRPr="00F828D6">
        <w:t xml:space="preserve">        </w:t>
      </w:r>
      <w:r w:rsidR="0039259C">
        <w:rPr>
          <w:szCs w:val="24"/>
        </w:rPr>
        <w:t>A</w:t>
      </w:r>
      <w:r w:rsidR="0039259C" w:rsidRPr="008235E2">
        <w:rPr>
          <w:szCs w:val="24"/>
        </w:rPr>
        <w:t xml:space="preserve">vailability of water (high humidity) is </w:t>
      </w:r>
      <w:r w:rsidR="0039259C">
        <w:rPr>
          <w:szCs w:val="24"/>
        </w:rPr>
        <w:t>another</w:t>
      </w:r>
      <w:r w:rsidR="0039259C" w:rsidRPr="008235E2">
        <w:rPr>
          <w:szCs w:val="24"/>
        </w:rPr>
        <w:t xml:space="preserve"> major </w:t>
      </w:r>
      <w:r w:rsidR="0039259C" w:rsidRPr="00132CD7">
        <w:rPr>
          <w:szCs w:val="24"/>
        </w:rPr>
        <w:t xml:space="preserve">factor in the germination of spores and conidia. </w:t>
      </w:r>
      <w:r w:rsidR="0039259C">
        <w:rPr>
          <w:szCs w:val="24"/>
        </w:rPr>
        <w:t xml:space="preserve">Freely available water (relative humidity of 100%) is </w:t>
      </w:r>
      <w:r w:rsidR="0039259C" w:rsidRPr="00132CD7">
        <w:rPr>
          <w:szCs w:val="24"/>
        </w:rPr>
        <w:t xml:space="preserve">most favorable for spore germination </w:t>
      </w:r>
      <w:r w:rsidR="0039259C">
        <w:rPr>
          <w:szCs w:val="24"/>
        </w:rPr>
        <w:t xml:space="preserve">and </w:t>
      </w:r>
      <w:proofErr w:type="spellStart"/>
      <w:r w:rsidR="0039259C" w:rsidRPr="00132CD7">
        <w:rPr>
          <w:szCs w:val="24"/>
        </w:rPr>
        <w:t>mycelial</w:t>
      </w:r>
      <w:proofErr w:type="spellEnd"/>
      <w:r w:rsidR="0039259C" w:rsidRPr="00132CD7">
        <w:rPr>
          <w:szCs w:val="24"/>
        </w:rPr>
        <w:t xml:space="preserve"> growth</w:t>
      </w:r>
      <w:r w:rsidR="0039259C">
        <w:rPr>
          <w:szCs w:val="24"/>
        </w:rPr>
        <w:t xml:space="preserve">, but in laboratory tests, germination of </w:t>
      </w:r>
      <w:r w:rsidR="0039259C" w:rsidRPr="00132CD7">
        <w:rPr>
          <w:szCs w:val="24"/>
        </w:rPr>
        <w:t xml:space="preserve">spores of certain strains of </w:t>
      </w:r>
      <w:r w:rsidR="0039259C" w:rsidRPr="00132CD7">
        <w:rPr>
          <w:i/>
          <w:szCs w:val="24"/>
        </w:rPr>
        <w:t>B. bassiana</w:t>
      </w:r>
      <w:r w:rsidR="0039259C" w:rsidRPr="00132CD7">
        <w:rPr>
          <w:szCs w:val="24"/>
        </w:rPr>
        <w:t xml:space="preserve"> </w:t>
      </w:r>
      <w:r w:rsidR="0039259C">
        <w:rPr>
          <w:szCs w:val="24"/>
        </w:rPr>
        <w:t>will occur</w:t>
      </w:r>
      <w:r w:rsidR="0039259C" w:rsidRPr="00132CD7">
        <w:rPr>
          <w:szCs w:val="24"/>
        </w:rPr>
        <w:t xml:space="preserve"> at </w:t>
      </w:r>
      <w:r w:rsidR="005B2420">
        <w:rPr>
          <w:szCs w:val="24"/>
        </w:rPr>
        <w:t xml:space="preserve">relative humidity </w:t>
      </w:r>
      <w:r w:rsidR="0039259C" w:rsidRPr="00132CD7">
        <w:rPr>
          <w:szCs w:val="24"/>
        </w:rPr>
        <w:t>as low as 56.8%</w:t>
      </w:r>
      <w:r w:rsidR="004234D2">
        <w:rPr>
          <w:szCs w:val="24"/>
        </w:rPr>
        <w:t xml:space="preserve"> </w:t>
      </w:r>
      <w:r w:rsidR="004234D2">
        <w:rPr>
          <w:rStyle w:val="apple-style-span"/>
          <w:szCs w:val="24"/>
        </w:rPr>
        <w:fldChar w:fldCharType="begin" w:fldLock="1"/>
      </w:r>
      <w:r w:rsidR="000858CA">
        <w:rPr>
          <w:rStyle w:val="apple-style-span"/>
          <w:szCs w:val="24"/>
        </w:rPr>
        <w:instrText>ADDIN CSL_CITATION { "citationItems" : [ { "id" : "ITEM-1", "itemData" : { "author" : [ { "family" : "Teng", "given" : "C" } ], "container-title" : "Acta Botanica Sinica", "id" : "ITEM-1", "issue" : "3", "issued" : { "date-parts" : [ [ "1962" ] ] }, "page" : "210-232", "title" : "Studies on the biology of Beauveria bassiana (Bals.) Vuill. with the reference to microbial control of insects", "type" : "article-journal", "volume" : "10" }, "uris" : [ "http://www.mendeley.com/documents/?uuid=fd95fca6-00ce-44ee-b090-b77e31f20b7c" ] } ], "mendeley" : { "previouslyFormattedCitation" : "(Teng 1962)" }, "properties" : { "noteIndex" : 0 }, "schema" : "https://github.com/citation-style-language/schema/raw/master/csl-citation.json" }</w:instrText>
      </w:r>
      <w:r w:rsidR="004234D2">
        <w:rPr>
          <w:rStyle w:val="apple-style-span"/>
          <w:szCs w:val="24"/>
        </w:rPr>
        <w:fldChar w:fldCharType="separate"/>
      </w:r>
      <w:r w:rsidR="006E472C" w:rsidRPr="006E472C">
        <w:rPr>
          <w:rStyle w:val="apple-style-span"/>
          <w:noProof/>
          <w:szCs w:val="24"/>
        </w:rPr>
        <w:t>(Teng 1962)</w:t>
      </w:r>
      <w:r w:rsidR="004234D2">
        <w:rPr>
          <w:rStyle w:val="apple-style-span"/>
          <w:szCs w:val="24"/>
        </w:rPr>
        <w:fldChar w:fldCharType="end"/>
      </w:r>
      <w:r w:rsidR="0039259C" w:rsidRPr="00132CD7">
        <w:rPr>
          <w:szCs w:val="24"/>
        </w:rPr>
        <w:t xml:space="preserve">. </w:t>
      </w:r>
    </w:p>
    <w:p w:rsidR="0039259C" w:rsidRDefault="003E0E7A" w:rsidP="00A0017B">
      <w:pPr>
        <w:spacing w:line="480" w:lineRule="auto"/>
        <w:jc w:val="left"/>
        <w:rPr>
          <w:rStyle w:val="apple-style-span"/>
          <w:color w:val="FF0000"/>
          <w:szCs w:val="24"/>
        </w:rPr>
      </w:pPr>
      <w:r w:rsidRPr="00F828D6">
        <w:t xml:space="preserve">        </w:t>
      </w:r>
      <w:r w:rsidR="0039259C">
        <w:rPr>
          <w:rStyle w:val="apple-style-span"/>
          <w:szCs w:val="24"/>
        </w:rPr>
        <w:t xml:space="preserve">Although temperature and water availability have major impacts upon the conidial germination in </w:t>
      </w:r>
      <w:r w:rsidR="0039259C" w:rsidRPr="007A1D0D">
        <w:rPr>
          <w:rStyle w:val="apple-style-span"/>
          <w:i/>
          <w:szCs w:val="24"/>
        </w:rPr>
        <w:t>B. bassiana</w:t>
      </w:r>
      <w:r w:rsidR="0039259C">
        <w:rPr>
          <w:rStyle w:val="apple-style-span"/>
          <w:szCs w:val="24"/>
        </w:rPr>
        <w:t xml:space="preserve">, other environmental factors also influence </w:t>
      </w:r>
      <w:r w:rsidR="0039259C">
        <w:rPr>
          <w:rStyle w:val="apple-style-span"/>
          <w:szCs w:val="24"/>
        </w:rPr>
        <w:lastRenderedPageBreak/>
        <w:t xml:space="preserve">germination and </w:t>
      </w:r>
      <w:proofErr w:type="spellStart"/>
      <w:r w:rsidR="0039259C">
        <w:rPr>
          <w:rStyle w:val="apple-style-span"/>
          <w:szCs w:val="24"/>
        </w:rPr>
        <w:t>mycelial</w:t>
      </w:r>
      <w:proofErr w:type="spellEnd"/>
      <w:r w:rsidR="0039259C">
        <w:rPr>
          <w:rStyle w:val="apple-style-span"/>
          <w:szCs w:val="24"/>
        </w:rPr>
        <w:t xml:space="preserve"> growth. R</w:t>
      </w:r>
      <w:r w:rsidR="0039259C" w:rsidRPr="00355D80">
        <w:rPr>
          <w:rStyle w:val="apple-style-span"/>
          <w:szCs w:val="24"/>
        </w:rPr>
        <w:t xml:space="preserve">adial </w:t>
      </w:r>
      <w:proofErr w:type="spellStart"/>
      <w:r w:rsidR="0039259C" w:rsidRPr="00355D80">
        <w:rPr>
          <w:rStyle w:val="apple-style-span"/>
          <w:szCs w:val="24"/>
        </w:rPr>
        <w:t>myceli</w:t>
      </w:r>
      <w:r w:rsidR="0039259C">
        <w:rPr>
          <w:rStyle w:val="apple-style-span"/>
          <w:szCs w:val="24"/>
        </w:rPr>
        <w:t>al</w:t>
      </w:r>
      <w:proofErr w:type="spellEnd"/>
      <w:r w:rsidR="0039259C">
        <w:rPr>
          <w:rStyle w:val="apple-style-span"/>
          <w:szCs w:val="24"/>
        </w:rPr>
        <w:t xml:space="preserve"> growth</w:t>
      </w:r>
      <w:r w:rsidR="0039259C" w:rsidRPr="00355D80">
        <w:rPr>
          <w:rStyle w:val="apple-style-span"/>
          <w:szCs w:val="24"/>
        </w:rPr>
        <w:t xml:space="preserve"> of </w:t>
      </w:r>
      <w:r w:rsidR="0039259C" w:rsidRPr="00355D80">
        <w:rPr>
          <w:rStyle w:val="apple-style-span"/>
          <w:i/>
          <w:szCs w:val="24"/>
        </w:rPr>
        <w:t>B. bassiana</w:t>
      </w:r>
      <w:r w:rsidR="0039259C">
        <w:rPr>
          <w:rStyle w:val="apple-style-span"/>
          <w:i/>
          <w:szCs w:val="24"/>
        </w:rPr>
        <w:t xml:space="preserve"> </w:t>
      </w:r>
      <w:r w:rsidR="0039259C">
        <w:rPr>
          <w:rStyle w:val="apple-style-span"/>
          <w:szCs w:val="24"/>
        </w:rPr>
        <w:t xml:space="preserve">is increased in the light, but density of the mycelium is reduced </w:t>
      </w:r>
      <w:r w:rsidR="0039259C">
        <w:rPr>
          <w:rStyle w:val="apple-style-span"/>
          <w:szCs w:val="24"/>
        </w:rPr>
        <w:fldChar w:fldCharType="begin" w:fldLock="1"/>
      </w:r>
      <w:r w:rsidR="000858CA">
        <w:rPr>
          <w:rStyle w:val="apple-style-span"/>
          <w:szCs w:val="24"/>
        </w:rPr>
        <w:instrText>ADDIN CSL_CITATION { "citationItems" : [ { "id" : "ITEM-1", "itemData" : { "author" : [ { "family" : "Teng", "given" : "C" } ], "container-title" : "Acta Botanica Sinica", "id" : "ITEM-1", "issue" : "3", "issued" : { "date-parts" : [ [ "1962" ] ] }, "page" : "210-232", "title" : "Studies on the biology of Beauveria bassiana (Bals.) Vuill. with the reference to microbial control of insects", "type" : "article-journal", "volume" : "10" }, "uris" : [ "http://www.mendeley.com/documents/?uuid=fd95fca6-00ce-44ee-b090-b77e31f20b7c" ] } ], "mendeley" : { "previouslyFormattedCitation" : "(Teng 1962)" }, "properties" : { "noteIndex" : 0 }, "schema" : "https://github.com/citation-style-language/schema/raw/master/csl-citation.json" }</w:instrText>
      </w:r>
      <w:r w:rsidR="0039259C">
        <w:rPr>
          <w:rStyle w:val="apple-style-span"/>
          <w:szCs w:val="24"/>
        </w:rPr>
        <w:fldChar w:fldCharType="separate"/>
      </w:r>
      <w:r w:rsidR="006E472C" w:rsidRPr="006E472C">
        <w:rPr>
          <w:rStyle w:val="apple-style-span"/>
          <w:noProof/>
          <w:szCs w:val="24"/>
        </w:rPr>
        <w:t>(Teng 1962)</w:t>
      </w:r>
      <w:r w:rsidR="0039259C">
        <w:rPr>
          <w:rStyle w:val="apple-style-span"/>
          <w:szCs w:val="24"/>
        </w:rPr>
        <w:fldChar w:fldCharType="end"/>
      </w:r>
      <w:r w:rsidR="0039259C">
        <w:rPr>
          <w:rStyle w:val="apple-style-span"/>
          <w:szCs w:val="24"/>
        </w:rPr>
        <w:t>.</w:t>
      </w:r>
      <w:r w:rsidR="0039259C" w:rsidRPr="00355D80">
        <w:rPr>
          <w:rStyle w:val="apple-converted-space"/>
          <w:szCs w:val="24"/>
        </w:rPr>
        <w:t xml:space="preserve"> Germination capacity of </w:t>
      </w:r>
      <w:r w:rsidR="0039259C" w:rsidRPr="00355D80">
        <w:rPr>
          <w:rStyle w:val="apple-style-span"/>
          <w:szCs w:val="24"/>
        </w:rPr>
        <w:t xml:space="preserve">spores of </w:t>
      </w:r>
      <w:r w:rsidR="0039259C" w:rsidRPr="00355D80">
        <w:rPr>
          <w:rStyle w:val="apple-style-span"/>
          <w:i/>
          <w:szCs w:val="24"/>
        </w:rPr>
        <w:t>B. bassiana</w:t>
      </w:r>
      <w:r w:rsidR="0039259C" w:rsidRPr="00355D80">
        <w:rPr>
          <w:rStyle w:val="apple-style-span"/>
          <w:szCs w:val="24"/>
        </w:rPr>
        <w:t xml:space="preserve"> </w:t>
      </w:r>
      <w:r w:rsidR="0039259C">
        <w:rPr>
          <w:rStyle w:val="apple-style-span"/>
          <w:szCs w:val="24"/>
        </w:rPr>
        <w:t>was</w:t>
      </w:r>
      <w:r w:rsidR="0039259C" w:rsidRPr="00355D80">
        <w:rPr>
          <w:rStyle w:val="apple-style-span"/>
          <w:szCs w:val="24"/>
        </w:rPr>
        <w:t xml:space="preserve"> not lost after accumulative exposure to direct sunlight for about 150 hours</w:t>
      </w:r>
      <w:r w:rsidR="0039259C">
        <w:rPr>
          <w:rStyle w:val="apple-style-span"/>
          <w:szCs w:val="24"/>
        </w:rPr>
        <w:t xml:space="preserve"> </w:t>
      </w:r>
      <w:r w:rsidR="0039259C">
        <w:rPr>
          <w:rStyle w:val="apple-style-span"/>
          <w:szCs w:val="24"/>
        </w:rPr>
        <w:fldChar w:fldCharType="begin" w:fldLock="1"/>
      </w:r>
      <w:r w:rsidR="000858CA">
        <w:rPr>
          <w:rStyle w:val="apple-style-span"/>
          <w:szCs w:val="24"/>
        </w:rPr>
        <w:instrText>ADDIN CSL_CITATION { "citationItems" : [ { "id" : "ITEM-1", "itemData" : { "author" : [ { "family" : "Teng", "given" : "C" } ], "container-title" : "Acta Botanica Sinica", "id" : "ITEM-1", "issue" : "3", "issued" : { "date-parts" : [ [ "1962" ] ] }, "page" : "210-232", "title" : "Studies on the biology of Beauveria bassiana (Bals.) Vuill. with the reference to microbial control of insects", "type" : "article-journal", "volume" : "10" }, "uris" : [ "http://www.mendeley.com/documents/?uuid=fd95fca6-00ce-44ee-b090-b77e31f20b7c" ] } ], "mendeley" : { "previouslyFormattedCitation" : "(Teng 1962)" }, "properties" : { "noteIndex" : 0 }, "schema" : "https://github.com/citation-style-language/schema/raw/master/csl-citation.json" }</w:instrText>
      </w:r>
      <w:r w:rsidR="0039259C">
        <w:rPr>
          <w:rStyle w:val="apple-style-span"/>
          <w:szCs w:val="24"/>
        </w:rPr>
        <w:fldChar w:fldCharType="separate"/>
      </w:r>
      <w:r w:rsidR="006E472C" w:rsidRPr="006E472C">
        <w:rPr>
          <w:rStyle w:val="apple-style-span"/>
          <w:noProof/>
          <w:szCs w:val="24"/>
        </w:rPr>
        <w:t>(Teng 1962)</w:t>
      </w:r>
      <w:r w:rsidR="0039259C">
        <w:rPr>
          <w:rStyle w:val="apple-style-span"/>
          <w:szCs w:val="24"/>
        </w:rPr>
        <w:fldChar w:fldCharType="end"/>
      </w:r>
      <w:r w:rsidR="0039259C" w:rsidRPr="00355D80">
        <w:rPr>
          <w:rStyle w:val="apple-style-span"/>
          <w:szCs w:val="24"/>
        </w:rPr>
        <w:t>.</w:t>
      </w:r>
      <w:r w:rsidR="0039259C" w:rsidRPr="00355D80">
        <w:rPr>
          <w:rStyle w:val="apple-converted-space"/>
          <w:szCs w:val="24"/>
        </w:rPr>
        <w:t> </w:t>
      </w:r>
      <w:r w:rsidR="0039259C">
        <w:rPr>
          <w:rStyle w:val="apple-style-span"/>
          <w:szCs w:val="24"/>
        </w:rPr>
        <w:t>S</w:t>
      </w:r>
      <w:r w:rsidR="0039259C" w:rsidRPr="00355D80">
        <w:rPr>
          <w:rStyle w:val="apple-style-span"/>
          <w:szCs w:val="24"/>
        </w:rPr>
        <w:t xml:space="preserve">pore germination </w:t>
      </w:r>
      <w:r w:rsidR="0039259C">
        <w:rPr>
          <w:rStyle w:val="apple-style-span"/>
          <w:szCs w:val="24"/>
        </w:rPr>
        <w:t xml:space="preserve">was positively correlated with </w:t>
      </w:r>
      <w:r w:rsidR="0039259C" w:rsidRPr="00355D80">
        <w:rPr>
          <w:rStyle w:val="apple-style-span"/>
          <w:szCs w:val="24"/>
        </w:rPr>
        <w:t xml:space="preserve">oxygen </w:t>
      </w:r>
      <w:r w:rsidR="0039259C">
        <w:rPr>
          <w:rStyle w:val="apple-style-span"/>
          <w:szCs w:val="24"/>
        </w:rPr>
        <w:t xml:space="preserve">concentration </w:t>
      </w:r>
      <w:r w:rsidR="0039259C">
        <w:rPr>
          <w:rStyle w:val="apple-style-span"/>
          <w:szCs w:val="24"/>
        </w:rPr>
        <w:fldChar w:fldCharType="begin" w:fldLock="1"/>
      </w:r>
      <w:r w:rsidR="000858CA">
        <w:rPr>
          <w:rStyle w:val="apple-style-span"/>
          <w:szCs w:val="24"/>
        </w:rPr>
        <w:instrText>ADDIN CSL_CITATION { "citationItems" : [ { "id" : "ITEM-1", "itemData" : { "author" : [ { "family" : "Teng", "given" : "C" } ], "container-title" : "Acta Botanica Sinica", "id" : "ITEM-1", "issue" : "3", "issued" : { "date-parts" : [ [ "1962" ] ] }, "page" : "210-232", "title" : "Studies on the biology of Beauveria bassiana (Bals.) Vuill. with the reference to microbial control of insects", "type" : "article-journal", "volume" : "10" }, "uris" : [ "http://www.mendeley.com/documents/?uuid=fd95fca6-00ce-44ee-b090-b77e31f20b7c" ] } ], "mendeley" : { "previouslyFormattedCitation" : "(Teng 1962)" }, "properties" : { "noteIndex" : 0 }, "schema" : "https://github.com/citation-style-language/schema/raw/master/csl-citation.json" }</w:instrText>
      </w:r>
      <w:r w:rsidR="0039259C">
        <w:rPr>
          <w:rStyle w:val="apple-style-span"/>
          <w:szCs w:val="24"/>
        </w:rPr>
        <w:fldChar w:fldCharType="separate"/>
      </w:r>
      <w:r w:rsidR="006E472C" w:rsidRPr="006E472C">
        <w:rPr>
          <w:rStyle w:val="apple-style-span"/>
          <w:noProof/>
          <w:szCs w:val="24"/>
        </w:rPr>
        <w:t>(Teng 1962)</w:t>
      </w:r>
      <w:r w:rsidR="0039259C">
        <w:rPr>
          <w:rStyle w:val="apple-style-span"/>
          <w:szCs w:val="24"/>
        </w:rPr>
        <w:fldChar w:fldCharType="end"/>
      </w:r>
      <w:r w:rsidR="0039259C" w:rsidRPr="00355D80">
        <w:rPr>
          <w:rStyle w:val="apple-style-span"/>
          <w:szCs w:val="24"/>
        </w:rPr>
        <w:t xml:space="preserve">. </w:t>
      </w:r>
      <w:proofErr w:type="spellStart"/>
      <w:r w:rsidR="0039259C">
        <w:rPr>
          <w:rStyle w:val="apple-style-span"/>
          <w:szCs w:val="24"/>
        </w:rPr>
        <w:t>M</w:t>
      </w:r>
      <w:r w:rsidR="0039259C" w:rsidRPr="00355D80">
        <w:rPr>
          <w:rStyle w:val="apple-style-span"/>
          <w:szCs w:val="24"/>
        </w:rPr>
        <w:t>yceli</w:t>
      </w:r>
      <w:r w:rsidR="0039259C">
        <w:rPr>
          <w:rStyle w:val="apple-style-span"/>
          <w:szCs w:val="24"/>
        </w:rPr>
        <w:t>al</w:t>
      </w:r>
      <w:proofErr w:type="spellEnd"/>
      <w:r w:rsidR="0039259C">
        <w:rPr>
          <w:rStyle w:val="apple-style-span"/>
          <w:szCs w:val="24"/>
        </w:rPr>
        <w:t xml:space="preserve"> growth </w:t>
      </w:r>
      <w:r w:rsidR="0039259C" w:rsidRPr="00355D80">
        <w:rPr>
          <w:rStyle w:val="apple-style-span"/>
          <w:szCs w:val="24"/>
        </w:rPr>
        <w:t xml:space="preserve">under adequate oxygen supply was </w:t>
      </w:r>
      <w:r w:rsidR="009A618E">
        <w:rPr>
          <w:rStyle w:val="apple-style-span"/>
          <w:szCs w:val="24"/>
        </w:rPr>
        <w:t xml:space="preserve">increased, but </w:t>
      </w:r>
      <w:r w:rsidR="0039259C" w:rsidRPr="00355D80">
        <w:rPr>
          <w:rStyle w:val="apple-style-span"/>
          <w:szCs w:val="24"/>
        </w:rPr>
        <w:t>spore formation</w:t>
      </w:r>
      <w:r w:rsidR="0039259C">
        <w:rPr>
          <w:rStyle w:val="apple-style-span"/>
          <w:szCs w:val="24"/>
        </w:rPr>
        <w:t xml:space="preserve"> was decreased </w:t>
      </w:r>
      <w:r w:rsidR="0039259C">
        <w:rPr>
          <w:rStyle w:val="apple-style-span"/>
          <w:szCs w:val="24"/>
        </w:rPr>
        <w:fldChar w:fldCharType="begin" w:fldLock="1"/>
      </w:r>
      <w:r w:rsidR="000858CA">
        <w:rPr>
          <w:rStyle w:val="apple-style-span"/>
          <w:szCs w:val="24"/>
        </w:rPr>
        <w:instrText>ADDIN CSL_CITATION { "citationItems" : [ { "id" : "ITEM-1", "itemData" : { "author" : [ { "family" : "Teng", "given" : "C" } ], "container-title" : "Acta Botanica Sinica", "id" : "ITEM-1", "issue" : "3", "issued" : { "date-parts" : [ [ "1962" ] ] }, "page" : "210-232", "title" : "Studies on the biology of Beauveria bassiana (Bals.) Vuill. with the reference to microbial control of insects", "type" : "article-journal", "volume" : "10" }, "uris" : [ "http://www.mendeley.com/documents/?uuid=fd95fca6-00ce-44ee-b090-b77e31f20b7c" ] } ], "mendeley" : { "previouslyFormattedCitation" : "(Teng 1962)" }, "properties" : { "noteIndex" : 0 }, "schema" : "https://github.com/citation-style-language/schema/raw/master/csl-citation.json" }</w:instrText>
      </w:r>
      <w:r w:rsidR="0039259C">
        <w:rPr>
          <w:rStyle w:val="apple-style-span"/>
          <w:szCs w:val="24"/>
        </w:rPr>
        <w:fldChar w:fldCharType="separate"/>
      </w:r>
      <w:r w:rsidR="006E472C" w:rsidRPr="006E472C">
        <w:rPr>
          <w:rStyle w:val="apple-style-span"/>
          <w:noProof/>
          <w:szCs w:val="24"/>
        </w:rPr>
        <w:t>(Teng 1962)</w:t>
      </w:r>
      <w:r w:rsidR="0039259C">
        <w:rPr>
          <w:rStyle w:val="apple-style-span"/>
          <w:szCs w:val="24"/>
        </w:rPr>
        <w:fldChar w:fldCharType="end"/>
      </w:r>
      <w:r w:rsidR="0039259C" w:rsidRPr="00355D80">
        <w:rPr>
          <w:rStyle w:val="apple-style-span"/>
          <w:szCs w:val="24"/>
        </w:rPr>
        <w:t xml:space="preserve">. </w:t>
      </w:r>
      <w:r w:rsidR="009A618E">
        <w:rPr>
          <w:rStyle w:val="apple-style-span"/>
          <w:szCs w:val="24"/>
        </w:rPr>
        <w:t>Optimum</w:t>
      </w:r>
      <w:r w:rsidR="009A618E" w:rsidRPr="00355D80">
        <w:rPr>
          <w:rStyle w:val="apple-style-span"/>
          <w:szCs w:val="24"/>
        </w:rPr>
        <w:t xml:space="preserve"> </w:t>
      </w:r>
      <w:proofErr w:type="spellStart"/>
      <w:r w:rsidR="0039259C" w:rsidRPr="00355D80">
        <w:rPr>
          <w:rStyle w:val="apple-style-span"/>
          <w:szCs w:val="24"/>
        </w:rPr>
        <w:t>mycelial</w:t>
      </w:r>
      <w:proofErr w:type="spellEnd"/>
      <w:r w:rsidR="0039259C" w:rsidRPr="00355D80">
        <w:rPr>
          <w:rStyle w:val="apple-style-span"/>
          <w:szCs w:val="24"/>
        </w:rPr>
        <w:t xml:space="preserve"> growth </w:t>
      </w:r>
      <w:r w:rsidR="0039259C">
        <w:rPr>
          <w:rStyle w:val="apple-style-span"/>
          <w:szCs w:val="24"/>
        </w:rPr>
        <w:t>occurs</w:t>
      </w:r>
      <w:r w:rsidR="0039259C" w:rsidRPr="00355D80">
        <w:rPr>
          <w:rStyle w:val="apple-style-span"/>
          <w:szCs w:val="24"/>
        </w:rPr>
        <w:t xml:space="preserve"> </w:t>
      </w:r>
      <w:r w:rsidR="009A618E">
        <w:rPr>
          <w:rStyle w:val="apple-style-span"/>
          <w:szCs w:val="24"/>
        </w:rPr>
        <w:t>from</w:t>
      </w:r>
      <w:r w:rsidR="009A618E" w:rsidRPr="00355D80">
        <w:rPr>
          <w:rStyle w:val="apple-style-span"/>
          <w:szCs w:val="24"/>
        </w:rPr>
        <w:t xml:space="preserve"> </w:t>
      </w:r>
      <w:r w:rsidR="0039259C" w:rsidRPr="00355D80">
        <w:rPr>
          <w:rStyle w:val="apple-style-span"/>
          <w:szCs w:val="24"/>
        </w:rPr>
        <w:t xml:space="preserve">pH 4.0 </w:t>
      </w:r>
      <w:r w:rsidR="009A618E">
        <w:rPr>
          <w:rStyle w:val="apple-style-span"/>
          <w:szCs w:val="24"/>
        </w:rPr>
        <w:t xml:space="preserve">to </w:t>
      </w:r>
      <w:r w:rsidR="0039259C" w:rsidRPr="00355D80">
        <w:rPr>
          <w:rStyle w:val="apple-style-span"/>
          <w:szCs w:val="24"/>
        </w:rPr>
        <w:t>5.0</w:t>
      </w:r>
      <w:r w:rsidR="0039259C">
        <w:rPr>
          <w:rStyle w:val="apple-style-span"/>
          <w:szCs w:val="24"/>
        </w:rPr>
        <w:t xml:space="preserve">. The pH range for </w:t>
      </w:r>
      <w:r w:rsidR="0039259C" w:rsidRPr="00355D80">
        <w:rPr>
          <w:rStyle w:val="apple-style-span"/>
          <w:szCs w:val="24"/>
        </w:rPr>
        <w:t xml:space="preserve">spore germination </w:t>
      </w:r>
      <w:r w:rsidR="0039259C">
        <w:rPr>
          <w:rStyle w:val="apple-style-span"/>
          <w:szCs w:val="24"/>
        </w:rPr>
        <w:t>is</w:t>
      </w:r>
      <w:r w:rsidR="0039259C" w:rsidRPr="00355D80">
        <w:rPr>
          <w:rStyle w:val="apple-style-span"/>
          <w:szCs w:val="24"/>
        </w:rPr>
        <w:t xml:space="preserve"> pH 3.0 – 9.4</w:t>
      </w:r>
      <w:r w:rsidR="0039259C">
        <w:rPr>
          <w:rStyle w:val="apple-style-span"/>
          <w:szCs w:val="24"/>
        </w:rPr>
        <w:t xml:space="preserve">; </w:t>
      </w:r>
      <w:r w:rsidR="009A618E">
        <w:rPr>
          <w:rStyle w:val="apple-style-span"/>
          <w:szCs w:val="24"/>
        </w:rPr>
        <w:t xml:space="preserve">the range for </w:t>
      </w:r>
      <w:r w:rsidR="0039259C">
        <w:rPr>
          <w:rStyle w:val="apple-style-span"/>
          <w:szCs w:val="24"/>
        </w:rPr>
        <w:t xml:space="preserve">growth </w:t>
      </w:r>
      <w:r w:rsidR="0039259C" w:rsidRPr="00355D80">
        <w:rPr>
          <w:rStyle w:val="apple-style-span"/>
          <w:szCs w:val="24"/>
        </w:rPr>
        <w:t xml:space="preserve">pH 2.4 and 10.0. The optimum pH for spore germination is about </w:t>
      </w:r>
      <w:r w:rsidR="0039259C">
        <w:rPr>
          <w:rStyle w:val="apple-style-span"/>
          <w:szCs w:val="24"/>
        </w:rPr>
        <w:t xml:space="preserve">pH </w:t>
      </w:r>
      <w:r w:rsidR="0039259C" w:rsidRPr="00355D80">
        <w:rPr>
          <w:rStyle w:val="apple-style-span"/>
          <w:szCs w:val="24"/>
        </w:rPr>
        <w:t xml:space="preserve">4.4. </w:t>
      </w:r>
      <w:r w:rsidR="0039259C">
        <w:rPr>
          <w:rStyle w:val="apple-style-span"/>
          <w:szCs w:val="24"/>
        </w:rPr>
        <w:t xml:space="preserve">There is no specific nitrogen requirement for the germination of </w:t>
      </w:r>
      <w:r w:rsidR="0039259C" w:rsidRPr="00355D80">
        <w:rPr>
          <w:rStyle w:val="apple-style-span"/>
          <w:i/>
          <w:szCs w:val="24"/>
        </w:rPr>
        <w:t>B. bassiana</w:t>
      </w:r>
      <w:r w:rsidR="0039259C" w:rsidRPr="00355D80">
        <w:rPr>
          <w:rStyle w:val="apple-style-span"/>
          <w:szCs w:val="24"/>
        </w:rPr>
        <w:t xml:space="preserve">. Among the inorganic sources, nitrate nitrogen is more utilizable than ammonium nitrogen. </w:t>
      </w:r>
      <w:r w:rsidR="00C63DEB">
        <w:rPr>
          <w:rStyle w:val="apple-style-span"/>
          <w:szCs w:val="24"/>
        </w:rPr>
        <w:t>O</w:t>
      </w:r>
      <w:r w:rsidR="0039259C" w:rsidRPr="00355D80">
        <w:rPr>
          <w:rStyle w:val="apple-style-span"/>
          <w:szCs w:val="24"/>
        </w:rPr>
        <w:t xml:space="preserve">rganic nitrogen </w:t>
      </w:r>
      <w:r w:rsidR="009A618E">
        <w:rPr>
          <w:rStyle w:val="apple-style-span"/>
          <w:szCs w:val="24"/>
        </w:rPr>
        <w:t xml:space="preserve">increases </w:t>
      </w:r>
      <w:r w:rsidR="00BC4091">
        <w:rPr>
          <w:rStyle w:val="apple-style-span"/>
          <w:szCs w:val="24"/>
        </w:rPr>
        <w:t xml:space="preserve">spore production in the </w:t>
      </w:r>
      <w:r w:rsidR="0039259C" w:rsidRPr="00355D80">
        <w:rPr>
          <w:rStyle w:val="apple-style-span"/>
          <w:szCs w:val="24"/>
        </w:rPr>
        <w:t>light but not in the dark</w:t>
      </w:r>
      <w:r w:rsidR="0039259C">
        <w:rPr>
          <w:rStyle w:val="apple-style-span"/>
          <w:szCs w:val="24"/>
        </w:rPr>
        <w:t xml:space="preserve"> </w:t>
      </w:r>
      <w:r w:rsidR="0039259C">
        <w:rPr>
          <w:rStyle w:val="apple-style-span"/>
          <w:szCs w:val="24"/>
        </w:rPr>
        <w:fldChar w:fldCharType="begin" w:fldLock="1"/>
      </w:r>
      <w:r w:rsidR="000858CA">
        <w:rPr>
          <w:rStyle w:val="apple-style-span"/>
          <w:szCs w:val="24"/>
        </w:rPr>
        <w:instrText>ADDIN CSL_CITATION { "citationItems" : [ { "id" : "ITEM-1", "itemData" : { "author" : [ { "family" : "Teng", "given" : "C" } ], "container-title" : "Acta Botanica Sinica", "id" : "ITEM-1", "issue" : "3", "issued" : { "date-parts" : [ [ "1962" ] ] }, "page" : "210-232", "title" : "Studies on the biology of Beauveria bassiana (Bals.) Vuill. with the reference to microbial control of insects", "type" : "article-journal", "volume" : "10" }, "uris" : [ "http://www.mendeley.com/documents/?uuid=fd95fca6-00ce-44ee-b090-b77e31f20b7c" ] }, { "id" : "ITEM-2", "itemData" : { "author" : [ { "family" : "Roberts", "given" : "D. W." }, { "family" : "Campbell", "given" : "A. S." } ], "container-title" : "Miscellaneous Publications of the Entomological Society of America", "id" : "ITEM-2", "issued" : { "date-parts" : [ [ "1977" ] ] }, "page" : "19-76", "title" : "Stability of entomopathogenic fungi", "type" : "article-journal", "volume" : "10" }, "uris" : [ "http://www.mendeley.com/documents/?uuid=f4b202c3-faa0-4c5e-8348-631219037f07" ] } ], "mendeley" : { "previouslyFormattedCitation" : "(Teng 1962; Roberts and Campbell 1977)" }, "properties" : { "noteIndex" : 0 }, "schema" : "https://github.com/citation-style-language/schema/raw/master/csl-citation.json" }</w:instrText>
      </w:r>
      <w:r w:rsidR="0039259C">
        <w:rPr>
          <w:rStyle w:val="apple-style-span"/>
          <w:szCs w:val="24"/>
        </w:rPr>
        <w:fldChar w:fldCharType="separate"/>
      </w:r>
      <w:r w:rsidR="006E472C" w:rsidRPr="006E472C">
        <w:rPr>
          <w:rStyle w:val="apple-style-span"/>
          <w:noProof/>
          <w:szCs w:val="24"/>
        </w:rPr>
        <w:t>(Teng 1962; Roberts and Campbell 1977)</w:t>
      </w:r>
      <w:r w:rsidR="0039259C">
        <w:rPr>
          <w:rStyle w:val="apple-style-span"/>
          <w:szCs w:val="24"/>
        </w:rPr>
        <w:fldChar w:fldCharType="end"/>
      </w:r>
      <w:r w:rsidR="0039259C">
        <w:rPr>
          <w:rStyle w:val="apple-style-span"/>
          <w:szCs w:val="24"/>
        </w:rPr>
        <w:t>.</w:t>
      </w:r>
    </w:p>
    <w:p w:rsidR="00C63DEB" w:rsidRDefault="00C63DEB">
      <w:pPr>
        <w:widowControl/>
        <w:jc w:val="left"/>
        <w:rPr>
          <w:szCs w:val="24"/>
        </w:rPr>
      </w:pPr>
    </w:p>
    <w:p w:rsidR="00730F95" w:rsidRDefault="00730F95">
      <w:pPr>
        <w:widowControl/>
        <w:jc w:val="left"/>
        <w:rPr>
          <w:szCs w:val="24"/>
        </w:rPr>
      </w:pPr>
    </w:p>
    <w:p w:rsidR="00E81911" w:rsidRPr="00282A1E" w:rsidRDefault="00282A1E" w:rsidP="00282A1E">
      <w:pPr>
        <w:pStyle w:val="Heading3"/>
      </w:pPr>
      <w:bookmarkStart w:id="7" w:name="_Toc338064529"/>
      <w:r w:rsidRPr="00282A1E">
        <w:rPr>
          <w:rStyle w:val="Emphasis"/>
          <w:i w:val="0"/>
          <w:iCs w:val="0"/>
        </w:rPr>
        <w:t xml:space="preserve">1.5 </w:t>
      </w:r>
      <w:r w:rsidR="00E81911" w:rsidRPr="00282A1E">
        <w:rPr>
          <w:rStyle w:val="Emphasis"/>
          <w:i w:val="0"/>
          <w:iCs w:val="0"/>
        </w:rPr>
        <w:t xml:space="preserve">Compatibility of </w:t>
      </w:r>
      <w:r w:rsidR="00E81911" w:rsidRPr="00282A1E">
        <w:rPr>
          <w:i/>
        </w:rPr>
        <w:t>B. bassiana</w:t>
      </w:r>
      <w:r w:rsidR="00E81911" w:rsidRPr="00282A1E">
        <w:t xml:space="preserve"> </w:t>
      </w:r>
      <w:r w:rsidR="00E81911" w:rsidRPr="00282A1E">
        <w:rPr>
          <w:rStyle w:val="apple-style-span"/>
        </w:rPr>
        <w:t>with</w:t>
      </w:r>
      <w:r w:rsidR="00E81911" w:rsidRPr="00282A1E">
        <w:rPr>
          <w:rStyle w:val="apple-converted-space"/>
        </w:rPr>
        <w:t> </w:t>
      </w:r>
      <w:r w:rsidR="00E81911" w:rsidRPr="00282A1E">
        <w:rPr>
          <w:rStyle w:val="Emphasis"/>
          <w:i w:val="0"/>
          <w:iCs w:val="0"/>
        </w:rPr>
        <w:t>fungicides</w:t>
      </w:r>
      <w:r w:rsidR="00E81911" w:rsidRPr="00282A1E">
        <w:rPr>
          <w:rStyle w:val="apple-converted-space"/>
        </w:rPr>
        <w:t> </w:t>
      </w:r>
      <w:r w:rsidR="00E81911" w:rsidRPr="00282A1E">
        <w:rPr>
          <w:rStyle w:val="apple-style-span"/>
        </w:rPr>
        <w:t>and herbicides</w:t>
      </w:r>
      <w:bookmarkEnd w:id="7"/>
      <w:r w:rsidR="00E81911" w:rsidRPr="00282A1E">
        <w:t xml:space="preserve"> </w:t>
      </w:r>
    </w:p>
    <w:p w:rsidR="006C530E" w:rsidRDefault="008F7580" w:rsidP="00A0017B">
      <w:pPr>
        <w:spacing w:line="480" w:lineRule="auto"/>
        <w:ind w:firstLineChars="175" w:firstLine="420"/>
        <w:jc w:val="left"/>
        <w:rPr>
          <w:szCs w:val="24"/>
        </w:rPr>
      </w:pPr>
      <w:r w:rsidRPr="00987D7F">
        <w:rPr>
          <w:rStyle w:val="Emphasis"/>
          <w:bCs/>
          <w:i w:val="0"/>
          <w:iCs w:val="0"/>
          <w:szCs w:val="24"/>
        </w:rPr>
        <w:t xml:space="preserve">   </w:t>
      </w:r>
      <w:r w:rsidR="006C530E">
        <w:rPr>
          <w:rFonts w:ascii="TimesNewRomanPSMT" w:hAnsi="TimesNewRomanPSMT" w:cs="TimesNewRomanPSMT"/>
          <w:szCs w:val="24"/>
        </w:rPr>
        <w:t xml:space="preserve">Besides </w:t>
      </w:r>
      <w:r w:rsidR="006C530E" w:rsidRPr="00446A98">
        <w:rPr>
          <w:rFonts w:ascii="TimesNewRomanPSMT" w:hAnsi="TimesNewRomanPSMT" w:cs="TimesNewRomanPSMT"/>
          <w:szCs w:val="24"/>
        </w:rPr>
        <w:t>e</w:t>
      </w:r>
      <w:r w:rsidR="006C530E">
        <w:rPr>
          <w:rFonts w:ascii="TimesNewRomanPSMT" w:hAnsi="TimesNewRomanPSMT" w:cs="TimesNewRomanPSMT"/>
          <w:szCs w:val="24"/>
        </w:rPr>
        <w:t xml:space="preserve">nvironmental </w:t>
      </w:r>
      <w:r w:rsidR="009A618E">
        <w:rPr>
          <w:rFonts w:ascii="TimesNewRomanPSMT" w:hAnsi="TimesNewRomanPSMT" w:cs="TimesNewRomanPSMT"/>
          <w:szCs w:val="24"/>
        </w:rPr>
        <w:t xml:space="preserve">and nutritional </w:t>
      </w:r>
      <w:r w:rsidR="006C530E">
        <w:rPr>
          <w:rFonts w:ascii="TimesNewRomanPSMT" w:hAnsi="TimesNewRomanPSMT" w:cs="TimesNewRomanPSMT"/>
          <w:szCs w:val="24"/>
        </w:rPr>
        <w:t>factor</w:t>
      </w:r>
      <w:r w:rsidR="009A618E">
        <w:rPr>
          <w:rFonts w:ascii="TimesNewRomanPSMT" w:hAnsi="TimesNewRomanPSMT" w:cs="TimesNewRomanPSMT"/>
          <w:szCs w:val="24"/>
        </w:rPr>
        <w:t>s</w:t>
      </w:r>
      <w:r w:rsidR="006C530E">
        <w:rPr>
          <w:rFonts w:ascii="TimesNewRomanPSMT" w:hAnsi="TimesNewRomanPSMT" w:cs="TimesNewRomanPSMT"/>
          <w:szCs w:val="24"/>
        </w:rPr>
        <w:t>,</w:t>
      </w:r>
      <w:r w:rsidR="006C530E">
        <w:rPr>
          <w:szCs w:val="24"/>
        </w:rPr>
        <w:t xml:space="preserve"> </w:t>
      </w:r>
      <w:r w:rsidR="006C530E">
        <w:rPr>
          <w:rFonts w:ascii="TimesNewRomanPSMT" w:hAnsi="TimesNewRomanPSMT" w:cs="TimesNewRomanPSMT"/>
          <w:szCs w:val="24"/>
        </w:rPr>
        <w:t>c</w:t>
      </w:r>
      <w:r w:rsidR="006C530E" w:rsidRPr="00446A98">
        <w:rPr>
          <w:rFonts w:ascii="TimesNewRomanPSMT" w:hAnsi="TimesNewRomanPSMT" w:cs="TimesNewRomanPSMT"/>
          <w:szCs w:val="24"/>
        </w:rPr>
        <w:t xml:space="preserve">onidial survival </w:t>
      </w:r>
      <w:r w:rsidR="006C530E">
        <w:rPr>
          <w:rFonts w:ascii="TimesNewRomanPSMT" w:hAnsi="TimesNewRomanPSMT" w:cs="TimesNewRomanPSMT"/>
          <w:szCs w:val="24"/>
        </w:rPr>
        <w:t xml:space="preserve">and germination </w:t>
      </w:r>
      <w:r w:rsidR="006C530E" w:rsidRPr="00446A98">
        <w:rPr>
          <w:rFonts w:ascii="TimesNewRomanPSMT" w:hAnsi="TimesNewRomanPSMT" w:cs="TimesNewRomanPSMT"/>
          <w:szCs w:val="24"/>
        </w:rPr>
        <w:t xml:space="preserve">can </w:t>
      </w:r>
      <w:r w:rsidR="005B2420">
        <w:rPr>
          <w:rFonts w:ascii="TimesNewRomanPSMT" w:hAnsi="TimesNewRomanPSMT" w:cs="TimesNewRomanPSMT"/>
          <w:szCs w:val="24"/>
        </w:rPr>
        <w:t xml:space="preserve">also </w:t>
      </w:r>
      <w:r w:rsidR="006C530E" w:rsidRPr="00446A98">
        <w:rPr>
          <w:rFonts w:ascii="TimesNewRomanPSMT" w:hAnsi="TimesNewRomanPSMT" w:cs="TimesNewRomanPSMT"/>
          <w:szCs w:val="24"/>
        </w:rPr>
        <w:t xml:space="preserve">be </w:t>
      </w:r>
      <w:r w:rsidR="006C530E">
        <w:rPr>
          <w:rFonts w:ascii="TimesNewRomanPSMT" w:hAnsi="TimesNewRomanPSMT" w:cs="TimesNewRomanPSMT"/>
          <w:szCs w:val="24"/>
        </w:rPr>
        <w:t>a</w:t>
      </w:r>
      <w:r w:rsidR="006C530E" w:rsidRPr="00446A98">
        <w:rPr>
          <w:rFonts w:ascii="TimesNewRomanPSMT" w:hAnsi="TimesNewRomanPSMT" w:cs="TimesNewRomanPSMT"/>
          <w:szCs w:val="24"/>
        </w:rPr>
        <w:t>ffected by interaction</w:t>
      </w:r>
      <w:r w:rsidR="006C530E">
        <w:rPr>
          <w:rFonts w:ascii="TimesNewRomanPSMT" w:hAnsi="TimesNewRomanPSMT" w:cs="TimesNewRomanPSMT"/>
          <w:szCs w:val="24"/>
        </w:rPr>
        <w:t>s</w:t>
      </w:r>
      <w:r w:rsidR="006C530E" w:rsidRPr="00446A98">
        <w:rPr>
          <w:rFonts w:ascii="TimesNewRomanPSMT" w:hAnsi="TimesNewRomanPSMT" w:cs="TimesNewRomanPSMT"/>
          <w:szCs w:val="24"/>
        </w:rPr>
        <w:t xml:space="preserve"> with</w:t>
      </w:r>
      <w:r w:rsidR="006C530E">
        <w:rPr>
          <w:rFonts w:ascii="TimesNewRomanPSMT" w:hAnsi="TimesNewRomanPSMT" w:cs="TimesNewRomanPSMT"/>
          <w:szCs w:val="24"/>
        </w:rPr>
        <w:t xml:space="preserve"> </w:t>
      </w:r>
      <w:r w:rsidR="006C530E" w:rsidRPr="00446A98">
        <w:rPr>
          <w:rFonts w:ascii="TimesNewRomanPSMT" w:hAnsi="TimesNewRomanPSMT" w:cs="TimesNewRomanPSMT"/>
          <w:szCs w:val="24"/>
        </w:rPr>
        <w:t>agrochemicals</w:t>
      </w:r>
      <w:r w:rsidR="009A618E">
        <w:rPr>
          <w:rFonts w:ascii="TimesNewRomanPSMT" w:hAnsi="TimesNewRomanPSMT" w:cs="TimesNewRomanPSMT"/>
          <w:szCs w:val="24"/>
        </w:rPr>
        <w:t xml:space="preserve"> </w:t>
      </w:r>
      <w:r w:rsidR="006C530E" w:rsidRPr="00446A98">
        <w:rPr>
          <w:rFonts w:ascii="TimesNewRomanPSMT" w:hAnsi="TimesNewRomanPSMT" w:cs="TimesNewRomanPSMT"/>
          <w:szCs w:val="24"/>
        </w:rPr>
        <w:t>or bio-pesticide</w:t>
      </w:r>
      <w:r w:rsidR="009A618E">
        <w:rPr>
          <w:rFonts w:ascii="TimesNewRomanPSMT" w:hAnsi="TimesNewRomanPSMT" w:cs="TimesNewRomanPSMT"/>
          <w:szCs w:val="24"/>
        </w:rPr>
        <w:t>s</w:t>
      </w:r>
      <w:r w:rsidR="006C530E">
        <w:rPr>
          <w:rFonts w:ascii="TimesNewRomanPSMT" w:hAnsi="TimesNewRomanPSMT" w:cs="TimesNewRomanPSMT"/>
          <w:szCs w:val="24"/>
        </w:rPr>
        <w:t xml:space="preserve">, and therefore, </w:t>
      </w:r>
      <w:r w:rsidR="006C530E">
        <w:rPr>
          <w:szCs w:val="24"/>
        </w:rPr>
        <w:t>these agents</w:t>
      </w:r>
      <w:r w:rsidR="006C530E" w:rsidRPr="00C2567F">
        <w:rPr>
          <w:szCs w:val="24"/>
        </w:rPr>
        <w:t xml:space="preserve"> may </w:t>
      </w:r>
      <w:r w:rsidR="006C530E" w:rsidRPr="00255FA6">
        <w:rPr>
          <w:szCs w:val="24"/>
        </w:rPr>
        <w:t xml:space="preserve">disrupt natural epizootics of </w:t>
      </w:r>
      <w:r w:rsidR="006C530E">
        <w:rPr>
          <w:i/>
          <w:iCs/>
          <w:szCs w:val="24"/>
        </w:rPr>
        <w:t>B. bassiana</w:t>
      </w:r>
      <w:r w:rsidR="006C530E">
        <w:rPr>
          <w:szCs w:val="24"/>
        </w:rPr>
        <w:t xml:space="preserve">. </w:t>
      </w:r>
      <w:r w:rsidR="006C530E" w:rsidRPr="007A1D0D">
        <w:rPr>
          <w:iCs/>
          <w:szCs w:val="24"/>
        </w:rPr>
        <w:t xml:space="preserve">In </w:t>
      </w:r>
      <w:r w:rsidR="006C530E">
        <w:rPr>
          <w:i/>
          <w:iCs/>
          <w:szCs w:val="24"/>
        </w:rPr>
        <w:t xml:space="preserve">in </w:t>
      </w:r>
      <w:r w:rsidR="006C530E" w:rsidRPr="00C2567F">
        <w:rPr>
          <w:i/>
          <w:iCs/>
          <w:szCs w:val="24"/>
        </w:rPr>
        <w:t xml:space="preserve">vitro </w:t>
      </w:r>
      <w:r w:rsidR="006C530E" w:rsidRPr="00C2567F">
        <w:rPr>
          <w:szCs w:val="24"/>
        </w:rPr>
        <w:t>studies</w:t>
      </w:r>
      <w:r w:rsidR="006C530E">
        <w:rPr>
          <w:szCs w:val="24"/>
        </w:rPr>
        <w:t xml:space="preserve">, conidial germination of </w:t>
      </w:r>
      <w:r w:rsidR="006C530E" w:rsidRPr="00C2567F">
        <w:rPr>
          <w:i/>
          <w:iCs/>
          <w:szCs w:val="24"/>
        </w:rPr>
        <w:t>B. bassiana</w:t>
      </w:r>
      <w:r w:rsidR="009A618E">
        <w:rPr>
          <w:iCs/>
          <w:szCs w:val="24"/>
        </w:rPr>
        <w:t xml:space="preserve"> was</w:t>
      </w:r>
      <w:r w:rsidR="006C530E">
        <w:rPr>
          <w:iCs/>
          <w:szCs w:val="24"/>
        </w:rPr>
        <w:t xml:space="preserve"> inhibited </w:t>
      </w:r>
      <w:r w:rsidR="006C530E">
        <w:rPr>
          <w:szCs w:val="24"/>
        </w:rPr>
        <w:t xml:space="preserve">by nine fungicides and 14 insecticides </w:t>
      </w:r>
      <w:r w:rsidR="006C530E">
        <w:rPr>
          <w:szCs w:val="24"/>
        </w:rPr>
        <w:fldChar w:fldCharType="begin" w:fldLock="1"/>
      </w:r>
      <w:r w:rsidR="000858CA">
        <w:rPr>
          <w:szCs w:val="24"/>
        </w:rPr>
        <w:instrText>ADDIN CSL_CITATION { "citationItems" : [ { "id" : "ITEM-1", "itemData" : { "author" : [ { "family" : "Olmert", "given" : "Irmiahu" }, { "family" : "Kenneth", "given" : "Robert G." } ], "container-title" : "Environmental Entomology", "id" : "ITEM-1", "issue" : "1", "issued" : { "date-parts" : [ [ "1974" ] ] }, "page" : "33-38", "title" : "Sensitivity of the entomopathogenic fungi, Beauveria bassiana, Verticillium lecanii, and Verticillium sp. to fungicides and insecticides", "type" : "article-journal", "volume" : "3" }, "uris" : [ "http://www.mendeley.com/documents/?uuid=4831a114-c243-4266-bb50-9a1484f33cce" ] } ], "mendeley" : { "previouslyFormattedCitation" : "(Olmert and Kenneth 1974)" }, "properties" : { "noteIndex" : 0 }, "schema" : "https://github.com/citation-style-language/schema/raw/master/csl-citation.json" }</w:instrText>
      </w:r>
      <w:r w:rsidR="006C530E">
        <w:rPr>
          <w:szCs w:val="24"/>
        </w:rPr>
        <w:fldChar w:fldCharType="separate"/>
      </w:r>
      <w:r w:rsidR="006E472C" w:rsidRPr="006E472C">
        <w:rPr>
          <w:noProof/>
          <w:szCs w:val="24"/>
        </w:rPr>
        <w:t>(Olmert and Kenneth 1974)</w:t>
      </w:r>
      <w:r w:rsidR="006C530E">
        <w:rPr>
          <w:szCs w:val="24"/>
        </w:rPr>
        <w:fldChar w:fldCharType="end"/>
      </w:r>
      <w:r w:rsidR="006C530E" w:rsidRPr="00C2567F">
        <w:rPr>
          <w:szCs w:val="24"/>
        </w:rPr>
        <w:t xml:space="preserve">. </w:t>
      </w:r>
      <w:r w:rsidR="006C530E">
        <w:rPr>
          <w:szCs w:val="24"/>
        </w:rPr>
        <w:t>C</w:t>
      </w:r>
      <w:r w:rsidR="006C530E" w:rsidRPr="00C2567F">
        <w:rPr>
          <w:szCs w:val="24"/>
        </w:rPr>
        <w:t>onidial germination</w:t>
      </w:r>
      <w:r w:rsidR="006C530E">
        <w:rPr>
          <w:szCs w:val="24"/>
        </w:rPr>
        <w:t xml:space="preserve"> is an </w:t>
      </w:r>
      <w:r w:rsidR="00F7332C">
        <w:rPr>
          <w:szCs w:val="24"/>
        </w:rPr>
        <w:t xml:space="preserve">effective </w:t>
      </w:r>
      <w:r w:rsidR="006C530E" w:rsidRPr="006E32E8">
        <w:rPr>
          <w:szCs w:val="24"/>
        </w:rPr>
        <w:t xml:space="preserve">criteria </w:t>
      </w:r>
      <w:r w:rsidR="006C530E">
        <w:rPr>
          <w:szCs w:val="24"/>
        </w:rPr>
        <w:t xml:space="preserve">to </w:t>
      </w:r>
      <w:r w:rsidR="009A618E">
        <w:rPr>
          <w:szCs w:val="24"/>
        </w:rPr>
        <w:t>evaluate</w:t>
      </w:r>
      <w:r w:rsidR="006C530E">
        <w:rPr>
          <w:szCs w:val="24"/>
        </w:rPr>
        <w:t xml:space="preserve"> compatibility of </w:t>
      </w:r>
      <w:r w:rsidR="006C530E" w:rsidRPr="00C2567F">
        <w:rPr>
          <w:i/>
          <w:iCs/>
          <w:szCs w:val="24"/>
        </w:rPr>
        <w:t xml:space="preserve">B. bassiana </w:t>
      </w:r>
      <w:r w:rsidR="006C530E">
        <w:rPr>
          <w:szCs w:val="24"/>
        </w:rPr>
        <w:t>with insecticides</w:t>
      </w:r>
      <w:r w:rsidR="006C530E" w:rsidRPr="00C2567F">
        <w:rPr>
          <w:szCs w:val="24"/>
        </w:rPr>
        <w:t xml:space="preserve"> since those fungal structures are responsible the occurrence of the first disease foci in the field</w:t>
      </w:r>
      <w:r w:rsidR="006C530E" w:rsidRPr="0016328D">
        <w:rPr>
          <w:szCs w:val="24"/>
        </w:rPr>
        <w:t xml:space="preserve"> </w:t>
      </w:r>
      <w:r w:rsidR="006C530E">
        <w:rPr>
          <w:szCs w:val="24"/>
        </w:rPr>
        <w:fldChar w:fldCharType="begin" w:fldLock="1"/>
      </w:r>
      <w:r w:rsidR="000858CA">
        <w:rPr>
          <w:szCs w:val="24"/>
        </w:rPr>
        <w:instrText>ADDIN CSL_CITATION { "citationItems" : [ { "id" : "ITEM-1", "itemData" : { "author" : [ { "family" : "Neves", "given" : "Pedro M.O.J" }, { "family" : "Hirose", "given" : "Edson" }, { "family" : "Tchujo", "given" : "Paulo T" }, { "family" : "Moino", "given" : "Alcides" } ], "container-title" : "Neotropical Entomology", "id" : "ITEM-1", "issued" : { "date-parts" : [ [ "2001" ] ] }, "page" : "263\u201368", "title" : "Compatibility of entomopathogenic fungi with neonicotinoid insecticides", "type" : "article-journal", "volume" : "30" }, "uris" : [ "http://www.mendeley.com/documents/?uuid=2137123b-f1ef-4808-b3b1-b9260bb71563" ] } ], "mendeley" : { "manualFormatting" : "(Neves et al., 2001)", "previouslyFormattedCitation" : "(Neves &lt;i&gt;et al.&lt;/i&gt; 2001)" }, "properties" : { "noteIndex" : 0 }, "schema" : "https://github.com/citation-style-language/schema/raw/master/csl-citation.json" }</w:instrText>
      </w:r>
      <w:r w:rsidR="006C530E">
        <w:rPr>
          <w:szCs w:val="24"/>
        </w:rPr>
        <w:fldChar w:fldCharType="separate"/>
      </w:r>
      <w:r w:rsidR="009A5F29" w:rsidRPr="009A5F29">
        <w:rPr>
          <w:noProof/>
          <w:szCs w:val="24"/>
        </w:rPr>
        <w:t>(Neves</w:t>
      </w:r>
      <w:r w:rsidR="007A0BB1">
        <w:rPr>
          <w:noProof/>
          <w:szCs w:val="24"/>
        </w:rPr>
        <w:t xml:space="preserve"> </w:t>
      </w:r>
      <w:r w:rsidR="007A0BB1" w:rsidRPr="00272961">
        <w:rPr>
          <w:i/>
          <w:noProof/>
          <w:szCs w:val="24"/>
        </w:rPr>
        <w:t>et al</w:t>
      </w:r>
      <w:r w:rsidR="007A0BB1">
        <w:rPr>
          <w:noProof/>
          <w:szCs w:val="24"/>
        </w:rPr>
        <w:t>.</w:t>
      </w:r>
      <w:r w:rsidR="009A5F29" w:rsidRPr="009A5F29">
        <w:rPr>
          <w:noProof/>
          <w:szCs w:val="24"/>
        </w:rPr>
        <w:t>, 2001)</w:t>
      </w:r>
      <w:r w:rsidR="006C530E">
        <w:rPr>
          <w:szCs w:val="24"/>
        </w:rPr>
        <w:fldChar w:fldCharType="end"/>
      </w:r>
      <w:r w:rsidR="006C530E">
        <w:rPr>
          <w:szCs w:val="24"/>
        </w:rPr>
        <w:t>.</w:t>
      </w:r>
      <w:r w:rsidR="006C530E" w:rsidRPr="00C2567F">
        <w:rPr>
          <w:szCs w:val="24"/>
        </w:rPr>
        <w:t xml:space="preserve"> Many traditional pesticides </w:t>
      </w:r>
      <w:r w:rsidR="006C530E">
        <w:rPr>
          <w:szCs w:val="24"/>
        </w:rPr>
        <w:t>are</w:t>
      </w:r>
      <w:r w:rsidR="006C530E" w:rsidRPr="00C2567F">
        <w:rPr>
          <w:szCs w:val="24"/>
        </w:rPr>
        <w:t xml:space="preserve"> compatible with </w:t>
      </w:r>
      <w:r w:rsidR="006C530E" w:rsidRPr="00C2567F">
        <w:rPr>
          <w:i/>
          <w:szCs w:val="24"/>
        </w:rPr>
        <w:t>B. bassiana</w:t>
      </w:r>
      <w:r w:rsidR="006C530E">
        <w:rPr>
          <w:i/>
          <w:szCs w:val="24"/>
        </w:rPr>
        <w:t xml:space="preserve">. </w:t>
      </w:r>
      <w:r w:rsidR="006C530E">
        <w:rPr>
          <w:szCs w:val="24"/>
        </w:rPr>
        <w:t xml:space="preserve">Activity </w:t>
      </w:r>
      <w:r w:rsidR="006C530E" w:rsidRPr="00C2567F">
        <w:rPr>
          <w:szCs w:val="24"/>
        </w:rPr>
        <w:t xml:space="preserve">of fungicides on </w:t>
      </w:r>
      <w:r w:rsidR="006C530E" w:rsidRPr="00C2567F">
        <w:rPr>
          <w:i/>
          <w:szCs w:val="24"/>
        </w:rPr>
        <w:lastRenderedPageBreak/>
        <w:t>B. bassiana</w:t>
      </w:r>
      <w:r w:rsidR="006C530E" w:rsidRPr="00C2567F">
        <w:rPr>
          <w:szCs w:val="24"/>
        </w:rPr>
        <w:t xml:space="preserve"> has been reported to vary from strong to non-inhibitory depending on the chemistry of the fungicide </w:t>
      </w:r>
      <w:r w:rsidR="006C530E">
        <w:rPr>
          <w:szCs w:val="24"/>
        </w:rPr>
        <w:fldChar w:fldCharType="begin" w:fldLock="1"/>
      </w:r>
      <w:r w:rsidR="000858CA">
        <w:rPr>
          <w:szCs w:val="24"/>
        </w:rPr>
        <w:instrText>ADDIN CSL_CITATION { "citationItems" : [ { "id" : "ITEM-1", "itemData" : { "DOI" : "10.1002/ps.1941", "abstract" : "Testing the compatibility of chemical pesticides and fungal biocontrol agents is necessary if these two agents are to be applied together in the integrated management of plant pests and diseases. In this study, the fungicides azoxystrobin (a strobilurin) and flutriafol (a triazole) were tested in vitro for their effects on germination of conidia and mycelial growth of Beauveria bassiana (Bals.) Vuill. and in bioassay for their effect on fungal activity against Tetranychus urticae Koch. The fungicides were tested at three different concentrations [recommended rate for field use (1 x X) and the dilutions 10(-1)x X and 10(-2)x X].", "author" : [ { "family" : "Gatarayiha", "given" : "Mutimura C" }, { "family" : "Laing", "given" : "Mark D" }, { "family" : "Miller", "given" : "Ray M" } ], "container-title" : "Pest Management Science", "id" : "ITEM-1", "issue" : "7", "issued" : { "date-parts" : [ [ "2010", "7" ] ] }, "page" : "773-778", "title" : "In vitro effects of flutriafol and azoxystrobin on Beauvaria bassiana and its efficacy against Tetranychus urticae.", "type" : "article-journal", "volume" : "66" }, "uris" : [ "http://www.mendeley.com/documents/?uuid=2cea9343-ac17-4865-9d4f-800eb0aa1f65" ] } ], "mendeley" : { "previouslyFormattedCitation" : "(Gatarayiha &lt;i&gt;et al.&lt;/i&gt; 2010)" }, "properties" : { "noteIndex" : 0 }, "schema" : "https://github.com/citation-style-language/schema/raw/master/csl-citation.json" }</w:instrText>
      </w:r>
      <w:r w:rsidR="006C530E">
        <w:rPr>
          <w:szCs w:val="24"/>
        </w:rPr>
        <w:fldChar w:fldCharType="separate"/>
      </w:r>
      <w:r w:rsidR="000858CA" w:rsidRPr="000858CA">
        <w:rPr>
          <w:noProof/>
          <w:szCs w:val="24"/>
        </w:rPr>
        <w:t xml:space="preserve">(Gatarayiha </w:t>
      </w:r>
      <w:r w:rsidR="000858CA" w:rsidRPr="00272961">
        <w:rPr>
          <w:i/>
          <w:noProof/>
          <w:szCs w:val="24"/>
        </w:rPr>
        <w:t>et al</w:t>
      </w:r>
      <w:r w:rsidR="000858CA" w:rsidRPr="000858CA">
        <w:rPr>
          <w:i/>
          <w:noProof/>
          <w:szCs w:val="24"/>
        </w:rPr>
        <w:t>.</w:t>
      </w:r>
      <w:r w:rsidR="000858CA" w:rsidRPr="000858CA">
        <w:rPr>
          <w:noProof/>
          <w:szCs w:val="24"/>
        </w:rPr>
        <w:t xml:space="preserve"> 2010)</w:t>
      </w:r>
      <w:r w:rsidR="006C530E">
        <w:rPr>
          <w:szCs w:val="24"/>
        </w:rPr>
        <w:fldChar w:fldCharType="end"/>
      </w:r>
      <w:r w:rsidR="006C530E">
        <w:rPr>
          <w:szCs w:val="24"/>
        </w:rPr>
        <w:t>.</w:t>
      </w:r>
      <w:r w:rsidR="006C530E" w:rsidRPr="00C2567F">
        <w:rPr>
          <w:szCs w:val="24"/>
        </w:rPr>
        <w:t xml:space="preserve"> </w:t>
      </w:r>
    </w:p>
    <w:p w:rsidR="006C530E" w:rsidRDefault="003E0E7A" w:rsidP="00A0017B">
      <w:pPr>
        <w:spacing w:line="480" w:lineRule="auto"/>
        <w:jc w:val="left"/>
        <w:rPr>
          <w:szCs w:val="24"/>
        </w:rPr>
      </w:pPr>
      <w:r w:rsidRPr="00F828D6">
        <w:t xml:space="preserve">        </w:t>
      </w:r>
      <w:r w:rsidR="006C530E">
        <w:rPr>
          <w:szCs w:val="24"/>
        </w:rPr>
        <w:t>Unlike traditional pesticides, t</w:t>
      </w:r>
      <w:r w:rsidR="006C530E" w:rsidRPr="00C2567F">
        <w:rPr>
          <w:szCs w:val="24"/>
        </w:rPr>
        <w:t xml:space="preserve">here are few studies on the impact of pest management strategies with natural products and </w:t>
      </w:r>
      <w:r w:rsidR="006C530E" w:rsidRPr="00C2567F">
        <w:rPr>
          <w:i/>
          <w:szCs w:val="24"/>
        </w:rPr>
        <w:t>B. bassiana</w:t>
      </w:r>
      <w:r w:rsidR="006C530E" w:rsidRPr="00C2567F">
        <w:rPr>
          <w:szCs w:val="24"/>
        </w:rPr>
        <w:t xml:space="preserve">. </w:t>
      </w:r>
      <w:r w:rsidR="006C530E">
        <w:rPr>
          <w:szCs w:val="24"/>
        </w:rPr>
        <w:t xml:space="preserve">The plant growth regulators </w:t>
      </w:r>
      <w:proofErr w:type="spellStart"/>
      <w:r w:rsidR="006C530E" w:rsidRPr="00F421F2">
        <w:rPr>
          <w:szCs w:val="24"/>
        </w:rPr>
        <w:t>Silaid</w:t>
      </w:r>
      <w:proofErr w:type="spellEnd"/>
      <w:r w:rsidR="006C530E" w:rsidRPr="00F421F2">
        <w:rPr>
          <w:szCs w:val="24"/>
        </w:rPr>
        <w:t xml:space="preserve">, </w:t>
      </w:r>
      <w:proofErr w:type="spellStart"/>
      <w:r w:rsidR="006C530E" w:rsidRPr="00F421F2">
        <w:rPr>
          <w:szCs w:val="24"/>
        </w:rPr>
        <w:t>paclobutrazol</w:t>
      </w:r>
      <w:proofErr w:type="spellEnd"/>
      <w:r w:rsidR="006C530E" w:rsidRPr="00F421F2">
        <w:rPr>
          <w:szCs w:val="24"/>
        </w:rPr>
        <w:t xml:space="preserve">, and </w:t>
      </w:r>
      <w:proofErr w:type="spellStart"/>
      <w:r w:rsidR="006C530E" w:rsidRPr="00F421F2">
        <w:rPr>
          <w:szCs w:val="24"/>
        </w:rPr>
        <w:t>flurprimidol</w:t>
      </w:r>
      <w:proofErr w:type="spellEnd"/>
      <w:r w:rsidR="006C530E" w:rsidRPr="00F421F2">
        <w:rPr>
          <w:szCs w:val="24"/>
        </w:rPr>
        <w:t xml:space="preserve"> significantly inhibited germination and growth</w:t>
      </w:r>
      <w:r w:rsidR="006C530E">
        <w:rPr>
          <w:szCs w:val="24"/>
        </w:rPr>
        <w:t xml:space="preserve"> of </w:t>
      </w:r>
      <w:r w:rsidR="006C530E" w:rsidRPr="00C82171">
        <w:rPr>
          <w:i/>
          <w:szCs w:val="24"/>
        </w:rPr>
        <w:t>B.</w:t>
      </w:r>
      <w:r w:rsidR="006C530E" w:rsidRPr="00F421F2">
        <w:rPr>
          <w:i/>
          <w:szCs w:val="24"/>
        </w:rPr>
        <w:t xml:space="preserve"> bassiana</w:t>
      </w:r>
      <w:r w:rsidR="006C530E">
        <w:rPr>
          <w:i/>
          <w:szCs w:val="24"/>
        </w:rPr>
        <w:t xml:space="preserve"> in vitro</w:t>
      </w:r>
      <w:r w:rsidR="006C530E">
        <w:rPr>
          <w:szCs w:val="24"/>
        </w:rPr>
        <w:t xml:space="preserve"> </w:t>
      </w:r>
      <w:r w:rsidR="006C530E">
        <w:rPr>
          <w:szCs w:val="24"/>
        </w:rPr>
        <w:fldChar w:fldCharType="begin" w:fldLock="1"/>
      </w:r>
      <w:r w:rsidR="000858CA">
        <w:rPr>
          <w:szCs w:val="24"/>
        </w:rPr>
        <w:instrText>ADDIN CSL_CITATION { "citationItems" : [ { "id" : "ITEM-1", "itemData" : { "author" : [ { "family" : "Storey", "given" : "Greggory K" }, { "family" : "Gardner", "given" : "Wayne A" } ], "container-title" : "Applied and environmental microbiology", "id" : "ITEM-1", "issue" : "1", "issued" : { "date-parts" : [ [ "1986" ] ] }, "page" : "1-3", "title" : "Sensitivity of the Entomogenous Fungus Beauveria bassiana to Selected Plant Growth Regulators and Spray Additives Sensitivity of the Entomogenous Fungus Beauveria bassiana to Selected Plant Growth Regulators and Spray Additives", "type" : "article-journal", "volume" : "52" }, "uris" : [ "http://www.mendeley.com/documents/?uuid=6632382c-75cc-4abb-b504-0a47ba9db024" ] } ], "mendeley" : { "previouslyFormattedCitation" : "(Storey and Gardner 1986)" }, "properties" : { "noteIndex" : 0 }, "schema" : "https://github.com/citation-style-language/schema/raw/master/csl-citation.json" }</w:instrText>
      </w:r>
      <w:r w:rsidR="006C530E">
        <w:rPr>
          <w:szCs w:val="24"/>
        </w:rPr>
        <w:fldChar w:fldCharType="separate"/>
      </w:r>
      <w:r w:rsidR="006E472C" w:rsidRPr="006E472C">
        <w:rPr>
          <w:noProof/>
          <w:szCs w:val="24"/>
        </w:rPr>
        <w:t>(Storey and Gardner 1986)</w:t>
      </w:r>
      <w:r w:rsidR="006C530E">
        <w:rPr>
          <w:szCs w:val="24"/>
        </w:rPr>
        <w:fldChar w:fldCharType="end"/>
      </w:r>
      <w:r w:rsidR="006C530E">
        <w:rPr>
          <w:szCs w:val="24"/>
        </w:rPr>
        <w:t>.</w:t>
      </w:r>
      <w:r w:rsidR="006C530E">
        <w:rPr>
          <w:rFonts w:ascii="TimesNewRomanPSMT" w:hAnsi="TimesNewRomanPSMT" w:cs="TimesNewRomanPSMT"/>
          <w:szCs w:val="24"/>
        </w:rPr>
        <w:t xml:space="preserve"> </w:t>
      </w:r>
      <w:proofErr w:type="spellStart"/>
      <w:r w:rsidR="006C530E" w:rsidRPr="00C2567F">
        <w:rPr>
          <w:szCs w:val="24"/>
        </w:rPr>
        <w:t>Neem</w:t>
      </w:r>
      <w:proofErr w:type="spellEnd"/>
      <w:r w:rsidR="006C530E" w:rsidRPr="00C2567F">
        <w:rPr>
          <w:szCs w:val="24"/>
        </w:rPr>
        <w:t xml:space="preserve"> oil was compatible with </w:t>
      </w:r>
      <w:r w:rsidR="006C530E" w:rsidRPr="00C2567F">
        <w:rPr>
          <w:i/>
          <w:szCs w:val="24"/>
        </w:rPr>
        <w:t>B. bassiana</w:t>
      </w:r>
      <w:r w:rsidR="006C530E">
        <w:rPr>
          <w:i/>
          <w:szCs w:val="24"/>
        </w:rPr>
        <w:t xml:space="preserve"> </w:t>
      </w:r>
      <w:r w:rsidR="006C530E">
        <w:rPr>
          <w:i/>
          <w:szCs w:val="24"/>
        </w:rPr>
        <w:fldChar w:fldCharType="begin" w:fldLock="1"/>
      </w:r>
      <w:r w:rsidR="000858CA">
        <w:rPr>
          <w:i/>
          <w:szCs w:val="24"/>
        </w:rPr>
        <w:instrText>ADDIN CSL_CITATION { "citationItems" : [ { "id" : "ITEM-1", "itemData" : { "author" : [ { "family" : "Islam", "given" : "MT" }, { "family" : "Olleka", "given" : "A" }, { "family" : "Ren", "given" : "S" } ], "container-title" : "Pesticide Biochemistry and Physiology", "id" : "ITEM-1", "issued" : { "date-parts" : [ [ "2010" ] ] }, "page" : "45\u201349", "title" : "Influence of neem on susceptibility of Beauveria bassiana and investigation of their combined efficacy against sweet potato whitefly, Bemisia tabaci on eggplant", "type" : "article-journal", "volume" : "98" }, "uris" : [ "http://www.mendeley.com/documents/?uuid=9cfa4e92-c81e-49a2-be3a-9ba3053ab778" ] } ], "mendeley" : { "previouslyFormattedCitation" : "(Islam &lt;i&gt;et al.&lt;/i&gt; 2010)" }, "properties" : { "noteIndex" : 0 }, "schema" : "https://github.com/citation-style-language/schema/raw/master/csl-citation.json" }</w:instrText>
      </w:r>
      <w:r w:rsidR="006C530E">
        <w:rPr>
          <w:i/>
          <w:szCs w:val="24"/>
        </w:rPr>
        <w:fldChar w:fldCharType="separate"/>
      </w:r>
      <w:r w:rsidR="000858CA" w:rsidRPr="000858CA">
        <w:rPr>
          <w:noProof/>
          <w:szCs w:val="24"/>
        </w:rPr>
        <w:t xml:space="preserve">(Islam </w:t>
      </w:r>
      <w:r w:rsidR="000858CA" w:rsidRPr="00272961">
        <w:rPr>
          <w:i/>
          <w:noProof/>
          <w:szCs w:val="24"/>
        </w:rPr>
        <w:t>et al</w:t>
      </w:r>
      <w:r w:rsidR="000858CA" w:rsidRPr="000858CA">
        <w:rPr>
          <w:i/>
          <w:noProof/>
          <w:szCs w:val="24"/>
        </w:rPr>
        <w:t>.</w:t>
      </w:r>
      <w:r w:rsidR="000858CA" w:rsidRPr="000858CA">
        <w:rPr>
          <w:noProof/>
          <w:szCs w:val="24"/>
        </w:rPr>
        <w:t xml:space="preserve"> 2010)</w:t>
      </w:r>
      <w:r w:rsidR="006C530E">
        <w:rPr>
          <w:i/>
          <w:szCs w:val="24"/>
        </w:rPr>
        <w:fldChar w:fldCharType="end"/>
      </w:r>
      <w:r w:rsidR="006C530E">
        <w:rPr>
          <w:i/>
          <w:szCs w:val="24"/>
        </w:rPr>
        <w:t xml:space="preserve">. </w:t>
      </w:r>
      <w:r w:rsidR="006C530E" w:rsidRPr="00C2567F">
        <w:rPr>
          <w:szCs w:val="24"/>
        </w:rPr>
        <w:t xml:space="preserve">High concentrations of </w:t>
      </w:r>
      <w:proofErr w:type="spellStart"/>
      <w:r w:rsidR="006C530E" w:rsidRPr="00C2567F">
        <w:rPr>
          <w:szCs w:val="24"/>
        </w:rPr>
        <w:t>azoxystrobin</w:t>
      </w:r>
      <w:proofErr w:type="spellEnd"/>
      <w:r w:rsidR="006C530E" w:rsidRPr="00C2567F">
        <w:rPr>
          <w:szCs w:val="24"/>
        </w:rPr>
        <w:t xml:space="preserve"> (a natural product fungicide) inhibited spore germination and growth of </w:t>
      </w:r>
      <w:r w:rsidR="006C530E" w:rsidRPr="00C2567F">
        <w:rPr>
          <w:i/>
          <w:szCs w:val="24"/>
        </w:rPr>
        <w:t>B. bassiana</w:t>
      </w:r>
      <w:r w:rsidR="006C530E" w:rsidRPr="00C2567F">
        <w:rPr>
          <w:szCs w:val="24"/>
        </w:rPr>
        <w:t xml:space="preserve"> but </w:t>
      </w:r>
      <w:r w:rsidR="006C530E">
        <w:rPr>
          <w:szCs w:val="24"/>
        </w:rPr>
        <w:t>did not</w:t>
      </w:r>
      <w:r w:rsidR="006C530E" w:rsidRPr="00C2567F">
        <w:rPr>
          <w:szCs w:val="24"/>
        </w:rPr>
        <w:t xml:space="preserve"> reduce </w:t>
      </w:r>
      <w:r w:rsidR="006C530E" w:rsidRPr="00C2567F">
        <w:rPr>
          <w:i/>
          <w:szCs w:val="24"/>
        </w:rPr>
        <w:t>B. bassiana</w:t>
      </w:r>
      <w:r w:rsidR="006C530E" w:rsidRPr="00C2567F">
        <w:rPr>
          <w:szCs w:val="24"/>
        </w:rPr>
        <w:t xml:space="preserve"> activity against two-spotted spider mites</w:t>
      </w:r>
      <w:r w:rsidR="006C530E">
        <w:rPr>
          <w:szCs w:val="24"/>
        </w:rPr>
        <w:t xml:space="preserve"> </w:t>
      </w:r>
      <w:r w:rsidR="006C530E">
        <w:rPr>
          <w:szCs w:val="24"/>
        </w:rPr>
        <w:fldChar w:fldCharType="begin" w:fldLock="1"/>
      </w:r>
      <w:r w:rsidR="000858CA">
        <w:rPr>
          <w:szCs w:val="24"/>
        </w:rPr>
        <w:instrText>ADDIN CSL_CITATION { "citationItems" : [ { "id" : "ITEM-1", "itemData" : { "DOI" : "10.1002/ps.1941", "abstract" : "Testing the compatibility of chemical pesticides and fungal biocontrol agents is necessary if these two agents are to be applied together in the integrated management of plant pests and diseases. In this study, the fungicides azoxystrobin (a strobilurin) and flutriafol (a triazole) were tested in vitro for their effects on germination of conidia and mycelial growth of Beauveria bassiana (Bals.) Vuill. and in bioassay for their effect on fungal activity against Tetranychus urticae Koch. The fungicides were tested at three different concentrations [recommended rate for field use (1 x X) and the dilutions 10(-1)x X and 10(-2)x X].", "author" : [ { "family" : "Gatarayiha", "given" : "Mutimura C" }, { "family" : "Laing", "given" : "Mark D" }, { "family" : "Miller", "given" : "Ray M" } ], "container-title" : "Pest Management Science", "id" : "ITEM-1", "issue" : "7", "issued" : { "date-parts" : [ [ "2010", "7" ] ] }, "page" : "773-778", "title" : "In vitro effects of flutriafol and azoxystrobin on Beauvaria bassiana and its efficacy against Tetranychus urticae.", "type" : "article-journal", "volume" : "66" }, "uris" : [ "http://www.mendeley.com/documents/?uuid=2cea9343-ac17-4865-9d4f-800eb0aa1f65" ] } ], "mendeley" : { "previouslyFormattedCitation" : "(Gatarayiha &lt;i&gt;et al.&lt;/i&gt; 2010)" }, "properties" : { "noteIndex" : 0 }, "schema" : "https://github.com/citation-style-language/schema/raw/master/csl-citation.json" }</w:instrText>
      </w:r>
      <w:r w:rsidR="006C530E">
        <w:rPr>
          <w:szCs w:val="24"/>
        </w:rPr>
        <w:fldChar w:fldCharType="separate"/>
      </w:r>
      <w:r w:rsidR="000858CA" w:rsidRPr="000858CA">
        <w:rPr>
          <w:noProof/>
          <w:szCs w:val="24"/>
        </w:rPr>
        <w:t xml:space="preserve">(Gatarayiha </w:t>
      </w:r>
      <w:r w:rsidR="000858CA" w:rsidRPr="00272961">
        <w:rPr>
          <w:i/>
          <w:noProof/>
          <w:szCs w:val="24"/>
        </w:rPr>
        <w:t>et al</w:t>
      </w:r>
      <w:r w:rsidR="000858CA" w:rsidRPr="000858CA">
        <w:rPr>
          <w:i/>
          <w:noProof/>
          <w:szCs w:val="24"/>
        </w:rPr>
        <w:t>.</w:t>
      </w:r>
      <w:r w:rsidR="000858CA" w:rsidRPr="000858CA">
        <w:rPr>
          <w:noProof/>
          <w:szCs w:val="24"/>
        </w:rPr>
        <w:t xml:space="preserve"> 2010)</w:t>
      </w:r>
      <w:r w:rsidR="006C530E">
        <w:rPr>
          <w:szCs w:val="24"/>
        </w:rPr>
        <w:fldChar w:fldCharType="end"/>
      </w:r>
      <w:r w:rsidR="006C530E" w:rsidRPr="00C2567F">
        <w:rPr>
          <w:szCs w:val="24"/>
        </w:rPr>
        <w:t xml:space="preserve">. When </w:t>
      </w:r>
      <w:r w:rsidR="006C530E" w:rsidRPr="00C2567F">
        <w:rPr>
          <w:i/>
          <w:szCs w:val="24"/>
        </w:rPr>
        <w:t>B. bassiana</w:t>
      </w:r>
      <w:r w:rsidR="006C530E" w:rsidRPr="00C2567F">
        <w:rPr>
          <w:szCs w:val="24"/>
        </w:rPr>
        <w:t>-coated seed were planted into a water</w:t>
      </w:r>
      <w:r w:rsidR="00204179">
        <w:rPr>
          <w:szCs w:val="24"/>
        </w:rPr>
        <w:t>-</w:t>
      </w:r>
      <w:r w:rsidR="006C530E" w:rsidRPr="00C2567F">
        <w:rPr>
          <w:szCs w:val="24"/>
        </w:rPr>
        <w:t xml:space="preserve">soaked </w:t>
      </w:r>
      <w:r w:rsidR="007A0BB1">
        <w:rPr>
          <w:szCs w:val="24"/>
        </w:rPr>
        <w:t xml:space="preserve">greenhouse growing </w:t>
      </w:r>
      <w:r w:rsidR="006C530E" w:rsidRPr="00C2567F">
        <w:rPr>
          <w:szCs w:val="24"/>
        </w:rPr>
        <w:t xml:space="preserve">medium used to stimulate disease losses due to </w:t>
      </w:r>
      <w:r w:rsidR="006C530E" w:rsidRPr="00C2567F">
        <w:rPr>
          <w:i/>
          <w:szCs w:val="24"/>
        </w:rPr>
        <w:t xml:space="preserve">P. </w:t>
      </w:r>
      <w:proofErr w:type="spellStart"/>
      <w:r w:rsidR="006C530E" w:rsidRPr="00C2567F">
        <w:rPr>
          <w:i/>
          <w:szCs w:val="24"/>
        </w:rPr>
        <w:t>myriotylum</w:t>
      </w:r>
      <w:proofErr w:type="spellEnd"/>
      <w:r w:rsidR="006C530E" w:rsidRPr="00C2567F">
        <w:rPr>
          <w:szCs w:val="24"/>
        </w:rPr>
        <w:t xml:space="preserve">, there were no statistical interactions between </w:t>
      </w:r>
      <w:r w:rsidR="006C530E" w:rsidRPr="00C2567F">
        <w:rPr>
          <w:i/>
          <w:szCs w:val="24"/>
        </w:rPr>
        <w:t xml:space="preserve">B. bassiana </w:t>
      </w:r>
      <w:r w:rsidR="006C530E" w:rsidRPr="00C2567F">
        <w:rPr>
          <w:szCs w:val="24"/>
        </w:rPr>
        <w:t xml:space="preserve">and monarda herbage treatments </w:t>
      </w:r>
      <w:r w:rsidR="006C530E">
        <w:rPr>
          <w:szCs w:val="24"/>
        </w:rPr>
        <w:fldChar w:fldCharType="begin" w:fldLock="1"/>
      </w:r>
      <w:r w:rsidR="000858CA">
        <w:rPr>
          <w:szCs w:val="24"/>
        </w:rPr>
        <w:instrText>ADDIN CSL_CITATION { "citationItems" : [ { "id" : "ITEM-1", "itemData" : { "author" : [ { "family" : "Clark", "given" : "Miranda Marshall" }, { "family" : "Gwinn", "given" : "Kimberly D" }, { "family" : "Ownley", "given" : "Bonnie H" } ], "container-title" : "Phytopathology", "id" : "ITEM-1", "issued" : { "date-parts" : [ [ "2006" ] ] }, "page" : "S25", "title" : "Biological control of Pythium myriotylum.", "type" : "article-journal", "volume" : "96" }, "uris" : [ "http://www.mendeley.com/documents/?uuid=e79ef31a-b688-4205-94eb-8d07aebde65a" ] } ], "mendeley" : { "previouslyFormattedCitation" : "(Clark &lt;i&gt;et al.&lt;/i&gt; 2006)" }, "properties" : { "noteIndex" : 0 }, "schema" : "https://github.com/citation-style-language/schema/raw/master/csl-citation.json" }</w:instrText>
      </w:r>
      <w:r w:rsidR="006C530E">
        <w:rPr>
          <w:szCs w:val="24"/>
        </w:rPr>
        <w:fldChar w:fldCharType="separate"/>
      </w:r>
      <w:r w:rsidR="000858CA" w:rsidRPr="000858CA">
        <w:rPr>
          <w:noProof/>
          <w:szCs w:val="24"/>
        </w:rPr>
        <w:t xml:space="preserve">(Clark </w:t>
      </w:r>
      <w:r w:rsidR="000858CA" w:rsidRPr="00272961">
        <w:rPr>
          <w:i/>
          <w:noProof/>
          <w:szCs w:val="24"/>
        </w:rPr>
        <w:t>et al</w:t>
      </w:r>
      <w:r w:rsidR="000858CA" w:rsidRPr="000858CA">
        <w:rPr>
          <w:i/>
          <w:noProof/>
          <w:szCs w:val="24"/>
        </w:rPr>
        <w:t>.</w:t>
      </w:r>
      <w:r w:rsidR="000858CA" w:rsidRPr="000858CA">
        <w:rPr>
          <w:noProof/>
          <w:szCs w:val="24"/>
        </w:rPr>
        <w:t xml:space="preserve"> 2006)</w:t>
      </w:r>
      <w:r w:rsidR="006C530E">
        <w:rPr>
          <w:szCs w:val="24"/>
        </w:rPr>
        <w:fldChar w:fldCharType="end"/>
      </w:r>
      <w:r w:rsidR="006C530E">
        <w:rPr>
          <w:szCs w:val="24"/>
        </w:rPr>
        <w:t>.</w:t>
      </w:r>
      <w:r w:rsidR="006C530E" w:rsidRPr="00C2567F">
        <w:rPr>
          <w:szCs w:val="24"/>
        </w:rPr>
        <w:t xml:space="preserve"> </w:t>
      </w:r>
    </w:p>
    <w:p w:rsidR="00172039" w:rsidRPr="009C5FC1" w:rsidRDefault="00172039" w:rsidP="00A0017B">
      <w:pPr>
        <w:spacing w:line="480" w:lineRule="auto"/>
        <w:ind w:firstLineChars="175" w:firstLine="420"/>
        <w:jc w:val="left"/>
        <w:rPr>
          <w:szCs w:val="24"/>
        </w:rPr>
      </w:pPr>
    </w:p>
    <w:p w:rsidR="006C530E" w:rsidRPr="00282A1E" w:rsidRDefault="00282A1E" w:rsidP="00282A1E">
      <w:pPr>
        <w:pStyle w:val="Heading3"/>
      </w:pPr>
      <w:bookmarkStart w:id="8" w:name="_Toc338064530"/>
      <w:r w:rsidRPr="00282A1E">
        <w:rPr>
          <w:rStyle w:val="Emphasis"/>
          <w:bCs w:val="0"/>
          <w:i w:val="0"/>
          <w:iCs w:val="0"/>
          <w:szCs w:val="24"/>
        </w:rPr>
        <w:t xml:space="preserve">1.6 </w:t>
      </w:r>
      <w:r w:rsidR="006C530E" w:rsidRPr="00282A1E">
        <w:rPr>
          <w:rStyle w:val="Emphasis"/>
          <w:bCs w:val="0"/>
          <w:i w:val="0"/>
          <w:iCs w:val="0"/>
          <w:szCs w:val="24"/>
        </w:rPr>
        <w:t xml:space="preserve">Biological control </w:t>
      </w:r>
      <w:r w:rsidR="00FC1858" w:rsidRPr="00282A1E">
        <w:t xml:space="preserve">activity </w:t>
      </w:r>
      <w:r w:rsidR="006C530E" w:rsidRPr="00282A1E">
        <w:rPr>
          <w:rStyle w:val="Emphasis"/>
          <w:bCs w:val="0"/>
          <w:i w:val="0"/>
          <w:iCs w:val="0"/>
          <w:szCs w:val="24"/>
        </w:rPr>
        <w:t xml:space="preserve">of </w:t>
      </w:r>
      <w:proofErr w:type="spellStart"/>
      <w:r w:rsidR="00204179">
        <w:rPr>
          <w:rStyle w:val="Emphasis"/>
          <w:bCs w:val="0"/>
          <w:i w:val="0"/>
          <w:iCs w:val="0"/>
          <w:szCs w:val="24"/>
        </w:rPr>
        <w:t>endophytic</w:t>
      </w:r>
      <w:proofErr w:type="spellEnd"/>
      <w:r w:rsidR="00204179">
        <w:rPr>
          <w:rStyle w:val="Emphasis"/>
          <w:bCs w:val="0"/>
          <w:i w:val="0"/>
          <w:iCs w:val="0"/>
          <w:szCs w:val="24"/>
        </w:rPr>
        <w:t xml:space="preserve"> </w:t>
      </w:r>
      <w:r w:rsidR="006C530E" w:rsidRPr="00282A1E">
        <w:rPr>
          <w:i/>
        </w:rPr>
        <w:t>B. bassiana</w:t>
      </w:r>
      <w:bookmarkEnd w:id="8"/>
    </w:p>
    <w:p w:rsidR="00172039" w:rsidRDefault="003E0E7A" w:rsidP="00A0017B">
      <w:pPr>
        <w:spacing w:line="480" w:lineRule="auto"/>
        <w:jc w:val="left"/>
        <w:rPr>
          <w:szCs w:val="24"/>
        </w:rPr>
      </w:pPr>
      <w:r w:rsidRPr="00F828D6">
        <w:t xml:space="preserve">        </w:t>
      </w:r>
      <w:r w:rsidR="006C530E">
        <w:rPr>
          <w:rStyle w:val="apple-style-span"/>
          <w:i/>
          <w:szCs w:val="24"/>
        </w:rPr>
        <w:t>Beauveria</w:t>
      </w:r>
      <w:r w:rsidR="006C530E" w:rsidRPr="00AB74B8">
        <w:rPr>
          <w:rStyle w:val="apple-style-span"/>
          <w:i/>
          <w:szCs w:val="24"/>
        </w:rPr>
        <w:t xml:space="preserve"> bassiana</w:t>
      </w:r>
      <w:r w:rsidR="006C530E" w:rsidRPr="00AB74B8">
        <w:rPr>
          <w:rStyle w:val="apple-style-span"/>
          <w:szCs w:val="24"/>
        </w:rPr>
        <w:t xml:space="preserve"> has been reported as an </w:t>
      </w:r>
      <w:proofErr w:type="spellStart"/>
      <w:r w:rsidR="006C530E" w:rsidRPr="00AB74B8">
        <w:rPr>
          <w:rStyle w:val="apple-style-span"/>
          <w:szCs w:val="24"/>
        </w:rPr>
        <w:t>endophytic</w:t>
      </w:r>
      <w:proofErr w:type="spellEnd"/>
      <w:r w:rsidR="006C530E" w:rsidRPr="00AB74B8">
        <w:rPr>
          <w:rStyle w:val="apple-style-span"/>
          <w:szCs w:val="24"/>
        </w:rPr>
        <w:t xml:space="preserve"> colonist for many plant species including maize, potatoes, cotton, common cocklebur, jimsonweed, tomato, ironwood, western white pine, opium poppy, date palm, banana and cocoa </w:t>
      </w:r>
      <w:r w:rsidR="006C530E" w:rsidRPr="00AB74B8">
        <w:rPr>
          <w:rStyle w:val="apple-style-span"/>
          <w:szCs w:val="24"/>
        </w:rPr>
        <w:fldChar w:fldCharType="begin" w:fldLock="1"/>
      </w:r>
      <w:r w:rsidR="000858CA">
        <w:rPr>
          <w:rStyle w:val="apple-style-span"/>
          <w:szCs w:val="24"/>
        </w:rPr>
        <w:instrText>ADDIN CSL_CITATION { "citationItems" : [ { "id" : "ITEM-1", "itemData" : { "DOI" : "10.1016/j.jip.2008.01.008", "abstract" : "Fungi that occur inside asymptomatic plant tissues are known as fungal endophytes. Different genera of fungal entomopathogens have been reported as naturally occurring fungal endophytes, and it has been shown that it is possible to inoculate plants with fungal entomopathogens, making them endophytic. Their mode of action against insects appears to be due to antibiosis or feeding deterrence. Research aimed at understanding the fungal ecology of entomopathogenic fungi, and their role as fungal endophytes, could lead to a new paradigm on how to successfully use these organisms in biological control programs.", "author" : [ { "family" : "Vega", "given" : "Fernando E" } ], "container-title" : "Journal of Invertebrate Pathology", "id" : "ITEM-1", "issue" : "3", "issued" : { "date-parts" : [ [ "2008", "7" ] ] }, "page" : "277-279", "title" : "Insect pathology and fungal endophytes.", "type" : "article-journal", "volume" : "98" }, "uris" : [ "http://www.mendeley.com/documents/?uuid=46429eb3-fce5-401f-b251-220f31c428dd" ] } ], "mendeley" : { "previouslyFormattedCitation" : "(Vega 2008)" }, "properties" : { "noteIndex" : 0 }, "schema" : "https://github.com/citation-style-language/schema/raw/master/csl-citation.json" }</w:instrText>
      </w:r>
      <w:r w:rsidR="006C530E" w:rsidRPr="00AB74B8">
        <w:rPr>
          <w:rStyle w:val="apple-style-span"/>
          <w:szCs w:val="24"/>
        </w:rPr>
        <w:fldChar w:fldCharType="separate"/>
      </w:r>
      <w:r w:rsidR="006E472C" w:rsidRPr="006E472C">
        <w:rPr>
          <w:rStyle w:val="apple-style-span"/>
          <w:noProof/>
          <w:szCs w:val="24"/>
        </w:rPr>
        <w:t>(Vega 2008)</w:t>
      </w:r>
      <w:r w:rsidR="006C530E" w:rsidRPr="00AB74B8">
        <w:rPr>
          <w:rStyle w:val="apple-style-span"/>
          <w:szCs w:val="24"/>
        </w:rPr>
        <w:fldChar w:fldCharType="end"/>
      </w:r>
      <w:r w:rsidR="006C530E">
        <w:rPr>
          <w:rStyle w:val="apple-style-span"/>
          <w:szCs w:val="24"/>
        </w:rPr>
        <w:t xml:space="preserve">. </w:t>
      </w:r>
      <w:r w:rsidR="005B2420">
        <w:rPr>
          <w:rStyle w:val="apple-style-span"/>
          <w:szCs w:val="24"/>
        </w:rPr>
        <w:t>P</w:t>
      </w:r>
      <w:r w:rsidR="006C530E" w:rsidRPr="00B2102E">
        <w:rPr>
          <w:rStyle w:val="apple-style-span"/>
          <w:szCs w:val="24"/>
        </w:rPr>
        <w:t>resence</w:t>
      </w:r>
      <w:r w:rsidR="006C530E">
        <w:rPr>
          <w:rStyle w:val="apple-style-span"/>
          <w:szCs w:val="24"/>
        </w:rPr>
        <w:t xml:space="preserve"> of </w:t>
      </w:r>
      <w:r w:rsidR="006C530E" w:rsidRPr="00B2102E">
        <w:rPr>
          <w:rStyle w:val="apple-style-span"/>
          <w:i/>
          <w:szCs w:val="24"/>
        </w:rPr>
        <w:t>B. bassiana</w:t>
      </w:r>
      <w:r w:rsidR="006C530E" w:rsidRPr="00B2102E">
        <w:rPr>
          <w:rStyle w:val="apple-style-span"/>
          <w:szCs w:val="24"/>
        </w:rPr>
        <w:t xml:space="preserve"> in plant tissues causes feeding deterrence or antibiosis </w:t>
      </w:r>
      <w:r w:rsidR="00077533">
        <w:rPr>
          <w:rStyle w:val="apple-style-span"/>
          <w:szCs w:val="24"/>
        </w:rPr>
        <w:t xml:space="preserve">and may </w:t>
      </w:r>
      <w:r w:rsidR="006C530E">
        <w:rPr>
          <w:rStyle w:val="apple-style-span"/>
          <w:szCs w:val="24"/>
        </w:rPr>
        <w:t xml:space="preserve">produce </w:t>
      </w:r>
      <w:r w:rsidR="006C530E" w:rsidRPr="00B2102E">
        <w:rPr>
          <w:rStyle w:val="apple-style-span"/>
          <w:szCs w:val="24"/>
        </w:rPr>
        <w:t>metabolites</w:t>
      </w:r>
      <w:r w:rsidR="006C530E">
        <w:rPr>
          <w:rStyle w:val="apple-style-span"/>
          <w:szCs w:val="24"/>
        </w:rPr>
        <w:t xml:space="preserve"> </w:t>
      </w:r>
      <w:r w:rsidR="006C530E" w:rsidRPr="00AB74B8">
        <w:rPr>
          <w:rStyle w:val="apple-style-span"/>
          <w:szCs w:val="24"/>
        </w:rPr>
        <w:t>t</w:t>
      </w:r>
      <w:r w:rsidR="00077533">
        <w:rPr>
          <w:rStyle w:val="apple-style-span"/>
          <w:szCs w:val="24"/>
        </w:rPr>
        <w:t>hat</w:t>
      </w:r>
      <w:r w:rsidR="006C530E" w:rsidRPr="00AB74B8">
        <w:rPr>
          <w:rStyle w:val="apple-style-span"/>
          <w:szCs w:val="24"/>
        </w:rPr>
        <w:t xml:space="preserve"> protect plants against some </w:t>
      </w:r>
      <w:proofErr w:type="spellStart"/>
      <w:r w:rsidR="006C530E" w:rsidRPr="00AB74B8">
        <w:rPr>
          <w:rStyle w:val="apple-style-span"/>
          <w:szCs w:val="24"/>
        </w:rPr>
        <w:t>soilborne</w:t>
      </w:r>
      <w:proofErr w:type="spellEnd"/>
      <w:r w:rsidR="006C530E" w:rsidRPr="00AB74B8">
        <w:rPr>
          <w:rStyle w:val="apple-style-span"/>
          <w:szCs w:val="24"/>
        </w:rPr>
        <w:t xml:space="preserve"> plant pathogens </w:t>
      </w:r>
      <w:r w:rsidR="006C530E" w:rsidRPr="00AB74B8">
        <w:rPr>
          <w:rStyle w:val="apple-style-span"/>
          <w:szCs w:val="24"/>
        </w:rPr>
        <w:fldChar w:fldCharType="begin" w:fldLock="1"/>
      </w:r>
      <w:r w:rsidR="000858CA">
        <w:rPr>
          <w:rStyle w:val="apple-style-span"/>
          <w:szCs w:val="24"/>
        </w:rPr>
        <w:instrText>ADDIN CSL_CITATION { "citationItems" : [ { "id" : "ITEM-1", "itemData" : { "DOI" : "10.1016/j.jip.2008.01.010", "abstract" : "Seed application of Beauveria bassiana 11-98 resulted in endophytic colonization of tomato and cotton seedlings and protection against plant pathogenic Rhizoctonia solani and Pythium myriotylum. Both pathogens cause damping off of seedlings and root rot of older plants. The degree of disease control achieved depended upon the population density of B. bassiana conidia on seed. Using standard plating techniques onto selective medium, endophytic 11-98 was recovered from surface-sterilized roots, stems, and leaves of tomato, cotton, and snap bean seedlings grown from seed treated with B. bassiana 11-98. As the rate of conidia applied to seed increased, the proportion of plant tissues from which B. bassiana 11-98 was recovered increased. For rapid detection of B. bassiana 11-98 in cotton tissues, we developed new ITS primers that produce a PCR product for B. bassiana 11-98, but not for cotton. In cotton samples containing DNA from B. bassiana11-98, the fungus was detected at DNA ratios of 1:1000; B. bassiana 11-98 was detected also in seedlings grown from seed treated with B. bassiana 11-98. Using SEM, hyphae of B. bassiana11-98 were observed penetrating epithelial cells of cotton and ramifying through palisade parenchyma and mesophyll leaf tissues. B. bassiana11-98 induced systemic resistance in cotton against Xanthomonas axonopodis pv. malvacearum (bacterial blight). In parasitism assays, hyphae of B. bassiana 11-98 were observed coiling around hyphae of Pythium myriotylum.", "author" : [ { "family" : "Ownley", "given" : "Bonnie H" }, { "family" : "Griffin", "given" : "Mary R" }, { "family" : "Klingeman", "given" : "William E" }, { "family" : "Gwinn", "given" : "Kimberly D" }, { "family" : "Moulton", "given" : "J Kevin" }, { "family" : "Pereira", "given" : "Roberto M" } ], "container-title" : "Journal of iIvertebrate Pathology", "id" : "ITEM-1", "issue" : "3", "issued" : { "date-parts" : [ [ "2008", "7" ] ] }, "page" : "267-70", "title" : "Beauveria bassiana: endophytic colonization and plant disease control.", "type" : "article-journal", "volume" : "98" }, "uris" : [ "http://www.mendeley.com/documents/?uuid=9c9c7149-e76e-445e-971a-4c4c2dd66353" ] }, { "id" : "ITEM-2", "itemData" : { "DOI" : "10.1007/s10526-009-9241-x", "author" : [ { "family" : "Ownley", "given" : "Bonnie H." }, { "family" : "Gwinn", "given" : "Kimberly D." }, { "family" : "Vega", "given" : "Fernando E." } ], "container-title" : "BioControl", "id" : "ITEM-2", "issue" : "1", "issued" : { "date-parts" : [ [ "2010", "10", "28" ] ] }, "page" : "113-128", "title" : "Endophytic fungal entomopathogens with activity against plant pathogens: ecology and evolution", "type" : "article-journal", "volume" : "55" }, "uris" : [ "http://www.mendeley.com/documents/?uuid=d28c4002-13d7-42c0-8106-93eccd2632b4" ] } ], "mendeley" : { "manualFormatting" : "(Ownley et al., 2008; Ownley et al., 2010)", "previouslyFormattedCitation" : "(Ownley &lt;i&gt;et al.&lt;/i&gt; 2008, 2010)" }, "properties" : { "noteIndex" : 0 }, "schema" : "https://github.com/citation-style-language/schema/raw/master/csl-citation.json" }</w:instrText>
      </w:r>
      <w:r w:rsidR="006C530E" w:rsidRPr="00AB74B8">
        <w:rPr>
          <w:rStyle w:val="apple-style-span"/>
          <w:szCs w:val="24"/>
        </w:rPr>
        <w:fldChar w:fldCharType="separate"/>
      </w:r>
      <w:r w:rsidR="009A5F29" w:rsidRPr="009A5F29">
        <w:rPr>
          <w:rStyle w:val="apple-style-span"/>
          <w:noProof/>
          <w:szCs w:val="24"/>
        </w:rPr>
        <w:t xml:space="preserve">(Ownley </w:t>
      </w:r>
      <w:r w:rsidR="009A5F29" w:rsidRPr="00272961">
        <w:rPr>
          <w:rStyle w:val="apple-style-span"/>
          <w:i/>
          <w:noProof/>
          <w:szCs w:val="24"/>
        </w:rPr>
        <w:t>et al</w:t>
      </w:r>
      <w:r w:rsidR="009A5F29" w:rsidRPr="009A5F29">
        <w:rPr>
          <w:rStyle w:val="apple-style-span"/>
          <w:noProof/>
          <w:szCs w:val="24"/>
        </w:rPr>
        <w:t>., 2008; Ownley</w:t>
      </w:r>
      <w:r w:rsidR="00813A34">
        <w:rPr>
          <w:rStyle w:val="apple-style-span"/>
          <w:noProof/>
          <w:szCs w:val="24"/>
        </w:rPr>
        <w:t xml:space="preserve"> </w:t>
      </w:r>
      <w:r w:rsidR="00DF00A7" w:rsidRPr="00272961">
        <w:rPr>
          <w:rStyle w:val="apple-style-span"/>
          <w:i/>
          <w:noProof/>
          <w:szCs w:val="24"/>
        </w:rPr>
        <w:t>et al</w:t>
      </w:r>
      <w:r w:rsidR="00DF00A7">
        <w:rPr>
          <w:rStyle w:val="apple-style-span"/>
          <w:noProof/>
          <w:szCs w:val="24"/>
        </w:rPr>
        <w:t>.</w:t>
      </w:r>
      <w:r w:rsidR="009A5F29" w:rsidRPr="009A5F29">
        <w:rPr>
          <w:rStyle w:val="apple-style-span"/>
          <w:noProof/>
          <w:szCs w:val="24"/>
        </w:rPr>
        <w:t>, 2010)</w:t>
      </w:r>
      <w:r w:rsidR="006C530E" w:rsidRPr="00AB74B8">
        <w:rPr>
          <w:rStyle w:val="apple-style-span"/>
          <w:szCs w:val="24"/>
        </w:rPr>
        <w:fldChar w:fldCharType="end"/>
      </w:r>
      <w:r w:rsidR="006C530E" w:rsidRPr="00AB74B8">
        <w:rPr>
          <w:szCs w:val="24"/>
        </w:rPr>
        <w:t xml:space="preserve">. </w:t>
      </w:r>
      <w:r w:rsidR="006C530E">
        <w:rPr>
          <w:szCs w:val="24"/>
        </w:rPr>
        <w:t>A</w:t>
      </w:r>
      <w:r w:rsidR="006C530E" w:rsidRPr="00AB74B8">
        <w:rPr>
          <w:szCs w:val="24"/>
        </w:rPr>
        <w:t xml:space="preserve">pplication </w:t>
      </w:r>
      <w:r w:rsidR="006C530E">
        <w:rPr>
          <w:szCs w:val="24"/>
        </w:rPr>
        <w:t>of its</w:t>
      </w:r>
      <w:r w:rsidR="006C530E" w:rsidRPr="00AB74B8">
        <w:rPr>
          <w:szCs w:val="24"/>
        </w:rPr>
        <w:t xml:space="preserve"> conidia</w:t>
      </w:r>
      <w:r w:rsidR="006C530E">
        <w:rPr>
          <w:szCs w:val="24"/>
        </w:rPr>
        <w:t xml:space="preserve"> mixed in methylcellulose solution</w:t>
      </w:r>
      <w:r w:rsidR="006C530E" w:rsidRPr="00F33F5A">
        <w:rPr>
          <w:rFonts w:hint="eastAsia"/>
        </w:rPr>
        <w:t xml:space="preserve"> </w:t>
      </w:r>
      <w:r w:rsidR="006C530E" w:rsidRPr="00AB74B8">
        <w:rPr>
          <w:szCs w:val="24"/>
        </w:rPr>
        <w:t xml:space="preserve">to tomato seed results in </w:t>
      </w:r>
      <w:proofErr w:type="spellStart"/>
      <w:r w:rsidR="006C530E" w:rsidRPr="00AB74B8">
        <w:rPr>
          <w:szCs w:val="24"/>
        </w:rPr>
        <w:t>endophytic</w:t>
      </w:r>
      <w:proofErr w:type="spellEnd"/>
      <w:r w:rsidR="006C530E" w:rsidRPr="00AB74B8">
        <w:rPr>
          <w:szCs w:val="24"/>
        </w:rPr>
        <w:t xml:space="preserve"> and epiphytic </w:t>
      </w:r>
      <w:r w:rsidR="006C530E" w:rsidRPr="00AB74B8">
        <w:rPr>
          <w:szCs w:val="24"/>
        </w:rPr>
        <w:lastRenderedPageBreak/>
        <w:t>colonization of seedlings and suppressed plant loss</w:t>
      </w:r>
      <w:r w:rsidR="00DF00A7">
        <w:rPr>
          <w:szCs w:val="24"/>
        </w:rPr>
        <w:t>es,</w:t>
      </w:r>
      <w:r w:rsidR="006C530E" w:rsidRPr="00AB74B8">
        <w:rPr>
          <w:szCs w:val="24"/>
        </w:rPr>
        <w:t xml:space="preserve"> caused by the damping-off pathogen</w:t>
      </w:r>
      <w:r w:rsidR="00DF00A7">
        <w:rPr>
          <w:szCs w:val="24"/>
        </w:rPr>
        <w:t>,</w:t>
      </w:r>
      <w:r w:rsidR="006C530E" w:rsidRPr="00AB74B8">
        <w:rPr>
          <w:i/>
          <w:szCs w:val="24"/>
        </w:rPr>
        <w:t xml:space="preserve"> </w:t>
      </w:r>
      <w:r w:rsidR="00077533" w:rsidRPr="00AB74B8">
        <w:rPr>
          <w:i/>
          <w:szCs w:val="24"/>
        </w:rPr>
        <w:t>R</w:t>
      </w:r>
      <w:r w:rsidR="00077533">
        <w:rPr>
          <w:i/>
          <w:szCs w:val="24"/>
        </w:rPr>
        <w:t>.</w:t>
      </w:r>
      <w:r w:rsidR="00077533" w:rsidRPr="00AB74B8">
        <w:rPr>
          <w:i/>
          <w:szCs w:val="24"/>
        </w:rPr>
        <w:t xml:space="preserve"> </w:t>
      </w:r>
      <w:proofErr w:type="spellStart"/>
      <w:r w:rsidR="006C530E" w:rsidRPr="00AB74B8">
        <w:rPr>
          <w:i/>
          <w:szCs w:val="24"/>
        </w:rPr>
        <w:t>solani</w:t>
      </w:r>
      <w:proofErr w:type="spellEnd"/>
      <w:r w:rsidR="006C530E" w:rsidRPr="00AB74B8">
        <w:rPr>
          <w:szCs w:val="24"/>
        </w:rPr>
        <w:t xml:space="preserve"> </w:t>
      </w:r>
      <w:r w:rsidR="006C530E" w:rsidRPr="00AB74B8">
        <w:rPr>
          <w:szCs w:val="24"/>
        </w:rPr>
        <w:fldChar w:fldCharType="begin" w:fldLock="1"/>
      </w:r>
      <w:r w:rsidR="000858CA">
        <w:rPr>
          <w:szCs w:val="24"/>
        </w:rPr>
        <w:instrText>ADDIN CSL_CITATION { "citationItems" : [ { "id" : "ITEM-1", "itemData" : { "author" : [ { "family" : "Ownley", "given" : "Bonnie H" }, { "family" : "Pereira", "given" : "Roberto M" }, { "family" : "Klingeman", "given" : "William E" }, { "family" : "Quigley", "given" : "Neil B" }, { "family" : "Leckie", "given" : "Brain M" } ], "container-title" : "In: Lartey RT, Caesar A (eds) Emerging Concepts in Plant Health Management. Research Signpost, Kerala", "id" : "ITEM-1", "issued" : { "date-parts" : [ [ "2004" ] ] }, "page" : "255-269", "title" : "Beauveria bassiana, a dual purpose biocontrol organism, with activity against insect pests and plant pathogens", "type" : "article-journal" }, "uris" : [ "http://www.mendeley.com/documents/?uuid=0de83a38-e9a4-45c3-a5a4-25a7ee310046" ] } ], "mendeley" : { "manualFormatting" : "(Ownley et al., 2004)", "previouslyFormattedCitation" : "(Ownley &lt;i&gt;et al.&lt;/i&gt; 2004)" }, "properties" : { "noteIndex" : 0 }, "schema" : "https://github.com/citation-style-language/schema/raw/master/csl-citation.json" }</w:instrText>
      </w:r>
      <w:r w:rsidR="006C530E" w:rsidRPr="00AB74B8">
        <w:rPr>
          <w:szCs w:val="24"/>
        </w:rPr>
        <w:fldChar w:fldCharType="separate"/>
      </w:r>
      <w:r w:rsidR="009A5F29" w:rsidRPr="009A5F29">
        <w:rPr>
          <w:noProof/>
          <w:szCs w:val="24"/>
        </w:rPr>
        <w:t>(Ownley</w:t>
      </w:r>
      <w:r w:rsidR="00DF00A7">
        <w:rPr>
          <w:noProof/>
          <w:szCs w:val="24"/>
        </w:rPr>
        <w:t xml:space="preserve"> </w:t>
      </w:r>
      <w:r w:rsidR="00DF00A7" w:rsidRPr="00272961">
        <w:rPr>
          <w:i/>
          <w:noProof/>
          <w:szCs w:val="24"/>
        </w:rPr>
        <w:t>et al</w:t>
      </w:r>
      <w:r w:rsidR="00DF00A7">
        <w:rPr>
          <w:noProof/>
          <w:szCs w:val="24"/>
        </w:rPr>
        <w:t>.</w:t>
      </w:r>
      <w:r w:rsidR="009A5F29" w:rsidRPr="009A5F29">
        <w:rPr>
          <w:noProof/>
          <w:szCs w:val="24"/>
        </w:rPr>
        <w:t>, 2004)</w:t>
      </w:r>
      <w:r w:rsidR="006C530E" w:rsidRPr="00AB74B8">
        <w:rPr>
          <w:szCs w:val="24"/>
        </w:rPr>
        <w:fldChar w:fldCharType="end"/>
      </w:r>
      <w:r w:rsidR="006C530E" w:rsidRPr="00AB74B8">
        <w:rPr>
          <w:szCs w:val="24"/>
        </w:rPr>
        <w:t xml:space="preserve">. </w:t>
      </w:r>
      <w:r w:rsidR="006C530E">
        <w:rPr>
          <w:szCs w:val="24"/>
        </w:rPr>
        <w:t>T</w:t>
      </w:r>
      <w:r w:rsidR="006C530E" w:rsidRPr="00AB74B8">
        <w:rPr>
          <w:szCs w:val="24"/>
        </w:rPr>
        <w:t xml:space="preserve">he initial population density of </w:t>
      </w:r>
      <w:r w:rsidR="006C530E" w:rsidRPr="00AB74B8">
        <w:rPr>
          <w:i/>
          <w:szCs w:val="24"/>
        </w:rPr>
        <w:t>Beauveria</w:t>
      </w:r>
      <w:r w:rsidR="006C530E" w:rsidRPr="00AB74B8">
        <w:rPr>
          <w:szCs w:val="24"/>
        </w:rPr>
        <w:t xml:space="preserve"> conidia established on see</w:t>
      </w:r>
      <w:r w:rsidR="006C530E" w:rsidRPr="00487171">
        <w:rPr>
          <w:szCs w:val="24"/>
        </w:rPr>
        <w:t>d influenced</w:t>
      </w:r>
      <w:r w:rsidR="006C530E">
        <w:rPr>
          <w:szCs w:val="24"/>
        </w:rPr>
        <w:t xml:space="preserve"> t</w:t>
      </w:r>
      <w:r w:rsidR="006C530E" w:rsidRPr="00AB74B8">
        <w:rPr>
          <w:szCs w:val="24"/>
        </w:rPr>
        <w:t xml:space="preserve">he </w:t>
      </w:r>
      <w:r w:rsidR="006C530E">
        <w:rPr>
          <w:szCs w:val="24"/>
        </w:rPr>
        <w:t xml:space="preserve">subsequent </w:t>
      </w:r>
      <w:r w:rsidR="006C530E" w:rsidRPr="00AB74B8">
        <w:rPr>
          <w:szCs w:val="24"/>
        </w:rPr>
        <w:t xml:space="preserve">extent of </w:t>
      </w:r>
      <w:proofErr w:type="spellStart"/>
      <w:r w:rsidR="006C530E" w:rsidRPr="00AB74B8">
        <w:rPr>
          <w:szCs w:val="24"/>
        </w:rPr>
        <w:t>endophytic</w:t>
      </w:r>
      <w:proofErr w:type="spellEnd"/>
      <w:r w:rsidR="006C530E" w:rsidRPr="00AB74B8">
        <w:rPr>
          <w:szCs w:val="24"/>
        </w:rPr>
        <w:t xml:space="preserve"> colonization of tomato - rates that were most effective in disease control also resulted in the greatest degree of plant colonization. In tomato,</w:t>
      </w:r>
      <w:r w:rsidR="006C530E" w:rsidRPr="00487171">
        <w:rPr>
          <w:szCs w:val="24"/>
        </w:rPr>
        <w:t xml:space="preserve"> </w:t>
      </w:r>
      <w:r w:rsidR="005B2420">
        <w:rPr>
          <w:szCs w:val="24"/>
        </w:rPr>
        <w:t xml:space="preserve">all </w:t>
      </w:r>
      <w:r w:rsidR="006C530E" w:rsidRPr="00487171">
        <w:rPr>
          <w:szCs w:val="24"/>
        </w:rPr>
        <w:t>plants</w:t>
      </w:r>
      <w:r w:rsidR="006C530E">
        <w:rPr>
          <w:szCs w:val="24"/>
        </w:rPr>
        <w:t xml:space="preserve"> </w:t>
      </w:r>
      <w:r w:rsidR="006C530E" w:rsidRPr="00487171">
        <w:rPr>
          <w:rFonts w:hint="eastAsia"/>
          <w:szCs w:val="24"/>
        </w:rPr>
        <w:t xml:space="preserve">grown from seed treated with </w:t>
      </w:r>
      <w:r w:rsidR="006C530E" w:rsidRPr="00AB74B8">
        <w:rPr>
          <w:szCs w:val="24"/>
        </w:rPr>
        <w:t>1×10</w:t>
      </w:r>
      <w:r w:rsidR="006C530E" w:rsidRPr="00AB74B8">
        <w:rPr>
          <w:szCs w:val="24"/>
          <w:vertAlign w:val="superscript"/>
        </w:rPr>
        <w:t xml:space="preserve">7 </w:t>
      </w:r>
      <w:r w:rsidR="006C530E" w:rsidRPr="00487171">
        <w:rPr>
          <w:rFonts w:hint="eastAsia"/>
          <w:szCs w:val="24"/>
        </w:rPr>
        <w:t>conidia per seed</w:t>
      </w:r>
      <w:r w:rsidR="006C530E" w:rsidRPr="00AB74B8">
        <w:rPr>
          <w:szCs w:val="24"/>
        </w:rPr>
        <w:t xml:space="preserve"> </w:t>
      </w:r>
      <w:r w:rsidR="006C530E">
        <w:rPr>
          <w:szCs w:val="24"/>
        </w:rPr>
        <w:t xml:space="preserve">were colonized by </w:t>
      </w:r>
      <w:r w:rsidR="006C530E" w:rsidRPr="00487171">
        <w:rPr>
          <w:i/>
          <w:szCs w:val="24"/>
        </w:rPr>
        <w:t>B. bassiana</w:t>
      </w:r>
      <w:r w:rsidR="006C530E">
        <w:rPr>
          <w:szCs w:val="24"/>
        </w:rPr>
        <w:t xml:space="preserve">. </w:t>
      </w:r>
      <w:proofErr w:type="spellStart"/>
      <w:r w:rsidR="006C530E" w:rsidRPr="00AB74B8">
        <w:rPr>
          <w:szCs w:val="24"/>
        </w:rPr>
        <w:t>Endophytic</w:t>
      </w:r>
      <w:proofErr w:type="spellEnd"/>
      <w:r w:rsidR="006C530E" w:rsidRPr="00AB74B8">
        <w:rPr>
          <w:szCs w:val="24"/>
        </w:rPr>
        <w:t xml:space="preserve"> colonization can be detected with </w:t>
      </w:r>
      <w:r w:rsidR="006C530E">
        <w:rPr>
          <w:szCs w:val="24"/>
        </w:rPr>
        <w:t>standard</w:t>
      </w:r>
      <w:r w:rsidR="006C530E" w:rsidRPr="00AB74B8">
        <w:rPr>
          <w:szCs w:val="24"/>
        </w:rPr>
        <w:t xml:space="preserve"> plating techniques onto selective medium, PCR of </w:t>
      </w:r>
      <w:r w:rsidR="00DE4CB0">
        <w:rPr>
          <w:szCs w:val="24"/>
        </w:rPr>
        <w:t xml:space="preserve">colonized </w:t>
      </w:r>
      <w:r w:rsidR="006C530E" w:rsidRPr="00AB74B8">
        <w:rPr>
          <w:szCs w:val="24"/>
        </w:rPr>
        <w:t xml:space="preserve">plant tissues, and </w:t>
      </w:r>
      <w:r w:rsidR="006C530E" w:rsidRPr="009C5FC1">
        <w:rPr>
          <w:szCs w:val="24"/>
        </w:rPr>
        <w:t>scanning electron microscope</w:t>
      </w:r>
      <w:r w:rsidR="006C530E">
        <w:rPr>
          <w:szCs w:val="24"/>
        </w:rPr>
        <w:t xml:space="preserve"> </w:t>
      </w:r>
      <w:r w:rsidR="006C530E">
        <w:rPr>
          <w:szCs w:val="24"/>
        </w:rPr>
        <w:fldChar w:fldCharType="begin" w:fldLock="1"/>
      </w:r>
      <w:r w:rsidR="000858CA">
        <w:rPr>
          <w:szCs w:val="24"/>
        </w:rPr>
        <w:instrText>ADDIN CSL_CITATION { "citationItems" : [ { "id" : "ITEM-1", "itemData" : { "DOI" : "10.1016/j.jip.2008.01.010", "abstract" : "Seed application of Beauveria bassiana 11-98 resulted in endophytic colonization of tomato and cotton seedlings and protection against plant pathogenic Rhizoctonia solani and Pythium myriotylum. Both pathogens cause damping off of seedlings and root rot of older plants. The degree of disease control achieved depended upon the population density of B. bassiana conidia on seed. Using standard plating techniques onto selective medium, endophytic 11-98 was recovered from surface-sterilized roots, stems, and leaves of tomato, cotton, and snap bean seedlings grown from seed treated with B. bassiana 11-98. As the rate of conidia applied to seed increased, the proportion of plant tissues from which B. bassiana 11-98 was recovered increased. For rapid detection of B. bassiana 11-98 in cotton tissues, we developed new ITS primers that produce a PCR product for B. bassiana 11-98, but not for cotton. In cotton samples containing DNA from B. bassiana11-98, the fungus was detected at DNA ratios of 1:1000; B. bassiana 11-98 was detected also in seedlings grown from seed treated with B. bassiana 11-98. Using SEM, hyphae of B. bassiana11-98 were observed penetrating epithelial cells of cotton and ramifying through palisade parenchyma and mesophyll leaf tissues. B. bassiana11-98 induced systemic resistance in cotton against Xanthomonas axonopodis pv. malvacearum (bacterial blight). In parasitism assays, hyphae of B. bassiana 11-98 were observed coiling around hyphae of Pythium myriotylum.", "author" : [ { "family" : "Ownley", "given" : "Bonnie H" }, { "family" : "Griffin", "given" : "Mary R" }, { "family" : "Klingeman", "given" : "William E" }, { "family" : "Gwinn", "given" : "Kimberly D" }, { "family" : "Moulton", "given" : "J Kevin" }, { "family" : "Pereira", "given" : "Roberto M" } ], "container-title" : "Journal of iIvertebrate Pathology", "id" : "ITEM-1", "issue" : "3", "issued" : { "date-parts" : [ [ "2008", "7" ] ] }, "page" : "267-70", "title" : "Beauveria bassiana: endophytic colonization and plant disease control.", "type" : "article-journal", "volume" : "98" }, "uris" : [ "http://www.mendeley.com/documents/?uuid=9c9c7149-e76e-445e-971a-4c4c2dd66353" ] } ], "mendeley" : { "previouslyFormattedCitation" : "(Ownley &lt;i&gt;et al.&lt;/i&gt; 2008)" }, "properties" : { "noteIndex" : 0 }, "schema" : "https://github.com/citation-style-language/schema/raw/master/csl-citation.json" }</w:instrText>
      </w:r>
      <w:r w:rsidR="006C530E">
        <w:rPr>
          <w:szCs w:val="24"/>
        </w:rPr>
        <w:fldChar w:fldCharType="separate"/>
      </w:r>
      <w:r w:rsidR="000858CA" w:rsidRPr="000858CA">
        <w:rPr>
          <w:noProof/>
          <w:szCs w:val="24"/>
        </w:rPr>
        <w:t xml:space="preserve">(Ownley </w:t>
      </w:r>
      <w:r w:rsidR="000858CA" w:rsidRPr="00272961">
        <w:rPr>
          <w:i/>
          <w:noProof/>
          <w:szCs w:val="24"/>
        </w:rPr>
        <w:t>et al</w:t>
      </w:r>
      <w:r w:rsidR="000858CA" w:rsidRPr="000858CA">
        <w:rPr>
          <w:i/>
          <w:noProof/>
          <w:szCs w:val="24"/>
        </w:rPr>
        <w:t>.</w:t>
      </w:r>
      <w:r w:rsidR="000858CA" w:rsidRPr="000858CA">
        <w:rPr>
          <w:noProof/>
          <w:szCs w:val="24"/>
        </w:rPr>
        <w:t xml:space="preserve"> 2008)</w:t>
      </w:r>
      <w:r w:rsidR="006C530E">
        <w:rPr>
          <w:szCs w:val="24"/>
        </w:rPr>
        <w:fldChar w:fldCharType="end"/>
      </w:r>
      <w:r w:rsidR="006C530E">
        <w:rPr>
          <w:szCs w:val="24"/>
        </w:rPr>
        <w:t xml:space="preserve">. </w:t>
      </w:r>
      <w:r w:rsidR="006C530E" w:rsidRPr="00AB74B8">
        <w:rPr>
          <w:szCs w:val="24"/>
        </w:rPr>
        <w:t>Viable</w:t>
      </w:r>
      <w:r w:rsidR="006C530E" w:rsidRPr="00AB74B8">
        <w:rPr>
          <w:i/>
          <w:szCs w:val="24"/>
        </w:rPr>
        <w:t xml:space="preserve"> B. bassiana </w:t>
      </w:r>
      <w:r w:rsidR="006C530E" w:rsidRPr="00AB74B8">
        <w:rPr>
          <w:szCs w:val="24"/>
        </w:rPr>
        <w:t>was detected in root, stem, and leaf sections of surface-sterilized 18-week old tomato seedlings produced from treated seeds</w:t>
      </w:r>
      <w:r w:rsidR="00FD1B1D">
        <w:rPr>
          <w:szCs w:val="24"/>
        </w:rPr>
        <w:t xml:space="preserve"> </w:t>
      </w:r>
      <w:r w:rsidR="00FD1B1D">
        <w:rPr>
          <w:szCs w:val="24"/>
        </w:rPr>
        <w:fldChar w:fldCharType="begin" w:fldLock="1"/>
      </w:r>
      <w:r w:rsidR="000858CA">
        <w:rPr>
          <w:szCs w:val="24"/>
        </w:rPr>
        <w:instrText>ADDIN CSL_CITATION { "citationItems" : [ { "id" : "ITEM-1", "itemData" : { "DOI" : "10.1016/j.jip.2008.01.010", "abstract" : "Seed application of Beauveria bassiana 11-98 resulted in endophytic colonization of tomato and cotton seedlings and protection against plant pathogenic Rhizoctonia solani and Pythium myriotylum. Both pathogens cause damping off of seedlings and root rot of older plants. The degree of disease control achieved depended upon the population density of B. bassiana conidia on seed. Using standard plating techniques onto selective medium, endophytic 11-98 was recovered from surface-sterilized roots, stems, and leaves of tomato, cotton, and snap bean seedlings grown from seed treated with B. bassiana 11-98. As the rate of conidia applied to seed increased, the proportion of plant tissues from which B. bassiana 11-98 was recovered increased. For rapid detection of B. bassiana 11-98 in cotton tissues, we developed new ITS primers that produce a PCR product for B. bassiana 11-98, but not for cotton. In cotton samples containing DNA from B. bassiana11-98, the fungus was detected at DNA ratios of 1:1000; B. bassiana 11-98 was detected also in seedlings grown from seed treated with B. bassiana 11-98. Using SEM, hyphae of B. bassiana11-98 were observed penetrating epithelial cells of cotton and ramifying through palisade parenchyma and mesophyll leaf tissues. B. bassiana11-98 induced systemic resistance in cotton against Xanthomonas axonopodis pv. malvacearum (bacterial blight). In parasitism assays, hyphae of B. bassiana 11-98 were observed coiling around hyphae of Pythium myriotylum.", "author" : [ { "family" : "Ownley", "given" : "Bonnie H" }, { "family" : "Griffin", "given" : "Mary R" }, { "family" : "Klingeman", "given" : "William E" }, { "family" : "Gwinn", "given" : "Kimberly D" }, { "family" : "Moulton", "given" : "J Kevin" }, { "family" : "Pereira", "given" : "Roberto M" } ], "container-title" : "Journal of iIvertebrate Pathology", "id" : "ITEM-1", "issue" : "3", "issued" : { "date-parts" : [ [ "2008", "7" ] ] }, "page" : "267-70", "title" : "Beauveria bassiana: endophytic colonization and plant disease control.", "type" : "article-journal", "volume" : "98" }, "uris" : [ "http://www.mendeley.com/documents/?uuid=9c9c7149-e76e-445e-971a-4c4c2dd66353" ] } ], "mendeley" : { "previouslyFormattedCitation" : "(Ownley &lt;i&gt;et al.&lt;/i&gt; 2008)" }, "properties" : { "noteIndex" : 0 }, "schema" : "https://github.com/citation-style-language/schema/raw/master/csl-citation.json" }</w:instrText>
      </w:r>
      <w:r w:rsidR="00FD1B1D">
        <w:rPr>
          <w:szCs w:val="24"/>
        </w:rPr>
        <w:fldChar w:fldCharType="separate"/>
      </w:r>
      <w:r w:rsidR="000858CA" w:rsidRPr="000858CA">
        <w:rPr>
          <w:noProof/>
          <w:szCs w:val="24"/>
        </w:rPr>
        <w:t xml:space="preserve">(Ownley </w:t>
      </w:r>
      <w:r w:rsidR="000858CA" w:rsidRPr="00272961">
        <w:rPr>
          <w:i/>
          <w:noProof/>
          <w:szCs w:val="24"/>
        </w:rPr>
        <w:t>et al</w:t>
      </w:r>
      <w:r w:rsidR="000858CA" w:rsidRPr="000858CA">
        <w:rPr>
          <w:i/>
          <w:noProof/>
          <w:szCs w:val="24"/>
        </w:rPr>
        <w:t>.</w:t>
      </w:r>
      <w:r w:rsidR="000858CA" w:rsidRPr="000858CA">
        <w:rPr>
          <w:noProof/>
          <w:szCs w:val="24"/>
        </w:rPr>
        <w:t xml:space="preserve"> 2008)</w:t>
      </w:r>
      <w:r w:rsidR="00FD1B1D">
        <w:rPr>
          <w:szCs w:val="24"/>
        </w:rPr>
        <w:fldChar w:fldCharType="end"/>
      </w:r>
      <w:r w:rsidR="00FD1B1D">
        <w:rPr>
          <w:szCs w:val="24"/>
        </w:rPr>
        <w:t>.</w:t>
      </w:r>
    </w:p>
    <w:p w:rsidR="00A55F49" w:rsidRDefault="003E0E7A" w:rsidP="00A55F49">
      <w:pPr>
        <w:spacing w:line="480" w:lineRule="auto"/>
        <w:jc w:val="left"/>
        <w:rPr>
          <w:szCs w:val="24"/>
        </w:rPr>
      </w:pPr>
      <w:r w:rsidRPr="00F828D6">
        <w:t xml:space="preserve">        </w:t>
      </w:r>
      <w:r w:rsidR="006C530E">
        <w:rPr>
          <w:szCs w:val="24"/>
        </w:rPr>
        <w:t>Competition and induced systemic resistance are likely m</w:t>
      </w:r>
      <w:r w:rsidR="006C530E" w:rsidRPr="00335496">
        <w:rPr>
          <w:szCs w:val="24"/>
        </w:rPr>
        <w:t xml:space="preserve">echanisms of </w:t>
      </w:r>
      <w:r w:rsidR="006C530E" w:rsidRPr="00335496">
        <w:rPr>
          <w:i/>
          <w:szCs w:val="24"/>
        </w:rPr>
        <w:t>B. bassiana</w:t>
      </w:r>
      <w:r w:rsidR="006C530E" w:rsidRPr="00335496">
        <w:rPr>
          <w:szCs w:val="24"/>
        </w:rPr>
        <w:t xml:space="preserve"> </w:t>
      </w:r>
      <w:r w:rsidR="006C530E" w:rsidRPr="00AB74B8">
        <w:rPr>
          <w:szCs w:val="24"/>
        </w:rPr>
        <w:t>in suppression of plant disease</w:t>
      </w:r>
      <w:r w:rsidR="006C530E">
        <w:rPr>
          <w:szCs w:val="24"/>
        </w:rPr>
        <w:t xml:space="preserve">. </w:t>
      </w:r>
      <w:r w:rsidR="006C530E" w:rsidRPr="00AB74B8">
        <w:rPr>
          <w:szCs w:val="24"/>
        </w:rPr>
        <w:t xml:space="preserve">Competition for </w:t>
      </w:r>
      <w:r w:rsidR="006C530E">
        <w:rPr>
          <w:szCs w:val="24"/>
        </w:rPr>
        <w:t xml:space="preserve">space and </w:t>
      </w:r>
      <w:r w:rsidR="006C530E" w:rsidRPr="00AB74B8">
        <w:rPr>
          <w:szCs w:val="24"/>
        </w:rPr>
        <w:t>resources is a possible mechanism of its bio</w:t>
      </w:r>
      <w:r w:rsidR="006C530E">
        <w:rPr>
          <w:szCs w:val="24"/>
        </w:rPr>
        <w:t xml:space="preserve">logical </w:t>
      </w:r>
      <w:r w:rsidR="006C530E" w:rsidRPr="00AB74B8">
        <w:rPr>
          <w:szCs w:val="24"/>
        </w:rPr>
        <w:t xml:space="preserve">control activity against </w:t>
      </w:r>
      <w:r w:rsidR="006C530E" w:rsidRPr="00AB74B8">
        <w:rPr>
          <w:i/>
          <w:szCs w:val="24"/>
        </w:rPr>
        <w:t xml:space="preserve">R. </w:t>
      </w:r>
      <w:proofErr w:type="spellStart"/>
      <w:r w:rsidR="006C530E" w:rsidRPr="00AB74B8">
        <w:rPr>
          <w:i/>
          <w:szCs w:val="24"/>
        </w:rPr>
        <w:t>solani</w:t>
      </w:r>
      <w:proofErr w:type="spellEnd"/>
      <w:r w:rsidR="006C530E">
        <w:rPr>
          <w:i/>
          <w:szCs w:val="24"/>
        </w:rPr>
        <w:t xml:space="preserve"> </w:t>
      </w:r>
      <w:r w:rsidR="006C530E" w:rsidRPr="009C5FC1">
        <w:rPr>
          <w:szCs w:val="24"/>
        </w:rPr>
        <w:t>and other plant pathogens,</w:t>
      </w:r>
      <w:r w:rsidR="006C530E" w:rsidRPr="00AB74B8">
        <w:rPr>
          <w:szCs w:val="24"/>
        </w:rPr>
        <w:t xml:space="preserve"> since the fungus is a plant colonist</w:t>
      </w:r>
      <w:r w:rsidR="006C530E">
        <w:rPr>
          <w:szCs w:val="24"/>
        </w:rPr>
        <w:t xml:space="preserve">, and will </w:t>
      </w:r>
      <w:r w:rsidR="006C530E" w:rsidRPr="00C21F81">
        <w:rPr>
          <w:szCs w:val="24"/>
        </w:rPr>
        <w:t>actively compete</w:t>
      </w:r>
      <w:r w:rsidR="006C530E">
        <w:rPr>
          <w:szCs w:val="24"/>
        </w:rPr>
        <w:t xml:space="preserve"> </w:t>
      </w:r>
      <w:r w:rsidR="006C530E" w:rsidRPr="00C21F81">
        <w:rPr>
          <w:szCs w:val="24"/>
        </w:rPr>
        <w:t>against plant pathogens for niche</w:t>
      </w:r>
      <w:r w:rsidR="005B2420">
        <w:rPr>
          <w:szCs w:val="24"/>
        </w:rPr>
        <w:t>/</w:t>
      </w:r>
      <w:r w:rsidR="006C530E" w:rsidRPr="00C21F81">
        <w:rPr>
          <w:szCs w:val="24"/>
        </w:rPr>
        <w:t>infection site</w:t>
      </w:r>
      <w:r w:rsidR="005B2420">
        <w:rPr>
          <w:szCs w:val="24"/>
        </w:rPr>
        <w:t>s</w:t>
      </w:r>
      <w:r w:rsidR="006C530E" w:rsidRPr="00C21F81">
        <w:rPr>
          <w:szCs w:val="24"/>
        </w:rPr>
        <w:t>, carbon, nitrogen, and various microelements</w:t>
      </w:r>
      <w:r w:rsidR="006C530E">
        <w:rPr>
          <w:szCs w:val="24"/>
        </w:rPr>
        <w:t xml:space="preserve"> within the plant</w:t>
      </w:r>
      <w:r w:rsidR="006C530E" w:rsidRPr="00AB74B8">
        <w:rPr>
          <w:szCs w:val="24"/>
        </w:rPr>
        <w:t>. Induced systemic resistance</w:t>
      </w:r>
      <w:r w:rsidR="006C530E">
        <w:rPr>
          <w:szCs w:val="24"/>
        </w:rPr>
        <w:t xml:space="preserve"> is another possibility. P</w:t>
      </w:r>
      <w:r w:rsidR="006C530E" w:rsidRPr="00C21F81">
        <w:rPr>
          <w:szCs w:val="24"/>
        </w:rPr>
        <w:t xml:space="preserve">lants </w:t>
      </w:r>
      <w:r w:rsidR="006C530E">
        <w:rPr>
          <w:szCs w:val="24"/>
        </w:rPr>
        <w:t xml:space="preserve">colonized </w:t>
      </w:r>
      <w:r w:rsidR="006C530E" w:rsidRPr="00A127D9">
        <w:rPr>
          <w:szCs w:val="24"/>
        </w:rPr>
        <w:t xml:space="preserve">by </w:t>
      </w:r>
      <w:r w:rsidR="006C530E" w:rsidRPr="00335496">
        <w:rPr>
          <w:i/>
          <w:szCs w:val="24"/>
        </w:rPr>
        <w:t>B. bassiana</w:t>
      </w:r>
      <w:r w:rsidR="006C530E" w:rsidRPr="00335496">
        <w:rPr>
          <w:szCs w:val="24"/>
        </w:rPr>
        <w:t xml:space="preserve"> </w:t>
      </w:r>
      <w:r w:rsidR="006C530E" w:rsidRPr="00A127D9">
        <w:rPr>
          <w:szCs w:val="24"/>
        </w:rPr>
        <w:t xml:space="preserve">reduce or alleviate disease </w:t>
      </w:r>
      <w:r w:rsidR="006C530E">
        <w:rPr>
          <w:szCs w:val="24"/>
        </w:rPr>
        <w:t xml:space="preserve">by </w:t>
      </w:r>
      <w:r w:rsidR="006C530E" w:rsidRPr="00A127D9">
        <w:rPr>
          <w:szCs w:val="24"/>
        </w:rPr>
        <w:t>trigger</w:t>
      </w:r>
      <w:r w:rsidR="003E2997">
        <w:rPr>
          <w:szCs w:val="24"/>
        </w:rPr>
        <w:t xml:space="preserve">ing </w:t>
      </w:r>
      <w:r w:rsidR="006C530E" w:rsidRPr="006D7631">
        <w:rPr>
          <w:szCs w:val="24"/>
        </w:rPr>
        <w:t>a rapid expression of defense-related genes</w:t>
      </w:r>
      <w:r w:rsidR="006C530E" w:rsidRPr="00A127D9">
        <w:rPr>
          <w:szCs w:val="24"/>
        </w:rPr>
        <w:t>.</w:t>
      </w:r>
      <w:r w:rsidR="006C530E" w:rsidRPr="00AB74B8">
        <w:rPr>
          <w:szCs w:val="24"/>
        </w:rPr>
        <w:t xml:space="preserve"> </w:t>
      </w:r>
      <w:r w:rsidR="006C530E">
        <w:rPr>
          <w:szCs w:val="24"/>
        </w:rPr>
        <w:t>N</w:t>
      </w:r>
      <w:r w:rsidR="006C530E" w:rsidRPr="006D7631">
        <w:rPr>
          <w:szCs w:val="24"/>
        </w:rPr>
        <w:t xml:space="preserve">umerous secondary metabolites </w:t>
      </w:r>
      <w:r w:rsidR="006C530E">
        <w:rPr>
          <w:szCs w:val="24"/>
        </w:rPr>
        <w:t>produced by i</w:t>
      </w:r>
      <w:r w:rsidR="006C530E" w:rsidRPr="006D7631">
        <w:rPr>
          <w:szCs w:val="24"/>
        </w:rPr>
        <w:t>solates</w:t>
      </w:r>
      <w:r w:rsidR="006C530E">
        <w:rPr>
          <w:szCs w:val="24"/>
        </w:rPr>
        <w:t xml:space="preserve"> of </w:t>
      </w:r>
      <w:r w:rsidR="006C530E" w:rsidRPr="006D7631">
        <w:rPr>
          <w:i/>
          <w:szCs w:val="24"/>
        </w:rPr>
        <w:t>B. bassiana</w:t>
      </w:r>
      <w:r w:rsidR="006C530E">
        <w:rPr>
          <w:szCs w:val="24"/>
        </w:rPr>
        <w:t xml:space="preserve"> also likely have activity in suppression of plant disease </w:t>
      </w:r>
      <w:r w:rsidR="006C530E">
        <w:rPr>
          <w:szCs w:val="24"/>
        </w:rPr>
        <w:fldChar w:fldCharType="begin" w:fldLock="1"/>
      </w:r>
      <w:r w:rsidR="000858CA">
        <w:rPr>
          <w:szCs w:val="24"/>
        </w:rPr>
        <w:instrText>ADDIN CSL_CITATION { "citationItems" : [ { "id" : "ITEM-1", "itemData" : { "DOI" : "10.1007/s10526-009-9241-x", "author" : [ { "family" : "Ownley", "given" : "Bonnie H." }, { "family" : "Gwinn", "given" : "Kimberly D." }, { "family" : "Vega", "given" : "Fernando E." } ], "container-title" : "BioControl", "id" : "ITEM-1", "issue" : "1", "issued" : { "date-parts" : [ [ "2010", "10", "28" ] ] }, "page" : "113-128", "title" : "Endophytic fungal entomopathogens with activity against plant pathogens: ecology and evolution", "type" : "article-journal", "volume" : "55" }, "uris" : [ "http://www.mendeley.com/documents/?uuid=d28c4002-13d7-42c0-8106-93eccd2632b4" ] }, { "id" : "ITEM-2", "itemData" : { "author" : [ { "family" : "Ownley", "given" : "Bonnie H" }, { "family" : "Pereira", "given" : "Roberto M" }, { "family" : "Klingeman", "given" : "William E" }, { "family" : "Quigley", "given" : "Neil B" }, { "family" : "Leckie", "given" : "Brain M" } ], "container-title" : "In: Lartey RT, Caesar A (eds) Emerging Concepts in Plant Health Management. Research Signpost, Kerala", "id" : "ITEM-2", "issued" : { "date-parts" : [ [ "2004" ] ] }, "page" : "255-269", "title" : "Beauveria bassiana, a dual purpose biocontrol organism, with activity against insect pests and plant pathogens", "type" : "article-journal" }, "uris" : [ "http://www.mendeley.com/documents/?uuid=0de83a38-e9a4-45c3-a5a4-25a7ee310046" ] } ], "mendeley" : { "previouslyFormattedCitation" : "(Ownley &lt;i&gt;et al.&lt;/i&gt; 2004, 2010)" }, "properties" : { "noteIndex" : 0 }, "schema" : "https://github.com/citation-style-language/schema/raw/master/csl-citation.json" }</w:instrText>
      </w:r>
      <w:r w:rsidR="006C530E">
        <w:rPr>
          <w:szCs w:val="24"/>
        </w:rPr>
        <w:fldChar w:fldCharType="separate"/>
      </w:r>
      <w:r w:rsidR="000858CA" w:rsidRPr="000858CA">
        <w:rPr>
          <w:noProof/>
          <w:szCs w:val="24"/>
        </w:rPr>
        <w:t xml:space="preserve">(Ownley </w:t>
      </w:r>
      <w:r w:rsidR="000858CA" w:rsidRPr="00272961">
        <w:rPr>
          <w:i/>
          <w:noProof/>
          <w:szCs w:val="24"/>
        </w:rPr>
        <w:t>et al</w:t>
      </w:r>
      <w:r w:rsidR="000858CA" w:rsidRPr="000858CA">
        <w:rPr>
          <w:i/>
          <w:noProof/>
          <w:szCs w:val="24"/>
        </w:rPr>
        <w:t>.</w:t>
      </w:r>
      <w:r w:rsidR="000858CA" w:rsidRPr="000858CA">
        <w:rPr>
          <w:noProof/>
          <w:szCs w:val="24"/>
        </w:rPr>
        <w:t xml:space="preserve"> 2004, 2010)</w:t>
      </w:r>
      <w:r w:rsidR="006C530E">
        <w:rPr>
          <w:szCs w:val="24"/>
        </w:rPr>
        <w:fldChar w:fldCharType="end"/>
      </w:r>
      <w:r w:rsidR="006C530E" w:rsidRPr="00AB74B8">
        <w:rPr>
          <w:szCs w:val="24"/>
        </w:rPr>
        <w:t xml:space="preserve">. </w:t>
      </w:r>
    </w:p>
    <w:p w:rsidR="00A55F49" w:rsidRDefault="00A55F49" w:rsidP="00A55F49">
      <w:pPr>
        <w:spacing w:line="480" w:lineRule="auto"/>
        <w:jc w:val="left"/>
        <w:rPr>
          <w:szCs w:val="24"/>
        </w:rPr>
      </w:pPr>
    </w:p>
    <w:p w:rsidR="00A55F49" w:rsidRDefault="00D40326" w:rsidP="00A55F49">
      <w:pPr>
        <w:pStyle w:val="Heading2"/>
        <w:rPr>
          <w:rStyle w:val="normalchar"/>
          <w:b/>
        </w:rPr>
      </w:pPr>
      <w:bookmarkStart w:id="9" w:name="_Toc338064531"/>
      <w:r w:rsidRPr="00A55F49">
        <w:rPr>
          <w:rStyle w:val="normalchar"/>
          <w:b/>
          <w:sz w:val="28"/>
        </w:rPr>
        <w:lastRenderedPageBreak/>
        <w:t>Objectives</w:t>
      </w:r>
      <w:bookmarkEnd w:id="9"/>
      <w:r w:rsidR="00FA2415" w:rsidRPr="00A55F49">
        <w:rPr>
          <w:rStyle w:val="normalchar"/>
          <w:b/>
          <w:sz w:val="28"/>
        </w:rPr>
        <w:t xml:space="preserve"> </w:t>
      </w:r>
    </w:p>
    <w:p w:rsidR="00846FF7" w:rsidRDefault="00846FF7" w:rsidP="00A55F49">
      <w:pPr>
        <w:spacing w:line="480" w:lineRule="auto"/>
        <w:jc w:val="left"/>
        <w:rPr>
          <w:szCs w:val="24"/>
        </w:rPr>
      </w:pPr>
      <w:r w:rsidRPr="00A55F49">
        <w:t xml:space="preserve">The overall objective of this research was to evaluate compatibility of Beauveria bassiana </w:t>
      </w:r>
      <w:r w:rsidR="005B2420" w:rsidRPr="00A55F49">
        <w:t xml:space="preserve">both </w:t>
      </w:r>
      <w:r w:rsidR="00DE4CB0" w:rsidRPr="00A55F49">
        <w:t xml:space="preserve">with </w:t>
      </w:r>
      <w:r w:rsidRPr="00A55F49">
        <w:t xml:space="preserve">monarda herbages that reduce plant disease incidence and severity and </w:t>
      </w:r>
      <w:r w:rsidR="00DE4CB0" w:rsidRPr="00A55F49">
        <w:t xml:space="preserve">with </w:t>
      </w:r>
      <w:r w:rsidRPr="00A55F49">
        <w:t xml:space="preserve">the essential oils that represent the major chemotypes of these monarda herbages. The first objective of this research was to determine the impact of five essential oils (thymol, carvacrol, geraniol, borneol, and cymene) on spore germination and germ tube development of </w:t>
      </w:r>
      <w:r w:rsidRPr="00A55F49">
        <w:rPr>
          <w:i/>
        </w:rPr>
        <w:t>Beauveria bassiana</w:t>
      </w:r>
      <w:r w:rsidRPr="00A55F49">
        <w:t xml:space="preserve"> at various concentrations and times. The second objective</w:t>
      </w:r>
      <w:r>
        <w:rPr>
          <w:szCs w:val="24"/>
        </w:rPr>
        <w:t xml:space="preserve"> </w:t>
      </w:r>
      <w:r w:rsidRPr="00B66C20">
        <w:rPr>
          <w:szCs w:val="24"/>
        </w:rPr>
        <w:t xml:space="preserve">was to determine </w:t>
      </w:r>
      <w:r>
        <w:rPr>
          <w:szCs w:val="24"/>
        </w:rPr>
        <w:t xml:space="preserve">effects </w:t>
      </w:r>
      <w:r w:rsidRPr="00B66C20">
        <w:rPr>
          <w:szCs w:val="24"/>
        </w:rPr>
        <w:t xml:space="preserve">of the </w:t>
      </w:r>
      <w:r w:rsidRPr="00B66C20">
        <w:rPr>
          <w:i/>
          <w:szCs w:val="24"/>
        </w:rPr>
        <w:t xml:space="preserve">B. bassiana </w:t>
      </w:r>
      <w:r w:rsidRPr="00D84D58">
        <w:rPr>
          <w:szCs w:val="24"/>
        </w:rPr>
        <w:t>(</w:t>
      </w:r>
      <w:r w:rsidRPr="001A6C95">
        <w:rPr>
          <w:szCs w:val="24"/>
        </w:rPr>
        <w:t>u</w:t>
      </w:r>
      <w:r>
        <w:rPr>
          <w:szCs w:val="24"/>
        </w:rPr>
        <w:t xml:space="preserve">sed as a seed treatment) </w:t>
      </w:r>
      <w:r w:rsidRPr="00B66C20">
        <w:rPr>
          <w:szCs w:val="24"/>
        </w:rPr>
        <w:t xml:space="preserve">and bioactive monarda herbage </w:t>
      </w:r>
      <w:r>
        <w:rPr>
          <w:szCs w:val="24"/>
        </w:rPr>
        <w:t xml:space="preserve">(used </w:t>
      </w:r>
      <w:r w:rsidR="00C557F9">
        <w:rPr>
          <w:szCs w:val="24"/>
        </w:rPr>
        <w:t>as a greenhouse growing media amendment</w:t>
      </w:r>
      <w:r>
        <w:rPr>
          <w:szCs w:val="24"/>
        </w:rPr>
        <w:t>) on</w:t>
      </w:r>
      <w:r w:rsidRPr="00B66C20">
        <w:rPr>
          <w:szCs w:val="24"/>
        </w:rPr>
        <w:t xml:space="preserve"> </w:t>
      </w:r>
      <w:r w:rsidRPr="00B66C20">
        <w:rPr>
          <w:i/>
          <w:szCs w:val="24"/>
        </w:rPr>
        <w:t xml:space="preserve">B. bassiana </w:t>
      </w:r>
      <w:r w:rsidRPr="00B66C20">
        <w:rPr>
          <w:szCs w:val="24"/>
        </w:rPr>
        <w:t>coloniz</w:t>
      </w:r>
      <w:r>
        <w:rPr>
          <w:szCs w:val="24"/>
        </w:rPr>
        <w:t>ation,</w:t>
      </w:r>
      <w:r w:rsidR="00C557F9">
        <w:rPr>
          <w:szCs w:val="24"/>
        </w:rPr>
        <w:t xml:space="preserve"> </w:t>
      </w:r>
      <w:r w:rsidRPr="00B66C20">
        <w:rPr>
          <w:szCs w:val="24"/>
        </w:rPr>
        <w:t>seed germination</w:t>
      </w:r>
      <w:r>
        <w:rPr>
          <w:szCs w:val="24"/>
        </w:rPr>
        <w:t>,</w:t>
      </w:r>
      <w:r w:rsidRPr="00B66C20">
        <w:rPr>
          <w:szCs w:val="24"/>
        </w:rPr>
        <w:t xml:space="preserve"> and growth</w:t>
      </w:r>
      <w:r>
        <w:rPr>
          <w:szCs w:val="24"/>
        </w:rPr>
        <w:t xml:space="preserve"> of tomato</w:t>
      </w:r>
      <w:r w:rsidRPr="00B66C20">
        <w:rPr>
          <w:szCs w:val="24"/>
        </w:rPr>
        <w:t>.</w:t>
      </w:r>
    </w:p>
    <w:p w:rsidR="001849B8" w:rsidRDefault="001849B8" w:rsidP="00A0017B">
      <w:pPr>
        <w:widowControl/>
        <w:spacing w:line="480" w:lineRule="auto"/>
        <w:jc w:val="left"/>
        <w:rPr>
          <w:rStyle w:val="normalchar"/>
          <w:b w:val="0"/>
          <w:bCs/>
        </w:rPr>
      </w:pPr>
    </w:p>
    <w:p w:rsidR="00846FF7" w:rsidRDefault="00DE4CB0" w:rsidP="00A55F49">
      <w:pPr>
        <w:pStyle w:val="Heading2"/>
        <w:rPr>
          <w:rStyle w:val="normalchar"/>
          <w:b/>
          <w:bCs w:val="0"/>
        </w:rPr>
      </w:pPr>
      <w:bookmarkStart w:id="10" w:name="_Toc338064532"/>
      <w:r>
        <w:rPr>
          <w:rStyle w:val="normalchar"/>
          <w:b/>
          <w:bCs w:val="0"/>
        </w:rPr>
        <w:t>Hypotheses</w:t>
      </w:r>
      <w:bookmarkEnd w:id="10"/>
      <w:r w:rsidRPr="000768C3">
        <w:rPr>
          <w:rStyle w:val="normalchar"/>
          <w:b/>
          <w:bCs w:val="0"/>
        </w:rPr>
        <w:t xml:space="preserve"> </w:t>
      </w:r>
    </w:p>
    <w:p w:rsidR="00912BC5" w:rsidRDefault="003E0E7A" w:rsidP="00A0017B">
      <w:pPr>
        <w:widowControl/>
        <w:spacing w:line="480" w:lineRule="auto"/>
        <w:jc w:val="left"/>
        <w:rPr>
          <w:b/>
          <w:bCs/>
          <w:sz w:val="28"/>
          <w:szCs w:val="28"/>
        </w:rPr>
        <w:sectPr w:rsidR="00912BC5" w:rsidSect="00D601FA">
          <w:pgSz w:w="11906" w:h="16838"/>
          <w:pgMar w:top="1440" w:right="1800" w:bottom="1440" w:left="1800" w:header="851" w:footer="992" w:gutter="0"/>
          <w:cols w:space="720"/>
          <w:docGrid w:type="lines" w:linePitch="312"/>
        </w:sectPr>
      </w:pPr>
      <w:r w:rsidRPr="00F828D6">
        <w:t xml:space="preserve">        </w:t>
      </w:r>
      <w:r w:rsidR="00846FF7" w:rsidRPr="00A55F49">
        <w:t xml:space="preserve">The null hypothesis of the first objective was that essential oils active against damping-off pathogens have no impact on the spore germination and germ tube development of </w:t>
      </w:r>
      <w:r w:rsidR="00846FF7" w:rsidRPr="00B561B7">
        <w:rPr>
          <w:i/>
        </w:rPr>
        <w:t>Beauveria bassiana</w:t>
      </w:r>
      <w:r w:rsidR="00846FF7" w:rsidRPr="00A55F49">
        <w:t xml:space="preserve">. Alternative hypothesis was essential oils that </w:t>
      </w:r>
      <w:r w:rsidR="00815D71" w:rsidRPr="00A55F49">
        <w:t xml:space="preserve">are </w:t>
      </w:r>
      <w:r w:rsidR="00846FF7" w:rsidRPr="00A55F49">
        <w:t xml:space="preserve">active against damping-off pathogens have impact on the spore germination and germ tube development </w:t>
      </w:r>
      <w:r w:rsidR="00846FF7" w:rsidRPr="00A55F49">
        <w:rPr>
          <w:szCs w:val="24"/>
        </w:rPr>
        <w:t>of</w:t>
      </w:r>
      <w:r w:rsidR="00846FF7" w:rsidRPr="00B66C20">
        <w:rPr>
          <w:szCs w:val="24"/>
        </w:rPr>
        <w:t xml:space="preserve"> </w:t>
      </w:r>
      <w:r w:rsidR="00846FF7" w:rsidRPr="00B66C20">
        <w:rPr>
          <w:i/>
          <w:szCs w:val="24"/>
        </w:rPr>
        <w:t>Beauveria bassiana.</w:t>
      </w:r>
      <w:r w:rsidR="00DE4CB0">
        <w:rPr>
          <w:szCs w:val="24"/>
        </w:rPr>
        <w:t xml:space="preserve"> </w:t>
      </w:r>
      <w:r w:rsidR="00846FF7" w:rsidRPr="00B66C20">
        <w:rPr>
          <w:szCs w:val="24"/>
        </w:rPr>
        <w:t xml:space="preserve">The null </w:t>
      </w:r>
      <w:r w:rsidR="00204179" w:rsidRPr="00B66C20">
        <w:rPr>
          <w:szCs w:val="24"/>
        </w:rPr>
        <w:t>hypothes</w:t>
      </w:r>
      <w:r w:rsidR="00204179">
        <w:rPr>
          <w:szCs w:val="24"/>
        </w:rPr>
        <w:t>e</w:t>
      </w:r>
      <w:r w:rsidR="00204179" w:rsidRPr="00B66C20">
        <w:rPr>
          <w:szCs w:val="24"/>
        </w:rPr>
        <w:t xml:space="preserve">s </w:t>
      </w:r>
      <w:r w:rsidR="00846FF7" w:rsidRPr="00B66C20">
        <w:rPr>
          <w:szCs w:val="24"/>
        </w:rPr>
        <w:t xml:space="preserve">of the </w:t>
      </w:r>
      <w:r w:rsidR="00846FF7">
        <w:rPr>
          <w:szCs w:val="24"/>
        </w:rPr>
        <w:t>second</w:t>
      </w:r>
      <w:r w:rsidR="00846FF7" w:rsidRPr="00B66C20">
        <w:rPr>
          <w:szCs w:val="24"/>
        </w:rPr>
        <w:t xml:space="preserve"> objective </w:t>
      </w:r>
      <w:r w:rsidR="00204179">
        <w:rPr>
          <w:szCs w:val="24"/>
        </w:rPr>
        <w:t>were</w:t>
      </w:r>
      <w:r w:rsidR="00204179" w:rsidRPr="00B66C20">
        <w:rPr>
          <w:szCs w:val="24"/>
        </w:rPr>
        <w:t xml:space="preserve"> </w:t>
      </w:r>
      <w:r w:rsidR="00846FF7">
        <w:rPr>
          <w:szCs w:val="24"/>
        </w:rPr>
        <w:t xml:space="preserve">that </w:t>
      </w:r>
      <w:r w:rsidR="00846FF7" w:rsidRPr="00B66C20">
        <w:rPr>
          <w:i/>
          <w:szCs w:val="24"/>
        </w:rPr>
        <w:t>B. bassiana</w:t>
      </w:r>
      <w:r w:rsidR="00846FF7" w:rsidRPr="00B66C20">
        <w:rPr>
          <w:szCs w:val="24"/>
        </w:rPr>
        <w:t xml:space="preserve"> </w:t>
      </w:r>
      <w:r w:rsidR="00846FF7">
        <w:rPr>
          <w:szCs w:val="24"/>
        </w:rPr>
        <w:t xml:space="preserve">does not </w:t>
      </w:r>
      <w:r w:rsidR="00846FF7" w:rsidRPr="00B66C20">
        <w:rPr>
          <w:szCs w:val="24"/>
        </w:rPr>
        <w:t xml:space="preserve">have the ability to colonize tomato in the presence of bioactive monarda herbage from each of the five chemotypes (thymol, carvacrol, geraniol, borneol, and cymene) and </w:t>
      </w:r>
      <w:r w:rsidR="00204179">
        <w:rPr>
          <w:szCs w:val="24"/>
        </w:rPr>
        <w:t xml:space="preserve">that </w:t>
      </w:r>
      <w:r w:rsidR="00846FF7" w:rsidRPr="00B66C20">
        <w:rPr>
          <w:szCs w:val="24"/>
        </w:rPr>
        <w:t>these two biological control methods</w:t>
      </w:r>
      <w:r w:rsidR="00846FF7">
        <w:rPr>
          <w:szCs w:val="24"/>
        </w:rPr>
        <w:t xml:space="preserve"> cannot </w:t>
      </w:r>
      <w:r w:rsidR="00846FF7" w:rsidRPr="00B66C20">
        <w:rPr>
          <w:szCs w:val="24"/>
        </w:rPr>
        <w:t>be used together as a tomato seed treatment.</w:t>
      </w:r>
      <w:r w:rsidR="00846FF7">
        <w:rPr>
          <w:szCs w:val="24"/>
        </w:rPr>
        <w:t xml:space="preserve"> </w:t>
      </w:r>
      <w:r w:rsidR="00846FF7" w:rsidRPr="00B66C20">
        <w:rPr>
          <w:szCs w:val="24"/>
        </w:rPr>
        <w:t xml:space="preserve">Alternative </w:t>
      </w:r>
      <w:r w:rsidR="00204179" w:rsidRPr="00B66C20">
        <w:rPr>
          <w:szCs w:val="24"/>
        </w:rPr>
        <w:t>hypothes</w:t>
      </w:r>
      <w:r w:rsidR="00204179">
        <w:rPr>
          <w:szCs w:val="24"/>
        </w:rPr>
        <w:t>e</w:t>
      </w:r>
      <w:r w:rsidR="00204179" w:rsidRPr="00B66C20">
        <w:rPr>
          <w:szCs w:val="24"/>
        </w:rPr>
        <w:t xml:space="preserve">s </w:t>
      </w:r>
      <w:r w:rsidR="00204179">
        <w:rPr>
          <w:szCs w:val="24"/>
        </w:rPr>
        <w:t>were</w:t>
      </w:r>
      <w:r w:rsidR="00204179" w:rsidRPr="00556A90">
        <w:rPr>
          <w:szCs w:val="24"/>
        </w:rPr>
        <w:t xml:space="preserve"> </w:t>
      </w:r>
      <w:r w:rsidR="00815D71">
        <w:rPr>
          <w:szCs w:val="24"/>
        </w:rPr>
        <w:t xml:space="preserve">that </w:t>
      </w:r>
      <w:r w:rsidR="00846FF7" w:rsidRPr="00B66C20">
        <w:rPr>
          <w:szCs w:val="24"/>
        </w:rPr>
        <w:t xml:space="preserve">the fungus </w:t>
      </w:r>
      <w:r w:rsidR="00846FF7" w:rsidRPr="00B66C20">
        <w:rPr>
          <w:i/>
          <w:szCs w:val="24"/>
        </w:rPr>
        <w:t>B. bassiana</w:t>
      </w:r>
      <w:r w:rsidR="00846FF7" w:rsidRPr="00B66C20">
        <w:rPr>
          <w:szCs w:val="24"/>
        </w:rPr>
        <w:t xml:space="preserve"> </w:t>
      </w:r>
      <w:r w:rsidR="00846FF7">
        <w:rPr>
          <w:szCs w:val="24"/>
        </w:rPr>
        <w:t>has</w:t>
      </w:r>
      <w:r w:rsidR="00846FF7" w:rsidRPr="00B66C20">
        <w:rPr>
          <w:szCs w:val="24"/>
        </w:rPr>
        <w:t xml:space="preserve"> the ability to colonize tomato in the presence of </w:t>
      </w:r>
      <w:r w:rsidR="00846FF7" w:rsidRPr="00B66C20">
        <w:rPr>
          <w:szCs w:val="24"/>
        </w:rPr>
        <w:lastRenderedPageBreak/>
        <w:t xml:space="preserve">bioactive monarda herbage from each of the five chemotypes (thymol, carvacrol, geraniol, borneol, and cymene) and </w:t>
      </w:r>
      <w:r w:rsidR="00204179">
        <w:rPr>
          <w:szCs w:val="24"/>
        </w:rPr>
        <w:t xml:space="preserve">that </w:t>
      </w:r>
      <w:r w:rsidR="00846FF7" w:rsidRPr="00B66C20">
        <w:rPr>
          <w:szCs w:val="24"/>
        </w:rPr>
        <w:t>these two biological control methods can be used together as a tomato seed treatment.</w:t>
      </w:r>
      <w:r w:rsidR="00912BC5">
        <w:rPr>
          <w:b/>
          <w:bCs/>
          <w:sz w:val="28"/>
          <w:szCs w:val="28"/>
        </w:rPr>
        <w:t xml:space="preserve"> </w:t>
      </w:r>
    </w:p>
    <w:p w:rsidR="00912BC5" w:rsidRDefault="00912BC5" w:rsidP="00A0017B">
      <w:pPr>
        <w:pStyle w:val="Normal1"/>
        <w:spacing w:before="0" w:beforeAutospacing="0" w:after="0" w:afterAutospacing="0" w:line="480" w:lineRule="auto"/>
        <w:jc w:val="center"/>
        <w:rPr>
          <w:b/>
          <w:bCs/>
          <w:sz w:val="28"/>
          <w:szCs w:val="28"/>
        </w:rPr>
      </w:pPr>
    </w:p>
    <w:p w:rsidR="00912BC5" w:rsidRDefault="00912BC5" w:rsidP="00A0017B">
      <w:pPr>
        <w:pStyle w:val="Normal1"/>
        <w:spacing w:before="0" w:beforeAutospacing="0" w:after="0" w:afterAutospacing="0" w:line="480" w:lineRule="auto"/>
        <w:jc w:val="center"/>
        <w:rPr>
          <w:b/>
          <w:bCs/>
          <w:sz w:val="28"/>
          <w:szCs w:val="28"/>
        </w:rPr>
      </w:pPr>
    </w:p>
    <w:p w:rsidR="00912BC5" w:rsidRDefault="00912BC5" w:rsidP="00A0017B">
      <w:pPr>
        <w:pStyle w:val="Normal1"/>
        <w:spacing w:before="0" w:beforeAutospacing="0" w:after="0" w:afterAutospacing="0" w:line="480" w:lineRule="auto"/>
        <w:jc w:val="center"/>
        <w:rPr>
          <w:b/>
          <w:bCs/>
          <w:sz w:val="28"/>
          <w:szCs w:val="28"/>
        </w:rPr>
      </w:pPr>
    </w:p>
    <w:p w:rsidR="00912BC5" w:rsidRDefault="00912BC5" w:rsidP="00A0017B">
      <w:pPr>
        <w:pStyle w:val="Normal1"/>
        <w:spacing w:before="0" w:beforeAutospacing="0" w:after="0" w:afterAutospacing="0" w:line="480" w:lineRule="auto"/>
        <w:jc w:val="center"/>
        <w:rPr>
          <w:b/>
          <w:bCs/>
          <w:sz w:val="28"/>
          <w:szCs w:val="28"/>
        </w:rPr>
      </w:pPr>
    </w:p>
    <w:p w:rsidR="00912BC5" w:rsidRDefault="00912BC5" w:rsidP="00A0017B">
      <w:pPr>
        <w:pStyle w:val="Normal1"/>
        <w:spacing w:before="0" w:beforeAutospacing="0" w:after="0" w:afterAutospacing="0" w:line="480" w:lineRule="auto"/>
        <w:jc w:val="center"/>
        <w:rPr>
          <w:b/>
          <w:bCs/>
          <w:sz w:val="28"/>
          <w:szCs w:val="28"/>
        </w:rPr>
      </w:pPr>
    </w:p>
    <w:p w:rsidR="00912BC5" w:rsidRDefault="00912BC5" w:rsidP="00A0017B">
      <w:pPr>
        <w:pStyle w:val="Normal1"/>
        <w:spacing w:before="0" w:beforeAutospacing="0" w:after="0" w:afterAutospacing="0" w:line="480" w:lineRule="auto"/>
        <w:jc w:val="center"/>
        <w:rPr>
          <w:b/>
          <w:bCs/>
          <w:sz w:val="28"/>
          <w:szCs w:val="28"/>
        </w:rPr>
      </w:pPr>
    </w:p>
    <w:p w:rsidR="00912BC5" w:rsidRDefault="00912BC5" w:rsidP="00A0017B">
      <w:pPr>
        <w:pStyle w:val="Normal1"/>
        <w:spacing w:before="0" w:beforeAutospacing="0" w:after="0" w:afterAutospacing="0" w:line="480" w:lineRule="auto"/>
        <w:jc w:val="center"/>
        <w:rPr>
          <w:b/>
          <w:bCs/>
          <w:sz w:val="28"/>
          <w:szCs w:val="28"/>
        </w:rPr>
      </w:pPr>
    </w:p>
    <w:p w:rsidR="000768C3" w:rsidRPr="00245C37" w:rsidRDefault="000768C3" w:rsidP="00245C37">
      <w:pPr>
        <w:jc w:val="center"/>
        <w:rPr>
          <w:b/>
          <w:sz w:val="36"/>
          <w:szCs w:val="36"/>
        </w:rPr>
      </w:pPr>
      <w:r w:rsidRPr="00245C37">
        <w:rPr>
          <w:b/>
          <w:sz w:val="36"/>
          <w:szCs w:val="36"/>
        </w:rPr>
        <w:t>PART II</w:t>
      </w:r>
    </w:p>
    <w:p w:rsidR="005C0AB3" w:rsidRPr="00A55F49" w:rsidRDefault="00C557F9" w:rsidP="00A55F49">
      <w:pPr>
        <w:pStyle w:val="Heading1"/>
        <w:rPr>
          <w:rStyle w:val="normalchar"/>
          <w:b/>
          <w:bCs w:val="0"/>
          <w:sz w:val="28"/>
          <w:szCs w:val="28"/>
        </w:rPr>
      </w:pPr>
      <w:bookmarkStart w:id="11" w:name="_Toc338064533"/>
      <w:r w:rsidRPr="00A55F49">
        <w:rPr>
          <w:rStyle w:val="normalchar"/>
          <w:b/>
          <w:bCs w:val="0"/>
          <w:sz w:val="28"/>
          <w:szCs w:val="28"/>
        </w:rPr>
        <w:t xml:space="preserve">IMPACT OF FIVE ESSENTIAL OILS (THYMOL, CARVACROL, GERANIOL, BORNEOL, AND CYMENE) ON SPORE GERMINATION AND GERM TUBE DEVELOPMENT OF </w:t>
      </w:r>
      <w:r w:rsidRPr="00A55F49">
        <w:rPr>
          <w:rStyle w:val="normalchar"/>
          <w:b/>
          <w:bCs w:val="0"/>
          <w:i/>
          <w:sz w:val="28"/>
          <w:szCs w:val="28"/>
        </w:rPr>
        <w:t>BEAUVERIA BASSIANA</w:t>
      </w:r>
      <w:bookmarkEnd w:id="11"/>
      <w:r w:rsidRPr="00A55F49">
        <w:rPr>
          <w:rStyle w:val="normalchar"/>
          <w:b/>
          <w:bCs w:val="0"/>
          <w:i/>
          <w:sz w:val="28"/>
          <w:szCs w:val="28"/>
        </w:rPr>
        <w:t xml:space="preserve"> </w:t>
      </w:r>
    </w:p>
    <w:p w:rsidR="00912BC5" w:rsidRDefault="00912BC5" w:rsidP="00A0017B">
      <w:pPr>
        <w:pStyle w:val="Normal1"/>
        <w:spacing w:before="0" w:beforeAutospacing="0" w:after="0" w:afterAutospacing="0" w:line="480" w:lineRule="auto"/>
        <w:rPr>
          <w:b/>
          <w:bCs/>
          <w:sz w:val="28"/>
          <w:szCs w:val="28"/>
        </w:rPr>
        <w:sectPr w:rsidR="00912BC5" w:rsidSect="00D601FA">
          <w:pgSz w:w="11906" w:h="16838"/>
          <w:pgMar w:top="1440" w:right="1800" w:bottom="1440" w:left="1800" w:header="851" w:footer="992" w:gutter="0"/>
          <w:cols w:space="720"/>
          <w:docGrid w:type="lines" w:linePitch="312"/>
        </w:sectPr>
      </w:pPr>
    </w:p>
    <w:p w:rsidR="00B6101A" w:rsidRDefault="00F44660" w:rsidP="00A55F49">
      <w:pPr>
        <w:pStyle w:val="Heading2"/>
        <w:spacing w:line="480" w:lineRule="auto"/>
      </w:pPr>
      <w:bookmarkStart w:id="12" w:name="_Toc338064534"/>
      <w:r>
        <w:lastRenderedPageBreak/>
        <w:t>Abstract</w:t>
      </w:r>
      <w:bookmarkEnd w:id="12"/>
      <w:r>
        <w:t xml:space="preserve"> </w:t>
      </w:r>
    </w:p>
    <w:p w:rsidR="00A55F49" w:rsidRDefault="002C57F2" w:rsidP="00A55F49">
      <w:pPr>
        <w:pStyle w:val="Normal1"/>
        <w:spacing w:line="480" w:lineRule="auto"/>
        <w:rPr>
          <w:szCs w:val="24"/>
        </w:rPr>
      </w:pPr>
      <w:r w:rsidRPr="00F828D6">
        <w:t xml:space="preserve">        </w:t>
      </w:r>
      <w:r w:rsidR="000805B5" w:rsidRPr="003C6475">
        <w:rPr>
          <w:szCs w:val="24"/>
        </w:rPr>
        <w:t xml:space="preserve">Losses due to seedling damping-off caused by </w:t>
      </w:r>
      <w:proofErr w:type="spellStart"/>
      <w:r w:rsidR="000805B5" w:rsidRPr="003C6475">
        <w:rPr>
          <w:i/>
          <w:szCs w:val="24"/>
        </w:rPr>
        <w:t>Rhizoctonia</w:t>
      </w:r>
      <w:proofErr w:type="spellEnd"/>
      <w:r w:rsidR="000805B5" w:rsidRPr="003C6475">
        <w:rPr>
          <w:szCs w:val="24"/>
        </w:rPr>
        <w:t xml:space="preserve"> and </w:t>
      </w:r>
      <w:proofErr w:type="spellStart"/>
      <w:r w:rsidR="000805B5" w:rsidRPr="003C6475">
        <w:rPr>
          <w:i/>
          <w:szCs w:val="24"/>
        </w:rPr>
        <w:t>Pythium</w:t>
      </w:r>
      <w:proofErr w:type="spellEnd"/>
      <w:r w:rsidR="000805B5" w:rsidRPr="003C6475">
        <w:rPr>
          <w:szCs w:val="24"/>
        </w:rPr>
        <w:t xml:space="preserve"> can be reduced both by seed treatment with </w:t>
      </w:r>
      <w:r w:rsidR="000805B5" w:rsidRPr="003C6475">
        <w:rPr>
          <w:i/>
          <w:szCs w:val="24"/>
        </w:rPr>
        <w:t>Beauveria bassiana</w:t>
      </w:r>
      <w:r w:rsidR="000805B5" w:rsidRPr="003C6475">
        <w:rPr>
          <w:szCs w:val="24"/>
        </w:rPr>
        <w:t xml:space="preserve"> isolate TN11-98 (Bb) and by use of </w:t>
      </w:r>
      <w:r w:rsidR="003C6475">
        <w:rPr>
          <w:szCs w:val="24"/>
        </w:rPr>
        <w:t xml:space="preserve">essential oils within </w:t>
      </w:r>
      <w:r w:rsidR="000805B5" w:rsidRPr="003C6475">
        <w:rPr>
          <w:szCs w:val="24"/>
        </w:rPr>
        <w:t xml:space="preserve">bioactive monarda herbages. </w:t>
      </w:r>
      <w:r w:rsidR="00574485">
        <w:rPr>
          <w:szCs w:val="24"/>
        </w:rPr>
        <w:t>F</w:t>
      </w:r>
      <w:r w:rsidR="003C6475">
        <w:rPr>
          <w:szCs w:val="24"/>
        </w:rPr>
        <w:t>ive</w:t>
      </w:r>
      <w:r w:rsidR="003C6475" w:rsidRPr="003C6475">
        <w:rPr>
          <w:szCs w:val="24"/>
        </w:rPr>
        <w:t xml:space="preserve"> concentrations of cymene</w:t>
      </w:r>
      <w:r w:rsidR="003C6475">
        <w:rPr>
          <w:szCs w:val="24"/>
        </w:rPr>
        <w:t xml:space="preserve">, carvacrol, </w:t>
      </w:r>
      <w:r w:rsidR="00574485">
        <w:rPr>
          <w:szCs w:val="24"/>
        </w:rPr>
        <w:t xml:space="preserve">or </w:t>
      </w:r>
      <w:r w:rsidR="003C6475">
        <w:rPr>
          <w:szCs w:val="24"/>
        </w:rPr>
        <w:t xml:space="preserve">thymol </w:t>
      </w:r>
      <w:r w:rsidR="003C6475" w:rsidRPr="003C6475">
        <w:rPr>
          <w:szCs w:val="24"/>
        </w:rPr>
        <w:t xml:space="preserve">ranging from </w:t>
      </w:r>
      <w:r w:rsidR="00574485">
        <w:rPr>
          <w:szCs w:val="24"/>
        </w:rPr>
        <w:t xml:space="preserve">0 </w:t>
      </w:r>
      <w:r w:rsidR="003C6475" w:rsidRPr="003C6475">
        <w:rPr>
          <w:szCs w:val="24"/>
        </w:rPr>
        <w:t xml:space="preserve">to 500 </w:t>
      </w:r>
      <w:r w:rsidR="00574485" w:rsidRPr="00FD1B1D">
        <w:rPr>
          <w:bCs/>
          <w:szCs w:val="24"/>
        </w:rPr>
        <w:t>µM</w:t>
      </w:r>
      <w:r w:rsidR="003C6475">
        <w:rPr>
          <w:szCs w:val="24"/>
        </w:rPr>
        <w:t xml:space="preserve">, </w:t>
      </w:r>
      <w:r w:rsidR="00371C2B">
        <w:rPr>
          <w:szCs w:val="24"/>
        </w:rPr>
        <w:t xml:space="preserve">and </w:t>
      </w:r>
      <w:r w:rsidR="003C6475">
        <w:rPr>
          <w:szCs w:val="24"/>
        </w:rPr>
        <w:t xml:space="preserve">six concentrations of borneol </w:t>
      </w:r>
      <w:r w:rsidR="00574485">
        <w:rPr>
          <w:szCs w:val="24"/>
        </w:rPr>
        <w:t xml:space="preserve">or </w:t>
      </w:r>
      <w:r w:rsidR="003C6475">
        <w:rPr>
          <w:szCs w:val="24"/>
        </w:rPr>
        <w:t>geraniol ranging from 0 to 50</w:t>
      </w:r>
      <w:r w:rsidR="003C6475" w:rsidRPr="003C6475">
        <w:rPr>
          <w:szCs w:val="24"/>
        </w:rPr>
        <w:t xml:space="preserve"> </w:t>
      </w:r>
      <w:r w:rsidR="00574485" w:rsidRPr="00FD1B1D">
        <w:rPr>
          <w:bCs/>
          <w:szCs w:val="24"/>
        </w:rPr>
        <w:t>µM</w:t>
      </w:r>
      <w:r w:rsidR="003C6475" w:rsidRPr="003C6475">
        <w:rPr>
          <w:szCs w:val="24"/>
        </w:rPr>
        <w:t xml:space="preserve"> were tested. </w:t>
      </w:r>
      <w:r w:rsidR="00371C2B" w:rsidRPr="00371C2B">
        <w:rPr>
          <w:szCs w:val="24"/>
        </w:rPr>
        <w:t xml:space="preserve">Ethanol was used as the control. </w:t>
      </w:r>
      <w:r w:rsidR="003C6475" w:rsidRPr="003C6475">
        <w:rPr>
          <w:szCs w:val="24"/>
        </w:rPr>
        <w:t xml:space="preserve">Spore suspensions of </w:t>
      </w:r>
      <w:r w:rsidR="003C6475" w:rsidRPr="003C6475">
        <w:rPr>
          <w:i/>
          <w:szCs w:val="24"/>
        </w:rPr>
        <w:t>B</w:t>
      </w:r>
      <w:r w:rsidR="003C6475">
        <w:rPr>
          <w:i/>
          <w:szCs w:val="24"/>
        </w:rPr>
        <w:t>.</w:t>
      </w:r>
      <w:r w:rsidR="003C6475" w:rsidRPr="003C6475">
        <w:rPr>
          <w:i/>
          <w:szCs w:val="24"/>
        </w:rPr>
        <w:t xml:space="preserve"> bassiana</w:t>
      </w:r>
      <w:r w:rsidR="003C6475" w:rsidRPr="003C6475">
        <w:rPr>
          <w:szCs w:val="24"/>
        </w:rPr>
        <w:t xml:space="preserve"> were placed on water agar in the presence or absence of </w:t>
      </w:r>
      <w:r w:rsidR="00574485">
        <w:rPr>
          <w:szCs w:val="24"/>
        </w:rPr>
        <w:t xml:space="preserve">an essential </w:t>
      </w:r>
      <w:r w:rsidR="003C6475">
        <w:rPr>
          <w:szCs w:val="24"/>
        </w:rPr>
        <w:t>oil</w:t>
      </w:r>
      <w:r w:rsidR="00574485">
        <w:rPr>
          <w:szCs w:val="24"/>
        </w:rPr>
        <w:t xml:space="preserve">. </w:t>
      </w:r>
      <w:r w:rsidR="003C6475" w:rsidRPr="003C6475">
        <w:rPr>
          <w:szCs w:val="24"/>
        </w:rPr>
        <w:t>Spore germinati</w:t>
      </w:r>
      <w:r w:rsidR="003C6475">
        <w:rPr>
          <w:szCs w:val="24"/>
        </w:rPr>
        <w:t>on</w:t>
      </w:r>
      <w:r w:rsidR="00D53CCE">
        <w:rPr>
          <w:szCs w:val="24"/>
        </w:rPr>
        <w:t xml:space="preserve"> and germ tube development were</w:t>
      </w:r>
      <w:r w:rsidR="003C6475">
        <w:rPr>
          <w:szCs w:val="24"/>
        </w:rPr>
        <w:t xml:space="preserve"> observed </w:t>
      </w:r>
      <w:r w:rsidR="00574485">
        <w:rPr>
          <w:szCs w:val="24"/>
        </w:rPr>
        <w:t xml:space="preserve">up to </w:t>
      </w:r>
      <w:r w:rsidR="003C6475">
        <w:rPr>
          <w:szCs w:val="24"/>
        </w:rPr>
        <w:t xml:space="preserve">24 h. </w:t>
      </w:r>
      <w:r w:rsidR="00574485">
        <w:rPr>
          <w:szCs w:val="24"/>
        </w:rPr>
        <w:t>G</w:t>
      </w:r>
      <w:r w:rsidR="00574485" w:rsidRPr="003C6475">
        <w:rPr>
          <w:szCs w:val="24"/>
        </w:rPr>
        <w:t xml:space="preserve">erm </w:t>
      </w:r>
      <w:r w:rsidR="003C6475" w:rsidRPr="003C6475">
        <w:rPr>
          <w:szCs w:val="24"/>
        </w:rPr>
        <w:t xml:space="preserve">tube lengths (including the diameter of the spore) were </w:t>
      </w:r>
      <w:r w:rsidR="00574485">
        <w:rPr>
          <w:szCs w:val="24"/>
        </w:rPr>
        <w:t>determined</w:t>
      </w:r>
      <w:r w:rsidR="003C6475" w:rsidRPr="003C6475">
        <w:rPr>
          <w:szCs w:val="24"/>
        </w:rPr>
        <w:t xml:space="preserve">. </w:t>
      </w:r>
      <w:proofErr w:type="gramStart"/>
      <w:r w:rsidR="00574485">
        <w:rPr>
          <w:szCs w:val="24"/>
        </w:rPr>
        <w:t xml:space="preserve">Each </w:t>
      </w:r>
      <w:r w:rsidR="000209D2">
        <w:rPr>
          <w:szCs w:val="24"/>
        </w:rPr>
        <w:t>oil</w:t>
      </w:r>
      <w:proofErr w:type="gramEnd"/>
      <w:r w:rsidR="00574485">
        <w:rPr>
          <w:szCs w:val="24"/>
        </w:rPr>
        <w:t xml:space="preserve"> </w:t>
      </w:r>
      <w:r w:rsidR="002142D5">
        <w:rPr>
          <w:szCs w:val="24"/>
        </w:rPr>
        <w:t xml:space="preserve">was tested as a separate experiment that </w:t>
      </w:r>
      <w:r w:rsidR="00574485">
        <w:rPr>
          <w:szCs w:val="24"/>
        </w:rPr>
        <w:t xml:space="preserve">was </w:t>
      </w:r>
      <w:r w:rsidR="001B0D07">
        <w:rPr>
          <w:szCs w:val="24"/>
        </w:rPr>
        <w:t xml:space="preserve">designed as a </w:t>
      </w:r>
      <w:r w:rsidR="00574485">
        <w:rPr>
          <w:szCs w:val="24"/>
        </w:rPr>
        <w:t xml:space="preserve">factorial </w:t>
      </w:r>
      <w:r w:rsidR="00FD1B1D">
        <w:rPr>
          <w:szCs w:val="24"/>
        </w:rPr>
        <w:t>experiment;</w:t>
      </w:r>
      <w:r w:rsidR="001B0D07">
        <w:rPr>
          <w:szCs w:val="24"/>
        </w:rPr>
        <w:t xml:space="preserve"> with varied numbers of concentrations (5-6) x four </w:t>
      </w:r>
      <w:r w:rsidR="00574485">
        <w:rPr>
          <w:szCs w:val="24"/>
        </w:rPr>
        <w:t>time</w:t>
      </w:r>
      <w:r w:rsidR="001B0D07">
        <w:rPr>
          <w:szCs w:val="24"/>
        </w:rPr>
        <w:t xml:space="preserve"> periods x 10 -20 microscope view</w:t>
      </w:r>
      <w:r w:rsidR="002142D5">
        <w:rPr>
          <w:szCs w:val="24"/>
        </w:rPr>
        <w:t>s</w:t>
      </w:r>
      <w:r w:rsidR="001B0D07">
        <w:rPr>
          <w:szCs w:val="24"/>
        </w:rPr>
        <w:t xml:space="preserve">. Each experiment was repeated twice. </w:t>
      </w:r>
      <w:r w:rsidR="00F37463">
        <w:rPr>
          <w:szCs w:val="24"/>
        </w:rPr>
        <w:t xml:space="preserve">In all </w:t>
      </w:r>
      <w:r w:rsidR="00F37463" w:rsidRPr="00F37463">
        <w:rPr>
          <w:szCs w:val="24"/>
        </w:rPr>
        <w:t>experiments, germ tube length was greatest in control treatment at 24</w:t>
      </w:r>
      <w:r w:rsidR="00815D71">
        <w:rPr>
          <w:szCs w:val="24"/>
        </w:rPr>
        <w:t xml:space="preserve"> </w:t>
      </w:r>
      <w:r w:rsidR="0086336B">
        <w:rPr>
          <w:rFonts w:hint="eastAsia"/>
          <w:szCs w:val="24"/>
        </w:rPr>
        <w:t>h</w:t>
      </w:r>
      <w:r w:rsidR="00F37463" w:rsidRPr="00F37463">
        <w:rPr>
          <w:szCs w:val="24"/>
        </w:rPr>
        <w:t>.</w:t>
      </w:r>
      <w:r w:rsidR="00F37463" w:rsidRPr="00FD1B1D">
        <w:rPr>
          <w:bCs/>
          <w:szCs w:val="24"/>
        </w:rPr>
        <w:t xml:space="preserve"> </w:t>
      </w:r>
      <w:r w:rsidR="00815D71">
        <w:rPr>
          <w:bCs/>
          <w:szCs w:val="24"/>
        </w:rPr>
        <w:t xml:space="preserve">The </w:t>
      </w:r>
      <w:r w:rsidR="00815D71">
        <w:rPr>
          <w:rFonts w:ascii="Georgia" w:hAnsi="Georgia"/>
          <w:bCs/>
          <w:szCs w:val="24"/>
        </w:rPr>
        <w:t>ρ</w:t>
      </w:r>
      <w:r w:rsidR="00815D71">
        <w:rPr>
          <w:bCs/>
          <w:szCs w:val="24"/>
        </w:rPr>
        <w:t>-c</w:t>
      </w:r>
      <w:r w:rsidR="00F37463" w:rsidRPr="00FD1B1D">
        <w:rPr>
          <w:bCs/>
          <w:szCs w:val="24"/>
        </w:rPr>
        <w:t xml:space="preserve">ymene had a stimulatory effect on </w:t>
      </w:r>
      <w:r w:rsidR="00DE5CCB">
        <w:rPr>
          <w:bCs/>
          <w:szCs w:val="24"/>
        </w:rPr>
        <w:t>germ tube development</w:t>
      </w:r>
      <w:r w:rsidR="00F37463" w:rsidRPr="00FD1B1D">
        <w:rPr>
          <w:bCs/>
          <w:szCs w:val="24"/>
        </w:rPr>
        <w:t xml:space="preserve"> of </w:t>
      </w:r>
      <w:r w:rsidR="00F37463" w:rsidRPr="00FD1B1D">
        <w:rPr>
          <w:bCs/>
          <w:i/>
          <w:szCs w:val="24"/>
        </w:rPr>
        <w:t>B. bassiana</w:t>
      </w:r>
      <w:r w:rsidR="00F37463" w:rsidRPr="00FD1B1D">
        <w:rPr>
          <w:bCs/>
          <w:szCs w:val="24"/>
        </w:rPr>
        <w:t xml:space="preserve"> at low concentrations but inhibited germ tube development at high concentrations</w:t>
      </w:r>
      <w:r w:rsidR="00381938">
        <w:rPr>
          <w:bCs/>
          <w:szCs w:val="24"/>
        </w:rPr>
        <w:t>. G</w:t>
      </w:r>
      <w:r w:rsidR="00F37463" w:rsidRPr="00C31F09">
        <w:rPr>
          <w:bCs/>
          <w:szCs w:val="24"/>
        </w:rPr>
        <w:t xml:space="preserve">erm tube length </w:t>
      </w:r>
      <w:r w:rsidR="00381938">
        <w:rPr>
          <w:bCs/>
          <w:szCs w:val="24"/>
        </w:rPr>
        <w:t xml:space="preserve">was reduced </w:t>
      </w:r>
      <w:r w:rsidR="00F37463" w:rsidRPr="00C31F09">
        <w:rPr>
          <w:bCs/>
          <w:szCs w:val="24"/>
        </w:rPr>
        <w:t xml:space="preserve">by </w:t>
      </w:r>
      <w:r w:rsidR="00671100">
        <w:rPr>
          <w:bCs/>
          <w:szCs w:val="24"/>
        </w:rPr>
        <w:t>approximately 50</w:t>
      </w:r>
      <w:r w:rsidR="00E064D5" w:rsidRPr="00671100">
        <w:rPr>
          <w:bCs/>
          <w:szCs w:val="24"/>
        </w:rPr>
        <w:t>%</w:t>
      </w:r>
      <w:r w:rsidR="007B3535">
        <w:rPr>
          <w:bCs/>
          <w:szCs w:val="24"/>
        </w:rPr>
        <w:t xml:space="preserve"> </w:t>
      </w:r>
      <w:r w:rsidR="00C31F09" w:rsidRPr="00C31F09">
        <w:rPr>
          <w:bCs/>
          <w:szCs w:val="24"/>
        </w:rPr>
        <w:t>at</w:t>
      </w:r>
      <w:r w:rsidR="00F37463" w:rsidRPr="00C31F09">
        <w:rPr>
          <w:bCs/>
          <w:szCs w:val="24"/>
        </w:rPr>
        <w:t xml:space="preserve"> 24 hours</w:t>
      </w:r>
      <w:r w:rsidR="00815D71">
        <w:rPr>
          <w:bCs/>
          <w:szCs w:val="24"/>
        </w:rPr>
        <w:t xml:space="preserve"> for spores exposed to a 50 </w:t>
      </w:r>
      <w:r w:rsidR="00671100" w:rsidRPr="00FD1B1D">
        <w:rPr>
          <w:bCs/>
          <w:szCs w:val="24"/>
        </w:rPr>
        <w:t>µ</w:t>
      </w:r>
      <w:r w:rsidR="00815D71">
        <w:rPr>
          <w:bCs/>
          <w:szCs w:val="24"/>
        </w:rPr>
        <w:t>M cymene</w:t>
      </w:r>
      <w:r w:rsidR="00F37463" w:rsidRPr="00C31F09">
        <w:rPr>
          <w:bCs/>
          <w:szCs w:val="24"/>
        </w:rPr>
        <w:t xml:space="preserve">. </w:t>
      </w:r>
      <w:r w:rsidR="00C31F09" w:rsidRPr="00C31F09">
        <w:rPr>
          <w:bCs/>
          <w:szCs w:val="24"/>
        </w:rPr>
        <w:t>No spores germinated in treatments with borneol (</w:t>
      </w:r>
      <w:r w:rsidR="00C31F09" w:rsidRPr="00C31F09">
        <w:rPr>
          <w:szCs w:val="24"/>
        </w:rPr>
        <w:t xml:space="preserve">50 </w:t>
      </w:r>
      <w:r w:rsidR="00C31F09" w:rsidRPr="00FD1B1D">
        <w:rPr>
          <w:bCs/>
          <w:szCs w:val="24"/>
        </w:rPr>
        <w:t>µM), carvacrol (</w:t>
      </w:r>
      <w:r w:rsidR="00C31F09" w:rsidRPr="00C31F09">
        <w:rPr>
          <w:szCs w:val="24"/>
        </w:rPr>
        <w:t xml:space="preserve">50 </w:t>
      </w:r>
      <w:r w:rsidR="00C31F09" w:rsidRPr="00FD1B1D">
        <w:rPr>
          <w:bCs/>
          <w:szCs w:val="24"/>
        </w:rPr>
        <w:t>µM and 500 µM</w:t>
      </w:r>
      <w:r w:rsidR="00C31F09">
        <w:rPr>
          <w:bCs/>
          <w:szCs w:val="24"/>
        </w:rPr>
        <w:t xml:space="preserve">) </w:t>
      </w:r>
      <w:r w:rsidR="00815D71">
        <w:rPr>
          <w:bCs/>
          <w:szCs w:val="24"/>
        </w:rPr>
        <w:t xml:space="preserve">or </w:t>
      </w:r>
      <w:r w:rsidR="00C31F09">
        <w:rPr>
          <w:bCs/>
          <w:szCs w:val="24"/>
        </w:rPr>
        <w:t>cymene (</w:t>
      </w:r>
      <w:r w:rsidR="00C31F09">
        <w:rPr>
          <w:szCs w:val="24"/>
        </w:rPr>
        <w:t>500</w:t>
      </w:r>
      <w:r w:rsidR="00C31F09" w:rsidRPr="003C6475">
        <w:rPr>
          <w:szCs w:val="24"/>
        </w:rPr>
        <w:t xml:space="preserve"> </w:t>
      </w:r>
      <w:r w:rsidR="00C31F09">
        <w:rPr>
          <w:bCs/>
          <w:szCs w:val="24"/>
        </w:rPr>
        <w:t xml:space="preserve">µM). </w:t>
      </w:r>
      <w:r w:rsidR="00C31F09" w:rsidRPr="00C31F09">
        <w:rPr>
          <w:bCs/>
          <w:szCs w:val="24"/>
        </w:rPr>
        <w:t>Thymol was the least inhibitory of all tested oils</w:t>
      </w:r>
      <w:r w:rsidR="00381938">
        <w:rPr>
          <w:bCs/>
          <w:szCs w:val="24"/>
        </w:rPr>
        <w:t xml:space="preserve">. </w:t>
      </w:r>
      <w:r w:rsidR="003470FB">
        <w:rPr>
          <w:bCs/>
          <w:szCs w:val="24"/>
        </w:rPr>
        <w:t xml:space="preserve">A second study with all oils at all concentrations but observed at only one time period (24 h) was also performed with spores collected </w:t>
      </w:r>
      <w:r w:rsidR="00DF0702">
        <w:rPr>
          <w:bCs/>
          <w:szCs w:val="24"/>
        </w:rPr>
        <w:t xml:space="preserve">from </w:t>
      </w:r>
      <w:r w:rsidR="002142D5">
        <w:rPr>
          <w:bCs/>
          <w:szCs w:val="24"/>
        </w:rPr>
        <w:t>6-8 week cultures</w:t>
      </w:r>
      <w:r w:rsidR="00DF0702">
        <w:rPr>
          <w:bCs/>
          <w:szCs w:val="24"/>
        </w:rPr>
        <w:t>.</w:t>
      </w:r>
      <w:r w:rsidR="003470FB">
        <w:rPr>
          <w:bCs/>
          <w:szCs w:val="24"/>
        </w:rPr>
        <w:t xml:space="preserve"> Germination percentage was </w:t>
      </w:r>
      <w:r w:rsidR="00DF0702">
        <w:rPr>
          <w:bCs/>
          <w:szCs w:val="24"/>
        </w:rPr>
        <w:t>decreased across concentration in all five oils treatment</w:t>
      </w:r>
      <w:r w:rsidR="00944878">
        <w:rPr>
          <w:bCs/>
          <w:szCs w:val="24"/>
        </w:rPr>
        <w:t xml:space="preserve">. Germ tube </w:t>
      </w:r>
      <w:r w:rsidR="00944878">
        <w:rPr>
          <w:bCs/>
          <w:szCs w:val="24"/>
        </w:rPr>
        <w:lastRenderedPageBreak/>
        <w:t xml:space="preserve">development </w:t>
      </w:r>
      <w:r w:rsidR="003470FB">
        <w:rPr>
          <w:bCs/>
          <w:szCs w:val="24"/>
        </w:rPr>
        <w:t>trends were similar to the first time course study</w:t>
      </w:r>
      <w:r w:rsidR="00791E91">
        <w:rPr>
          <w:bCs/>
          <w:szCs w:val="24"/>
        </w:rPr>
        <w:t>,</w:t>
      </w:r>
      <w:r w:rsidR="00791E91" w:rsidRPr="00791E91">
        <w:t xml:space="preserve"> </w:t>
      </w:r>
      <w:r w:rsidR="00791E91" w:rsidRPr="00791E91">
        <w:rPr>
          <w:bCs/>
          <w:szCs w:val="24"/>
        </w:rPr>
        <w:t xml:space="preserve">with the </w:t>
      </w:r>
      <w:r w:rsidR="00791E91">
        <w:rPr>
          <w:bCs/>
          <w:szCs w:val="24"/>
        </w:rPr>
        <w:t>average tube length lower</w:t>
      </w:r>
      <w:r w:rsidR="00791E91" w:rsidRPr="00791E91">
        <w:rPr>
          <w:bCs/>
          <w:szCs w:val="24"/>
        </w:rPr>
        <w:t xml:space="preserve"> than the </w:t>
      </w:r>
      <w:r w:rsidR="00791E91">
        <w:rPr>
          <w:bCs/>
          <w:szCs w:val="24"/>
        </w:rPr>
        <w:t xml:space="preserve">aged </w:t>
      </w:r>
      <w:r w:rsidR="00791E91" w:rsidRPr="00791E91">
        <w:rPr>
          <w:bCs/>
          <w:szCs w:val="24"/>
        </w:rPr>
        <w:t>conidia</w:t>
      </w:r>
      <w:r w:rsidR="009D32CA">
        <w:rPr>
          <w:bCs/>
          <w:szCs w:val="24"/>
        </w:rPr>
        <w:t xml:space="preserve"> </w:t>
      </w:r>
      <w:r w:rsidR="009D32CA" w:rsidRPr="00A55F49">
        <w:t>used in the first study</w:t>
      </w:r>
      <w:r w:rsidR="003470FB" w:rsidRPr="00A55F49">
        <w:t xml:space="preserve">. </w:t>
      </w:r>
      <w:r w:rsidR="0091500C" w:rsidRPr="00A55F49">
        <w:t xml:space="preserve">Results indicated that </w:t>
      </w:r>
      <w:r w:rsidR="00E3303E" w:rsidRPr="00A55F49">
        <w:t xml:space="preserve">five essential oils that </w:t>
      </w:r>
      <w:r w:rsidR="009D32CA" w:rsidRPr="00A55F49">
        <w:t xml:space="preserve">were </w:t>
      </w:r>
      <w:r w:rsidR="00E3303E" w:rsidRPr="00A55F49">
        <w:t xml:space="preserve">active against damping-off pathogens had </w:t>
      </w:r>
      <w:r w:rsidR="007E36DE">
        <w:t xml:space="preserve">a </w:t>
      </w:r>
      <w:r w:rsidR="00E3303E" w:rsidRPr="00A55F49">
        <w:t xml:space="preserve">negative impact on the spore germination and germ tube development of </w:t>
      </w:r>
      <w:r w:rsidR="00E3303E" w:rsidRPr="00FA0AA2">
        <w:rPr>
          <w:i/>
          <w:szCs w:val="24"/>
        </w:rPr>
        <w:t>Beauveria bassiana</w:t>
      </w:r>
      <w:r w:rsidR="00E3303E" w:rsidRPr="00FA0AA2">
        <w:rPr>
          <w:szCs w:val="24"/>
        </w:rPr>
        <w:t>, but</w:t>
      </w:r>
      <w:r w:rsidR="00E3303E" w:rsidRPr="00FA0AA2">
        <w:rPr>
          <w:b/>
          <w:iCs/>
          <w:szCs w:val="24"/>
        </w:rPr>
        <w:t xml:space="preserve"> </w:t>
      </w:r>
      <w:r w:rsidR="007E36DE">
        <w:rPr>
          <w:b/>
          <w:iCs/>
          <w:szCs w:val="24"/>
        </w:rPr>
        <w:t xml:space="preserve">at </w:t>
      </w:r>
      <w:r w:rsidR="0091500C" w:rsidRPr="00FA0AA2">
        <w:rPr>
          <w:iCs/>
          <w:szCs w:val="24"/>
        </w:rPr>
        <w:t>low concentration</w:t>
      </w:r>
      <w:r w:rsidR="007E36DE">
        <w:rPr>
          <w:iCs/>
          <w:szCs w:val="24"/>
        </w:rPr>
        <w:t xml:space="preserve">s, </w:t>
      </w:r>
      <w:r w:rsidR="00FA0AA2" w:rsidRPr="00FA0AA2">
        <w:rPr>
          <w:iCs/>
          <w:szCs w:val="24"/>
        </w:rPr>
        <w:t xml:space="preserve">the </w:t>
      </w:r>
      <w:r w:rsidR="0091500C" w:rsidRPr="00FA0AA2">
        <w:rPr>
          <w:iCs/>
          <w:szCs w:val="24"/>
        </w:rPr>
        <w:t>essential oils</w:t>
      </w:r>
      <w:r w:rsidR="0091500C" w:rsidRPr="00FA0AA2">
        <w:rPr>
          <w:szCs w:val="24"/>
        </w:rPr>
        <w:t xml:space="preserve"> </w:t>
      </w:r>
      <w:r w:rsidR="007E36DE" w:rsidRPr="00FA0AA2">
        <w:rPr>
          <w:szCs w:val="24"/>
        </w:rPr>
        <w:t>ha</w:t>
      </w:r>
      <w:r w:rsidR="007E36DE">
        <w:rPr>
          <w:szCs w:val="24"/>
        </w:rPr>
        <w:t>ve</w:t>
      </w:r>
      <w:r w:rsidR="007E36DE" w:rsidRPr="00FA0AA2">
        <w:rPr>
          <w:szCs w:val="24"/>
        </w:rPr>
        <w:t xml:space="preserve"> </w:t>
      </w:r>
      <w:r w:rsidR="00FA0AA2" w:rsidRPr="00FA0AA2">
        <w:rPr>
          <w:szCs w:val="24"/>
        </w:rPr>
        <w:t xml:space="preserve">the </w:t>
      </w:r>
      <w:r w:rsidR="0091500C" w:rsidRPr="00FA0AA2">
        <w:rPr>
          <w:szCs w:val="24"/>
        </w:rPr>
        <w:t xml:space="preserve">potential to be used together with </w:t>
      </w:r>
      <w:r w:rsidR="0091500C" w:rsidRPr="00FA0AA2">
        <w:rPr>
          <w:i/>
          <w:szCs w:val="24"/>
        </w:rPr>
        <w:t>B</w:t>
      </w:r>
      <w:r w:rsidR="006A70E0">
        <w:rPr>
          <w:i/>
          <w:szCs w:val="24"/>
        </w:rPr>
        <w:t>.</w:t>
      </w:r>
      <w:r w:rsidR="0091500C" w:rsidRPr="00FA0AA2">
        <w:rPr>
          <w:i/>
          <w:szCs w:val="24"/>
        </w:rPr>
        <w:t xml:space="preserve"> bassiana</w:t>
      </w:r>
      <w:r w:rsidR="0091500C" w:rsidRPr="00FA0AA2">
        <w:rPr>
          <w:szCs w:val="24"/>
        </w:rPr>
        <w:t xml:space="preserve"> as biological control agents.</w:t>
      </w:r>
      <w:r w:rsidR="0091500C">
        <w:rPr>
          <w:sz w:val="23"/>
          <w:szCs w:val="23"/>
        </w:rPr>
        <w:t xml:space="preserve"> </w:t>
      </w:r>
      <w:r w:rsidR="0091500C" w:rsidRPr="00FA0AA2">
        <w:rPr>
          <w:szCs w:val="24"/>
        </w:rPr>
        <w:t xml:space="preserve">Further studies are necessary to identify the </w:t>
      </w:r>
      <w:r w:rsidR="00E3303E" w:rsidRPr="00FA0AA2">
        <w:rPr>
          <w:szCs w:val="24"/>
        </w:rPr>
        <w:t xml:space="preserve">effects of bioactive monarda herbage containing essential oils on the </w:t>
      </w:r>
      <w:r w:rsidR="00E3303E" w:rsidRPr="00FA0AA2">
        <w:rPr>
          <w:i/>
          <w:szCs w:val="24"/>
        </w:rPr>
        <w:t xml:space="preserve">B. bassiana </w:t>
      </w:r>
      <w:r w:rsidR="00E3303E" w:rsidRPr="00FA0AA2">
        <w:rPr>
          <w:szCs w:val="24"/>
        </w:rPr>
        <w:t>in the greenhouse</w:t>
      </w:r>
      <w:r w:rsidR="0059454A">
        <w:rPr>
          <w:szCs w:val="24"/>
        </w:rPr>
        <w:t xml:space="preserve"> and field</w:t>
      </w:r>
      <w:r w:rsidR="001849B8">
        <w:rPr>
          <w:szCs w:val="24"/>
        </w:rPr>
        <w:t xml:space="preserve"> stud</w:t>
      </w:r>
      <w:r w:rsidR="009D32CA">
        <w:rPr>
          <w:szCs w:val="24"/>
        </w:rPr>
        <w:t>ies</w:t>
      </w:r>
      <w:r w:rsidR="001849B8">
        <w:rPr>
          <w:szCs w:val="24"/>
        </w:rPr>
        <w:t>.</w:t>
      </w:r>
    </w:p>
    <w:p w:rsidR="0047480E" w:rsidRDefault="0047480E" w:rsidP="00A55F49">
      <w:pPr>
        <w:pStyle w:val="Normal1"/>
        <w:spacing w:line="480" w:lineRule="auto"/>
        <w:rPr>
          <w:szCs w:val="24"/>
        </w:rPr>
      </w:pPr>
    </w:p>
    <w:p w:rsidR="00F44660" w:rsidRPr="00A55F49" w:rsidRDefault="001849B8" w:rsidP="00A55F49">
      <w:pPr>
        <w:pStyle w:val="Heading2"/>
      </w:pPr>
      <w:bookmarkStart w:id="13" w:name="_Toc338064535"/>
      <w:r w:rsidRPr="00A55F49">
        <w:t>I</w:t>
      </w:r>
      <w:r w:rsidR="00F44660" w:rsidRPr="00A55F49">
        <w:t>ntroduction</w:t>
      </w:r>
      <w:bookmarkEnd w:id="13"/>
    </w:p>
    <w:p w:rsidR="00D75A8E" w:rsidRDefault="002C57F2" w:rsidP="00A0017B">
      <w:pPr>
        <w:autoSpaceDE w:val="0"/>
        <w:autoSpaceDN w:val="0"/>
        <w:adjustRightInd w:val="0"/>
        <w:spacing w:line="480" w:lineRule="auto"/>
        <w:jc w:val="left"/>
        <w:rPr>
          <w:szCs w:val="24"/>
        </w:rPr>
      </w:pPr>
      <w:r w:rsidRPr="00F828D6">
        <w:t xml:space="preserve">        </w:t>
      </w:r>
      <w:r w:rsidR="00D75A8E" w:rsidRPr="00367ACD">
        <w:rPr>
          <w:szCs w:val="24"/>
        </w:rPr>
        <w:t xml:space="preserve">The various risk factors associated with the use of conventional chemical fungicides such as development of resistance, adverse effects on non-target organisms, accumulation of </w:t>
      </w:r>
      <w:proofErr w:type="spellStart"/>
      <w:r w:rsidR="00D75A8E" w:rsidRPr="00367ACD">
        <w:rPr>
          <w:szCs w:val="24"/>
        </w:rPr>
        <w:t>pesticidal</w:t>
      </w:r>
      <w:proofErr w:type="spellEnd"/>
      <w:r w:rsidR="00D75A8E" w:rsidRPr="00367ACD">
        <w:rPr>
          <w:szCs w:val="24"/>
        </w:rPr>
        <w:t xml:space="preserve"> residues in food chain, environmental pollution, health risks and high costs have driven scientist</w:t>
      </w:r>
      <w:r w:rsidR="00815D71">
        <w:rPr>
          <w:szCs w:val="24"/>
        </w:rPr>
        <w:t>s</w:t>
      </w:r>
      <w:r w:rsidR="00D75A8E" w:rsidRPr="00367ACD">
        <w:rPr>
          <w:szCs w:val="24"/>
        </w:rPr>
        <w:t xml:space="preserve"> to develop alternative eco-friendly technique</w:t>
      </w:r>
      <w:r w:rsidR="009D32CA">
        <w:rPr>
          <w:szCs w:val="24"/>
        </w:rPr>
        <w:t>s</w:t>
      </w:r>
      <w:r w:rsidR="00D75A8E" w:rsidRPr="00367ACD">
        <w:rPr>
          <w:szCs w:val="24"/>
        </w:rPr>
        <w:t xml:space="preserve"> for disease management. The </w:t>
      </w:r>
      <w:proofErr w:type="spellStart"/>
      <w:r w:rsidR="00D75A8E" w:rsidRPr="00367ACD">
        <w:rPr>
          <w:szCs w:val="24"/>
        </w:rPr>
        <w:t>entomogenous</w:t>
      </w:r>
      <w:proofErr w:type="spellEnd"/>
      <w:r w:rsidR="00D75A8E" w:rsidRPr="00367ACD">
        <w:rPr>
          <w:szCs w:val="24"/>
        </w:rPr>
        <w:t xml:space="preserve"> fungus</w:t>
      </w:r>
      <w:r w:rsidR="003470FB">
        <w:rPr>
          <w:szCs w:val="24"/>
        </w:rPr>
        <w:t>,</w:t>
      </w:r>
      <w:r w:rsidR="00D75A8E" w:rsidRPr="00367ACD">
        <w:rPr>
          <w:szCs w:val="24"/>
        </w:rPr>
        <w:t xml:space="preserve"> </w:t>
      </w:r>
      <w:r w:rsidR="00D75A8E" w:rsidRPr="00367ACD">
        <w:rPr>
          <w:i/>
          <w:szCs w:val="24"/>
        </w:rPr>
        <w:t>Beauveria bassiana</w:t>
      </w:r>
      <w:r w:rsidR="003470FB">
        <w:rPr>
          <w:szCs w:val="24"/>
        </w:rPr>
        <w:t>,</w:t>
      </w:r>
      <w:r w:rsidR="00D75A8E" w:rsidRPr="00367ACD">
        <w:rPr>
          <w:szCs w:val="24"/>
        </w:rPr>
        <w:t xml:space="preserve"> and </w:t>
      </w:r>
      <w:r w:rsidR="003470FB">
        <w:rPr>
          <w:szCs w:val="24"/>
        </w:rPr>
        <w:t xml:space="preserve">monarda </w:t>
      </w:r>
      <w:r w:rsidR="00D75A8E" w:rsidRPr="00367ACD">
        <w:rPr>
          <w:szCs w:val="24"/>
        </w:rPr>
        <w:t>bioactive herbage</w:t>
      </w:r>
      <w:r w:rsidR="003470FB">
        <w:rPr>
          <w:szCs w:val="24"/>
        </w:rPr>
        <w:t xml:space="preserve"> </w:t>
      </w:r>
      <w:r w:rsidR="00D75A8E" w:rsidRPr="00367ACD">
        <w:rPr>
          <w:szCs w:val="24"/>
        </w:rPr>
        <w:t>are potential biological control agents that will help in crop protection and in producing agricultural commodities free from pesticide residues</w:t>
      </w:r>
      <w:r w:rsidR="009D32CA">
        <w:rPr>
          <w:szCs w:val="24"/>
        </w:rPr>
        <w:t>. D</w:t>
      </w:r>
      <w:r w:rsidR="00D75A8E" w:rsidRPr="00367ACD">
        <w:rPr>
          <w:szCs w:val="24"/>
        </w:rPr>
        <w:t>isease management will be enhanced if these two biological control strategies are compatible and can be combined together.</w:t>
      </w:r>
      <w:r w:rsidR="00D75A8E">
        <w:rPr>
          <w:szCs w:val="24"/>
        </w:rPr>
        <w:t xml:space="preserve"> </w:t>
      </w:r>
    </w:p>
    <w:p w:rsidR="006A70E0" w:rsidRDefault="0047480E" w:rsidP="00A0017B">
      <w:pPr>
        <w:spacing w:line="480" w:lineRule="auto"/>
        <w:jc w:val="left"/>
        <w:rPr>
          <w:i/>
          <w:iCs/>
          <w:szCs w:val="24"/>
        </w:rPr>
      </w:pPr>
      <w:r w:rsidRPr="00F828D6">
        <w:t xml:space="preserve">        </w:t>
      </w:r>
      <w:r w:rsidR="009D32CA">
        <w:rPr>
          <w:szCs w:val="24"/>
        </w:rPr>
        <w:t>The litera</w:t>
      </w:r>
      <w:r w:rsidR="009D32CA" w:rsidRPr="003A0106">
        <w:rPr>
          <w:szCs w:val="24"/>
        </w:rPr>
        <w:t xml:space="preserve">ture </w:t>
      </w:r>
      <w:r w:rsidR="00D75A8E" w:rsidRPr="003A0106">
        <w:rPr>
          <w:szCs w:val="24"/>
        </w:rPr>
        <w:t xml:space="preserve">provides </w:t>
      </w:r>
      <w:r w:rsidR="009D32CA">
        <w:rPr>
          <w:szCs w:val="24"/>
        </w:rPr>
        <w:t xml:space="preserve">many </w:t>
      </w:r>
      <w:r w:rsidR="00D75A8E" w:rsidRPr="003A0106">
        <w:rPr>
          <w:szCs w:val="24"/>
        </w:rPr>
        <w:t>examples of essen</w:t>
      </w:r>
      <w:r w:rsidR="00D75A8E">
        <w:rPr>
          <w:szCs w:val="24"/>
        </w:rPr>
        <w:t>tial oils that have effects on th</w:t>
      </w:r>
      <w:r w:rsidR="00D75A8E" w:rsidRPr="003A0106">
        <w:rPr>
          <w:szCs w:val="24"/>
        </w:rPr>
        <w:t>e development of fungi,</w:t>
      </w:r>
      <w:r w:rsidR="00D75A8E">
        <w:rPr>
          <w:szCs w:val="24"/>
        </w:rPr>
        <w:t xml:space="preserve"> </w:t>
      </w:r>
      <w:r w:rsidR="009D32CA">
        <w:rPr>
          <w:szCs w:val="24"/>
        </w:rPr>
        <w:t xml:space="preserve">inhibitory </w:t>
      </w:r>
      <w:r w:rsidR="00D75A8E">
        <w:rPr>
          <w:szCs w:val="24"/>
        </w:rPr>
        <w:t>or stimulat</w:t>
      </w:r>
      <w:r w:rsidR="009D32CA">
        <w:rPr>
          <w:szCs w:val="24"/>
        </w:rPr>
        <w:t>ory</w:t>
      </w:r>
      <w:r w:rsidR="00051798">
        <w:rPr>
          <w:szCs w:val="24"/>
        </w:rPr>
        <w:t xml:space="preserve">. </w:t>
      </w:r>
      <w:r w:rsidR="00033B77" w:rsidRPr="00A31726">
        <w:rPr>
          <w:szCs w:val="24"/>
        </w:rPr>
        <w:t xml:space="preserve">The </w:t>
      </w:r>
      <w:r w:rsidR="00033B77">
        <w:rPr>
          <w:szCs w:val="24"/>
        </w:rPr>
        <w:t xml:space="preserve">essential oil isolated from </w:t>
      </w:r>
      <w:proofErr w:type="spellStart"/>
      <w:r w:rsidR="00033B77" w:rsidRPr="00A31726">
        <w:rPr>
          <w:i/>
          <w:szCs w:val="24"/>
        </w:rPr>
        <w:lastRenderedPageBreak/>
        <w:t>Origanum</w:t>
      </w:r>
      <w:proofErr w:type="spellEnd"/>
      <w:r w:rsidR="00033B77" w:rsidRPr="00A31726">
        <w:rPr>
          <w:i/>
          <w:szCs w:val="24"/>
        </w:rPr>
        <w:t xml:space="preserve"> </w:t>
      </w:r>
      <w:proofErr w:type="spellStart"/>
      <w:r w:rsidR="00033B77" w:rsidRPr="00A31726">
        <w:rPr>
          <w:i/>
          <w:szCs w:val="24"/>
        </w:rPr>
        <w:t>acutidens</w:t>
      </w:r>
      <w:proofErr w:type="spellEnd"/>
      <w:r w:rsidR="00033B77" w:rsidRPr="00A31726">
        <w:rPr>
          <w:szCs w:val="24"/>
        </w:rPr>
        <w:t xml:space="preserve"> </w:t>
      </w:r>
      <w:r w:rsidR="009D32CA">
        <w:rPr>
          <w:szCs w:val="24"/>
        </w:rPr>
        <w:t xml:space="preserve">that </w:t>
      </w:r>
      <w:r w:rsidR="00033B77">
        <w:rPr>
          <w:szCs w:val="24"/>
        </w:rPr>
        <w:t>contain</w:t>
      </w:r>
      <w:r w:rsidR="009D32CA">
        <w:rPr>
          <w:szCs w:val="24"/>
        </w:rPr>
        <w:t xml:space="preserve">s </w:t>
      </w:r>
      <w:r w:rsidR="00033B77">
        <w:rPr>
          <w:szCs w:val="24"/>
        </w:rPr>
        <w:t>the phenolic component</w:t>
      </w:r>
      <w:r w:rsidR="009D32CA">
        <w:rPr>
          <w:szCs w:val="24"/>
        </w:rPr>
        <w:t>,</w:t>
      </w:r>
      <w:r w:rsidR="007E36DE">
        <w:rPr>
          <w:szCs w:val="24"/>
        </w:rPr>
        <w:t xml:space="preserve"> </w:t>
      </w:r>
      <w:r w:rsidR="00033B77">
        <w:rPr>
          <w:szCs w:val="24"/>
        </w:rPr>
        <w:t>carvacrol</w:t>
      </w:r>
      <w:r w:rsidR="009D32CA">
        <w:rPr>
          <w:szCs w:val="24"/>
        </w:rPr>
        <w:t>,</w:t>
      </w:r>
      <w:r w:rsidR="00033B77">
        <w:rPr>
          <w:szCs w:val="24"/>
        </w:rPr>
        <w:t xml:space="preserve"> as the main constituent completely inhibited mycelia growth of</w:t>
      </w:r>
      <w:r w:rsidR="00033B77" w:rsidRPr="00A31726">
        <w:rPr>
          <w:szCs w:val="24"/>
        </w:rPr>
        <w:t xml:space="preserve"> </w:t>
      </w:r>
      <w:r w:rsidR="00033B77">
        <w:rPr>
          <w:szCs w:val="24"/>
        </w:rPr>
        <w:t xml:space="preserve">seventeen species of </w:t>
      </w:r>
      <w:r w:rsidR="00033B77" w:rsidRPr="00A31726">
        <w:rPr>
          <w:i/>
          <w:szCs w:val="24"/>
        </w:rPr>
        <w:t xml:space="preserve">Botrytis, </w:t>
      </w:r>
      <w:proofErr w:type="spellStart"/>
      <w:r w:rsidR="00033B77" w:rsidRPr="00A31726">
        <w:rPr>
          <w:i/>
          <w:szCs w:val="24"/>
        </w:rPr>
        <w:t>Fusarium</w:t>
      </w:r>
      <w:proofErr w:type="spellEnd"/>
      <w:r w:rsidR="00033B77" w:rsidRPr="00A31726">
        <w:rPr>
          <w:i/>
          <w:szCs w:val="24"/>
        </w:rPr>
        <w:t xml:space="preserve"> </w:t>
      </w:r>
      <w:r w:rsidR="00033B77" w:rsidRPr="00A31726">
        <w:rPr>
          <w:szCs w:val="24"/>
        </w:rPr>
        <w:t>and</w:t>
      </w:r>
      <w:r w:rsidR="00033B77" w:rsidRPr="00A31726">
        <w:rPr>
          <w:i/>
          <w:szCs w:val="24"/>
        </w:rPr>
        <w:t xml:space="preserve"> </w:t>
      </w:r>
      <w:proofErr w:type="spellStart"/>
      <w:r w:rsidR="00033B77" w:rsidRPr="00A31726">
        <w:rPr>
          <w:i/>
          <w:szCs w:val="24"/>
        </w:rPr>
        <w:t>Alternaria</w:t>
      </w:r>
      <w:proofErr w:type="spellEnd"/>
      <w:r w:rsidR="00033B77" w:rsidRPr="00A31726">
        <w:rPr>
          <w:i/>
          <w:szCs w:val="24"/>
        </w:rPr>
        <w:t xml:space="preserve"> </w:t>
      </w:r>
      <w:r w:rsidR="00033B77" w:rsidRPr="00A31726">
        <w:rPr>
          <w:szCs w:val="24"/>
        </w:rPr>
        <w:fldChar w:fldCharType="begin" w:fldLock="1"/>
      </w:r>
      <w:r w:rsidR="000858CA">
        <w:rPr>
          <w:szCs w:val="24"/>
        </w:rPr>
        <w:instrText>ADDIN CSL_CITATION { "citationItems" : [ { "id" : "ITEM-1", "itemData" : { "abstract" : "The chemical composition of essential oil isolated by hydrodistillation from the aerial parts of Origanum acutidens was analyzed by GC-MS. Carvacrol (87.0%), p-cymene (2.0%), linalool acetate (1.7%), borneol (1.6%) and beta-caryophyllene (1.3%) were found to be as main constituents. Antifungal, phytotoxic and insecticidal activities of the oil and its aromatic monoterpene constituents, carvacrol, p-cymene and thymol were also determined. The antifungal assays showed that O. acutidens oil, carvacrol and thymol completely inhibited mycelial growth of 17 phytopathogenic fungi and their antifungal effects were higher than commercial fungicide, benomyl. However, p-cymene possessed lower antifungal activity. The oil, carvacrol and thymol completely inhibited the seed germination and seedling growth of Amaranthus retroflexus, Chenopodium album and Rumex crispus and also showed a potent phytotoxic effect against these plants. However, p-cymene did not show any phytotoxic effect. Furthermore, O. acutidens oil showed 68.3% and 36.7% mortality against Sitophilus granarius and Tribolium confusum adults, respectively. The findings of the present study suggest that antifungal and herbicidal properties of the oil can be attributed to its major component, carvacrol, and these agents have a potential to be used as fungicide, herbicide as well as insecticide.", "author" : [ { "family" : "Kordali", "given" : "Saban" }, { "family" : "Cakir", "given" : "Ahmet" }, { "family" : "Ozer", "given" : "Hakan" }, { "family" : "Cakmakci", "given" : "Ramazan" }, { "family" : "Kesdek", "given" : "Memis" }, { "family" : "Mete", "given" : "Ebru" } ], "container-title" : "Bioresource Technology", "id" : "ITEM-1", "issue" : "18", "issued" : { "date-parts" : [ [ "2008" ] ] }, "page" : "8788-8795", "title" : "Antifungal, phytotoxic and insecticidal properties of essential oil isolated from Turkish Origanum acutidens and its three components, carvacrol, thymol and p-cymene.", "type" : "article-journal", "volume" : "99" }, "uris" : [ "http://www.mendeley.com/documents/?uuid=a2bd42a6-5af1-4af0-88c3-60b8fe2e28b8" ] } ], "mendeley" : { "previouslyFormattedCitation" : "(Kordali &lt;i&gt;et al.&lt;/i&gt; 2008)" }, "properties" : { "noteIndex" : 0 }, "schema" : "https://github.com/citation-style-language/schema/raw/master/csl-citation.json" }</w:instrText>
      </w:r>
      <w:r w:rsidR="00033B77" w:rsidRPr="00A31726">
        <w:rPr>
          <w:szCs w:val="24"/>
        </w:rPr>
        <w:fldChar w:fldCharType="separate"/>
      </w:r>
      <w:r w:rsidR="000858CA" w:rsidRPr="000858CA">
        <w:rPr>
          <w:noProof/>
          <w:szCs w:val="24"/>
        </w:rPr>
        <w:t xml:space="preserve">(Kordali </w:t>
      </w:r>
      <w:r w:rsidR="000858CA" w:rsidRPr="00272961">
        <w:rPr>
          <w:i/>
          <w:noProof/>
          <w:szCs w:val="24"/>
        </w:rPr>
        <w:t>et al</w:t>
      </w:r>
      <w:r w:rsidR="000858CA" w:rsidRPr="000858CA">
        <w:rPr>
          <w:i/>
          <w:noProof/>
          <w:szCs w:val="24"/>
        </w:rPr>
        <w:t>.</w:t>
      </w:r>
      <w:r w:rsidR="000858CA" w:rsidRPr="000858CA">
        <w:rPr>
          <w:noProof/>
          <w:szCs w:val="24"/>
        </w:rPr>
        <w:t xml:space="preserve"> 2008)</w:t>
      </w:r>
      <w:r w:rsidR="00033B77" w:rsidRPr="00A31726">
        <w:rPr>
          <w:szCs w:val="24"/>
        </w:rPr>
        <w:fldChar w:fldCharType="end"/>
      </w:r>
      <w:r w:rsidR="00033B77">
        <w:rPr>
          <w:szCs w:val="24"/>
        </w:rPr>
        <w:t xml:space="preserve">. </w:t>
      </w:r>
      <w:r w:rsidR="00051798">
        <w:rPr>
          <w:szCs w:val="24"/>
        </w:rPr>
        <w:t>E</w:t>
      </w:r>
      <w:r w:rsidR="00051798" w:rsidRPr="00A31726">
        <w:rPr>
          <w:szCs w:val="24"/>
        </w:rPr>
        <w:t xml:space="preserve">ssential oils of </w:t>
      </w:r>
      <w:r w:rsidR="00051798" w:rsidRPr="00A31726">
        <w:rPr>
          <w:i/>
          <w:szCs w:val="24"/>
        </w:rPr>
        <w:t>Thymus vulgaris</w:t>
      </w:r>
      <w:r w:rsidR="00051798" w:rsidRPr="00A31726">
        <w:rPr>
          <w:szCs w:val="24"/>
        </w:rPr>
        <w:t xml:space="preserve"> and </w:t>
      </w:r>
      <w:proofErr w:type="spellStart"/>
      <w:r w:rsidR="00051798" w:rsidRPr="00A31726">
        <w:rPr>
          <w:i/>
          <w:szCs w:val="24"/>
        </w:rPr>
        <w:t>Mentha</w:t>
      </w:r>
      <w:proofErr w:type="spellEnd"/>
      <w:r w:rsidR="00051798" w:rsidRPr="00A31726">
        <w:rPr>
          <w:i/>
          <w:szCs w:val="24"/>
        </w:rPr>
        <w:t xml:space="preserve"> </w:t>
      </w:r>
      <w:proofErr w:type="spellStart"/>
      <w:r w:rsidR="00051798" w:rsidRPr="00A31726">
        <w:rPr>
          <w:i/>
          <w:szCs w:val="24"/>
        </w:rPr>
        <w:t>piperita</w:t>
      </w:r>
      <w:proofErr w:type="spellEnd"/>
      <w:r w:rsidR="00051798" w:rsidRPr="00A31726">
        <w:rPr>
          <w:szCs w:val="24"/>
        </w:rPr>
        <w:t xml:space="preserve"> </w:t>
      </w:r>
      <w:r w:rsidR="00051798">
        <w:rPr>
          <w:szCs w:val="24"/>
        </w:rPr>
        <w:t xml:space="preserve">which contains 50% thymol as the main component reduced </w:t>
      </w:r>
      <w:r w:rsidR="00051798" w:rsidRPr="00941140">
        <w:rPr>
          <w:i/>
          <w:szCs w:val="24"/>
        </w:rPr>
        <w:t>in vitro</w:t>
      </w:r>
      <w:r w:rsidR="00051798">
        <w:rPr>
          <w:szCs w:val="24"/>
        </w:rPr>
        <w:t xml:space="preserve"> </w:t>
      </w:r>
      <w:r w:rsidR="00051798" w:rsidRPr="00B269F6">
        <w:rPr>
          <w:szCs w:val="24"/>
        </w:rPr>
        <w:t xml:space="preserve">growth of </w:t>
      </w:r>
      <w:r w:rsidR="00051798" w:rsidRPr="00A31726">
        <w:rPr>
          <w:szCs w:val="24"/>
        </w:rPr>
        <w:t>the pathogenic fungi</w:t>
      </w:r>
      <w:r w:rsidR="00051798">
        <w:rPr>
          <w:szCs w:val="24"/>
        </w:rPr>
        <w:t>,</w:t>
      </w:r>
      <w:r w:rsidR="00051798" w:rsidRPr="00A31726">
        <w:rPr>
          <w:szCs w:val="24"/>
        </w:rPr>
        <w:t xml:space="preserve"> </w:t>
      </w:r>
      <w:r w:rsidR="00051798" w:rsidRPr="00A31726">
        <w:rPr>
          <w:i/>
          <w:szCs w:val="24"/>
        </w:rPr>
        <w:t>R</w:t>
      </w:r>
      <w:r w:rsidR="00051798">
        <w:rPr>
          <w:i/>
          <w:szCs w:val="24"/>
        </w:rPr>
        <w:t>.</w:t>
      </w:r>
      <w:r w:rsidR="00051798" w:rsidRPr="00A31726">
        <w:rPr>
          <w:i/>
          <w:szCs w:val="24"/>
        </w:rPr>
        <w:t xml:space="preserve"> </w:t>
      </w:r>
      <w:proofErr w:type="spellStart"/>
      <w:r w:rsidR="00051798" w:rsidRPr="00A31726">
        <w:rPr>
          <w:i/>
          <w:szCs w:val="24"/>
        </w:rPr>
        <w:t>solani</w:t>
      </w:r>
      <w:proofErr w:type="spellEnd"/>
      <w:r w:rsidR="00051798">
        <w:rPr>
          <w:szCs w:val="24"/>
        </w:rPr>
        <w:t xml:space="preserve"> and </w:t>
      </w:r>
      <w:r w:rsidR="00051798">
        <w:rPr>
          <w:i/>
          <w:szCs w:val="24"/>
        </w:rPr>
        <w:t>F.</w:t>
      </w:r>
      <w:r w:rsidR="00051798" w:rsidRPr="00A31726">
        <w:rPr>
          <w:i/>
          <w:szCs w:val="24"/>
        </w:rPr>
        <w:t xml:space="preserve"> </w:t>
      </w:r>
      <w:proofErr w:type="spellStart"/>
      <w:r w:rsidR="00051798" w:rsidRPr="00A31726">
        <w:rPr>
          <w:i/>
          <w:szCs w:val="24"/>
        </w:rPr>
        <w:t>solani</w:t>
      </w:r>
      <w:proofErr w:type="spellEnd"/>
      <w:r w:rsidR="00051798" w:rsidRPr="00A31726">
        <w:rPr>
          <w:szCs w:val="24"/>
        </w:rPr>
        <w:t xml:space="preserve"> </w:t>
      </w:r>
      <w:r w:rsidR="00051798">
        <w:rPr>
          <w:szCs w:val="24"/>
        </w:rPr>
        <w:t xml:space="preserve">and </w:t>
      </w:r>
      <w:r w:rsidR="00051798" w:rsidRPr="00737A01">
        <w:rPr>
          <w:szCs w:val="24"/>
        </w:rPr>
        <w:t>cause</w:t>
      </w:r>
      <w:r w:rsidR="00051798">
        <w:rPr>
          <w:szCs w:val="24"/>
        </w:rPr>
        <w:t>d</w:t>
      </w:r>
      <w:r w:rsidR="00051798" w:rsidRPr="00737A01">
        <w:rPr>
          <w:szCs w:val="24"/>
        </w:rPr>
        <w:t xml:space="preserve"> degeneration of the fungal hyphae</w:t>
      </w:r>
      <w:r w:rsidR="00051798">
        <w:rPr>
          <w:szCs w:val="24"/>
        </w:rPr>
        <w:t xml:space="preserve"> </w:t>
      </w:r>
      <w:r w:rsidR="00051798" w:rsidRPr="00A31726">
        <w:rPr>
          <w:szCs w:val="24"/>
        </w:rPr>
        <w:fldChar w:fldCharType="begin" w:fldLock="1"/>
      </w:r>
      <w:r w:rsidR="000858CA">
        <w:rPr>
          <w:szCs w:val="24"/>
        </w:rPr>
        <w:instrText>ADDIN CSL_CITATION { "citationItems" : [ { "id" : "ITEM-1", "itemData" : { "author" : [ { "family" : "Zambonelli", "given" : "A" }, { "family" : "Aulerio", "given" : "A D" }, { "family" : "Bianchi", "given" : "A" }, { "family" : "Albasini", "given" : "A" } ], "container-title" : "Journal of Phytopathology", "id" : "ITEM-1", "issued" : { "date-parts" : [ [ "1996" ] ] }, "page" : "491-495", "title" : "Effects of essential oils on phytopathogenic fungi in vitro *", "type" : "article-journal", "volume" : "94" }, "uris" : [ "http://www.mendeley.com/documents/?uuid=fc84145c-08a3-4beb-90cc-32a1f0c6f4c3" ] } ], "mendeley" : { "previouslyFormattedCitation" : "(Zambonelli &lt;i&gt;et al.&lt;/i&gt; 1996)" }, "properties" : { "noteIndex" : 0 }, "schema" : "https://github.com/citation-style-language/schema/raw/master/csl-citation.json" }</w:instrText>
      </w:r>
      <w:r w:rsidR="00051798" w:rsidRPr="00A31726">
        <w:rPr>
          <w:szCs w:val="24"/>
        </w:rPr>
        <w:fldChar w:fldCharType="separate"/>
      </w:r>
      <w:r w:rsidR="000858CA" w:rsidRPr="000858CA">
        <w:rPr>
          <w:noProof/>
          <w:szCs w:val="24"/>
        </w:rPr>
        <w:t xml:space="preserve">(Zambonelli </w:t>
      </w:r>
      <w:r w:rsidR="000858CA" w:rsidRPr="00272961">
        <w:rPr>
          <w:i/>
          <w:noProof/>
          <w:szCs w:val="24"/>
        </w:rPr>
        <w:t>et al</w:t>
      </w:r>
      <w:r w:rsidR="000858CA" w:rsidRPr="000858CA">
        <w:rPr>
          <w:i/>
          <w:noProof/>
          <w:szCs w:val="24"/>
        </w:rPr>
        <w:t>.</w:t>
      </w:r>
      <w:r w:rsidR="000858CA" w:rsidRPr="000858CA">
        <w:rPr>
          <w:noProof/>
          <w:szCs w:val="24"/>
        </w:rPr>
        <w:t xml:space="preserve"> 1996)</w:t>
      </w:r>
      <w:r w:rsidR="00051798" w:rsidRPr="00A31726">
        <w:rPr>
          <w:szCs w:val="24"/>
        </w:rPr>
        <w:fldChar w:fldCharType="end"/>
      </w:r>
      <w:r w:rsidR="00051798">
        <w:rPr>
          <w:szCs w:val="24"/>
        </w:rPr>
        <w:t xml:space="preserve">. </w:t>
      </w:r>
      <w:r w:rsidR="009D32CA">
        <w:rPr>
          <w:szCs w:val="24"/>
        </w:rPr>
        <w:t>T</w:t>
      </w:r>
      <w:r w:rsidR="00051798" w:rsidRPr="00F54CC9">
        <w:rPr>
          <w:szCs w:val="24"/>
        </w:rPr>
        <w:t xml:space="preserve">he essential oil </w:t>
      </w:r>
      <w:r w:rsidR="00051798">
        <w:rPr>
          <w:szCs w:val="24"/>
        </w:rPr>
        <w:t xml:space="preserve">compounds </w:t>
      </w:r>
      <w:r w:rsidR="009D32CA">
        <w:rPr>
          <w:szCs w:val="24"/>
        </w:rPr>
        <w:t xml:space="preserve">extracted from </w:t>
      </w:r>
      <w:r w:rsidR="00051798" w:rsidRPr="00F54CC9">
        <w:rPr>
          <w:szCs w:val="24"/>
        </w:rPr>
        <w:t xml:space="preserve">the aerial parts of </w:t>
      </w:r>
      <w:proofErr w:type="spellStart"/>
      <w:r w:rsidR="00051798" w:rsidRPr="00A31726">
        <w:rPr>
          <w:i/>
          <w:szCs w:val="24"/>
        </w:rPr>
        <w:t>Rosmarinus</w:t>
      </w:r>
      <w:proofErr w:type="spellEnd"/>
      <w:r w:rsidR="00051798" w:rsidRPr="00A31726">
        <w:rPr>
          <w:i/>
          <w:szCs w:val="24"/>
        </w:rPr>
        <w:t xml:space="preserve"> </w:t>
      </w:r>
      <w:proofErr w:type="spellStart"/>
      <w:r w:rsidR="00051798" w:rsidRPr="00A31726">
        <w:rPr>
          <w:i/>
          <w:szCs w:val="24"/>
        </w:rPr>
        <w:t>officinalis</w:t>
      </w:r>
      <w:proofErr w:type="spellEnd"/>
      <w:r w:rsidR="00051798" w:rsidRPr="00A31726">
        <w:rPr>
          <w:i/>
          <w:szCs w:val="24"/>
        </w:rPr>
        <w:t xml:space="preserve"> </w:t>
      </w:r>
      <w:r w:rsidR="009D32CA" w:rsidRPr="00E83ADB">
        <w:rPr>
          <w:szCs w:val="24"/>
        </w:rPr>
        <w:t xml:space="preserve">that </w:t>
      </w:r>
      <w:r w:rsidR="00051798" w:rsidRPr="009D32CA">
        <w:rPr>
          <w:szCs w:val="24"/>
        </w:rPr>
        <w:t>contain</w:t>
      </w:r>
      <w:r w:rsidR="009D32CA">
        <w:rPr>
          <w:szCs w:val="24"/>
        </w:rPr>
        <w:t>ed</w:t>
      </w:r>
      <w:r w:rsidR="00051798">
        <w:rPr>
          <w:szCs w:val="24"/>
        </w:rPr>
        <w:t xml:space="preserve"> </w:t>
      </w:r>
      <w:r w:rsidR="00051798" w:rsidRPr="00A31726">
        <w:rPr>
          <w:szCs w:val="24"/>
        </w:rPr>
        <w:t xml:space="preserve">44% </w:t>
      </w:r>
      <w:r w:rsidR="00051798">
        <w:rPr>
          <w:rFonts w:ascii="Georgia" w:hAnsi="Georgia"/>
          <w:szCs w:val="24"/>
        </w:rPr>
        <w:t>ρ</w:t>
      </w:r>
      <w:r w:rsidR="00051798" w:rsidRPr="00A31726">
        <w:rPr>
          <w:szCs w:val="24"/>
        </w:rPr>
        <w:t>-</w:t>
      </w:r>
      <w:r w:rsidR="00051798">
        <w:rPr>
          <w:szCs w:val="24"/>
        </w:rPr>
        <w:t>c</w:t>
      </w:r>
      <w:r w:rsidR="00051798" w:rsidRPr="00A31726">
        <w:rPr>
          <w:szCs w:val="24"/>
        </w:rPr>
        <w:t>ymene</w:t>
      </w:r>
      <w:r w:rsidR="00051798" w:rsidRPr="00A31726">
        <w:rPr>
          <w:i/>
          <w:szCs w:val="24"/>
        </w:rPr>
        <w:t xml:space="preserve"> </w:t>
      </w:r>
      <w:r w:rsidR="00051798">
        <w:rPr>
          <w:szCs w:val="24"/>
        </w:rPr>
        <w:t xml:space="preserve">inhibited </w:t>
      </w:r>
      <w:r w:rsidR="00051798" w:rsidRPr="003119FD">
        <w:rPr>
          <w:i/>
          <w:szCs w:val="24"/>
        </w:rPr>
        <w:t>in vitro</w:t>
      </w:r>
      <w:r w:rsidR="00051798">
        <w:rPr>
          <w:i/>
          <w:szCs w:val="24"/>
        </w:rPr>
        <w:t xml:space="preserve"> </w:t>
      </w:r>
      <w:r w:rsidR="00051798">
        <w:rPr>
          <w:szCs w:val="24"/>
        </w:rPr>
        <w:t>growth of</w:t>
      </w:r>
      <w:r w:rsidR="00051798" w:rsidRPr="00A31726">
        <w:rPr>
          <w:i/>
          <w:szCs w:val="24"/>
        </w:rPr>
        <w:t xml:space="preserve"> </w:t>
      </w:r>
      <w:proofErr w:type="spellStart"/>
      <w:r w:rsidR="00051798" w:rsidRPr="00A31726">
        <w:rPr>
          <w:i/>
          <w:szCs w:val="24"/>
        </w:rPr>
        <w:t>Alternaria</w:t>
      </w:r>
      <w:proofErr w:type="spellEnd"/>
      <w:r w:rsidR="00051798" w:rsidRPr="00A31726">
        <w:rPr>
          <w:i/>
          <w:szCs w:val="24"/>
        </w:rPr>
        <w:t xml:space="preserve"> </w:t>
      </w:r>
      <w:proofErr w:type="spellStart"/>
      <w:r w:rsidR="00051798" w:rsidRPr="00A31726">
        <w:rPr>
          <w:i/>
          <w:szCs w:val="24"/>
        </w:rPr>
        <w:t>alternata</w:t>
      </w:r>
      <w:proofErr w:type="spellEnd"/>
      <w:r w:rsidR="00051798" w:rsidRPr="00A31726">
        <w:rPr>
          <w:i/>
          <w:szCs w:val="24"/>
        </w:rPr>
        <w:t xml:space="preserve">, Botrytis </w:t>
      </w:r>
      <w:proofErr w:type="spellStart"/>
      <w:r w:rsidR="00051798" w:rsidRPr="00A31726">
        <w:rPr>
          <w:i/>
          <w:szCs w:val="24"/>
        </w:rPr>
        <w:t>cinerea</w:t>
      </w:r>
      <w:proofErr w:type="spellEnd"/>
      <w:r w:rsidR="00051798" w:rsidRPr="00A31726">
        <w:rPr>
          <w:i/>
          <w:szCs w:val="24"/>
        </w:rPr>
        <w:t xml:space="preserve">, </w:t>
      </w:r>
      <w:proofErr w:type="spellStart"/>
      <w:r w:rsidR="00051798" w:rsidRPr="00A31726">
        <w:rPr>
          <w:i/>
          <w:szCs w:val="24"/>
        </w:rPr>
        <w:t>Fusarium</w:t>
      </w:r>
      <w:proofErr w:type="spellEnd"/>
      <w:r w:rsidR="00051798" w:rsidRPr="00A31726">
        <w:rPr>
          <w:i/>
          <w:szCs w:val="24"/>
        </w:rPr>
        <w:t xml:space="preserve"> </w:t>
      </w:r>
      <w:proofErr w:type="spellStart"/>
      <w:r w:rsidR="00051798" w:rsidRPr="00A31726">
        <w:rPr>
          <w:i/>
          <w:szCs w:val="24"/>
        </w:rPr>
        <w:t>oxysporum</w:t>
      </w:r>
      <w:proofErr w:type="spellEnd"/>
      <w:r w:rsidR="00051798" w:rsidRPr="00A31726">
        <w:rPr>
          <w:i/>
          <w:szCs w:val="24"/>
        </w:rPr>
        <w:t xml:space="preserve"> </w:t>
      </w:r>
      <w:r w:rsidR="00051798" w:rsidRPr="00A31726">
        <w:rPr>
          <w:i/>
          <w:szCs w:val="24"/>
        </w:rPr>
        <w:fldChar w:fldCharType="begin" w:fldLock="1"/>
      </w:r>
      <w:r w:rsidR="000858CA">
        <w:rPr>
          <w:i/>
          <w:szCs w:val="24"/>
        </w:rPr>
        <w:instrText>ADDIN CSL_CITATION { "citationItems" : [ { "id" : "ITEM-1", "itemData" : { "abstract" : "The essential oil of the aerial parts of Rosmarinus officinalis collected from Konya, Turkey was analysed by gas chromatography and gas chromatography-mass spectrometry. The oil yield of dried plant (volume/dry weight) obtained by hydrodistillation was 1.9%. Twenty compounds representing 99.93% of the oils were identified. The main constituents of the oils were p-cymene (44.02%), linalool (20.5%), gamma-terpinene (16.62%), thymol (1.81%), beta-pinene (3.61%), alpha-pinene (2.83%) and eucalyptol (2.64%). The oil consisted of monoterpenic hydrocarbons, oxygenated monoterpenes and sesquiterpene hydrocarbons. Also, the inhibition effect of rosemary oil was investigated against Alternaria alternata, Botrytis cinerea and Fusarium oxysporum. The experiment was carried out in vitro using disc diffusion to investigate the antifungal action of the oil. Oil tested on potato dextrose agar plates exhibited an inhibitory effect. The extent of inhibition of fungal growth varied depending on the levels of essential oil used in experiment.", "author" : [ { "family" : "Ozcan", "given" : "Mehmet Musa" }, { "family" : "Chalchat", "given" : "Jean-Claude" } ], "container-title" : "International Journal of Food Sciences and Nutrition", "id" : "ITEM-1", "issue" : "7-8", "issued" : { "date-parts" : [ [ "2008" ] ] }, "page" : "691-698", "title" : "Chemical composition and antifungal activity of rosemary (Rosmarinus officinalis L.) oil from Turkey.", "type" : "article-journal", "volume" : "59" }, "uris" : [ "http://www.mendeley.com/documents/?uuid=0905f2b8-4054-49a6-95d2-c3dacc907681" ] } ], "mendeley" : { "previouslyFormattedCitation" : "(Ozcan and Chalchat 2008)" }, "properties" : { "noteIndex" : 0 }, "schema" : "https://github.com/citation-style-language/schema/raw/master/csl-citation.json" }</w:instrText>
      </w:r>
      <w:r w:rsidR="00051798" w:rsidRPr="00A31726">
        <w:rPr>
          <w:i/>
          <w:szCs w:val="24"/>
        </w:rPr>
        <w:fldChar w:fldCharType="separate"/>
      </w:r>
      <w:r w:rsidR="006E472C" w:rsidRPr="006E472C">
        <w:rPr>
          <w:noProof/>
          <w:szCs w:val="24"/>
        </w:rPr>
        <w:t>(Ozcan and Chalchat 2008)</w:t>
      </w:r>
      <w:r w:rsidR="00051798" w:rsidRPr="00A31726">
        <w:rPr>
          <w:i/>
          <w:szCs w:val="24"/>
        </w:rPr>
        <w:fldChar w:fldCharType="end"/>
      </w:r>
      <w:r w:rsidR="00051798">
        <w:rPr>
          <w:szCs w:val="24"/>
        </w:rPr>
        <w:t xml:space="preserve">. </w:t>
      </w:r>
      <w:r w:rsidR="00D75A8E" w:rsidRPr="000D7E78">
        <w:rPr>
          <w:szCs w:val="24"/>
        </w:rPr>
        <w:t>The purpose of this study was to</w:t>
      </w:r>
      <w:r w:rsidR="00D75A8E">
        <w:rPr>
          <w:szCs w:val="24"/>
        </w:rPr>
        <w:t xml:space="preserve"> evaluate</w:t>
      </w:r>
      <w:r w:rsidR="00D75A8E" w:rsidRPr="000D7E78">
        <w:rPr>
          <w:szCs w:val="24"/>
        </w:rPr>
        <w:t xml:space="preserve"> the impact of essential oils (</w:t>
      </w:r>
      <w:r w:rsidR="00815D71">
        <w:rPr>
          <w:rFonts w:ascii="Georgia" w:hAnsi="Georgia"/>
          <w:szCs w:val="24"/>
        </w:rPr>
        <w:t>ρ</w:t>
      </w:r>
      <w:r w:rsidR="00815D71">
        <w:rPr>
          <w:szCs w:val="24"/>
        </w:rPr>
        <w:t>-</w:t>
      </w:r>
      <w:r w:rsidR="00D75A8E" w:rsidRPr="000D7E78">
        <w:rPr>
          <w:szCs w:val="24"/>
        </w:rPr>
        <w:t xml:space="preserve">cymene, borneol, geraniol, carvacrol, </w:t>
      </w:r>
      <w:r w:rsidR="0025625D" w:rsidRPr="000D7E78">
        <w:rPr>
          <w:szCs w:val="24"/>
        </w:rPr>
        <w:t>and thymol</w:t>
      </w:r>
      <w:r w:rsidR="00D75A8E" w:rsidRPr="000D7E78">
        <w:rPr>
          <w:szCs w:val="24"/>
        </w:rPr>
        <w:t xml:space="preserve">) on the spore germination </w:t>
      </w:r>
      <w:r w:rsidR="00D53CCE">
        <w:rPr>
          <w:szCs w:val="24"/>
        </w:rPr>
        <w:t xml:space="preserve">and germ tube development </w:t>
      </w:r>
      <w:r w:rsidR="00D75A8E" w:rsidRPr="000D7E78">
        <w:rPr>
          <w:szCs w:val="24"/>
        </w:rPr>
        <w:t xml:space="preserve">of </w:t>
      </w:r>
      <w:r w:rsidR="00D75A8E" w:rsidRPr="000D7E78">
        <w:rPr>
          <w:i/>
          <w:iCs/>
          <w:szCs w:val="24"/>
        </w:rPr>
        <w:t>B. bassiana</w:t>
      </w:r>
      <w:r w:rsidR="009D32CA">
        <w:rPr>
          <w:i/>
          <w:iCs/>
          <w:szCs w:val="24"/>
        </w:rPr>
        <w:t>.</w:t>
      </w:r>
    </w:p>
    <w:p w:rsidR="0047480E" w:rsidRDefault="0047480E" w:rsidP="00A0017B">
      <w:pPr>
        <w:spacing w:line="480" w:lineRule="auto"/>
        <w:jc w:val="left"/>
        <w:rPr>
          <w:szCs w:val="24"/>
        </w:rPr>
      </w:pPr>
    </w:p>
    <w:p w:rsidR="00A55F49" w:rsidRPr="00A55F49" w:rsidRDefault="00F44660" w:rsidP="00A55F49">
      <w:pPr>
        <w:pStyle w:val="Heading2"/>
      </w:pPr>
      <w:bookmarkStart w:id="14" w:name="_Toc338064536"/>
      <w:r>
        <w:t>Materials and Methods</w:t>
      </w:r>
      <w:bookmarkEnd w:id="14"/>
    </w:p>
    <w:p w:rsidR="00136B03" w:rsidRDefault="00136B03" w:rsidP="00A0017B">
      <w:pPr>
        <w:pStyle w:val="Normal1"/>
        <w:spacing w:before="0" w:beforeAutospacing="0" w:after="0" w:afterAutospacing="0" w:line="480" w:lineRule="auto"/>
        <w:rPr>
          <w:b/>
          <w:bCs/>
          <w:szCs w:val="24"/>
        </w:rPr>
      </w:pPr>
      <w:r w:rsidRPr="00A60293">
        <w:rPr>
          <w:b/>
          <w:bCs/>
          <w:szCs w:val="24"/>
        </w:rPr>
        <w:t>Time Cou</w:t>
      </w:r>
      <w:r w:rsidR="00365212">
        <w:rPr>
          <w:b/>
          <w:bCs/>
          <w:szCs w:val="24"/>
        </w:rPr>
        <w:t>r</w:t>
      </w:r>
      <w:r w:rsidRPr="00A60293">
        <w:rPr>
          <w:b/>
          <w:bCs/>
          <w:szCs w:val="24"/>
        </w:rPr>
        <w:t>se Study</w:t>
      </w:r>
    </w:p>
    <w:p w:rsidR="007E36DE" w:rsidRDefault="000E33FD" w:rsidP="00A0017B">
      <w:pPr>
        <w:pStyle w:val="Normal1"/>
        <w:spacing w:before="0" w:beforeAutospacing="0" w:after="0" w:afterAutospacing="0" w:line="480" w:lineRule="auto"/>
        <w:rPr>
          <w:szCs w:val="24"/>
        </w:rPr>
      </w:pPr>
      <w:proofErr w:type="gramStart"/>
      <w:r w:rsidRPr="004B7065">
        <w:rPr>
          <w:rStyle w:val="normalchar"/>
          <w:b w:val="0"/>
          <w:bCs/>
        </w:rPr>
        <w:t>Material</w:t>
      </w:r>
      <w:r>
        <w:rPr>
          <w:b/>
          <w:szCs w:val="24"/>
        </w:rPr>
        <w:t>s.</w:t>
      </w:r>
      <w:proofErr w:type="gramEnd"/>
      <w:r>
        <w:rPr>
          <w:b/>
          <w:szCs w:val="24"/>
        </w:rPr>
        <w:t xml:space="preserve"> </w:t>
      </w:r>
      <w:r>
        <w:rPr>
          <w:i/>
        </w:rPr>
        <w:t>Beauveria</w:t>
      </w:r>
      <w:r w:rsidRPr="00987D7F">
        <w:rPr>
          <w:i/>
        </w:rPr>
        <w:t xml:space="preserve"> </w:t>
      </w:r>
      <w:r w:rsidRPr="000E3AC7">
        <w:rPr>
          <w:i/>
          <w:szCs w:val="24"/>
        </w:rPr>
        <w:t>bassiana</w:t>
      </w:r>
      <w:r w:rsidRPr="000E3AC7">
        <w:rPr>
          <w:szCs w:val="24"/>
        </w:rPr>
        <w:t xml:space="preserve"> </w:t>
      </w:r>
      <w:r w:rsidRPr="001C0A28">
        <w:rPr>
          <w:szCs w:val="24"/>
        </w:rPr>
        <w:t xml:space="preserve">11-98 </w:t>
      </w:r>
      <w:r w:rsidR="003470FB">
        <w:rPr>
          <w:szCs w:val="24"/>
        </w:rPr>
        <w:t xml:space="preserve">was </w:t>
      </w:r>
      <w:r w:rsidRPr="000E3AC7">
        <w:rPr>
          <w:szCs w:val="24"/>
        </w:rPr>
        <w:t xml:space="preserve">isolated </w:t>
      </w:r>
      <w:r w:rsidRPr="00F828D6">
        <w:rPr>
          <w:szCs w:val="24"/>
        </w:rPr>
        <w:t xml:space="preserve">from </w:t>
      </w:r>
      <w:r w:rsidR="00815D71">
        <w:rPr>
          <w:szCs w:val="24"/>
        </w:rPr>
        <w:t xml:space="preserve">a click </w:t>
      </w:r>
      <w:r w:rsidRPr="00F828D6">
        <w:rPr>
          <w:szCs w:val="24"/>
        </w:rPr>
        <w:t>beetle (</w:t>
      </w:r>
      <w:proofErr w:type="spellStart"/>
      <w:r w:rsidRPr="00F828D6">
        <w:rPr>
          <w:szCs w:val="24"/>
        </w:rPr>
        <w:t>Coleoptera</w:t>
      </w:r>
      <w:proofErr w:type="spellEnd"/>
      <w:r w:rsidRPr="00F828D6">
        <w:rPr>
          <w:szCs w:val="24"/>
        </w:rPr>
        <w:t xml:space="preserve">: </w:t>
      </w:r>
      <w:proofErr w:type="spellStart"/>
      <w:r w:rsidRPr="00F828D6">
        <w:rPr>
          <w:szCs w:val="24"/>
        </w:rPr>
        <w:t>Elateridae</w:t>
      </w:r>
      <w:proofErr w:type="spellEnd"/>
      <w:r w:rsidRPr="00F828D6">
        <w:rPr>
          <w:szCs w:val="24"/>
        </w:rPr>
        <w:t xml:space="preserve">) </w:t>
      </w:r>
      <w:r w:rsidRPr="000E3AC7">
        <w:rPr>
          <w:szCs w:val="24"/>
        </w:rPr>
        <w:t xml:space="preserve">and characterized at University of Tennessee, Knoxville (strain </w:t>
      </w:r>
      <w:r w:rsidR="00A44703">
        <w:rPr>
          <w:szCs w:val="24"/>
        </w:rPr>
        <w:t>TN</w:t>
      </w:r>
      <w:r w:rsidRPr="000E3AC7">
        <w:rPr>
          <w:szCs w:val="24"/>
        </w:rPr>
        <w:t xml:space="preserve">11-98) </w:t>
      </w:r>
      <w:r w:rsidR="00A44703">
        <w:rPr>
          <w:szCs w:val="24"/>
        </w:rPr>
        <w:t xml:space="preserve">by Roberto Pereira and is </w:t>
      </w:r>
      <w:r w:rsidRPr="000E3AC7">
        <w:rPr>
          <w:szCs w:val="24"/>
        </w:rPr>
        <w:t xml:space="preserve">maintained </w:t>
      </w:r>
      <w:r w:rsidR="00A44703">
        <w:rPr>
          <w:szCs w:val="24"/>
        </w:rPr>
        <w:t xml:space="preserve">by </w:t>
      </w:r>
      <w:r w:rsidRPr="000E3AC7">
        <w:rPr>
          <w:szCs w:val="24"/>
        </w:rPr>
        <w:t xml:space="preserve">Bonnie H. </w:t>
      </w:r>
      <w:proofErr w:type="spellStart"/>
      <w:r w:rsidRPr="000E3AC7">
        <w:rPr>
          <w:szCs w:val="24"/>
        </w:rPr>
        <w:t>Ownley</w:t>
      </w:r>
      <w:proofErr w:type="spellEnd"/>
      <w:r w:rsidRPr="000E3AC7">
        <w:rPr>
          <w:szCs w:val="24"/>
        </w:rPr>
        <w:t xml:space="preserve">. </w:t>
      </w:r>
      <w:r w:rsidR="00A44703">
        <w:rPr>
          <w:szCs w:val="24"/>
        </w:rPr>
        <w:t xml:space="preserve">To produce </w:t>
      </w:r>
      <w:proofErr w:type="spellStart"/>
      <w:r w:rsidR="00A44703">
        <w:rPr>
          <w:szCs w:val="24"/>
        </w:rPr>
        <w:t>sporulating</w:t>
      </w:r>
      <w:proofErr w:type="spellEnd"/>
      <w:r w:rsidR="00A44703">
        <w:rPr>
          <w:szCs w:val="24"/>
        </w:rPr>
        <w:t xml:space="preserve"> cultures, s</w:t>
      </w:r>
      <w:r w:rsidRPr="000E3AC7">
        <w:rPr>
          <w:szCs w:val="24"/>
        </w:rPr>
        <w:t xml:space="preserve">pores of </w:t>
      </w:r>
      <w:r w:rsidRPr="000E3AC7">
        <w:rPr>
          <w:i/>
          <w:szCs w:val="24"/>
        </w:rPr>
        <w:t>B. bassiana</w:t>
      </w:r>
      <w:r w:rsidRPr="000E3AC7">
        <w:rPr>
          <w:szCs w:val="24"/>
        </w:rPr>
        <w:t xml:space="preserve"> were placed on </w:t>
      </w:r>
      <w:proofErr w:type="spellStart"/>
      <w:r w:rsidRPr="000E3AC7">
        <w:rPr>
          <w:szCs w:val="24"/>
        </w:rPr>
        <w:t>Difco</w:t>
      </w:r>
      <w:proofErr w:type="spellEnd"/>
      <w:r w:rsidRPr="00987D7F">
        <w:rPr>
          <w:szCs w:val="24"/>
        </w:rPr>
        <w:t xml:space="preserve"> </w:t>
      </w:r>
      <w:proofErr w:type="spellStart"/>
      <w:r w:rsidRPr="00987D7F">
        <w:rPr>
          <w:szCs w:val="24"/>
        </w:rPr>
        <w:t>Sabouraud</w:t>
      </w:r>
      <w:proofErr w:type="spellEnd"/>
      <w:r w:rsidRPr="00987D7F">
        <w:rPr>
          <w:szCs w:val="24"/>
        </w:rPr>
        <w:t xml:space="preserve"> Dextrose Agar</w:t>
      </w:r>
      <w:r w:rsidR="00815D71">
        <w:rPr>
          <w:szCs w:val="24"/>
        </w:rPr>
        <w:t>,</w:t>
      </w:r>
      <w:r>
        <w:rPr>
          <w:szCs w:val="24"/>
        </w:rPr>
        <w:t xml:space="preserve"> </w:t>
      </w:r>
      <w:r>
        <w:t xml:space="preserve">spread evenly </w:t>
      </w:r>
      <w:r>
        <w:rPr>
          <w:szCs w:val="24"/>
        </w:rPr>
        <w:t xml:space="preserve">using </w:t>
      </w:r>
      <w:r w:rsidR="00A44703">
        <w:rPr>
          <w:szCs w:val="24"/>
        </w:rPr>
        <w:t xml:space="preserve">an </w:t>
      </w:r>
      <w:r>
        <w:rPr>
          <w:szCs w:val="24"/>
        </w:rPr>
        <w:t>autoclaved spreading rod, and grow</w:t>
      </w:r>
      <w:r w:rsidR="00A44703">
        <w:rPr>
          <w:szCs w:val="24"/>
        </w:rPr>
        <w:t>n</w:t>
      </w:r>
      <w:r>
        <w:rPr>
          <w:szCs w:val="24"/>
        </w:rPr>
        <w:t xml:space="preserve"> for 60 days at room temperature. </w:t>
      </w:r>
    </w:p>
    <w:p w:rsidR="000E33FD" w:rsidRDefault="000E33FD" w:rsidP="00B561B7">
      <w:pPr>
        <w:pStyle w:val="Normal1"/>
        <w:spacing w:before="0" w:beforeAutospacing="0" w:after="0" w:afterAutospacing="0" w:line="480" w:lineRule="auto"/>
        <w:ind w:firstLine="432"/>
        <w:rPr>
          <w:szCs w:val="24"/>
        </w:rPr>
      </w:pPr>
      <w:r w:rsidRPr="00987D7F">
        <w:rPr>
          <w:szCs w:val="24"/>
        </w:rPr>
        <w:t>Five essential oils</w:t>
      </w:r>
      <w:r>
        <w:rPr>
          <w:szCs w:val="24"/>
        </w:rPr>
        <w:t>, including</w:t>
      </w:r>
      <w:r w:rsidRPr="00987D7F">
        <w:rPr>
          <w:szCs w:val="24"/>
        </w:rPr>
        <w:t xml:space="preserve"> </w:t>
      </w:r>
      <w:r>
        <w:rPr>
          <w:szCs w:val="24"/>
        </w:rPr>
        <w:t xml:space="preserve">cymene, carvacrol, borneol, geraniol and thymol, </w:t>
      </w:r>
      <w:r w:rsidRPr="00987D7F">
        <w:rPr>
          <w:szCs w:val="24"/>
        </w:rPr>
        <w:t>were purchased from Sigma</w:t>
      </w:r>
      <w:r w:rsidR="00EA536D">
        <w:rPr>
          <w:szCs w:val="24"/>
        </w:rPr>
        <w:t xml:space="preserve">-Aldrich </w:t>
      </w:r>
      <w:r>
        <w:rPr>
          <w:szCs w:val="24"/>
        </w:rPr>
        <w:t xml:space="preserve">Co. </w:t>
      </w:r>
      <w:r w:rsidR="00EA536D">
        <w:rPr>
          <w:szCs w:val="24"/>
        </w:rPr>
        <w:t>(</w:t>
      </w:r>
      <w:r>
        <w:rPr>
          <w:szCs w:val="24"/>
        </w:rPr>
        <w:t>St. Louis. Mo</w:t>
      </w:r>
      <w:r w:rsidR="00EA536D">
        <w:rPr>
          <w:szCs w:val="24"/>
        </w:rPr>
        <w:t>)</w:t>
      </w:r>
      <w:r w:rsidR="00815D71">
        <w:rPr>
          <w:szCs w:val="24"/>
        </w:rPr>
        <w:t xml:space="preserve">. </w:t>
      </w:r>
      <w:r w:rsidR="00EA536D">
        <w:rPr>
          <w:szCs w:val="24"/>
        </w:rPr>
        <w:t xml:space="preserve">Tween-20 and </w:t>
      </w:r>
      <w:r w:rsidRPr="00987D7F">
        <w:rPr>
          <w:szCs w:val="24"/>
        </w:rPr>
        <w:t xml:space="preserve">95% ethanol </w:t>
      </w:r>
      <w:r w:rsidR="00EA536D">
        <w:rPr>
          <w:szCs w:val="24"/>
        </w:rPr>
        <w:lastRenderedPageBreak/>
        <w:t>were</w:t>
      </w:r>
      <w:r w:rsidR="00EA536D" w:rsidRPr="00987D7F">
        <w:rPr>
          <w:szCs w:val="24"/>
        </w:rPr>
        <w:t xml:space="preserve"> </w:t>
      </w:r>
      <w:r w:rsidRPr="004C4B1D">
        <w:rPr>
          <w:szCs w:val="24"/>
        </w:rPr>
        <w:t>purchased from Fisher Scientific</w:t>
      </w:r>
      <w:r w:rsidR="00815D71">
        <w:rPr>
          <w:szCs w:val="24"/>
        </w:rPr>
        <w:t xml:space="preserve"> (</w:t>
      </w:r>
      <w:r w:rsidRPr="004C4B1D">
        <w:rPr>
          <w:szCs w:val="24"/>
        </w:rPr>
        <w:t>Fair Lawn, NJ</w:t>
      </w:r>
      <w:r w:rsidR="00815D71">
        <w:rPr>
          <w:szCs w:val="24"/>
        </w:rPr>
        <w:t>)</w:t>
      </w:r>
      <w:r w:rsidRPr="004C4B1D">
        <w:rPr>
          <w:szCs w:val="24"/>
        </w:rPr>
        <w:t xml:space="preserve">. </w:t>
      </w:r>
    </w:p>
    <w:p w:rsidR="000E33FD" w:rsidRPr="00987D7F" w:rsidRDefault="000E33FD" w:rsidP="00A0017B">
      <w:pPr>
        <w:pStyle w:val="Normal1"/>
        <w:spacing w:before="0" w:beforeAutospacing="0" w:after="0" w:afterAutospacing="0" w:line="480" w:lineRule="auto"/>
        <w:rPr>
          <w:szCs w:val="24"/>
        </w:rPr>
      </w:pPr>
      <w:r>
        <w:rPr>
          <w:rStyle w:val="normalchar"/>
          <w:b w:val="0"/>
          <w:bCs/>
        </w:rPr>
        <w:t xml:space="preserve">Spore Suspension </w:t>
      </w:r>
      <w:r w:rsidRPr="004B7065">
        <w:rPr>
          <w:rStyle w:val="normalchar"/>
          <w:b w:val="0"/>
          <w:bCs/>
        </w:rPr>
        <w:t>Preparation.</w:t>
      </w:r>
      <w:r>
        <w:rPr>
          <w:rStyle w:val="normalchar"/>
          <w:bCs/>
        </w:rPr>
        <w:t xml:space="preserve"> </w:t>
      </w:r>
      <w:r w:rsidR="00815D71" w:rsidRPr="00A55F49">
        <w:t>S</w:t>
      </w:r>
      <w:r w:rsidRPr="00A55F49">
        <w:t xml:space="preserve">pores of </w:t>
      </w:r>
      <w:r w:rsidRPr="00C36686">
        <w:rPr>
          <w:i/>
        </w:rPr>
        <w:t>B. bassiana</w:t>
      </w:r>
      <w:r w:rsidRPr="00A55F49">
        <w:t xml:space="preserve"> </w:t>
      </w:r>
      <w:r w:rsidR="00A324D1" w:rsidRPr="00A55F49">
        <w:t xml:space="preserve">from cultures up to 6 months old </w:t>
      </w:r>
      <w:r w:rsidR="00815D71" w:rsidRPr="00A55F49">
        <w:t xml:space="preserve">were transferred </w:t>
      </w:r>
      <w:r w:rsidRPr="00A55F49">
        <w:t xml:space="preserve">into a </w:t>
      </w:r>
      <w:r w:rsidR="00EC6BA0" w:rsidRPr="00A55F49">
        <w:t xml:space="preserve">15 mL </w:t>
      </w:r>
      <w:r w:rsidRPr="00A55F49">
        <w:t>test tube with water</w:t>
      </w:r>
      <w:r w:rsidR="00EA536D" w:rsidRPr="00A55F49">
        <w:t xml:space="preserve"> (</w:t>
      </w:r>
      <w:r w:rsidR="0025625D" w:rsidRPr="00A55F49">
        <w:t xml:space="preserve">ca. </w:t>
      </w:r>
      <w:r w:rsidR="0025625D" w:rsidRPr="00A55F49">
        <w:rPr>
          <w:rFonts w:hint="eastAsia"/>
        </w:rPr>
        <w:t>3</w:t>
      </w:r>
      <w:r w:rsidR="00EA536D" w:rsidRPr="00A55F49">
        <w:t>mL)</w:t>
      </w:r>
      <w:r w:rsidR="00EC6BA0" w:rsidRPr="00A55F49">
        <w:t xml:space="preserve"> and </w:t>
      </w:r>
      <w:proofErr w:type="spellStart"/>
      <w:r w:rsidR="00EC6BA0" w:rsidRPr="00A55F49">
        <w:t>vortexed</w:t>
      </w:r>
      <w:proofErr w:type="spellEnd"/>
      <w:r w:rsidRPr="00A55F49">
        <w:t>. Since spores tend to cling together in water, two drops of</w:t>
      </w:r>
      <w:r w:rsidRPr="00987D7F">
        <w:rPr>
          <w:szCs w:val="24"/>
        </w:rPr>
        <w:t xml:space="preserve"> dilute</w:t>
      </w:r>
      <w:r w:rsidR="00BC4C9B">
        <w:rPr>
          <w:szCs w:val="24"/>
        </w:rPr>
        <w:t>d</w:t>
      </w:r>
      <w:r w:rsidR="004234D2">
        <w:rPr>
          <w:szCs w:val="24"/>
        </w:rPr>
        <w:t xml:space="preserve"> </w:t>
      </w:r>
      <w:r w:rsidRPr="00987D7F">
        <w:rPr>
          <w:szCs w:val="24"/>
        </w:rPr>
        <w:t>Tween</w:t>
      </w:r>
      <w:r w:rsidR="00A44703">
        <w:rPr>
          <w:szCs w:val="24"/>
        </w:rPr>
        <w:t>-</w:t>
      </w:r>
      <w:r w:rsidRPr="00987D7F">
        <w:rPr>
          <w:szCs w:val="24"/>
        </w:rPr>
        <w:t xml:space="preserve">20 </w:t>
      </w:r>
      <w:r w:rsidR="00A44703">
        <w:rPr>
          <w:szCs w:val="24"/>
        </w:rPr>
        <w:t xml:space="preserve">(0.006 %) </w:t>
      </w:r>
      <w:r w:rsidR="00BC4C9B" w:rsidRPr="00987D7F">
        <w:rPr>
          <w:szCs w:val="24"/>
        </w:rPr>
        <w:t>w</w:t>
      </w:r>
      <w:r w:rsidR="00BC4C9B">
        <w:rPr>
          <w:szCs w:val="24"/>
        </w:rPr>
        <w:t>ere</w:t>
      </w:r>
      <w:r w:rsidR="00BC4C9B" w:rsidRPr="00987D7F">
        <w:rPr>
          <w:szCs w:val="24"/>
        </w:rPr>
        <w:t xml:space="preserve"> </w:t>
      </w:r>
      <w:r w:rsidRPr="00987D7F">
        <w:rPr>
          <w:szCs w:val="24"/>
        </w:rPr>
        <w:t xml:space="preserve">added to </w:t>
      </w:r>
      <w:r w:rsidR="00BC4C9B">
        <w:rPr>
          <w:szCs w:val="24"/>
        </w:rPr>
        <w:t xml:space="preserve">the </w:t>
      </w:r>
      <w:r w:rsidR="00EA536D" w:rsidRPr="00987D7F">
        <w:rPr>
          <w:szCs w:val="24"/>
        </w:rPr>
        <w:t>suspen</w:t>
      </w:r>
      <w:r w:rsidR="00EA536D">
        <w:rPr>
          <w:szCs w:val="24"/>
        </w:rPr>
        <w:t xml:space="preserve">sion. </w:t>
      </w:r>
      <w:r w:rsidRPr="00987D7F">
        <w:rPr>
          <w:szCs w:val="24"/>
        </w:rPr>
        <w:t>The suspension was</w:t>
      </w:r>
      <w:r w:rsidR="00EA536D">
        <w:rPr>
          <w:szCs w:val="24"/>
        </w:rPr>
        <w:t xml:space="preserve"> sonicated </w:t>
      </w:r>
      <w:r w:rsidRPr="00987D7F">
        <w:rPr>
          <w:szCs w:val="24"/>
        </w:rPr>
        <w:t>for ten minutes.</w:t>
      </w:r>
    </w:p>
    <w:p w:rsidR="007E36DE" w:rsidRDefault="000E33FD" w:rsidP="00A0017B">
      <w:pPr>
        <w:pStyle w:val="Normal1"/>
        <w:spacing w:before="0" w:beforeAutospacing="0" w:after="0" w:afterAutospacing="0" w:line="480" w:lineRule="auto"/>
        <w:rPr>
          <w:szCs w:val="24"/>
        </w:rPr>
      </w:pPr>
      <w:r>
        <w:rPr>
          <w:b/>
          <w:szCs w:val="24"/>
        </w:rPr>
        <w:t>Essential oils P</w:t>
      </w:r>
      <w:r w:rsidRPr="007375EA">
        <w:rPr>
          <w:b/>
          <w:szCs w:val="24"/>
        </w:rPr>
        <w:t>reparation.</w:t>
      </w:r>
      <w:r>
        <w:rPr>
          <w:b/>
          <w:szCs w:val="24"/>
        </w:rPr>
        <w:t xml:space="preserve"> </w:t>
      </w:r>
      <w:r w:rsidRPr="00987D7F">
        <w:rPr>
          <w:szCs w:val="24"/>
        </w:rPr>
        <w:t xml:space="preserve">Five </w:t>
      </w:r>
      <w:r>
        <w:rPr>
          <w:szCs w:val="24"/>
        </w:rPr>
        <w:t xml:space="preserve">essential oils that define the </w:t>
      </w:r>
      <w:r w:rsidR="00BC4C9B">
        <w:rPr>
          <w:szCs w:val="24"/>
        </w:rPr>
        <w:t xml:space="preserve">monarda </w:t>
      </w:r>
      <w:r>
        <w:rPr>
          <w:szCs w:val="24"/>
        </w:rPr>
        <w:t>herbage chemotypes (thymol, carvacrol, geraniol, borneol, and c</w:t>
      </w:r>
      <w:r w:rsidRPr="00987D7F">
        <w:rPr>
          <w:szCs w:val="24"/>
        </w:rPr>
        <w:t xml:space="preserve">ymene) were </w:t>
      </w:r>
      <w:r w:rsidR="00EA536D">
        <w:rPr>
          <w:szCs w:val="24"/>
        </w:rPr>
        <w:t xml:space="preserve">each </w:t>
      </w:r>
      <w:r w:rsidRPr="00987D7F">
        <w:rPr>
          <w:szCs w:val="24"/>
        </w:rPr>
        <w:t>combined with ethanol to produce different concentrations</w:t>
      </w:r>
      <w:r>
        <w:rPr>
          <w:szCs w:val="24"/>
        </w:rPr>
        <w:t xml:space="preserve">. </w:t>
      </w:r>
      <w:r w:rsidR="00D531F1" w:rsidRPr="00D531F1">
        <w:rPr>
          <w:szCs w:val="24"/>
        </w:rPr>
        <w:t xml:space="preserve">A 500 </w:t>
      </w:r>
      <w:r w:rsidR="00D55B95">
        <w:rPr>
          <w:szCs w:val="24"/>
        </w:rPr>
        <w:t>m</w:t>
      </w:r>
      <w:r w:rsidR="00D531F1" w:rsidRPr="00D531F1">
        <w:rPr>
          <w:szCs w:val="24"/>
        </w:rPr>
        <w:t>M solution of each essentia</w:t>
      </w:r>
      <w:r w:rsidR="00D531F1">
        <w:rPr>
          <w:szCs w:val="24"/>
        </w:rPr>
        <w:t>l oil was prepared as described in Table 2.1</w:t>
      </w:r>
      <w:r w:rsidR="00F153B8">
        <w:rPr>
          <w:szCs w:val="24"/>
        </w:rPr>
        <w:t xml:space="preserve">, and the final amount of essential oil in each dish was </w:t>
      </w:r>
      <w:proofErr w:type="gramStart"/>
      <w:r w:rsidR="00F153B8">
        <w:rPr>
          <w:szCs w:val="24"/>
        </w:rPr>
        <w:t>5</w:t>
      </w:r>
      <w:r w:rsidR="00D55B95">
        <w:rPr>
          <w:szCs w:val="24"/>
        </w:rPr>
        <w:t>.</w:t>
      </w:r>
      <w:r w:rsidR="00F153B8">
        <w:rPr>
          <w:szCs w:val="24"/>
        </w:rPr>
        <w:t>0</w:t>
      </w:r>
      <w:r w:rsidR="00D55B95">
        <w:rPr>
          <w:szCs w:val="24"/>
        </w:rPr>
        <w:t xml:space="preserve"> </w:t>
      </w:r>
      <w:proofErr w:type="spellStart"/>
      <w:r w:rsidR="00F153B8">
        <w:rPr>
          <w:szCs w:val="24"/>
        </w:rPr>
        <w:t>μ</w:t>
      </w:r>
      <w:r w:rsidR="00D531F1">
        <w:rPr>
          <w:szCs w:val="24"/>
        </w:rPr>
        <w:t>moles</w:t>
      </w:r>
      <w:proofErr w:type="spellEnd"/>
      <w:r w:rsidR="00D531F1">
        <w:rPr>
          <w:szCs w:val="24"/>
        </w:rPr>
        <w:t>/dish</w:t>
      </w:r>
      <w:proofErr w:type="gramEnd"/>
      <w:r w:rsidR="00D531F1">
        <w:rPr>
          <w:szCs w:val="24"/>
        </w:rPr>
        <w:t xml:space="preserve">. </w:t>
      </w:r>
      <w:r w:rsidR="00F153B8">
        <w:rPr>
          <w:szCs w:val="24"/>
        </w:rPr>
        <w:t xml:space="preserve">A dilution series of the 500 </w:t>
      </w:r>
      <w:r w:rsidR="00D55B95">
        <w:rPr>
          <w:szCs w:val="24"/>
        </w:rPr>
        <w:t>m</w:t>
      </w:r>
      <w:r w:rsidR="00F153B8">
        <w:rPr>
          <w:szCs w:val="24"/>
        </w:rPr>
        <w:t xml:space="preserve">M solution was used for additional treatments. </w:t>
      </w:r>
      <w:r>
        <w:rPr>
          <w:szCs w:val="24"/>
        </w:rPr>
        <w:t>Five</w:t>
      </w:r>
      <w:r w:rsidRPr="003C6475">
        <w:rPr>
          <w:szCs w:val="24"/>
        </w:rPr>
        <w:t xml:space="preserve"> concentrations </w:t>
      </w:r>
      <w:r w:rsidR="00EA536D">
        <w:rPr>
          <w:szCs w:val="24"/>
        </w:rPr>
        <w:t xml:space="preserve">(0, 0.5, 5.0, 50, and 500 </w:t>
      </w:r>
      <w:r w:rsidR="00D55B95">
        <w:rPr>
          <w:bCs/>
          <w:szCs w:val="24"/>
        </w:rPr>
        <w:t>m</w:t>
      </w:r>
      <w:r w:rsidR="00EA536D" w:rsidRPr="00690F9C">
        <w:rPr>
          <w:bCs/>
          <w:szCs w:val="24"/>
        </w:rPr>
        <w:t>M</w:t>
      </w:r>
      <w:r w:rsidR="00EA536D">
        <w:rPr>
          <w:bCs/>
          <w:szCs w:val="24"/>
        </w:rPr>
        <w:t xml:space="preserve">) </w:t>
      </w:r>
      <w:r w:rsidR="00EA536D">
        <w:rPr>
          <w:szCs w:val="24"/>
        </w:rPr>
        <w:t xml:space="preserve">of </w:t>
      </w:r>
      <w:r>
        <w:rPr>
          <w:szCs w:val="24"/>
        </w:rPr>
        <w:t xml:space="preserve">cymene, carvacrol, </w:t>
      </w:r>
      <w:r w:rsidR="00EA536D">
        <w:rPr>
          <w:szCs w:val="24"/>
        </w:rPr>
        <w:t xml:space="preserve">and </w:t>
      </w:r>
      <w:r>
        <w:rPr>
          <w:szCs w:val="24"/>
        </w:rPr>
        <w:t>t</w:t>
      </w:r>
      <w:r w:rsidRPr="0070019D">
        <w:rPr>
          <w:szCs w:val="24"/>
        </w:rPr>
        <w:t>hymol</w:t>
      </w:r>
      <w:r>
        <w:rPr>
          <w:szCs w:val="24"/>
        </w:rPr>
        <w:t xml:space="preserve">, and six concentrations </w:t>
      </w:r>
      <w:r w:rsidR="00EA536D">
        <w:rPr>
          <w:szCs w:val="24"/>
        </w:rPr>
        <w:t xml:space="preserve">of </w:t>
      </w:r>
      <w:r>
        <w:rPr>
          <w:szCs w:val="24"/>
        </w:rPr>
        <w:t>borneol and geraniol</w:t>
      </w:r>
      <w:r w:rsidRPr="0070019D">
        <w:rPr>
          <w:szCs w:val="24"/>
        </w:rPr>
        <w:t xml:space="preserve"> </w:t>
      </w:r>
      <w:r w:rsidR="00EA536D">
        <w:rPr>
          <w:szCs w:val="24"/>
        </w:rPr>
        <w:t>(0, 0.005, 0.05, 0.5, 5.0, and 50</w:t>
      </w:r>
      <w:r w:rsidR="00D55B95">
        <w:rPr>
          <w:szCs w:val="24"/>
        </w:rPr>
        <w:t xml:space="preserve"> </w:t>
      </w:r>
      <w:r w:rsidR="00D55B95">
        <w:rPr>
          <w:bCs/>
          <w:szCs w:val="24"/>
        </w:rPr>
        <w:t>m</w:t>
      </w:r>
      <w:r w:rsidR="00EA536D" w:rsidRPr="00690F9C">
        <w:rPr>
          <w:bCs/>
          <w:szCs w:val="24"/>
        </w:rPr>
        <w:t>M</w:t>
      </w:r>
      <w:r w:rsidR="00EA536D">
        <w:rPr>
          <w:bCs/>
          <w:szCs w:val="24"/>
        </w:rPr>
        <w:t>)</w:t>
      </w:r>
      <w:r w:rsidR="00EA536D" w:rsidRPr="003C6475">
        <w:rPr>
          <w:szCs w:val="24"/>
        </w:rPr>
        <w:t xml:space="preserve"> </w:t>
      </w:r>
      <w:r w:rsidRPr="003C6475">
        <w:rPr>
          <w:szCs w:val="24"/>
        </w:rPr>
        <w:t>were tested</w:t>
      </w:r>
      <w:r>
        <w:rPr>
          <w:szCs w:val="24"/>
        </w:rPr>
        <w:t>.</w:t>
      </w:r>
      <w:r w:rsidRPr="00987D7F">
        <w:rPr>
          <w:szCs w:val="24"/>
        </w:rPr>
        <w:t xml:space="preserve"> </w:t>
      </w:r>
      <w:r w:rsidR="00EA536D">
        <w:rPr>
          <w:szCs w:val="24"/>
        </w:rPr>
        <w:t>T</w:t>
      </w:r>
      <w:r w:rsidRPr="00987D7F">
        <w:rPr>
          <w:szCs w:val="24"/>
        </w:rPr>
        <w:t>ubes were shaken until mixture was homogeneous</w:t>
      </w:r>
      <w:r w:rsidR="00EA536D">
        <w:rPr>
          <w:szCs w:val="24"/>
        </w:rPr>
        <w:t>,</w:t>
      </w:r>
      <w:r w:rsidRPr="00987D7F">
        <w:rPr>
          <w:szCs w:val="24"/>
        </w:rPr>
        <w:t xml:space="preserve"> and pipette tips were changed </w:t>
      </w:r>
      <w:r w:rsidR="00EA536D">
        <w:rPr>
          <w:szCs w:val="24"/>
        </w:rPr>
        <w:t>between dilutions</w:t>
      </w:r>
      <w:r w:rsidRPr="00987D7F">
        <w:rPr>
          <w:szCs w:val="24"/>
        </w:rPr>
        <w:t>.</w:t>
      </w:r>
    </w:p>
    <w:p w:rsidR="007E36DE" w:rsidRDefault="007E36DE">
      <w:pPr>
        <w:widowControl/>
        <w:jc w:val="left"/>
        <w:rPr>
          <w:szCs w:val="24"/>
        </w:rPr>
      </w:pPr>
      <w:r>
        <w:rPr>
          <w:szCs w:val="24"/>
        </w:rPr>
        <w:br w:type="page"/>
      </w:r>
    </w:p>
    <w:tbl>
      <w:tblPr>
        <w:tblStyle w:val="TableGrid"/>
        <w:tblW w:w="0" w:type="auto"/>
        <w:tblLook w:val="04A0" w:firstRow="1" w:lastRow="0" w:firstColumn="1" w:lastColumn="0" w:noHBand="0" w:noVBand="1"/>
      </w:tblPr>
      <w:tblGrid>
        <w:gridCol w:w="1597"/>
        <w:gridCol w:w="1265"/>
        <w:gridCol w:w="1230"/>
        <w:gridCol w:w="876"/>
        <w:gridCol w:w="1243"/>
        <w:gridCol w:w="737"/>
        <w:gridCol w:w="1574"/>
      </w:tblGrid>
      <w:tr w:rsidR="006662EA" w:rsidRPr="00A566F2" w:rsidTr="004E6D5C">
        <w:tc>
          <w:tcPr>
            <w:tcW w:w="8522" w:type="dxa"/>
            <w:gridSpan w:val="7"/>
            <w:tcBorders>
              <w:bottom w:val="nil"/>
            </w:tcBorders>
            <w:shd w:val="clear" w:color="auto" w:fill="000000" w:themeFill="text1"/>
          </w:tcPr>
          <w:p w:rsidR="006662EA" w:rsidRPr="000D2D75" w:rsidRDefault="006D79DD" w:rsidP="00285923">
            <w:pPr>
              <w:pStyle w:val="TOC1"/>
              <w:rPr>
                <w:szCs w:val="24"/>
              </w:rPr>
            </w:pPr>
            <w:bookmarkStart w:id="15" w:name="_Toc339026747"/>
            <w:r w:rsidRPr="000D2D75">
              <w:rPr>
                <w:rStyle w:val="Heading4Char"/>
                <w:b/>
              </w:rPr>
              <w:lastRenderedPageBreak/>
              <w:t>Table 2.1. Preparation of the 500mM essential oil treatments</w:t>
            </w:r>
            <w:bookmarkEnd w:id="15"/>
            <w:r w:rsidRPr="000D2D75">
              <w:t>.</w:t>
            </w:r>
            <w:r w:rsidR="006662EA" w:rsidRPr="000D2D75">
              <w:rPr>
                <w:color w:val="FFFFFF" w:themeColor="background1"/>
                <w:szCs w:val="24"/>
              </w:rPr>
              <w:t xml:space="preserve"> </w:t>
            </w:r>
          </w:p>
        </w:tc>
      </w:tr>
      <w:tr w:rsidR="00D531F1" w:rsidRPr="00A566F2" w:rsidTr="004E6D5C">
        <w:tc>
          <w:tcPr>
            <w:tcW w:w="1597" w:type="dxa"/>
            <w:tcBorders>
              <w:top w:val="nil"/>
              <w:left w:val="nil"/>
              <w:bottom w:val="single" w:sz="4" w:space="0" w:color="auto"/>
              <w:right w:val="nil"/>
            </w:tcBorders>
            <w:shd w:val="clear" w:color="auto" w:fill="F2F2F2" w:themeFill="background1" w:themeFillShade="F2"/>
          </w:tcPr>
          <w:p w:rsidR="00D531F1" w:rsidRPr="00537882" w:rsidRDefault="00D531F1" w:rsidP="00A0017B">
            <w:pPr>
              <w:autoSpaceDE w:val="0"/>
              <w:autoSpaceDN w:val="0"/>
              <w:adjustRightInd w:val="0"/>
              <w:rPr>
                <w:b/>
                <w:szCs w:val="24"/>
              </w:rPr>
            </w:pPr>
            <w:r w:rsidRPr="00537882">
              <w:rPr>
                <w:b/>
                <w:szCs w:val="24"/>
              </w:rPr>
              <w:t>Essential Oil</w:t>
            </w:r>
          </w:p>
        </w:tc>
        <w:tc>
          <w:tcPr>
            <w:tcW w:w="1265" w:type="dxa"/>
            <w:tcBorders>
              <w:top w:val="nil"/>
              <w:left w:val="nil"/>
              <w:bottom w:val="single" w:sz="4" w:space="0" w:color="auto"/>
              <w:right w:val="nil"/>
            </w:tcBorders>
            <w:shd w:val="clear" w:color="auto" w:fill="F2F2F2" w:themeFill="background1" w:themeFillShade="F2"/>
          </w:tcPr>
          <w:p w:rsidR="00D531F1" w:rsidRPr="00537882" w:rsidRDefault="00D531F1" w:rsidP="00A0017B">
            <w:pPr>
              <w:autoSpaceDE w:val="0"/>
              <w:autoSpaceDN w:val="0"/>
              <w:adjustRightInd w:val="0"/>
              <w:rPr>
                <w:b/>
                <w:szCs w:val="24"/>
              </w:rPr>
            </w:pPr>
            <w:r w:rsidRPr="00537882">
              <w:rPr>
                <w:b/>
                <w:szCs w:val="24"/>
              </w:rPr>
              <w:t>Molecular Weight</w:t>
            </w:r>
            <w:r w:rsidR="002268CD">
              <w:rPr>
                <w:b/>
                <w:szCs w:val="24"/>
              </w:rPr>
              <w:t>**</w:t>
            </w:r>
          </w:p>
        </w:tc>
        <w:tc>
          <w:tcPr>
            <w:tcW w:w="1230" w:type="dxa"/>
            <w:tcBorders>
              <w:top w:val="nil"/>
              <w:left w:val="nil"/>
              <w:bottom w:val="single" w:sz="4" w:space="0" w:color="auto"/>
              <w:right w:val="nil"/>
            </w:tcBorders>
            <w:shd w:val="clear" w:color="auto" w:fill="F2F2F2" w:themeFill="background1" w:themeFillShade="F2"/>
          </w:tcPr>
          <w:p w:rsidR="00D531F1" w:rsidRPr="00537882" w:rsidRDefault="00D531F1" w:rsidP="00A0017B">
            <w:pPr>
              <w:autoSpaceDE w:val="0"/>
              <w:autoSpaceDN w:val="0"/>
              <w:adjustRightInd w:val="0"/>
              <w:rPr>
                <w:b/>
                <w:szCs w:val="24"/>
              </w:rPr>
            </w:pPr>
            <w:r w:rsidRPr="00537882">
              <w:rPr>
                <w:b/>
                <w:szCs w:val="24"/>
              </w:rPr>
              <w:t>Specific Density</w:t>
            </w:r>
            <w:r w:rsidR="002268CD">
              <w:rPr>
                <w:b/>
                <w:szCs w:val="24"/>
              </w:rPr>
              <w:t>**</w:t>
            </w:r>
          </w:p>
        </w:tc>
        <w:tc>
          <w:tcPr>
            <w:tcW w:w="876" w:type="dxa"/>
            <w:tcBorders>
              <w:top w:val="nil"/>
              <w:left w:val="nil"/>
              <w:bottom w:val="single" w:sz="4" w:space="0" w:color="auto"/>
              <w:right w:val="nil"/>
            </w:tcBorders>
            <w:shd w:val="clear" w:color="auto" w:fill="F2F2F2" w:themeFill="background1" w:themeFillShade="F2"/>
          </w:tcPr>
          <w:p w:rsidR="00D531F1" w:rsidRPr="00537882" w:rsidRDefault="00D531F1" w:rsidP="00A0017B">
            <w:pPr>
              <w:autoSpaceDE w:val="0"/>
              <w:autoSpaceDN w:val="0"/>
              <w:adjustRightInd w:val="0"/>
              <w:jc w:val="center"/>
              <w:rPr>
                <w:b/>
                <w:szCs w:val="24"/>
              </w:rPr>
            </w:pPr>
            <w:r w:rsidRPr="00537882">
              <w:rPr>
                <w:b/>
                <w:szCs w:val="24"/>
              </w:rPr>
              <w:t xml:space="preserve">Oil </w:t>
            </w:r>
          </w:p>
          <w:p w:rsidR="00D531F1" w:rsidRPr="00537882" w:rsidRDefault="00D531F1" w:rsidP="00A0017B">
            <w:pPr>
              <w:autoSpaceDE w:val="0"/>
              <w:autoSpaceDN w:val="0"/>
              <w:adjustRightInd w:val="0"/>
              <w:jc w:val="center"/>
              <w:rPr>
                <w:b/>
                <w:szCs w:val="24"/>
              </w:rPr>
            </w:pPr>
            <w:r w:rsidRPr="00537882">
              <w:rPr>
                <w:b/>
                <w:szCs w:val="24"/>
              </w:rPr>
              <w:t>(</w:t>
            </w:r>
            <w:proofErr w:type="spellStart"/>
            <w:r w:rsidR="002755E0" w:rsidRPr="002755E0">
              <w:rPr>
                <w:b/>
                <w:szCs w:val="24"/>
              </w:rPr>
              <w:t>μ</w:t>
            </w:r>
            <w:r w:rsidR="006662EA">
              <w:rPr>
                <w:b/>
                <w:szCs w:val="24"/>
              </w:rPr>
              <w:t>L</w:t>
            </w:r>
            <w:proofErr w:type="spellEnd"/>
            <w:r w:rsidRPr="00537882">
              <w:rPr>
                <w:b/>
                <w:szCs w:val="24"/>
              </w:rPr>
              <w:t>)</w:t>
            </w:r>
          </w:p>
        </w:tc>
        <w:tc>
          <w:tcPr>
            <w:tcW w:w="1243" w:type="dxa"/>
            <w:tcBorders>
              <w:top w:val="nil"/>
              <w:left w:val="nil"/>
              <w:bottom w:val="single" w:sz="4" w:space="0" w:color="auto"/>
              <w:right w:val="nil"/>
            </w:tcBorders>
            <w:shd w:val="clear" w:color="auto" w:fill="F2F2F2" w:themeFill="background1" w:themeFillShade="F2"/>
          </w:tcPr>
          <w:p w:rsidR="00D531F1" w:rsidRPr="00537882" w:rsidRDefault="00D531F1" w:rsidP="00A0017B">
            <w:pPr>
              <w:autoSpaceDE w:val="0"/>
              <w:autoSpaceDN w:val="0"/>
              <w:adjustRightInd w:val="0"/>
              <w:jc w:val="center"/>
              <w:rPr>
                <w:b/>
                <w:szCs w:val="24"/>
              </w:rPr>
            </w:pPr>
            <w:r w:rsidRPr="00537882">
              <w:rPr>
                <w:b/>
                <w:szCs w:val="24"/>
              </w:rPr>
              <w:t xml:space="preserve">Ethanol </w:t>
            </w:r>
          </w:p>
          <w:p w:rsidR="00D531F1" w:rsidRPr="00537882" w:rsidRDefault="00D531F1" w:rsidP="00A0017B">
            <w:pPr>
              <w:autoSpaceDE w:val="0"/>
              <w:autoSpaceDN w:val="0"/>
              <w:adjustRightInd w:val="0"/>
              <w:jc w:val="center"/>
              <w:rPr>
                <w:b/>
                <w:szCs w:val="24"/>
              </w:rPr>
            </w:pPr>
            <w:r w:rsidRPr="00537882">
              <w:rPr>
                <w:b/>
                <w:szCs w:val="24"/>
              </w:rPr>
              <w:t>(</w:t>
            </w:r>
            <w:proofErr w:type="spellStart"/>
            <w:r w:rsidR="002755E0" w:rsidRPr="002755E0">
              <w:rPr>
                <w:b/>
                <w:szCs w:val="24"/>
              </w:rPr>
              <w:t>μ</w:t>
            </w:r>
            <w:r w:rsidR="006662EA">
              <w:rPr>
                <w:b/>
                <w:szCs w:val="24"/>
              </w:rPr>
              <w:t>L</w:t>
            </w:r>
            <w:proofErr w:type="spellEnd"/>
            <w:r w:rsidRPr="00537882">
              <w:rPr>
                <w:b/>
                <w:szCs w:val="24"/>
              </w:rPr>
              <w:t>)</w:t>
            </w:r>
          </w:p>
        </w:tc>
        <w:tc>
          <w:tcPr>
            <w:tcW w:w="737" w:type="dxa"/>
            <w:tcBorders>
              <w:top w:val="nil"/>
              <w:left w:val="nil"/>
              <w:bottom w:val="single" w:sz="4" w:space="0" w:color="auto"/>
              <w:right w:val="nil"/>
            </w:tcBorders>
            <w:shd w:val="clear" w:color="auto" w:fill="F2F2F2" w:themeFill="background1" w:themeFillShade="F2"/>
          </w:tcPr>
          <w:p w:rsidR="00D531F1" w:rsidRPr="00537882" w:rsidRDefault="00D531F1" w:rsidP="00A0017B">
            <w:pPr>
              <w:autoSpaceDE w:val="0"/>
              <w:autoSpaceDN w:val="0"/>
              <w:adjustRightInd w:val="0"/>
              <w:jc w:val="center"/>
              <w:rPr>
                <w:b/>
                <w:szCs w:val="24"/>
              </w:rPr>
            </w:pPr>
            <w:r w:rsidRPr="00537882">
              <w:rPr>
                <w:b/>
                <w:szCs w:val="24"/>
              </w:rPr>
              <w:t>Solid (g)</w:t>
            </w:r>
          </w:p>
        </w:tc>
        <w:tc>
          <w:tcPr>
            <w:tcW w:w="1574" w:type="dxa"/>
            <w:tcBorders>
              <w:top w:val="nil"/>
              <w:left w:val="nil"/>
              <w:bottom w:val="single" w:sz="4" w:space="0" w:color="auto"/>
              <w:right w:val="nil"/>
            </w:tcBorders>
            <w:shd w:val="clear" w:color="auto" w:fill="F2F2F2" w:themeFill="background1" w:themeFillShade="F2"/>
          </w:tcPr>
          <w:p w:rsidR="00D531F1" w:rsidRPr="00537882" w:rsidRDefault="00D531F1" w:rsidP="00A0017B">
            <w:pPr>
              <w:autoSpaceDE w:val="0"/>
              <w:autoSpaceDN w:val="0"/>
              <w:adjustRightInd w:val="0"/>
              <w:jc w:val="center"/>
              <w:rPr>
                <w:b/>
                <w:szCs w:val="24"/>
              </w:rPr>
            </w:pPr>
            <w:r w:rsidRPr="00537882">
              <w:rPr>
                <w:b/>
                <w:szCs w:val="24"/>
              </w:rPr>
              <w:t>Total solution</w:t>
            </w:r>
          </w:p>
          <w:p w:rsidR="00D531F1" w:rsidRPr="00537882" w:rsidRDefault="00D531F1" w:rsidP="00A0017B">
            <w:pPr>
              <w:autoSpaceDE w:val="0"/>
              <w:autoSpaceDN w:val="0"/>
              <w:adjustRightInd w:val="0"/>
              <w:jc w:val="center"/>
              <w:rPr>
                <w:b/>
                <w:szCs w:val="24"/>
              </w:rPr>
            </w:pPr>
            <w:r w:rsidRPr="00537882">
              <w:rPr>
                <w:b/>
                <w:szCs w:val="24"/>
              </w:rPr>
              <w:t>(</w:t>
            </w:r>
            <w:proofErr w:type="spellStart"/>
            <w:r w:rsidR="002755E0" w:rsidRPr="002755E0">
              <w:rPr>
                <w:b/>
                <w:szCs w:val="24"/>
              </w:rPr>
              <w:t>μ</w:t>
            </w:r>
            <w:r w:rsidR="006662EA">
              <w:rPr>
                <w:b/>
                <w:szCs w:val="24"/>
              </w:rPr>
              <w:t>L</w:t>
            </w:r>
            <w:proofErr w:type="spellEnd"/>
            <w:r w:rsidRPr="00537882">
              <w:rPr>
                <w:b/>
                <w:szCs w:val="24"/>
              </w:rPr>
              <w:t>)</w:t>
            </w:r>
          </w:p>
        </w:tc>
      </w:tr>
      <w:tr w:rsidR="00D531F1" w:rsidRPr="00A566F2" w:rsidTr="004E6D5C">
        <w:tc>
          <w:tcPr>
            <w:tcW w:w="1597" w:type="dxa"/>
            <w:tcBorders>
              <w:top w:val="single" w:sz="4" w:space="0" w:color="auto"/>
              <w:left w:val="nil"/>
              <w:bottom w:val="nil"/>
              <w:right w:val="nil"/>
            </w:tcBorders>
            <w:shd w:val="clear" w:color="auto" w:fill="F2F2F2" w:themeFill="background1" w:themeFillShade="F2"/>
          </w:tcPr>
          <w:p w:rsidR="00D531F1" w:rsidRPr="00A566F2" w:rsidRDefault="00D531F1" w:rsidP="00A0017B">
            <w:pPr>
              <w:autoSpaceDE w:val="0"/>
              <w:autoSpaceDN w:val="0"/>
              <w:adjustRightInd w:val="0"/>
              <w:rPr>
                <w:szCs w:val="24"/>
              </w:rPr>
            </w:pPr>
            <w:r>
              <w:rPr>
                <w:szCs w:val="24"/>
              </w:rPr>
              <w:t>Borneol</w:t>
            </w:r>
          </w:p>
        </w:tc>
        <w:tc>
          <w:tcPr>
            <w:tcW w:w="1265" w:type="dxa"/>
            <w:tcBorders>
              <w:top w:val="single" w:sz="4" w:space="0" w:color="auto"/>
              <w:left w:val="nil"/>
              <w:bottom w:val="nil"/>
              <w:right w:val="nil"/>
            </w:tcBorders>
            <w:shd w:val="clear" w:color="auto" w:fill="F2F2F2" w:themeFill="background1" w:themeFillShade="F2"/>
          </w:tcPr>
          <w:p w:rsidR="00D531F1" w:rsidRDefault="00D531F1" w:rsidP="00A0017B">
            <w:pPr>
              <w:autoSpaceDE w:val="0"/>
              <w:autoSpaceDN w:val="0"/>
              <w:adjustRightInd w:val="0"/>
              <w:jc w:val="center"/>
              <w:rPr>
                <w:szCs w:val="24"/>
              </w:rPr>
            </w:pPr>
            <w:r>
              <w:rPr>
                <w:szCs w:val="24"/>
              </w:rPr>
              <w:t>154.24</w:t>
            </w:r>
          </w:p>
        </w:tc>
        <w:tc>
          <w:tcPr>
            <w:tcW w:w="1230" w:type="dxa"/>
            <w:tcBorders>
              <w:top w:val="single" w:sz="4" w:space="0" w:color="auto"/>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1.011</w:t>
            </w:r>
          </w:p>
        </w:tc>
        <w:tc>
          <w:tcPr>
            <w:tcW w:w="876" w:type="dxa"/>
            <w:tcBorders>
              <w:top w:val="single" w:sz="4" w:space="0" w:color="auto"/>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10</w:t>
            </w:r>
          </w:p>
        </w:tc>
        <w:tc>
          <w:tcPr>
            <w:tcW w:w="1243" w:type="dxa"/>
            <w:tcBorders>
              <w:top w:val="single" w:sz="4" w:space="0" w:color="auto"/>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121</w:t>
            </w:r>
          </w:p>
        </w:tc>
        <w:tc>
          <w:tcPr>
            <w:tcW w:w="737" w:type="dxa"/>
            <w:tcBorders>
              <w:top w:val="single" w:sz="4" w:space="0" w:color="auto"/>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NA</w:t>
            </w:r>
          </w:p>
        </w:tc>
        <w:tc>
          <w:tcPr>
            <w:tcW w:w="1574" w:type="dxa"/>
            <w:tcBorders>
              <w:top w:val="single" w:sz="4" w:space="0" w:color="auto"/>
              <w:left w:val="nil"/>
              <w:bottom w:val="nil"/>
              <w:right w:val="nil"/>
            </w:tcBorders>
            <w:shd w:val="clear" w:color="auto" w:fill="F2F2F2" w:themeFill="background1" w:themeFillShade="F2"/>
          </w:tcPr>
          <w:p w:rsidR="00D531F1" w:rsidRDefault="00D531F1" w:rsidP="00A0017B">
            <w:pPr>
              <w:autoSpaceDE w:val="0"/>
              <w:autoSpaceDN w:val="0"/>
              <w:adjustRightInd w:val="0"/>
              <w:jc w:val="center"/>
              <w:rPr>
                <w:szCs w:val="24"/>
              </w:rPr>
            </w:pPr>
            <w:r>
              <w:rPr>
                <w:szCs w:val="24"/>
              </w:rPr>
              <w:t>131</w:t>
            </w:r>
          </w:p>
        </w:tc>
      </w:tr>
      <w:tr w:rsidR="00D531F1" w:rsidRPr="00A566F2" w:rsidTr="004E6D5C">
        <w:tc>
          <w:tcPr>
            <w:tcW w:w="1597" w:type="dxa"/>
            <w:tcBorders>
              <w:top w:val="nil"/>
              <w:left w:val="nil"/>
              <w:bottom w:val="nil"/>
              <w:right w:val="nil"/>
            </w:tcBorders>
            <w:shd w:val="clear" w:color="auto" w:fill="F2F2F2" w:themeFill="background1" w:themeFillShade="F2"/>
          </w:tcPr>
          <w:p w:rsidR="00D531F1" w:rsidRDefault="00D531F1" w:rsidP="00A0017B">
            <w:pPr>
              <w:autoSpaceDE w:val="0"/>
              <w:autoSpaceDN w:val="0"/>
              <w:adjustRightInd w:val="0"/>
              <w:rPr>
                <w:szCs w:val="24"/>
              </w:rPr>
            </w:pPr>
            <w:r>
              <w:rPr>
                <w:rFonts w:ascii="Georgia" w:hAnsi="Georgia"/>
                <w:szCs w:val="24"/>
              </w:rPr>
              <w:t xml:space="preserve">Carvacrol </w:t>
            </w:r>
          </w:p>
        </w:tc>
        <w:tc>
          <w:tcPr>
            <w:tcW w:w="1265" w:type="dxa"/>
            <w:tcBorders>
              <w:top w:val="nil"/>
              <w:left w:val="nil"/>
              <w:bottom w:val="nil"/>
              <w:right w:val="nil"/>
            </w:tcBorders>
            <w:shd w:val="clear" w:color="auto" w:fill="F2F2F2" w:themeFill="background1" w:themeFillShade="F2"/>
          </w:tcPr>
          <w:p w:rsidR="00D531F1" w:rsidRDefault="00D531F1" w:rsidP="00A0017B">
            <w:pPr>
              <w:autoSpaceDE w:val="0"/>
              <w:autoSpaceDN w:val="0"/>
              <w:adjustRightInd w:val="0"/>
              <w:jc w:val="center"/>
              <w:rPr>
                <w:szCs w:val="24"/>
              </w:rPr>
            </w:pPr>
            <w:r>
              <w:rPr>
                <w:szCs w:val="24"/>
              </w:rPr>
              <w:t>150.21</w:t>
            </w:r>
          </w:p>
        </w:tc>
        <w:tc>
          <w:tcPr>
            <w:tcW w:w="1230"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0.97</w:t>
            </w:r>
            <w:r w:rsidR="002268CD">
              <w:rPr>
                <w:szCs w:val="24"/>
              </w:rPr>
              <w:t>6</w:t>
            </w:r>
          </w:p>
        </w:tc>
        <w:tc>
          <w:tcPr>
            <w:tcW w:w="876"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10</w:t>
            </w:r>
          </w:p>
        </w:tc>
        <w:tc>
          <w:tcPr>
            <w:tcW w:w="1243"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120</w:t>
            </w:r>
          </w:p>
        </w:tc>
        <w:tc>
          <w:tcPr>
            <w:tcW w:w="737"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NA</w:t>
            </w:r>
          </w:p>
        </w:tc>
        <w:tc>
          <w:tcPr>
            <w:tcW w:w="1574" w:type="dxa"/>
            <w:tcBorders>
              <w:top w:val="nil"/>
              <w:left w:val="nil"/>
              <w:bottom w:val="nil"/>
              <w:right w:val="nil"/>
            </w:tcBorders>
            <w:shd w:val="clear" w:color="auto" w:fill="F2F2F2" w:themeFill="background1" w:themeFillShade="F2"/>
          </w:tcPr>
          <w:p w:rsidR="00D531F1" w:rsidRDefault="00D531F1" w:rsidP="00A0017B">
            <w:pPr>
              <w:autoSpaceDE w:val="0"/>
              <w:autoSpaceDN w:val="0"/>
              <w:adjustRightInd w:val="0"/>
              <w:jc w:val="center"/>
              <w:rPr>
                <w:szCs w:val="24"/>
              </w:rPr>
            </w:pPr>
            <w:r>
              <w:rPr>
                <w:szCs w:val="24"/>
              </w:rPr>
              <w:t>130</w:t>
            </w:r>
          </w:p>
        </w:tc>
      </w:tr>
      <w:tr w:rsidR="00D531F1" w:rsidRPr="00A566F2" w:rsidTr="004E6D5C">
        <w:tc>
          <w:tcPr>
            <w:tcW w:w="1597" w:type="dxa"/>
            <w:tcBorders>
              <w:top w:val="nil"/>
              <w:left w:val="nil"/>
              <w:bottom w:val="nil"/>
              <w:right w:val="nil"/>
            </w:tcBorders>
            <w:shd w:val="clear" w:color="auto" w:fill="F2F2F2" w:themeFill="background1" w:themeFillShade="F2"/>
          </w:tcPr>
          <w:p w:rsidR="00D531F1" w:rsidRDefault="00D531F1" w:rsidP="00A0017B">
            <w:pPr>
              <w:autoSpaceDE w:val="0"/>
              <w:autoSpaceDN w:val="0"/>
              <w:adjustRightInd w:val="0"/>
              <w:rPr>
                <w:szCs w:val="24"/>
              </w:rPr>
            </w:pPr>
            <w:r>
              <w:rPr>
                <w:rFonts w:ascii="Georgia" w:hAnsi="Georgia"/>
                <w:szCs w:val="24"/>
              </w:rPr>
              <w:t>ρ</w:t>
            </w:r>
            <w:r w:rsidRPr="0037720C">
              <w:rPr>
                <w:szCs w:val="24"/>
              </w:rPr>
              <w:t>-cymene</w:t>
            </w:r>
          </w:p>
        </w:tc>
        <w:tc>
          <w:tcPr>
            <w:tcW w:w="1265" w:type="dxa"/>
            <w:tcBorders>
              <w:top w:val="nil"/>
              <w:left w:val="nil"/>
              <w:bottom w:val="nil"/>
              <w:right w:val="nil"/>
            </w:tcBorders>
            <w:shd w:val="clear" w:color="auto" w:fill="F2F2F2" w:themeFill="background1" w:themeFillShade="F2"/>
          </w:tcPr>
          <w:p w:rsidR="00D531F1" w:rsidRDefault="00D531F1" w:rsidP="00A0017B">
            <w:pPr>
              <w:autoSpaceDE w:val="0"/>
              <w:autoSpaceDN w:val="0"/>
              <w:adjustRightInd w:val="0"/>
              <w:jc w:val="center"/>
              <w:rPr>
                <w:szCs w:val="24"/>
              </w:rPr>
            </w:pPr>
            <w:r>
              <w:rPr>
                <w:szCs w:val="24"/>
              </w:rPr>
              <w:t>134.21</w:t>
            </w:r>
          </w:p>
        </w:tc>
        <w:tc>
          <w:tcPr>
            <w:tcW w:w="1230"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0.8</w:t>
            </w:r>
            <w:r w:rsidR="002268CD">
              <w:rPr>
                <w:szCs w:val="24"/>
              </w:rPr>
              <w:t>60</w:t>
            </w:r>
          </w:p>
        </w:tc>
        <w:tc>
          <w:tcPr>
            <w:tcW w:w="876"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10</w:t>
            </w:r>
          </w:p>
        </w:tc>
        <w:tc>
          <w:tcPr>
            <w:tcW w:w="1243"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118</w:t>
            </w:r>
          </w:p>
        </w:tc>
        <w:tc>
          <w:tcPr>
            <w:tcW w:w="737"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NA</w:t>
            </w:r>
          </w:p>
        </w:tc>
        <w:tc>
          <w:tcPr>
            <w:tcW w:w="1574" w:type="dxa"/>
            <w:tcBorders>
              <w:top w:val="nil"/>
              <w:left w:val="nil"/>
              <w:bottom w:val="nil"/>
              <w:right w:val="nil"/>
            </w:tcBorders>
            <w:shd w:val="clear" w:color="auto" w:fill="F2F2F2" w:themeFill="background1" w:themeFillShade="F2"/>
          </w:tcPr>
          <w:p w:rsidR="00D531F1" w:rsidRDefault="00D531F1" w:rsidP="00A0017B">
            <w:pPr>
              <w:autoSpaceDE w:val="0"/>
              <w:autoSpaceDN w:val="0"/>
              <w:adjustRightInd w:val="0"/>
              <w:jc w:val="center"/>
              <w:rPr>
                <w:szCs w:val="24"/>
              </w:rPr>
            </w:pPr>
            <w:r>
              <w:rPr>
                <w:szCs w:val="24"/>
              </w:rPr>
              <w:t>128</w:t>
            </w:r>
          </w:p>
        </w:tc>
      </w:tr>
      <w:tr w:rsidR="00D531F1" w:rsidRPr="00A566F2" w:rsidTr="004E6D5C">
        <w:tc>
          <w:tcPr>
            <w:tcW w:w="1597" w:type="dxa"/>
            <w:tcBorders>
              <w:top w:val="nil"/>
              <w:left w:val="nil"/>
              <w:bottom w:val="nil"/>
              <w:right w:val="nil"/>
            </w:tcBorders>
            <w:shd w:val="clear" w:color="auto" w:fill="F2F2F2" w:themeFill="background1" w:themeFillShade="F2"/>
          </w:tcPr>
          <w:p w:rsidR="00D531F1" w:rsidRDefault="00D531F1" w:rsidP="00A0017B">
            <w:pPr>
              <w:autoSpaceDE w:val="0"/>
              <w:autoSpaceDN w:val="0"/>
              <w:adjustRightInd w:val="0"/>
              <w:rPr>
                <w:szCs w:val="24"/>
              </w:rPr>
            </w:pPr>
            <w:r w:rsidRPr="0037720C">
              <w:rPr>
                <w:szCs w:val="24"/>
              </w:rPr>
              <w:t>Geraniol</w:t>
            </w:r>
          </w:p>
        </w:tc>
        <w:tc>
          <w:tcPr>
            <w:tcW w:w="1265"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154.24</w:t>
            </w:r>
          </w:p>
        </w:tc>
        <w:tc>
          <w:tcPr>
            <w:tcW w:w="1230"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0.889</w:t>
            </w:r>
          </w:p>
        </w:tc>
        <w:tc>
          <w:tcPr>
            <w:tcW w:w="876"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10</w:t>
            </w:r>
          </w:p>
        </w:tc>
        <w:tc>
          <w:tcPr>
            <w:tcW w:w="1243"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105</w:t>
            </w:r>
          </w:p>
        </w:tc>
        <w:tc>
          <w:tcPr>
            <w:tcW w:w="737"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NA</w:t>
            </w:r>
          </w:p>
        </w:tc>
        <w:tc>
          <w:tcPr>
            <w:tcW w:w="1574" w:type="dxa"/>
            <w:tcBorders>
              <w:top w:val="nil"/>
              <w:left w:val="nil"/>
              <w:bottom w:val="nil"/>
              <w:right w:val="nil"/>
            </w:tcBorders>
            <w:shd w:val="clear" w:color="auto" w:fill="F2F2F2" w:themeFill="background1" w:themeFillShade="F2"/>
          </w:tcPr>
          <w:p w:rsidR="00D531F1" w:rsidRDefault="00D531F1" w:rsidP="00A0017B">
            <w:pPr>
              <w:autoSpaceDE w:val="0"/>
              <w:autoSpaceDN w:val="0"/>
              <w:adjustRightInd w:val="0"/>
              <w:jc w:val="center"/>
              <w:rPr>
                <w:szCs w:val="24"/>
              </w:rPr>
            </w:pPr>
            <w:r>
              <w:rPr>
                <w:szCs w:val="24"/>
              </w:rPr>
              <w:t>115</w:t>
            </w:r>
          </w:p>
        </w:tc>
      </w:tr>
      <w:tr w:rsidR="00D531F1" w:rsidRPr="00A566F2" w:rsidTr="004E6D5C">
        <w:tc>
          <w:tcPr>
            <w:tcW w:w="1597" w:type="dxa"/>
            <w:tcBorders>
              <w:top w:val="nil"/>
              <w:left w:val="nil"/>
              <w:bottom w:val="nil"/>
              <w:right w:val="nil"/>
            </w:tcBorders>
            <w:shd w:val="clear" w:color="auto" w:fill="F2F2F2" w:themeFill="background1" w:themeFillShade="F2"/>
          </w:tcPr>
          <w:p w:rsidR="00D531F1" w:rsidRDefault="00D531F1" w:rsidP="00A0017B">
            <w:pPr>
              <w:autoSpaceDE w:val="0"/>
              <w:autoSpaceDN w:val="0"/>
              <w:adjustRightInd w:val="0"/>
              <w:rPr>
                <w:szCs w:val="24"/>
              </w:rPr>
            </w:pPr>
            <w:r>
              <w:rPr>
                <w:szCs w:val="24"/>
              </w:rPr>
              <w:t>Thymol</w:t>
            </w:r>
            <w:r w:rsidR="00131488">
              <w:rPr>
                <w:szCs w:val="24"/>
              </w:rPr>
              <w:t>***</w:t>
            </w:r>
          </w:p>
          <w:p w:rsidR="00D61138" w:rsidRDefault="00D61138" w:rsidP="00A0017B">
            <w:pPr>
              <w:autoSpaceDE w:val="0"/>
              <w:autoSpaceDN w:val="0"/>
              <w:adjustRightInd w:val="0"/>
              <w:rPr>
                <w:szCs w:val="24"/>
              </w:rPr>
            </w:pPr>
            <w:r>
              <w:rPr>
                <w:szCs w:val="24"/>
              </w:rPr>
              <w:t>(stock)</w:t>
            </w:r>
          </w:p>
        </w:tc>
        <w:tc>
          <w:tcPr>
            <w:tcW w:w="1265"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150.21</w:t>
            </w:r>
          </w:p>
        </w:tc>
        <w:tc>
          <w:tcPr>
            <w:tcW w:w="1230"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w:t>
            </w:r>
          </w:p>
        </w:tc>
        <w:tc>
          <w:tcPr>
            <w:tcW w:w="876" w:type="dxa"/>
            <w:tcBorders>
              <w:top w:val="nil"/>
              <w:left w:val="nil"/>
              <w:bottom w:val="nil"/>
              <w:right w:val="nil"/>
            </w:tcBorders>
            <w:shd w:val="clear" w:color="auto" w:fill="F2F2F2" w:themeFill="background1" w:themeFillShade="F2"/>
          </w:tcPr>
          <w:p w:rsidR="00D531F1" w:rsidRPr="00A566F2" w:rsidRDefault="00D531F1" w:rsidP="00A0017B">
            <w:pPr>
              <w:autoSpaceDE w:val="0"/>
              <w:autoSpaceDN w:val="0"/>
              <w:adjustRightInd w:val="0"/>
              <w:jc w:val="center"/>
              <w:rPr>
                <w:szCs w:val="24"/>
              </w:rPr>
            </w:pPr>
            <w:r>
              <w:rPr>
                <w:szCs w:val="24"/>
              </w:rPr>
              <w:t>NA</w:t>
            </w:r>
          </w:p>
        </w:tc>
        <w:tc>
          <w:tcPr>
            <w:tcW w:w="1243" w:type="dxa"/>
            <w:tcBorders>
              <w:top w:val="nil"/>
              <w:left w:val="nil"/>
              <w:bottom w:val="nil"/>
              <w:right w:val="nil"/>
            </w:tcBorders>
            <w:shd w:val="clear" w:color="auto" w:fill="F2F2F2" w:themeFill="background1" w:themeFillShade="F2"/>
          </w:tcPr>
          <w:p w:rsidR="00D531F1" w:rsidRPr="00D61138" w:rsidRDefault="00131488" w:rsidP="00A0017B">
            <w:pPr>
              <w:autoSpaceDE w:val="0"/>
              <w:autoSpaceDN w:val="0"/>
              <w:adjustRightInd w:val="0"/>
              <w:jc w:val="center"/>
              <w:rPr>
                <w:szCs w:val="24"/>
              </w:rPr>
            </w:pPr>
            <w:r w:rsidRPr="00D61138">
              <w:rPr>
                <w:szCs w:val="24"/>
              </w:rPr>
              <w:t>1000</w:t>
            </w:r>
          </w:p>
        </w:tc>
        <w:tc>
          <w:tcPr>
            <w:tcW w:w="737" w:type="dxa"/>
            <w:tcBorders>
              <w:top w:val="nil"/>
              <w:left w:val="nil"/>
              <w:bottom w:val="nil"/>
              <w:right w:val="nil"/>
            </w:tcBorders>
            <w:shd w:val="clear" w:color="auto" w:fill="F2F2F2" w:themeFill="background1" w:themeFillShade="F2"/>
          </w:tcPr>
          <w:p w:rsidR="00D531F1" w:rsidRPr="00D61138" w:rsidRDefault="00131488" w:rsidP="00A0017B">
            <w:pPr>
              <w:autoSpaceDE w:val="0"/>
              <w:autoSpaceDN w:val="0"/>
              <w:adjustRightInd w:val="0"/>
              <w:jc w:val="center"/>
              <w:rPr>
                <w:szCs w:val="24"/>
              </w:rPr>
            </w:pPr>
            <w:r w:rsidRPr="00D61138">
              <w:rPr>
                <w:szCs w:val="24"/>
              </w:rPr>
              <w:t>751</w:t>
            </w:r>
          </w:p>
        </w:tc>
        <w:tc>
          <w:tcPr>
            <w:tcW w:w="1574" w:type="dxa"/>
            <w:tcBorders>
              <w:top w:val="nil"/>
              <w:left w:val="nil"/>
              <w:bottom w:val="nil"/>
              <w:right w:val="nil"/>
            </w:tcBorders>
            <w:shd w:val="clear" w:color="auto" w:fill="F2F2F2" w:themeFill="background1" w:themeFillShade="F2"/>
          </w:tcPr>
          <w:p w:rsidR="00D531F1" w:rsidRPr="00D61138" w:rsidRDefault="00131488" w:rsidP="00A0017B">
            <w:pPr>
              <w:autoSpaceDE w:val="0"/>
              <w:autoSpaceDN w:val="0"/>
              <w:adjustRightInd w:val="0"/>
              <w:jc w:val="center"/>
              <w:rPr>
                <w:szCs w:val="24"/>
              </w:rPr>
            </w:pPr>
            <w:r w:rsidRPr="00D61138">
              <w:rPr>
                <w:szCs w:val="24"/>
              </w:rPr>
              <w:t>1000</w:t>
            </w:r>
          </w:p>
        </w:tc>
      </w:tr>
      <w:tr w:rsidR="00131488" w:rsidRPr="00A566F2" w:rsidTr="004E6D5C">
        <w:tc>
          <w:tcPr>
            <w:tcW w:w="1597" w:type="dxa"/>
            <w:tcBorders>
              <w:top w:val="nil"/>
              <w:left w:val="nil"/>
              <w:bottom w:val="single" w:sz="4" w:space="0" w:color="auto"/>
              <w:right w:val="nil"/>
            </w:tcBorders>
            <w:shd w:val="clear" w:color="auto" w:fill="F2F2F2" w:themeFill="background1" w:themeFillShade="F2"/>
          </w:tcPr>
          <w:p w:rsidR="00131488" w:rsidRDefault="00131488" w:rsidP="00A0017B">
            <w:pPr>
              <w:autoSpaceDE w:val="0"/>
              <w:autoSpaceDN w:val="0"/>
              <w:adjustRightInd w:val="0"/>
              <w:rPr>
                <w:szCs w:val="24"/>
              </w:rPr>
            </w:pPr>
            <w:r>
              <w:rPr>
                <w:szCs w:val="24"/>
              </w:rPr>
              <w:t>Control (</w:t>
            </w:r>
            <w:r w:rsidR="00344FDE">
              <w:rPr>
                <w:szCs w:val="24"/>
              </w:rPr>
              <w:t>e</w:t>
            </w:r>
            <w:r>
              <w:rPr>
                <w:szCs w:val="24"/>
              </w:rPr>
              <w:t>thanol)</w:t>
            </w:r>
          </w:p>
        </w:tc>
        <w:tc>
          <w:tcPr>
            <w:tcW w:w="1265" w:type="dxa"/>
            <w:tcBorders>
              <w:top w:val="nil"/>
              <w:left w:val="nil"/>
              <w:bottom w:val="single" w:sz="4" w:space="0" w:color="auto"/>
              <w:right w:val="nil"/>
            </w:tcBorders>
            <w:shd w:val="clear" w:color="auto" w:fill="F2F2F2" w:themeFill="background1" w:themeFillShade="F2"/>
          </w:tcPr>
          <w:p w:rsidR="00131488" w:rsidRDefault="00344FDE" w:rsidP="00A0017B">
            <w:pPr>
              <w:autoSpaceDE w:val="0"/>
              <w:autoSpaceDN w:val="0"/>
              <w:adjustRightInd w:val="0"/>
              <w:jc w:val="center"/>
              <w:rPr>
                <w:szCs w:val="24"/>
              </w:rPr>
            </w:pPr>
            <w:r>
              <w:rPr>
                <w:szCs w:val="24"/>
              </w:rPr>
              <w:t>-</w:t>
            </w:r>
          </w:p>
        </w:tc>
        <w:tc>
          <w:tcPr>
            <w:tcW w:w="1230" w:type="dxa"/>
            <w:tcBorders>
              <w:top w:val="nil"/>
              <w:left w:val="nil"/>
              <w:bottom w:val="single" w:sz="4" w:space="0" w:color="auto"/>
              <w:right w:val="nil"/>
            </w:tcBorders>
            <w:shd w:val="clear" w:color="auto" w:fill="F2F2F2" w:themeFill="background1" w:themeFillShade="F2"/>
          </w:tcPr>
          <w:p w:rsidR="00131488" w:rsidRDefault="00344FDE" w:rsidP="00A0017B">
            <w:pPr>
              <w:autoSpaceDE w:val="0"/>
              <w:autoSpaceDN w:val="0"/>
              <w:adjustRightInd w:val="0"/>
              <w:jc w:val="center"/>
              <w:rPr>
                <w:szCs w:val="24"/>
              </w:rPr>
            </w:pPr>
            <w:r>
              <w:rPr>
                <w:szCs w:val="24"/>
              </w:rPr>
              <w:t>-</w:t>
            </w:r>
          </w:p>
        </w:tc>
        <w:tc>
          <w:tcPr>
            <w:tcW w:w="876" w:type="dxa"/>
            <w:tcBorders>
              <w:top w:val="nil"/>
              <w:left w:val="nil"/>
              <w:bottom w:val="single" w:sz="4" w:space="0" w:color="auto"/>
              <w:right w:val="nil"/>
            </w:tcBorders>
            <w:shd w:val="clear" w:color="auto" w:fill="F2F2F2" w:themeFill="background1" w:themeFillShade="F2"/>
          </w:tcPr>
          <w:p w:rsidR="00131488" w:rsidRDefault="00131488" w:rsidP="00A0017B">
            <w:pPr>
              <w:autoSpaceDE w:val="0"/>
              <w:autoSpaceDN w:val="0"/>
              <w:adjustRightInd w:val="0"/>
              <w:jc w:val="center"/>
              <w:rPr>
                <w:szCs w:val="24"/>
              </w:rPr>
            </w:pPr>
            <w:r>
              <w:rPr>
                <w:szCs w:val="24"/>
              </w:rPr>
              <w:t>NA</w:t>
            </w:r>
          </w:p>
        </w:tc>
        <w:tc>
          <w:tcPr>
            <w:tcW w:w="1243" w:type="dxa"/>
            <w:tcBorders>
              <w:top w:val="nil"/>
              <w:left w:val="nil"/>
              <w:bottom w:val="single" w:sz="4" w:space="0" w:color="auto"/>
              <w:right w:val="nil"/>
            </w:tcBorders>
            <w:shd w:val="clear" w:color="auto" w:fill="F2F2F2" w:themeFill="background1" w:themeFillShade="F2"/>
          </w:tcPr>
          <w:p w:rsidR="00131488" w:rsidRPr="00D61138" w:rsidRDefault="00131488" w:rsidP="00A0017B">
            <w:pPr>
              <w:autoSpaceDE w:val="0"/>
              <w:autoSpaceDN w:val="0"/>
              <w:adjustRightInd w:val="0"/>
              <w:jc w:val="center"/>
              <w:rPr>
                <w:szCs w:val="24"/>
              </w:rPr>
            </w:pPr>
            <w:r w:rsidRPr="00D61138">
              <w:rPr>
                <w:szCs w:val="24"/>
              </w:rPr>
              <w:t>100</w:t>
            </w:r>
          </w:p>
        </w:tc>
        <w:tc>
          <w:tcPr>
            <w:tcW w:w="737" w:type="dxa"/>
            <w:tcBorders>
              <w:top w:val="nil"/>
              <w:left w:val="nil"/>
              <w:bottom w:val="single" w:sz="4" w:space="0" w:color="auto"/>
              <w:right w:val="nil"/>
            </w:tcBorders>
            <w:shd w:val="clear" w:color="auto" w:fill="F2F2F2" w:themeFill="background1" w:themeFillShade="F2"/>
          </w:tcPr>
          <w:p w:rsidR="00131488" w:rsidRPr="00D61138" w:rsidRDefault="00131488" w:rsidP="00A0017B">
            <w:pPr>
              <w:autoSpaceDE w:val="0"/>
              <w:autoSpaceDN w:val="0"/>
              <w:adjustRightInd w:val="0"/>
              <w:jc w:val="center"/>
              <w:rPr>
                <w:szCs w:val="24"/>
              </w:rPr>
            </w:pPr>
            <w:r w:rsidRPr="00D61138">
              <w:rPr>
                <w:szCs w:val="24"/>
              </w:rPr>
              <w:t>NA</w:t>
            </w:r>
          </w:p>
        </w:tc>
        <w:tc>
          <w:tcPr>
            <w:tcW w:w="1574" w:type="dxa"/>
            <w:tcBorders>
              <w:top w:val="nil"/>
              <w:left w:val="nil"/>
              <w:bottom w:val="single" w:sz="4" w:space="0" w:color="auto"/>
              <w:right w:val="nil"/>
            </w:tcBorders>
            <w:shd w:val="clear" w:color="auto" w:fill="F2F2F2" w:themeFill="background1" w:themeFillShade="F2"/>
          </w:tcPr>
          <w:p w:rsidR="00131488" w:rsidRPr="00D61138" w:rsidRDefault="00131488" w:rsidP="00A0017B">
            <w:pPr>
              <w:autoSpaceDE w:val="0"/>
              <w:autoSpaceDN w:val="0"/>
              <w:adjustRightInd w:val="0"/>
              <w:jc w:val="center"/>
              <w:rPr>
                <w:szCs w:val="24"/>
              </w:rPr>
            </w:pPr>
            <w:r w:rsidRPr="00D61138">
              <w:rPr>
                <w:szCs w:val="24"/>
              </w:rPr>
              <w:t>100</w:t>
            </w:r>
          </w:p>
        </w:tc>
      </w:tr>
    </w:tbl>
    <w:p w:rsidR="00912BC5" w:rsidRDefault="00912BC5" w:rsidP="00A0017B">
      <w:pPr>
        <w:autoSpaceDE w:val="0"/>
        <w:autoSpaceDN w:val="0"/>
        <w:adjustRightInd w:val="0"/>
        <w:jc w:val="left"/>
        <w:rPr>
          <w:szCs w:val="24"/>
        </w:rPr>
      </w:pPr>
    </w:p>
    <w:p w:rsidR="00D531F1" w:rsidRPr="00C36686" w:rsidRDefault="00D531F1" w:rsidP="00A0017B">
      <w:pPr>
        <w:autoSpaceDE w:val="0"/>
        <w:autoSpaceDN w:val="0"/>
        <w:adjustRightInd w:val="0"/>
        <w:spacing w:line="276" w:lineRule="auto"/>
        <w:jc w:val="left"/>
        <w:rPr>
          <w:sz w:val="20"/>
        </w:rPr>
      </w:pPr>
      <w:r w:rsidRPr="00C36686">
        <w:rPr>
          <w:sz w:val="20"/>
        </w:rPr>
        <w:t xml:space="preserve">* </w:t>
      </w:r>
      <w:r w:rsidR="006662EA" w:rsidRPr="00C36686">
        <w:rPr>
          <w:sz w:val="20"/>
        </w:rPr>
        <w:t>In experiments, antibiotic discs (1/plate) were treated with 10</w:t>
      </w:r>
      <w:r w:rsidR="002755E0" w:rsidRPr="00C36686">
        <w:rPr>
          <w:sz w:val="20"/>
        </w:rPr>
        <w:t>μ</w:t>
      </w:r>
      <w:r w:rsidR="004234D2" w:rsidRPr="00C36686">
        <w:rPr>
          <w:sz w:val="20"/>
        </w:rPr>
        <w:t>L essential oils</w:t>
      </w:r>
      <w:r w:rsidR="002755E0" w:rsidRPr="00C36686">
        <w:rPr>
          <w:sz w:val="20"/>
        </w:rPr>
        <w:t>, which</w:t>
      </w:r>
      <w:r w:rsidR="006662EA" w:rsidRPr="00C36686">
        <w:rPr>
          <w:sz w:val="20"/>
        </w:rPr>
        <w:t xml:space="preserve"> results in a final treatment concentration of 5.0</w:t>
      </w:r>
      <w:r w:rsidR="002755E0" w:rsidRPr="00C36686">
        <w:rPr>
          <w:sz w:val="20"/>
        </w:rPr>
        <w:t xml:space="preserve"> </w:t>
      </w:r>
      <w:proofErr w:type="spellStart"/>
      <w:r w:rsidR="002755E0" w:rsidRPr="00C36686">
        <w:rPr>
          <w:sz w:val="20"/>
        </w:rPr>
        <w:t>μmoles</w:t>
      </w:r>
      <w:proofErr w:type="spellEnd"/>
      <w:r w:rsidR="002755E0" w:rsidRPr="00C36686">
        <w:rPr>
          <w:sz w:val="20"/>
        </w:rPr>
        <w:t xml:space="preserve"> per </w:t>
      </w:r>
      <w:r w:rsidR="006662EA" w:rsidRPr="00C36686">
        <w:rPr>
          <w:sz w:val="20"/>
        </w:rPr>
        <w:t>dish. Other treatments were dilution series of the original solution.</w:t>
      </w:r>
      <w:r w:rsidR="004234D2" w:rsidRPr="00C36686">
        <w:rPr>
          <w:sz w:val="20"/>
        </w:rPr>
        <w:t xml:space="preserve"> </w:t>
      </w:r>
      <w:r w:rsidR="00515F4C" w:rsidRPr="00C36686">
        <w:rPr>
          <w:sz w:val="20"/>
        </w:rPr>
        <w:t xml:space="preserve">The </w:t>
      </w:r>
      <w:r w:rsidR="004234D2" w:rsidRPr="00C36686">
        <w:rPr>
          <w:sz w:val="20"/>
        </w:rPr>
        <w:t>amounts showed</w:t>
      </w:r>
      <w:r w:rsidR="00515F4C" w:rsidRPr="00C36686">
        <w:rPr>
          <w:sz w:val="20"/>
        </w:rPr>
        <w:t xml:space="preserve"> here result in 500 </w:t>
      </w:r>
      <w:r w:rsidR="00131488" w:rsidRPr="00C36686">
        <w:rPr>
          <w:sz w:val="20"/>
        </w:rPr>
        <w:t>m</w:t>
      </w:r>
      <w:r w:rsidR="00515F4C" w:rsidRPr="00C36686">
        <w:rPr>
          <w:sz w:val="20"/>
        </w:rPr>
        <w:t>M</w:t>
      </w:r>
      <w:r w:rsidR="00F153B8" w:rsidRPr="00C36686">
        <w:rPr>
          <w:sz w:val="20"/>
        </w:rPr>
        <w:t xml:space="preserve"> </w:t>
      </w:r>
      <w:r w:rsidR="00515F4C" w:rsidRPr="00C36686">
        <w:rPr>
          <w:sz w:val="20"/>
        </w:rPr>
        <w:t xml:space="preserve">concentrations. </w:t>
      </w:r>
    </w:p>
    <w:p w:rsidR="00D531F1" w:rsidRPr="00C36686" w:rsidRDefault="002268CD" w:rsidP="00A0017B">
      <w:pPr>
        <w:pStyle w:val="Normal1"/>
        <w:spacing w:before="0" w:beforeAutospacing="0" w:after="0" w:afterAutospacing="0" w:line="276" w:lineRule="auto"/>
        <w:rPr>
          <w:sz w:val="20"/>
        </w:rPr>
      </w:pPr>
      <w:r w:rsidRPr="00C36686">
        <w:rPr>
          <w:sz w:val="20"/>
        </w:rPr>
        <w:t>**Data from Sigma-Aldrich</w:t>
      </w:r>
    </w:p>
    <w:p w:rsidR="00131488" w:rsidRPr="00C36686" w:rsidRDefault="00131488" w:rsidP="00A0017B">
      <w:pPr>
        <w:pStyle w:val="Normal1"/>
        <w:spacing w:before="0" w:beforeAutospacing="0" w:after="0" w:afterAutospacing="0" w:line="276" w:lineRule="auto"/>
        <w:rPr>
          <w:sz w:val="20"/>
        </w:rPr>
      </w:pPr>
      <w:r w:rsidRPr="00C36686">
        <w:rPr>
          <w:sz w:val="20"/>
        </w:rPr>
        <w:t>***Solution shown is a 5.0 M stock solution. Treatments were performed with a 1:10 dilution of this stock.</w:t>
      </w:r>
    </w:p>
    <w:p w:rsidR="00136B03" w:rsidRDefault="00136B03" w:rsidP="00A0017B">
      <w:pPr>
        <w:pStyle w:val="Normal1"/>
        <w:spacing w:before="0" w:beforeAutospacing="0" w:after="0" w:afterAutospacing="0" w:line="480" w:lineRule="auto"/>
      </w:pPr>
      <w:proofErr w:type="gramStart"/>
      <w:r w:rsidRPr="00A55F49">
        <w:rPr>
          <w:rStyle w:val="normalchar"/>
          <w:bCs/>
        </w:rPr>
        <w:t>Experimental design.</w:t>
      </w:r>
      <w:proofErr w:type="gramEnd"/>
      <w:r>
        <w:rPr>
          <w:rStyle w:val="normalchar"/>
          <w:bCs/>
        </w:rPr>
        <w:t xml:space="preserve"> </w:t>
      </w:r>
      <w:r w:rsidRPr="00987D7F">
        <w:rPr>
          <w:szCs w:val="24"/>
        </w:rPr>
        <w:t xml:space="preserve">Agar blocks </w:t>
      </w:r>
      <w:r w:rsidR="00AB7B5E">
        <w:rPr>
          <w:szCs w:val="24"/>
        </w:rPr>
        <w:t>(</w:t>
      </w:r>
      <w:r w:rsidR="00AB7B5E" w:rsidRPr="00AB7B5E">
        <w:rPr>
          <w:szCs w:val="24"/>
        </w:rPr>
        <w:t>1.5% water-agar</w:t>
      </w:r>
      <w:r w:rsidR="00AB7B5E">
        <w:rPr>
          <w:szCs w:val="24"/>
        </w:rPr>
        <w:t>)</w:t>
      </w:r>
      <w:r w:rsidR="00AB7B5E" w:rsidRPr="00AB7B5E">
        <w:rPr>
          <w:szCs w:val="24"/>
        </w:rPr>
        <w:t xml:space="preserve"> </w:t>
      </w:r>
      <w:r w:rsidRPr="00987D7F">
        <w:rPr>
          <w:szCs w:val="24"/>
        </w:rPr>
        <w:t xml:space="preserve">were used to provide </w:t>
      </w:r>
      <w:r w:rsidR="00A324D1">
        <w:rPr>
          <w:szCs w:val="24"/>
        </w:rPr>
        <w:t xml:space="preserve">the </w:t>
      </w:r>
      <w:r w:rsidRPr="00987D7F">
        <w:rPr>
          <w:szCs w:val="24"/>
        </w:rPr>
        <w:t xml:space="preserve">water </w:t>
      </w:r>
      <w:r w:rsidR="00A324D1">
        <w:rPr>
          <w:szCs w:val="24"/>
        </w:rPr>
        <w:t xml:space="preserve">that is </w:t>
      </w:r>
      <w:r w:rsidRPr="00987D7F">
        <w:rPr>
          <w:szCs w:val="24"/>
        </w:rPr>
        <w:t>essential for fungal spores to g</w:t>
      </w:r>
      <w:r w:rsidR="00A324D1">
        <w:rPr>
          <w:szCs w:val="24"/>
        </w:rPr>
        <w:t>erminate and g</w:t>
      </w:r>
      <w:r w:rsidRPr="00987D7F">
        <w:rPr>
          <w:szCs w:val="24"/>
        </w:rPr>
        <w:t xml:space="preserve">row. </w:t>
      </w:r>
      <w:r w:rsidR="00AB7B5E">
        <w:rPr>
          <w:szCs w:val="24"/>
        </w:rPr>
        <w:t xml:space="preserve">Molten agar was poured into a plastic form </w:t>
      </w:r>
      <w:r w:rsidR="000979FD">
        <w:rPr>
          <w:rFonts w:hint="eastAsia"/>
          <w:szCs w:val="24"/>
        </w:rPr>
        <w:t>(12.5cm</w:t>
      </w:r>
      <w:r w:rsidR="002755E0">
        <w:rPr>
          <w:szCs w:val="24"/>
        </w:rPr>
        <w:t xml:space="preserve"> × </w:t>
      </w:r>
      <w:r w:rsidR="000979FD">
        <w:rPr>
          <w:rFonts w:hint="eastAsia"/>
          <w:szCs w:val="24"/>
        </w:rPr>
        <w:t>8.4cm),</w:t>
      </w:r>
      <w:r w:rsidR="00AB7B5E" w:rsidRPr="00B90CEF">
        <w:rPr>
          <w:color w:val="FF0000"/>
          <w:szCs w:val="24"/>
        </w:rPr>
        <w:t xml:space="preserve"> </w:t>
      </w:r>
      <w:r w:rsidR="00AB7B5E">
        <w:rPr>
          <w:szCs w:val="24"/>
        </w:rPr>
        <w:t>and a</w:t>
      </w:r>
      <w:r w:rsidRPr="00987D7F">
        <w:rPr>
          <w:szCs w:val="24"/>
        </w:rPr>
        <w:t>fter solidification, the agar was cut into blocks</w:t>
      </w:r>
      <w:r w:rsidR="007449A4">
        <w:rPr>
          <w:szCs w:val="24"/>
        </w:rPr>
        <w:t xml:space="preserve">; blocks </w:t>
      </w:r>
      <w:r w:rsidR="00AB7B5E">
        <w:rPr>
          <w:szCs w:val="24"/>
        </w:rPr>
        <w:t xml:space="preserve">were placed on a clean microscope slide in a </w:t>
      </w:r>
      <w:r w:rsidR="007449A4">
        <w:rPr>
          <w:szCs w:val="24"/>
        </w:rPr>
        <w:t xml:space="preserve">100 x 15 mm </w:t>
      </w:r>
      <w:r w:rsidR="00AB7B5E">
        <w:rPr>
          <w:szCs w:val="24"/>
        </w:rPr>
        <w:t>Petri dish</w:t>
      </w:r>
      <w:r w:rsidRPr="00987D7F">
        <w:rPr>
          <w:szCs w:val="24"/>
        </w:rPr>
        <w:t xml:space="preserve">. </w:t>
      </w:r>
      <w:r w:rsidRPr="00987D7F">
        <w:t xml:space="preserve">The suspension of </w:t>
      </w:r>
      <w:r w:rsidRPr="00987D7F">
        <w:rPr>
          <w:i/>
        </w:rPr>
        <w:t>B. bassiana</w:t>
      </w:r>
      <w:r w:rsidRPr="00987D7F">
        <w:t xml:space="preserve"> spores (10 µL) was placed on the agar blocks. A 10 µL drop of essential oil solution </w:t>
      </w:r>
      <w:r w:rsidR="007449A4">
        <w:t xml:space="preserve">(0 – 500 </w:t>
      </w:r>
      <w:r w:rsidR="00131488">
        <w:t>m</w:t>
      </w:r>
      <w:r w:rsidR="007449A4">
        <w:t>M)</w:t>
      </w:r>
      <w:r w:rsidR="00D531F1">
        <w:t xml:space="preserve"> (Table 2.1)</w:t>
      </w:r>
      <w:r w:rsidR="007449A4">
        <w:t xml:space="preserve"> </w:t>
      </w:r>
      <w:r w:rsidRPr="00987D7F">
        <w:t xml:space="preserve">was added to an antibiotic testing disc located beside the glass slide in the dish. Petri dishes were closed and incubated on wet sponges </w:t>
      </w:r>
      <w:r w:rsidRPr="00D4718B">
        <w:t>at 25</w:t>
      </w:r>
      <w:r w:rsidRPr="00D4718B">
        <w:rPr>
          <w:rFonts w:ascii="Cambria Math" w:hAnsi="Cambria Math" w:cs="Cambria Math"/>
        </w:rPr>
        <w:t>℃</w:t>
      </w:r>
      <w:r w:rsidRPr="00D4718B">
        <w:t>.</w:t>
      </w:r>
      <w:r w:rsidRPr="00987D7F">
        <w:t xml:space="preserve"> Separate dishes were used for each concentration at each time period since sampling </w:t>
      </w:r>
      <w:r w:rsidR="00AB7B5E" w:rsidRPr="00987D7F">
        <w:t>destroy</w:t>
      </w:r>
      <w:r w:rsidR="00AB7B5E">
        <w:t>ed</w:t>
      </w:r>
      <w:r w:rsidR="00AB7B5E" w:rsidRPr="00987D7F">
        <w:t xml:space="preserve"> </w:t>
      </w:r>
      <w:r w:rsidRPr="00987D7F">
        <w:t>the micro-atmosphere inside the Petri dish.</w:t>
      </w:r>
    </w:p>
    <w:p w:rsidR="00914175" w:rsidRPr="00914175" w:rsidRDefault="00136B03" w:rsidP="00A0017B">
      <w:pPr>
        <w:pStyle w:val="Normal1"/>
        <w:spacing w:before="0" w:beforeAutospacing="0" w:after="0" w:afterAutospacing="0" w:line="480" w:lineRule="auto"/>
      </w:pPr>
      <w:r>
        <w:t xml:space="preserve">       </w:t>
      </w:r>
      <w:r w:rsidR="00DF14EE" w:rsidRPr="00914175">
        <w:t>Based on previous experiments, germ tube initiation was expected to first be detectable at 12 h</w:t>
      </w:r>
      <w:r w:rsidR="00377968" w:rsidRPr="00914175">
        <w:t>our or 16</w:t>
      </w:r>
      <w:r w:rsidR="0070019D" w:rsidRPr="00914175">
        <w:t xml:space="preserve"> </w:t>
      </w:r>
      <w:r w:rsidR="00377968" w:rsidRPr="00914175">
        <w:t>hour</w:t>
      </w:r>
      <w:r w:rsidR="00AB7B5E">
        <w:t xml:space="preserve">, and the </w:t>
      </w:r>
      <w:r w:rsidR="00DF14EE" w:rsidRPr="00914175">
        <w:t xml:space="preserve">length of germ tube in controls </w:t>
      </w:r>
      <w:r w:rsidR="00AB7B5E">
        <w:t xml:space="preserve">was </w:t>
      </w:r>
      <w:r w:rsidR="00DF14EE" w:rsidRPr="00914175">
        <w:t>expected to exceed the microscope field after 24</w:t>
      </w:r>
      <w:r w:rsidR="00BC4C9B">
        <w:t xml:space="preserve"> </w:t>
      </w:r>
      <w:r w:rsidR="00DF14EE" w:rsidRPr="00914175">
        <w:t>h</w:t>
      </w:r>
      <w:r w:rsidR="00A324D1">
        <w:t xml:space="preserve">. </w:t>
      </w:r>
      <w:r w:rsidR="0070019D" w:rsidRPr="00914175">
        <w:t>Under 1000</w:t>
      </w:r>
      <w:r w:rsidR="0070019D" w:rsidRPr="00914175">
        <w:rPr>
          <w:rFonts w:ascii="SimSun" w:hAnsi="SimSun"/>
        </w:rPr>
        <w:t>×</w:t>
      </w:r>
      <w:r w:rsidR="0070019D" w:rsidRPr="00914175">
        <w:t xml:space="preserve"> magnification of the light </w:t>
      </w:r>
      <w:r w:rsidR="0070019D" w:rsidRPr="00914175">
        <w:lastRenderedPageBreak/>
        <w:t>microscope</w:t>
      </w:r>
      <w:r w:rsidR="00E977D2">
        <w:rPr>
          <w:rFonts w:hint="eastAsia"/>
        </w:rPr>
        <w:t xml:space="preserve"> </w:t>
      </w:r>
      <w:r w:rsidR="00E977D2">
        <w:t>-</w:t>
      </w:r>
      <w:r w:rsidR="00E977D2">
        <w:rPr>
          <w:rFonts w:hint="eastAsia"/>
        </w:rPr>
        <w:t xml:space="preserve"> </w:t>
      </w:r>
      <w:r w:rsidR="000979FD" w:rsidRPr="00E977D2">
        <w:rPr>
          <w:rFonts w:hint="eastAsia"/>
        </w:rPr>
        <w:t xml:space="preserve">Nikon </w:t>
      </w:r>
      <w:proofErr w:type="spellStart"/>
      <w:r w:rsidR="000979FD" w:rsidRPr="00E977D2">
        <w:rPr>
          <w:rFonts w:hint="eastAsia"/>
        </w:rPr>
        <w:t>Alphaphot</w:t>
      </w:r>
      <w:proofErr w:type="spellEnd"/>
      <w:r w:rsidR="000979FD" w:rsidRPr="00E977D2">
        <w:rPr>
          <w:rFonts w:hint="eastAsia"/>
        </w:rPr>
        <w:t xml:space="preserve"> YS</w:t>
      </w:r>
      <w:r w:rsidR="00E977D2" w:rsidRPr="00E977D2">
        <w:t xml:space="preserve"> </w:t>
      </w:r>
      <w:r w:rsidR="00E977D2">
        <w:rPr>
          <w:rFonts w:hint="eastAsia"/>
        </w:rPr>
        <w:t>(</w:t>
      </w:r>
      <w:r w:rsidR="00E977D2">
        <w:t>N</w:t>
      </w:r>
      <w:r w:rsidR="00E977D2">
        <w:rPr>
          <w:rFonts w:hint="eastAsia"/>
        </w:rPr>
        <w:t>ikon</w:t>
      </w:r>
      <w:r w:rsidR="00E977D2" w:rsidRPr="00E977D2">
        <w:t xml:space="preserve"> I</w:t>
      </w:r>
      <w:r w:rsidR="00E977D2">
        <w:rPr>
          <w:rFonts w:hint="eastAsia"/>
        </w:rPr>
        <w:t>nstruments</w:t>
      </w:r>
      <w:r w:rsidR="00E977D2">
        <w:t xml:space="preserve"> I</w:t>
      </w:r>
      <w:r w:rsidR="00E977D2">
        <w:rPr>
          <w:rFonts w:hint="eastAsia"/>
        </w:rPr>
        <w:t>nc</w:t>
      </w:r>
      <w:r w:rsidR="00E977D2" w:rsidRPr="00E977D2">
        <w:t>. Melville, NY</w:t>
      </w:r>
      <w:r w:rsidR="000979FD" w:rsidRPr="00E977D2">
        <w:rPr>
          <w:rFonts w:hint="eastAsia"/>
        </w:rPr>
        <w:t>),</w:t>
      </w:r>
      <w:r w:rsidR="0070019D" w:rsidRPr="00E977D2">
        <w:t xml:space="preserve"> </w:t>
      </w:r>
      <w:r w:rsidR="00DF14EE" w:rsidRPr="00914175">
        <w:t xml:space="preserve">the spore germination and germ tube </w:t>
      </w:r>
      <w:r w:rsidR="00AB7B5E">
        <w:t>length</w:t>
      </w:r>
      <w:r w:rsidR="00AB7B5E" w:rsidRPr="00914175">
        <w:t xml:space="preserve"> </w:t>
      </w:r>
      <w:r w:rsidR="00DF14EE" w:rsidRPr="00914175">
        <w:t xml:space="preserve">were observed </w:t>
      </w:r>
      <w:r w:rsidR="0070019D" w:rsidRPr="00914175">
        <w:t>at 12, 16 , 20, and 24 h</w:t>
      </w:r>
      <w:r w:rsidR="00AB7B5E">
        <w:t xml:space="preserve"> (</w:t>
      </w:r>
      <w:r w:rsidR="00AB7B5E" w:rsidRPr="00AB7B5E">
        <w:t>cymene, carvacrol, thymol</w:t>
      </w:r>
      <w:r w:rsidR="00AB7B5E">
        <w:t xml:space="preserve">) or </w:t>
      </w:r>
      <w:r w:rsidR="0070019D" w:rsidRPr="00914175">
        <w:t>16, 20, 22</w:t>
      </w:r>
      <w:r w:rsidR="00AB7B5E">
        <w:t>,</w:t>
      </w:r>
      <w:r w:rsidR="0070019D" w:rsidRPr="00914175">
        <w:t xml:space="preserve"> and 24</w:t>
      </w:r>
      <w:r w:rsidR="007449A4">
        <w:t>h</w:t>
      </w:r>
      <w:r w:rsidR="0070019D" w:rsidRPr="00914175">
        <w:t xml:space="preserve">, </w:t>
      </w:r>
      <w:r w:rsidR="00AB7B5E">
        <w:t>((</w:t>
      </w:r>
      <w:r w:rsidR="0070019D" w:rsidRPr="00914175">
        <w:t xml:space="preserve">borneol </w:t>
      </w:r>
      <w:r w:rsidR="00AB7B5E">
        <w:t>or</w:t>
      </w:r>
      <w:r w:rsidR="0070019D" w:rsidRPr="00914175">
        <w:t xml:space="preserve"> geraniol</w:t>
      </w:r>
      <w:r w:rsidR="00AB7B5E">
        <w:t xml:space="preserve">). </w:t>
      </w:r>
      <w:r w:rsidR="00BA412F">
        <w:t>M</w:t>
      </w:r>
      <w:r w:rsidRPr="00987D7F">
        <w:t xml:space="preserve">icroscope views were </w:t>
      </w:r>
      <w:r w:rsidR="00BA412F">
        <w:t>photographed</w:t>
      </w:r>
      <w:r w:rsidR="00FC24B5">
        <w:rPr>
          <w:rFonts w:hint="eastAsia"/>
        </w:rPr>
        <w:t xml:space="preserve"> with the camera </w:t>
      </w:r>
      <w:r w:rsidR="00FC24B5">
        <w:t>–</w:t>
      </w:r>
      <w:r w:rsidR="00FC24B5">
        <w:rPr>
          <w:rFonts w:hint="eastAsia"/>
        </w:rPr>
        <w:t xml:space="preserve"> Nikon Coolpix P5100 (</w:t>
      </w:r>
      <w:r w:rsidR="00FC24B5">
        <w:t>N</w:t>
      </w:r>
      <w:r w:rsidR="00FC24B5">
        <w:rPr>
          <w:rFonts w:hint="eastAsia"/>
        </w:rPr>
        <w:t>ikon</w:t>
      </w:r>
      <w:r w:rsidR="00FC24B5" w:rsidRPr="00E977D2">
        <w:t xml:space="preserve"> I</w:t>
      </w:r>
      <w:r w:rsidR="00FC24B5">
        <w:rPr>
          <w:rFonts w:hint="eastAsia"/>
        </w:rPr>
        <w:t>nstruments</w:t>
      </w:r>
      <w:r w:rsidR="00FC24B5">
        <w:t xml:space="preserve"> I</w:t>
      </w:r>
      <w:r w:rsidR="00FC24B5">
        <w:rPr>
          <w:rFonts w:hint="eastAsia"/>
        </w:rPr>
        <w:t>nc</w:t>
      </w:r>
      <w:r w:rsidR="00FC24B5" w:rsidRPr="00E977D2">
        <w:t>. Melville, NY</w:t>
      </w:r>
      <w:r w:rsidR="00FC24B5">
        <w:rPr>
          <w:rFonts w:hint="eastAsia"/>
        </w:rPr>
        <w:t>).</w:t>
      </w:r>
      <w:r w:rsidR="00BA412F">
        <w:t xml:space="preserve"> </w:t>
      </w:r>
      <w:r w:rsidRPr="00987D7F">
        <w:t xml:space="preserve">Photographs of a stage micrometer were taken </w:t>
      </w:r>
      <w:r w:rsidR="00BA412F">
        <w:t xml:space="preserve">prior to viewing of slides of </w:t>
      </w:r>
      <w:r w:rsidRPr="00987D7F">
        <w:t xml:space="preserve">each concentration and at </w:t>
      </w:r>
      <w:r w:rsidR="00BA412F">
        <w:t xml:space="preserve">each </w:t>
      </w:r>
      <w:r w:rsidRPr="00987D7F">
        <w:t xml:space="preserve">periods of time. </w:t>
      </w:r>
      <w:r w:rsidR="00914175" w:rsidRPr="00987D7F">
        <w:t>At least ten microscope fields that contain</w:t>
      </w:r>
      <w:r w:rsidR="00BC4C9B">
        <w:t>ed</w:t>
      </w:r>
      <w:r w:rsidR="00914175" w:rsidRPr="00987D7F">
        <w:t xml:space="preserve"> 10 or more spores wer</w:t>
      </w:r>
      <w:r w:rsidR="00914175">
        <w:t xml:space="preserve">e photographed for each field. </w:t>
      </w:r>
    </w:p>
    <w:p w:rsidR="00136B03" w:rsidRPr="00914175" w:rsidRDefault="00136B03" w:rsidP="00A0017B">
      <w:pPr>
        <w:pStyle w:val="Normal1"/>
        <w:spacing w:before="0" w:beforeAutospacing="0" w:after="0" w:afterAutospacing="0" w:line="480" w:lineRule="auto"/>
      </w:pPr>
      <w:r>
        <w:t xml:space="preserve">         </w:t>
      </w:r>
      <w:r w:rsidRPr="00987D7F">
        <w:t xml:space="preserve">Photographs were printed, and the diameters of the spore and germ tube length were determined for each spore by using Scale Master Pro </w:t>
      </w:r>
      <w:r w:rsidRPr="00C40196">
        <w:t xml:space="preserve">XE </w:t>
      </w:r>
      <w:r w:rsidR="00BA412F" w:rsidRPr="00C40196">
        <w:t>(</w:t>
      </w:r>
      <w:r w:rsidRPr="00C40196">
        <w:t>Calculated Industries</w:t>
      </w:r>
      <w:r w:rsidR="00BA412F" w:rsidRPr="00C40196">
        <w:t xml:space="preserve">, </w:t>
      </w:r>
      <w:r w:rsidR="00C40196" w:rsidRPr="00C40196">
        <w:rPr>
          <w:rFonts w:hint="eastAsia"/>
        </w:rPr>
        <w:t>Carson City, NV</w:t>
      </w:r>
      <w:r w:rsidR="00BA412F" w:rsidRPr="00C40196">
        <w:t>)</w:t>
      </w:r>
      <w:r w:rsidRPr="00C40196">
        <w:t xml:space="preserve">. </w:t>
      </w:r>
      <w:r w:rsidR="00BA412F">
        <w:t>M</w:t>
      </w:r>
      <w:r w:rsidRPr="00987D7F">
        <w:t>easure</w:t>
      </w:r>
      <w:r w:rsidR="00BA412F">
        <w:t xml:space="preserve">ments </w:t>
      </w:r>
      <w:r w:rsidRPr="00987D7F">
        <w:t>includ</w:t>
      </w:r>
      <w:r w:rsidR="00BA412F">
        <w:t xml:space="preserve">ed </w:t>
      </w:r>
      <w:r w:rsidRPr="00987D7F">
        <w:t xml:space="preserve">both the spore and the germination tube. </w:t>
      </w:r>
      <w:r w:rsidR="00BA412F">
        <w:t xml:space="preserve">Actual size was determined by calibration </w:t>
      </w:r>
      <w:r w:rsidR="006F6351">
        <w:t xml:space="preserve">with the micrometer. </w:t>
      </w:r>
      <w:r w:rsidR="00914175" w:rsidRPr="0046106B">
        <w:rPr>
          <w:szCs w:val="24"/>
        </w:rPr>
        <w:t xml:space="preserve">There were one to </w:t>
      </w:r>
      <w:r w:rsidR="00914175">
        <w:rPr>
          <w:szCs w:val="24"/>
        </w:rPr>
        <w:t>ten</w:t>
      </w:r>
      <w:r w:rsidR="00914175" w:rsidRPr="0046106B">
        <w:rPr>
          <w:szCs w:val="24"/>
        </w:rPr>
        <w:t xml:space="preserve"> observations (</w:t>
      </w:r>
      <w:r w:rsidR="00914175">
        <w:rPr>
          <w:szCs w:val="24"/>
        </w:rPr>
        <w:t xml:space="preserve">spore </w:t>
      </w:r>
      <w:r w:rsidR="00914175" w:rsidRPr="0046106B">
        <w:rPr>
          <w:szCs w:val="24"/>
        </w:rPr>
        <w:t>length) per treatment due to the low germination rate of spores</w:t>
      </w:r>
      <w:r w:rsidR="00BC4C9B">
        <w:rPr>
          <w:szCs w:val="24"/>
        </w:rPr>
        <w:t xml:space="preserve"> in some treatments</w:t>
      </w:r>
      <w:r w:rsidR="00914175" w:rsidRPr="0046106B">
        <w:rPr>
          <w:szCs w:val="24"/>
        </w:rPr>
        <w:t xml:space="preserve">. </w:t>
      </w:r>
      <w:r w:rsidR="006F6351">
        <w:rPr>
          <w:szCs w:val="24"/>
        </w:rPr>
        <w:t>Each</w:t>
      </w:r>
      <w:r w:rsidR="006F6351" w:rsidRPr="0046106B">
        <w:rPr>
          <w:szCs w:val="24"/>
        </w:rPr>
        <w:t xml:space="preserve"> </w:t>
      </w:r>
      <w:r w:rsidR="00914175" w:rsidRPr="0046106B">
        <w:rPr>
          <w:szCs w:val="24"/>
        </w:rPr>
        <w:t xml:space="preserve">experiment </w:t>
      </w:r>
      <w:r w:rsidR="006F6351">
        <w:rPr>
          <w:szCs w:val="24"/>
        </w:rPr>
        <w:t>was</w:t>
      </w:r>
      <w:r w:rsidR="00914175" w:rsidRPr="0046106B">
        <w:rPr>
          <w:szCs w:val="24"/>
        </w:rPr>
        <w:t xml:space="preserve"> performed three times</w:t>
      </w:r>
      <w:r w:rsidR="00914175" w:rsidRPr="00987D7F">
        <w:t>.</w:t>
      </w:r>
      <w:r>
        <w:t xml:space="preserve">       </w:t>
      </w:r>
    </w:p>
    <w:p w:rsidR="00136B03" w:rsidRPr="007C15B3" w:rsidRDefault="00136B03" w:rsidP="00A0017B">
      <w:pPr>
        <w:pStyle w:val="Normal1"/>
        <w:spacing w:before="0" w:beforeAutospacing="0" w:after="0" w:afterAutospacing="0" w:line="480" w:lineRule="auto"/>
      </w:pPr>
      <w:proofErr w:type="gramStart"/>
      <w:r w:rsidRPr="00C36686">
        <w:rPr>
          <w:rStyle w:val="normalchar"/>
          <w:bCs/>
        </w:rPr>
        <w:t>Data Collection and Analysis.</w:t>
      </w:r>
      <w:proofErr w:type="gramEnd"/>
      <w:r>
        <w:rPr>
          <w:bCs/>
        </w:rPr>
        <w:t xml:space="preserve"> </w:t>
      </w:r>
      <w:r>
        <w:t>All d</w:t>
      </w:r>
      <w:r w:rsidRPr="00987D7F">
        <w:t xml:space="preserve">ata were </w:t>
      </w:r>
      <w:r w:rsidR="00BC46BC">
        <w:t>recorded in</w:t>
      </w:r>
      <w:r>
        <w:t xml:space="preserve"> Microsoft Excel and analyzed </w:t>
      </w:r>
      <w:r w:rsidRPr="00987D7F">
        <w:t xml:space="preserve">using </w:t>
      </w:r>
      <w:r>
        <w:t xml:space="preserve">PROC MIXED </w:t>
      </w:r>
      <w:r w:rsidRPr="00371C2B">
        <w:t>(SAS Institute, Inc., Cary, NC).</w:t>
      </w:r>
      <w:r>
        <w:rPr>
          <w:sz w:val="23"/>
          <w:szCs w:val="23"/>
        </w:rPr>
        <w:t xml:space="preserve"> </w:t>
      </w:r>
      <w:r w:rsidR="00714580">
        <w:t>Log</w:t>
      </w:r>
      <w:r w:rsidR="00714580" w:rsidRPr="00FD1B1D">
        <w:rPr>
          <w:vertAlign w:val="subscript"/>
        </w:rPr>
        <w:t xml:space="preserve">10 </w:t>
      </w:r>
      <w:r w:rsidR="00714580">
        <w:t>of essential oil concentrations were used in analyses.</w:t>
      </w:r>
    </w:p>
    <w:p w:rsidR="006F6351" w:rsidRDefault="006F6351" w:rsidP="00A0017B">
      <w:pPr>
        <w:pStyle w:val="Normal1"/>
        <w:widowControl/>
        <w:spacing w:before="0" w:beforeAutospacing="0" w:after="0" w:afterAutospacing="0" w:line="480" w:lineRule="auto"/>
        <w:rPr>
          <w:b/>
        </w:rPr>
      </w:pPr>
    </w:p>
    <w:p w:rsidR="00A60293" w:rsidRDefault="00A60293" w:rsidP="00A0017B">
      <w:pPr>
        <w:pStyle w:val="Normal1"/>
        <w:widowControl/>
        <w:spacing w:before="0" w:beforeAutospacing="0" w:after="0" w:afterAutospacing="0" w:line="480" w:lineRule="auto"/>
        <w:rPr>
          <w:b/>
        </w:rPr>
      </w:pPr>
      <w:r w:rsidRPr="00A60293">
        <w:rPr>
          <w:b/>
        </w:rPr>
        <w:t>Twenty-four hour study</w:t>
      </w:r>
    </w:p>
    <w:p w:rsidR="00F91BEC" w:rsidRPr="00B90CEF" w:rsidRDefault="002C57F2" w:rsidP="00A0017B">
      <w:pPr>
        <w:pStyle w:val="Normal1"/>
        <w:spacing w:before="0" w:beforeAutospacing="0" w:after="0" w:afterAutospacing="0" w:line="480" w:lineRule="auto"/>
        <w:rPr>
          <w:bCs/>
        </w:rPr>
      </w:pPr>
      <w:r w:rsidRPr="00F828D6">
        <w:t xml:space="preserve">        </w:t>
      </w:r>
      <w:r w:rsidR="008C5495" w:rsidRPr="00A55F49">
        <w:t xml:space="preserve">In order to determine the </w:t>
      </w:r>
      <w:r w:rsidR="009D76C8" w:rsidRPr="00A55F49">
        <w:t xml:space="preserve">percent germination of </w:t>
      </w:r>
      <w:r w:rsidR="00032B06" w:rsidRPr="00A55F49">
        <w:t xml:space="preserve">fresh </w:t>
      </w:r>
      <w:r w:rsidR="008C5495" w:rsidRPr="00A55F49">
        <w:t xml:space="preserve">spores </w:t>
      </w:r>
      <w:r w:rsidR="009D76C8" w:rsidRPr="00A55F49">
        <w:t xml:space="preserve">stored </w:t>
      </w:r>
      <w:r w:rsidR="008C5495" w:rsidRPr="00A55F49">
        <w:t xml:space="preserve">at room temperature </w:t>
      </w:r>
      <w:r w:rsidR="009D76C8" w:rsidRPr="00A55F49">
        <w:t>under the condition of different</w:t>
      </w:r>
      <w:r w:rsidR="008C5495" w:rsidRPr="00A55F49">
        <w:t xml:space="preserve"> essential oils, a </w:t>
      </w:r>
      <w:r w:rsidR="006F6351" w:rsidRPr="00A55F49">
        <w:t xml:space="preserve">second study was performed in the same manner as the first except that </w:t>
      </w:r>
      <w:r w:rsidR="009D76C8" w:rsidRPr="00A55F49">
        <w:t>only one time period was tested</w:t>
      </w:r>
      <w:r w:rsidR="007E36DE">
        <w:t>,</w:t>
      </w:r>
      <w:r w:rsidR="00BC46BC" w:rsidRPr="00A55F49">
        <w:t xml:space="preserve"> </w:t>
      </w:r>
      <w:r w:rsidR="00BC46BC" w:rsidRPr="00A55F49">
        <w:lastRenderedPageBreak/>
        <w:t>and spores from 6-8 week old cultures were used</w:t>
      </w:r>
      <w:r w:rsidR="008C5495" w:rsidRPr="00A55F49">
        <w:t>.</w:t>
      </w:r>
      <w:r w:rsidR="008C5495" w:rsidRPr="00FD1B1D">
        <w:rPr>
          <w:rStyle w:val="normalchar"/>
          <w:bCs/>
        </w:rPr>
        <w:t xml:space="preserve"> </w:t>
      </w:r>
      <w:r w:rsidR="00D4718B">
        <w:t xml:space="preserve">After </w:t>
      </w:r>
      <w:r w:rsidR="00BC4C9B">
        <w:t xml:space="preserve">incubation </w:t>
      </w:r>
      <w:r w:rsidR="00D4718B">
        <w:t>for</w:t>
      </w:r>
      <w:r w:rsidR="00D4718B" w:rsidRPr="00987D7F">
        <w:t xml:space="preserve"> 24 h, spore germination and germ tube development were observed, recorded</w:t>
      </w:r>
      <w:r w:rsidR="007E36DE">
        <w:t>,</w:t>
      </w:r>
      <w:r w:rsidR="00D4718B" w:rsidRPr="00987D7F">
        <w:t xml:space="preserve"> and analyzed </w:t>
      </w:r>
      <w:r w:rsidR="00BC46BC">
        <w:t>as described above.</w:t>
      </w:r>
    </w:p>
    <w:p w:rsidR="00D4718B" w:rsidRPr="00F91BEC" w:rsidRDefault="00F91BEC" w:rsidP="00A0017B">
      <w:pPr>
        <w:pStyle w:val="Normal1"/>
        <w:spacing w:before="0" w:beforeAutospacing="0" w:after="0" w:afterAutospacing="0" w:line="480" w:lineRule="auto"/>
        <w:rPr>
          <w:szCs w:val="24"/>
        </w:rPr>
      </w:pPr>
      <w:r>
        <w:t xml:space="preserve">        </w:t>
      </w:r>
      <w:r w:rsidRPr="00F91BEC">
        <w:rPr>
          <w:szCs w:val="24"/>
        </w:rPr>
        <w:t>The experiment was a</w:t>
      </w:r>
      <w:r w:rsidR="0086336B">
        <w:rPr>
          <w:rFonts w:hint="eastAsia"/>
          <w:szCs w:val="24"/>
        </w:rPr>
        <w:t xml:space="preserve"> </w:t>
      </w:r>
      <w:r w:rsidR="0086336B">
        <w:t>5</w:t>
      </w:r>
      <w:r w:rsidR="00BC46BC">
        <w:t xml:space="preserve"> </w:t>
      </w:r>
      <w:r w:rsidR="0086336B">
        <w:t>x 5 factorial</w:t>
      </w:r>
      <w:r w:rsidR="0086336B">
        <w:rPr>
          <w:rFonts w:hint="eastAsia"/>
        </w:rPr>
        <w:t xml:space="preserve"> design</w:t>
      </w:r>
      <w:r w:rsidRPr="00F91BEC">
        <w:rPr>
          <w:szCs w:val="24"/>
        </w:rPr>
        <w:t xml:space="preserve"> </w:t>
      </w:r>
      <w:r w:rsidR="008C5495">
        <w:rPr>
          <w:szCs w:val="24"/>
        </w:rPr>
        <w:t xml:space="preserve">with </w:t>
      </w:r>
      <w:r>
        <w:rPr>
          <w:szCs w:val="24"/>
        </w:rPr>
        <w:t>five</w:t>
      </w:r>
      <w:r w:rsidRPr="00F91BEC">
        <w:rPr>
          <w:szCs w:val="24"/>
        </w:rPr>
        <w:t xml:space="preserve"> concentration</w:t>
      </w:r>
      <w:r w:rsidR="00D55B95">
        <w:rPr>
          <w:szCs w:val="24"/>
        </w:rPr>
        <w:t>s</w:t>
      </w:r>
      <w:r w:rsidRPr="00F91BEC">
        <w:rPr>
          <w:szCs w:val="24"/>
        </w:rPr>
        <w:t xml:space="preserve"> </w:t>
      </w:r>
      <w:r w:rsidR="00D55B95">
        <w:rPr>
          <w:szCs w:val="24"/>
        </w:rPr>
        <w:t>(</w:t>
      </w:r>
      <w:r w:rsidRPr="00F91BEC">
        <w:rPr>
          <w:szCs w:val="24"/>
        </w:rPr>
        <w:t>control, 0.5M, 5M, 50M, 500</w:t>
      </w:r>
      <w:r w:rsidR="007449A4">
        <w:rPr>
          <w:szCs w:val="24"/>
        </w:rPr>
        <w:t xml:space="preserve"> </w:t>
      </w:r>
      <w:r w:rsidR="00D55B95">
        <w:rPr>
          <w:szCs w:val="24"/>
        </w:rPr>
        <w:t>mM</w:t>
      </w:r>
      <w:r w:rsidRPr="00F91BEC">
        <w:rPr>
          <w:szCs w:val="24"/>
        </w:rPr>
        <w:t xml:space="preserve">) of </w:t>
      </w:r>
      <w:r>
        <w:rPr>
          <w:szCs w:val="24"/>
        </w:rPr>
        <w:t>five</w:t>
      </w:r>
      <w:r w:rsidRPr="00F91BEC">
        <w:rPr>
          <w:szCs w:val="24"/>
        </w:rPr>
        <w:t xml:space="preserve"> essential oils (cymene, carvacrol, borneol, </w:t>
      </w:r>
      <w:r w:rsidRPr="0046106B">
        <w:rPr>
          <w:szCs w:val="24"/>
        </w:rPr>
        <w:t xml:space="preserve">thymol, </w:t>
      </w:r>
      <w:r w:rsidR="00A43962" w:rsidRPr="0046106B">
        <w:rPr>
          <w:szCs w:val="24"/>
        </w:rPr>
        <w:t>and geraniol</w:t>
      </w:r>
      <w:r w:rsidRPr="0046106B">
        <w:rPr>
          <w:szCs w:val="24"/>
        </w:rPr>
        <w:t>) at one time period (24</w:t>
      </w:r>
      <w:r w:rsidR="00BC4C9B">
        <w:rPr>
          <w:szCs w:val="24"/>
        </w:rPr>
        <w:t xml:space="preserve"> </w:t>
      </w:r>
      <w:r w:rsidRPr="0046106B">
        <w:rPr>
          <w:szCs w:val="24"/>
        </w:rPr>
        <w:t xml:space="preserve">h). There were one to </w:t>
      </w:r>
      <w:r w:rsidR="0046106B">
        <w:rPr>
          <w:szCs w:val="24"/>
        </w:rPr>
        <w:t>ten</w:t>
      </w:r>
      <w:r w:rsidRPr="0046106B">
        <w:rPr>
          <w:szCs w:val="24"/>
        </w:rPr>
        <w:t xml:space="preserve"> observations (length) per treatment due to the low </w:t>
      </w:r>
      <w:r w:rsidR="0046106B" w:rsidRPr="0046106B">
        <w:rPr>
          <w:szCs w:val="24"/>
        </w:rPr>
        <w:t>germination rate of spores</w:t>
      </w:r>
      <w:r w:rsidR="00BC4C9B">
        <w:rPr>
          <w:szCs w:val="24"/>
        </w:rPr>
        <w:t xml:space="preserve"> in some treatments</w:t>
      </w:r>
      <w:r w:rsidRPr="0046106B">
        <w:rPr>
          <w:szCs w:val="24"/>
        </w:rPr>
        <w:t xml:space="preserve">. </w:t>
      </w:r>
      <w:r w:rsidR="0046106B" w:rsidRPr="0046106B">
        <w:rPr>
          <w:szCs w:val="24"/>
        </w:rPr>
        <w:t xml:space="preserve">The experiment </w:t>
      </w:r>
      <w:r w:rsidR="008C5495">
        <w:rPr>
          <w:szCs w:val="24"/>
        </w:rPr>
        <w:t>was</w:t>
      </w:r>
      <w:r w:rsidR="0046106B" w:rsidRPr="0046106B">
        <w:rPr>
          <w:szCs w:val="24"/>
        </w:rPr>
        <w:t xml:space="preserve"> performed three times</w:t>
      </w:r>
      <w:r w:rsidR="0046106B" w:rsidRPr="00987D7F">
        <w:t>.</w:t>
      </w:r>
    </w:p>
    <w:p w:rsidR="00B16A71" w:rsidRPr="002755E0" w:rsidRDefault="00D4718B" w:rsidP="00A0017B">
      <w:pPr>
        <w:pStyle w:val="Normal1"/>
        <w:spacing w:before="0" w:beforeAutospacing="0" w:after="0" w:afterAutospacing="0" w:line="480" w:lineRule="auto"/>
        <w:rPr>
          <w:szCs w:val="24"/>
        </w:rPr>
      </w:pPr>
      <w:proofErr w:type="gramStart"/>
      <w:r w:rsidRPr="00A55F49">
        <w:rPr>
          <w:b/>
        </w:rPr>
        <w:t>Data C</w:t>
      </w:r>
      <w:r w:rsidR="00A60293" w:rsidRPr="00A55F49">
        <w:rPr>
          <w:b/>
        </w:rPr>
        <w:t>ollecti</w:t>
      </w:r>
      <w:r w:rsidRPr="00A55F49">
        <w:rPr>
          <w:b/>
        </w:rPr>
        <w:t>on and Analysis.</w:t>
      </w:r>
      <w:proofErr w:type="gramEnd"/>
      <w:r w:rsidR="00A60293">
        <w:rPr>
          <w:bCs/>
        </w:rPr>
        <w:t xml:space="preserve"> </w:t>
      </w:r>
      <w:r w:rsidR="00A60293" w:rsidRPr="002755E0">
        <w:rPr>
          <w:szCs w:val="24"/>
        </w:rPr>
        <w:t xml:space="preserve">All data were </w:t>
      </w:r>
      <w:r w:rsidR="00BC46BC">
        <w:rPr>
          <w:szCs w:val="24"/>
        </w:rPr>
        <w:t>recorded in</w:t>
      </w:r>
      <w:r w:rsidR="00A60293" w:rsidRPr="002755E0">
        <w:rPr>
          <w:szCs w:val="24"/>
        </w:rPr>
        <w:t xml:space="preserve"> Microsoft Excel and analyzed using PROC MIXED (SAS Institute, Inc., Cary, NC). </w:t>
      </w:r>
      <w:r w:rsidR="00D61138" w:rsidRPr="002755E0">
        <w:rPr>
          <w:szCs w:val="24"/>
        </w:rPr>
        <w:t xml:space="preserve">The simple linear regression was used to model the relationship between the length of germinated tubes (including the diameter of spores) of </w:t>
      </w:r>
      <w:r w:rsidR="00D61138" w:rsidRPr="002755E0">
        <w:rPr>
          <w:i/>
          <w:szCs w:val="24"/>
        </w:rPr>
        <w:t>Beauveria bassiana</w:t>
      </w:r>
      <w:r w:rsidR="00D61138" w:rsidRPr="002755E0">
        <w:rPr>
          <w:szCs w:val="24"/>
        </w:rPr>
        <w:t xml:space="preserve"> (dependent variable y) and the different concentration of essential oils (explanatory variable x) at each time period. Values for concentrations were logarithm transformed. Unknown model parameters, including intercepts (a) and slopes (b) are estimated from the data using SAS (Appendix 1). </w:t>
      </w:r>
      <w:r w:rsidR="00DF2626" w:rsidRPr="002755E0">
        <w:rPr>
          <w:szCs w:val="24"/>
        </w:rPr>
        <w:t xml:space="preserve"> </w:t>
      </w:r>
    </w:p>
    <w:p w:rsidR="007C15B3" w:rsidRPr="00987D7F" w:rsidRDefault="007C15B3" w:rsidP="00A0017B">
      <w:pPr>
        <w:pStyle w:val="Normal1"/>
        <w:spacing w:before="0" w:beforeAutospacing="0" w:after="0" w:afterAutospacing="0" w:line="480" w:lineRule="auto"/>
      </w:pPr>
    </w:p>
    <w:p w:rsidR="00B16A71" w:rsidRDefault="008F22E5" w:rsidP="00A55F49">
      <w:pPr>
        <w:pStyle w:val="Heading2"/>
      </w:pPr>
      <w:bookmarkStart w:id="16" w:name="_Toc338064537"/>
      <w:r w:rsidRPr="008F22E5">
        <w:t>Results</w:t>
      </w:r>
      <w:bookmarkEnd w:id="16"/>
    </w:p>
    <w:p w:rsidR="00D531F1" w:rsidRPr="002613C1" w:rsidRDefault="00057489" w:rsidP="00A0017B">
      <w:pPr>
        <w:pStyle w:val="Normal1"/>
        <w:spacing w:before="0" w:beforeAutospacing="0" w:after="0" w:afterAutospacing="0" w:line="480" w:lineRule="auto"/>
        <w:rPr>
          <w:b/>
          <w:szCs w:val="24"/>
        </w:rPr>
      </w:pPr>
      <w:r>
        <w:t xml:space="preserve">        </w:t>
      </w:r>
      <w:r w:rsidR="003E5C52" w:rsidRPr="003E5C52">
        <w:rPr>
          <w:bCs/>
          <w:szCs w:val="24"/>
        </w:rPr>
        <w:t xml:space="preserve">Time and concentration of the five essential oils have significant effect on the </w:t>
      </w:r>
      <w:r w:rsidR="00D53CCE">
        <w:rPr>
          <w:bCs/>
          <w:szCs w:val="24"/>
        </w:rPr>
        <w:t>germ tube development</w:t>
      </w:r>
      <w:r w:rsidR="003E5C52" w:rsidRPr="003E5C52">
        <w:rPr>
          <w:bCs/>
          <w:szCs w:val="24"/>
        </w:rPr>
        <w:t xml:space="preserve"> of </w:t>
      </w:r>
      <w:r w:rsidR="003E5C52" w:rsidRPr="003E5C52">
        <w:rPr>
          <w:bCs/>
          <w:i/>
          <w:szCs w:val="24"/>
        </w:rPr>
        <w:t xml:space="preserve">Beauveria bassiana </w:t>
      </w:r>
      <w:r w:rsidR="003E5C52" w:rsidRPr="003E5C52">
        <w:rPr>
          <w:bCs/>
          <w:szCs w:val="24"/>
        </w:rPr>
        <w:t>(</w:t>
      </w:r>
      <w:r w:rsidR="003E5C52" w:rsidRPr="003E5C52">
        <w:rPr>
          <w:bCs/>
          <w:i/>
          <w:szCs w:val="24"/>
        </w:rPr>
        <w:t>P</w:t>
      </w:r>
      <w:r w:rsidR="003E5C52" w:rsidRPr="003E5C52">
        <w:rPr>
          <w:szCs w:val="24"/>
        </w:rPr>
        <w:t>&lt;0.0001)</w:t>
      </w:r>
      <w:r w:rsidR="003E5C52" w:rsidRPr="003E5C52">
        <w:rPr>
          <w:bCs/>
          <w:i/>
          <w:szCs w:val="24"/>
        </w:rPr>
        <w:t>.</w:t>
      </w:r>
      <w:r w:rsidR="003E5C52">
        <w:rPr>
          <w:bCs/>
          <w:szCs w:val="24"/>
        </w:rPr>
        <w:t xml:space="preserve"> </w:t>
      </w:r>
      <w:r w:rsidR="007E3257">
        <w:rPr>
          <w:bCs/>
          <w:szCs w:val="24"/>
        </w:rPr>
        <w:t>For all oils, germ tube length increased with time and decreased with concentration (Appendix 1</w:t>
      </w:r>
      <w:r w:rsidR="00D61138">
        <w:rPr>
          <w:bCs/>
          <w:szCs w:val="24"/>
        </w:rPr>
        <w:t>- Tables A.1 – A.15</w:t>
      </w:r>
      <w:r w:rsidR="007E3257">
        <w:rPr>
          <w:bCs/>
          <w:szCs w:val="24"/>
        </w:rPr>
        <w:t>)</w:t>
      </w:r>
      <w:r w:rsidR="00496B68">
        <w:rPr>
          <w:bCs/>
          <w:szCs w:val="24"/>
        </w:rPr>
        <w:t xml:space="preserve">. </w:t>
      </w:r>
    </w:p>
    <w:p w:rsidR="003A0F2E" w:rsidRPr="002755E0" w:rsidRDefault="001849B8" w:rsidP="00A0017B">
      <w:pPr>
        <w:spacing w:line="480" w:lineRule="auto"/>
        <w:jc w:val="left"/>
        <w:rPr>
          <w:szCs w:val="24"/>
        </w:rPr>
      </w:pPr>
      <w:r>
        <w:lastRenderedPageBreak/>
        <w:t xml:space="preserve">        </w:t>
      </w:r>
      <w:r w:rsidR="00BC46BC">
        <w:t xml:space="preserve">Time course studies were performed over a 6-month time period and </w:t>
      </w:r>
      <w:r w:rsidR="00BC46BC">
        <w:rPr>
          <w:szCs w:val="24"/>
        </w:rPr>
        <w:t>d</w:t>
      </w:r>
      <w:r w:rsidR="002613C1" w:rsidRPr="002755E0">
        <w:rPr>
          <w:szCs w:val="24"/>
        </w:rPr>
        <w:t xml:space="preserve">uring </w:t>
      </w:r>
      <w:r w:rsidR="00BC46BC">
        <w:rPr>
          <w:szCs w:val="24"/>
        </w:rPr>
        <w:t xml:space="preserve">this </w:t>
      </w:r>
      <w:r w:rsidR="002613C1" w:rsidRPr="002755E0">
        <w:rPr>
          <w:szCs w:val="24"/>
        </w:rPr>
        <w:t xml:space="preserve">time, spores of </w:t>
      </w:r>
      <w:r w:rsidR="002613C1" w:rsidRPr="002755E0">
        <w:rPr>
          <w:i/>
          <w:szCs w:val="24"/>
        </w:rPr>
        <w:t>B. bassiana</w:t>
      </w:r>
      <w:r w:rsidR="002613C1" w:rsidRPr="002755E0">
        <w:rPr>
          <w:szCs w:val="24"/>
        </w:rPr>
        <w:t xml:space="preserve"> aged, and perc</w:t>
      </w:r>
      <w:r w:rsidR="002613C1" w:rsidRPr="002613C1">
        <w:rPr>
          <w:szCs w:val="24"/>
        </w:rPr>
        <w:t>entage of germination decreased</w:t>
      </w:r>
      <w:r w:rsidR="002613C1">
        <w:rPr>
          <w:szCs w:val="24"/>
        </w:rPr>
        <w:t xml:space="preserve"> (data not shown). </w:t>
      </w:r>
    </w:p>
    <w:p w:rsidR="001C623B" w:rsidRDefault="001C623B" w:rsidP="00A0017B">
      <w:pPr>
        <w:spacing w:line="480" w:lineRule="auto"/>
        <w:jc w:val="left"/>
        <w:rPr>
          <w:b/>
          <w:bCs/>
          <w:szCs w:val="24"/>
        </w:rPr>
      </w:pPr>
      <w:proofErr w:type="gramStart"/>
      <w:r w:rsidRPr="003A0F2E">
        <w:rPr>
          <w:b/>
          <w:bCs/>
          <w:szCs w:val="24"/>
        </w:rPr>
        <w:t>Time Cou</w:t>
      </w:r>
      <w:r w:rsidR="00365212" w:rsidRPr="003A0F2E">
        <w:rPr>
          <w:b/>
          <w:bCs/>
          <w:szCs w:val="24"/>
        </w:rPr>
        <w:t>r</w:t>
      </w:r>
      <w:r w:rsidRPr="003A0F2E">
        <w:rPr>
          <w:b/>
          <w:bCs/>
          <w:szCs w:val="24"/>
        </w:rPr>
        <w:t>se Study.</w:t>
      </w:r>
      <w:proofErr w:type="gramEnd"/>
    </w:p>
    <w:p w:rsidR="00753457" w:rsidRDefault="00C5508A" w:rsidP="00A0017B">
      <w:pPr>
        <w:pStyle w:val="Normal1"/>
        <w:spacing w:before="0" w:beforeAutospacing="0" w:after="0" w:afterAutospacing="0" w:line="480" w:lineRule="auto"/>
        <w:rPr>
          <w:bCs/>
          <w:szCs w:val="24"/>
        </w:rPr>
      </w:pPr>
      <w:proofErr w:type="gramStart"/>
      <w:r w:rsidRPr="00BF40B3">
        <w:rPr>
          <w:b/>
          <w:bCs/>
          <w:szCs w:val="24"/>
        </w:rPr>
        <w:t>Borneol.</w:t>
      </w:r>
      <w:proofErr w:type="gramEnd"/>
      <w:r>
        <w:rPr>
          <w:b/>
          <w:bCs/>
          <w:szCs w:val="24"/>
        </w:rPr>
        <w:t xml:space="preserve"> </w:t>
      </w:r>
      <w:r w:rsidR="002B3089" w:rsidRPr="002B3089">
        <w:rPr>
          <w:bCs/>
          <w:szCs w:val="24"/>
        </w:rPr>
        <w:t>Treatment with</w:t>
      </w:r>
      <w:r w:rsidR="002B3089">
        <w:rPr>
          <w:b/>
          <w:bCs/>
          <w:szCs w:val="24"/>
        </w:rPr>
        <w:t xml:space="preserve"> </w:t>
      </w:r>
      <w:r w:rsidR="002B3089">
        <w:rPr>
          <w:bCs/>
          <w:szCs w:val="24"/>
        </w:rPr>
        <w:t xml:space="preserve">borneol reduced </w:t>
      </w:r>
      <w:r>
        <w:rPr>
          <w:bCs/>
          <w:szCs w:val="24"/>
        </w:rPr>
        <w:t>spore germ tube elongation</w:t>
      </w:r>
      <w:r w:rsidR="007841EA">
        <w:rPr>
          <w:bCs/>
          <w:szCs w:val="24"/>
        </w:rPr>
        <w:t xml:space="preserve"> </w:t>
      </w:r>
      <w:r w:rsidR="007841EA" w:rsidRPr="007841EA">
        <w:rPr>
          <w:bCs/>
          <w:szCs w:val="24"/>
        </w:rPr>
        <w:t>(</w:t>
      </w:r>
      <w:r w:rsidR="00A168A0">
        <w:rPr>
          <w:bCs/>
          <w:szCs w:val="24"/>
        </w:rPr>
        <w:t>Fig. 2.1</w:t>
      </w:r>
      <w:r w:rsidR="007841EA" w:rsidRPr="007841EA">
        <w:rPr>
          <w:bCs/>
          <w:szCs w:val="24"/>
        </w:rPr>
        <w:t>)</w:t>
      </w:r>
      <w:r w:rsidR="002B3089">
        <w:rPr>
          <w:bCs/>
          <w:szCs w:val="24"/>
        </w:rPr>
        <w:t>;</w:t>
      </w:r>
      <w:r w:rsidR="002B3089" w:rsidRPr="002B3089">
        <w:t xml:space="preserve"> </w:t>
      </w:r>
      <w:r w:rsidR="002B3089">
        <w:rPr>
          <w:bCs/>
          <w:szCs w:val="24"/>
        </w:rPr>
        <w:t>n</w:t>
      </w:r>
      <w:r w:rsidR="002B3089" w:rsidRPr="002B3089">
        <w:rPr>
          <w:bCs/>
          <w:szCs w:val="24"/>
        </w:rPr>
        <w:t xml:space="preserve">o germination was observed in the 50 </w:t>
      </w:r>
      <w:r w:rsidR="00144B50">
        <w:rPr>
          <w:bCs/>
          <w:szCs w:val="24"/>
        </w:rPr>
        <w:t>m</w:t>
      </w:r>
      <w:r w:rsidR="00144B50" w:rsidRPr="002B3089">
        <w:rPr>
          <w:bCs/>
          <w:szCs w:val="24"/>
        </w:rPr>
        <w:t xml:space="preserve">M </w:t>
      </w:r>
      <w:r w:rsidR="002B3089" w:rsidRPr="002B3089">
        <w:rPr>
          <w:bCs/>
          <w:szCs w:val="24"/>
        </w:rPr>
        <w:t>treatment.</w:t>
      </w:r>
      <w:r w:rsidR="002B3089">
        <w:rPr>
          <w:bCs/>
          <w:szCs w:val="24"/>
        </w:rPr>
        <w:t xml:space="preserve"> </w:t>
      </w:r>
      <w:r w:rsidR="007841EA">
        <w:rPr>
          <w:bCs/>
          <w:szCs w:val="24"/>
        </w:rPr>
        <w:t>L</w:t>
      </w:r>
      <w:r>
        <w:rPr>
          <w:bCs/>
          <w:szCs w:val="24"/>
        </w:rPr>
        <w:t xml:space="preserve">ength of germ tubes in controls was greater than </w:t>
      </w:r>
      <w:r w:rsidR="002B3089">
        <w:rPr>
          <w:bCs/>
          <w:szCs w:val="24"/>
        </w:rPr>
        <w:t xml:space="preserve">treatments for </w:t>
      </w:r>
      <w:r>
        <w:rPr>
          <w:bCs/>
          <w:szCs w:val="24"/>
        </w:rPr>
        <w:t>all borneol treatments</w:t>
      </w:r>
      <w:r w:rsidR="007841EA">
        <w:rPr>
          <w:bCs/>
          <w:szCs w:val="24"/>
        </w:rPr>
        <w:t>.</w:t>
      </w:r>
      <w:r w:rsidRPr="007841EA">
        <w:rPr>
          <w:bCs/>
          <w:szCs w:val="24"/>
        </w:rPr>
        <w:t xml:space="preserve"> </w:t>
      </w:r>
      <w:r>
        <w:rPr>
          <w:bCs/>
          <w:szCs w:val="24"/>
        </w:rPr>
        <w:t>At 16 h</w:t>
      </w:r>
      <w:r w:rsidR="00144B50">
        <w:rPr>
          <w:bCs/>
          <w:szCs w:val="24"/>
        </w:rPr>
        <w:t>,</w:t>
      </w:r>
      <w:r w:rsidR="00A71966">
        <w:rPr>
          <w:bCs/>
          <w:szCs w:val="24"/>
        </w:rPr>
        <w:t xml:space="preserve"> </w:t>
      </w:r>
      <w:r>
        <w:rPr>
          <w:bCs/>
          <w:szCs w:val="24"/>
        </w:rPr>
        <w:t xml:space="preserve">mean germ tube length was not different among treatments with low concentrations (0.05 </w:t>
      </w:r>
      <w:r w:rsidR="00144B50">
        <w:rPr>
          <w:bCs/>
          <w:szCs w:val="24"/>
        </w:rPr>
        <w:t xml:space="preserve">mM </w:t>
      </w:r>
      <w:r>
        <w:rPr>
          <w:bCs/>
          <w:szCs w:val="24"/>
        </w:rPr>
        <w:t xml:space="preserve">to 5 </w:t>
      </w:r>
      <w:r w:rsidR="00144B50">
        <w:rPr>
          <w:bCs/>
          <w:szCs w:val="24"/>
        </w:rPr>
        <w:t>mM</w:t>
      </w:r>
      <w:r>
        <w:rPr>
          <w:bCs/>
          <w:szCs w:val="24"/>
        </w:rPr>
        <w:t>), but by 24 h</w:t>
      </w:r>
      <w:r w:rsidR="00144B50">
        <w:rPr>
          <w:bCs/>
          <w:szCs w:val="24"/>
        </w:rPr>
        <w:t>,</w:t>
      </w:r>
      <w:r>
        <w:rPr>
          <w:bCs/>
          <w:szCs w:val="24"/>
        </w:rPr>
        <w:t xml:space="preserve"> all treatments were significantly different. </w:t>
      </w:r>
    </w:p>
    <w:p w:rsidR="00A168A0" w:rsidRDefault="004E5AD4" w:rsidP="00A0017B">
      <w:pPr>
        <w:widowControl/>
        <w:jc w:val="left"/>
        <w:rPr>
          <w:bCs/>
          <w:szCs w:val="24"/>
        </w:rPr>
      </w:pPr>
      <w:r>
        <w:rPr>
          <w:b/>
          <w:noProof/>
          <w:szCs w:val="24"/>
        </w:rPr>
        <mc:AlternateContent>
          <mc:Choice Requires="wpg">
            <w:drawing>
              <wp:anchor distT="0" distB="0" distL="114300" distR="114300" simplePos="0" relativeHeight="251886592" behindDoc="0" locked="0" layoutInCell="1" allowOverlap="1" wp14:anchorId="4E984B69" wp14:editId="4391DAE7">
                <wp:simplePos x="0" y="0"/>
                <wp:positionH relativeFrom="column">
                  <wp:posOffset>813105</wp:posOffset>
                </wp:positionH>
                <wp:positionV relativeFrom="paragraph">
                  <wp:posOffset>621665</wp:posOffset>
                </wp:positionV>
                <wp:extent cx="3658235" cy="2703830"/>
                <wp:effectExtent l="0" t="0" r="0" b="0"/>
                <wp:wrapNone/>
                <wp:docPr id="4" name="Group 4"/>
                <wp:cNvGraphicFramePr/>
                <a:graphic xmlns:a="http://schemas.openxmlformats.org/drawingml/2006/main">
                  <a:graphicData uri="http://schemas.microsoft.com/office/word/2010/wordprocessingGroup">
                    <wpg:wgp>
                      <wpg:cNvGrpSpPr/>
                      <wpg:grpSpPr>
                        <a:xfrm>
                          <a:off x="0" y="0"/>
                          <a:ext cx="3658235" cy="2703830"/>
                          <a:chOff x="0" y="0"/>
                          <a:chExt cx="3658343" cy="2703902"/>
                        </a:xfrm>
                      </wpg:grpSpPr>
                      <wps:wsp>
                        <wps:cNvPr id="6" name="Text Box 6"/>
                        <wps:cNvSpPr txBox="1">
                          <a:spLocks noChangeArrowheads="1"/>
                        </wps:cNvSpPr>
                        <wps:spPr bwMode="auto">
                          <a:xfrm rot="16200000">
                            <a:off x="-39687" y="1662807"/>
                            <a:ext cx="328930"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FG</w:t>
                              </w:r>
                            </w:p>
                          </w:txbxContent>
                        </wps:txbx>
                        <wps:bodyPr rot="0" vert="horz" wrap="square" lIns="91440" tIns="45720" rIns="91440" bIns="45720" anchor="t" anchorCtr="0">
                          <a:noAutofit/>
                        </wps:bodyPr>
                      </wps:wsp>
                      <wps:wsp>
                        <wps:cNvPr id="448" name="Text Box 448"/>
                        <wps:cNvSpPr txBox="1">
                          <a:spLocks noChangeArrowheads="1"/>
                        </wps:cNvSpPr>
                        <wps:spPr bwMode="auto">
                          <a:xfrm rot="16200000">
                            <a:off x="94023" y="1339317"/>
                            <a:ext cx="254000"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D</w:t>
                              </w:r>
                            </w:p>
                          </w:txbxContent>
                        </wps:txbx>
                        <wps:bodyPr rot="0" vert="horz" wrap="square" lIns="91440" tIns="45720" rIns="91440" bIns="45720" anchor="t" anchorCtr="0">
                          <a:noAutofit/>
                        </wps:bodyPr>
                      </wps:wsp>
                      <wps:wsp>
                        <wps:cNvPr id="449" name="Text Box 449"/>
                        <wps:cNvSpPr txBox="1">
                          <a:spLocks noChangeArrowheads="1"/>
                        </wps:cNvSpPr>
                        <wps:spPr bwMode="auto">
                          <a:xfrm rot="16200000">
                            <a:off x="180287" y="856237"/>
                            <a:ext cx="254000"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B</w:t>
                              </w:r>
                            </w:p>
                          </w:txbxContent>
                        </wps:txbx>
                        <wps:bodyPr rot="0" vert="horz" wrap="square" lIns="91440" tIns="45720" rIns="91440" bIns="45720" anchor="t" anchorCtr="0">
                          <a:noAutofit/>
                        </wps:bodyPr>
                      </wps:wsp>
                      <wps:wsp>
                        <wps:cNvPr id="450" name="Text Box 450"/>
                        <wps:cNvSpPr txBox="1">
                          <a:spLocks noChangeArrowheads="1"/>
                        </wps:cNvSpPr>
                        <wps:spPr bwMode="auto">
                          <a:xfrm rot="16016669">
                            <a:off x="275178" y="2222"/>
                            <a:ext cx="254000" cy="249555"/>
                          </a:xfrm>
                          <a:prstGeom prst="rect">
                            <a:avLst/>
                          </a:prstGeom>
                          <a:noFill/>
                          <a:ln w="9525">
                            <a:noFill/>
                            <a:miter lim="800000"/>
                            <a:headEnd/>
                            <a:tailEnd/>
                          </a:ln>
                        </wps:spPr>
                        <wps:txbx>
                          <w:txbxContent>
                            <w:p w:rsidR="003373C5" w:rsidRPr="00DF3BC7" w:rsidRDefault="003373C5" w:rsidP="004E5AD4">
                              <w:pPr>
                                <w:rPr>
                                  <w:sz w:val="16"/>
                                  <w:szCs w:val="16"/>
                                </w:rPr>
                              </w:pPr>
                              <w:r w:rsidRPr="00DF3BC7">
                                <w:rPr>
                                  <w:sz w:val="16"/>
                                  <w:szCs w:val="16"/>
                                </w:rPr>
                                <w:t>A</w:t>
                              </w:r>
                            </w:p>
                          </w:txbxContent>
                        </wps:txbx>
                        <wps:bodyPr rot="0" vert="horz" wrap="square" lIns="91440" tIns="45720" rIns="91440" bIns="45720" anchor="t" anchorCtr="0">
                          <a:noAutofit/>
                        </wps:bodyPr>
                      </wps:wsp>
                      <wps:wsp>
                        <wps:cNvPr id="451" name="Text Box 451"/>
                        <wps:cNvSpPr txBox="1">
                          <a:spLocks noChangeArrowheads="1"/>
                        </wps:cNvSpPr>
                        <wps:spPr bwMode="auto">
                          <a:xfrm rot="16200000">
                            <a:off x="516718" y="1805143"/>
                            <a:ext cx="471805"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HIJK</w:t>
                              </w:r>
                            </w:p>
                          </w:txbxContent>
                        </wps:txbx>
                        <wps:bodyPr rot="0" vert="horz" wrap="square" lIns="91440" tIns="45720" rIns="91440" bIns="45720" anchor="t" anchorCtr="0">
                          <a:noAutofit/>
                        </wps:bodyPr>
                      </wps:wsp>
                      <wps:wsp>
                        <wps:cNvPr id="452" name="Text Box 452"/>
                        <wps:cNvSpPr txBox="1">
                          <a:spLocks noChangeArrowheads="1"/>
                        </wps:cNvSpPr>
                        <wps:spPr bwMode="auto">
                          <a:xfrm rot="16200000">
                            <a:off x="723751" y="1520471"/>
                            <a:ext cx="254000"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E</w:t>
                              </w:r>
                            </w:p>
                          </w:txbxContent>
                        </wps:txbx>
                        <wps:bodyPr rot="0" vert="horz" wrap="square" lIns="91440" tIns="45720" rIns="91440" bIns="45720" anchor="t" anchorCtr="0">
                          <a:noAutofit/>
                        </wps:bodyPr>
                      </wps:wsp>
                      <wps:wsp>
                        <wps:cNvPr id="453" name="Text Box 453"/>
                        <wps:cNvSpPr txBox="1">
                          <a:spLocks noChangeArrowheads="1"/>
                        </wps:cNvSpPr>
                        <wps:spPr bwMode="auto">
                          <a:xfrm rot="16200000">
                            <a:off x="810015" y="1115030"/>
                            <a:ext cx="254000"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C</w:t>
                              </w:r>
                            </w:p>
                          </w:txbxContent>
                        </wps:txbx>
                        <wps:bodyPr rot="0" vert="horz" wrap="square" lIns="91440" tIns="45720" rIns="91440" bIns="45720" anchor="t" anchorCtr="0">
                          <a:noAutofit/>
                        </wps:bodyPr>
                      </wps:wsp>
                      <wps:wsp>
                        <wps:cNvPr id="454" name="Text Box 454"/>
                        <wps:cNvSpPr txBox="1">
                          <a:spLocks noChangeArrowheads="1"/>
                        </wps:cNvSpPr>
                        <wps:spPr bwMode="auto">
                          <a:xfrm rot="16200000">
                            <a:off x="904906" y="744094"/>
                            <a:ext cx="254000"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B</w:t>
                              </w:r>
                            </w:p>
                          </w:txbxContent>
                        </wps:txbx>
                        <wps:bodyPr rot="0" vert="horz" wrap="square" lIns="91440" tIns="45720" rIns="91440" bIns="45720" anchor="t" anchorCtr="0">
                          <a:noAutofit/>
                        </wps:bodyPr>
                      </wps:wsp>
                      <wps:wsp>
                        <wps:cNvPr id="455" name="Text Box 455"/>
                        <wps:cNvSpPr txBox="1">
                          <a:spLocks noChangeArrowheads="1"/>
                        </wps:cNvSpPr>
                        <wps:spPr bwMode="auto">
                          <a:xfrm rot="16200000">
                            <a:off x="1155072" y="1882781"/>
                            <a:ext cx="459105"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IJK</w:t>
                              </w:r>
                            </w:p>
                          </w:txbxContent>
                        </wps:txbx>
                        <wps:bodyPr rot="0" vert="horz" wrap="square" lIns="91440" tIns="45720" rIns="91440" bIns="45720" anchor="t" anchorCtr="0">
                          <a:noAutofit/>
                        </wps:bodyPr>
                      </wps:wsp>
                      <wps:wsp>
                        <wps:cNvPr id="456" name="Text Box 456"/>
                        <wps:cNvSpPr txBox="1">
                          <a:spLocks noChangeArrowheads="1"/>
                        </wps:cNvSpPr>
                        <wps:spPr bwMode="auto">
                          <a:xfrm rot="16200000">
                            <a:off x="1293094" y="1839649"/>
                            <a:ext cx="356235"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HIJ</w:t>
                              </w:r>
                            </w:p>
                          </w:txbxContent>
                        </wps:txbx>
                        <wps:bodyPr rot="0" vert="horz" wrap="square" lIns="91440" tIns="45720" rIns="91440" bIns="45720" anchor="t" anchorCtr="0">
                          <a:noAutofit/>
                        </wps:bodyPr>
                      </wps:wsp>
                      <wps:wsp>
                        <wps:cNvPr id="457" name="Text Box 457"/>
                        <wps:cNvSpPr txBox="1">
                          <a:spLocks noChangeArrowheads="1"/>
                        </wps:cNvSpPr>
                        <wps:spPr bwMode="auto">
                          <a:xfrm rot="16200000">
                            <a:off x="1439744" y="1520471"/>
                            <a:ext cx="254000"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E</w:t>
                              </w:r>
                            </w:p>
                          </w:txbxContent>
                        </wps:txbx>
                        <wps:bodyPr rot="0" vert="horz" wrap="square" lIns="91440" tIns="45720" rIns="91440" bIns="45720" anchor="t" anchorCtr="0">
                          <a:noAutofit/>
                        </wps:bodyPr>
                      </wps:wsp>
                      <wps:wsp>
                        <wps:cNvPr id="458" name="Text Box 458"/>
                        <wps:cNvSpPr txBox="1">
                          <a:spLocks noChangeArrowheads="1"/>
                        </wps:cNvSpPr>
                        <wps:spPr bwMode="auto">
                          <a:xfrm rot="16200000">
                            <a:off x="1534634" y="1322064"/>
                            <a:ext cx="254000"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D</w:t>
                              </w:r>
                            </w:p>
                          </w:txbxContent>
                        </wps:txbx>
                        <wps:bodyPr rot="0" vert="horz" wrap="square" lIns="91440" tIns="45720" rIns="91440" bIns="45720" anchor="t" anchorCtr="0">
                          <a:noAutofit/>
                        </wps:bodyPr>
                      </wps:wsp>
                      <wps:wsp>
                        <wps:cNvPr id="459" name="Text Box 459"/>
                        <wps:cNvSpPr txBox="1">
                          <a:spLocks noChangeArrowheads="1"/>
                        </wps:cNvSpPr>
                        <wps:spPr bwMode="auto">
                          <a:xfrm rot="16200000">
                            <a:off x="1776174" y="1839649"/>
                            <a:ext cx="459105"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IJK</w:t>
                              </w:r>
                            </w:p>
                          </w:txbxContent>
                        </wps:txbx>
                        <wps:bodyPr rot="0" vert="horz" wrap="square" lIns="91440" tIns="45720" rIns="91440" bIns="45720" anchor="t" anchorCtr="0">
                          <a:noAutofit/>
                        </wps:bodyPr>
                      </wps:wsp>
                      <wps:wsp>
                        <wps:cNvPr id="460" name="Text Box 460"/>
                        <wps:cNvSpPr txBox="1">
                          <a:spLocks noChangeArrowheads="1"/>
                        </wps:cNvSpPr>
                        <wps:spPr bwMode="auto">
                          <a:xfrm rot="16200000">
                            <a:off x="1862437" y="1787891"/>
                            <a:ext cx="472440"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HIJ</w:t>
                              </w:r>
                            </w:p>
                          </w:txbxContent>
                        </wps:txbx>
                        <wps:bodyPr rot="0" vert="horz" wrap="square" lIns="91440" tIns="45720" rIns="91440" bIns="45720" anchor="t" anchorCtr="0">
                          <a:noAutofit/>
                        </wps:bodyPr>
                      </wps:wsp>
                      <wps:wsp>
                        <wps:cNvPr id="503" name="Text Box 503"/>
                        <wps:cNvSpPr txBox="1">
                          <a:spLocks noChangeArrowheads="1"/>
                        </wps:cNvSpPr>
                        <wps:spPr bwMode="auto">
                          <a:xfrm rot="16200000">
                            <a:off x="1948702" y="1632615"/>
                            <a:ext cx="490855"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FGH</w:t>
                              </w:r>
                            </w:p>
                          </w:txbxContent>
                        </wps:txbx>
                        <wps:bodyPr rot="0" vert="horz" wrap="square" lIns="91440" tIns="45720" rIns="91440" bIns="45720" anchor="t" anchorCtr="0">
                          <a:noAutofit/>
                        </wps:bodyPr>
                      </wps:wsp>
                      <wps:wsp>
                        <wps:cNvPr id="505" name="Text Box 505"/>
                        <wps:cNvSpPr txBox="1">
                          <a:spLocks noChangeArrowheads="1"/>
                        </wps:cNvSpPr>
                        <wps:spPr bwMode="auto">
                          <a:xfrm rot="16200000">
                            <a:off x="2073784" y="1516159"/>
                            <a:ext cx="429895"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EF</w:t>
                              </w:r>
                            </w:p>
                          </w:txbxContent>
                        </wps:txbx>
                        <wps:bodyPr rot="0" vert="horz" wrap="square" lIns="91440" tIns="45720" rIns="91440" bIns="45720" anchor="t" anchorCtr="0">
                          <a:noAutofit/>
                        </wps:bodyPr>
                      </wps:wsp>
                      <wps:wsp>
                        <wps:cNvPr id="506" name="Text Box 506"/>
                        <wps:cNvSpPr txBox="1">
                          <a:spLocks noChangeArrowheads="1"/>
                        </wps:cNvSpPr>
                        <wps:spPr bwMode="auto">
                          <a:xfrm rot="16200000">
                            <a:off x="2440408" y="2072562"/>
                            <a:ext cx="370840"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KL</w:t>
                              </w:r>
                              <w:r w:rsidRPr="00DF3BC7">
                                <w:rPr>
                                  <w:sz w:val="16"/>
                                  <w:szCs w:val="16"/>
                                </w:rPr>
                                <w:t>A</w:t>
                              </w:r>
                            </w:p>
                          </w:txbxContent>
                        </wps:txbx>
                        <wps:bodyPr rot="0" vert="horz" wrap="square" lIns="91440" tIns="45720" rIns="91440" bIns="45720" anchor="t" anchorCtr="0">
                          <a:noAutofit/>
                        </wps:bodyPr>
                      </wps:wsp>
                      <wps:wsp>
                        <wps:cNvPr id="507" name="Text Box 507"/>
                        <wps:cNvSpPr txBox="1">
                          <a:spLocks noChangeArrowheads="1"/>
                        </wps:cNvSpPr>
                        <wps:spPr bwMode="auto">
                          <a:xfrm rot="16200000">
                            <a:off x="2518045" y="1969045"/>
                            <a:ext cx="402609"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JK</w:t>
                              </w:r>
                            </w:p>
                          </w:txbxContent>
                        </wps:txbx>
                        <wps:bodyPr rot="0" vert="horz" wrap="square" lIns="91440" tIns="45720" rIns="91440" bIns="45720" anchor="t" anchorCtr="0">
                          <a:noAutofit/>
                        </wps:bodyPr>
                      </wps:wsp>
                      <wps:wsp>
                        <wps:cNvPr id="508" name="Text Box 508"/>
                        <wps:cNvSpPr txBox="1">
                          <a:spLocks noChangeArrowheads="1"/>
                        </wps:cNvSpPr>
                        <wps:spPr bwMode="auto">
                          <a:xfrm rot="16200000">
                            <a:off x="2569804" y="1762011"/>
                            <a:ext cx="490855"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HIJ</w:t>
                              </w:r>
                            </w:p>
                          </w:txbxContent>
                        </wps:txbx>
                        <wps:bodyPr rot="0" vert="horz" wrap="square" lIns="91440" tIns="45720" rIns="91440" bIns="45720" anchor="t" anchorCtr="0">
                          <a:noAutofit/>
                        </wps:bodyPr>
                      </wps:wsp>
                      <wps:wsp>
                        <wps:cNvPr id="509" name="Text Box 509"/>
                        <wps:cNvSpPr txBox="1">
                          <a:spLocks noChangeArrowheads="1"/>
                        </wps:cNvSpPr>
                        <wps:spPr bwMode="auto">
                          <a:xfrm rot="16200000">
                            <a:off x="2664694" y="1744759"/>
                            <a:ext cx="470535"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GHI</w:t>
                              </w:r>
                            </w:p>
                          </w:txbxContent>
                        </wps:txbx>
                        <wps:bodyPr rot="0" vert="horz" wrap="square" lIns="91440" tIns="45720" rIns="91440" bIns="45720" anchor="t" anchorCtr="0">
                          <a:noAutofit/>
                        </wps:bodyPr>
                      </wps:wsp>
                      <wps:wsp>
                        <wps:cNvPr id="510" name="Text Box 510"/>
                        <wps:cNvSpPr txBox="1">
                          <a:spLocks noChangeArrowheads="1"/>
                        </wps:cNvSpPr>
                        <wps:spPr bwMode="auto">
                          <a:xfrm rot="16200000">
                            <a:off x="3121895" y="2452123"/>
                            <a:ext cx="254000"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L</w:t>
                              </w:r>
                              <w:r w:rsidRPr="00DF3BC7">
                                <w:rPr>
                                  <w:sz w:val="16"/>
                                  <w:szCs w:val="16"/>
                                </w:rPr>
                                <w:t>A</w:t>
                              </w:r>
                            </w:p>
                          </w:txbxContent>
                        </wps:txbx>
                        <wps:bodyPr rot="0" vert="horz" wrap="square" lIns="91440" tIns="45720" rIns="91440" bIns="45720" anchor="t" anchorCtr="0">
                          <a:noAutofit/>
                        </wps:bodyPr>
                      </wps:wsp>
                      <wps:wsp>
                        <wps:cNvPr id="511" name="Text Box 511"/>
                        <wps:cNvSpPr txBox="1">
                          <a:spLocks noChangeArrowheads="1"/>
                        </wps:cNvSpPr>
                        <wps:spPr bwMode="auto">
                          <a:xfrm rot="16200000">
                            <a:off x="3225412" y="2374485"/>
                            <a:ext cx="254000"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L</w:t>
                              </w:r>
                              <w:r w:rsidRPr="00DF3BC7">
                                <w:rPr>
                                  <w:sz w:val="16"/>
                                  <w:szCs w:val="16"/>
                                </w:rPr>
                                <w:t>A</w:t>
                              </w:r>
                            </w:p>
                          </w:txbxContent>
                        </wps:txbx>
                        <wps:bodyPr rot="0" vert="horz" wrap="square" lIns="91440" tIns="45720" rIns="91440" bIns="45720" anchor="t" anchorCtr="0">
                          <a:noAutofit/>
                        </wps:bodyPr>
                      </wps:wsp>
                      <wps:wsp>
                        <wps:cNvPr id="704" name="Text Box 704"/>
                        <wps:cNvSpPr txBox="1">
                          <a:spLocks noChangeArrowheads="1"/>
                        </wps:cNvSpPr>
                        <wps:spPr bwMode="auto">
                          <a:xfrm rot="16200000">
                            <a:off x="3320302" y="2374486"/>
                            <a:ext cx="254000"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L</w:t>
                              </w:r>
                            </w:p>
                          </w:txbxContent>
                        </wps:txbx>
                        <wps:bodyPr rot="0" vert="horz" wrap="square" lIns="91440" tIns="45720" rIns="91440" bIns="45720" anchor="t" anchorCtr="0">
                          <a:noAutofit/>
                        </wps:bodyPr>
                      </wps:wsp>
                      <wps:wsp>
                        <wps:cNvPr id="705" name="Text Box 705"/>
                        <wps:cNvSpPr txBox="1">
                          <a:spLocks noChangeArrowheads="1"/>
                        </wps:cNvSpPr>
                        <wps:spPr bwMode="auto">
                          <a:xfrm rot="16200000">
                            <a:off x="3406566" y="2452124"/>
                            <a:ext cx="254000" cy="249555"/>
                          </a:xfrm>
                          <a:prstGeom prst="rect">
                            <a:avLst/>
                          </a:prstGeom>
                          <a:noFill/>
                          <a:ln w="9525">
                            <a:noFill/>
                            <a:miter lim="800000"/>
                            <a:headEnd/>
                            <a:tailEnd/>
                          </a:ln>
                        </wps:spPr>
                        <wps:txbx>
                          <w:txbxContent>
                            <w:p w:rsidR="003373C5" w:rsidRPr="00DF3BC7" w:rsidRDefault="003373C5" w:rsidP="004E5AD4">
                              <w:pPr>
                                <w:rPr>
                                  <w:sz w:val="16"/>
                                  <w:szCs w:val="16"/>
                                </w:rPr>
                              </w:pPr>
                              <w:r>
                                <w:rPr>
                                  <w:sz w:val="16"/>
                                  <w:szCs w:val="16"/>
                                </w:rPr>
                                <w:t>L</w:t>
                              </w:r>
                            </w:p>
                          </w:txbxContent>
                        </wps:txbx>
                        <wps:bodyPr rot="0" vert="horz" wrap="square" lIns="91440" tIns="45720" rIns="91440" bIns="45720" anchor="t" anchorCtr="0">
                          <a:noAutofit/>
                        </wps:bodyPr>
                      </wps:wsp>
                    </wpg:wgp>
                  </a:graphicData>
                </a:graphic>
              </wp:anchor>
            </w:drawing>
          </mc:Choice>
          <mc:Fallback>
            <w:pict>
              <v:group id="Group 4" o:spid="_x0000_s1026" style="position:absolute;margin-left:64pt;margin-top:48.95pt;width:288.05pt;height:212.9pt;z-index:251886592" coordsize="36583,27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">
                <v:shapetype id="_x0000_t202" coordsize="21600,21600" o:spt="202" path="m,l,21600r21600,l21600,xe">
                  <v:stroke joinstyle="miter"/>
                  <v:path gradientshapeok="t" o:connecttype="rect"/>
                </v:shapetype>
                <v:shape id="Text Box 6" o:spid="_x0000_s1027" type="#_x0000_t202" style="position:absolute;left:-397;top:16628;width:3289;height:249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FWYcAA&#10;AADaAAAADwAAAGRycy9kb3ducmV2LnhtbESPzWrDMBCE74W+g9hCLyWWU2goTpSQphR8tZPeF2v9&#10;Q6yVsbax/fZVoZDjMDPfMLvD7Hp1ozF0ng2skxQUceVtx42By/lr9Q4qCLLF3jMZWCjAYf/4sMPM&#10;+okLupXSqAjhkKGBVmTItA5VSw5D4gfi6NV+dChRjo22I04R7nr9mqYb7bDjuNDiQKeWqmv54wzI&#10;p3Tefr+ktS+mt48lL4N2izHPT/NxC0polnv4v51bAxv4uxJvgN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PFWYcAAAADaAAAADwAAAAAAAAAAAAAAAACYAgAAZHJzL2Rvd25y&#10;ZXYueG1sUEsFBgAAAAAEAAQA9QAAAIUDAAAAAA==&#10;" filled="f" stroked="f">
                  <v:textbox>
                    <w:txbxContent>
                      <w:p w:rsidR="003373C5" w:rsidRPr="00DF3BC7" w:rsidRDefault="003373C5" w:rsidP="004E5AD4">
                        <w:pPr>
                          <w:rPr>
                            <w:sz w:val="16"/>
                            <w:szCs w:val="16"/>
                          </w:rPr>
                        </w:pPr>
                        <w:r>
                          <w:rPr>
                            <w:sz w:val="16"/>
                            <w:szCs w:val="16"/>
                          </w:rPr>
                          <w:t>FG</w:t>
                        </w:r>
                      </w:p>
                    </w:txbxContent>
                  </v:textbox>
                </v:shape>
                <v:shape id="Text Box 448" o:spid="_x0000_s1028" type="#_x0000_t202" style="position:absolute;left:940;top:13392;width:2540;height:24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wPb8A&#10;AADcAAAADwAAAGRycy9kb3ducmV2LnhtbERPyWrDMBC9B/oPYgq5hFhucUtxooQuBHyN094Ha7xQ&#10;a2SsaWz/fXQI9Ph4+/44u15daQydZwNPSQqKuPK248bA9+W0fQMVBNli75kMLBTgeHhY7TG3fuIz&#10;XUtpVAzhkKOBVmTItQ5VSw5D4gfiyNV+dCgRjo22I04x3PX6OU1ftcOOY0OLA322VP2Wf86AfEnn&#10;7c8mrf15evlYijJotxizfpzfd6CEZvkX392FNZBlcW08E4+APt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OrA9vwAAANwAAAAPAAAAAAAAAAAAAAAAAJgCAABkcnMvZG93bnJl&#10;di54bWxQSwUGAAAAAAQABAD1AAAAhAMAAAAA&#10;" filled="f" stroked="f">
                  <v:textbox>
                    <w:txbxContent>
                      <w:p w:rsidR="003373C5" w:rsidRPr="00DF3BC7" w:rsidRDefault="003373C5" w:rsidP="004E5AD4">
                        <w:pPr>
                          <w:rPr>
                            <w:sz w:val="16"/>
                            <w:szCs w:val="16"/>
                          </w:rPr>
                        </w:pPr>
                        <w:r>
                          <w:rPr>
                            <w:sz w:val="16"/>
                            <w:szCs w:val="16"/>
                          </w:rPr>
                          <w:t>D</w:t>
                        </w:r>
                      </w:p>
                    </w:txbxContent>
                  </v:textbox>
                </v:shape>
                <v:shape id="Text Box 449" o:spid="_x0000_s1029" type="#_x0000_t202" style="position:absolute;left:1803;top:8562;width:2540;height:249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YVpsIA&#10;AADcAAAADwAAAGRycy9kb3ducmV2LnhtbESPQWvCQBSE7wX/w/KEXopuLCoaXcW2FLwa9f7IPpNg&#10;9m3Ivprk33cLBY/DzHzDbPe9q9WD2lB5NjCbJqCIc28rLgxczt+TFaggyBZrz2RgoAD73ehli6n1&#10;HZ/okUmhIoRDigZKkSbVOuQlOQxT3xBH7+ZbhxJlW2jbYhfhrtbvSbLUDiuOCyU29FlSfs9+nAH5&#10;ksrb61ty86du8TEcs6DdYMzruD9sQAn18gz/t4/WwHy+hr8z8Qjo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dhWmwgAAANwAAAAPAAAAAAAAAAAAAAAAAJgCAABkcnMvZG93&#10;bnJldi54bWxQSwUGAAAAAAQABAD1AAAAhwMAAAAA&#10;" filled="f" stroked="f">
                  <v:textbox>
                    <w:txbxContent>
                      <w:p w:rsidR="003373C5" w:rsidRPr="00DF3BC7" w:rsidRDefault="003373C5" w:rsidP="004E5AD4">
                        <w:pPr>
                          <w:rPr>
                            <w:sz w:val="16"/>
                            <w:szCs w:val="16"/>
                          </w:rPr>
                        </w:pPr>
                        <w:r>
                          <w:rPr>
                            <w:sz w:val="16"/>
                            <w:szCs w:val="16"/>
                          </w:rPr>
                          <w:t>B</w:t>
                        </w:r>
                      </w:p>
                    </w:txbxContent>
                  </v:textbox>
                </v:shape>
                <v:shape id="Text Box 450" o:spid="_x0000_s1030" type="#_x0000_t202" style="position:absolute;left:2752;top:22;width:2540;height:2495;rotation:-609848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ydlMMA&#10;AADcAAAADwAAAGRycy9kb3ducmV2LnhtbERPz2vCMBS+C/4P4QneZjp1snVGkQ1RUZC5HXZ8a97a&#10;bM1LaWKt/vXmIHj8+H5P560tRUO1N44VPA4SEMSZ04ZzBV+fy4dnED4gaywdk4IzeZjPup0pptqd&#10;+IOaQ8hFDGGfooIihCqV0mcFWfQDVxFH7tfVFkOEdS51jacYbks5TJKJtGg4NhRY0VtB2f/haBV8&#10;u9XlfWV2f+WLx1Gz+dlPtkYq1e+1i1cQgdpwF9/ca61g/BTnxzPxCMj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ydlMMAAADcAAAADwAAAAAAAAAAAAAAAACYAgAAZHJzL2Rv&#10;d25yZXYueG1sUEsFBgAAAAAEAAQA9QAAAIgDAAAAAA==&#10;" filled="f" stroked="f">
                  <v:textbox>
                    <w:txbxContent>
                      <w:p w:rsidR="003373C5" w:rsidRPr="00DF3BC7" w:rsidRDefault="003373C5" w:rsidP="004E5AD4">
                        <w:pPr>
                          <w:rPr>
                            <w:sz w:val="16"/>
                            <w:szCs w:val="16"/>
                          </w:rPr>
                        </w:pPr>
                        <w:r w:rsidRPr="00DF3BC7">
                          <w:rPr>
                            <w:sz w:val="16"/>
                            <w:szCs w:val="16"/>
                          </w:rPr>
                          <w:t>A</w:t>
                        </w:r>
                      </w:p>
                    </w:txbxContent>
                  </v:textbox>
                </v:shape>
                <v:shape id="Text Box 451" o:spid="_x0000_s1031" type="#_x0000_t202" style="position:absolute;left:5167;top:18051;width:4718;height:249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mPfcEA&#10;AADcAAAADwAAAGRycy9kb3ducmV2LnhtbESPQWvCQBSE7wX/w/KEXopuLFUkuopVBK9GvT+yzySY&#10;fRuyryb5926h0OMwM98w623vavWkNlSeDcymCSji3NuKCwPXy3GyBBUE2WLtmQwMFGC7Gb2tMbW+&#10;4zM9MylUhHBI0UAp0qRah7wkh2HqG+Lo3X3rUKJsC21b7CLc1fozSRbaYcVxocSG9iXlj+zHGZCD&#10;VN7ePpK7P3fz7+GUBe0GY97H/W4FSqiX//Bf+2QNfM1n8HsmHgG9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Zj33BAAAA3AAAAA8AAAAAAAAAAAAAAAAAmAIAAGRycy9kb3du&#10;cmV2LnhtbFBLBQYAAAAABAAEAPUAAACGAwAAAAA=&#10;" filled="f" stroked="f">
                  <v:textbox>
                    <w:txbxContent>
                      <w:p w:rsidR="003373C5" w:rsidRPr="00DF3BC7" w:rsidRDefault="003373C5" w:rsidP="004E5AD4">
                        <w:pPr>
                          <w:rPr>
                            <w:sz w:val="16"/>
                            <w:szCs w:val="16"/>
                          </w:rPr>
                        </w:pPr>
                        <w:r>
                          <w:rPr>
                            <w:sz w:val="16"/>
                            <w:szCs w:val="16"/>
                          </w:rPr>
                          <w:t>HIJK</w:t>
                        </w:r>
                      </w:p>
                    </w:txbxContent>
                  </v:textbox>
                </v:shape>
                <v:shape id="Text Box 452" o:spid="_x0000_s1032" type="#_x0000_t202" style="position:absolute;left:7237;top:15204;width:2540;height:24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sRCsEA&#10;AADcAAAADwAAAGRycy9kb3ducmV2LnhtbESPQWvCQBSE7wX/w/IEL0U3lSoSXcUqBa9GvT+yzySY&#10;fRuyT5P8+26h0OMwM98wm13vavWiNlSeDXzMElDEubcVFwaul+/pClQQZIu1ZzIwUIDddvS2wdT6&#10;js/0yqRQEcIhRQOlSJNqHfKSHIaZb4ijd/etQ4myLbRtsYtwV+t5kiy1w4rjQokNHUrKH9nTGZCj&#10;VN7e3pO7P3eLr+GUBe0GYybjfr8GJdTLf/ivfbIGPhdz+D0Tj4D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LEQrBAAAA3AAAAA8AAAAAAAAAAAAAAAAAmAIAAGRycy9kb3du&#10;cmV2LnhtbFBLBQYAAAAABAAEAPUAAACGAwAAAAA=&#10;" filled="f" stroked="f">
                  <v:textbox>
                    <w:txbxContent>
                      <w:p w:rsidR="003373C5" w:rsidRPr="00DF3BC7" w:rsidRDefault="003373C5" w:rsidP="004E5AD4">
                        <w:pPr>
                          <w:rPr>
                            <w:sz w:val="16"/>
                            <w:szCs w:val="16"/>
                          </w:rPr>
                        </w:pPr>
                        <w:r>
                          <w:rPr>
                            <w:sz w:val="16"/>
                            <w:szCs w:val="16"/>
                          </w:rPr>
                          <w:t>E</w:t>
                        </w:r>
                      </w:p>
                    </w:txbxContent>
                  </v:textbox>
                </v:shape>
                <v:shape id="Text Box 453" o:spid="_x0000_s1033" type="#_x0000_t202" style="position:absolute;left:8100;top:11150;width:2540;height:249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e0kcIA&#10;AADcAAAADwAAAGRycy9kb3ducmV2LnhtbESPS4vCQBCE7wv+h6GFvSw62Yci0VF8sODVqPcm0ybB&#10;TE/I9Jrk3zsLC3ssquorarXpXa0e1IbKs4H3aQKKOPe24sLA5fw9WYAKgmyx9kwGBgqwWY9eVpha&#10;3/GJHpkUKkI4pGigFGlSrUNeksMw9Q1x9G6+dShRtoW2LXYR7mr9kSRz7bDiuFBiQ/uS8nv24wzI&#10;QSpvr2/JzZ+62W44ZkG7wZjXcb9dghLq5T/81z5aA1+zT/g9E4+AXj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R7SRwgAAANwAAAAPAAAAAAAAAAAAAAAAAJgCAABkcnMvZG93&#10;bnJldi54bWxQSwUGAAAAAAQABAD1AAAAhwMAAAAA&#10;" filled="f" stroked="f">
                  <v:textbox>
                    <w:txbxContent>
                      <w:p w:rsidR="003373C5" w:rsidRPr="00DF3BC7" w:rsidRDefault="003373C5" w:rsidP="004E5AD4">
                        <w:pPr>
                          <w:rPr>
                            <w:sz w:val="16"/>
                            <w:szCs w:val="16"/>
                          </w:rPr>
                        </w:pPr>
                        <w:r>
                          <w:rPr>
                            <w:sz w:val="16"/>
                            <w:szCs w:val="16"/>
                          </w:rPr>
                          <w:t>C</w:t>
                        </w:r>
                      </w:p>
                    </w:txbxContent>
                  </v:textbox>
                </v:shape>
                <v:shape id="Text Box 454" o:spid="_x0000_s1034" type="#_x0000_t202" style="position:absolute;left:9049;top:7440;width:2540;height:249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4s5cEA&#10;AADcAAAADwAAAGRycy9kb3ducmV2LnhtbESPQWvCQBSE7wX/w/KEXopuKioSXcUqBa9GvT+yzySY&#10;fRuyT5P8+26h0OMwM98wm13vavWiNlSeDXxOE1DEubcVFwaul+/JClQQZIu1ZzIwUIDddvS2wdT6&#10;js/0yqRQEcIhRQOlSJNqHfKSHIapb4ijd/etQ4myLbRtsYtwV+tZkiy1w4rjQokNHUrKH9nTGZCj&#10;VN7ePpK7P3eLr+GUBe0GY97H/X4NSqiX//Bf+2QNzBdz+D0Tj4D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uLOXBAAAA3AAAAA8AAAAAAAAAAAAAAAAAmAIAAGRycy9kb3du&#10;cmV2LnhtbFBLBQYAAAAABAAEAPUAAACGAwAAAAA=&#10;" filled="f" stroked="f">
                  <v:textbox>
                    <w:txbxContent>
                      <w:p w:rsidR="003373C5" w:rsidRPr="00DF3BC7" w:rsidRDefault="003373C5" w:rsidP="004E5AD4">
                        <w:pPr>
                          <w:rPr>
                            <w:sz w:val="16"/>
                            <w:szCs w:val="16"/>
                          </w:rPr>
                        </w:pPr>
                        <w:r>
                          <w:rPr>
                            <w:sz w:val="16"/>
                            <w:szCs w:val="16"/>
                          </w:rPr>
                          <w:t>B</w:t>
                        </w:r>
                      </w:p>
                    </w:txbxContent>
                  </v:textbox>
                </v:shape>
                <v:shape id="Text Box 455" o:spid="_x0000_s1035" type="#_x0000_t202" style="position:absolute;left:11550;top:18828;width:4591;height:24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JfsIA&#10;AADcAAAADwAAAGRycy9kb3ducmV2LnhtbESPX2vCQBDE34V+h2MLfZF6aTGlRE/xDwVfjfZ9ya1J&#10;MLcXcluTfPueIPg4zMxvmOV6cI26URdqzwY+Zgko4sLbmksD59PP+zeoIMgWG89kYKQA69XLZImZ&#10;9T0f6ZZLqSKEQ4YGKpE20zoUFTkMM98SR+/iO4cSZVdq22Ef4a7Rn0nypR3WHBcqbGlXUXHN/5wB&#10;2Uvt7e80ufhjn27HQx60G415ex02C1BCgzzDj/bBGpinKdzPxCO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4ol+wgAAANwAAAAPAAAAAAAAAAAAAAAAAJgCAABkcnMvZG93&#10;bnJldi54bWxQSwUGAAAAAAQABAD1AAAAhwMAAAAA&#10;" filled="f" stroked="f">
                  <v:textbox>
                    <w:txbxContent>
                      <w:p w:rsidR="003373C5" w:rsidRPr="00DF3BC7" w:rsidRDefault="003373C5" w:rsidP="004E5AD4">
                        <w:pPr>
                          <w:rPr>
                            <w:sz w:val="16"/>
                            <w:szCs w:val="16"/>
                          </w:rPr>
                        </w:pPr>
                        <w:r>
                          <w:rPr>
                            <w:sz w:val="16"/>
                            <w:szCs w:val="16"/>
                          </w:rPr>
                          <w:t>IJK</w:t>
                        </w:r>
                      </w:p>
                    </w:txbxContent>
                  </v:textbox>
                </v:shape>
                <v:shape id="Text Box 456" o:spid="_x0000_s1036" type="#_x0000_t202" style="position:absolute;left:12931;top:18396;width:3562;height:249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AXCcEA&#10;AADcAAAADwAAAGRycy9kb3ducmV2LnhtbESPQWvCQBSE70L/w/IKvUjdtGgo0VVapeDVqPdH9pkE&#10;s29D9tUk/74rCB6HmfmGWW0G16gbdaH2bOBjloAiLrytuTRwOv6+f4EKgmyx8UwGRgqwWb9MVphZ&#10;3/OBbrmUKkI4ZGigEmkzrUNRkcMw8y1x9C6+cyhRdqW2HfYR7hr9mSSpdlhzXKiwpW1FxTX/cwZk&#10;J7W352ly8Yd+8TPu86DdaMzb6/C9BCU0yDP8aO+tgfkihfuZeAT0+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wFwnBAAAA3AAAAA8AAAAAAAAAAAAAAAAAmAIAAGRycy9kb3du&#10;cmV2LnhtbFBLBQYAAAAABAAEAPUAAACGAwAAAAA=&#10;" filled="f" stroked="f">
                  <v:textbox>
                    <w:txbxContent>
                      <w:p w:rsidR="003373C5" w:rsidRPr="00DF3BC7" w:rsidRDefault="003373C5" w:rsidP="004E5AD4">
                        <w:pPr>
                          <w:rPr>
                            <w:sz w:val="16"/>
                            <w:szCs w:val="16"/>
                          </w:rPr>
                        </w:pPr>
                        <w:r>
                          <w:rPr>
                            <w:sz w:val="16"/>
                            <w:szCs w:val="16"/>
                          </w:rPr>
                          <w:t>HIJ</w:t>
                        </w:r>
                      </w:p>
                    </w:txbxContent>
                  </v:textbox>
                </v:shape>
                <v:shape id="Text Box 457" o:spid="_x0000_s1037" type="#_x0000_t202" style="position:absolute;left:14397;top:15204;width:2540;height:24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yyksIA&#10;AADcAAAADwAAAGRycy9kb3ducmV2LnhtbESPX2vCQBDE3wt+h2OFvhS9WOofoqfYloKvRn1fcmsS&#10;zO2F3NYk375XEHwcZuY3zGbXu1rdqQ2VZwOzaQKKOPe24sLA+fQzWYEKgmyx9kwGBgqw245eNpha&#10;3/GR7pkUKkI4pGigFGlSrUNeksMw9Q1x9K6+dShRtoW2LXYR7mr9niQL7bDiuFBiQ18l5bfs1xmQ&#10;b6m8vbwlV3/s5p/DIQvaDca8jvv9GpRQL8/wo32wBj7mS/g/E4+A3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fLKSwgAAANwAAAAPAAAAAAAAAAAAAAAAAJgCAABkcnMvZG93&#10;bnJldi54bWxQSwUGAAAAAAQABAD1AAAAhwMAAAAA&#10;" filled="f" stroked="f">
                  <v:textbox>
                    <w:txbxContent>
                      <w:p w:rsidR="003373C5" w:rsidRPr="00DF3BC7" w:rsidRDefault="003373C5" w:rsidP="004E5AD4">
                        <w:pPr>
                          <w:rPr>
                            <w:sz w:val="16"/>
                            <w:szCs w:val="16"/>
                          </w:rPr>
                        </w:pPr>
                        <w:r>
                          <w:rPr>
                            <w:sz w:val="16"/>
                            <w:szCs w:val="16"/>
                          </w:rPr>
                          <w:t>E</w:t>
                        </w:r>
                      </w:p>
                    </w:txbxContent>
                  </v:textbox>
                </v:shape>
                <v:shape id="Text Box 458" o:spid="_x0000_s1038" type="#_x0000_t202" style="position:absolute;left:15346;top:13220;width:2540;height:24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Mm4L8A&#10;AADcAAAADwAAAGRycy9kb3ducmV2LnhtbERPS0vDQBC+C/6HZQq9SLNRrEjabdGKkGtSvQ/ZyYNm&#10;Z0N22iT/vnsQPH587/1xdr260Rg6zwaekxQUceVtx42Bn/P35h1UEGSLvWcysFCA4+HxYY+Z9RMX&#10;dCulUTGEQ4YGWpEh0zpULTkMiR+II1f70aFEODbajjjFcNfrlzR90w47jg0tDnRqqbqUV2dAvqTz&#10;9vcprX0xbT+XvAzaLcasV/PHDpTQLP/iP3duDbxu49p4Jh4Bfb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4ybgvwAAANwAAAAPAAAAAAAAAAAAAAAAAJgCAABkcnMvZG93bnJl&#10;di54bWxQSwUGAAAAAAQABAD1AAAAhAMAAAAA&#10;" filled="f" stroked="f">
                  <v:textbox>
                    <w:txbxContent>
                      <w:p w:rsidR="003373C5" w:rsidRPr="00DF3BC7" w:rsidRDefault="003373C5" w:rsidP="004E5AD4">
                        <w:pPr>
                          <w:rPr>
                            <w:sz w:val="16"/>
                            <w:szCs w:val="16"/>
                          </w:rPr>
                        </w:pPr>
                        <w:r>
                          <w:rPr>
                            <w:sz w:val="16"/>
                            <w:szCs w:val="16"/>
                          </w:rPr>
                          <w:t>D</w:t>
                        </w:r>
                      </w:p>
                    </w:txbxContent>
                  </v:textbox>
                </v:shape>
                <v:shape id="Text Box 459" o:spid="_x0000_s1039" type="#_x0000_t202" style="position:absolute;left:17761;top:18396;width:4591;height:24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De8IA&#10;AADcAAAADwAAAGRycy9kb3ducmV2LnhtbESPQWvCQBSE7wX/w/KEXopuLFU0uoptKXg16v2RfSbB&#10;7NuQfTXJv+8WBI/DzHzDbHa9q9Wd2lB5NjCbJqCIc28rLgycTz+TJaggyBZrz2RgoAC77ehlg6n1&#10;HR/pnkmhIoRDigZKkSbVOuQlOQxT3xBH7+pbhxJlW2jbYhfhrtbvSbLQDiuOCyU29FVSfst+nQH5&#10;lsrby1ty9cdu/jkcsqDdYMzruN+vQQn18gw/2gdr4GO+gv8z8Qjo7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r4N7wgAAANwAAAAPAAAAAAAAAAAAAAAAAJgCAABkcnMvZG93&#10;bnJldi54bWxQSwUGAAAAAAQABAD1AAAAhwMAAAAA&#10;" filled="f" stroked="f">
                  <v:textbox>
                    <w:txbxContent>
                      <w:p w:rsidR="003373C5" w:rsidRPr="00DF3BC7" w:rsidRDefault="003373C5" w:rsidP="004E5AD4">
                        <w:pPr>
                          <w:rPr>
                            <w:sz w:val="16"/>
                            <w:szCs w:val="16"/>
                          </w:rPr>
                        </w:pPr>
                        <w:r>
                          <w:rPr>
                            <w:sz w:val="16"/>
                            <w:szCs w:val="16"/>
                          </w:rPr>
                          <w:t>IJK</w:t>
                        </w:r>
                      </w:p>
                    </w:txbxContent>
                  </v:textbox>
                </v:shape>
                <v:shape id="Text Box 460" o:spid="_x0000_s1040" type="#_x0000_t202" style="position:absolute;left:18624;top:17878;width:4724;height:24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ngW74A&#10;AADcAAAADwAAAGRycy9kb3ducmV2LnhtbERPTYvCMBC9C/6HMMJeRFMXFalG0V0WvFp370MztsVm&#10;UprRtv9+cxA8Pt737tC7Wj2pDZVnA4t5Aoo497biwsDv9We2ARUE2WLtmQwMFOCwH492mFrf8YWe&#10;mRQqhnBI0UAp0qRah7wkh2HuG+LI3XzrUCJsC21b7GK4q/Vnkqy1w4pjQ4kNfZWU37OHMyDfUnn7&#10;N01u/tKtTsM5C9oNxnxM+uMWlFAvb/HLfbYGlus4P56JR0Dv/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H54Fu+AAAA3AAAAA8AAAAAAAAAAAAAAAAAmAIAAGRycy9kb3ducmV2&#10;LnhtbFBLBQYAAAAABAAEAPUAAACDAwAAAAA=&#10;" filled="f" stroked="f">
                  <v:textbox>
                    <w:txbxContent>
                      <w:p w:rsidR="003373C5" w:rsidRPr="00DF3BC7" w:rsidRDefault="003373C5" w:rsidP="004E5AD4">
                        <w:pPr>
                          <w:rPr>
                            <w:sz w:val="16"/>
                            <w:szCs w:val="16"/>
                          </w:rPr>
                        </w:pPr>
                        <w:r>
                          <w:rPr>
                            <w:sz w:val="16"/>
                            <w:szCs w:val="16"/>
                          </w:rPr>
                          <w:t>HIJ</w:t>
                        </w:r>
                      </w:p>
                    </w:txbxContent>
                  </v:textbox>
                </v:shape>
                <v:shape id="Text Box 503" o:spid="_x0000_s1041" type="#_x0000_t202" style="position:absolute;left:19486;top:16326;width:4909;height:24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WUEcEA&#10;AADcAAAADwAAAGRycy9kb3ducmV2LnhtbESPQWvCQBSE70L/w/IKvUjdtUUpqatoS8GrUe+P7DMJ&#10;zb4N2adJ/n23IHgcZuYbZrUZfKNu1MU6sIX5zIAiLoKrubRwOv68foCKguywCUwWRoqwWT9NVpi5&#10;0POBbrmUKkE4ZmihEmkzrWNRkcc4Cy1x8i6h8yhJdqV2HfYJ7hv9ZsxSe6w5LVTY0ldFxW9+9Rbk&#10;W+rgzlNzCYd+sRv3edR+tPbledh+ghIa5BG+t/fOwsK8w/+ZdAT0+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VlBHBAAAA3AAAAA8AAAAAAAAAAAAAAAAAmAIAAGRycy9kb3du&#10;cmV2LnhtbFBLBQYAAAAABAAEAPUAAACGAwAAAAA=&#10;" filled="f" stroked="f">
                  <v:textbox>
                    <w:txbxContent>
                      <w:p w:rsidR="003373C5" w:rsidRPr="00DF3BC7" w:rsidRDefault="003373C5" w:rsidP="004E5AD4">
                        <w:pPr>
                          <w:rPr>
                            <w:sz w:val="16"/>
                            <w:szCs w:val="16"/>
                          </w:rPr>
                        </w:pPr>
                        <w:r>
                          <w:rPr>
                            <w:sz w:val="16"/>
                            <w:szCs w:val="16"/>
                          </w:rPr>
                          <w:t>FGH</w:t>
                        </w:r>
                      </w:p>
                    </w:txbxContent>
                  </v:textbox>
                </v:shape>
                <v:shape id="Text Box 505" o:spid="_x0000_s1042" type="#_x0000_t202" style="position:absolute;left:20737;top:15161;width:4299;height:24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Cp/sEA&#10;AADcAAAADwAAAGRycy9kb3ducmV2LnhtbESPQWvCQBSE7wX/w/KEXkrdtZBSUlexiuDV1N4f2WcS&#10;zL4N2VeT/PtuQfA4zMw3zGoz+lbdqI9NYAvLhQFFXAbXcGXh/H14/QAVBdlhG5gsTBRhs549rTB3&#10;YeAT3QqpVIJwzNFCLdLlWseyJo9xETri5F1C71GS7CvtehwS3Lf6zZh37bHhtFBjR7uaymvx6y3I&#10;Xprgfl7MJZyG7Gs6FlH7ydrn+bj9BCU0yiN8bx+dhcxk8H8mHQG9/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wqf7BAAAA3AAAAA8AAAAAAAAAAAAAAAAAmAIAAGRycy9kb3du&#10;cmV2LnhtbFBLBQYAAAAABAAEAPUAAACGAwAAAAA=&#10;" filled="f" stroked="f">
                  <v:textbox>
                    <w:txbxContent>
                      <w:p w:rsidR="003373C5" w:rsidRPr="00DF3BC7" w:rsidRDefault="003373C5" w:rsidP="004E5AD4">
                        <w:pPr>
                          <w:rPr>
                            <w:sz w:val="16"/>
                            <w:szCs w:val="16"/>
                          </w:rPr>
                        </w:pPr>
                        <w:r>
                          <w:rPr>
                            <w:sz w:val="16"/>
                            <w:szCs w:val="16"/>
                          </w:rPr>
                          <w:t>EF</w:t>
                        </w:r>
                      </w:p>
                    </w:txbxContent>
                  </v:textbox>
                </v:shape>
                <v:shape id="Text Box 506" o:spid="_x0000_s1043" type="#_x0000_t202" style="position:absolute;left:24404;top:20725;width:3708;height:24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3icEA&#10;AADcAAAADwAAAGRycy9kb3ducmV2LnhtbESPQWvCQBSE7wX/w/IKvRTdraBIdJXaIng11fsj+0yC&#10;2bch+2qSf98VhB6HmfmG2ewG36g7dbEObOFjZkARF8HVXFo4/xymK1BRkB02gcnCSBF228nLBjMX&#10;ej7RPZdSJQjHDC1UIm2mdSwq8hhnoSVO3jV0HiXJrtSuwz7BfaPnxiy1x5rTQoUtfVVU3PJfb0G+&#10;pQ7u8m6u4dQv9uMxj9qP1r69Dp9rUEKD/Ief7aOzsDBLeJxJR0B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iN4nBAAAA3AAAAA8AAAAAAAAAAAAAAAAAmAIAAGRycy9kb3du&#10;cmV2LnhtbFBLBQYAAAAABAAEAPUAAACGAwAAAAA=&#10;" filled="f" stroked="f">
                  <v:textbox>
                    <w:txbxContent>
                      <w:p w:rsidR="003373C5" w:rsidRPr="00DF3BC7" w:rsidRDefault="003373C5" w:rsidP="004E5AD4">
                        <w:pPr>
                          <w:rPr>
                            <w:sz w:val="16"/>
                            <w:szCs w:val="16"/>
                          </w:rPr>
                        </w:pPr>
                        <w:r>
                          <w:rPr>
                            <w:sz w:val="16"/>
                            <w:szCs w:val="16"/>
                          </w:rPr>
                          <w:t>KL</w:t>
                        </w:r>
                        <w:r w:rsidRPr="00DF3BC7">
                          <w:rPr>
                            <w:sz w:val="16"/>
                            <w:szCs w:val="16"/>
                          </w:rPr>
                          <w:t>A</w:t>
                        </w:r>
                      </w:p>
                    </w:txbxContent>
                  </v:textbox>
                </v:shape>
                <v:shape id="Text Box 507" o:spid="_x0000_s1044" type="#_x0000_t202" style="position:absolute;left:25180;top:19690;width:4026;height:24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6SEsEA&#10;AADcAAAADwAAAGRycy9kb3ducmV2LnhtbESPQWvCQBSE70L/w/IKvUjdtaCW1FW0peDVqPdH9pmE&#10;Zt+G7NMk/75bKHgcZuYbZr0dfKPu1MU6sIX5zIAiLoKrubRwPn2/voOKguywCUwWRoqw3TxN1pi5&#10;0POR7rmUKkE4ZmihEmkzrWNRkcc4Cy1x8q6h8yhJdqV2HfYJ7hv9ZsxSe6w5LVTY0mdFxU9+8xbk&#10;S+rgLlNzDcd+sR8PedR+tPbledh9gBIa5BH+bx+chYVZwd+ZdAT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ukhLBAAAA3AAAAA8AAAAAAAAAAAAAAAAAmAIAAGRycy9kb3du&#10;cmV2LnhtbFBLBQYAAAAABAAEAPUAAACGAwAAAAA=&#10;" filled="f" stroked="f">
                  <v:textbox>
                    <w:txbxContent>
                      <w:p w:rsidR="003373C5" w:rsidRPr="00DF3BC7" w:rsidRDefault="003373C5" w:rsidP="004E5AD4">
                        <w:pPr>
                          <w:rPr>
                            <w:sz w:val="16"/>
                            <w:szCs w:val="16"/>
                          </w:rPr>
                        </w:pPr>
                        <w:r>
                          <w:rPr>
                            <w:sz w:val="16"/>
                            <w:szCs w:val="16"/>
                          </w:rPr>
                          <w:t>JK</w:t>
                        </w:r>
                      </w:p>
                    </w:txbxContent>
                  </v:textbox>
                </v:shape>
                <v:shape id="Text Box 508" o:spid="_x0000_s1045" type="#_x0000_t202" style="position:absolute;left:25697;top:17620;width:4909;height:24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EGYL4A&#10;AADcAAAADwAAAGRycy9kb3ducmV2LnhtbERPTWvCQBC9C/6HZYReRHcVLBJdRSuCV9P2PmTHJJid&#10;DdmpSf5991Do8fG+98fBN+pFXawDW1gtDSjiIriaSwtfn9fFFlQUZIdNYLIwUoTjYTrZY+ZCz3d6&#10;5VKqFMIxQwuVSJtpHYuKPMZlaIkT9widR0mwK7XrsE/hvtFrY961x5pTQ4UtfVRUPPMfb0EuUgf3&#10;PTePcO835/GWR+1Ha99mw2kHSmiQf/Gf++YsbExam86kI6AP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SxBmC+AAAA3AAAAA8AAAAAAAAAAAAAAAAAmAIAAGRycy9kb3ducmV2&#10;LnhtbFBLBQYAAAAABAAEAPUAAACDAwAAAAA=&#10;" filled="f" stroked="f">
                  <v:textbox>
                    <w:txbxContent>
                      <w:p w:rsidR="003373C5" w:rsidRPr="00DF3BC7" w:rsidRDefault="003373C5" w:rsidP="004E5AD4">
                        <w:pPr>
                          <w:rPr>
                            <w:sz w:val="16"/>
                            <w:szCs w:val="16"/>
                          </w:rPr>
                        </w:pPr>
                        <w:r>
                          <w:rPr>
                            <w:sz w:val="16"/>
                            <w:szCs w:val="16"/>
                          </w:rPr>
                          <w:t>HIJ</w:t>
                        </w:r>
                      </w:p>
                    </w:txbxContent>
                  </v:textbox>
                </v:shape>
                <v:shape id="Text Box 509" o:spid="_x0000_s1046" type="#_x0000_t202" style="position:absolute;left:26646;top:17447;width:4706;height:24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j+8EA&#10;AADcAAAADwAAAGRycy9kb3ducmV2LnhtbESPQWvCQBSE70L/w/IKvUjdtaDY1FW0peDVqPdH9pmE&#10;Zt+G7NMk/75bKHgcZuYbZr0dfKPu1MU6sIX5zIAiLoKrubRwPn2/rkBFQXbYBCYLI0XYbp4ma8xc&#10;6PlI91xKlSAcM7RQibSZ1rGoyGOchZY4edfQeZQku1K7DvsE941+M2apPdacFips6bOi4ie/eQvy&#10;JXVwl6m5hmO/2I+HPGo/WvvyPOw+QAkN8gj/tw/OwsK8w9+ZdAT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9o/vBAAAA3AAAAA8AAAAAAAAAAAAAAAAAmAIAAGRycy9kb3du&#10;cmV2LnhtbFBLBQYAAAAABAAEAPUAAACGAwAAAAA=&#10;" filled="f" stroked="f">
                  <v:textbox>
                    <w:txbxContent>
                      <w:p w:rsidR="003373C5" w:rsidRPr="00DF3BC7" w:rsidRDefault="003373C5" w:rsidP="004E5AD4">
                        <w:pPr>
                          <w:rPr>
                            <w:sz w:val="16"/>
                            <w:szCs w:val="16"/>
                          </w:rPr>
                        </w:pPr>
                        <w:r>
                          <w:rPr>
                            <w:sz w:val="16"/>
                            <w:szCs w:val="16"/>
                          </w:rPr>
                          <w:t>GHI</w:t>
                        </w:r>
                      </w:p>
                    </w:txbxContent>
                  </v:textbox>
                </v:shape>
                <v:shape id="Text Box 510" o:spid="_x0000_s1047" type="#_x0000_t202" style="position:absolute;left:31219;top:24521;width:2540;height:249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6cu78A&#10;AADcAAAADwAAAGRycy9kb3ducmV2LnhtbERPS2vCQBC+F/oflin0UnRjIaXErGKVQq6m9j5kJw/M&#10;zobs1CT/vnsQPH5873w/u17daAydZwObdQKKuPK248bA5ed79QkqCLLF3jMZWCjAfvf8lGNm/cRn&#10;upXSqBjCIUMDrciQaR2qlhyGtR+II1f70aFEODbajjjFcNfr9yT50A47jg0tDnRsqbqWf86AnKTz&#10;9vctqf15Sr+WogzaLca8vsyHLSihWR7iu7uwBtJNnB/PxCO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Hpy7vwAAANwAAAAPAAAAAAAAAAAAAAAAAJgCAABkcnMvZG93bnJl&#10;di54bWxQSwUGAAAAAAQABAD1AAAAhAMAAAAA&#10;" filled="f" stroked="f">
                  <v:textbox>
                    <w:txbxContent>
                      <w:p w:rsidR="003373C5" w:rsidRPr="00DF3BC7" w:rsidRDefault="003373C5" w:rsidP="004E5AD4">
                        <w:pPr>
                          <w:rPr>
                            <w:sz w:val="16"/>
                            <w:szCs w:val="16"/>
                          </w:rPr>
                        </w:pPr>
                        <w:r>
                          <w:rPr>
                            <w:sz w:val="16"/>
                            <w:szCs w:val="16"/>
                          </w:rPr>
                          <w:t>L</w:t>
                        </w:r>
                        <w:r w:rsidRPr="00DF3BC7">
                          <w:rPr>
                            <w:sz w:val="16"/>
                            <w:szCs w:val="16"/>
                          </w:rPr>
                          <w:t>A</w:t>
                        </w:r>
                      </w:p>
                    </w:txbxContent>
                  </v:textbox>
                </v:shape>
                <v:shape id="Text Box 511" o:spid="_x0000_s1048" type="#_x0000_t202" style="position:absolute;left:32254;top:23744;width:2540;height:249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I5IMEA&#10;AADcAAAADwAAAGRycy9kb3ducmV2LnhtbESPQWvCQBSE7wX/w/IEL0U3ERSJrqKWgldje39kn0kw&#10;+zZknyb5991CocdhZr5hdofBNepFXag9G0gXCSjiwtuaSwNft8/5BlQQZIuNZzIwUoDDfvK2w8z6&#10;nq/0yqVUEcIhQwOVSJtpHYqKHIaFb4mjd/edQ4myK7XtsI9w1+hlkqy1w5rjQoUtnSsqHvnTGZAP&#10;qb39fk/u/tqvTuMlD9qNxsymw3ELSmiQ//Bf+2INrNIUfs/EI6D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SOSDBAAAA3AAAAA8AAAAAAAAAAAAAAAAAmAIAAGRycy9kb3du&#10;cmV2LnhtbFBLBQYAAAAABAAEAPUAAACGAwAAAAA=&#10;" filled="f" stroked="f">
                  <v:textbox>
                    <w:txbxContent>
                      <w:p w:rsidR="003373C5" w:rsidRPr="00DF3BC7" w:rsidRDefault="003373C5" w:rsidP="004E5AD4">
                        <w:pPr>
                          <w:rPr>
                            <w:sz w:val="16"/>
                            <w:szCs w:val="16"/>
                          </w:rPr>
                        </w:pPr>
                        <w:r>
                          <w:rPr>
                            <w:sz w:val="16"/>
                            <w:szCs w:val="16"/>
                          </w:rPr>
                          <w:t>L</w:t>
                        </w:r>
                        <w:r w:rsidRPr="00DF3BC7">
                          <w:rPr>
                            <w:sz w:val="16"/>
                            <w:szCs w:val="16"/>
                          </w:rPr>
                          <w:t>A</w:t>
                        </w:r>
                      </w:p>
                    </w:txbxContent>
                  </v:textbox>
                </v:shape>
                <v:shape id="Text Box 704" o:spid="_x0000_s1049" type="#_x0000_t202" style="position:absolute;left:33203;top:23744;width:2540;height:249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hihMIA&#10;AADcAAAADwAAAGRycy9kb3ducmV2LnhtbESPQWvCQBSE74L/YXmFXqTuWqwtqauoRfBqbO+P7DMJ&#10;zb4N2adJ/n23UOhxmJlvmPV28I26UxfrwBYWcwOKuAiu5tLC5+X49AYqCrLDJjBZGCnCdjOdrDFz&#10;oecz3XMpVYJwzNBCJdJmWseiIo9xHlri5F1D51GS7ErtOuwT3Df62ZiV9lhzWqiwpUNFxXd+8xbk&#10;Q+rgvmbmGs79y3485VH70drHh2H3DkpokP/wX/vkLLyaJfyeSUdAb3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OGKEwgAAANwAAAAPAAAAAAAAAAAAAAAAAJgCAABkcnMvZG93&#10;bnJldi54bWxQSwUGAAAAAAQABAD1AAAAhwMAAAAA&#10;" filled="f" stroked="f">
                  <v:textbox>
                    <w:txbxContent>
                      <w:p w:rsidR="003373C5" w:rsidRPr="00DF3BC7" w:rsidRDefault="003373C5" w:rsidP="004E5AD4">
                        <w:pPr>
                          <w:rPr>
                            <w:sz w:val="16"/>
                            <w:szCs w:val="16"/>
                          </w:rPr>
                        </w:pPr>
                        <w:r>
                          <w:rPr>
                            <w:sz w:val="16"/>
                            <w:szCs w:val="16"/>
                          </w:rPr>
                          <w:t>L</w:t>
                        </w:r>
                      </w:p>
                    </w:txbxContent>
                  </v:textbox>
                </v:shape>
                <v:shape id="Text Box 705" o:spid="_x0000_s1050" type="#_x0000_t202" style="position:absolute;left:34065;top:24521;width:2540;height:24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THH8EA&#10;AADcAAAADwAAAGRycy9kb3ducmV2LnhtbESPQWvCQBSE70L/w/IKvUjdtaCW1FW0peDVqPdH9pmE&#10;Zt+G7NMk/75bKHgcZuYbZr0dfKPu1MU6sIX5zIAiLoKrubRwPn2/voOKguywCUwWRoqw3TxN1pi5&#10;0POR7rmUKkE4ZmihEmkzrWNRkcc4Cy1x8q6h8yhJdqV2HfYJ7hv9ZsxSe6w5LVTY0mdFxU9+8xbk&#10;S+rgLlNzDcd+sR8PedR+tPbledh9gBIa5BH+bx+chZVZwN+ZdAT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0xx/BAAAA3AAAAA8AAAAAAAAAAAAAAAAAmAIAAGRycy9kb3du&#10;cmV2LnhtbFBLBQYAAAAABAAEAPUAAACGAwAAAAA=&#10;" filled="f" stroked="f">
                  <v:textbox>
                    <w:txbxContent>
                      <w:p w:rsidR="003373C5" w:rsidRPr="00DF3BC7" w:rsidRDefault="003373C5" w:rsidP="004E5AD4">
                        <w:pPr>
                          <w:rPr>
                            <w:sz w:val="16"/>
                            <w:szCs w:val="16"/>
                          </w:rPr>
                        </w:pPr>
                        <w:r>
                          <w:rPr>
                            <w:sz w:val="16"/>
                            <w:szCs w:val="16"/>
                          </w:rPr>
                          <w:t>L</w:t>
                        </w:r>
                      </w:p>
                    </w:txbxContent>
                  </v:textbox>
                </v:shape>
              </v:group>
            </w:pict>
          </mc:Fallback>
        </mc:AlternateContent>
      </w:r>
      <w:r>
        <w:rPr>
          <w:bCs/>
          <w:noProof/>
          <w:szCs w:val="24"/>
        </w:rPr>
        <w:drawing>
          <wp:inline distT="0" distB="0" distL="0" distR="0" wp14:anchorId="4D87AF00" wp14:editId="69518018">
            <wp:extent cx="5120640" cy="4096512"/>
            <wp:effectExtent l="0" t="0" r="3810" b="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0640" cy="4096512"/>
                    </a:xfrm>
                    <a:prstGeom prst="rect">
                      <a:avLst/>
                    </a:prstGeom>
                    <a:noFill/>
                    <a:ln>
                      <a:noFill/>
                    </a:ln>
                  </pic:spPr>
                </pic:pic>
              </a:graphicData>
            </a:graphic>
          </wp:inline>
        </w:drawing>
      </w:r>
    </w:p>
    <w:p w:rsidR="00F36912" w:rsidRDefault="00D61138" w:rsidP="00F36912">
      <w:pPr>
        <w:pStyle w:val="Caption"/>
        <w:spacing w:after="0"/>
      </w:pPr>
      <w:bookmarkStart w:id="17" w:name="_Toc338077147"/>
      <w:proofErr w:type="gramStart"/>
      <w:r w:rsidRPr="000A6D65">
        <w:t>Figure 2.1.</w:t>
      </w:r>
      <w:proofErr w:type="gramEnd"/>
      <w:r w:rsidRPr="000A6D65">
        <w:t xml:space="preserve"> Effects of borneol on germ tube elongation of </w:t>
      </w:r>
      <w:r w:rsidRPr="000A6D65">
        <w:rPr>
          <w:i/>
        </w:rPr>
        <w:t>Beauveria bassiana</w:t>
      </w:r>
      <w:bookmarkEnd w:id="17"/>
      <w:r w:rsidRPr="000A6D65">
        <w:t xml:space="preserve"> </w:t>
      </w:r>
    </w:p>
    <w:p w:rsidR="00D61138" w:rsidRPr="00F36912" w:rsidRDefault="00D61138" w:rsidP="00F36912">
      <w:pPr>
        <w:jc w:val="left"/>
        <w:rPr>
          <w:sz w:val="20"/>
        </w:rPr>
      </w:pPr>
      <w:r w:rsidRPr="00F36912">
        <w:rPr>
          <w:sz w:val="20"/>
        </w:rPr>
        <w:t>Conidia were exposed to a micro</w:t>
      </w:r>
      <w:r w:rsidR="003E6830" w:rsidRPr="00F36912">
        <w:rPr>
          <w:sz w:val="20"/>
        </w:rPr>
        <w:t>-</w:t>
      </w:r>
      <w:r w:rsidRPr="00F36912">
        <w:rPr>
          <w:sz w:val="20"/>
        </w:rPr>
        <w:t>atmosphere of varying concentrations of borneol</w:t>
      </w:r>
      <w:r w:rsidR="002A77A7" w:rsidRPr="00F36912">
        <w:rPr>
          <w:sz w:val="20"/>
        </w:rPr>
        <w:t>,</w:t>
      </w:r>
      <w:r w:rsidR="005F39A3" w:rsidRPr="00F36912">
        <w:rPr>
          <w:sz w:val="20"/>
        </w:rPr>
        <w:t xml:space="preserve"> </w:t>
      </w:r>
      <w:r w:rsidRPr="00F36912">
        <w:rPr>
          <w:sz w:val="20"/>
        </w:rPr>
        <w:t>and germ tube length</w:t>
      </w:r>
      <w:r w:rsidR="005F39A3" w:rsidRPr="00F36912">
        <w:rPr>
          <w:sz w:val="20"/>
        </w:rPr>
        <w:t>s</w:t>
      </w:r>
      <w:r w:rsidRPr="00F36912">
        <w:rPr>
          <w:sz w:val="20"/>
        </w:rPr>
        <w:t xml:space="preserve"> were measured at </w:t>
      </w:r>
      <w:r w:rsidR="002B3089" w:rsidRPr="00F36912">
        <w:rPr>
          <w:sz w:val="20"/>
        </w:rPr>
        <w:t>4 h intervals. Bars with the same letter are not significantly different according to an F-protected least significant difference at P = 0.05.</w:t>
      </w:r>
    </w:p>
    <w:p w:rsidR="007624C9" w:rsidRDefault="007624C9" w:rsidP="00A0017B">
      <w:pPr>
        <w:pStyle w:val="Normal1"/>
        <w:spacing w:before="0" w:beforeAutospacing="0" w:after="0" w:afterAutospacing="0"/>
        <w:rPr>
          <w:b/>
          <w:bCs/>
          <w:szCs w:val="24"/>
        </w:rPr>
        <w:sectPr w:rsidR="007624C9" w:rsidSect="00D601FA">
          <w:pgSz w:w="11906" w:h="16838"/>
          <w:pgMar w:top="1440" w:right="1800" w:bottom="1440" w:left="1800" w:header="851" w:footer="992" w:gutter="0"/>
          <w:cols w:space="720"/>
          <w:docGrid w:type="lines" w:linePitch="312"/>
        </w:sectPr>
      </w:pPr>
    </w:p>
    <w:p w:rsidR="00C5508A" w:rsidRDefault="00C5508A" w:rsidP="00A0017B">
      <w:pPr>
        <w:pStyle w:val="Normal1"/>
        <w:spacing w:before="0" w:beforeAutospacing="0" w:after="0" w:afterAutospacing="0" w:line="480" w:lineRule="auto"/>
        <w:rPr>
          <w:bCs/>
          <w:szCs w:val="24"/>
        </w:rPr>
      </w:pPr>
      <w:proofErr w:type="gramStart"/>
      <w:r>
        <w:rPr>
          <w:b/>
          <w:bCs/>
          <w:szCs w:val="24"/>
        </w:rPr>
        <w:lastRenderedPageBreak/>
        <w:t>Geraniol.</w:t>
      </w:r>
      <w:proofErr w:type="gramEnd"/>
      <w:r>
        <w:rPr>
          <w:b/>
          <w:bCs/>
          <w:szCs w:val="24"/>
        </w:rPr>
        <w:t xml:space="preserve"> </w:t>
      </w:r>
      <w:r>
        <w:rPr>
          <w:bCs/>
          <w:szCs w:val="24"/>
        </w:rPr>
        <w:t xml:space="preserve">There were no statistical significant differences in mean </w:t>
      </w:r>
      <w:r w:rsidR="00BC46BC">
        <w:rPr>
          <w:bCs/>
          <w:szCs w:val="24"/>
        </w:rPr>
        <w:t xml:space="preserve">germ tube </w:t>
      </w:r>
      <w:r>
        <w:rPr>
          <w:bCs/>
          <w:szCs w:val="24"/>
        </w:rPr>
        <w:t>length among five different concentrations and control at 16 hour</w:t>
      </w:r>
      <w:r w:rsidR="00841A98">
        <w:rPr>
          <w:bCs/>
          <w:szCs w:val="24"/>
        </w:rPr>
        <w:t xml:space="preserve">, </w:t>
      </w:r>
      <w:r>
        <w:rPr>
          <w:bCs/>
          <w:szCs w:val="24"/>
        </w:rPr>
        <w:t>and few differences observed at 20 hour</w:t>
      </w:r>
      <w:r w:rsidR="00841A98">
        <w:rPr>
          <w:bCs/>
          <w:szCs w:val="24"/>
        </w:rPr>
        <w:t xml:space="preserve"> (Fig.</w:t>
      </w:r>
      <w:r w:rsidR="00144B50">
        <w:rPr>
          <w:bCs/>
          <w:szCs w:val="24"/>
        </w:rPr>
        <w:t xml:space="preserve"> </w:t>
      </w:r>
      <w:r w:rsidR="00841A98">
        <w:rPr>
          <w:bCs/>
          <w:szCs w:val="24"/>
        </w:rPr>
        <w:t>2</w:t>
      </w:r>
      <w:r w:rsidR="00144B50">
        <w:rPr>
          <w:bCs/>
          <w:szCs w:val="24"/>
        </w:rPr>
        <w:t>.2</w:t>
      </w:r>
      <w:r w:rsidR="00841A98">
        <w:rPr>
          <w:bCs/>
          <w:szCs w:val="24"/>
        </w:rPr>
        <w:t>)</w:t>
      </w:r>
      <w:r>
        <w:rPr>
          <w:bCs/>
          <w:szCs w:val="24"/>
        </w:rPr>
        <w:t xml:space="preserve">. At 22 hour and 24 hour, germ </w:t>
      </w:r>
      <w:r w:rsidR="00841A98">
        <w:rPr>
          <w:bCs/>
          <w:szCs w:val="24"/>
        </w:rPr>
        <w:t>tube</w:t>
      </w:r>
      <w:r w:rsidR="00144B50">
        <w:rPr>
          <w:bCs/>
          <w:szCs w:val="24"/>
        </w:rPr>
        <w:t xml:space="preserve"> lengths were </w:t>
      </w:r>
      <w:r w:rsidR="00841A98">
        <w:rPr>
          <w:bCs/>
          <w:szCs w:val="24"/>
        </w:rPr>
        <w:t>greatest in control</w:t>
      </w:r>
      <w:r w:rsidR="00144B50">
        <w:rPr>
          <w:bCs/>
          <w:szCs w:val="24"/>
        </w:rPr>
        <w:t xml:space="preserve"> and the least in 50 mM treatments</w:t>
      </w:r>
      <w:r w:rsidR="00841A98">
        <w:rPr>
          <w:bCs/>
          <w:szCs w:val="24"/>
        </w:rPr>
        <w:t xml:space="preserve">. </w:t>
      </w:r>
      <w:r>
        <w:rPr>
          <w:bCs/>
          <w:szCs w:val="24"/>
        </w:rPr>
        <w:t xml:space="preserve">Geraniol did not inhibit the </w:t>
      </w:r>
      <w:r w:rsidR="00D53CCE">
        <w:rPr>
          <w:bCs/>
          <w:szCs w:val="24"/>
        </w:rPr>
        <w:t>germ tube development</w:t>
      </w:r>
      <w:r>
        <w:rPr>
          <w:bCs/>
          <w:szCs w:val="24"/>
        </w:rPr>
        <w:t xml:space="preserve"> at 16 hour and 20 hour significantly but had a negative effect at 22 hour and 24 hour.</w:t>
      </w:r>
    </w:p>
    <w:p w:rsidR="00D12021" w:rsidRDefault="003C5DC5" w:rsidP="00A0017B">
      <w:pPr>
        <w:pStyle w:val="Normal1"/>
        <w:spacing w:before="0" w:beforeAutospacing="0" w:after="0" w:afterAutospacing="0" w:line="480" w:lineRule="auto"/>
        <w:rPr>
          <w:bCs/>
          <w:szCs w:val="24"/>
        </w:rPr>
      </w:pPr>
      <w:r>
        <w:rPr>
          <w:noProof/>
        </w:rPr>
        <mc:AlternateContent>
          <mc:Choice Requires="wpg">
            <w:drawing>
              <wp:anchor distT="0" distB="0" distL="114300" distR="114300" simplePos="0" relativeHeight="251888640" behindDoc="0" locked="0" layoutInCell="1" allowOverlap="1" wp14:anchorId="76AC048A" wp14:editId="40370A95">
                <wp:simplePos x="0" y="0"/>
                <wp:positionH relativeFrom="column">
                  <wp:posOffset>816610</wp:posOffset>
                </wp:positionH>
                <wp:positionV relativeFrom="paragraph">
                  <wp:posOffset>1051560</wp:posOffset>
                </wp:positionV>
                <wp:extent cx="3641725" cy="1901190"/>
                <wp:effectExtent l="0" t="0" r="0" b="0"/>
                <wp:wrapNone/>
                <wp:docPr id="713" name="Group 713"/>
                <wp:cNvGraphicFramePr/>
                <a:graphic xmlns:a="http://schemas.openxmlformats.org/drawingml/2006/main">
                  <a:graphicData uri="http://schemas.microsoft.com/office/word/2010/wordprocessingGroup">
                    <wpg:wgp>
                      <wpg:cNvGrpSpPr/>
                      <wpg:grpSpPr>
                        <a:xfrm>
                          <a:off x="0" y="0"/>
                          <a:ext cx="3641725" cy="1901190"/>
                          <a:chOff x="0" y="0"/>
                          <a:chExt cx="3641725" cy="1901190"/>
                        </a:xfrm>
                      </wpg:grpSpPr>
                      <wps:wsp>
                        <wps:cNvPr id="714" name="Text Box 2"/>
                        <wps:cNvSpPr txBox="1">
                          <a:spLocks noChangeArrowheads="1"/>
                        </wps:cNvSpPr>
                        <wps:spPr bwMode="auto">
                          <a:xfrm rot="16200000">
                            <a:off x="-109855" y="1508760"/>
                            <a:ext cx="449580"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JKL</w:t>
                              </w:r>
                            </w:p>
                          </w:txbxContent>
                        </wps:txbx>
                        <wps:bodyPr rot="0" vert="horz" wrap="square" lIns="91440" tIns="45720" rIns="91440" bIns="45720" anchor="t" anchorCtr="0">
                          <a:noAutofit/>
                        </wps:bodyPr>
                      </wps:wsp>
                      <wps:wsp>
                        <wps:cNvPr id="715" name="Text Box 2"/>
                        <wps:cNvSpPr txBox="1">
                          <a:spLocks noChangeArrowheads="1"/>
                        </wps:cNvSpPr>
                        <wps:spPr bwMode="auto">
                          <a:xfrm rot="16200000">
                            <a:off x="-1905" y="1267460"/>
                            <a:ext cx="415290"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H</w:t>
                              </w:r>
                            </w:p>
                          </w:txbxContent>
                        </wps:txbx>
                        <wps:bodyPr rot="0" vert="horz" wrap="square" lIns="91440" tIns="45720" rIns="91440" bIns="45720" anchor="t" anchorCtr="0">
                          <a:noAutofit/>
                        </wps:bodyPr>
                      </wps:wsp>
                      <wps:wsp>
                        <wps:cNvPr id="311" name="Text Box 2"/>
                        <wps:cNvSpPr txBox="1">
                          <a:spLocks noChangeArrowheads="1"/>
                        </wps:cNvSpPr>
                        <wps:spPr bwMode="auto">
                          <a:xfrm rot="16200000">
                            <a:off x="96520" y="521335"/>
                            <a:ext cx="395605"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C</w:t>
                              </w:r>
                            </w:p>
                          </w:txbxContent>
                        </wps:txbx>
                        <wps:bodyPr rot="0" vert="horz" wrap="square" lIns="91440" tIns="45720" rIns="91440" bIns="45720" anchor="t" anchorCtr="0">
                          <a:noAutofit/>
                        </wps:bodyPr>
                      </wps:wsp>
                      <wps:wsp>
                        <wps:cNvPr id="312" name="Text Box 2"/>
                        <wps:cNvSpPr txBox="1">
                          <a:spLocks noChangeArrowheads="1"/>
                        </wps:cNvSpPr>
                        <wps:spPr bwMode="auto">
                          <a:xfrm rot="16200000">
                            <a:off x="277495" y="-2540"/>
                            <a:ext cx="224790" cy="229870"/>
                          </a:xfrm>
                          <a:prstGeom prst="rect">
                            <a:avLst/>
                          </a:prstGeom>
                          <a:noFill/>
                          <a:ln w="9525">
                            <a:noFill/>
                            <a:miter lim="800000"/>
                            <a:headEnd/>
                            <a:tailEnd/>
                          </a:ln>
                        </wps:spPr>
                        <wps:txbx>
                          <w:txbxContent>
                            <w:p w:rsidR="003373C5" w:rsidRPr="00066203" w:rsidRDefault="003373C5" w:rsidP="003C5DC5">
                              <w:pPr>
                                <w:rPr>
                                  <w:sz w:val="16"/>
                                  <w:szCs w:val="16"/>
                                </w:rPr>
                              </w:pPr>
                              <w:r w:rsidRPr="00066203">
                                <w:rPr>
                                  <w:sz w:val="16"/>
                                  <w:szCs w:val="16"/>
                                </w:rPr>
                                <w:t>A</w:t>
                              </w:r>
                            </w:p>
                          </w:txbxContent>
                        </wps:txbx>
                        <wps:bodyPr rot="0" vert="horz" wrap="square" lIns="91440" tIns="45720" rIns="91440" bIns="45720" anchor="t" anchorCtr="0">
                          <a:noAutofit/>
                        </wps:bodyPr>
                      </wps:wsp>
                      <wps:wsp>
                        <wps:cNvPr id="314" name="Text Box 2"/>
                        <wps:cNvSpPr txBox="1">
                          <a:spLocks noChangeArrowheads="1"/>
                        </wps:cNvSpPr>
                        <wps:spPr bwMode="auto">
                          <a:xfrm rot="16200000">
                            <a:off x="906145" y="295910"/>
                            <a:ext cx="225188" cy="230211"/>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B</w:t>
                              </w:r>
                            </w:p>
                          </w:txbxContent>
                        </wps:txbx>
                        <wps:bodyPr rot="0" vert="horz" wrap="square" lIns="91440" tIns="45720" rIns="91440" bIns="45720" anchor="t" anchorCtr="0">
                          <a:noAutofit/>
                        </wps:bodyPr>
                      </wps:wsp>
                      <wps:wsp>
                        <wps:cNvPr id="332" name="Text Box 2"/>
                        <wps:cNvSpPr txBox="1">
                          <a:spLocks noChangeArrowheads="1"/>
                        </wps:cNvSpPr>
                        <wps:spPr bwMode="auto">
                          <a:xfrm rot="16200000">
                            <a:off x="756920" y="584835"/>
                            <a:ext cx="354330"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CD</w:t>
                              </w:r>
                            </w:p>
                          </w:txbxContent>
                        </wps:txbx>
                        <wps:bodyPr rot="0" vert="horz" wrap="square" lIns="91440" tIns="45720" rIns="91440" bIns="45720" anchor="t" anchorCtr="0">
                          <a:noAutofit/>
                        </wps:bodyPr>
                      </wps:wsp>
                      <wps:wsp>
                        <wps:cNvPr id="343" name="Text Box 2"/>
                        <wps:cNvSpPr txBox="1">
                          <a:spLocks noChangeArrowheads="1"/>
                        </wps:cNvSpPr>
                        <wps:spPr bwMode="auto">
                          <a:xfrm rot="16200000">
                            <a:off x="550545" y="1584960"/>
                            <a:ext cx="373551" cy="230211"/>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KL</w:t>
                              </w:r>
                            </w:p>
                          </w:txbxContent>
                        </wps:txbx>
                        <wps:bodyPr rot="0" vert="horz" wrap="square" lIns="91440" tIns="45720" rIns="91440" bIns="45720" anchor="t" anchorCtr="0">
                          <a:noAutofit/>
                        </wps:bodyPr>
                      </wps:wsp>
                      <wps:wsp>
                        <wps:cNvPr id="345" name="Text Box 2"/>
                        <wps:cNvSpPr txBox="1">
                          <a:spLocks noChangeArrowheads="1"/>
                        </wps:cNvSpPr>
                        <wps:spPr bwMode="auto">
                          <a:xfrm rot="16200000">
                            <a:off x="648970" y="1334135"/>
                            <a:ext cx="374632" cy="230211"/>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HI</w:t>
                              </w:r>
                            </w:p>
                          </w:txbxContent>
                        </wps:txbx>
                        <wps:bodyPr rot="0" vert="horz" wrap="square" lIns="91440" tIns="45720" rIns="91440" bIns="45720" anchor="t" anchorCtr="0">
                          <a:noAutofit/>
                        </wps:bodyPr>
                      </wps:wsp>
                      <wps:wsp>
                        <wps:cNvPr id="347" name="Text Box 2"/>
                        <wps:cNvSpPr txBox="1">
                          <a:spLocks noChangeArrowheads="1"/>
                        </wps:cNvSpPr>
                        <wps:spPr bwMode="auto">
                          <a:xfrm rot="16200000">
                            <a:off x="1172845" y="1521460"/>
                            <a:ext cx="388621" cy="238521"/>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JKL</w:t>
                              </w:r>
                            </w:p>
                          </w:txbxContent>
                        </wps:txbx>
                        <wps:bodyPr rot="0" vert="horz" wrap="square" lIns="91440" tIns="45720" rIns="91440" bIns="45720" anchor="t" anchorCtr="0">
                          <a:noAutofit/>
                        </wps:bodyPr>
                      </wps:wsp>
                      <wps:wsp>
                        <wps:cNvPr id="349" name="Text Box 2"/>
                        <wps:cNvSpPr txBox="1">
                          <a:spLocks noChangeArrowheads="1"/>
                        </wps:cNvSpPr>
                        <wps:spPr bwMode="auto">
                          <a:xfrm rot="16200000">
                            <a:off x="1277620" y="1410335"/>
                            <a:ext cx="374465" cy="230211"/>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HIJ</w:t>
                              </w:r>
                            </w:p>
                          </w:txbxContent>
                        </wps:txbx>
                        <wps:bodyPr rot="0" vert="horz" wrap="square" lIns="91440" tIns="45720" rIns="91440" bIns="45720" anchor="t" anchorCtr="0">
                          <a:noAutofit/>
                        </wps:bodyPr>
                      </wps:wsp>
                      <wps:wsp>
                        <wps:cNvPr id="351" name="Text Box 2"/>
                        <wps:cNvSpPr txBox="1">
                          <a:spLocks noChangeArrowheads="1"/>
                        </wps:cNvSpPr>
                        <wps:spPr bwMode="auto">
                          <a:xfrm rot="16200000">
                            <a:off x="1322070" y="699135"/>
                            <a:ext cx="455295"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DEF</w:t>
                              </w:r>
                            </w:p>
                          </w:txbxContent>
                        </wps:txbx>
                        <wps:bodyPr rot="0" vert="horz" wrap="square" lIns="91440" tIns="45720" rIns="91440" bIns="45720" anchor="t" anchorCtr="0">
                          <a:noAutofit/>
                        </wps:bodyPr>
                      </wps:wsp>
                      <wps:wsp>
                        <wps:cNvPr id="353" name="Text Box 2"/>
                        <wps:cNvSpPr txBox="1">
                          <a:spLocks noChangeArrowheads="1"/>
                        </wps:cNvSpPr>
                        <wps:spPr bwMode="auto">
                          <a:xfrm rot="16200000">
                            <a:off x="1407795" y="556260"/>
                            <a:ext cx="476885"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CDE</w:t>
                              </w:r>
                            </w:p>
                          </w:txbxContent>
                        </wps:txbx>
                        <wps:bodyPr rot="0" vert="horz" wrap="square" lIns="91440" tIns="45720" rIns="91440" bIns="45720" anchor="t" anchorCtr="0">
                          <a:noAutofit/>
                        </wps:bodyPr>
                      </wps:wsp>
                      <wps:wsp>
                        <wps:cNvPr id="355" name="Text Box 2"/>
                        <wps:cNvSpPr txBox="1">
                          <a:spLocks noChangeArrowheads="1"/>
                        </wps:cNvSpPr>
                        <wps:spPr bwMode="auto">
                          <a:xfrm rot="16200000">
                            <a:off x="1744345" y="1470660"/>
                            <a:ext cx="490855"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JKL</w:t>
                              </w:r>
                            </w:p>
                          </w:txbxContent>
                        </wps:txbx>
                        <wps:bodyPr rot="0" vert="horz" wrap="square" lIns="91440" tIns="45720" rIns="91440" bIns="45720" anchor="t" anchorCtr="0">
                          <a:noAutofit/>
                        </wps:bodyPr>
                      </wps:wsp>
                      <wps:wsp>
                        <wps:cNvPr id="357" name="Text Box 2"/>
                        <wps:cNvSpPr txBox="1">
                          <a:spLocks noChangeArrowheads="1"/>
                        </wps:cNvSpPr>
                        <wps:spPr bwMode="auto">
                          <a:xfrm rot="16200000">
                            <a:off x="1830070" y="1315085"/>
                            <a:ext cx="598805" cy="318135"/>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IJKL</w:t>
                              </w:r>
                            </w:p>
                          </w:txbxContent>
                        </wps:txbx>
                        <wps:bodyPr rot="0" vert="horz" wrap="square" lIns="91440" tIns="45720" rIns="91440" bIns="45720" anchor="t" anchorCtr="0">
                          <a:noAutofit/>
                        </wps:bodyPr>
                      </wps:wsp>
                      <wps:wsp>
                        <wps:cNvPr id="359" name="Text Box 2"/>
                        <wps:cNvSpPr txBox="1">
                          <a:spLocks noChangeArrowheads="1"/>
                        </wps:cNvSpPr>
                        <wps:spPr bwMode="auto">
                          <a:xfrm rot="16200000">
                            <a:off x="1995170" y="775335"/>
                            <a:ext cx="340797" cy="230211"/>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EF</w:t>
                              </w:r>
                            </w:p>
                          </w:txbxContent>
                        </wps:txbx>
                        <wps:bodyPr rot="0" vert="horz" wrap="square" lIns="91440" tIns="45720" rIns="91440" bIns="45720" anchor="t" anchorCtr="0">
                          <a:noAutofit/>
                        </wps:bodyPr>
                      </wps:wsp>
                      <wps:wsp>
                        <wps:cNvPr id="361" name="Text Box 2"/>
                        <wps:cNvSpPr txBox="1">
                          <a:spLocks noChangeArrowheads="1"/>
                        </wps:cNvSpPr>
                        <wps:spPr bwMode="auto">
                          <a:xfrm rot="16200000">
                            <a:off x="2087245" y="702310"/>
                            <a:ext cx="373788" cy="230211"/>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DE</w:t>
                              </w:r>
                            </w:p>
                          </w:txbxContent>
                        </wps:txbx>
                        <wps:bodyPr rot="0" vert="horz" wrap="square" lIns="91440" tIns="45720" rIns="91440" bIns="45720" anchor="t" anchorCtr="0">
                          <a:noAutofit/>
                        </wps:bodyPr>
                      </wps:wsp>
                      <wps:wsp>
                        <wps:cNvPr id="363" name="Text Box 2"/>
                        <wps:cNvSpPr txBox="1">
                          <a:spLocks noChangeArrowheads="1"/>
                        </wps:cNvSpPr>
                        <wps:spPr bwMode="auto">
                          <a:xfrm rot="16200000">
                            <a:off x="2493645" y="1673860"/>
                            <a:ext cx="224790"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L</w:t>
                              </w:r>
                            </w:p>
                          </w:txbxContent>
                        </wps:txbx>
                        <wps:bodyPr rot="0" vert="horz" wrap="square" lIns="91440" tIns="45720" rIns="91440" bIns="45720" anchor="t" anchorCtr="0">
                          <a:noAutofit/>
                        </wps:bodyPr>
                      </wps:wsp>
                      <wps:wsp>
                        <wps:cNvPr id="365" name="Text Box 2"/>
                        <wps:cNvSpPr txBox="1">
                          <a:spLocks noChangeArrowheads="1"/>
                        </wps:cNvSpPr>
                        <wps:spPr bwMode="auto">
                          <a:xfrm rot="16200000">
                            <a:off x="2512695" y="1419860"/>
                            <a:ext cx="401320"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IJK</w:t>
                              </w:r>
                            </w:p>
                          </w:txbxContent>
                        </wps:txbx>
                        <wps:bodyPr rot="0" vert="horz" wrap="square" lIns="91440" tIns="45720" rIns="91440" bIns="45720" anchor="t" anchorCtr="0">
                          <a:noAutofit/>
                        </wps:bodyPr>
                      </wps:wsp>
                      <wps:wsp>
                        <wps:cNvPr id="367" name="Text Box 2"/>
                        <wps:cNvSpPr txBox="1">
                          <a:spLocks noChangeArrowheads="1"/>
                        </wps:cNvSpPr>
                        <wps:spPr bwMode="auto">
                          <a:xfrm rot="16200000">
                            <a:off x="2690495" y="1070610"/>
                            <a:ext cx="224790"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G</w:t>
                              </w:r>
                            </w:p>
                          </w:txbxContent>
                        </wps:txbx>
                        <wps:bodyPr rot="0" vert="horz" wrap="square" lIns="91440" tIns="45720" rIns="91440" bIns="45720" anchor="t" anchorCtr="0">
                          <a:noAutofit/>
                        </wps:bodyPr>
                      </wps:wsp>
                      <wps:wsp>
                        <wps:cNvPr id="369" name="Text Box 2"/>
                        <wps:cNvSpPr txBox="1">
                          <a:spLocks noChangeArrowheads="1"/>
                        </wps:cNvSpPr>
                        <wps:spPr bwMode="auto">
                          <a:xfrm rot="16200000">
                            <a:off x="2712720" y="724535"/>
                            <a:ext cx="380365"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DE</w:t>
                              </w:r>
                            </w:p>
                          </w:txbxContent>
                        </wps:txbx>
                        <wps:bodyPr rot="0" vert="horz" wrap="square" lIns="91440" tIns="45720" rIns="91440" bIns="45720" anchor="t" anchorCtr="0">
                          <a:noAutofit/>
                        </wps:bodyPr>
                      </wps:wsp>
                      <wps:wsp>
                        <wps:cNvPr id="371" name="Text Box 2"/>
                        <wps:cNvSpPr txBox="1">
                          <a:spLocks noChangeArrowheads="1"/>
                        </wps:cNvSpPr>
                        <wps:spPr bwMode="auto">
                          <a:xfrm rot="16200000">
                            <a:off x="3030220" y="1556385"/>
                            <a:ext cx="421640"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KL</w:t>
                              </w:r>
                            </w:p>
                          </w:txbxContent>
                        </wps:txbx>
                        <wps:bodyPr rot="0" vert="horz" wrap="square" lIns="91440" tIns="45720" rIns="91440" bIns="45720" anchor="t" anchorCtr="0">
                          <a:noAutofit/>
                        </wps:bodyPr>
                      </wps:wsp>
                      <wps:wsp>
                        <wps:cNvPr id="373" name="Text Box 2"/>
                        <wps:cNvSpPr txBox="1">
                          <a:spLocks noChangeArrowheads="1"/>
                        </wps:cNvSpPr>
                        <wps:spPr bwMode="auto">
                          <a:xfrm rot="16200000">
                            <a:off x="3065145" y="1343660"/>
                            <a:ext cx="561975"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IJKL</w:t>
                              </w:r>
                            </w:p>
                          </w:txbxContent>
                        </wps:txbx>
                        <wps:bodyPr rot="0" vert="horz" wrap="square" lIns="91440" tIns="45720" rIns="91440" bIns="45720" anchor="t" anchorCtr="0">
                          <a:noAutofit/>
                        </wps:bodyPr>
                      </wps:wsp>
                      <wps:wsp>
                        <wps:cNvPr id="375" name="Text Box 2"/>
                        <wps:cNvSpPr txBox="1">
                          <a:spLocks noChangeArrowheads="1"/>
                        </wps:cNvSpPr>
                        <wps:spPr bwMode="auto">
                          <a:xfrm rot="16200000">
                            <a:off x="3312795" y="1121410"/>
                            <a:ext cx="224790"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G</w:t>
                              </w:r>
                            </w:p>
                          </w:txbxContent>
                        </wps:txbx>
                        <wps:bodyPr rot="0" vert="horz" wrap="square" lIns="91440" tIns="45720" rIns="91440" bIns="45720" anchor="t" anchorCtr="0">
                          <a:noAutofit/>
                        </wps:bodyPr>
                      </wps:wsp>
                      <wps:wsp>
                        <wps:cNvPr id="377" name="Text Box 2"/>
                        <wps:cNvSpPr txBox="1">
                          <a:spLocks noChangeArrowheads="1"/>
                        </wps:cNvSpPr>
                        <wps:spPr bwMode="auto">
                          <a:xfrm rot="16200000">
                            <a:off x="3414395" y="943610"/>
                            <a:ext cx="224790" cy="229870"/>
                          </a:xfrm>
                          <a:prstGeom prst="rect">
                            <a:avLst/>
                          </a:prstGeom>
                          <a:noFill/>
                          <a:ln w="9525">
                            <a:noFill/>
                            <a:miter lim="800000"/>
                            <a:headEnd/>
                            <a:tailEnd/>
                          </a:ln>
                        </wps:spPr>
                        <wps:txbx>
                          <w:txbxContent>
                            <w:p w:rsidR="003373C5" w:rsidRPr="00066203" w:rsidRDefault="003373C5" w:rsidP="003C5DC5">
                              <w:pPr>
                                <w:rPr>
                                  <w:sz w:val="16"/>
                                  <w:szCs w:val="16"/>
                                </w:rPr>
                              </w:pPr>
                              <w:r>
                                <w:rPr>
                                  <w:sz w:val="16"/>
                                  <w:szCs w:val="16"/>
                                </w:rPr>
                                <w:t>F</w:t>
                              </w:r>
                            </w:p>
                          </w:txbxContent>
                        </wps:txbx>
                        <wps:bodyPr rot="0" vert="horz" wrap="square" lIns="91440" tIns="45720" rIns="91440" bIns="45720" anchor="t" anchorCtr="0">
                          <a:noAutofit/>
                        </wps:bodyPr>
                      </wps:wsp>
                    </wpg:wgp>
                  </a:graphicData>
                </a:graphic>
              </wp:anchor>
            </w:drawing>
          </mc:Choice>
          <mc:Fallback>
            <w:pict>
              <v:group id="Group 713" o:spid="_x0000_s1051" style="position:absolute;margin-left:64.3pt;margin-top:82.8pt;width:286.75pt;height:149.7pt;z-index:251888640" coordsize="36417,19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">
                <v:shape id="_x0000_s1052" type="#_x0000_t202" style="position:absolute;left:-1099;top:15088;width:4495;height:229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H0WcIA&#10;AADcAAAADwAAAGRycy9kb3ducmV2LnhtbESPQWvCQBSE70L/w/IKvYhuLGoldRXbIng12vsj+0xC&#10;s29D9mmSf98VBI/DzHzDrLe9q9WN2lB5NjCbJqCIc28rLgycT/vJClQQZIu1ZzIwUIDt5mW0xtT6&#10;jo90y6RQEcIhRQOlSJNqHfKSHIapb4ijd/GtQ4myLbRtsYtwV+v3JFlqhxXHhRIb+i4p/8uuzoD8&#10;SOXt7zi5+GO3+BoOWdBuMObttd99ghLq5Rl+tA/WwMdsDvcz8Qjo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4fRZ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JKL</w:t>
                        </w:r>
                      </w:p>
                    </w:txbxContent>
                  </v:textbox>
                </v:shape>
                <v:shape id="_x0000_s1053" type="#_x0000_t202" style="position:absolute;left:-20;top:12675;width:4153;height:229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1RwsEA&#10;AADcAAAADwAAAGRycy9kb3ducmV2LnhtbESPQWvCQBSE7wX/w/KEXopuLFgluopVBK9GvT+yzySY&#10;fRuyryb5926h0OMwM98w623vavWkNlSeDcymCSji3NuKCwPXy3GyBBUE2WLtmQwMFGC7Gb2tMbW+&#10;4zM9MylUhHBI0UAp0qRah7wkh2HqG+Lo3X3rUKJsC21b7CLc1fozSb60w4rjQokN7UvKH9mPMyAH&#10;qby9fSR3f+7m38MpC9oNxryP+90KlFAv/+G/9skaWMzm8HsmHgG9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tUcLBAAAA3AAAAA8AAAAAAAAAAAAAAAAAmAIAAGRycy9kb3du&#10;cmV2LnhtbFBLBQYAAAAABAAEAPUAAACGAwAAAAA=&#10;" filled="f" stroked="f">
                  <v:textbox>
                    <w:txbxContent>
                      <w:p w:rsidR="003373C5" w:rsidRPr="00066203" w:rsidRDefault="003373C5" w:rsidP="003C5DC5">
                        <w:pPr>
                          <w:rPr>
                            <w:sz w:val="16"/>
                            <w:szCs w:val="16"/>
                          </w:rPr>
                        </w:pPr>
                        <w:r>
                          <w:rPr>
                            <w:sz w:val="16"/>
                            <w:szCs w:val="16"/>
                          </w:rPr>
                          <w:t>H</w:t>
                        </w:r>
                      </w:p>
                    </w:txbxContent>
                  </v:textbox>
                </v:shape>
                <v:shape id="_x0000_s1054" type="#_x0000_t202" style="position:absolute;left:965;top:5212;width:3956;height:229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n72MEA&#10;AADcAAAADwAAAGRycy9kb3ducmV2LnhtbESPQWvCQBSE74X+h+UVvJS6iWIp0VVaRfBq2t4f2WcS&#10;zL4N2adJ/r0rCB6HmfmGWW0G16grdaH2bCCdJqCIC29rLg38/e4/vkAFQbbYeCYDIwXYrF9fVphZ&#10;3/ORrrmUKkI4ZGigEmkzrUNRkcMw9S1x9E6+cyhRdqW2HfYR7ho9S5JP7bDmuFBhS9uKinN+cQZk&#10;J7W3/+/JyR/7xc94yIN2ozGTt+F7CUpokGf40T5YA/M0hfuZeAT0+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Z+9jBAAAA3AAAAA8AAAAAAAAAAAAAAAAAmAIAAGRycy9kb3du&#10;cmV2LnhtbFBLBQYAAAAABAAEAPUAAACGAwAAAAA=&#10;" filled="f" stroked="f">
                  <v:textbox>
                    <w:txbxContent>
                      <w:p w:rsidR="003373C5" w:rsidRPr="00066203" w:rsidRDefault="003373C5" w:rsidP="003C5DC5">
                        <w:pPr>
                          <w:rPr>
                            <w:sz w:val="16"/>
                            <w:szCs w:val="16"/>
                          </w:rPr>
                        </w:pPr>
                        <w:r>
                          <w:rPr>
                            <w:sz w:val="16"/>
                            <w:szCs w:val="16"/>
                          </w:rPr>
                          <w:t>C</w:t>
                        </w:r>
                      </w:p>
                    </w:txbxContent>
                  </v:textbox>
                </v:shape>
                <v:shape id="_x0000_s1055" type="#_x0000_t202" style="position:absolute;left:2775;top:-26;width:2247;height:229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tlr8IA&#10;AADcAAAADwAAAGRycy9kb3ducmV2LnhtbESPS2vDMBCE74H8B7GFXkIiO6WhOFFC2lLINU56X6z1&#10;g1orY239+PdVodDjMDPfMIfT5Fo1UB8azwbSTQKKuPC24crA/faxfgEVBNli65kMzBTgdFwuDphZ&#10;P/KVhlwqFSEcMjRQi3SZ1qGoyWHY+I44eqXvHUqUfaVtj2OEu1Zvk2SnHTYcF2rs6K2m4iv/dgbk&#10;XRpvP1dJ6a/j8+t8yYN2szGPD9N5D0pokv/wX/tiDTylW/g9E4+AP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y2WvwgAAANwAAAAPAAAAAAAAAAAAAAAAAJgCAABkcnMvZG93&#10;bnJldi54bWxQSwUGAAAAAAQABAD1AAAAhwMAAAAA&#10;" filled="f" stroked="f">
                  <v:textbox>
                    <w:txbxContent>
                      <w:p w:rsidR="003373C5" w:rsidRPr="00066203" w:rsidRDefault="003373C5" w:rsidP="003C5DC5">
                        <w:pPr>
                          <w:rPr>
                            <w:sz w:val="16"/>
                            <w:szCs w:val="16"/>
                          </w:rPr>
                        </w:pPr>
                        <w:r w:rsidRPr="00066203">
                          <w:rPr>
                            <w:sz w:val="16"/>
                            <w:szCs w:val="16"/>
                          </w:rPr>
                          <w:t>A</w:t>
                        </w:r>
                      </w:p>
                    </w:txbxContent>
                  </v:textbox>
                </v:shape>
                <v:shape id="_x0000_s1056" type="#_x0000_t202" style="position:absolute;left:9061;top:2959;width:2252;height:230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5YQMIA&#10;AADcAAAADwAAAGRycy9kb3ducmV2LnhtbESPQWvCQBSE70L/w/IKvYhurFokdRXbIng12vsj+0xC&#10;s29D9mmSf98VBI/DzHzDrLe9q9WN2lB5NjCbJqCIc28rLgycT/vJClQQZIu1ZzIwUIDt5mW0xtT6&#10;jo90y6RQEcIhRQOlSJNqHfKSHIapb4ijd/GtQ4myLbRtsYtwV+v3JPnQDiuOCyU29F1S/pddnQH5&#10;kcrb33Fy8cdu+TUcsqDdYMzba7/7BCXUyzP8aB+sgflsAfcz8Qjo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blhA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B</w:t>
                        </w:r>
                      </w:p>
                    </w:txbxContent>
                  </v:textbox>
                </v:shape>
                <v:shape id="_x0000_s1057" type="#_x0000_t202" style="position:absolute;left:7569;top:5848;width:3543;height:229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5z8EA&#10;AADcAAAADwAAAGRycy9kb3ducmV2LnhtbESPQWvCQBSE7wX/w/IEL0U3VSoSXcUqBa9GvT+yzySY&#10;fRuyT5P8+26h0OMwM98wm13vavWiNlSeDXzMElDEubcVFwaul+/pClQQZIu1ZzIwUIDddvS2wdT6&#10;js/0yqRQEcIhRQOlSJNqHfKSHIaZb4ijd/etQ4myLbRtsYtwV+t5kiy1w4rjQokNHUrKH9nTGZCj&#10;VN7e3pO7P3efX8MpC9oNxkzG/X4NSqiX//Bf+2QNLBZz+D0Tj4D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1+Oc/BAAAA3AAAAA8AAAAAAAAAAAAAAAAAmAIAAGRycy9kb3du&#10;cmV2LnhtbFBLBQYAAAAABAAEAPUAAACGAwAAAAA=&#10;" filled="f" stroked="f">
                  <v:textbox>
                    <w:txbxContent>
                      <w:p w:rsidR="003373C5" w:rsidRPr="00066203" w:rsidRDefault="003373C5" w:rsidP="003C5DC5">
                        <w:pPr>
                          <w:rPr>
                            <w:sz w:val="16"/>
                            <w:szCs w:val="16"/>
                          </w:rPr>
                        </w:pPr>
                        <w:r>
                          <w:rPr>
                            <w:sz w:val="16"/>
                            <w:szCs w:val="16"/>
                          </w:rPr>
                          <w:t>CD</w:t>
                        </w:r>
                      </w:p>
                    </w:txbxContent>
                  </v:textbox>
                </v:shape>
                <v:shape id="_x0000_s1058" type="#_x0000_t202" style="position:absolute;left:5505;top:15849;width:3736;height:230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TvKcIA&#10;AADcAAAADwAAAGRycy9kb3ducmV2LnhtbESPX2vCQBDE3wt+h2OFvhS9WP8g0VNsS8FXo74vuTUJ&#10;5vZCbmuSb98rFHwcZuY3zHbfu1o9qA2VZwOzaQKKOPe24sLA5fw9WYMKgmyx9kwGBgqw341etpha&#10;3/GJHpkUKkI4pGigFGlSrUNeksMw9Q1x9G6+dShRtoW2LXYR7mr9niQr7bDiuFBiQ58l5ffsxxmQ&#10;L6m8vb4lN3/qlh/DMQvaDca8jvvDBpRQL8/wf/toDcwXc/g7E4+A3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NO8p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KL</w:t>
                        </w:r>
                      </w:p>
                    </w:txbxContent>
                  </v:textbox>
                </v:shape>
                <v:shape id="_x0000_s1059" type="#_x0000_t202" style="position:absolute;left:6489;top:13341;width:3746;height:230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HSxsIA&#10;AADcAAAADwAAAGRycy9kb3ducmV2LnhtbESPS4vCQBCE7wv+h6GFvSw62Yci0VF8sODVqPcm0ybB&#10;TE/I9Jrk3zsLC3ssquorarXpXa0e1IbKs4H3aQKKOPe24sLA5fw9WYAKgmyx9kwGBgqwWY9eVpha&#10;3/GJHpkUKkI4pGigFGlSrUNeksMw9Q1x9G6+dShRtoW2LXYR7mr9kSRz7bDiuFBiQ/uS8nv24wzI&#10;QSpvr2/JzZ+62W44ZkG7wZjXcb9dghLq5T/81z5aA59fM/g9E4+AXj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kdLG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HI</w:t>
                        </w:r>
                      </w:p>
                    </w:txbxContent>
                  </v:textbox>
                </v:shape>
                <v:shape id="_x0000_s1060" type="#_x0000_t202" style="position:absolute;left:11728;top:15214;width:3886;height:238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pKsIA&#10;AADcAAAADwAAAGRycy9kb3ducmV2LnhtbESPX2vCQBDE34V+h2MLfRG91H8tqafUFsFXo31fcmsS&#10;mtsLua1Jvn1PEHwcZuY3zHrbu1pdqQ2VZwOv0wQUce5txYWB82k/eQcVBNli7ZkMDBRgu3karTG1&#10;vuMjXTMpVIRwSNFAKdKkWoe8JIdh6hvi6F1861CibAttW+wi3NV6liQr7bDiuFBiQ18l5b/ZnzMg&#10;31J5+zNOLv7YLXfDIQvaDca8PPefH6CEenmE7+2DNTBfvMHtTDwCe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D+kq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JKL</w:t>
                        </w:r>
                      </w:p>
                    </w:txbxContent>
                  </v:textbox>
                </v:shape>
                <v:shape id="_x0000_s1061" type="#_x0000_t202" style="position:absolute;left:12776;top:14103;width:3744;height:230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zYw8IA&#10;AADcAAAADwAAAGRycy9kb3ducmV2LnhtbESPX2vCQBDE34V+h2MLfRG91H+0qafUFsFXo31fcmsS&#10;mtsLua1Jvn1PEHwcZuY3zHrbu1pdqQ2VZwOv0wQUce5txYWB82k/eQMVBNli7ZkMDBRgu3karTG1&#10;vuMjXTMpVIRwSNFAKdKkWoe8JIdh6hvi6F1861CibAttW+wi3NV6liQr7bDiuFBiQ18l5b/ZnzMg&#10;31J5+zNOLv7YLXfDIQvaDca8PPefH6CEenmE7+2DNTBfvMPtTDwCe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3NjD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HIJ</w:t>
                        </w:r>
                      </w:p>
                    </w:txbxContent>
                  </v:textbox>
                </v:shape>
                <v:shape id="_x0000_s1062" type="#_x0000_t202" style="position:absolute;left:13220;top:6991;width:4553;height:229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NCGMEA&#10;AADcAAAADwAAAGRycy9kb3ducmV2LnhtbESPQWvCQBSE7wX/w/KEXopubFEkuopVBK9GvT+yzySY&#10;fRuyryb5926h0OMwM98w623vavWkNlSeDcymCSji3NuKCwPXy3GyBBUE2WLtmQwMFGC7Gb2tMbW+&#10;4zM9MylUhHBI0UAp0qRah7wkh2HqG+Lo3X3rUKJsC21b7CLc1fozSRbaYcVxocSG9iXlj+zHGZCD&#10;VN7ePpK7P3fz7+GUBe0GY97H/W4FSqiX//Bf+2QNfM1n8HsmHgG9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zQhjBAAAA3AAAAA8AAAAAAAAAAAAAAAAAmAIAAGRycy9kb3du&#10;cmV2LnhtbFBLBQYAAAAABAAEAPUAAACGAwAAAAA=&#10;" filled="f" stroked="f">
                  <v:textbox>
                    <w:txbxContent>
                      <w:p w:rsidR="003373C5" w:rsidRPr="00066203" w:rsidRDefault="003373C5" w:rsidP="003C5DC5">
                        <w:pPr>
                          <w:rPr>
                            <w:sz w:val="16"/>
                            <w:szCs w:val="16"/>
                          </w:rPr>
                        </w:pPr>
                        <w:r>
                          <w:rPr>
                            <w:sz w:val="16"/>
                            <w:szCs w:val="16"/>
                          </w:rPr>
                          <w:t>DEF</w:t>
                        </w:r>
                      </w:p>
                    </w:txbxContent>
                  </v:textbox>
                </v:shape>
                <v:shape id="_x0000_s1063" type="#_x0000_t202" style="position:absolute;left:14077;top:5563;width:4769;height:229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59MEA&#10;AADcAAAADwAAAGRycy9kb3ducmV2LnhtbESPQWvCQBSE7wX/w/KEXopuqigSXcUqBa9GvT+yzySY&#10;fRuyT5P8+26h0OMwM98wm13vavWiNlSeDXxOE1DEubcVFwaul+/JClQQZIu1ZzIwUIDddvS2wdT6&#10;js/0yqRQEcIhRQOlSJNqHfKSHIapb4ijd/etQ4myLbRtsYtwV+tZkiy1w4rjQokNHUrKH9nTGZCj&#10;VN7ePpK7P3eLr+GUBe0GY97H/X4NSqiX//Bf+2QNzBdz+D0Tj4D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efTBAAAA3AAAAA8AAAAAAAAAAAAAAAAAmAIAAGRycy9kb3du&#10;cmV2LnhtbFBLBQYAAAAABAAEAPUAAACGAwAAAAA=&#10;" filled="f" stroked="f">
                  <v:textbox>
                    <w:txbxContent>
                      <w:p w:rsidR="003373C5" w:rsidRPr="00066203" w:rsidRDefault="003373C5" w:rsidP="003C5DC5">
                        <w:pPr>
                          <w:rPr>
                            <w:sz w:val="16"/>
                            <w:szCs w:val="16"/>
                          </w:rPr>
                        </w:pPr>
                        <w:r>
                          <w:rPr>
                            <w:sz w:val="16"/>
                            <w:szCs w:val="16"/>
                          </w:rPr>
                          <w:t>CDE</w:t>
                        </w:r>
                      </w:p>
                    </w:txbxContent>
                  </v:textbox>
                </v:shape>
                <v:shape id="_x0000_s1064" type="#_x0000_t202" style="position:absolute;left:17443;top:14706;width:4909;height:229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hEG8IA&#10;AADcAAAADwAAAGRycy9kb3ducmV2LnhtbESPX2vCQBDE34V+h2MLfZF6aSWlRE/xDwVfjfZ9ya1J&#10;MLcXcluTfPueIPg4zMxvmOV6cI26URdqzwY+Zgko4sLbmksD59PP+zeoIMgWG89kYKQA69XLZImZ&#10;9T0f6ZZLqSKEQ4YGKpE20zoUFTkMM98SR+/iO4cSZVdq22Ef4a7Rn0nypR3WHBcqbGlXUXHN/5wB&#10;2Uvt7e80ufhjn27HQx60G415ex02C1BCgzzDj/bBGpinKdzPxCO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EQb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JKL</w:t>
                        </w:r>
                      </w:p>
                    </w:txbxContent>
                  </v:textbox>
                </v:shape>
                <v:shape id="_x0000_s1065" type="#_x0000_t202" style="position:absolute;left:18301;top:13150;width:5988;height:318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Z/98IA&#10;AADcAAAADwAAAGRycy9kb3ducmV2LnhtbESPX2vCQBDE3wt+h2OFvhS92OIfoqfYloKvRn1fcmsS&#10;zO2F3NYk375XEHwcZuY3zGbXu1rdqQ2VZwOzaQKKOPe24sLA+fQzWYEKgmyx9kwGBgqw245eNpha&#10;3/GR7pkUKkI4pGigFGlSrUNeksMw9Q1x9K6+dShRtoW2LXYR7mr9niQL7bDiuFBiQ18l5bfs1xmQ&#10;b6m8vbwlV3/s5p/DIQvaDca8jvv9GpRQL8/wo32wBj7mS/g/E4+A3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1n/3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IJKL</w:t>
                        </w:r>
                      </w:p>
                    </w:txbxContent>
                  </v:textbox>
                </v:shape>
                <v:shape id="_x0000_s1066" type="#_x0000_t202" style="position:absolute;left:19951;top:7753;width:3408;height:230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VOHsIA&#10;AADcAAAADwAAAGRycy9kb3ducmV2LnhtbESPQWvCQBSE7wX/w/KEXopubFE0uoptKXg16v2RfSbB&#10;7NuQfTXJv+8WBI/DzHzDbHa9q9Wd2lB5NjCbJqCIc28rLgycTz+TJaggyBZrz2RgoAC77ehlg6n1&#10;HR/pnkmhIoRDigZKkSbVOuQlOQxT3xBH7+pbhxJlW2jbYhfhrtbvSbLQDiuOCyU29FVSfst+nQH5&#10;lsrby1ty9cdu/jkcsqDdYMzruN+vQQn18gw/2gdr4GO+gv8z8Qjo7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BU4e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EF</w:t>
                        </w:r>
                      </w:p>
                    </w:txbxContent>
                  </v:textbox>
                </v:shape>
                <v:shape id="_x0000_s1067" type="#_x0000_t202" style="position:absolute;left:20872;top:7023;width:3738;height:230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IpcEA&#10;AADcAAAADwAAAGRycy9kb3ducmV2LnhtbESPQWvCQBSE7wX/w/IEL0U3WioSXUUrBa9GvT+yzySY&#10;fRuyryb5926h0OMwM98wm13vavWkNlSeDcxnCSji3NuKCwPXy/d0BSoIssXaMxkYKMBuO3rbYGp9&#10;x2d6ZlKoCOGQooFSpEm1DnlJDsPMN8TRu/vWoUTZFtq22EW4q/UiSZbaYcVxocSGvkrKH9mPMyBH&#10;qby9vSd3f+4+D8MpC9oNxkzG/X4NSqiX//Bf+2QNfCzn8HsmHgG9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4fiKXBAAAA3AAAAA8AAAAAAAAAAAAAAAAAmAIAAGRycy9kb3du&#10;cmV2LnhtbFBLBQYAAAAABAAEAPUAAACGAwAAAAA=&#10;" filled="f" stroked="f">
                  <v:textbox>
                    <w:txbxContent>
                      <w:p w:rsidR="003373C5" w:rsidRPr="00066203" w:rsidRDefault="003373C5" w:rsidP="003C5DC5">
                        <w:pPr>
                          <w:rPr>
                            <w:sz w:val="16"/>
                            <w:szCs w:val="16"/>
                          </w:rPr>
                        </w:pPr>
                        <w:r>
                          <w:rPr>
                            <w:sz w:val="16"/>
                            <w:szCs w:val="16"/>
                          </w:rPr>
                          <w:t>DE</w:t>
                        </w:r>
                      </w:p>
                    </w:txbxContent>
                  </v:textbox>
                </v:shape>
                <v:shape id="_x0000_s1068" type="#_x0000_t202" style="position:absolute;left:24936;top:16739;width:2247;height:229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GzScEA&#10;AADcAAAADwAAAGRycy9kb3ducmV2LnhtbESPQWvCQBSE70L/w/IKXqRuVJQSXaVVCl6Nen9kn0kw&#10;+zZknyb5991CweMwM98wm13vavWkNlSeDcymCSji3NuKCwOX88/HJ6ggyBZrz2RgoAC77dtog6n1&#10;HZ/omUmhIoRDigZKkSbVOuQlOQxT3xBH7+ZbhxJlW2jbYhfhrtbzJFlphxXHhRIb2peU37OHMyAH&#10;qby9TpKbP3XL7+GYBe0GY8bv/dcalFAvr/B/+2gNLFYL+DsTj4D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Bs0nBAAAA3AAAAA8AAAAAAAAAAAAAAAAAmAIAAGRycy9kb3du&#10;cmV2LnhtbFBLBQYAAAAABAAEAPUAAACGAwAAAAA=&#10;" filled="f" stroked="f">
                  <v:textbox>
                    <w:txbxContent>
                      <w:p w:rsidR="003373C5" w:rsidRPr="00066203" w:rsidRDefault="003373C5" w:rsidP="003C5DC5">
                        <w:pPr>
                          <w:rPr>
                            <w:sz w:val="16"/>
                            <w:szCs w:val="16"/>
                          </w:rPr>
                        </w:pPr>
                        <w:r>
                          <w:rPr>
                            <w:sz w:val="16"/>
                            <w:szCs w:val="16"/>
                          </w:rPr>
                          <w:t>L</w:t>
                        </w:r>
                      </w:p>
                    </w:txbxContent>
                  </v:textbox>
                </v:shape>
                <v:shape id="_x0000_s1069" type="#_x0000_t202" style="position:absolute;left:25126;top:14199;width:4013;height:229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SOpsEA&#10;AADcAAAADwAAAGRycy9kb3ducmV2LnhtbESPQWvCQBSE70L/w/IKvUjdtGIo0VVapeDVqPdH9pkE&#10;s29D9tUk/74rCB6HmfmGWW0G16gbdaH2bOBjloAiLrytuTRwOv6+f4EKgmyx8UwGRgqwWb9MVphZ&#10;3/OBbrmUKkI4ZGigEmkzrUNRkcMw8y1x9C6+cyhRdqW2HfYR7hr9mSSpdlhzXKiwpW1FxTX/cwZk&#10;J7W352ly8Yd+8TPu86DdaMzb6/C9BCU0yDP8aO+tgXm6gPuZeAT0+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kjqbBAAAA3AAAAA8AAAAAAAAAAAAAAAAAmAIAAGRycy9kb3du&#10;cmV2LnhtbFBLBQYAAAAABAAEAPUAAACGAwAAAAA=&#10;" filled="f" stroked="f">
                  <v:textbox>
                    <w:txbxContent>
                      <w:p w:rsidR="003373C5" w:rsidRPr="00066203" w:rsidRDefault="003373C5" w:rsidP="003C5DC5">
                        <w:pPr>
                          <w:rPr>
                            <w:sz w:val="16"/>
                            <w:szCs w:val="16"/>
                          </w:rPr>
                        </w:pPr>
                        <w:r>
                          <w:rPr>
                            <w:sz w:val="16"/>
                            <w:szCs w:val="16"/>
                          </w:rPr>
                          <w:t>IJK</w:t>
                        </w:r>
                      </w:p>
                    </w:txbxContent>
                  </v:textbox>
                </v:shape>
                <v:shape id="_x0000_s1070" type="#_x0000_t202" style="position:absolute;left:26905;top:10705;width:2248;height:229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1SsIA&#10;AADcAAAADwAAAGRycy9kb3ducmV2LnhtbESPX2vCQBDE3wt+h2OFvhS9tKUq0VP8Q8FXo74vuTUJ&#10;5vZCbmuSb+8VCn0cZuY3zGrTu1o9qA2VZwPv0wQUce5txYWBy/l7sgAVBNli7ZkMDBRgsx69rDC1&#10;vuMTPTIpVIRwSNFAKdKkWoe8JIdh6hvi6N1861CibAttW+wi3NX6I0lm2mHFcaHEhvYl5ffsxxmQ&#10;g1TeXt+Smz91X7vhmAXtBmNex/12CUqol//wX/toDXzO5vB7Jh4Bv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rVK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G</w:t>
                        </w:r>
                      </w:p>
                    </w:txbxContent>
                  </v:textbox>
                </v:shape>
                <v:shape id="_x0000_s1071" type="#_x0000_t202" style="position:absolute;left:27127;top:7244;width:3804;height:229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mEo8IA&#10;AADcAAAADwAAAGRycy9kb3ducmV2LnhtbESPX2vCQBDE3wt+h2OFvhS9tKWi0VP8Q8FXo74vuTUJ&#10;5vZCbmuSb+8VCn0cZuY3zGrTu1o9qA2VZwPv0wQUce5txYWBy/l7MgcVBNli7ZkMDBRgsx69rDC1&#10;vuMTPTIpVIRwSNFAKdKkWoe8JIdh6hvi6N1861CibAttW+wi3NX6I0lm2mHFcaHEhvYl5ffsxxmQ&#10;g1TeXt+Smz91X7vhmAXtBmNex/12CUqol//wX/toDXzOFvB7Jh4Bv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aYSj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DE</w:t>
                        </w:r>
                      </w:p>
                    </w:txbxContent>
                  </v:textbox>
                </v:shape>
                <v:shape id="_x0000_s1072" type="#_x0000_t202" style="position:absolute;left:30302;top:15564;width:4216;height:229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YeeMIA&#10;AADcAAAADwAAAGRycy9kb3ducmV2LnhtbESPQWvCQBSE70L/w/IKvYhurGgldRXbIng12vsj+0xC&#10;s29D9mmSf98VBI/DzHzDrLe9q9WN2lB5NjCbJqCIc28rLgycT/vJClQQZIu1ZzIwUIDt5mW0xtT6&#10;jo90y6RQEcIhRQOlSJNqHfKSHIapb4ijd/GtQ4myLbRtsYtwV+v3JFlqhxXHhRIb+i4p/8uuzoD8&#10;SOXt7zi5+GO3+BoOWdBuMObttd99ghLq5Rl+tA/WwPxjBvcz8Qjo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xh54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KL</w:t>
                        </w:r>
                      </w:p>
                    </w:txbxContent>
                  </v:textbox>
                </v:shape>
                <v:shape id="_x0000_s1073" type="#_x0000_t202" style="position:absolute;left:30651;top:13436;width:5619;height:229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gllMIA&#10;AADcAAAADwAAAGRycy9kb3ducmV2LnhtbESPX2vCQBDE3wt+h2OFvhS9WPEP0VNsS8FXo74vuTUJ&#10;5vZCbmuSb98rFHwcZuY3zHbfu1o9qA2VZwOzaQKKOPe24sLA5fw9WYMKgmyx9kwGBgqw341etpha&#10;3/GJHpkUKkI4pGigFGlSrUNeksMw9Q1x9G6+dShRtoW2LXYR7mr9niRL7bDiuFBiQ58l5ffsxxmQ&#10;L6m8vb4lN3/qFh/DMQvaDca8jvvDBpRQL8/wf/toDcxXc/g7E4+A3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WCWU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IJKL</w:t>
                        </w:r>
                      </w:p>
                    </w:txbxContent>
                  </v:textbox>
                </v:shape>
                <v:shape id="_x0000_s1074" type="#_x0000_t202" style="position:absolute;left:33128;top:11213;width:2248;height:229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0Ye8IA&#10;AADcAAAADwAAAGRycy9kb3ducmV2LnhtbESPX2vCQBDE3wt+h2OFvhS92OIfoqfYloKvRn1fcmsS&#10;zO2F3NYk375XEHwcZuY3zGbXu1rdqQ2VZwOzaQKKOPe24sLA+fQzWYEKgmyx9kwGBgqw245eNpha&#10;3/GR7pkUKkI4pGigFGlSrUNeksMw9Q1x9K6+dShRtoW2LXYR7mr9niQL7bDiuFBiQ18l5bfs1xmQ&#10;b6m8vbwlV3/s5p/DIQvaDca8jvv9GpRQL8/wo32wBj6Wc/g/E4+A3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Rh7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G</w:t>
                        </w:r>
                      </w:p>
                    </w:txbxContent>
                  </v:textbox>
                </v:shape>
                <v:shape id="_x0000_s1075" type="#_x0000_t202" style="position:absolute;left:34144;top:9435;width:2248;height:229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Mjl8IA&#10;AADcAAAADwAAAGRycy9kb3ducmV2LnhtbESPX2vCQBDE3wt+h2OFvhS9tKUq0VP8Q8FXo74vuTUJ&#10;5vZCbmuSb+8VCn0cZuY3zGrTu1o9qA2VZwPv0wQUce5txYWBy/l7sgAVBNli7ZkMDBRgsx69rDC1&#10;vuMTPTIpVIRwSNFAKdKkWoe8JIdh6hvi6N1861CibAttW+wi3NX6I0lm2mHFcaHEhvYl5ffsxxmQ&#10;g1TeXt+Smz91X7vhmAXtBmNex/12CUqol//wX/toDXzO5/B7Jh4Bv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YyOXwgAAANwAAAAPAAAAAAAAAAAAAAAAAJgCAABkcnMvZG93&#10;bnJldi54bWxQSwUGAAAAAAQABAD1AAAAhwMAAAAA&#10;" filled="f" stroked="f">
                  <v:textbox>
                    <w:txbxContent>
                      <w:p w:rsidR="003373C5" w:rsidRPr="00066203" w:rsidRDefault="003373C5" w:rsidP="003C5DC5">
                        <w:pPr>
                          <w:rPr>
                            <w:sz w:val="16"/>
                            <w:szCs w:val="16"/>
                          </w:rPr>
                        </w:pPr>
                        <w:r>
                          <w:rPr>
                            <w:sz w:val="16"/>
                            <w:szCs w:val="16"/>
                          </w:rPr>
                          <w:t>F</w:t>
                        </w:r>
                      </w:p>
                    </w:txbxContent>
                  </v:textbox>
                </v:shape>
              </v:group>
            </w:pict>
          </mc:Fallback>
        </mc:AlternateContent>
      </w:r>
      <w:r>
        <w:rPr>
          <w:bCs/>
          <w:noProof/>
          <w:szCs w:val="24"/>
        </w:rPr>
        <w:drawing>
          <wp:inline distT="0" distB="0" distL="0" distR="0" wp14:anchorId="1A9DD7EA" wp14:editId="3470E10F">
            <wp:extent cx="5120640" cy="4087368"/>
            <wp:effectExtent l="0" t="0" r="3810" b="889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20640" cy="4087368"/>
                    </a:xfrm>
                    <a:prstGeom prst="rect">
                      <a:avLst/>
                    </a:prstGeom>
                    <a:noFill/>
                    <a:ln>
                      <a:noFill/>
                    </a:ln>
                  </pic:spPr>
                </pic:pic>
              </a:graphicData>
            </a:graphic>
          </wp:inline>
        </w:drawing>
      </w:r>
    </w:p>
    <w:p w:rsidR="00F36912" w:rsidRDefault="00E1159E" w:rsidP="00F36912">
      <w:pPr>
        <w:pStyle w:val="Caption"/>
        <w:spacing w:after="0"/>
      </w:pPr>
      <w:bookmarkStart w:id="18" w:name="_Toc338077148"/>
      <w:proofErr w:type="gramStart"/>
      <w:r w:rsidRPr="000A6D65">
        <w:t>Figure 2.2.</w:t>
      </w:r>
      <w:proofErr w:type="gramEnd"/>
      <w:r w:rsidRPr="000A6D65">
        <w:t xml:space="preserve"> </w:t>
      </w:r>
      <w:r w:rsidR="00A62094" w:rsidRPr="000A6D65">
        <w:t xml:space="preserve">Effects of geraniol on germ tube elongation of </w:t>
      </w:r>
      <w:r w:rsidR="00A62094" w:rsidRPr="000A6D65">
        <w:rPr>
          <w:i/>
        </w:rPr>
        <w:t>B</w:t>
      </w:r>
      <w:r w:rsidR="00682CB4">
        <w:rPr>
          <w:i/>
        </w:rPr>
        <w:t>.</w:t>
      </w:r>
      <w:r w:rsidR="00A62094" w:rsidRPr="000A6D65">
        <w:rPr>
          <w:i/>
        </w:rPr>
        <w:t xml:space="preserve"> bassiana</w:t>
      </w:r>
      <w:bookmarkEnd w:id="18"/>
      <w:r w:rsidR="00A62094" w:rsidRPr="000A6D65">
        <w:t xml:space="preserve"> </w:t>
      </w:r>
    </w:p>
    <w:p w:rsidR="00A62094" w:rsidRPr="00F36912" w:rsidRDefault="00A62094" w:rsidP="00F36912">
      <w:pPr>
        <w:jc w:val="left"/>
        <w:rPr>
          <w:b/>
          <w:sz w:val="20"/>
        </w:rPr>
      </w:pPr>
      <w:r w:rsidRPr="00F36912">
        <w:rPr>
          <w:sz w:val="20"/>
        </w:rPr>
        <w:t>Conidia were exposed to a micro</w:t>
      </w:r>
      <w:r w:rsidR="003E6830" w:rsidRPr="00F36912">
        <w:rPr>
          <w:sz w:val="20"/>
        </w:rPr>
        <w:t>-</w:t>
      </w:r>
      <w:r w:rsidRPr="00F36912">
        <w:rPr>
          <w:sz w:val="20"/>
        </w:rPr>
        <w:t>atmosphere of varying concentrations of borneol, and germ tube lengths were measured at 4 h intervals. Bars with the same letter are not significantly different according to an F-protected least significant difference at P = 0.05.</w:t>
      </w:r>
    </w:p>
    <w:p w:rsidR="00E1159E" w:rsidRDefault="00E1159E" w:rsidP="00A0017B">
      <w:pPr>
        <w:pStyle w:val="Normal1"/>
        <w:spacing w:line="480" w:lineRule="auto"/>
        <w:rPr>
          <w:bCs/>
          <w:szCs w:val="24"/>
        </w:rPr>
      </w:pPr>
    </w:p>
    <w:p w:rsidR="00144B50" w:rsidRDefault="00144B50" w:rsidP="00A0017B">
      <w:pPr>
        <w:widowControl/>
        <w:jc w:val="left"/>
        <w:rPr>
          <w:b/>
          <w:bCs/>
          <w:szCs w:val="24"/>
        </w:rPr>
      </w:pPr>
      <w:r>
        <w:rPr>
          <w:b/>
          <w:bCs/>
          <w:szCs w:val="24"/>
        </w:rPr>
        <w:br w:type="page"/>
      </w:r>
    </w:p>
    <w:p w:rsidR="00C5508A" w:rsidRDefault="00C5508A" w:rsidP="00A0017B">
      <w:pPr>
        <w:pStyle w:val="Normal1"/>
        <w:spacing w:before="0" w:beforeAutospacing="0" w:after="0" w:afterAutospacing="0" w:line="480" w:lineRule="auto"/>
        <w:rPr>
          <w:bCs/>
          <w:szCs w:val="24"/>
        </w:rPr>
      </w:pPr>
      <w:proofErr w:type="gramStart"/>
      <w:r w:rsidRPr="00591CDA">
        <w:rPr>
          <w:b/>
          <w:bCs/>
          <w:szCs w:val="24"/>
        </w:rPr>
        <w:lastRenderedPageBreak/>
        <w:t>Ca</w:t>
      </w:r>
      <w:r>
        <w:rPr>
          <w:b/>
          <w:bCs/>
          <w:szCs w:val="24"/>
        </w:rPr>
        <w:t>r</w:t>
      </w:r>
      <w:r w:rsidRPr="00591CDA">
        <w:rPr>
          <w:b/>
          <w:bCs/>
          <w:szCs w:val="24"/>
        </w:rPr>
        <w:t>vacrol.</w:t>
      </w:r>
      <w:proofErr w:type="gramEnd"/>
      <w:r>
        <w:rPr>
          <w:bCs/>
          <w:szCs w:val="24"/>
        </w:rPr>
        <w:t xml:space="preserve"> </w:t>
      </w:r>
      <w:r w:rsidR="00144B50">
        <w:rPr>
          <w:bCs/>
          <w:szCs w:val="24"/>
        </w:rPr>
        <w:t xml:space="preserve">Germ tube length </w:t>
      </w:r>
      <w:r w:rsidR="000A6D65">
        <w:rPr>
          <w:bCs/>
          <w:szCs w:val="24"/>
        </w:rPr>
        <w:t>was smaller than control in the</w:t>
      </w:r>
      <w:r>
        <w:rPr>
          <w:bCs/>
          <w:szCs w:val="24"/>
        </w:rPr>
        <w:t xml:space="preserve"> 0.5</w:t>
      </w:r>
      <w:r w:rsidRPr="00591CDA">
        <w:rPr>
          <w:bCs/>
          <w:szCs w:val="24"/>
        </w:rPr>
        <w:t xml:space="preserve"> </w:t>
      </w:r>
      <w:r w:rsidR="00144B50">
        <w:rPr>
          <w:bCs/>
          <w:szCs w:val="24"/>
        </w:rPr>
        <w:t xml:space="preserve">mM </w:t>
      </w:r>
      <w:r w:rsidR="007A016A">
        <w:rPr>
          <w:bCs/>
          <w:szCs w:val="24"/>
        </w:rPr>
        <w:t>treatment</w:t>
      </w:r>
      <w:r w:rsidR="000A6D65">
        <w:rPr>
          <w:bCs/>
          <w:szCs w:val="24"/>
        </w:rPr>
        <w:t xml:space="preserve"> at</w:t>
      </w:r>
      <w:r>
        <w:rPr>
          <w:bCs/>
          <w:szCs w:val="24"/>
        </w:rPr>
        <w:t xml:space="preserve"> 24 h</w:t>
      </w:r>
      <w:r w:rsidR="00144B50">
        <w:rPr>
          <w:bCs/>
          <w:szCs w:val="24"/>
        </w:rPr>
        <w:t>. In the</w:t>
      </w:r>
      <w:r w:rsidR="000A6D65">
        <w:rPr>
          <w:bCs/>
          <w:szCs w:val="24"/>
        </w:rPr>
        <w:t xml:space="preserve"> 5 mM treat</w:t>
      </w:r>
      <w:r w:rsidR="007A016A">
        <w:rPr>
          <w:bCs/>
          <w:szCs w:val="24"/>
        </w:rPr>
        <w:t>ment,</w:t>
      </w:r>
      <w:r>
        <w:rPr>
          <w:bCs/>
          <w:szCs w:val="24"/>
        </w:rPr>
        <w:t xml:space="preserve"> germ tube length was reduced at 16 h, 20 h</w:t>
      </w:r>
      <w:r w:rsidR="000A6D65">
        <w:rPr>
          <w:bCs/>
          <w:szCs w:val="24"/>
        </w:rPr>
        <w:t xml:space="preserve"> </w:t>
      </w:r>
      <w:r>
        <w:rPr>
          <w:bCs/>
          <w:szCs w:val="24"/>
        </w:rPr>
        <w:t>and 24</w:t>
      </w:r>
      <w:r w:rsidR="000A6D65">
        <w:rPr>
          <w:bCs/>
          <w:szCs w:val="24"/>
        </w:rPr>
        <w:t xml:space="preserve"> h.</w:t>
      </w:r>
      <w:r w:rsidR="00144B50">
        <w:rPr>
          <w:bCs/>
          <w:szCs w:val="24"/>
        </w:rPr>
        <w:t xml:space="preserve"> </w:t>
      </w:r>
      <w:r>
        <w:rPr>
          <w:bCs/>
          <w:szCs w:val="24"/>
        </w:rPr>
        <w:t xml:space="preserve">There was no germination at either 50 </w:t>
      </w:r>
      <w:r w:rsidR="00144B50">
        <w:rPr>
          <w:bCs/>
          <w:szCs w:val="24"/>
        </w:rPr>
        <w:t xml:space="preserve">mM </w:t>
      </w:r>
      <w:r>
        <w:rPr>
          <w:bCs/>
          <w:szCs w:val="24"/>
        </w:rPr>
        <w:t xml:space="preserve">or 500 </w:t>
      </w:r>
      <w:proofErr w:type="spellStart"/>
      <w:r w:rsidR="000A6D65">
        <w:rPr>
          <w:bCs/>
          <w:szCs w:val="24"/>
        </w:rPr>
        <w:t>mM.</w:t>
      </w:r>
      <w:proofErr w:type="spellEnd"/>
      <w:r w:rsidR="00144B50">
        <w:rPr>
          <w:bCs/>
          <w:szCs w:val="24"/>
        </w:rPr>
        <w:t xml:space="preserve"> </w:t>
      </w:r>
    </w:p>
    <w:p w:rsidR="00471CA4" w:rsidRDefault="00F67A0E" w:rsidP="00A0017B">
      <w:pPr>
        <w:pStyle w:val="Normal1"/>
        <w:spacing w:before="0" w:beforeAutospacing="0" w:after="0" w:afterAutospacing="0" w:line="480" w:lineRule="auto"/>
        <w:rPr>
          <w:bCs/>
          <w:szCs w:val="24"/>
        </w:rPr>
      </w:pPr>
      <w:r>
        <w:rPr>
          <w:noProof/>
        </w:rPr>
        <mc:AlternateContent>
          <mc:Choice Requires="wps">
            <w:drawing>
              <wp:anchor distT="0" distB="0" distL="114300" distR="114300" simplePos="0" relativeHeight="251894784" behindDoc="0" locked="0" layoutInCell="1" allowOverlap="1" wp14:anchorId="6976C700" wp14:editId="0CBD40F1">
                <wp:simplePos x="0" y="0"/>
                <wp:positionH relativeFrom="column">
                  <wp:posOffset>3923347</wp:posOffset>
                </wp:positionH>
                <wp:positionV relativeFrom="paragraph">
                  <wp:posOffset>3158173</wp:posOffset>
                </wp:positionV>
                <wp:extent cx="216535" cy="237490"/>
                <wp:effectExtent l="0" t="0" r="1587" b="0"/>
                <wp:wrapNone/>
                <wp:docPr id="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G</w:t>
                            </w:r>
                            <w:r w:rsidRPr="00E51908">
                              <w:rPr>
                                <w:sz w:val="16"/>
                                <w:szCs w:val="16"/>
                              </w:rPr>
                              <w:t>F</w:t>
                            </w:r>
                          </w:p>
                        </w:txbxContent>
                      </wps:txbx>
                      <wps:bodyPr rot="0" vert="horz" wrap="square" lIns="91440" tIns="45720" rIns="91440" bIns="45720" anchor="t" anchorCtr="0">
                        <a:noAutofit/>
                      </wps:bodyPr>
                    </wps:wsp>
                  </a:graphicData>
                </a:graphic>
              </wp:anchor>
            </w:drawing>
          </mc:Choice>
          <mc:Fallback>
            <w:pict>
              <v:shape id="Text Box 2" o:spid="_x0000_s1076" type="#_x0000_t202" style="position:absolute;margin-left:308.9pt;margin-top:248.7pt;width:17.05pt;height:18.7pt;rotation:-90;z-index:251894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" filled="f" stroked="f">
                <v:textbox>
                  <w:txbxContent>
                    <w:p w:rsidR="003373C5" w:rsidRPr="00E51908" w:rsidRDefault="003373C5" w:rsidP="00F67A0E">
                      <w:pPr>
                        <w:rPr>
                          <w:sz w:val="16"/>
                          <w:szCs w:val="16"/>
                        </w:rPr>
                      </w:pPr>
                      <w:r>
                        <w:rPr>
                          <w:sz w:val="16"/>
                          <w:szCs w:val="16"/>
                        </w:rPr>
                        <w:t>G</w:t>
                      </w:r>
                      <w:r w:rsidRPr="00E51908">
                        <w:rPr>
                          <w:sz w:val="16"/>
                          <w:szCs w:val="16"/>
                        </w:rPr>
                        <w:t>F</w:t>
                      </w:r>
                    </w:p>
                  </w:txbxContent>
                </v:textbox>
              </v:shape>
            </w:pict>
          </mc:Fallback>
        </mc:AlternateContent>
      </w:r>
      <w:r>
        <w:rPr>
          <w:noProof/>
        </w:rPr>
        <mc:AlternateContent>
          <mc:Choice Requires="wps">
            <w:drawing>
              <wp:anchor distT="0" distB="0" distL="114300" distR="114300" simplePos="0" relativeHeight="251892736" behindDoc="0" locked="0" layoutInCell="1" allowOverlap="1" wp14:anchorId="53710D47" wp14:editId="331751AF">
                <wp:simplePos x="0" y="0"/>
                <wp:positionH relativeFrom="column">
                  <wp:posOffset>3313747</wp:posOffset>
                </wp:positionH>
                <wp:positionV relativeFrom="paragraph">
                  <wp:posOffset>3164523</wp:posOffset>
                </wp:positionV>
                <wp:extent cx="216535" cy="237490"/>
                <wp:effectExtent l="0" t="0" r="1587" b="0"/>
                <wp:wrapNone/>
                <wp:docPr id="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G</w:t>
                            </w:r>
                            <w:r w:rsidRPr="00E51908">
                              <w:rPr>
                                <w:sz w:val="16"/>
                                <w:szCs w:val="16"/>
                              </w:rPr>
                              <w:t>F</w:t>
                            </w:r>
                          </w:p>
                        </w:txbxContent>
                      </wps:txbx>
                      <wps:bodyPr rot="0" vert="horz" wrap="square" lIns="91440" tIns="45720" rIns="91440" bIns="45720" anchor="t" anchorCtr="0">
                        <a:noAutofit/>
                      </wps:bodyPr>
                    </wps:wsp>
                  </a:graphicData>
                </a:graphic>
              </wp:anchor>
            </w:drawing>
          </mc:Choice>
          <mc:Fallback>
            <w:pict>
              <v:shape id="_x0000_s1077" type="#_x0000_t202" style="position:absolute;margin-left:260.9pt;margin-top:249.2pt;width:17.05pt;height:18.7pt;rotation:-90;z-index:251892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" filled="f" stroked="f">
                <v:textbox>
                  <w:txbxContent>
                    <w:p w:rsidR="003373C5" w:rsidRPr="00E51908" w:rsidRDefault="003373C5" w:rsidP="00F67A0E">
                      <w:pPr>
                        <w:rPr>
                          <w:sz w:val="16"/>
                          <w:szCs w:val="16"/>
                        </w:rPr>
                      </w:pPr>
                      <w:r>
                        <w:rPr>
                          <w:sz w:val="16"/>
                          <w:szCs w:val="16"/>
                        </w:rPr>
                        <w:t>G</w:t>
                      </w:r>
                      <w:r w:rsidRPr="00E51908">
                        <w:rPr>
                          <w:sz w:val="16"/>
                          <w:szCs w:val="16"/>
                        </w:rPr>
                        <w:t>F</w:t>
                      </w:r>
                    </w:p>
                  </w:txbxContent>
                </v:textbox>
              </v:shape>
            </w:pict>
          </mc:Fallback>
        </mc:AlternateContent>
      </w:r>
      <w:r>
        <w:rPr>
          <w:noProof/>
        </w:rPr>
        <mc:AlternateContent>
          <mc:Choice Requires="wpg">
            <w:drawing>
              <wp:anchor distT="0" distB="0" distL="114300" distR="114300" simplePos="0" relativeHeight="251890688" behindDoc="0" locked="0" layoutInCell="1" allowOverlap="1" wp14:anchorId="20A567D7" wp14:editId="048D5E9A">
                <wp:simplePos x="0" y="0"/>
                <wp:positionH relativeFrom="column">
                  <wp:posOffset>902970</wp:posOffset>
                </wp:positionH>
                <wp:positionV relativeFrom="paragraph">
                  <wp:posOffset>814070</wp:posOffset>
                </wp:positionV>
                <wp:extent cx="3482340" cy="2629535"/>
                <wp:effectExtent l="0" t="0" r="0" b="0"/>
                <wp:wrapNone/>
                <wp:docPr id="381" name="Group 381"/>
                <wp:cNvGraphicFramePr/>
                <a:graphic xmlns:a="http://schemas.openxmlformats.org/drawingml/2006/main">
                  <a:graphicData uri="http://schemas.microsoft.com/office/word/2010/wordprocessingGroup">
                    <wpg:wgp>
                      <wpg:cNvGrpSpPr/>
                      <wpg:grpSpPr>
                        <a:xfrm>
                          <a:off x="0" y="0"/>
                          <a:ext cx="3482340" cy="2629535"/>
                          <a:chOff x="0" y="0"/>
                          <a:chExt cx="3482340" cy="2629535"/>
                        </a:xfrm>
                      </wpg:grpSpPr>
                      <wps:wsp>
                        <wps:cNvPr id="393" name="Text Box 2"/>
                        <wps:cNvSpPr txBox="1">
                          <a:spLocks noChangeArrowheads="1"/>
                        </wps:cNvSpPr>
                        <wps:spPr bwMode="auto">
                          <a:xfrm rot="16200000">
                            <a:off x="10477" y="199612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sidRPr="00E51908">
                                <w:rPr>
                                  <w:sz w:val="16"/>
                                  <w:szCs w:val="16"/>
                                </w:rPr>
                                <w:t>F</w:t>
                              </w:r>
                            </w:p>
                          </w:txbxContent>
                        </wps:txbx>
                        <wps:bodyPr rot="0" vert="horz" wrap="square" lIns="91440" tIns="45720" rIns="91440" bIns="45720" anchor="t" anchorCtr="0">
                          <a:noAutofit/>
                        </wps:bodyPr>
                      </wps:wsp>
                      <wps:wsp>
                        <wps:cNvPr id="404" name="Text Box 2"/>
                        <wps:cNvSpPr txBox="1">
                          <a:spLocks noChangeArrowheads="1"/>
                        </wps:cNvSpPr>
                        <wps:spPr bwMode="auto">
                          <a:xfrm rot="16200000">
                            <a:off x="124777" y="105632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C</w:t>
                              </w:r>
                            </w:p>
                          </w:txbxContent>
                        </wps:txbx>
                        <wps:bodyPr rot="0" vert="horz" wrap="square" lIns="91440" tIns="45720" rIns="91440" bIns="45720" anchor="t" anchorCtr="0">
                          <a:noAutofit/>
                        </wps:bodyPr>
                      </wps:wsp>
                      <wps:wsp>
                        <wps:cNvPr id="405" name="Text Box 2"/>
                        <wps:cNvSpPr txBox="1">
                          <a:spLocks noChangeArrowheads="1"/>
                        </wps:cNvSpPr>
                        <wps:spPr bwMode="auto">
                          <a:xfrm rot="16041116">
                            <a:off x="226377" y="89757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B</w:t>
                              </w:r>
                            </w:p>
                          </w:txbxContent>
                        </wps:txbx>
                        <wps:bodyPr rot="0" vert="horz" wrap="square" lIns="91440" tIns="45720" rIns="91440" bIns="45720" anchor="t" anchorCtr="0">
                          <a:noAutofit/>
                        </wps:bodyPr>
                      </wps:wsp>
                      <wps:wsp>
                        <wps:cNvPr id="407" name="Text Box 2"/>
                        <wps:cNvSpPr txBox="1">
                          <a:spLocks noChangeArrowheads="1"/>
                        </wps:cNvSpPr>
                        <wps:spPr bwMode="auto">
                          <a:xfrm rot="16200000">
                            <a:off x="327977" y="-10477"/>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A</w:t>
                              </w:r>
                            </w:p>
                          </w:txbxContent>
                        </wps:txbx>
                        <wps:bodyPr rot="0" vert="horz" wrap="square" lIns="91440" tIns="45720" rIns="91440" bIns="45720" anchor="t" anchorCtr="0">
                          <a:noAutofit/>
                        </wps:bodyPr>
                      </wps:wsp>
                      <wps:wsp>
                        <wps:cNvPr id="410" name="Text Box 2"/>
                        <wps:cNvSpPr txBox="1">
                          <a:spLocks noChangeArrowheads="1"/>
                        </wps:cNvSpPr>
                        <wps:spPr bwMode="auto">
                          <a:xfrm rot="16200000">
                            <a:off x="740727" y="202787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sidRPr="00E51908">
                                <w:rPr>
                                  <w:sz w:val="16"/>
                                  <w:szCs w:val="16"/>
                                </w:rPr>
                                <w:t>F</w:t>
                              </w:r>
                            </w:p>
                          </w:txbxContent>
                        </wps:txbx>
                        <wps:bodyPr rot="0" vert="horz" wrap="square" lIns="91440" tIns="45720" rIns="91440" bIns="45720" anchor="t" anchorCtr="0">
                          <a:noAutofit/>
                        </wps:bodyPr>
                      </wps:wsp>
                      <wps:wsp>
                        <wps:cNvPr id="412" name="Text Box 2"/>
                        <wps:cNvSpPr txBox="1">
                          <a:spLocks noChangeArrowheads="1"/>
                        </wps:cNvSpPr>
                        <wps:spPr bwMode="auto">
                          <a:xfrm rot="16200000">
                            <a:off x="775652" y="1142048"/>
                            <a:ext cx="34226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CD</w:t>
                              </w:r>
                            </w:p>
                          </w:txbxContent>
                        </wps:txbx>
                        <wps:bodyPr rot="0" vert="horz" wrap="square" lIns="91440" tIns="45720" rIns="91440" bIns="45720" anchor="t" anchorCtr="0">
                          <a:noAutofit/>
                        </wps:bodyPr>
                      </wps:wsp>
                      <wps:wsp>
                        <wps:cNvPr id="413" name="Text Box 2"/>
                        <wps:cNvSpPr txBox="1">
                          <a:spLocks noChangeArrowheads="1"/>
                        </wps:cNvSpPr>
                        <wps:spPr bwMode="auto">
                          <a:xfrm rot="16200000">
                            <a:off x="950277" y="92297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B</w:t>
                              </w:r>
                            </w:p>
                          </w:txbxContent>
                        </wps:txbx>
                        <wps:bodyPr rot="0" vert="horz" wrap="square" lIns="91440" tIns="45720" rIns="91440" bIns="45720" anchor="t" anchorCtr="0">
                          <a:noAutofit/>
                        </wps:bodyPr>
                      </wps:wsp>
                      <wps:wsp>
                        <wps:cNvPr id="414" name="Text Box 2"/>
                        <wps:cNvSpPr txBox="1">
                          <a:spLocks noChangeArrowheads="1"/>
                        </wps:cNvSpPr>
                        <wps:spPr bwMode="auto">
                          <a:xfrm rot="16200000">
                            <a:off x="1051877" y="80867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B</w:t>
                              </w:r>
                            </w:p>
                          </w:txbxContent>
                        </wps:txbx>
                        <wps:bodyPr rot="0" vert="horz" wrap="square" lIns="91440" tIns="45720" rIns="91440" bIns="45720" anchor="t" anchorCtr="0">
                          <a:noAutofit/>
                        </wps:bodyPr>
                      </wps:wsp>
                      <wps:wsp>
                        <wps:cNvPr id="415" name="Text Box 2"/>
                        <wps:cNvSpPr txBox="1">
                          <a:spLocks noChangeArrowheads="1"/>
                        </wps:cNvSpPr>
                        <wps:spPr bwMode="auto">
                          <a:xfrm rot="16200000">
                            <a:off x="1470977" y="209772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sidRPr="00E51908">
                                <w:rPr>
                                  <w:sz w:val="16"/>
                                  <w:szCs w:val="16"/>
                                </w:rPr>
                                <w:t>F</w:t>
                              </w:r>
                            </w:p>
                          </w:txbxContent>
                        </wps:txbx>
                        <wps:bodyPr rot="0" vert="horz" wrap="square" lIns="91440" tIns="45720" rIns="91440" bIns="45720" anchor="t" anchorCtr="0">
                          <a:noAutofit/>
                        </wps:bodyPr>
                      </wps:wsp>
                      <wps:wsp>
                        <wps:cNvPr id="416" name="Text Box 2"/>
                        <wps:cNvSpPr txBox="1">
                          <a:spLocks noChangeArrowheads="1"/>
                        </wps:cNvSpPr>
                        <wps:spPr bwMode="auto">
                          <a:xfrm rot="16200000">
                            <a:off x="1572577" y="155162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E</w:t>
                              </w:r>
                            </w:p>
                          </w:txbxContent>
                        </wps:txbx>
                        <wps:bodyPr rot="0" vert="horz" wrap="square" lIns="91440" tIns="45720" rIns="91440" bIns="45720" anchor="t" anchorCtr="0">
                          <a:noAutofit/>
                        </wps:bodyPr>
                      </wps:wsp>
                      <wps:wsp>
                        <wps:cNvPr id="417" name="Text Box 2"/>
                        <wps:cNvSpPr txBox="1">
                          <a:spLocks noChangeArrowheads="1"/>
                        </wps:cNvSpPr>
                        <wps:spPr bwMode="auto">
                          <a:xfrm rot="16200000">
                            <a:off x="1686877" y="120237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D</w:t>
                              </w:r>
                            </w:p>
                          </w:txbxContent>
                        </wps:txbx>
                        <wps:bodyPr rot="0" vert="horz" wrap="square" lIns="91440" tIns="45720" rIns="91440" bIns="45720" anchor="t" anchorCtr="0">
                          <a:noAutofit/>
                        </wps:bodyPr>
                      </wps:wsp>
                      <wps:wsp>
                        <wps:cNvPr id="418" name="Text Box 2"/>
                        <wps:cNvSpPr txBox="1">
                          <a:spLocks noChangeArrowheads="1"/>
                        </wps:cNvSpPr>
                        <wps:spPr bwMode="auto">
                          <a:xfrm rot="16200000">
                            <a:off x="1794827" y="1272223"/>
                            <a:ext cx="216715" cy="237575"/>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D</w:t>
                              </w:r>
                              <w:r w:rsidRPr="00E51908">
                                <w:rPr>
                                  <w:sz w:val="16"/>
                                  <w:szCs w:val="16"/>
                                </w:rPr>
                                <w:t>F</w:t>
                              </w:r>
                            </w:p>
                          </w:txbxContent>
                        </wps:txbx>
                        <wps:bodyPr rot="0" vert="horz" wrap="square" lIns="91440" tIns="45720" rIns="91440" bIns="45720" anchor="t" anchorCtr="0">
                          <a:noAutofit/>
                        </wps:bodyPr>
                      </wps:wsp>
                      <wps:wsp>
                        <wps:cNvPr id="419" name="Text Box 2"/>
                        <wps:cNvSpPr txBox="1">
                          <a:spLocks noChangeArrowheads="1"/>
                        </wps:cNvSpPr>
                        <wps:spPr bwMode="auto">
                          <a:xfrm rot="16200000">
                            <a:off x="2194877" y="235172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G</w:t>
                              </w:r>
                              <w:r w:rsidRPr="00E51908">
                                <w:rPr>
                                  <w:sz w:val="16"/>
                                  <w:szCs w:val="16"/>
                                </w:rPr>
                                <w:t>F</w:t>
                              </w:r>
                            </w:p>
                          </w:txbxContent>
                        </wps:txbx>
                        <wps:bodyPr rot="0" vert="horz" wrap="square" lIns="91440" tIns="45720" rIns="91440" bIns="45720" anchor="t" anchorCtr="0">
                          <a:noAutofit/>
                        </wps:bodyPr>
                      </wps:wsp>
                      <wps:wsp>
                        <wps:cNvPr id="420" name="Text Box 2"/>
                        <wps:cNvSpPr txBox="1">
                          <a:spLocks noChangeArrowheads="1"/>
                        </wps:cNvSpPr>
                        <wps:spPr bwMode="auto">
                          <a:xfrm rot="16200000">
                            <a:off x="2309177" y="240252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G</w:t>
                              </w:r>
                              <w:r w:rsidRPr="00E51908">
                                <w:rPr>
                                  <w:sz w:val="16"/>
                                  <w:szCs w:val="16"/>
                                </w:rPr>
                                <w:t>F</w:t>
                              </w:r>
                            </w:p>
                          </w:txbxContent>
                        </wps:txbx>
                        <wps:bodyPr rot="0" vert="horz" wrap="square" lIns="91440" tIns="45720" rIns="91440" bIns="45720" anchor="t" anchorCtr="0">
                          <a:noAutofit/>
                        </wps:bodyPr>
                      </wps:wsp>
                      <wps:wsp>
                        <wps:cNvPr id="421" name="Text Box 2"/>
                        <wps:cNvSpPr txBox="1">
                          <a:spLocks noChangeArrowheads="1"/>
                        </wps:cNvSpPr>
                        <wps:spPr bwMode="auto">
                          <a:xfrm rot="16200000">
                            <a:off x="2531427" y="233267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G</w:t>
                              </w:r>
                              <w:r w:rsidRPr="00E51908">
                                <w:rPr>
                                  <w:sz w:val="16"/>
                                  <w:szCs w:val="16"/>
                                </w:rPr>
                                <w:t>F</w:t>
                              </w:r>
                            </w:p>
                          </w:txbxContent>
                        </wps:txbx>
                        <wps:bodyPr rot="0" vert="horz" wrap="square" lIns="91440" tIns="45720" rIns="91440" bIns="45720" anchor="t" anchorCtr="0">
                          <a:noAutofit/>
                        </wps:bodyPr>
                      </wps:wsp>
                      <wps:wsp>
                        <wps:cNvPr id="422" name="Text Box 2"/>
                        <wps:cNvSpPr txBox="1">
                          <a:spLocks noChangeArrowheads="1"/>
                        </wps:cNvSpPr>
                        <wps:spPr bwMode="auto">
                          <a:xfrm rot="16200000">
                            <a:off x="2925127" y="237077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G</w:t>
                              </w:r>
                              <w:r w:rsidRPr="00E51908">
                                <w:rPr>
                                  <w:sz w:val="16"/>
                                  <w:szCs w:val="16"/>
                                </w:rPr>
                                <w:t>F</w:t>
                              </w:r>
                            </w:p>
                          </w:txbxContent>
                        </wps:txbx>
                        <wps:bodyPr rot="0" vert="horz" wrap="square" lIns="91440" tIns="45720" rIns="91440" bIns="45720" anchor="t" anchorCtr="0">
                          <a:noAutofit/>
                        </wps:bodyPr>
                      </wps:wsp>
                      <wps:wsp>
                        <wps:cNvPr id="423" name="Text Box 2"/>
                        <wps:cNvSpPr txBox="1">
                          <a:spLocks noChangeArrowheads="1"/>
                        </wps:cNvSpPr>
                        <wps:spPr bwMode="auto">
                          <a:xfrm rot="16200000">
                            <a:off x="3153727" y="238347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G</w:t>
                              </w:r>
                              <w:r w:rsidRPr="00E51908">
                                <w:rPr>
                                  <w:sz w:val="16"/>
                                  <w:szCs w:val="16"/>
                                </w:rPr>
                                <w:t>F</w:t>
                              </w:r>
                            </w:p>
                          </w:txbxContent>
                        </wps:txbx>
                        <wps:bodyPr rot="0" vert="horz" wrap="square" lIns="91440" tIns="45720" rIns="91440" bIns="45720" anchor="t" anchorCtr="0">
                          <a:noAutofit/>
                        </wps:bodyPr>
                      </wps:wsp>
                      <wps:wsp>
                        <wps:cNvPr id="424" name="Text Box 2"/>
                        <wps:cNvSpPr txBox="1">
                          <a:spLocks noChangeArrowheads="1"/>
                        </wps:cNvSpPr>
                        <wps:spPr bwMode="auto">
                          <a:xfrm rot="16200000">
                            <a:off x="3255327" y="2358073"/>
                            <a:ext cx="216535" cy="237490"/>
                          </a:xfrm>
                          <a:prstGeom prst="rect">
                            <a:avLst/>
                          </a:prstGeom>
                          <a:noFill/>
                          <a:ln w="9525">
                            <a:noFill/>
                            <a:miter lim="800000"/>
                            <a:headEnd/>
                            <a:tailEnd/>
                          </a:ln>
                        </wps:spPr>
                        <wps:txbx>
                          <w:txbxContent>
                            <w:p w:rsidR="003373C5" w:rsidRPr="00E51908" w:rsidRDefault="003373C5" w:rsidP="00F67A0E">
                              <w:pPr>
                                <w:rPr>
                                  <w:sz w:val="16"/>
                                  <w:szCs w:val="16"/>
                                </w:rPr>
                              </w:pPr>
                              <w:r>
                                <w:rPr>
                                  <w:sz w:val="16"/>
                                  <w:szCs w:val="16"/>
                                </w:rPr>
                                <w:t>G</w:t>
                              </w:r>
                              <w:r w:rsidRPr="00E51908">
                                <w:rPr>
                                  <w:sz w:val="16"/>
                                  <w:szCs w:val="16"/>
                                </w:rPr>
                                <w:t>F</w:t>
                              </w:r>
                            </w:p>
                          </w:txbxContent>
                        </wps:txbx>
                        <wps:bodyPr rot="0" vert="horz" wrap="square" lIns="91440" tIns="45720" rIns="91440" bIns="45720" anchor="t" anchorCtr="0">
                          <a:noAutofit/>
                        </wps:bodyPr>
                      </wps:wsp>
                    </wpg:wgp>
                  </a:graphicData>
                </a:graphic>
              </wp:anchor>
            </w:drawing>
          </mc:Choice>
          <mc:Fallback>
            <w:pict>
              <v:group id="Group 381" o:spid="_x0000_s1078" style="position:absolute;margin-left:71.1pt;margin-top:64.1pt;width:274.2pt;height:207.05pt;z-index:251890688" coordsize="34823,2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">
                <v:shape id="_x0000_s1079" type="#_x0000_t202" style="position:absolute;left:104;top:19962;width:2165;height:237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TDbsIA&#10;AADcAAAADwAAAGRycy9kb3ducmV2LnhtbESPQWvCQBSE7wX/w/KEXopurCgaXcW2FLwa9f7IPpNg&#10;9m3Ivprk33cLBY/DzHzDbPe9q9WD2lB5NjCbJqCIc28rLgxczt+TFaggyBZrz2RgoAD73ehli6n1&#10;HZ/okUmhIoRDigZKkSbVOuQlOQxT3xBH7+ZbhxJlW2jbYhfhrtbvSbLUDiuOCyU29FlSfs9+nAH5&#10;ksrb61ty86du8TEcs6DdYMzruD9sQAn18gz/t4/WwHw9h78z8Qjo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VMNuwgAAANwAAAAPAAAAAAAAAAAAAAAAAJgCAABkcnMvZG93&#10;bnJldi54bWxQSwUGAAAAAAQABAD1AAAAhwMAAAAA&#10;" filled="f" stroked="f">
                  <v:textbox>
                    <w:txbxContent>
                      <w:p w:rsidR="003373C5" w:rsidRPr="00E51908" w:rsidRDefault="003373C5" w:rsidP="00F67A0E">
                        <w:pPr>
                          <w:rPr>
                            <w:sz w:val="16"/>
                            <w:szCs w:val="16"/>
                          </w:rPr>
                        </w:pPr>
                        <w:r w:rsidRPr="00E51908">
                          <w:rPr>
                            <w:sz w:val="16"/>
                            <w:szCs w:val="16"/>
                          </w:rPr>
                          <w:t>F</w:t>
                        </w:r>
                      </w:p>
                    </w:txbxContent>
                  </v:textbox>
                </v:shape>
                <v:shape id="_x0000_s1080" type="#_x0000_t202" style="position:absolute;left:1247;top:10564;width:2165;height:237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0D+MEA&#10;AADcAAAADwAAAGRycy9kb3ducmV2LnhtbESPQWvCQBSE70L/w/IKvUjdtaiU1FW0peDVqPdH9pmE&#10;Zt+G7NMk/75bKHgcZuYbZr0dfKPu1MU6sIX5zIAiLoKrubRwPn2/voOKguywCUwWRoqw3TxN1pi5&#10;0POR7rmUKkE4ZmihEmkzrWNRkcc4Cy1x8q6h8yhJdqV2HfYJ7hv9ZsxKe6w5LVTY0mdFxU9+8xbk&#10;S+rgLlNzDcd+uR8PedR+tPbledh9gBIa5BH+bx+chYVZwN+ZdAT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dA/jBAAAA3AAAAA8AAAAAAAAAAAAAAAAAmAIAAGRycy9kb3du&#10;cmV2LnhtbFBLBQYAAAAABAAEAPUAAACGAwAAAAA=&#10;" filled="f" stroked="f">
                  <v:textbox>
                    <w:txbxContent>
                      <w:p w:rsidR="003373C5" w:rsidRPr="00E51908" w:rsidRDefault="003373C5" w:rsidP="00F67A0E">
                        <w:pPr>
                          <w:rPr>
                            <w:sz w:val="16"/>
                            <w:szCs w:val="16"/>
                          </w:rPr>
                        </w:pPr>
                        <w:r>
                          <w:rPr>
                            <w:sz w:val="16"/>
                            <w:szCs w:val="16"/>
                          </w:rPr>
                          <w:t>C</w:t>
                        </w:r>
                      </w:p>
                    </w:txbxContent>
                  </v:textbox>
                </v:shape>
                <v:shape id="_x0000_s1081" type="#_x0000_t202" style="position:absolute;left:2263;top:8976;width:2165;height:2374;rotation:-607178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sfmcUA&#10;AADcAAAADwAAAGRycy9kb3ducmV2LnhtbESPT2sCMRTE74LfITyhN01qW5XVKEUQWm/din9uj81z&#10;d+nmJWyirt/eFAo9DjPzG2ax6mwjrtSG2rGG55ECQVw4U3OpYfe9Gc5AhIhssHFMGu4UYLXs9xaY&#10;GXfjL7rmsRQJwiFDDVWMPpMyFBVZDCPniZN3dq3FmGRbStPiLcFtI8dKTaTFmtNChZ7WFRU/+cVq&#10;2PhtyE/Ffuv97PKyPk7Hh0+11/pp0L3PQUTq4n/4r/1hNLyqN/g9k4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x+ZxQAAANwAAAAPAAAAAAAAAAAAAAAAAJgCAABkcnMv&#10;ZG93bnJldi54bWxQSwUGAAAAAAQABAD1AAAAigMAAAAA&#10;" filled="f" stroked="f">
                  <v:textbox>
                    <w:txbxContent>
                      <w:p w:rsidR="003373C5" w:rsidRPr="00E51908" w:rsidRDefault="003373C5" w:rsidP="00F67A0E">
                        <w:pPr>
                          <w:rPr>
                            <w:sz w:val="16"/>
                            <w:szCs w:val="16"/>
                          </w:rPr>
                        </w:pPr>
                        <w:r>
                          <w:rPr>
                            <w:sz w:val="16"/>
                            <w:szCs w:val="16"/>
                          </w:rPr>
                          <w:t>B</w:t>
                        </w:r>
                      </w:p>
                    </w:txbxContent>
                  </v:textbox>
                </v:shape>
                <v:shape id="_x0000_s1082" type="#_x0000_t202" style="position:absolute;left:3279;top:-104;width:2165;height:237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dj8IA&#10;AADcAAAADwAAAGRycy9kb3ducmV2LnhtbESPQWvCQBSE74L/YXmFXqTuWqwtqauoRfBqbO+P7DMJ&#10;zb4N2adJ/n23UOhxmJlvmPV28I26UxfrwBYWcwOKuAiu5tLC5+X49AYqCrLDJjBZGCnCdjOdrDFz&#10;oecz3XMpVYJwzNBCJdJmWseiIo9xHlri5F1D51GS7ErtOuwT3Df62ZiV9lhzWqiwpUNFxXd+8xbk&#10;Q+rgvmbmGs79y3485VH70drHh2H3DkpokP/wX/vkLCzNK/yeSUdAb3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z52PwgAAANwAAAAPAAAAAAAAAAAAAAAAAJgCAABkcnMvZG93&#10;bnJldi54bWxQSwUGAAAAAAQABAD1AAAAhwMAAAAA&#10;" filled="f" stroked="f">
                  <v:textbox>
                    <w:txbxContent>
                      <w:p w:rsidR="003373C5" w:rsidRPr="00E51908" w:rsidRDefault="003373C5" w:rsidP="00F67A0E">
                        <w:pPr>
                          <w:rPr>
                            <w:sz w:val="16"/>
                            <w:szCs w:val="16"/>
                          </w:rPr>
                        </w:pPr>
                        <w:r>
                          <w:rPr>
                            <w:sz w:val="16"/>
                            <w:szCs w:val="16"/>
                          </w:rPr>
                          <w:t>A</w:t>
                        </w:r>
                      </w:p>
                    </w:txbxContent>
                  </v:textbox>
                </v:shape>
                <v:shape id="_x0000_s1083" type="#_x0000_t202" style="position:absolute;left:7407;top:20278;width:2165;height:237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TJr8A&#10;AADcAAAADwAAAGRycy9kb3ducmV2LnhtbERPS2uDQBC+B/oflin0EpLV0pRiXKUPArnGtPfBnajU&#10;nRV3GvXfZw+FHD++d17OrldXGkPn2UC6TUAR19523Bj4Ph82b6CCIFvsPZOBhQKUxcMqx8z6iU90&#10;raRRMYRDhgZakSHTOtQtOQxbPxBH7uJHhxLh2Gg74hTDXa+fk+RVO+w4NrQ40GdL9W/15wzIl3Te&#10;/qyTiz9Nu4/lWAXtFmOeHuf3PSihWe7if/fRGnhJ4/x4Jh4BXd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5MmvwAAANwAAAAPAAAAAAAAAAAAAAAAAJgCAABkcnMvZG93bnJl&#10;di54bWxQSwUGAAAAAAQABAD1AAAAhAMAAAAA&#10;" filled="f" stroked="f">
                  <v:textbox>
                    <w:txbxContent>
                      <w:p w:rsidR="003373C5" w:rsidRPr="00E51908" w:rsidRDefault="003373C5" w:rsidP="00F67A0E">
                        <w:pPr>
                          <w:rPr>
                            <w:sz w:val="16"/>
                            <w:szCs w:val="16"/>
                          </w:rPr>
                        </w:pPr>
                        <w:r w:rsidRPr="00E51908">
                          <w:rPr>
                            <w:sz w:val="16"/>
                            <w:szCs w:val="16"/>
                          </w:rPr>
                          <w:t>F</w:t>
                        </w:r>
                      </w:p>
                    </w:txbxContent>
                  </v:textbox>
                </v:shape>
                <v:shape id="_x0000_s1084" type="#_x0000_t202" style="position:absolute;left:7756;top:11420;width:3423;height:237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GoysIA&#10;AADcAAAADwAAAGRycy9kb3ducmV2LnhtbESPS2vDMBCE74H8B7GFXkIiO7ShOFFC2lLINU56X6z1&#10;g1orY239+PdVodDjMDPfMIfT5Fo1UB8azwbSTQKKuPC24crA/faxfgEVBNli65kMzBTgdFwuDphZ&#10;P/KVhlwqFSEcMjRQi3SZ1qGoyWHY+I44eqXvHUqUfaVtj2OEu1Zvk2SnHTYcF2rs6K2m4iv/dgbk&#10;XRpvP1dJ6a/j8+t8yYN2szGPD9N5D0pokv/wX/tiDTylW/g9E4+AP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YajKwgAAANwAAAAPAAAAAAAAAAAAAAAAAJgCAABkcnMvZG93&#10;bnJldi54bWxQSwUGAAAAAAQABAD1AAAAhwMAAAAA&#10;" filled="f" stroked="f">
                  <v:textbox>
                    <w:txbxContent>
                      <w:p w:rsidR="003373C5" w:rsidRPr="00E51908" w:rsidRDefault="003373C5" w:rsidP="00F67A0E">
                        <w:pPr>
                          <w:rPr>
                            <w:sz w:val="16"/>
                            <w:szCs w:val="16"/>
                          </w:rPr>
                        </w:pPr>
                        <w:r>
                          <w:rPr>
                            <w:sz w:val="16"/>
                            <w:szCs w:val="16"/>
                          </w:rPr>
                          <w:t>CD</w:t>
                        </w:r>
                      </w:p>
                    </w:txbxContent>
                  </v:textbox>
                </v:shape>
                <v:shape id="_x0000_s1085" type="#_x0000_t202" style="position:absolute;left:9502;top:9230;width:2165;height:237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0NUcIA&#10;AADcAAAADwAAAGRycy9kb3ducmV2LnhtbESPQWvCQBSE70L/w/IKvYhurFokdRXbIng12vsj+0xC&#10;s29D9mmSf98VBI/DzHzDrLe9q9WN2lB5NjCbJqCIc28rLgycT/vJClQQZIu1ZzIwUIDt5mW0xtT6&#10;jo90y6RQEcIhRQOlSJNqHfKSHIapb4ijd/GtQ4myLbRtsYtwV+v3JPnQDiuOCyU29F1S/pddnQH5&#10;kcrb33Fy8cdu+TUcsqDdYMzba7/7BCXUyzP8aB+sgcVsDvcz8Qjo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LQ1RwgAAANwAAAAPAAAAAAAAAAAAAAAAAJgCAABkcnMvZG93&#10;bnJldi54bWxQSwUGAAAAAAQABAD1AAAAhwMAAAAA&#10;" filled="f" stroked="f">
                  <v:textbox>
                    <w:txbxContent>
                      <w:p w:rsidR="003373C5" w:rsidRPr="00E51908" w:rsidRDefault="003373C5" w:rsidP="00F67A0E">
                        <w:pPr>
                          <w:rPr>
                            <w:sz w:val="16"/>
                            <w:szCs w:val="16"/>
                          </w:rPr>
                        </w:pPr>
                        <w:r>
                          <w:rPr>
                            <w:sz w:val="16"/>
                            <w:szCs w:val="16"/>
                          </w:rPr>
                          <w:t>B</w:t>
                        </w:r>
                      </w:p>
                    </w:txbxContent>
                  </v:textbox>
                </v:shape>
                <v:shape id="_x0000_s1086" type="#_x0000_t202" style="position:absolute;left:10518;top:8087;width:2165;height:237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SVJcEA&#10;AADcAAAADwAAAGRycy9kb3ducmV2LnhtbESPQWvCQBSE7wX/w/KEXopuLFYkuopVBK9GvT+yzySY&#10;fRuyryb5926h0OMwM98w623vavWkNlSeDcymCSji3NuKCwPXy3GyBBUE2WLtmQwMFGC7Gb2tMbW+&#10;4zM9MylUhHBI0UAp0qRah7wkh2HqG+Lo3X3rUKJsC21b7CLc1fozSRbaYcVxocSG9iXlj+zHGZCD&#10;VN7ePpK7P3df38MpC9oNxryP+90KlFAv/+G/9skamM/m8HsmHgG9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ElSXBAAAA3AAAAA8AAAAAAAAAAAAAAAAAmAIAAGRycy9kb3du&#10;cmV2LnhtbFBLBQYAAAAABAAEAPUAAACGAwAAAAA=&#10;" filled="f" stroked="f">
                  <v:textbox>
                    <w:txbxContent>
                      <w:p w:rsidR="003373C5" w:rsidRPr="00E51908" w:rsidRDefault="003373C5" w:rsidP="00F67A0E">
                        <w:pPr>
                          <w:rPr>
                            <w:sz w:val="16"/>
                            <w:szCs w:val="16"/>
                          </w:rPr>
                        </w:pPr>
                        <w:r>
                          <w:rPr>
                            <w:sz w:val="16"/>
                            <w:szCs w:val="16"/>
                          </w:rPr>
                          <w:t>B</w:t>
                        </w:r>
                      </w:p>
                    </w:txbxContent>
                  </v:textbox>
                </v:shape>
                <v:shape id="_x0000_s1087" type="#_x0000_t202" style="position:absolute;left:14709;top:20978;width:2165;height:237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wvsEA&#10;AADcAAAADwAAAGRycy9kb3ducmV2LnhtbESPQWvCQBSE7wX/w/KEXopuLFUkuopVBK9GvT+yzySY&#10;fRuyryb5926h0OMwM98w623vavWkNlSeDcymCSji3NuKCwPXy3GyBBUE2WLtmQwMFGC7Gb2tMbW+&#10;4zM9MylUhHBI0UAp0qRah7wkh2HqG+Lo3X3rUKJsC21b7CLc1fozSRbaYcVxocSG9iXlj+zHGZCD&#10;VN7ePpK7P3fz7+GUBe0GY97H/W4FSqiX//Bf+2QNfM3m8HsmHgG9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mIML7BAAAA3AAAAA8AAAAAAAAAAAAAAAAAmAIAAGRycy9kb3du&#10;cmV2LnhtbFBLBQYAAAAABAAEAPUAAACGAwAAAAA=&#10;" filled="f" stroked="f">
                  <v:textbox>
                    <w:txbxContent>
                      <w:p w:rsidR="003373C5" w:rsidRPr="00E51908" w:rsidRDefault="003373C5" w:rsidP="00F67A0E">
                        <w:pPr>
                          <w:rPr>
                            <w:sz w:val="16"/>
                            <w:szCs w:val="16"/>
                          </w:rPr>
                        </w:pPr>
                        <w:r w:rsidRPr="00E51908">
                          <w:rPr>
                            <w:sz w:val="16"/>
                            <w:szCs w:val="16"/>
                          </w:rPr>
                          <w:t>F</w:t>
                        </w:r>
                      </w:p>
                    </w:txbxContent>
                  </v:textbox>
                </v:shape>
                <v:shape id="_x0000_s1088" type="#_x0000_t202" style="position:absolute;left:15725;top:15517;width:2165;height:237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uycEA&#10;AADcAAAADwAAAGRycy9kb3ducmV2LnhtbESPQWvCQBSE7wX/w/IEL0U3SisSXUUrBa9GvT+yzySY&#10;fRuyryb5926h0OMwM98wm13vavWkNlSeDcxnCSji3NuKCwPXy/d0BSoIssXaMxkYKMBuO3rbYGp9&#10;x2d6ZlKoCOGQooFSpEm1DnlJDsPMN8TRu/vWoUTZFtq22EW4q/UiSZbaYcVxocSGvkrKH9mPMyBH&#10;qby9vSd3f+4+D8MpC9oNxkzG/X4NSqiX//Bf+2QNfMyX8HsmHgG9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larsnBAAAA3AAAAA8AAAAAAAAAAAAAAAAAmAIAAGRycy9kb3du&#10;cmV2LnhtbFBLBQYAAAAABAAEAPUAAACGAwAAAAA=&#10;" filled="f" stroked="f">
                  <v:textbox>
                    <w:txbxContent>
                      <w:p w:rsidR="003373C5" w:rsidRPr="00E51908" w:rsidRDefault="003373C5" w:rsidP="00F67A0E">
                        <w:pPr>
                          <w:rPr>
                            <w:sz w:val="16"/>
                            <w:szCs w:val="16"/>
                          </w:rPr>
                        </w:pPr>
                        <w:r>
                          <w:rPr>
                            <w:sz w:val="16"/>
                            <w:szCs w:val="16"/>
                          </w:rPr>
                          <w:t>E</w:t>
                        </w:r>
                      </w:p>
                    </w:txbxContent>
                  </v:textbox>
                </v:shape>
                <v:shape id="_x0000_s1089" type="#_x0000_t202" style="position:absolute;left:16868;top:12024;width:2165;height:237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YLUsIA&#10;AADcAAAADwAAAGRycy9kb3ducmV2LnhtbESPQWvCQBSE70L/w/IKvYhuLGoldRXbIng12vsj+0xC&#10;s29D9mmSf98VBI/DzHzDrLe9q9WN2lB5NjCbJqCIc28rLgycT/vJClQQZIu1ZzIwUIDt5mW0xtT6&#10;jo90y6RQEcIhRQOlSJNqHfKSHIapb4ijd/GtQ4myLbRtsYtwV+v3JFlqhxXHhRIb+i4p/8uuzoD8&#10;SOXt7zi5+GO3+BoOWdBuMObttd99ghLq5Rl+tA/WwHz2Afcz8Qjo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FgtSwgAAANwAAAAPAAAAAAAAAAAAAAAAAJgCAABkcnMvZG93&#10;bnJldi54bWxQSwUGAAAAAAQABAD1AAAAhwMAAAAA&#10;" filled="f" stroked="f">
                  <v:textbox>
                    <w:txbxContent>
                      <w:p w:rsidR="003373C5" w:rsidRPr="00E51908" w:rsidRDefault="003373C5" w:rsidP="00F67A0E">
                        <w:pPr>
                          <w:rPr>
                            <w:sz w:val="16"/>
                            <w:szCs w:val="16"/>
                          </w:rPr>
                        </w:pPr>
                        <w:r>
                          <w:rPr>
                            <w:sz w:val="16"/>
                            <w:szCs w:val="16"/>
                          </w:rPr>
                          <w:t>D</w:t>
                        </w:r>
                      </w:p>
                    </w:txbxContent>
                  </v:textbox>
                </v:shape>
                <v:shape id="_x0000_s1090" type="#_x0000_t202" style="position:absolute;left:17947;top:12722;width:2167;height:237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mfIL8A&#10;AADcAAAADwAAAGRycy9kb3ducmV2LnhtbERPS2uDQBC+B/oflin0EpLV0pRiXKUPArnGtPfBnajU&#10;nRV3GvXfZw+FHD++d17OrldXGkPn2UC6TUAR19523Bj4Ph82b6CCIFvsPZOBhQKUxcMqx8z6iU90&#10;raRRMYRDhgZakSHTOtQtOQxbPxBH7uJHhxLh2Gg74hTDXa+fk+RVO+w4NrQ40GdL9W/15wzIl3Te&#10;/qyTiz9Nu4/lWAXtFmOeHuf3PSihWe7if/fRGnhJ49p4Jh4BXd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iZ8gvwAAANwAAAAPAAAAAAAAAAAAAAAAAJgCAABkcnMvZG93bnJl&#10;di54bWxQSwUGAAAAAAQABAD1AAAAhAMAAAAA&#10;" filled="f" stroked="f">
                  <v:textbox>
                    <w:txbxContent>
                      <w:p w:rsidR="003373C5" w:rsidRPr="00E51908" w:rsidRDefault="003373C5" w:rsidP="00F67A0E">
                        <w:pPr>
                          <w:rPr>
                            <w:sz w:val="16"/>
                            <w:szCs w:val="16"/>
                          </w:rPr>
                        </w:pPr>
                        <w:r>
                          <w:rPr>
                            <w:sz w:val="16"/>
                            <w:szCs w:val="16"/>
                          </w:rPr>
                          <w:t>D</w:t>
                        </w:r>
                        <w:r w:rsidRPr="00E51908">
                          <w:rPr>
                            <w:sz w:val="16"/>
                            <w:szCs w:val="16"/>
                          </w:rPr>
                          <w:t>F</w:t>
                        </w:r>
                      </w:p>
                    </w:txbxContent>
                  </v:textbox>
                </v:shape>
                <v:shape id="_x0000_s1091" type="#_x0000_t202" style="position:absolute;left:21948;top:23518;width:2165;height:237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U6u8IA&#10;AADcAAAADwAAAGRycy9kb3ducmV2LnhtbESPQWvCQBSE70L/w/IKvYhuLCo1dRXbIng12vsj+0xC&#10;s29D9mmSf98VBI/DzHzDrLe9q9WN2lB5NjCbJqCIc28rLgycT/vJB6ggyBZrz2RgoADbzctojan1&#10;HR/plkmhIoRDigZKkSbVOuQlOQxT3xBH7+JbhxJlW2jbYhfhrtbvSbLUDiuOCyU29F1S/pddnQH5&#10;kcrb33Fy8cdu8TUcsqDdYMzba7/7BCXUyzP8aB+sgflsBfcz8Qjo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xTq7wgAAANwAAAAPAAAAAAAAAAAAAAAAAJgCAABkcnMvZG93&#10;bnJldi54bWxQSwUGAAAAAAQABAD1AAAAhwMAAAAA&#10;" filled="f" stroked="f">
                  <v:textbox>
                    <w:txbxContent>
                      <w:p w:rsidR="003373C5" w:rsidRPr="00E51908" w:rsidRDefault="003373C5" w:rsidP="00F67A0E">
                        <w:pPr>
                          <w:rPr>
                            <w:sz w:val="16"/>
                            <w:szCs w:val="16"/>
                          </w:rPr>
                        </w:pPr>
                        <w:r>
                          <w:rPr>
                            <w:sz w:val="16"/>
                            <w:szCs w:val="16"/>
                          </w:rPr>
                          <w:t>G</w:t>
                        </w:r>
                        <w:r w:rsidRPr="00E51908">
                          <w:rPr>
                            <w:sz w:val="16"/>
                            <w:szCs w:val="16"/>
                          </w:rPr>
                          <w:t>F</w:t>
                        </w:r>
                      </w:p>
                    </w:txbxContent>
                  </v:textbox>
                </v:shape>
                <v:shape id="_x0000_s1092" type="#_x0000_t202" style="position:absolute;left:23091;top:24026;width:2165;height:237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NZm74A&#10;AADcAAAADwAAAGRycy9kb3ducmV2LnhtbERPS4vCMBC+L/gfwgheljVVXJGuUXyw4NWq96EZ22Iz&#10;Kc1o23+/OQh7/Pje623vavWiNlSeDcymCSji3NuKCwPXy+/XClQQZIu1ZzIwUIDtZvSxxtT6js/0&#10;yqRQMYRDigZKkSbVOuQlOQxT3xBH7u5bhxJhW2jbYhfDXa3nSbLUDiuODSU2dCgpf2RPZ0COUnl7&#10;+0zu/tx974dTFrQbjJmM+90PKKFe/sVv98kaWMzj/HgmHgG9+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eTWZu+AAAA3AAAAA8AAAAAAAAAAAAAAAAAmAIAAGRycy9kb3ducmV2&#10;LnhtbFBLBQYAAAAABAAEAPUAAACDAwAAAAA=&#10;" filled="f" stroked="f">
                  <v:textbox>
                    <w:txbxContent>
                      <w:p w:rsidR="003373C5" w:rsidRPr="00E51908" w:rsidRDefault="003373C5" w:rsidP="00F67A0E">
                        <w:pPr>
                          <w:rPr>
                            <w:sz w:val="16"/>
                            <w:szCs w:val="16"/>
                          </w:rPr>
                        </w:pPr>
                        <w:r>
                          <w:rPr>
                            <w:sz w:val="16"/>
                            <w:szCs w:val="16"/>
                          </w:rPr>
                          <w:t>G</w:t>
                        </w:r>
                        <w:r w:rsidRPr="00E51908">
                          <w:rPr>
                            <w:sz w:val="16"/>
                            <w:szCs w:val="16"/>
                          </w:rPr>
                          <w:t>F</w:t>
                        </w:r>
                      </w:p>
                    </w:txbxContent>
                  </v:textbox>
                </v:shape>
                <v:shape id="_x0000_s1093" type="#_x0000_t202" style="position:absolute;left:25314;top:23326;width:2165;height:237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8AMIA&#10;AADcAAAADwAAAGRycy9kb3ducmV2LnhtbESPS2vDMBCE74H8B7GFXkIiO7ShOFFC2lLINU56X6z1&#10;g1orY239+PdVodDjMDPfMIfT5Fo1UB8azwbSTQKKuPC24crA/faxfgEVBNli65kMzBTgdFwuDphZ&#10;P/KVhlwqFSEcMjRQi3SZ1qGoyWHY+I44eqXvHUqUfaVtj2OEu1Zvk2SnHTYcF2rs6K2m4iv/dgbk&#10;XRpvP1dJ6a/j8+t8yYN2szGPD9N5D0pokv/wX/tiDTxtU/g9E4+AP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3/wAwgAAANwAAAAPAAAAAAAAAAAAAAAAAJgCAABkcnMvZG93&#10;bnJldi54bWxQSwUGAAAAAAQABAD1AAAAhwMAAAAA&#10;" filled="f" stroked="f">
                  <v:textbox>
                    <w:txbxContent>
                      <w:p w:rsidR="003373C5" w:rsidRPr="00E51908" w:rsidRDefault="003373C5" w:rsidP="00F67A0E">
                        <w:pPr>
                          <w:rPr>
                            <w:sz w:val="16"/>
                            <w:szCs w:val="16"/>
                          </w:rPr>
                        </w:pPr>
                        <w:r>
                          <w:rPr>
                            <w:sz w:val="16"/>
                            <w:szCs w:val="16"/>
                          </w:rPr>
                          <w:t>G</w:t>
                        </w:r>
                        <w:r w:rsidRPr="00E51908">
                          <w:rPr>
                            <w:sz w:val="16"/>
                            <w:szCs w:val="16"/>
                          </w:rPr>
                          <w:t>F</w:t>
                        </w:r>
                      </w:p>
                    </w:txbxContent>
                  </v:textbox>
                </v:shape>
                <v:shape id="_x0000_s1094" type="#_x0000_t202" style="position:absolute;left:29251;top:23707;width:2165;height:237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1id8IA&#10;AADcAAAADwAAAGRycy9kb3ducmV2LnhtbESPX2vCQBDE3wv9DscWfCn1YtBSoqf4h4Kvpu37kluT&#10;YG4v5FaTfHuvIPg4zMxvmNVmcI26URdqzwZm0wQUceFtzaWB35/vjy9QQZAtNp7JwEgBNuvXlxVm&#10;1vd8olsupYoQDhkaqETaTOtQVOQwTH1LHL2z7xxKlF2pbYd9hLtGp0nyqR3WHBcqbGlfUXHJr86A&#10;HKT29u89OftTv9iNxzxoNxozeRu2S1BCgzzDj/bRGpinKfyfiUdA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DWJ3wgAAANwAAAAPAAAAAAAAAAAAAAAAAJgCAABkcnMvZG93&#10;bnJldi54bWxQSwUGAAAAAAQABAD1AAAAhwMAAAAA&#10;" filled="f" stroked="f">
                  <v:textbox>
                    <w:txbxContent>
                      <w:p w:rsidR="003373C5" w:rsidRPr="00E51908" w:rsidRDefault="003373C5" w:rsidP="00F67A0E">
                        <w:pPr>
                          <w:rPr>
                            <w:sz w:val="16"/>
                            <w:szCs w:val="16"/>
                          </w:rPr>
                        </w:pPr>
                        <w:r>
                          <w:rPr>
                            <w:sz w:val="16"/>
                            <w:szCs w:val="16"/>
                          </w:rPr>
                          <w:t>G</w:t>
                        </w:r>
                        <w:r w:rsidRPr="00E51908">
                          <w:rPr>
                            <w:sz w:val="16"/>
                            <w:szCs w:val="16"/>
                          </w:rPr>
                          <w:t>F</w:t>
                        </w:r>
                      </w:p>
                    </w:txbxContent>
                  </v:textbox>
                </v:shape>
                <v:shape id="_x0000_s1095" type="#_x0000_t202" style="position:absolute;left:31537;top:23834;width:2165;height:237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HH7MIA&#10;AADcAAAADwAAAGRycy9kb3ducmV2LnhtbESPQWvCQBSE74X+h+UVeim60dYiaTailYJXo70/ss8k&#10;NPs2ZJ8m+fduodDjMDPfMNlmdK26UR8azwYW8wQUceltw5WB8+lrtgYVBNli65kMTBRgkz8+ZJha&#10;P/CRboVUKkI4pGigFulSrUNZk8Mw9x1x9C6+dyhR9pW2PQ4R7lq9TJJ37bDhuFBjR581lT/F1RmQ&#10;vTTefr8kF38cVrvpUATtJmOen8btByihUf7Df+2DNfC2fIXfM/EI6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QcfswgAAANwAAAAPAAAAAAAAAAAAAAAAAJgCAABkcnMvZG93&#10;bnJldi54bWxQSwUGAAAAAAQABAD1AAAAhwMAAAAA&#10;" filled="f" stroked="f">
                  <v:textbox>
                    <w:txbxContent>
                      <w:p w:rsidR="003373C5" w:rsidRPr="00E51908" w:rsidRDefault="003373C5" w:rsidP="00F67A0E">
                        <w:pPr>
                          <w:rPr>
                            <w:sz w:val="16"/>
                            <w:szCs w:val="16"/>
                          </w:rPr>
                        </w:pPr>
                        <w:r>
                          <w:rPr>
                            <w:sz w:val="16"/>
                            <w:szCs w:val="16"/>
                          </w:rPr>
                          <w:t>G</w:t>
                        </w:r>
                        <w:r w:rsidRPr="00E51908">
                          <w:rPr>
                            <w:sz w:val="16"/>
                            <w:szCs w:val="16"/>
                          </w:rPr>
                          <w:t>F</w:t>
                        </w:r>
                      </w:p>
                    </w:txbxContent>
                  </v:textbox>
                </v:shape>
                <v:shape id="_x0000_s1096" type="#_x0000_t202" style="position:absolute;left:32553;top:23580;width:2165;height:237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hfmMEA&#10;AADcAAAADwAAAGRycy9kb3ducmV2LnhtbESPQWvCQBSE7wX/w/IEL0U3FSsSXcUqBa9GvT+yzySY&#10;fRuyT5P8+26h0OMwM98wm13vavWiNlSeDXzMElDEubcVFwaul+/pClQQZIu1ZzIwUIDddvS2wdT6&#10;js/0yqRQEcIhRQOlSJNqHfKSHIaZb4ijd/etQ4myLbRtsYtwV+t5kiy1w4rjQokNHUrKH9nTGZCj&#10;VN7e3pO7P3efX8MpC9oNxkzG/X4NSqiX//Bf+2QNLOYL+D0Tj4D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oX5jBAAAA3AAAAA8AAAAAAAAAAAAAAAAAmAIAAGRycy9kb3du&#10;cmV2LnhtbFBLBQYAAAAABAAEAPUAAACGAwAAAAA=&#10;" filled="f" stroked="f">
                  <v:textbox>
                    <w:txbxContent>
                      <w:p w:rsidR="003373C5" w:rsidRPr="00E51908" w:rsidRDefault="003373C5" w:rsidP="00F67A0E">
                        <w:pPr>
                          <w:rPr>
                            <w:sz w:val="16"/>
                            <w:szCs w:val="16"/>
                          </w:rPr>
                        </w:pPr>
                        <w:r>
                          <w:rPr>
                            <w:sz w:val="16"/>
                            <w:szCs w:val="16"/>
                          </w:rPr>
                          <w:t>G</w:t>
                        </w:r>
                        <w:r w:rsidRPr="00E51908">
                          <w:rPr>
                            <w:sz w:val="16"/>
                            <w:szCs w:val="16"/>
                          </w:rPr>
                          <w:t>F</w:t>
                        </w:r>
                      </w:p>
                    </w:txbxContent>
                  </v:textbox>
                </v:shape>
              </v:group>
            </w:pict>
          </mc:Fallback>
        </mc:AlternateContent>
      </w:r>
      <w:r>
        <w:rPr>
          <w:bCs/>
          <w:noProof/>
          <w:szCs w:val="24"/>
        </w:rPr>
        <w:drawing>
          <wp:inline distT="0" distB="0" distL="0" distR="0" wp14:anchorId="3E72F5F7" wp14:editId="5B52CB29">
            <wp:extent cx="5120640" cy="4096512"/>
            <wp:effectExtent l="0" t="0" r="381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20640" cy="4096512"/>
                    </a:xfrm>
                    <a:prstGeom prst="rect">
                      <a:avLst/>
                    </a:prstGeom>
                    <a:noFill/>
                    <a:ln>
                      <a:noFill/>
                    </a:ln>
                  </pic:spPr>
                </pic:pic>
              </a:graphicData>
            </a:graphic>
          </wp:inline>
        </w:drawing>
      </w:r>
    </w:p>
    <w:p w:rsidR="00F36912" w:rsidRDefault="00E1159E" w:rsidP="00F36912">
      <w:pPr>
        <w:pStyle w:val="Caption"/>
        <w:spacing w:after="0"/>
      </w:pPr>
      <w:bookmarkStart w:id="19" w:name="_Toc338077149"/>
      <w:proofErr w:type="gramStart"/>
      <w:r w:rsidRPr="003E6830">
        <w:t>Figure 2.3.</w:t>
      </w:r>
      <w:proofErr w:type="gramEnd"/>
      <w:r w:rsidRPr="003E6830">
        <w:t xml:space="preserve"> Effects of </w:t>
      </w:r>
      <w:r w:rsidR="00A62094" w:rsidRPr="003E6830">
        <w:t>carvacrol</w:t>
      </w:r>
      <w:r w:rsidRPr="003E6830">
        <w:t xml:space="preserve"> on germ tube elongation of </w:t>
      </w:r>
      <w:r w:rsidRPr="003E6830">
        <w:rPr>
          <w:i/>
        </w:rPr>
        <w:t>B</w:t>
      </w:r>
      <w:r w:rsidR="00682CB4">
        <w:rPr>
          <w:i/>
        </w:rPr>
        <w:t>.</w:t>
      </w:r>
      <w:r w:rsidRPr="003E6830">
        <w:rPr>
          <w:i/>
        </w:rPr>
        <w:t xml:space="preserve"> bassiana</w:t>
      </w:r>
      <w:bookmarkEnd w:id="19"/>
      <w:r w:rsidRPr="003E6830">
        <w:t xml:space="preserve"> </w:t>
      </w:r>
    </w:p>
    <w:p w:rsidR="00E1159E" w:rsidRPr="00F36912" w:rsidRDefault="00E1159E" w:rsidP="00F36912">
      <w:pPr>
        <w:jc w:val="left"/>
        <w:rPr>
          <w:sz w:val="20"/>
        </w:rPr>
      </w:pPr>
      <w:r w:rsidRPr="00F36912">
        <w:rPr>
          <w:sz w:val="20"/>
        </w:rPr>
        <w:t>Conidia were exposed to a micro</w:t>
      </w:r>
      <w:r w:rsidR="003E6830" w:rsidRPr="00F36912">
        <w:rPr>
          <w:sz w:val="20"/>
        </w:rPr>
        <w:t>-</w:t>
      </w:r>
      <w:r w:rsidRPr="00F36912">
        <w:rPr>
          <w:sz w:val="20"/>
        </w:rPr>
        <w:t>atmosphere of varying concentrations of borneol,</w:t>
      </w:r>
      <w:r w:rsidR="00A62094" w:rsidRPr="00F36912">
        <w:rPr>
          <w:sz w:val="20"/>
        </w:rPr>
        <w:t xml:space="preserve"> </w:t>
      </w:r>
      <w:r w:rsidRPr="00F36912">
        <w:rPr>
          <w:sz w:val="20"/>
        </w:rPr>
        <w:t>and germ tube length</w:t>
      </w:r>
      <w:r w:rsidR="00A62094" w:rsidRPr="00F36912">
        <w:rPr>
          <w:sz w:val="20"/>
        </w:rPr>
        <w:t>s</w:t>
      </w:r>
      <w:r w:rsidRPr="00F36912">
        <w:rPr>
          <w:sz w:val="20"/>
        </w:rPr>
        <w:t xml:space="preserve"> were measured at 4 h intervals. Bars with the same letter are not significantly different according to an F-protected least significant difference at P = 0.05.</w:t>
      </w:r>
    </w:p>
    <w:p w:rsidR="00471CA4" w:rsidRDefault="00471CA4" w:rsidP="00A0017B">
      <w:pPr>
        <w:pStyle w:val="Normal1"/>
        <w:spacing w:before="0" w:beforeAutospacing="0" w:after="0" w:afterAutospacing="0"/>
        <w:rPr>
          <w:bCs/>
          <w:szCs w:val="24"/>
        </w:rPr>
      </w:pPr>
    </w:p>
    <w:p w:rsidR="005A42A1" w:rsidRDefault="005A42A1" w:rsidP="00A0017B">
      <w:pPr>
        <w:widowControl/>
        <w:jc w:val="left"/>
        <w:rPr>
          <w:b/>
          <w:bCs/>
          <w:szCs w:val="24"/>
        </w:rPr>
      </w:pPr>
      <w:r>
        <w:rPr>
          <w:b/>
          <w:bCs/>
          <w:szCs w:val="24"/>
        </w:rPr>
        <w:br w:type="page"/>
      </w:r>
    </w:p>
    <w:p w:rsidR="00C5508A" w:rsidRDefault="00C5508A" w:rsidP="00A0017B">
      <w:pPr>
        <w:pStyle w:val="Normal1"/>
        <w:spacing w:before="0" w:beforeAutospacing="0" w:after="0" w:afterAutospacing="0" w:line="480" w:lineRule="auto"/>
        <w:rPr>
          <w:bCs/>
          <w:szCs w:val="24"/>
        </w:rPr>
      </w:pPr>
      <w:proofErr w:type="gramStart"/>
      <w:r w:rsidRPr="005D6840">
        <w:rPr>
          <w:b/>
          <w:bCs/>
          <w:szCs w:val="24"/>
        </w:rPr>
        <w:lastRenderedPageBreak/>
        <w:t>Thymol.</w:t>
      </w:r>
      <w:proofErr w:type="gramEnd"/>
      <w:r>
        <w:rPr>
          <w:bCs/>
          <w:szCs w:val="24"/>
        </w:rPr>
        <w:t xml:space="preserve"> </w:t>
      </w:r>
      <w:r w:rsidR="00A065EC">
        <w:rPr>
          <w:bCs/>
          <w:szCs w:val="24"/>
        </w:rPr>
        <w:t xml:space="preserve"> Exposure to t</w:t>
      </w:r>
      <w:r>
        <w:rPr>
          <w:bCs/>
          <w:szCs w:val="24"/>
        </w:rPr>
        <w:t xml:space="preserve">hymol </w:t>
      </w:r>
      <w:r w:rsidR="006A1CEB">
        <w:rPr>
          <w:bCs/>
          <w:szCs w:val="24"/>
        </w:rPr>
        <w:t xml:space="preserve">slowed </w:t>
      </w:r>
      <w:r w:rsidR="00D53CCE">
        <w:rPr>
          <w:bCs/>
          <w:szCs w:val="24"/>
        </w:rPr>
        <w:t>germ tube development</w:t>
      </w:r>
      <w:r w:rsidRPr="005D6840">
        <w:rPr>
          <w:bCs/>
          <w:szCs w:val="24"/>
        </w:rPr>
        <w:t xml:space="preserve"> but did not ki</w:t>
      </w:r>
      <w:r>
        <w:rPr>
          <w:bCs/>
          <w:szCs w:val="24"/>
        </w:rPr>
        <w:t xml:space="preserve">ll </w:t>
      </w:r>
      <w:r w:rsidR="005A42A1">
        <w:rPr>
          <w:bCs/>
          <w:szCs w:val="24"/>
        </w:rPr>
        <w:t>spores</w:t>
      </w:r>
      <w:r>
        <w:rPr>
          <w:bCs/>
          <w:szCs w:val="24"/>
        </w:rPr>
        <w:t xml:space="preserve"> at </w:t>
      </w:r>
      <w:r w:rsidR="005A42A1">
        <w:rPr>
          <w:bCs/>
          <w:szCs w:val="24"/>
        </w:rPr>
        <w:t xml:space="preserve">any of the </w:t>
      </w:r>
      <w:r>
        <w:rPr>
          <w:bCs/>
          <w:szCs w:val="24"/>
        </w:rPr>
        <w:t>six concentrations from 0 to 500</w:t>
      </w:r>
      <w:r w:rsidRPr="008B69FC">
        <w:rPr>
          <w:bCs/>
          <w:szCs w:val="24"/>
        </w:rPr>
        <w:t xml:space="preserve"> </w:t>
      </w:r>
      <w:r w:rsidR="005A42A1">
        <w:rPr>
          <w:bCs/>
          <w:szCs w:val="24"/>
        </w:rPr>
        <w:t xml:space="preserve">mM </w:t>
      </w:r>
      <w:r w:rsidR="00196259">
        <w:rPr>
          <w:bCs/>
          <w:szCs w:val="24"/>
        </w:rPr>
        <w:t>(Fig.2</w:t>
      </w:r>
      <w:r w:rsidR="005A42A1">
        <w:rPr>
          <w:bCs/>
          <w:szCs w:val="24"/>
        </w:rPr>
        <w:t>.4</w:t>
      </w:r>
      <w:r w:rsidR="00196259">
        <w:rPr>
          <w:bCs/>
          <w:szCs w:val="24"/>
        </w:rPr>
        <w:t>)</w:t>
      </w:r>
      <w:r>
        <w:rPr>
          <w:bCs/>
          <w:szCs w:val="24"/>
        </w:rPr>
        <w:t xml:space="preserve">. Germ tube length in the highest </w:t>
      </w:r>
      <w:r w:rsidR="005A42A1">
        <w:rPr>
          <w:bCs/>
          <w:szCs w:val="24"/>
        </w:rPr>
        <w:t>treatment (</w:t>
      </w:r>
      <w:r>
        <w:rPr>
          <w:bCs/>
          <w:szCs w:val="24"/>
        </w:rPr>
        <w:t xml:space="preserve">500 </w:t>
      </w:r>
      <w:r w:rsidR="005A42A1">
        <w:rPr>
          <w:bCs/>
          <w:szCs w:val="24"/>
        </w:rPr>
        <w:t>m</w:t>
      </w:r>
      <w:r>
        <w:rPr>
          <w:bCs/>
          <w:szCs w:val="24"/>
        </w:rPr>
        <w:t>M</w:t>
      </w:r>
      <w:r w:rsidR="005A42A1">
        <w:rPr>
          <w:bCs/>
          <w:szCs w:val="24"/>
        </w:rPr>
        <w:t xml:space="preserve">) was </w:t>
      </w:r>
      <w:r>
        <w:rPr>
          <w:bCs/>
          <w:szCs w:val="24"/>
        </w:rPr>
        <w:t xml:space="preserve">not different from </w:t>
      </w:r>
      <w:r w:rsidR="005A42A1">
        <w:rPr>
          <w:bCs/>
          <w:szCs w:val="24"/>
        </w:rPr>
        <w:t xml:space="preserve">length </w:t>
      </w:r>
      <w:r>
        <w:rPr>
          <w:bCs/>
          <w:szCs w:val="24"/>
        </w:rPr>
        <w:t xml:space="preserve">in the </w:t>
      </w:r>
      <w:r w:rsidR="005A42A1">
        <w:rPr>
          <w:bCs/>
          <w:szCs w:val="24"/>
        </w:rPr>
        <w:t>10-fold dilution (</w:t>
      </w:r>
      <w:r>
        <w:rPr>
          <w:bCs/>
          <w:szCs w:val="24"/>
        </w:rPr>
        <w:t>50</w:t>
      </w:r>
      <w:r w:rsidRPr="008B69FC">
        <w:rPr>
          <w:bCs/>
          <w:szCs w:val="24"/>
        </w:rPr>
        <w:t xml:space="preserve"> </w:t>
      </w:r>
      <w:r w:rsidR="005A42A1">
        <w:rPr>
          <w:bCs/>
          <w:szCs w:val="24"/>
        </w:rPr>
        <w:t>m</w:t>
      </w:r>
      <w:r>
        <w:rPr>
          <w:bCs/>
          <w:szCs w:val="24"/>
        </w:rPr>
        <w:t>M</w:t>
      </w:r>
      <w:r w:rsidR="005A42A1">
        <w:rPr>
          <w:bCs/>
          <w:szCs w:val="24"/>
        </w:rPr>
        <w:t>) at any sampling time.</w:t>
      </w:r>
      <w:r w:rsidR="00196259">
        <w:rPr>
          <w:bCs/>
          <w:szCs w:val="24"/>
        </w:rPr>
        <w:t xml:space="preserve"> </w:t>
      </w:r>
    </w:p>
    <w:p w:rsidR="00753457" w:rsidRDefault="002E5FF1" w:rsidP="00A0017B">
      <w:pPr>
        <w:pStyle w:val="Normal1"/>
        <w:spacing w:before="0" w:beforeAutospacing="0" w:after="0" w:afterAutospacing="0"/>
        <w:rPr>
          <w:bCs/>
          <w:szCs w:val="24"/>
        </w:rPr>
      </w:pPr>
      <w:r>
        <w:rPr>
          <w:noProof/>
        </w:rPr>
        <mc:AlternateContent>
          <mc:Choice Requires="wpg">
            <w:drawing>
              <wp:anchor distT="0" distB="0" distL="114300" distR="114300" simplePos="0" relativeHeight="251896832" behindDoc="0" locked="0" layoutInCell="1" allowOverlap="1" wp14:anchorId="1248DA36" wp14:editId="0FE7F5D4">
                <wp:simplePos x="0" y="0"/>
                <wp:positionH relativeFrom="column">
                  <wp:posOffset>895350</wp:posOffset>
                </wp:positionH>
                <wp:positionV relativeFrom="paragraph">
                  <wp:posOffset>882650</wp:posOffset>
                </wp:positionV>
                <wp:extent cx="3505200" cy="2412362"/>
                <wp:effectExtent l="0" t="0" r="0" b="0"/>
                <wp:wrapNone/>
                <wp:docPr id="429" name="Group 429"/>
                <wp:cNvGraphicFramePr/>
                <a:graphic xmlns:a="http://schemas.openxmlformats.org/drawingml/2006/main">
                  <a:graphicData uri="http://schemas.microsoft.com/office/word/2010/wordprocessingGroup">
                    <wpg:wgp>
                      <wpg:cNvGrpSpPr/>
                      <wpg:grpSpPr>
                        <a:xfrm>
                          <a:off x="0" y="0"/>
                          <a:ext cx="3505200" cy="2412362"/>
                          <a:chOff x="0" y="87792"/>
                          <a:chExt cx="3458381" cy="2565512"/>
                        </a:xfrm>
                      </wpg:grpSpPr>
                      <wps:wsp>
                        <wps:cNvPr id="430" name="Text Box 2"/>
                        <wps:cNvSpPr txBox="1">
                          <a:spLocks noChangeArrowheads="1"/>
                        </wps:cNvSpPr>
                        <wps:spPr bwMode="auto">
                          <a:xfrm rot="16200000">
                            <a:off x="-140789" y="1823539"/>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JK</w:t>
                              </w:r>
                            </w:p>
                          </w:txbxContent>
                        </wps:txbx>
                        <wps:bodyPr rot="0" vert="horz" wrap="square" lIns="91440" tIns="45720" rIns="91440" bIns="45720" anchor="t" anchorCtr="0">
                          <a:noAutofit/>
                        </wps:bodyPr>
                      </wps:wsp>
                      <wps:wsp>
                        <wps:cNvPr id="431" name="Text Box 2"/>
                        <wps:cNvSpPr txBox="1">
                          <a:spLocks noChangeArrowheads="1"/>
                        </wps:cNvSpPr>
                        <wps:spPr bwMode="auto">
                          <a:xfrm rot="16200000">
                            <a:off x="75111" y="1012755"/>
                            <a:ext cx="545465" cy="264160"/>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CD</w:t>
                              </w:r>
                              <w:r>
                                <w:rPr>
                                  <w:noProof/>
                                  <w:sz w:val="16"/>
                                  <w:szCs w:val="16"/>
                                </w:rPr>
                                <w:drawing>
                                  <wp:inline distT="0" distB="0" distL="0" distR="0" wp14:anchorId="1E064AB9" wp14:editId="726D5B91">
                                    <wp:extent cx="353695" cy="172323"/>
                                    <wp:effectExtent l="0" t="0" r="0" b="0"/>
                                    <wp:docPr id="1065"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32" name="Text Box 2"/>
                        <wps:cNvSpPr txBox="1">
                          <a:spLocks noChangeArrowheads="1"/>
                        </wps:cNvSpPr>
                        <wps:spPr bwMode="auto">
                          <a:xfrm rot="16200000">
                            <a:off x="-39019" y="1500092"/>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GH</w:t>
                              </w:r>
                              <w:r>
                                <w:rPr>
                                  <w:noProof/>
                                  <w:sz w:val="16"/>
                                  <w:szCs w:val="16"/>
                                </w:rPr>
                                <w:drawing>
                                  <wp:inline distT="0" distB="0" distL="0" distR="0" wp14:anchorId="3D4B5FE5" wp14:editId="0FAAA80A">
                                    <wp:extent cx="353695" cy="172323"/>
                                    <wp:effectExtent l="0" t="0" r="0" b="0"/>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33" name="Text Box 2"/>
                        <wps:cNvSpPr txBox="1">
                          <a:spLocks noChangeArrowheads="1"/>
                        </wps:cNvSpPr>
                        <wps:spPr bwMode="auto">
                          <a:xfrm rot="16200000">
                            <a:off x="189411" y="228581"/>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A</w:t>
                              </w:r>
                              <w:r>
                                <w:rPr>
                                  <w:noProof/>
                                  <w:sz w:val="16"/>
                                  <w:szCs w:val="16"/>
                                </w:rPr>
                                <w:drawing>
                                  <wp:inline distT="0" distB="0" distL="0" distR="0" wp14:anchorId="4537D189" wp14:editId="096E4DB7">
                                    <wp:extent cx="353695" cy="172323"/>
                                    <wp:effectExtent l="0" t="0" r="0" b="0"/>
                                    <wp:docPr id="1067"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34" name="Text Box 2"/>
                        <wps:cNvSpPr txBox="1">
                          <a:spLocks noChangeArrowheads="1"/>
                        </wps:cNvSpPr>
                        <wps:spPr bwMode="auto">
                          <a:xfrm rot="16200000">
                            <a:off x="576761" y="1931489"/>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KL</w:t>
                              </w:r>
                              <w:r>
                                <w:rPr>
                                  <w:noProof/>
                                  <w:sz w:val="16"/>
                                  <w:szCs w:val="16"/>
                                </w:rPr>
                                <w:drawing>
                                  <wp:inline distT="0" distB="0" distL="0" distR="0" wp14:anchorId="25BEE237" wp14:editId="26F927A2">
                                    <wp:extent cx="353695" cy="172323"/>
                                    <wp:effectExtent l="0" t="0" r="0" b="0"/>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35" name="Text Box 2"/>
                        <wps:cNvSpPr txBox="1">
                          <a:spLocks noChangeArrowheads="1"/>
                        </wps:cNvSpPr>
                        <wps:spPr bwMode="auto">
                          <a:xfrm rot="16200000">
                            <a:off x="691061" y="1461589"/>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GH</w:t>
                              </w:r>
                              <w:r>
                                <w:rPr>
                                  <w:noProof/>
                                  <w:sz w:val="16"/>
                                  <w:szCs w:val="16"/>
                                </w:rPr>
                                <w:drawing>
                                  <wp:inline distT="0" distB="0" distL="0" distR="0" wp14:anchorId="6F82A91F" wp14:editId="029F0EF7">
                                    <wp:extent cx="353695" cy="172323"/>
                                    <wp:effectExtent l="0" t="0" r="0" b="0"/>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36" name="Text Box 2"/>
                        <wps:cNvSpPr txBox="1">
                          <a:spLocks noChangeArrowheads="1"/>
                        </wps:cNvSpPr>
                        <wps:spPr bwMode="auto">
                          <a:xfrm rot="16200000">
                            <a:off x="798926" y="1290945"/>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F</w:t>
                              </w:r>
                              <w:r>
                                <w:rPr>
                                  <w:noProof/>
                                  <w:sz w:val="16"/>
                                  <w:szCs w:val="16"/>
                                </w:rPr>
                                <w:drawing>
                                  <wp:inline distT="0" distB="0" distL="0" distR="0" wp14:anchorId="0BB3B4FD" wp14:editId="0832FD7E">
                                    <wp:extent cx="353695" cy="172323"/>
                                    <wp:effectExtent l="0" t="0" r="0" b="0"/>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37" name="Text Box 2"/>
                        <wps:cNvSpPr txBox="1">
                          <a:spLocks noChangeArrowheads="1"/>
                        </wps:cNvSpPr>
                        <wps:spPr bwMode="auto">
                          <a:xfrm rot="16200000">
                            <a:off x="906792" y="765508"/>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B</w:t>
                              </w:r>
                              <w:r>
                                <w:rPr>
                                  <w:noProof/>
                                  <w:sz w:val="16"/>
                                  <w:szCs w:val="16"/>
                                </w:rPr>
                                <w:drawing>
                                  <wp:inline distT="0" distB="0" distL="0" distR="0" wp14:anchorId="755A4FFD" wp14:editId="24BB8656">
                                    <wp:extent cx="353695" cy="172323"/>
                                    <wp:effectExtent l="0" t="0" r="0" b="0"/>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38" name="Text Box 2"/>
                        <wps:cNvSpPr txBox="1">
                          <a:spLocks noChangeArrowheads="1"/>
                        </wps:cNvSpPr>
                        <wps:spPr bwMode="auto">
                          <a:xfrm rot="16200000">
                            <a:off x="1300661" y="2101729"/>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LM</w:t>
                              </w:r>
                              <w:r>
                                <w:rPr>
                                  <w:noProof/>
                                  <w:sz w:val="16"/>
                                  <w:szCs w:val="16"/>
                                </w:rPr>
                                <w:drawing>
                                  <wp:inline distT="0" distB="0" distL="0" distR="0" wp14:anchorId="7F24216A" wp14:editId="2822CE67">
                                    <wp:extent cx="353695" cy="172323"/>
                                    <wp:effectExtent l="0" t="0" r="0" b="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41" name="Text Box 2"/>
                        <wps:cNvSpPr txBox="1">
                          <a:spLocks noChangeArrowheads="1"/>
                        </wps:cNvSpPr>
                        <wps:spPr bwMode="auto">
                          <a:xfrm rot="16200000">
                            <a:off x="1408611" y="1512389"/>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GH</w:t>
                              </w:r>
                              <w:r>
                                <w:rPr>
                                  <w:noProof/>
                                  <w:sz w:val="16"/>
                                  <w:szCs w:val="16"/>
                                </w:rPr>
                                <w:drawing>
                                  <wp:inline distT="0" distB="0" distL="0" distR="0" wp14:anchorId="4EC76B51" wp14:editId="536CD60B">
                                    <wp:extent cx="353695" cy="172323"/>
                                    <wp:effectExtent l="0" t="0" r="0" b="0"/>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42" name="Text Box 2"/>
                        <wps:cNvSpPr txBox="1">
                          <a:spLocks noChangeArrowheads="1"/>
                        </wps:cNvSpPr>
                        <wps:spPr bwMode="auto">
                          <a:xfrm rot="16200000">
                            <a:off x="1522656" y="1417945"/>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FG</w:t>
                              </w:r>
                              <w:r>
                                <w:rPr>
                                  <w:noProof/>
                                  <w:sz w:val="16"/>
                                  <w:szCs w:val="16"/>
                                </w:rPr>
                                <w:drawing>
                                  <wp:inline distT="0" distB="0" distL="0" distR="0" wp14:anchorId="2DB0A81A" wp14:editId="6D2DAA96">
                                    <wp:extent cx="353695" cy="172323"/>
                                    <wp:effectExtent l="0" t="0" r="0" b="0"/>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43" name="Text Box 2"/>
                        <wps:cNvSpPr txBox="1">
                          <a:spLocks noChangeArrowheads="1"/>
                        </wps:cNvSpPr>
                        <wps:spPr bwMode="auto">
                          <a:xfrm rot="16200000">
                            <a:off x="1618077" y="879807"/>
                            <a:ext cx="545465" cy="264160"/>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BC</w:t>
                              </w:r>
                              <w:r>
                                <w:rPr>
                                  <w:noProof/>
                                  <w:sz w:val="16"/>
                                  <w:szCs w:val="16"/>
                                </w:rPr>
                                <w:drawing>
                                  <wp:inline distT="0" distB="0" distL="0" distR="0" wp14:anchorId="79C50A3C" wp14:editId="172693DD">
                                    <wp:extent cx="353695" cy="172323"/>
                                    <wp:effectExtent l="0" t="0" r="0" b="0"/>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44" name="Text Box 2"/>
                        <wps:cNvSpPr txBox="1">
                          <a:spLocks noChangeArrowheads="1"/>
                        </wps:cNvSpPr>
                        <wps:spPr bwMode="auto">
                          <a:xfrm rot="16200000">
                            <a:off x="2018211" y="2164020"/>
                            <a:ext cx="545465" cy="264160"/>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M</w:t>
                              </w:r>
                              <w:r>
                                <w:rPr>
                                  <w:noProof/>
                                  <w:sz w:val="16"/>
                                  <w:szCs w:val="16"/>
                                </w:rPr>
                                <w:drawing>
                                  <wp:inline distT="0" distB="0" distL="0" distR="0" wp14:anchorId="2EEA04A5" wp14:editId="62C0F51F">
                                    <wp:extent cx="353695" cy="172323"/>
                                    <wp:effectExtent l="0" t="0" r="0" b="0"/>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45" name="Text Box 2"/>
                        <wps:cNvSpPr txBox="1">
                          <a:spLocks noChangeArrowheads="1"/>
                        </wps:cNvSpPr>
                        <wps:spPr bwMode="auto">
                          <a:xfrm rot="16200000">
                            <a:off x="2113461" y="1601289"/>
                            <a:ext cx="545465" cy="264160"/>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HI</w:t>
                              </w:r>
                              <w:r>
                                <w:rPr>
                                  <w:noProof/>
                                  <w:sz w:val="16"/>
                                  <w:szCs w:val="16"/>
                                </w:rPr>
                                <w:drawing>
                                  <wp:inline distT="0" distB="0" distL="0" distR="0" wp14:anchorId="26A4A005" wp14:editId="149BA61A">
                                    <wp:extent cx="353695" cy="172323"/>
                                    <wp:effectExtent l="0" t="0" r="0" b="0"/>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46" name="Text Box 2"/>
                        <wps:cNvSpPr txBox="1">
                          <a:spLocks noChangeArrowheads="1"/>
                        </wps:cNvSpPr>
                        <wps:spPr bwMode="auto">
                          <a:xfrm rot="16200000">
                            <a:off x="2227761" y="1506039"/>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GH</w:t>
                              </w:r>
                              <w:r>
                                <w:rPr>
                                  <w:noProof/>
                                  <w:sz w:val="16"/>
                                  <w:szCs w:val="16"/>
                                </w:rPr>
                                <w:drawing>
                                  <wp:inline distT="0" distB="0" distL="0" distR="0" wp14:anchorId="6EED56F5" wp14:editId="222DE58C">
                                    <wp:extent cx="353695" cy="172323"/>
                                    <wp:effectExtent l="0" t="0" r="0" b="0"/>
                                    <wp:docPr id="1078"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47" name="Text Box 2"/>
                        <wps:cNvSpPr txBox="1">
                          <a:spLocks noChangeArrowheads="1"/>
                        </wps:cNvSpPr>
                        <wps:spPr bwMode="auto">
                          <a:xfrm rot="16200000">
                            <a:off x="2341976" y="1106795"/>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DE</w:t>
                              </w:r>
                              <w:r>
                                <w:rPr>
                                  <w:noProof/>
                                  <w:sz w:val="16"/>
                                  <w:szCs w:val="16"/>
                                </w:rPr>
                                <w:drawing>
                                  <wp:inline distT="0" distB="0" distL="0" distR="0" wp14:anchorId="4E05F342" wp14:editId="5551FDD9">
                                    <wp:extent cx="353695" cy="172323"/>
                                    <wp:effectExtent l="0" t="0" r="0" b="0"/>
                                    <wp:docPr id="1079" name="Pictur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768" name="Text Box 2"/>
                        <wps:cNvSpPr txBox="1">
                          <a:spLocks noChangeArrowheads="1"/>
                        </wps:cNvSpPr>
                        <wps:spPr bwMode="auto">
                          <a:xfrm rot="16200000">
                            <a:off x="2735676" y="2248183"/>
                            <a:ext cx="545911"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M</w:t>
                              </w:r>
                              <w:r>
                                <w:rPr>
                                  <w:noProof/>
                                  <w:sz w:val="16"/>
                                  <w:szCs w:val="16"/>
                                </w:rPr>
                                <w:drawing>
                                  <wp:inline distT="0" distB="0" distL="0" distR="0" wp14:anchorId="261478D4" wp14:editId="7A6C1715">
                                    <wp:extent cx="353695" cy="172323"/>
                                    <wp:effectExtent l="0" t="0" r="0" b="0"/>
                                    <wp:docPr id="1080" name="Picture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769" name="Text Box 2"/>
                        <wps:cNvSpPr txBox="1">
                          <a:spLocks noChangeArrowheads="1"/>
                        </wps:cNvSpPr>
                        <wps:spPr bwMode="auto">
                          <a:xfrm rot="16200000">
                            <a:off x="2837361" y="1728289"/>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IJ</w:t>
                              </w:r>
                              <w:r>
                                <w:rPr>
                                  <w:noProof/>
                                  <w:sz w:val="16"/>
                                  <w:szCs w:val="16"/>
                                </w:rPr>
                                <w:drawing>
                                  <wp:inline distT="0" distB="0" distL="0" distR="0" wp14:anchorId="49418FE7" wp14:editId="733A8009">
                                    <wp:extent cx="353695" cy="172323"/>
                                    <wp:effectExtent l="0" t="0" r="0" b="0"/>
                                    <wp:docPr id="1081" name="Picture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770" name="Text Box 2"/>
                        <wps:cNvSpPr txBox="1">
                          <a:spLocks noChangeArrowheads="1"/>
                        </wps:cNvSpPr>
                        <wps:spPr bwMode="auto">
                          <a:xfrm rot="16200000">
                            <a:off x="2945311" y="1607639"/>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HI</w:t>
                              </w:r>
                              <w:r>
                                <w:rPr>
                                  <w:noProof/>
                                  <w:sz w:val="16"/>
                                  <w:szCs w:val="16"/>
                                </w:rPr>
                                <w:drawing>
                                  <wp:inline distT="0" distB="0" distL="0" distR="0" wp14:anchorId="7847DAF9" wp14:editId="77A871DF">
                                    <wp:extent cx="353695" cy="172323"/>
                                    <wp:effectExtent l="0" t="0" r="0" b="0"/>
                                    <wp:docPr id="1082" name="Picture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771" name="Text Box 2"/>
                        <wps:cNvSpPr txBox="1">
                          <a:spLocks noChangeArrowheads="1"/>
                        </wps:cNvSpPr>
                        <wps:spPr bwMode="auto">
                          <a:xfrm rot="16200000">
                            <a:off x="3053261" y="1277439"/>
                            <a:ext cx="545910" cy="264331"/>
                          </a:xfrm>
                          <a:prstGeom prst="rect">
                            <a:avLst/>
                          </a:prstGeom>
                          <a:noFill/>
                          <a:ln w="9525">
                            <a:noFill/>
                            <a:miter lim="800000"/>
                            <a:headEnd/>
                            <a:tailEnd/>
                          </a:ln>
                        </wps:spPr>
                        <wps:txbx>
                          <w:txbxContent>
                            <w:p w:rsidR="003373C5" w:rsidRPr="00D6157C" w:rsidRDefault="003373C5" w:rsidP="002E5FF1">
                              <w:pPr>
                                <w:rPr>
                                  <w:sz w:val="16"/>
                                  <w:szCs w:val="16"/>
                                </w:rPr>
                              </w:pPr>
                              <w:r>
                                <w:rPr>
                                  <w:sz w:val="16"/>
                                  <w:szCs w:val="16"/>
                                </w:rPr>
                                <w:t>EF</w:t>
                              </w:r>
                              <w:r>
                                <w:rPr>
                                  <w:noProof/>
                                  <w:sz w:val="16"/>
                                  <w:szCs w:val="16"/>
                                </w:rPr>
                                <w:drawing>
                                  <wp:inline distT="0" distB="0" distL="0" distR="0" wp14:anchorId="7B59ED3D" wp14:editId="43EF411C">
                                    <wp:extent cx="353695" cy="172323"/>
                                    <wp:effectExtent l="0" t="0" r="0" b="0"/>
                                    <wp:docPr id="1083" name="Picture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429" o:spid="_x0000_s1097" style="position:absolute;margin-left:70.5pt;margin-top:69.5pt;width:276pt;height:189.95pt;z-index:251896832;mso-width-relative:margin;mso-height-relative:margin" coordorigin=",877" coordsize="34583,25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">
                <v:shape id="_x0000_s1098" type="#_x0000_t202" style="position:absolute;left:-1408;top:18235;width:5459;height:26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rPRr8A&#10;AADcAAAADwAAAGRycy9kb3ducmV2LnhtbERPS2vCQBC+C/0PyxS8SLOpfVDSrFIVwauxvQ/ZyYNm&#10;Z0N2NMm/dw+FHj++d76dXKduNITWs4HnJAVFXHrbcm3g+3J8+gAVBNli55kMzBRgu3lY5JhZP/KZ&#10;boXUKoZwyNBAI9JnWoeyIYch8T1x5Co/OJQIh1rbAccY7jq9TtN37bDl2NBgT/uGyt/i6gzIQVpv&#10;f1Zp5c/j224+FUG72Zjl4/T1CUpokn/xn/tkDby+xPnxTDwCenM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Ss9GvwAAANwAAAAPAAAAAAAAAAAAAAAAAJgCAABkcnMvZG93bnJl&#10;di54bWxQSwUGAAAAAAQABAD1AAAAhAMAAAAA&#10;" filled="f" stroked="f">
                  <v:textbox>
                    <w:txbxContent>
                      <w:p w:rsidR="003373C5" w:rsidRPr="00D6157C" w:rsidRDefault="003373C5" w:rsidP="002E5FF1">
                        <w:pPr>
                          <w:rPr>
                            <w:sz w:val="16"/>
                            <w:szCs w:val="16"/>
                          </w:rPr>
                        </w:pPr>
                        <w:r>
                          <w:rPr>
                            <w:sz w:val="16"/>
                            <w:szCs w:val="16"/>
                          </w:rPr>
                          <w:t>JK</w:t>
                        </w:r>
                      </w:p>
                    </w:txbxContent>
                  </v:textbox>
                </v:shape>
                <v:shape id="_x0000_s1099" type="#_x0000_t202" style="position:absolute;left:751;top:10127;width:5454;height:264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Zq3cIA&#10;AADcAAAADwAAAGRycy9kb3ducmV2LnhtbESPQWvCQBSE70L/w/IKvYhurFokdRXbIng12vsj+0xC&#10;s29D9mmSf98VBI/DzHzDrLe9q9WN2lB5NjCbJqCIc28rLgycT/vJClQQZIu1ZzIwUIDt5mW0xtT6&#10;jo90y6RQEcIhRQOlSJNqHfKSHIapb4ijd/GtQ4myLbRtsYtwV+v3JPnQDiuOCyU29F1S/pddnQH5&#10;kcrb33Fy8cdu+TUcsqDdYMzba7/7BCXUyzP8aB+sgcV8Bvcz8Qjo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BmrdwgAAANwAAAAPAAAAAAAAAAAAAAAAAJgCAABkcnMvZG93&#10;bnJldi54bWxQSwUGAAAAAAQABAD1AAAAhwMAAAAA&#10;" filled="f" stroked="f">
                  <v:textbox>
                    <w:txbxContent>
                      <w:p w:rsidR="003373C5" w:rsidRPr="00D6157C" w:rsidRDefault="003373C5" w:rsidP="002E5FF1">
                        <w:pPr>
                          <w:rPr>
                            <w:sz w:val="16"/>
                            <w:szCs w:val="16"/>
                          </w:rPr>
                        </w:pPr>
                        <w:r>
                          <w:rPr>
                            <w:sz w:val="16"/>
                            <w:szCs w:val="16"/>
                          </w:rPr>
                          <w:t>CD</w:t>
                        </w:r>
                        <w:r>
                          <w:rPr>
                            <w:noProof/>
                            <w:sz w:val="16"/>
                            <w:szCs w:val="16"/>
                          </w:rPr>
                          <w:drawing>
                            <wp:inline distT="0" distB="0" distL="0" distR="0" wp14:anchorId="1E064AB9" wp14:editId="726D5B91">
                              <wp:extent cx="353695" cy="172323"/>
                              <wp:effectExtent l="0" t="0" r="0" b="0"/>
                              <wp:docPr id="1065"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00" type="#_x0000_t202" style="position:absolute;left:-391;top:15001;width:5459;height:264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T0qsIA&#10;AADcAAAADwAAAGRycy9kb3ducmV2LnhtbESPQWvCQBSE74X+h+UVeim60dYiaTailYJXo70/ss8k&#10;NPs2ZJ8m+fduodDjMDPfMNlmdK26UR8azwYW8wQUceltw5WB8+lrtgYVBNli65kMTBRgkz8+ZJha&#10;P/CRboVUKkI4pGigFulSrUNZk8Mw9x1x9C6+dyhR9pW2PQ4R7lq9TJJ37bDhuFBjR581lT/F1RmQ&#10;vTTefr8kF38cVrvpUATtJmOen8btByihUf7Df+2DNfD2uoTfM/EI6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1PSqwgAAANwAAAAPAAAAAAAAAAAAAAAAAJgCAABkcnMvZG93&#10;bnJldi54bWxQSwUGAAAAAAQABAD1AAAAhwMAAAAA&#10;" filled="f" stroked="f">
                  <v:textbox>
                    <w:txbxContent>
                      <w:p w:rsidR="003373C5" w:rsidRPr="00D6157C" w:rsidRDefault="003373C5" w:rsidP="002E5FF1">
                        <w:pPr>
                          <w:rPr>
                            <w:sz w:val="16"/>
                            <w:szCs w:val="16"/>
                          </w:rPr>
                        </w:pPr>
                        <w:r>
                          <w:rPr>
                            <w:sz w:val="16"/>
                            <w:szCs w:val="16"/>
                          </w:rPr>
                          <w:t>GH</w:t>
                        </w:r>
                        <w:r>
                          <w:rPr>
                            <w:noProof/>
                            <w:sz w:val="16"/>
                            <w:szCs w:val="16"/>
                          </w:rPr>
                          <w:drawing>
                            <wp:inline distT="0" distB="0" distL="0" distR="0" wp14:anchorId="3D4B5FE5" wp14:editId="0FAAA80A">
                              <wp:extent cx="353695" cy="172323"/>
                              <wp:effectExtent l="0" t="0" r="0" b="0"/>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01" type="#_x0000_t202" style="position:absolute;left:1894;top:2285;width:5460;height:26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hRMcIA&#10;AADcAAAADwAAAGRycy9kb3ducmV2LnhtbESPX2vCQBDE3wt+h2OFvhS9WP8g0VNsS8FXo74vuTUJ&#10;5vZCbmuSb98rFHwcZuY3zHbfu1o9qA2VZwOzaQKKOPe24sLA5fw9WYMKgmyx9kwGBgqw341etpha&#10;3/GJHpkUKkI4pGigFGlSrUNeksMw9Q1x9G6+dShRtoW2LXYR7mr9niQr7bDiuFBiQ58l5ffsxxmQ&#10;L6m8vb4lN3/qlh/DMQvaDca8jvvDBpRQL8/wf/toDSzmc/g7E4+A3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mFExwgAAANwAAAAPAAAAAAAAAAAAAAAAAJgCAABkcnMvZG93&#10;bnJldi54bWxQSwUGAAAAAAQABAD1AAAAhwMAAAAA&#10;" filled="f" stroked="f">
                  <v:textbox>
                    <w:txbxContent>
                      <w:p w:rsidR="003373C5" w:rsidRPr="00D6157C" w:rsidRDefault="003373C5" w:rsidP="002E5FF1">
                        <w:pPr>
                          <w:rPr>
                            <w:sz w:val="16"/>
                            <w:szCs w:val="16"/>
                          </w:rPr>
                        </w:pPr>
                        <w:r>
                          <w:rPr>
                            <w:sz w:val="16"/>
                            <w:szCs w:val="16"/>
                          </w:rPr>
                          <w:t>A</w:t>
                        </w:r>
                        <w:r>
                          <w:rPr>
                            <w:noProof/>
                            <w:sz w:val="16"/>
                            <w:szCs w:val="16"/>
                          </w:rPr>
                          <w:drawing>
                            <wp:inline distT="0" distB="0" distL="0" distR="0" wp14:anchorId="4537D189" wp14:editId="096E4DB7">
                              <wp:extent cx="353695" cy="172323"/>
                              <wp:effectExtent l="0" t="0" r="0" b="0"/>
                              <wp:docPr id="1067"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02" type="#_x0000_t202" style="position:absolute;left:5767;top:19315;width:5459;height:26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HJRcIA&#10;AADcAAAADwAAAGRycy9kb3ducmV2LnhtbESPQWvCQBSE7wX/w/KEXopubFUkuoptKXg16v2RfSbB&#10;7NuQfTXJv+8WBI/DzHzDbHa9q9Wd2lB5NjCbJqCIc28rLgycTz+TFaggyBZrz2RgoAC77ehlg6n1&#10;HR/pnkmhIoRDigZKkSbVOuQlOQxT3xBH7+pbhxJlW2jbYhfhrtbvSbLUDiuOCyU29FVSfst+nQH5&#10;lsrby1ty9cdu8TkcsqDdYMzruN+vQQn18gw/2gdrYP4xh/8z8Qjo7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cclFwgAAANwAAAAPAAAAAAAAAAAAAAAAAJgCAABkcnMvZG93&#10;bnJldi54bWxQSwUGAAAAAAQABAD1AAAAhwMAAAAA&#10;" filled="f" stroked="f">
                  <v:textbox>
                    <w:txbxContent>
                      <w:p w:rsidR="003373C5" w:rsidRPr="00D6157C" w:rsidRDefault="003373C5" w:rsidP="002E5FF1">
                        <w:pPr>
                          <w:rPr>
                            <w:sz w:val="16"/>
                            <w:szCs w:val="16"/>
                          </w:rPr>
                        </w:pPr>
                        <w:r>
                          <w:rPr>
                            <w:sz w:val="16"/>
                            <w:szCs w:val="16"/>
                          </w:rPr>
                          <w:t>KL</w:t>
                        </w:r>
                        <w:r>
                          <w:rPr>
                            <w:noProof/>
                            <w:sz w:val="16"/>
                            <w:szCs w:val="16"/>
                          </w:rPr>
                          <w:drawing>
                            <wp:inline distT="0" distB="0" distL="0" distR="0" wp14:anchorId="25BEE237" wp14:editId="26F927A2">
                              <wp:extent cx="353695" cy="172323"/>
                              <wp:effectExtent l="0" t="0" r="0" b="0"/>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03" type="#_x0000_t202" style="position:absolute;left:6910;top:14616;width:5459;height:26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1s3sIA&#10;AADcAAAADwAAAGRycy9kb3ducmV2LnhtbESPS4vCQBCE7wv+h6GFvSw62Yci0VF8sODVqPcm0ybB&#10;TE/I9Jrk3zsLC3ssquorarXpXa0e1IbKs4H3aQKKOPe24sLA5fw9WYAKgmyx9kwGBgqwWY9eVpha&#10;3/GJHpkUKkI4pGigFGlSrUNeksMw9Q1x9G6+dShRtoW2LXYR7mr9kSRz7bDiuFBiQ/uS8nv24wzI&#10;QSpvr2/JzZ+62W44ZkG7wZjXcb9dghLq5T/81z5aA1+fM/g9E4+AXj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PWzewgAAANwAAAAPAAAAAAAAAAAAAAAAAJgCAABkcnMvZG93&#10;bnJldi54bWxQSwUGAAAAAAQABAD1AAAAhwMAAAAA&#10;" filled="f" stroked="f">
                  <v:textbox>
                    <w:txbxContent>
                      <w:p w:rsidR="003373C5" w:rsidRPr="00D6157C" w:rsidRDefault="003373C5" w:rsidP="002E5FF1">
                        <w:pPr>
                          <w:rPr>
                            <w:sz w:val="16"/>
                            <w:szCs w:val="16"/>
                          </w:rPr>
                        </w:pPr>
                        <w:r>
                          <w:rPr>
                            <w:sz w:val="16"/>
                            <w:szCs w:val="16"/>
                          </w:rPr>
                          <w:t>GH</w:t>
                        </w:r>
                        <w:r>
                          <w:rPr>
                            <w:noProof/>
                            <w:sz w:val="16"/>
                            <w:szCs w:val="16"/>
                          </w:rPr>
                          <w:drawing>
                            <wp:inline distT="0" distB="0" distL="0" distR="0" wp14:anchorId="6F82A91F" wp14:editId="029F0EF7">
                              <wp:extent cx="353695" cy="172323"/>
                              <wp:effectExtent l="0" t="0" r="0" b="0"/>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04" type="#_x0000_t202" style="position:absolute;left:7989;top:12909;width:5459;height:26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yqcIA&#10;AADcAAAADwAAAGRycy9kb3ducmV2LnhtbESPS4vCQBCE7wv+h6GFvSw62Yci0VF8sODVqPcm0ybB&#10;TE/I9Jrk3zsLC3ssquorarXpXa0e1IbKs4H3aQKKOPe24sLA5fw9WYAKgmyx9kwGBgqwWY9eVpha&#10;3/GJHpkUKkI4pGigFGlSrUNeksMw9Q1x9G6+dShRtoW2LXYR7mr9kSRz7bDiuFBiQ/uS8nv24wzI&#10;QSpvr2/JzZ+62W44ZkG7wZjXcb9dghLq5T/81z5aA1+fc/g9E4+AXj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7/KpwgAAANwAAAAPAAAAAAAAAAAAAAAAAJgCAABkcnMvZG93&#10;bnJldi54bWxQSwUGAAAAAAQABAD1AAAAhwMAAAAA&#10;" filled="f" stroked="f">
                  <v:textbox>
                    <w:txbxContent>
                      <w:p w:rsidR="003373C5" w:rsidRPr="00D6157C" w:rsidRDefault="003373C5" w:rsidP="002E5FF1">
                        <w:pPr>
                          <w:rPr>
                            <w:sz w:val="16"/>
                            <w:szCs w:val="16"/>
                          </w:rPr>
                        </w:pPr>
                        <w:r>
                          <w:rPr>
                            <w:sz w:val="16"/>
                            <w:szCs w:val="16"/>
                          </w:rPr>
                          <w:t>F</w:t>
                        </w:r>
                        <w:r>
                          <w:rPr>
                            <w:noProof/>
                            <w:sz w:val="16"/>
                            <w:szCs w:val="16"/>
                          </w:rPr>
                          <w:drawing>
                            <wp:inline distT="0" distB="0" distL="0" distR="0" wp14:anchorId="0BB3B4FD" wp14:editId="0832FD7E">
                              <wp:extent cx="353695" cy="172323"/>
                              <wp:effectExtent l="0" t="0" r="0" b="0"/>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05" type="#_x0000_t202" style="position:absolute;left:9067;top:7655;width:5459;height:264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NXMsIA&#10;AADcAAAADwAAAGRycy9kb3ducmV2LnhtbESPX2vCQBDE34V+h2MLfRG91H8tqafUFsFXo31fcmsS&#10;mtsLua1Jvn1PEHwcZuY3zHrbu1pdqQ2VZwOv0wQUce5txYWB82k/eQcVBNli7ZkMDBRgu3karTG1&#10;vuMjXTMpVIRwSNFAKdKkWoe8JIdh6hvi6F1861CibAttW+wi3NV6liQr7bDiuFBiQ18l5b/ZnzMg&#10;31J5+zNOLv7YLXfDIQvaDca8PPefH6CEenmE7+2DNbCYv8HtTDwCe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o1cywgAAANwAAAAPAAAAAAAAAAAAAAAAAJgCAABkcnMvZG93&#10;bnJldi54bWxQSwUGAAAAAAQABAD1AAAAhwMAAAAA&#10;" filled="f" stroked="f">
                  <v:textbox>
                    <w:txbxContent>
                      <w:p w:rsidR="003373C5" w:rsidRPr="00D6157C" w:rsidRDefault="003373C5" w:rsidP="002E5FF1">
                        <w:pPr>
                          <w:rPr>
                            <w:sz w:val="16"/>
                            <w:szCs w:val="16"/>
                          </w:rPr>
                        </w:pPr>
                        <w:r>
                          <w:rPr>
                            <w:sz w:val="16"/>
                            <w:szCs w:val="16"/>
                          </w:rPr>
                          <w:t>B</w:t>
                        </w:r>
                        <w:r>
                          <w:rPr>
                            <w:noProof/>
                            <w:sz w:val="16"/>
                            <w:szCs w:val="16"/>
                          </w:rPr>
                          <w:drawing>
                            <wp:inline distT="0" distB="0" distL="0" distR="0" wp14:anchorId="755A4FFD" wp14:editId="24BB8656">
                              <wp:extent cx="353695" cy="172323"/>
                              <wp:effectExtent l="0" t="0" r="0" b="0"/>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06" type="#_x0000_t202" style="position:absolute;left:13006;top:21017;width:5459;height:26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zDQL8A&#10;AADcAAAADwAAAGRycy9kb3ducmV2LnhtbERPS2vCQBC+C/0PyxS8SLOpfVDSrFIVwauxvQ/ZyYNm&#10;Z0N2NMm/dw+FHj++d76dXKduNITWs4HnJAVFXHrbcm3g+3J8+gAVBNli55kMzBRgu3lY5JhZP/KZ&#10;boXUKoZwyNBAI9JnWoeyIYch8T1x5Co/OJQIh1rbAccY7jq9TtN37bDl2NBgT/uGyt/i6gzIQVpv&#10;f1Zp5c/j224+FUG72Zjl4/T1CUpokn/xn/tkDby+xLXxTDwCenM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PMNAvwAAANwAAAAPAAAAAAAAAAAAAAAAAJgCAABkcnMvZG93bnJl&#10;di54bWxQSwUGAAAAAAQABAD1AAAAhAMAAAAA&#10;" filled="f" stroked="f">
                  <v:textbox>
                    <w:txbxContent>
                      <w:p w:rsidR="003373C5" w:rsidRPr="00D6157C" w:rsidRDefault="003373C5" w:rsidP="002E5FF1">
                        <w:pPr>
                          <w:rPr>
                            <w:sz w:val="16"/>
                            <w:szCs w:val="16"/>
                          </w:rPr>
                        </w:pPr>
                        <w:r>
                          <w:rPr>
                            <w:sz w:val="16"/>
                            <w:szCs w:val="16"/>
                          </w:rPr>
                          <w:t>LM</w:t>
                        </w:r>
                        <w:r>
                          <w:rPr>
                            <w:noProof/>
                            <w:sz w:val="16"/>
                            <w:szCs w:val="16"/>
                          </w:rPr>
                          <w:drawing>
                            <wp:inline distT="0" distB="0" distL="0" distR="0" wp14:anchorId="7F24216A" wp14:editId="2822CE67">
                              <wp:extent cx="353695" cy="172323"/>
                              <wp:effectExtent l="0" t="0" r="0" b="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07" type="#_x0000_t202" style="position:absolute;left:14086;top:15124;width:5459;height:26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AZoMEA&#10;AADcAAAADwAAAGRycy9kb3ducmV2LnhtbESPQWvCQBSE7wX/w/KEXopuLFYkuopVBK9GvT+yzySY&#10;fRuyryb5926h0OMwM98w623vavWkNlSeDcymCSji3NuKCwPXy3GyBBUE2WLtmQwMFGC7Gb2tMbW+&#10;4zM9MylUhHBI0UAp0qRah7wkh2HqG+Lo3X3rUKJsC21b7CLc1fozSRbaYcVxocSG9iXlj+zHGZCD&#10;VN7ePpK7P3df38MpC9oNxryP+90KlFAv/+G/9skamM9n8HsmHgG9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AGaDBAAAA3AAAAA8AAAAAAAAAAAAAAAAAmAIAAGRycy9kb3du&#10;cmV2LnhtbFBLBQYAAAAABAAEAPUAAACGAwAAAAA=&#10;" filled="f" stroked="f">
                  <v:textbox>
                    <w:txbxContent>
                      <w:p w:rsidR="003373C5" w:rsidRPr="00D6157C" w:rsidRDefault="003373C5" w:rsidP="002E5FF1">
                        <w:pPr>
                          <w:rPr>
                            <w:sz w:val="16"/>
                            <w:szCs w:val="16"/>
                          </w:rPr>
                        </w:pPr>
                        <w:r>
                          <w:rPr>
                            <w:sz w:val="16"/>
                            <w:szCs w:val="16"/>
                          </w:rPr>
                          <w:t>GH</w:t>
                        </w:r>
                        <w:r>
                          <w:rPr>
                            <w:noProof/>
                            <w:sz w:val="16"/>
                            <w:szCs w:val="16"/>
                          </w:rPr>
                          <w:drawing>
                            <wp:inline distT="0" distB="0" distL="0" distR="0" wp14:anchorId="4EC76B51" wp14:editId="536CD60B">
                              <wp:extent cx="353695" cy="172323"/>
                              <wp:effectExtent l="0" t="0" r="0" b="0"/>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08" type="#_x0000_t202" style="position:absolute;left:15226;top:14179;width:5459;height:26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KH18EA&#10;AADcAAAADwAAAGRycy9kb3ducmV2LnhtbESPQWvCQBSE7wX/w/IEL0U3FSsSXcUqBa9GvT+yzySY&#10;fRuyT5P8+26h0OMwM98wm13vavWiNlSeDXzMElDEubcVFwaul+/pClQQZIu1ZzIwUIDddvS2wdT6&#10;js/0yqRQEcIhRQOlSJNqHfKSHIaZb4ijd/etQ4myLbRtsYtwV+t5kiy1w4rjQokNHUrKH9nTGZCj&#10;VN7e3pO7P3efX8MpC9oNxkzG/X4NSqiX//Bf+2QNLBZz+D0Tj4D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Sh9fBAAAA3AAAAA8AAAAAAAAAAAAAAAAAmAIAAGRycy9kb3du&#10;cmV2LnhtbFBLBQYAAAAABAAEAPUAAACGAwAAAAA=&#10;" filled="f" stroked="f">
                  <v:textbox>
                    <w:txbxContent>
                      <w:p w:rsidR="003373C5" w:rsidRPr="00D6157C" w:rsidRDefault="003373C5" w:rsidP="002E5FF1">
                        <w:pPr>
                          <w:rPr>
                            <w:sz w:val="16"/>
                            <w:szCs w:val="16"/>
                          </w:rPr>
                        </w:pPr>
                        <w:r>
                          <w:rPr>
                            <w:sz w:val="16"/>
                            <w:szCs w:val="16"/>
                          </w:rPr>
                          <w:t>FG</w:t>
                        </w:r>
                        <w:r>
                          <w:rPr>
                            <w:noProof/>
                            <w:sz w:val="16"/>
                            <w:szCs w:val="16"/>
                          </w:rPr>
                          <w:drawing>
                            <wp:inline distT="0" distB="0" distL="0" distR="0" wp14:anchorId="2DB0A81A" wp14:editId="6D2DAA96">
                              <wp:extent cx="353695" cy="172323"/>
                              <wp:effectExtent l="0" t="0" r="0" b="0"/>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09" type="#_x0000_t202" style="position:absolute;left:16180;top:8798;width:5455;height:264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4iTMIA&#10;AADcAAAADwAAAGRycy9kb3ducmV2LnhtbESPQWvCQBSE7wX/w/KEXopubFUkuoptKXg16v2RfSbB&#10;7NuQfTXJv+8WBI/DzHzDbHa9q9Wd2lB5NjCbJqCIc28rLgycTz+TFaggyBZrz2RgoAC77ehlg6n1&#10;HR/pnkmhIoRDigZKkSbVOuQlOQxT3xBH7+pbhxJlW2jbYhfhrtbvSbLUDiuOCyU29FVSfst+nQH5&#10;lsrby1ty9cdu8TkcsqDdYMzruN+vQQn18gw/2gdrYD7/gP8z8Qjo7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niJMwgAAANwAAAAPAAAAAAAAAAAAAAAAAJgCAABkcnMvZG93&#10;bnJldi54bWxQSwUGAAAAAAQABAD1AAAAhwMAAAAA&#10;" filled="f" stroked="f">
                  <v:textbox>
                    <w:txbxContent>
                      <w:p w:rsidR="003373C5" w:rsidRPr="00D6157C" w:rsidRDefault="003373C5" w:rsidP="002E5FF1">
                        <w:pPr>
                          <w:rPr>
                            <w:sz w:val="16"/>
                            <w:szCs w:val="16"/>
                          </w:rPr>
                        </w:pPr>
                        <w:r>
                          <w:rPr>
                            <w:sz w:val="16"/>
                            <w:szCs w:val="16"/>
                          </w:rPr>
                          <w:t>BC</w:t>
                        </w:r>
                        <w:r>
                          <w:rPr>
                            <w:noProof/>
                            <w:sz w:val="16"/>
                            <w:szCs w:val="16"/>
                          </w:rPr>
                          <w:drawing>
                            <wp:inline distT="0" distB="0" distL="0" distR="0" wp14:anchorId="79C50A3C" wp14:editId="172693DD">
                              <wp:extent cx="353695" cy="172323"/>
                              <wp:effectExtent l="0" t="0" r="0" b="0"/>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10" type="#_x0000_t202" style="position:absolute;left:20181;top:21640;width:5455;height:264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e6OMIA&#10;AADcAAAADwAAAGRycy9kb3ducmV2LnhtbESPX2vCQBDE34V+h2MLvki9KLGU6Cn+oeCrafu+5NYk&#10;mNsLudUk375XKPg4zMxvmM1ucI16UBdqzwYW8wQUceFtzaWB76/Ptw9QQZAtNp7JwEgBdtuXyQYz&#10;63u+0COXUkUIhwwNVCJtpnUoKnIY5r4ljt7Vdw4lyq7UtsM+wl2jl0nyrh3WHBcqbOlYUXHL786A&#10;nKT29meWXP2lXx3Gcx60G42Zvg77NSihQZ7h//bZGkjTFP7OxCO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d7o4wgAAANwAAAAPAAAAAAAAAAAAAAAAAJgCAABkcnMvZG93&#10;bnJldi54bWxQSwUGAAAAAAQABAD1AAAAhwMAAAAA&#10;" filled="f" stroked="f">
                  <v:textbox>
                    <w:txbxContent>
                      <w:p w:rsidR="003373C5" w:rsidRPr="00D6157C" w:rsidRDefault="003373C5" w:rsidP="002E5FF1">
                        <w:pPr>
                          <w:rPr>
                            <w:sz w:val="16"/>
                            <w:szCs w:val="16"/>
                          </w:rPr>
                        </w:pPr>
                        <w:r>
                          <w:rPr>
                            <w:sz w:val="16"/>
                            <w:szCs w:val="16"/>
                          </w:rPr>
                          <w:t>M</w:t>
                        </w:r>
                        <w:r>
                          <w:rPr>
                            <w:noProof/>
                            <w:sz w:val="16"/>
                            <w:szCs w:val="16"/>
                          </w:rPr>
                          <w:drawing>
                            <wp:inline distT="0" distB="0" distL="0" distR="0" wp14:anchorId="2EEA04A5" wp14:editId="62C0F51F">
                              <wp:extent cx="353695" cy="172323"/>
                              <wp:effectExtent l="0" t="0" r="0" b="0"/>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11" type="#_x0000_t202" style="position:absolute;left:21134;top:16013;width:5455;height:264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sfo8EA&#10;AADcAAAADwAAAGRycy9kb3ducmV2LnhtbESPQWvCQBSE7wX/w/KEXopuKioSXcUqBa9GvT+yzySY&#10;fRuyT5P8+26h0OMwM98wm13vavWiNlSeDXxOE1DEubcVFwaul+/JClQQZIu1ZzIwUIDddvS2wdT6&#10;js/0yqRQEcIhRQOlSJNqHfKSHIapb4ijd/etQ4myLbRtsYtwV+tZkiy1w4rjQokNHUrKH9nTGZCj&#10;VN7ePpK7P3eLr+GUBe0GY97H/X4NSqiX//Bf+2QNzOcL+D0Tj4D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7H6PBAAAA3AAAAA8AAAAAAAAAAAAAAAAAmAIAAGRycy9kb3du&#10;cmV2LnhtbFBLBQYAAAAABAAEAPUAAACGAwAAAAA=&#10;" filled="f" stroked="f">
                  <v:textbox>
                    <w:txbxContent>
                      <w:p w:rsidR="003373C5" w:rsidRPr="00D6157C" w:rsidRDefault="003373C5" w:rsidP="002E5FF1">
                        <w:pPr>
                          <w:rPr>
                            <w:sz w:val="16"/>
                            <w:szCs w:val="16"/>
                          </w:rPr>
                        </w:pPr>
                        <w:r>
                          <w:rPr>
                            <w:sz w:val="16"/>
                            <w:szCs w:val="16"/>
                          </w:rPr>
                          <w:t>HI</w:t>
                        </w:r>
                        <w:r>
                          <w:rPr>
                            <w:noProof/>
                            <w:sz w:val="16"/>
                            <w:szCs w:val="16"/>
                          </w:rPr>
                          <w:drawing>
                            <wp:inline distT="0" distB="0" distL="0" distR="0" wp14:anchorId="26A4A005" wp14:editId="149BA61A">
                              <wp:extent cx="353695" cy="172323"/>
                              <wp:effectExtent l="0" t="0" r="0" b="0"/>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12" type="#_x0000_t202" style="position:absolute;left:22277;top:15060;width:5459;height:26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mB1MEA&#10;AADcAAAADwAAAGRycy9kb3ducmV2LnhtbESPQWvCQBSE70L/w/IKXqRuFJUSXaVVCl6Nen9kn0kw&#10;+zZknyb5991CweMwM98wm13vavWkNlSeDcymCSji3NuKCwOX88/HJ6ggyBZrz2RgoAC77dtog6n1&#10;HZ/omUmhIoRDigZKkSbVOuQlOQxT3xBH7+ZbhxJlW2jbYhfhrtbzJFlphxXHhRIb2peU37OHMyAH&#10;qby9TpKbP3XL7+GYBe0GY8bv/dcalFAvr/B/+2gNLBYr+DsTj4D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pgdTBAAAA3AAAAA8AAAAAAAAAAAAAAAAAmAIAAGRycy9kb3du&#10;cmV2LnhtbFBLBQYAAAAABAAEAPUAAACGAwAAAAA=&#10;" filled="f" stroked="f">
                  <v:textbox>
                    <w:txbxContent>
                      <w:p w:rsidR="003373C5" w:rsidRPr="00D6157C" w:rsidRDefault="003373C5" w:rsidP="002E5FF1">
                        <w:pPr>
                          <w:rPr>
                            <w:sz w:val="16"/>
                            <w:szCs w:val="16"/>
                          </w:rPr>
                        </w:pPr>
                        <w:r>
                          <w:rPr>
                            <w:sz w:val="16"/>
                            <w:szCs w:val="16"/>
                          </w:rPr>
                          <w:t>GH</w:t>
                        </w:r>
                        <w:r>
                          <w:rPr>
                            <w:noProof/>
                            <w:sz w:val="16"/>
                            <w:szCs w:val="16"/>
                          </w:rPr>
                          <w:drawing>
                            <wp:inline distT="0" distB="0" distL="0" distR="0" wp14:anchorId="6EED56F5" wp14:editId="222DE58C">
                              <wp:extent cx="353695" cy="172323"/>
                              <wp:effectExtent l="0" t="0" r="0" b="0"/>
                              <wp:docPr id="1078"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13" type="#_x0000_t202" style="position:absolute;left:23419;top:11068;width:5459;height:26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UkT8IA&#10;AADcAAAADwAAAGRycy9kb3ducmV2LnhtbESPX2vCQBDE3wt+h2OFvhS9WPxH9BTbUvDVqO9Lbk2C&#10;ub2Q25rk2/cKBR+HmfkNs933rlYPakPl2cBsmoAizr2tuDBwOX9P1qCCIFusPZOBgQLsd6OXLabW&#10;d3yiRyaFihAOKRooRZpU65CX5DBMfUMcvZtvHUqUbaFti12Eu1q/J8lSO6w4LpTY0GdJ+T37cQbk&#10;Sypvr2/JzZ+6xcdwzIJ2gzGv4/6wASXUyzP83z5aA/P5Cv7OxCO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pSRPwgAAANwAAAAPAAAAAAAAAAAAAAAAAJgCAABkcnMvZG93&#10;bnJldi54bWxQSwUGAAAAAAQABAD1AAAAhwMAAAAA&#10;" filled="f" stroked="f">
                  <v:textbox>
                    <w:txbxContent>
                      <w:p w:rsidR="003373C5" w:rsidRPr="00D6157C" w:rsidRDefault="003373C5" w:rsidP="002E5FF1">
                        <w:pPr>
                          <w:rPr>
                            <w:sz w:val="16"/>
                            <w:szCs w:val="16"/>
                          </w:rPr>
                        </w:pPr>
                        <w:r>
                          <w:rPr>
                            <w:sz w:val="16"/>
                            <w:szCs w:val="16"/>
                          </w:rPr>
                          <w:t>DE</w:t>
                        </w:r>
                        <w:r>
                          <w:rPr>
                            <w:noProof/>
                            <w:sz w:val="16"/>
                            <w:szCs w:val="16"/>
                          </w:rPr>
                          <w:drawing>
                            <wp:inline distT="0" distB="0" distL="0" distR="0" wp14:anchorId="4E05F342" wp14:editId="5551FDD9">
                              <wp:extent cx="353695" cy="172323"/>
                              <wp:effectExtent l="0" t="0" r="0" b="0"/>
                              <wp:docPr id="1079" name="Pictur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14" type="#_x0000_t202" style="position:absolute;left:27356;top:22481;width:5460;height:26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qNIb8A&#10;AADcAAAADwAAAGRycy9kb3ducmV2LnhtbERPS0vDQBC+C/6HZQq9SLNRsErabdGKkGtSvQ/ZyYNm&#10;Z0N22iT/vnsQPH587/1xdr260Rg6zwaekxQUceVtx42Bn/P35h1UEGSLvWcysFCA4+HxYY+Z9RMX&#10;dCulUTGEQ4YGWpEh0zpULTkMiR+II1f70aFEODbajjjFcNfrlzTdaocdx4YWBzq1VF3KqzMgX9J5&#10;+/uU1r6YXj+XvAzaLcasV/PHDpTQLP/iP3duDbxt49p4Jh4Bfb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qo0hvwAAANwAAAAPAAAAAAAAAAAAAAAAAJgCAABkcnMvZG93bnJl&#10;di54bWxQSwUGAAAAAAQABAD1AAAAhAMAAAAA&#10;" filled="f" stroked="f">
                  <v:textbox>
                    <w:txbxContent>
                      <w:p w:rsidR="003373C5" w:rsidRPr="00D6157C" w:rsidRDefault="003373C5" w:rsidP="002E5FF1">
                        <w:pPr>
                          <w:rPr>
                            <w:sz w:val="16"/>
                            <w:szCs w:val="16"/>
                          </w:rPr>
                        </w:pPr>
                        <w:r>
                          <w:rPr>
                            <w:sz w:val="16"/>
                            <w:szCs w:val="16"/>
                          </w:rPr>
                          <w:t>M</w:t>
                        </w:r>
                        <w:r>
                          <w:rPr>
                            <w:noProof/>
                            <w:sz w:val="16"/>
                            <w:szCs w:val="16"/>
                          </w:rPr>
                          <w:drawing>
                            <wp:inline distT="0" distB="0" distL="0" distR="0" wp14:anchorId="261478D4" wp14:editId="7A6C1715">
                              <wp:extent cx="353695" cy="172323"/>
                              <wp:effectExtent l="0" t="0" r="0" b="0"/>
                              <wp:docPr id="1080" name="Picture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15" type="#_x0000_t202" style="position:absolute;left:28373;top:17283;width:5459;height:26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usIA&#10;AADcAAAADwAAAGRycy9kb3ducmV2LnhtbESPX2vCQBDE3wt+h2OFvhS9WKh/oqfYloKvRn1fcmsS&#10;zO2F3NYk375XEHwcZuY3zGbXu1rdqQ2VZwOzaQKKOPe24sLA+fQzWYIKgmyx9kwGBgqw245eNpha&#10;3/GR7pkUKkI4pGigFGlSrUNeksMw9Q1x9K6+dShRtoW2LXYR7mr9niRz7bDiuFBiQ18l5bfs1xmQ&#10;b6m8vbwlV3/sPj6HQxa0G4x5Hff7NSihXp7hR/tgDSzmK/g/E4+A3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5ii6wgAAANwAAAAPAAAAAAAAAAAAAAAAAJgCAABkcnMvZG93&#10;bnJldi54bWxQSwUGAAAAAAQABAD1AAAAhwMAAAAA&#10;" filled="f" stroked="f">
                  <v:textbox>
                    <w:txbxContent>
                      <w:p w:rsidR="003373C5" w:rsidRPr="00D6157C" w:rsidRDefault="003373C5" w:rsidP="002E5FF1">
                        <w:pPr>
                          <w:rPr>
                            <w:sz w:val="16"/>
                            <w:szCs w:val="16"/>
                          </w:rPr>
                        </w:pPr>
                        <w:r>
                          <w:rPr>
                            <w:sz w:val="16"/>
                            <w:szCs w:val="16"/>
                          </w:rPr>
                          <w:t>IJ</w:t>
                        </w:r>
                        <w:r>
                          <w:rPr>
                            <w:noProof/>
                            <w:sz w:val="16"/>
                            <w:szCs w:val="16"/>
                          </w:rPr>
                          <w:drawing>
                            <wp:inline distT="0" distB="0" distL="0" distR="0" wp14:anchorId="49418FE7" wp14:editId="733A8009">
                              <wp:extent cx="353695" cy="172323"/>
                              <wp:effectExtent l="0" t="0" r="0" b="0"/>
                              <wp:docPr id="1081" name="Picture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16" type="#_x0000_t202" style="position:absolute;left:29453;top:16076;width:5459;height:26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UX+r4A&#10;AADcAAAADwAAAGRycy9kb3ducmV2LnhtbERPS4vCMBC+C/6HMMJeRFMXfFCNorsseLXu3odmbIvN&#10;pDSjbf/95iB4/Pjeu0PvavWkNlSeDSzmCSji3NuKCwO/15/ZBlQQZIu1ZzIwUIDDfjzaYWp9xxd6&#10;ZlKoGMIhRQOlSJNqHfKSHIa5b4gjd/OtQ4mwLbRtsYvhrtafSbLSDiuODSU29FVSfs8ezoB8S+Xt&#10;3zS5+Uu3PA3nLGg3GPMx6Y9bUEK9vMUv99kaWK/j/HgmHgG9/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8FF/q+AAAA3AAAAA8AAAAAAAAAAAAAAAAAmAIAAGRycy9kb3ducmV2&#10;LnhtbFBLBQYAAAAABAAEAPUAAACDAwAAAAA=&#10;" filled="f" stroked="f">
                  <v:textbox>
                    <w:txbxContent>
                      <w:p w:rsidR="003373C5" w:rsidRPr="00D6157C" w:rsidRDefault="003373C5" w:rsidP="002E5FF1">
                        <w:pPr>
                          <w:rPr>
                            <w:sz w:val="16"/>
                            <w:szCs w:val="16"/>
                          </w:rPr>
                        </w:pPr>
                        <w:r>
                          <w:rPr>
                            <w:sz w:val="16"/>
                            <w:szCs w:val="16"/>
                          </w:rPr>
                          <w:t>HI</w:t>
                        </w:r>
                        <w:r>
                          <w:rPr>
                            <w:noProof/>
                            <w:sz w:val="16"/>
                            <w:szCs w:val="16"/>
                          </w:rPr>
                          <w:drawing>
                            <wp:inline distT="0" distB="0" distL="0" distR="0" wp14:anchorId="7847DAF9" wp14:editId="77A871DF">
                              <wp:extent cx="353695" cy="172323"/>
                              <wp:effectExtent l="0" t="0" r="0" b="0"/>
                              <wp:docPr id="1082" name="Picture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shape id="_x0000_s1117" type="#_x0000_t202" style="position:absolute;left:30532;top:12774;width:5459;height:264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myYcEA&#10;AADcAAAADwAAAGRycy9kb3ducmV2LnhtbESPQWvCQBSE7wX/w/IEL0U3Cq0SXUUrBa9GvT+yzySY&#10;fRuyryb5926h0OMwM98wm13vavWkNlSeDcxnCSji3NuKCwPXy/d0BSoIssXaMxkYKMBuO3rbYGp9&#10;x2d6ZlKoCOGQooFSpEm1DnlJDsPMN8TRu/vWoUTZFtq22EW4q/UiST61w4rjQokNfZWUP7IfZ0CO&#10;Unl7e0/u/tx9HIZTFrQbjJmM+/0alFAv/+G/9skaWC7n8HsmHgG9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JsmHBAAAA3AAAAA8AAAAAAAAAAAAAAAAAmAIAAGRycy9kb3du&#10;cmV2LnhtbFBLBQYAAAAABAAEAPUAAACGAwAAAAA=&#10;" filled="f" stroked="f">
                  <v:textbox>
                    <w:txbxContent>
                      <w:p w:rsidR="003373C5" w:rsidRPr="00D6157C" w:rsidRDefault="003373C5" w:rsidP="002E5FF1">
                        <w:pPr>
                          <w:rPr>
                            <w:sz w:val="16"/>
                            <w:szCs w:val="16"/>
                          </w:rPr>
                        </w:pPr>
                        <w:r>
                          <w:rPr>
                            <w:sz w:val="16"/>
                            <w:szCs w:val="16"/>
                          </w:rPr>
                          <w:t>EF</w:t>
                        </w:r>
                        <w:r>
                          <w:rPr>
                            <w:noProof/>
                            <w:sz w:val="16"/>
                            <w:szCs w:val="16"/>
                          </w:rPr>
                          <w:drawing>
                            <wp:inline distT="0" distB="0" distL="0" distR="0" wp14:anchorId="7B59ED3D" wp14:editId="43EF411C">
                              <wp:extent cx="353695" cy="172323"/>
                              <wp:effectExtent l="0" t="0" r="0" b="0"/>
                              <wp:docPr id="1083" name="Picture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695" cy="172323"/>
                                      </a:xfrm>
                                      <a:prstGeom prst="rect">
                                        <a:avLst/>
                                      </a:prstGeom>
                                      <a:noFill/>
                                      <a:ln>
                                        <a:noFill/>
                                      </a:ln>
                                    </pic:spPr>
                                  </pic:pic>
                                </a:graphicData>
                              </a:graphic>
                            </wp:inline>
                          </w:drawing>
                        </w:r>
                      </w:p>
                    </w:txbxContent>
                  </v:textbox>
                </v:shape>
              </v:group>
            </w:pict>
          </mc:Fallback>
        </mc:AlternateContent>
      </w:r>
      <w:r>
        <w:rPr>
          <w:bCs/>
          <w:noProof/>
          <w:szCs w:val="24"/>
        </w:rPr>
        <w:drawing>
          <wp:inline distT="0" distB="0" distL="0" distR="0" wp14:anchorId="50CE7FEF" wp14:editId="1D0EDD53">
            <wp:extent cx="5120640" cy="4096512"/>
            <wp:effectExtent l="0" t="0" r="381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20640" cy="4096512"/>
                    </a:xfrm>
                    <a:prstGeom prst="rect">
                      <a:avLst/>
                    </a:prstGeom>
                    <a:noFill/>
                    <a:ln>
                      <a:noFill/>
                    </a:ln>
                  </pic:spPr>
                </pic:pic>
              </a:graphicData>
            </a:graphic>
          </wp:inline>
        </w:drawing>
      </w:r>
    </w:p>
    <w:p w:rsidR="00F36912" w:rsidRDefault="005F39A3" w:rsidP="00F36912">
      <w:pPr>
        <w:pStyle w:val="Caption"/>
        <w:spacing w:after="0"/>
      </w:pPr>
      <w:bookmarkStart w:id="20" w:name="_Toc338077150"/>
      <w:proofErr w:type="gramStart"/>
      <w:r w:rsidRPr="003E6830">
        <w:t>Figure 2.4.</w:t>
      </w:r>
      <w:proofErr w:type="gramEnd"/>
      <w:r w:rsidRPr="003E6830">
        <w:t xml:space="preserve"> Effects of thymol on germ tube elongation of </w:t>
      </w:r>
      <w:r w:rsidRPr="003E6830">
        <w:rPr>
          <w:i/>
        </w:rPr>
        <w:t>B</w:t>
      </w:r>
      <w:r w:rsidR="00682CB4">
        <w:rPr>
          <w:i/>
        </w:rPr>
        <w:t>.</w:t>
      </w:r>
      <w:r w:rsidRPr="003E6830">
        <w:rPr>
          <w:i/>
        </w:rPr>
        <w:t xml:space="preserve"> bassiana</w:t>
      </w:r>
      <w:bookmarkEnd w:id="20"/>
    </w:p>
    <w:p w:rsidR="005F39A3" w:rsidRPr="00F36912" w:rsidRDefault="005F39A3" w:rsidP="00F36912">
      <w:pPr>
        <w:jc w:val="left"/>
        <w:rPr>
          <w:sz w:val="20"/>
        </w:rPr>
      </w:pPr>
      <w:r w:rsidRPr="00F36912">
        <w:rPr>
          <w:sz w:val="20"/>
        </w:rPr>
        <w:t>Conidia were exposed to a micro</w:t>
      </w:r>
      <w:r w:rsidR="003E6830" w:rsidRPr="00F36912">
        <w:rPr>
          <w:sz w:val="20"/>
        </w:rPr>
        <w:t>-</w:t>
      </w:r>
      <w:r w:rsidRPr="00F36912">
        <w:rPr>
          <w:sz w:val="20"/>
        </w:rPr>
        <w:t>atmosphere of varying concentrations of borneol, and germ tube lengths were measured at 4 h intervals. Bars with the same letter are not significantly different according to an F-protected least significant difference at P = 0.05.</w:t>
      </w:r>
    </w:p>
    <w:p w:rsidR="005C604C" w:rsidRDefault="005C604C" w:rsidP="00A0017B">
      <w:pPr>
        <w:pStyle w:val="Normal1"/>
        <w:spacing w:before="0" w:beforeAutospacing="0" w:after="0" w:afterAutospacing="0"/>
        <w:rPr>
          <w:bCs/>
          <w:szCs w:val="24"/>
        </w:rPr>
        <w:sectPr w:rsidR="005C604C" w:rsidSect="00D601FA">
          <w:pgSz w:w="11906" w:h="16838"/>
          <w:pgMar w:top="1440" w:right="1800" w:bottom="1440" w:left="1800" w:header="851" w:footer="992" w:gutter="0"/>
          <w:cols w:space="720"/>
          <w:docGrid w:type="lines" w:linePitch="312"/>
        </w:sectPr>
      </w:pPr>
    </w:p>
    <w:p w:rsidR="007C15B3" w:rsidRDefault="00C5508A" w:rsidP="00A0017B">
      <w:pPr>
        <w:pStyle w:val="Normal1"/>
        <w:spacing w:before="0" w:beforeAutospacing="0" w:after="0" w:afterAutospacing="0" w:line="480" w:lineRule="auto"/>
        <w:rPr>
          <w:bCs/>
          <w:szCs w:val="24"/>
        </w:rPr>
      </w:pPr>
      <w:proofErr w:type="gramStart"/>
      <w:r w:rsidRPr="00D63A60">
        <w:rPr>
          <w:b/>
          <w:bCs/>
          <w:szCs w:val="24"/>
        </w:rPr>
        <w:lastRenderedPageBreak/>
        <w:t>Cymene.</w:t>
      </w:r>
      <w:proofErr w:type="gramEnd"/>
      <w:r>
        <w:rPr>
          <w:bCs/>
          <w:szCs w:val="24"/>
        </w:rPr>
        <w:t xml:space="preserve"> C</w:t>
      </w:r>
      <w:r w:rsidRPr="007356E3">
        <w:rPr>
          <w:bCs/>
          <w:szCs w:val="24"/>
        </w:rPr>
        <w:t>ymene ha</w:t>
      </w:r>
      <w:r>
        <w:rPr>
          <w:bCs/>
          <w:szCs w:val="24"/>
        </w:rPr>
        <w:t>d</w:t>
      </w:r>
      <w:r w:rsidRPr="007356E3">
        <w:rPr>
          <w:bCs/>
          <w:szCs w:val="24"/>
        </w:rPr>
        <w:t xml:space="preserve"> a stimulatory effect on </w:t>
      </w:r>
      <w:r w:rsidR="00D53CCE">
        <w:rPr>
          <w:bCs/>
          <w:szCs w:val="24"/>
        </w:rPr>
        <w:t>germ tube development</w:t>
      </w:r>
      <w:r w:rsidRPr="007356E3">
        <w:rPr>
          <w:bCs/>
          <w:szCs w:val="24"/>
        </w:rPr>
        <w:t xml:space="preserve"> of </w:t>
      </w:r>
      <w:r w:rsidRPr="008B69FC">
        <w:rPr>
          <w:bCs/>
          <w:i/>
          <w:szCs w:val="24"/>
        </w:rPr>
        <w:t>B. bassiana</w:t>
      </w:r>
      <w:r w:rsidRPr="007356E3">
        <w:rPr>
          <w:bCs/>
          <w:szCs w:val="24"/>
        </w:rPr>
        <w:t xml:space="preserve"> at low concentration</w:t>
      </w:r>
      <w:r>
        <w:rPr>
          <w:bCs/>
          <w:szCs w:val="24"/>
        </w:rPr>
        <w:t xml:space="preserve">s </w:t>
      </w:r>
      <w:r w:rsidRPr="007356E3">
        <w:rPr>
          <w:bCs/>
          <w:szCs w:val="24"/>
        </w:rPr>
        <w:t xml:space="preserve">but </w:t>
      </w:r>
      <w:r>
        <w:rPr>
          <w:bCs/>
          <w:szCs w:val="24"/>
        </w:rPr>
        <w:t xml:space="preserve">inhibited </w:t>
      </w:r>
      <w:r w:rsidRPr="007356E3">
        <w:rPr>
          <w:bCs/>
          <w:szCs w:val="24"/>
        </w:rPr>
        <w:t>germ tube development at high concentration</w:t>
      </w:r>
      <w:r w:rsidR="00196259">
        <w:rPr>
          <w:bCs/>
          <w:szCs w:val="24"/>
        </w:rPr>
        <w:t>s (Fig.</w:t>
      </w:r>
      <w:r w:rsidR="005A42A1">
        <w:rPr>
          <w:bCs/>
          <w:szCs w:val="24"/>
        </w:rPr>
        <w:t xml:space="preserve"> </w:t>
      </w:r>
      <w:r w:rsidR="00196259">
        <w:rPr>
          <w:bCs/>
          <w:szCs w:val="24"/>
        </w:rPr>
        <w:t>2</w:t>
      </w:r>
      <w:r w:rsidR="005A42A1">
        <w:rPr>
          <w:bCs/>
          <w:szCs w:val="24"/>
        </w:rPr>
        <w:t>.5</w:t>
      </w:r>
      <w:r w:rsidR="00196259">
        <w:rPr>
          <w:bCs/>
          <w:szCs w:val="24"/>
        </w:rPr>
        <w:t xml:space="preserve">). </w:t>
      </w:r>
      <w:r>
        <w:rPr>
          <w:bCs/>
          <w:szCs w:val="24"/>
        </w:rPr>
        <w:t xml:space="preserve">At 12 hour, </w:t>
      </w:r>
      <w:r w:rsidR="005A42A1">
        <w:rPr>
          <w:bCs/>
          <w:szCs w:val="24"/>
        </w:rPr>
        <w:t xml:space="preserve">germ tube length was approximately 30 percent greater in </w:t>
      </w:r>
      <w:r>
        <w:rPr>
          <w:bCs/>
          <w:szCs w:val="24"/>
        </w:rPr>
        <w:t>5</w:t>
      </w:r>
      <w:r w:rsidRPr="00D63A60">
        <w:rPr>
          <w:bCs/>
          <w:szCs w:val="24"/>
        </w:rPr>
        <w:t xml:space="preserve"> </w:t>
      </w:r>
      <w:r w:rsidR="005A42A1">
        <w:rPr>
          <w:bCs/>
          <w:szCs w:val="24"/>
        </w:rPr>
        <w:t>m</w:t>
      </w:r>
      <w:r>
        <w:rPr>
          <w:bCs/>
          <w:szCs w:val="24"/>
        </w:rPr>
        <w:t>M</w:t>
      </w:r>
      <w:r w:rsidR="005A42A1">
        <w:rPr>
          <w:bCs/>
          <w:szCs w:val="24"/>
        </w:rPr>
        <w:t xml:space="preserve"> treatments than in control</w:t>
      </w:r>
      <w:r w:rsidR="002613C1">
        <w:rPr>
          <w:bCs/>
          <w:szCs w:val="24"/>
        </w:rPr>
        <w:t>s</w:t>
      </w:r>
      <w:r w:rsidR="005A42A1">
        <w:rPr>
          <w:bCs/>
          <w:szCs w:val="24"/>
        </w:rPr>
        <w:t xml:space="preserve">. </w:t>
      </w:r>
      <w:r>
        <w:rPr>
          <w:bCs/>
          <w:szCs w:val="24"/>
        </w:rPr>
        <w:t>At 16, 20 and 24 h, germ tube length was greater in the 0.5</w:t>
      </w:r>
      <w:r w:rsidRPr="00D63A60">
        <w:rPr>
          <w:bCs/>
          <w:szCs w:val="24"/>
        </w:rPr>
        <w:t xml:space="preserve"> </w:t>
      </w:r>
      <w:r>
        <w:rPr>
          <w:bCs/>
          <w:szCs w:val="24"/>
        </w:rPr>
        <w:t xml:space="preserve">µM treatment than in the control. </w:t>
      </w:r>
      <w:r w:rsidR="002613C1">
        <w:rPr>
          <w:bCs/>
          <w:szCs w:val="24"/>
        </w:rPr>
        <w:t>L</w:t>
      </w:r>
      <w:r>
        <w:rPr>
          <w:bCs/>
          <w:szCs w:val="24"/>
        </w:rPr>
        <w:t xml:space="preserve">ength of germ tubes at </w:t>
      </w:r>
      <w:r w:rsidR="002613C1">
        <w:rPr>
          <w:bCs/>
          <w:szCs w:val="24"/>
        </w:rPr>
        <w:t xml:space="preserve">all </w:t>
      </w:r>
      <w:r>
        <w:rPr>
          <w:bCs/>
          <w:szCs w:val="24"/>
        </w:rPr>
        <w:t>other concentrations was lower than the control. In the 50</w:t>
      </w:r>
      <w:r w:rsidRPr="00D63A60">
        <w:rPr>
          <w:bCs/>
          <w:szCs w:val="24"/>
        </w:rPr>
        <w:t xml:space="preserve"> </w:t>
      </w:r>
      <w:r w:rsidR="002613C1">
        <w:rPr>
          <w:bCs/>
          <w:szCs w:val="24"/>
        </w:rPr>
        <w:t xml:space="preserve">mM </w:t>
      </w:r>
      <w:r>
        <w:rPr>
          <w:bCs/>
          <w:szCs w:val="24"/>
        </w:rPr>
        <w:t>treatment, germ tube lengths were reduced slightly, and almost no germination was observed at 500</w:t>
      </w:r>
      <w:r w:rsidRPr="00D63A60">
        <w:rPr>
          <w:bCs/>
          <w:szCs w:val="24"/>
        </w:rPr>
        <w:t xml:space="preserve"> </w:t>
      </w:r>
      <w:r>
        <w:rPr>
          <w:bCs/>
          <w:szCs w:val="24"/>
        </w:rPr>
        <w:t>µM.</w:t>
      </w:r>
    </w:p>
    <w:p w:rsidR="00E1159E" w:rsidRDefault="007624C9" w:rsidP="00A0017B">
      <w:pPr>
        <w:pStyle w:val="Normal1"/>
        <w:spacing w:before="0" w:beforeAutospacing="0" w:after="0" w:afterAutospacing="0" w:line="480" w:lineRule="auto"/>
        <w:rPr>
          <w:bCs/>
          <w:szCs w:val="24"/>
        </w:rPr>
      </w:pPr>
      <w:r>
        <w:rPr>
          <w:noProof/>
        </w:rPr>
        <mc:AlternateContent>
          <mc:Choice Requires="wpg">
            <w:drawing>
              <wp:anchor distT="0" distB="0" distL="114300" distR="114300" simplePos="0" relativeHeight="251898880" behindDoc="0" locked="0" layoutInCell="1" allowOverlap="1" wp14:anchorId="5E4D8966" wp14:editId="5F9CFC7F">
                <wp:simplePos x="0" y="0"/>
                <wp:positionH relativeFrom="column">
                  <wp:posOffset>900430</wp:posOffset>
                </wp:positionH>
                <wp:positionV relativeFrom="paragraph">
                  <wp:posOffset>288925</wp:posOffset>
                </wp:positionV>
                <wp:extent cx="3474720" cy="3100070"/>
                <wp:effectExtent l="0" t="0" r="0" b="0"/>
                <wp:wrapNone/>
                <wp:docPr id="774" name="Group 774"/>
                <wp:cNvGraphicFramePr/>
                <a:graphic xmlns:a="http://schemas.openxmlformats.org/drawingml/2006/main">
                  <a:graphicData uri="http://schemas.microsoft.com/office/word/2010/wordprocessingGroup">
                    <wpg:wgp>
                      <wpg:cNvGrpSpPr/>
                      <wpg:grpSpPr>
                        <a:xfrm>
                          <a:off x="0" y="0"/>
                          <a:ext cx="3474720" cy="3100070"/>
                          <a:chOff x="0" y="0"/>
                          <a:chExt cx="3474891" cy="3100449"/>
                        </a:xfrm>
                      </wpg:grpSpPr>
                      <wps:wsp>
                        <wps:cNvPr id="775" name="Text Box 2"/>
                        <wps:cNvSpPr txBox="1">
                          <a:spLocks noChangeArrowheads="1"/>
                        </wps:cNvSpPr>
                        <wps:spPr bwMode="auto">
                          <a:xfrm rot="16200000">
                            <a:off x="-155679" y="221942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GHI</w:t>
                              </w:r>
                            </w:p>
                          </w:txbxContent>
                        </wps:txbx>
                        <wps:bodyPr rot="0" vert="horz" wrap="square" lIns="91440" tIns="45720" rIns="91440" bIns="45720" anchor="t" anchorCtr="0">
                          <a:noAutofit/>
                        </wps:bodyPr>
                      </wps:wsp>
                      <wps:wsp>
                        <wps:cNvPr id="776" name="Text Box 2"/>
                        <wps:cNvSpPr txBox="1">
                          <a:spLocks noChangeArrowheads="1"/>
                        </wps:cNvSpPr>
                        <wps:spPr bwMode="auto">
                          <a:xfrm rot="16200000">
                            <a:off x="-41379" y="152727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E</w:t>
                              </w:r>
                            </w:p>
                          </w:txbxContent>
                        </wps:txbx>
                        <wps:bodyPr rot="0" vert="horz" wrap="square" lIns="91440" tIns="45720" rIns="91440" bIns="45720" anchor="t" anchorCtr="0">
                          <a:noAutofit/>
                        </wps:bodyPr>
                      </wps:wsp>
                      <wps:wsp>
                        <wps:cNvPr id="777" name="Text Box 2"/>
                        <wps:cNvSpPr txBox="1">
                          <a:spLocks noChangeArrowheads="1"/>
                        </wps:cNvSpPr>
                        <wps:spPr bwMode="auto">
                          <a:xfrm rot="16200000">
                            <a:off x="66571" y="101292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C</w:t>
                              </w:r>
                            </w:p>
                          </w:txbxContent>
                        </wps:txbx>
                        <wps:bodyPr rot="0" vert="horz" wrap="square" lIns="91440" tIns="45720" rIns="91440" bIns="45720" anchor="t" anchorCtr="0">
                          <a:noAutofit/>
                        </wps:bodyPr>
                      </wps:wsp>
                      <wps:wsp>
                        <wps:cNvPr id="778" name="Text Box 2"/>
                        <wps:cNvSpPr txBox="1">
                          <a:spLocks noChangeArrowheads="1"/>
                        </wps:cNvSpPr>
                        <wps:spPr bwMode="auto">
                          <a:xfrm rot="16200000">
                            <a:off x="174521" y="53667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B</w:t>
                              </w:r>
                            </w:p>
                          </w:txbxContent>
                        </wps:txbx>
                        <wps:bodyPr rot="0" vert="horz" wrap="square" lIns="91440" tIns="45720" rIns="91440" bIns="45720" anchor="t" anchorCtr="0">
                          <a:noAutofit/>
                        </wps:bodyPr>
                      </wps:wsp>
                      <wps:wsp>
                        <wps:cNvPr id="779" name="Text Box 2"/>
                        <wps:cNvSpPr txBox="1">
                          <a:spLocks noChangeArrowheads="1"/>
                        </wps:cNvSpPr>
                        <wps:spPr bwMode="auto">
                          <a:xfrm rot="16200000">
                            <a:off x="568221" y="214322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GH</w:t>
                              </w:r>
                            </w:p>
                          </w:txbxContent>
                        </wps:txbx>
                        <wps:bodyPr rot="0" vert="horz" wrap="square" lIns="91440" tIns="45720" rIns="91440" bIns="45720" anchor="t" anchorCtr="0">
                          <a:noAutofit/>
                        </wps:bodyPr>
                      </wps:wsp>
                      <wps:wsp>
                        <wps:cNvPr id="780" name="Text Box 2"/>
                        <wps:cNvSpPr txBox="1">
                          <a:spLocks noChangeArrowheads="1"/>
                        </wps:cNvSpPr>
                        <wps:spPr bwMode="auto">
                          <a:xfrm rot="16200000">
                            <a:off x="688871" y="124787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D</w:t>
                              </w:r>
                            </w:p>
                          </w:txbxContent>
                        </wps:txbx>
                        <wps:bodyPr rot="0" vert="horz" wrap="square" lIns="91440" tIns="45720" rIns="91440" bIns="45720" anchor="t" anchorCtr="0">
                          <a:noAutofit/>
                        </wps:bodyPr>
                      </wps:wsp>
                      <wps:wsp>
                        <wps:cNvPr id="781" name="Text Box 2"/>
                        <wps:cNvSpPr txBox="1">
                          <a:spLocks noChangeArrowheads="1"/>
                        </wps:cNvSpPr>
                        <wps:spPr bwMode="auto">
                          <a:xfrm rot="16200000">
                            <a:off x="796821" y="98117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C</w:t>
                              </w:r>
                            </w:p>
                          </w:txbxContent>
                        </wps:txbx>
                        <wps:bodyPr rot="0" vert="horz" wrap="square" lIns="91440" tIns="45720" rIns="91440" bIns="45720" anchor="t" anchorCtr="0">
                          <a:noAutofit/>
                        </wps:bodyPr>
                      </wps:wsp>
                      <wps:wsp>
                        <wps:cNvPr id="782" name="Text Box 2"/>
                        <wps:cNvSpPr txBox="1">
                          <a:spLocks noChangeArrowheads="1"/>
                        </wps:cNvSpPr>
                        <wps:spPr bwMode="auto">
                          <a:xfrm rot="16200000">
                            <a:off x="898421" y="15567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A</w:t>
                              </w:r>
                            </w:p>
                          </w:txbxContent>
                        </wps:txbx>
                        <wps:bodyPr rot="0" vert="horz" wrap="square" lIns="91440" tIns="45720" rIns="91440" bIns="45720" anchor="t" anchorCtr="0">
                          <a:noAutofit/>
                        </wps:bodyPr>
                      </wps:wsp>
                      <wps:wsp>
                        <wps:cNvPr id="783" name="Text Box 2"/>
                        <wps:cNvSpPr txBox="1">
                          <a:spLocks noChangeArrowheads="1"/>
                        </wps:cNvSpPr>
                        <wps:spPr bwMode="auto">
                          <a:xfrm rot="16200000">
                            <a:off x="1311171" y="204797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FG</w:t>
                              </w:r>
                            </w:p>
                          </w:txbxContent>
                        </wps:txbx>
                        <wps:bodyPr rot="0" vert="horz" wrap="square" lIns="91440" tIns="45720" rIns="91440" bIns="45720" anchor="t" anchorCtr="0">
                          <a:noAutofit/>
                        </wps:bodyPr>
                      </wps:wsp>
                      <wps:wsp>
                        <wps:cNvPr id="784" name="Text Box 2"/>
                        <wps:cNvSpPr txBox="1">
                          <a:spLocks noChangeArrowheads="1"/>
                        </wps:cNvSpPr>
                        <wps:spPr bwMode="auto">
                          <a:xfrm rot="16200000">
                            <a:off x="1419121" y="192097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F</w:t>
                              </w:r>
                            </w:p>
                          </w:txbxContent>
                        </wps:txbx>
                        <wps:bodyPr rot="0" vert="horz" wrap="square" lIns="91440" tIns="45720" rIns="91440" bIns="45720" anchor="t" anchorCtr="0">
                          <a:noAutofit/>
                        </wps:bodyPr>
                      </wps:wsp>
                      <wps:wsp>
                        <wps:cNvPr id="785" name="Text Box 2"/>
                        <wps:cNvSpPr txBox="1">
                          <a:spLocks noChangeArrowheads="1"/>
                        </wps:cNvSpPr>
                        <wps:spPr bwMode="auto">
                          <a:xfrm rot="16200000">
                            <a:off x="1520721" y="148282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E</w:t>
                              </w:r>
                              <w:r>
                                <w:rPr>
                                  <w:noProof/>
                                  <w:sz w:val="16"/>
                                  <w:szCs w:val="16"/>
                                </w:rPr>
                                <w:drawing>
                                  <wp:inline distT="0" distB="0" distL="0" distR="0" wp14:anchorId="1E11CB8D" wp14:editId="2BBAA216">
                                    <wp:extent cx="349250" cy="150149"/>
                                    <wp:effectExtent l="0" t="0" r="0" b="2540"/>
                                    <wp:docPr id="1084" name="Pictur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9250" cy="150149"/>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786" name="Text Box 2"/>
                        <wps:cNvSpPr txBox="1">
                          <a:spLocks noChangeArrowheads="1"/>
                        </wps:cNvSpPr>
                        <wps:spPr bwMode="auto">
                          <a:xfrm rot="16200000">
                            <a:off x="1622321" y="110182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CD</w:t>
                              </w:r>
                            </w:p>
                          </w:txbxContent>
                        </wps:txbx>
                        <wps:bodyPr rot="0" vert="horz" wrap="square" lIns="91440" tIns="45720" rIns="91440" bIns="45720" anchor="t" anchorCtr="0">
                          <a:noAutofit/>
                        </wps:bodyPr>
                      </wps:wsp>
                      <wps:wsp>
                        <wps:cNvPr id="787" name="Text Box 2"/>
                        <wps:cNvSpPr txBox="1">
                          <a:spLocks noChangeArrowheads="1"/>
                        </wps:cNvSpPr>
                        <wps:spPr bwMode="auto">
                          <a:xfrm rot="16200000">
                            <a:off x="2035071" y="240992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IJ</w:t>
                              </w:r>
                            </w:p>
                          </w:txbxContent>
                        </wps:txbx>
                        <wps:bodyPr rot="0" vert="horz" wrap="square" lIns="91440" tIns="45720" rIns="91440" bIns="45720" anchor="t" anchorCtr="0">
                          <a:noAutofit/>
                        </wps:bodyPr>
                      </wps:wsp>
                      <wps:wsp>
                        <wps:cNvPr id="788" name="Text Box 2"/>
                        <wps:cNvSpPr txBox="1">
                          <a:spLocks noChangeArrowheads="1"/>
                        </wps:cNvSpPr>
                        <wps:spPr bwMode="auto">
                          <a:xfrm rot="16200000">
                            <a:off x="2143021" y="242262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J</w:t>
                              </w:r>
                            </w:p>
                          </w:txbxContent>
                        </wps:txbx>
                        <wps:bodyPr rot="0" vert="horz" wrap="square" lIns="91440" tIns="45720" rIns="91440" bIns="45720" anchor="t" anchorCtr="0">
                          <a:noAutofit/>
                        </wps:bodyPr>
                      </wps:wsp>
                      <wps:wsp>
                        <wps:cNvPr id="789" name="Text Box 2"/>
                        <wps:cNvSpPr txBox="1">
                          <a:spLocks noChangeArrowheads="1"/>
                        </wps:cNvSpPr>
                        <wps:spPr bwMode="auto">
                          <a:xfrm rot="16200000">
                            <a:off x="2250971" y="232102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HIJ</w:t>
                              </w:r>
                            </w:p>
                          </w:txbxContent>
                        </wps:txbx>
                        <wps:bodyPr rot="0" vert="horz" wrap="square" lIns="91440" tIns="45720" rIns="91440" bIns="45720" anchor="t" anchorCtr="0">
                          <a:noAutofit/>
                        </wps:bodyPr>
                      </wps:wsp>
                      <wps:wsp>
                        <wps:cNvPr id="790" name="Text Box 2"/>
                        <wps:cNvSpPr txBox="1">
                          <a:spLocks noChangeArrowheads="1"/>
                        </wps:cNvSpPr>
                        <wps:spPr bwMode="auto">
                          <a:xfrm rot="16200000">
                            <a:off x="2365271" y="181937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F</w:t>
                              </w:r>
                            </w:p>
                          </w:txbxContent>
                        </wps:txbx>
                        <wps:bodyPr rot="0" vert="horz" wrap="square" lIns="91440" tIns="45720" rIns="91440" bIns="45720" anchor="t" anchorCtr="0">
                          <a:noAutofit/>
                        </wps:bodyPr>
                      </wps:wsp>
                      <wps:wsp>
                        <wps:cNvPr id="791" name="Text Box 2"/>
                        <wps:cNvSpPr txBox="1">
                          <a:spLocks noChangeArrowheads="1"/>
                        </wps:cNvSpPr>
                        <wps:spPr bwMode="auto">
                          <a:xfrm rot="16200000">
                            <a:off x="2752621" y="271472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K</w:t>
                              </w:r>
                            </w:p>
                          </w:txbxContent>
                        </wps:txbx>
                        <wps:bodyPr rot="0" vert="horz" wrap="square" lIns="91440" tIns="45720" rIns="91440" bIns="45720" anchor="t" anchorCtr="0">
                          <a:noAutofit/>
                        </wps:bodyPr>
                      </wps:wsp>
                      <wps:wsp>
                        <wps:cNvPr id="792" name="Text Box 2"/>
                        <wps:cNvSpPr txBox="1">
                          <a:spLocks noChangeArrowheads="1"/>
                        </wps:cNvSpPr>
                        <wps:spPr bwMode="auto">
                          <a:xfrm rot="16200000">
                            <a:off x="2866921" y="270837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K</w:t>
                              </w:r>
                            </w:p>
                          </w:txbxContent>
                        </wps:txbx>
                        <wps:bodyPr rot="0" vert="horz" wrap="square" lIns="91440" tIns="45720" rIns="91440" bIns="45720" anchor="t" anchorCtr="0">
                          <a:noAutofit/>
                        </wps:bodyPr>
                      </wps:wsp>
                      <wps:wsp>
                        <wps:cNvPr id="793" name="Text Box 2"/>
                        <wps:cNvSpPr txBox="1">
                          <a:spLocks noChangeArrowheads="1"/>
                        </wps:cNvSpPr>
                        <wps:spPr bwMode="auto">
                          <a:xfrm rot="16200000">
                            <a:off x="2987571" y="268932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K</w:t>
                              </w:r>
                            </w:p>
                          </w:txbxContent>
                        </wps:txbx>
                        <wps:bodyPr rot="0" vert="horz" wrap="square" lIns="91440" tIns="45720" rIns="91440" bIns="45720" anchor="t" anchorCtr="0">
                          <a:noAutofit/>
                        </wps:bodyPr>
                      </wps:wsp>
                      <wps:wsp>
                        <wps:cNvPr id="794" name="Text Box 2"/>
                        <wps:cNvSpPr txBox="1">
                          <a:spLocks noChangeArrowheads="1"/>
                        </wps:cNvSpPr>
                        <wps:spPr bwMode="auto">
                          <a:xfrm rot="16200000">
                            <a:off x="3089171" y="2460729"/>
                            <a:ext cx="541399" cy="230041"/>
                          </a:xfrm>
                          <a:prstGeom prst="rect">
                            <a:avLst/>
                          </a:prstGeom>
                          <a:noFill/>
                          <a:ln w="9525">
                            <a:noFill/>
                            <a:miter lim="800000"/>
                            <a:headEnd/>
                            <a:tailEnd/>
                          </a:ln>
                        </wps:spPr>
                        <wps:txbx>
                          <w:txbxContent>
                            <w:p w:rsidR="003373C5" w:rsidRPr="009A1421" w:rsidRDefault="003373C5" w:rsidP="007624C9">
                              <w:pPr>
                                <w:rPr>
                                  <w:sz w:val="16"/>
                                  <w:szCs w:val="16"/>
                                </w:rPr>
                              </w:pPr>
                              <w:r>
                                <w:rPr>
                                  <w:sz w:val="16"/>
                                  <w:szCs w:val="16"/>
                                </w:rPr>
                                <w:t>J</w:t>
                              </w:r>
                            </w:p>
                          </w:txbxContent>
                        </wps:txbx>
                        <wps:bodyPr rot="0" vert="horz" wrap="square" lIns="91440" tIns="45720" rIns="91440" bIns="45720" anchor="t" anchorCtr="0">
                          <a:noAutofit/>
                        </wps:bodyPr>
                      </wps:wsp>
                    </wpg:wgp>
                  </a:graphicData>
                </a:graphic>
              </wp:anchor>
            </w:drawing>
          </mc:Choice>
          <mc:Fallback>
            <w:pict>
              <v:group id="Group 774" o:spid="_x0000_s1118" style="position:absolute;margin-left:70.9pt;margin-top:22.75pt;width:273.6pt;height:244.1pt;z-index:251898880" coordsize="34748,31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">
                <v:shape id="_x0000_s1119" type="#_x0000_t202" style="position:absolute;left:-1557;top:22194;width:5414;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0YsEA&#10;AADcAAAADwAAAGRycy9kb3ducmV2LnhtbESPQWvCQBSE70L/w/IKXqRuFNQSXaVVCl6Nen9kn0kw&#10;+zZknyb5991CweMwM98wm13vavWkNlSeDcymCSji3NuKCwOX88/HJ6ggyBZrz2RgoAC77dtog6n1&#10;HZ/omUmhIoRDigZKkSbVOuQlOQxT3xBH7+ZbhxJlW2jbYhfhrtbzJFlqhxXHhRIb2peU37OHMyAH&#10;qby9TpKbP3WL7+GYBe0GY8bv/dcalFAvr/B/+2gNrFYL+DsTj4D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9ytGLBAAAA3AAAAA8AAAAAAAAAAAAAAAAAmAIAAGRycy9kb3du&#10;cmV2LnhtbFBLBQYAAAAABAAEAPUAAACGAwAAAAA=&#10;" filled="f" stroked="f">
                  <v:textbox>
                    <w:txbxContent>
                      <w:p w:rsidR="003373C5" w:rsidRPr="009A1421" w:rsidRDefault="003373C5" w:rsidP="007624C9">
                        <w:pPr>
                          <w:rPr>
                            <w:sz w:val="16"/>
                            <w:szCs w:val="16"/>
                          </w:rPr>
                        </w:pPr>
                        <w:r>
                          <w:rPr>
                            <w:sz w:val="16"/>
                            <w:szCs w:val="16"/>
                          </w:rPr>
                          <w:t>GHI</w:t>
                        </w:r>
                      </w:p>
                    </w:txbxContent>
                  </v:textbox>
                </v:shape>
                <v:shape id="_x0000_s1120" type="#_x0000_t202" style="position:absolute;left:-414;top:15273;width:5413;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AqFcEA&#10;AADcAAAADwAAAGRycy9kb3ducmV2LnhtbESPQWvCQBSE70L/w/IKvUjdtKAp0VVapeDVqPdH9pkE&#10;s29D9tUk/74rCB6HmfmGWW0G16gbdaH2bOBjloAiLrytuTRwOv6+f4EKgmyx8UwGRgqwWb9MVphZ&#10;3/OBbrmUKkI4ZGigEmkzrUNRkcMw8y1x9C6+cyhRdqW2HfYR7hr9mSQL7bDmuFBhS9uKimv+5wzI&#10;Tmpvz9Pk4g/9/Gfc50G70Zi31+F7CUpokGf40d5bA2m6gPuZeAT0+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KhXBAAAA3AAAAA8AAAAAAAAAAAAAAAAAmAIAAGRycy9kb3du&#10;cmV2LnhtbFBLBQYAAAAABAAEAPUAAACGAwAAAAA=&#10;" filled="f" stroked="f">
                  <v:textbox>
                    <w:txbxContent>
                      <w:p w:rsidR="003373C5" w:rsidRPr="009A1421" w:rsidRDefault="003373C5" w:rsidP="007624C9">
                        <w:pPr>
                          <w:rPr>
                            <w:sz w:val="16"/>
                            <w:szCs w:val="16"/>
                          </w:rPr>
                        </w:pPr>
                        <w:r>
                          <w:rPr>
                            <w:sz w:val="16"/>
                            <w:szCs w:val="16"/>
                          </w:rPr>
                          <w:t>E</w:t>
                        </w:r>
                      </w:p>
                    </w:txbxContent>
                  </v:textbox>
                </v:shape>
                <v:shape id="_x0000_s1121" type="#_x0000_t202" style="position:absolute;left:665;top:10129;width:5414;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yPjsEA&#10;AADcAAAADwAAAGRycy9kb3ducmV2LnhtbESPQWvCQBSE74L/YXmFXkQ3CjYluopWCl6N9v7IPpPQ&#10;7NuQfTXJv+8WhB6HmfmG2e4H16gHdaH2bGC5SEARF97WXBq4XT/n76CCIFtsPJOBkQLsd9PJFjPr&#10;e77QI5dSRQiHDA1UIm2mdSgqchgWviWO3t13DiXKrtS2wz7CXaNXSfKmHdYcFyps6aOi4jv/cQbk&#10;JLW3X7Pk7i/9+jie86DdaMzry3DYgBIa5D/8bJ+tgTRN4e9MPAJ69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sj47BAAAA3AAAAA8AAAAAAAAAAAAAAAAAmAIAAGRycy9kb3du&#10;cmV2LnhtbFBLBQYAAAAABAAEAPUAAACGAwAAAAA=&#10;" filled="f" stroked="f">
                  <v:textbox>
                    <w:txbxContent>
                      <w:p w:rsidR="003373C5" w:rsidRPr="009A1421" w:rsidRDefault="003373C5" w:rsidP="007624C9">
                        <w:pPr>
                          <w:rPr>
                            <w:sz w:val="16"/>
                            <w:szCs w:val="16"/>
                          </w:rPr>
                        </w:pPr>
                        <w:r>
                          <w:rPr>
                            <w:sz w:val="16"/>
                            <w:szCs w:val="16"/>
                          </w:rPr>
                          <w:t>C</w:t>
                        </w:r>
                      </w:p>
                    </w:txbxContent>
                  </v:textbox>
                </v:shape>
                <v:shape id="_x0000_s1122" type="#_x0000_t202" style="position:absolute;left:1745;top:5367;width:5413;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Mb/L4A&#10;AADcAAAADwAAAGRycy9kb3ducmV2LnhtbERPS4vCMBC+C/6HMMJeRFMXfFCNorsseLXu3odmbIvN&#10;pDSjbf/95iB4/Pjeu0PvavWkNlSeDSzmCSji3NuKCwO/15/ZBlQQZIu1ZzIwUIDDfjzaYWp9xxd6&#10;ZlKoGMIhRQOlSJNqHfKSHIa5b4gjd/OtQ4mwLbRtsYvhrtafSbLSDiuODSU29FVSfs8ezoB8S+Xt&#10;3zS5+Uu3PA3nLGg3GPMx6Y9bUEK9vMUv99kaWK/j2ngmHgG9/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G/y+AAAA3AAAAA8AAAAAAAAAAAAAAAAAmAIAAGRycy9kb3ducmV2&#10;LnhtbFBLBQYAAAAABAAEAPUAAACDAwAAAAA=&#10;" filled="f" stroked="f">
                  <v:textbox>
                    <w:txbxContent>
                      <w:p w:rsidR="003373C5" w:rsidRPr="009A1421" w:rsidRDefault="003373C5" w:rsidP="007624C9">
                        <w:pPr>
                          <w:rPr>
                            <w:sz w:val="16"/>
                            <w:szCs w:val="16"/>
                          </w:rPr>
                        </w:pPr>
                        <w:r>
                          <w:rPr>
                            <w:sz w:val="16"/>
                            <w:szCs w:val="16"/>
                          </w:rPr>
                          <w:t>B</w:t>
                        </w:r>
                      </w:p>
                    </w:txbxContent>
                  </v:textbox>
                </v:shape>
                <v:shape id="_x0000_s1123" type="#_x0000_t202" style="position:absolute;left:5682;top:21432;width:5414;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8IA&#10;AADcAAAADwAAAGRycy9kb3ducmV2LnhtbESPX2vCQBDE3wt+h2OFvhS9tNCq0VP8Q8FXo74vuTUJ&#10;5vZCbmuSb+8VCn0cZuY3zGrTu1o9qA2VZwPv0wQUce5txYWBy/l7MgcVBNli7ZkMDBRgsx69rDC1&#10;vuMTPTIpVIRwSNFAKdKkWoe8JIdh6hvi6N1861CibAttW+wi3NX6I0m+tMOK40KJDe1Lyu/ZjzMg&#10;B6m8vb4lN3/qPnfDMQvaDca8jvvtEpRQL//hv/bRGpjNFvB7Jh4Bv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75nwgAAANwAAAAPAAAAAAAAAAAAAAAAAJgCAABkcnMvZG93&#10;bnJldi54bWxQSwUGAAAAAAQABAD1AAAAhwMAAAAA&#10;" filled="f" stroked="f">
                  <v:textbox>
                    <w:txbxContent>
                      <w:p w:rsidR="003373C5" w:rsidRPr="009A1421" w:rsidRDefault="003373C5" w:rsidP="007624C9">
                        <w:pPr>
                          <w:rPr>
                            <w:sz w:val="16"/>
                            <w:szCs w:val="16"/>
                          </w:rPr>
                        </w:pPr>
                        <w:r>
                          <w:rPr>
                            <w:sz w:val="16"/>
                            <w:szCs w:val="16"/>
                          </w:rPr>
                          <w:t>GH</w:t>
                        </w:r>
                      </w:p>
                    </w:txbxContent>
                  </v:textbox>
                </v:shape>
                <v:shape id="_x0000_s1124" type="#_x0000_t202" style="position:absolute;left:6888;top:12479;width:5413;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Bn3b4A&#10;AADcAAAADwAAAGRycy9kb3ducmV2LnhtbERPTYvCMBC9C/6HMMJeRFMXdKUaRXdZ8Gpd70MztsVm&#10;UprRtv9+cxA8Pt73dt+7Wj2pDZVnA4t5Aoo497biwsDf5Xe2BhUE2WLtmQwMFGC/G4+2mFrf8Zme&#10;mRQqhnBI0UAp0qRah7wkh2HuG+LI3XzrUCJsC21b7GK4q/Vnkqy0w4pjQ4kNfZeU37OHMyA/Unl7&#10;nSY3f+6Wx+GUBe0GYz4m/WEDSqiXt/jlPlkDX+s4P56JR0D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rQZ92+AAAA3AAAAA8AAAAAAAAAAAAAAAAAmAIAAGRycy9kb3ducmV2&#10;LnhtbFBLBQYAAAAABAAEAPUAAACDAwAAAAA=&#10;" filled="f" stroked="f">
                  <v:textbox>
                    <w:txbxContent>
                      <w:p w:rsidR="003373C5" w:rsidRPr="009A1421" w:rsidRDefault="003373C5" w:rsidP="007624C9">
                        <w:pPr>
                          <w:rPr>
                            <w:sz w:val="16"/>
                            <w:szCs w:val="16"/>
                          </w:rPr>
                        </w:pPr>
                        <w:r>
                          <w:rPr>
                            <w:sz w:val="16"/>
                            <w:szCs w:val="16"/>
                          </w:rPr>
                          <w:t>D</w:t>
                        </w:r>
                      </w:p>
                    </w:txbxContent>
                  </v:textbox>
                </v:shape>
                <v:shape id="_x0000_s1125" type="#_x0000_t202" style="position:absolute;left:7968;top:9812;width:5413;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zCRsEA&#10;AADcAAAADwAAAGRycy9kb3ducmV2LnhtbESPQWvCQBSE7wX/w/IEL0U3Cq0SXUUrBa9GvT+yzySY&#10;fRuyryb5926h0OMwM98wm13vavWkNlSeDcxnCSji3NuKCwPXy/d0BSoIssXaMxkYKMBuO3rbYGp9&#10;x2d6ZlKoCOGQooFSpEm1DnlJDsPMN8TRu/vWoUTZFtq22EW4q/UiST61w4rjQokNfZWUP7IfZ0CO&#10;Unl7e0/u/tx9HIZTFrQbjJmM+/0alFAv/+G/9skaWK7m8HsmHgG9f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cwkbBAAAA3AAAAA8AAAAAAAAAAAAAAAAAmAIAAGRycy9kb3du&#10;cmV2LnhtbFBLBQYAAAAABAAEAPUAAACGAwAAAAA=&#10;" filled="f" stroked="f">
                  <v:textbox>
                    <w:txbxContent>
                      <w:p w:rsidR="003373C5" w:rsidRPr="009A1421" w:rsidRDefault="003373C5" w:rsidP="007624C9">
                        <w:pPr>
                          <w:rPr>
                            <w:sz w:val="16"/>
                            <w:szCs w:val="16"/>
                          </w:rPr>
                        </w:pPr>
                        <w:r>
                          <w:rPr>
                            <w:sz w:val="16"/>
                            <w:szCs w:val="16"/>
                          </w:rPr>
                          <w:t>C</w:t>
                        </w:r>
                      </w:p>
                    </w:txbxContent>
                  </v:textbox>
                </v:shape>
                <v:shape id="_x0000_s1126" type="#_x0000_t202" style="position:absolute;left:8984;top:1557;width:5413;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5cMcIA&#10;AADcAAAADwAAAGRycy9kb3ducmV2LnhtbESPX2vCQBDE3wv9DscWfCn1ouAfoqe0SsFXo31fcmsS&#10;zO2F3GqSb+8VBB+HmfkNs972rlZ3akPl2cBknIAizr2tuDBwPv1+LUEFQbZYeyYDAwXYbt7f1pha&#10;3/GR7pkUKkI4pGigFGlSrUNeksMw9g1x9C6+dShRtoW2LXYR7mo9TZK5dlhxXCixoV1J+TW7OQOy&#10;l8rbv8/k4o/d7Gc4ZEG7wZjRR/+9AiXUyyv8bB+sgcVyCv9n4hH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TlwxwgAAANwAAAAPAAAAAAAAAAAAAAAAAJgCAABkcnMvZG93&#10;bnJldi54bWxQSwUGAAAAAAQABAD1AAAAhwMAAAAA&#10;" filled="f" stroked="f">
                  <v:textbox>
                    <w:txbxContent>
                      <w:p w:rsidR="003373C5" w:rsidRPr="009A1421" w:rsidRDefault="003373C5" w:rsidP="007624C9">
                        <w:pPr>
                          <w:rPr>
                            <w:sz w:val="16"/>
                            <w:szCs w:val="16"/>
                          </w:rPr>
                        </w:pPr>
                        <w:r>
                          <w:rPr>
                            <w:sz w:val="16"/>
                            <w:szCs w:val="16"/>
                          </w:rPr>
                          <w:t>A</w:t>
                        </w:r>
                      </w:p>
                    </w:txbxContent>
                  </v:textbox>
                </v:shape>
                <v:shape id="_x0000_s1127" type="#_x0000_t202" style="position:absolute;left:13111;top:20480;width:5413;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L5qsIA&#10;AADcAAAADwAAAGRycy9kb3ducmV2LnhtbESPX2vCQBDE3wt+h2OFvhS9tKUq0VP8Q8FXo74vuTUJ&#10;5vZCbmuSb+8VCn0cZuY3zGrTu1o9qA2VZwPv0wQUce5txYWBy/l7sgAVBNli7ZkMDBRgsx69rDC1&#10;vuMTPTIpVIRwSNFAKdKkWoe8JIdh6hvi6N1861CibAttW+wi3NX6I0lm2mHFcaHEhvYl5ffsxxmQ&#10;g1TeXt+Smz91X7vhmAXtBmNex/12CUqol//wX/toDcwXn/B7Jh4Bv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AvmqwgAAANwAAAAPAAAAAAAAAAAAAAAAAJgCAABkcnMvZG93&#10;bnJldi54bWxQSwUGAAAAAAQABAD1AAAAhwMAAAAA&#10;" filled="f" stroked="f">
                  <v:textbox>
                    <w:txbxContent>
                      <w:p w:rsidR="003373C5" w:rsidRPr="009A1421" w:rsidRDefault="003373C5" w:rsidP="007624C9">
                        <w:pPr>
                          <w:rPr>
                            <w:sz w:val="16"/>
                            <w:szCs w:val="16"/>
                          </w:rPr>
                        </w:pPr>
                        <w:r>
                          <w:rPr>
                            <w:sz w:val="16"/>
                            <w:szCs w:val="16"/>
                          </w:rPr>
                          <w:t>FG</w:t>
                        </w:r>
                      </w:p>
                    </w:txbxContent>
                  </v:textbox>
                </v:shape>
                <v:shape id="_x0000_s1128" type="#_x0000_t202" style="position:absolute;left:14191;top:19210;width:5413;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th3sIA&#10;AADcAAAADwAAAGRycy9kb3ducmV2LnhtbESPX2vCQBDE3wt+h2OFvhS9tLQq0VP8Q8FXo74vuTUJ&#10;5vZCbmuSb+8VCn0cZuY3zGrTu1o9qA2VZwPv0wQUce5txYWBy/l7sgAVBNli7ZkMDBRgsx69rDC1&#10;vuMTPTIpVIRwSNFAKdKkWoe8JIdh6hvi6N1861CibAttW+wi3NX6I0lm2mHFcaHEhvYl5ffsxxmQ&#10;g1TeXt+Smz91X7vhmAXtBmNex/12CUqol//wX/toDcwXn/B7Jh4Bv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62HewgAAANwAAAAPAAAAAAAAAAAAAAAAAJgCAABkcnMvZG93&#10;bnJldi54bWxQSwUGAAAAAAQABAD1AAAAhwMAAAAA&#10;" filled="f" stroked="f">
                  <v:textbox>
                    <w:txbxContent>
                      <w:p w:rsidR="003373C5" w:rsidRPr="009A1421" w:rsidRDefault="003373C5" w:rsidP="007624C9">
                        <w:pPr>
                          <w:rPr>
                            <w:sz w:val="16"/>
                            <w:szCs w:val="16"/>
                          </w:rPr>
                        </w:pPr>
                        <w:r>
                          <w:rPr>
                            <w:sz w:val="16"/>
                            <w:szCs w:val="16"/>
                          </w:rPr>
                          <w:t>F</w:t>
                        </w:r>
                      </w:p>
                    </w:txbxContent>
                  </v:textbox>
                </v:shape>
                <v:shape id="_x0000_s1129" type="#_x0000_t202" style="position:absolute;left:15207;top:14828;width:5414;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fERcIA&#10;AADcAAAADwAAAGRycy9kb3ducmV2LnhtbESPX2vCQBDE34V+h2MLvki9KPiH6CmtUvDVaN+X3JoE&#10;c3sht5rk2/cKBR+HmfkNs933rlZPakPl2cBsmoAizr2tuDBwvXx/rEEFQbZYeyYDAwXY795GW0yt&#10;7/hMz0wKFSEcUjRQijSp1iEvyWGY+oY4ejffOpQo20LbFrsId7WeJ8lSO6w4LpTY0KGk/J49nAE5&#10;SuXtzyS5+XO3+BpOWdBuMGb83n9uQAn18gr/t0/WwGq9gL8z8Qjo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p8RFwgAAANwAAAAPAAAAAAAAAAAAAAAAAJgCAABkcnMvZG93&#10;bnJldi54bWxQSwUGAAAAAAQABAD1AAAAhwMAAAAA&#10;" filled="f" stroked="f">
                  <v:textbox>
                    <w:txbxContent>
                      <w:p w:rsidR="003373C5" w:rsidRPr="009A1421" w:rsidRDefault="003373C5" w:rsidP="007624C9">
                        <w:pPr>
                          <w:rPr>
                            <w:sz w:val="16"/>
                            <w:szCs w:val="16"/>
                          </w:rPr>
                        </w:pPr>
                        <w:r>
                          <w:rPr>
                            <w:sz w:val="16"/>
                            <w:szCs w:val="16"/>
                          </w:rPr>
                          <w:t>E</w:t>
                        </w:r>
                        <w:r>
                          <w:rPr>
                            <w:noProof/>
                            <w:sz w:val="16"/>
                            <w:szCs w:val="16"/>
                          </w:rPr>
                          <w:drawing>
                            <wp:inline distT="0" distB="0" distL="0" distR="0" wp14:anchorId="1E11CB8D" wp14:editId="2BBAA216">
                              <wp:extent cx="349250" cy="150149"/>
                              <wp:effectExtent l="0" t="0" r="0" b="2540"/>
                              <wp:docPr id="1084" name="Picture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9250" cy="150149"/>
                                      </a:xfrm>
                                      <a:prstGeom prst="rect">
                                        <a:avLst/>
                                      </a:prstGeom>
                                      <a:noFill/>
                                      <a:ln>
                                        <a:noFill/>
                                      </a:ln>
                                    </pic:spPr>
                                  </pic:pic>
                                </a:graphicData>
                              </a:graphic>
                            </wp:inline>
                          </w:drawing>
                        </w:r>
                      </w:p>
                    </w:txbxContent>
                  </v:textbox>
                </v:shape>
                <v:shape id="_x0000_s1130" type="#_x0000_t202" style="position:absolute;left:16223;top:11018;width:5414;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VaMsEA&#10;AADcAAAADwAAAGRycy9kb3ducmV2LnhtbESPQWvCQBSE70L/w/IKvUjdtKCG6CqtUvBqtPdH9pkE&#10;s29D9tUk/74rCB6HmfmGWW8H16gbdaH2bOBjloAiLrytuTRwPv28p6CCIFtsPJOBkQJsNy+TNWbW&#10;93ykWy6lihAOGRqoRNpM61BU5DDMfEscvYvvHEqUXalth32Eu0Z/JslCO6w5LlTY0q6i4pr/OQOy&#10;l9rb32ly8cd+/j0e8qDdaMzb6/C1AiU0yDP8aB+sgWW6gPuZeAT05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1WjLBAAAA3AAAAA8AAAAAAAAAAAAAAAAAmAIAAGRycy9kb3du&#10;cmV2LnhtbFBLBQYAAAAABAAEAPUAAACGAwAAAAA=&#10;" filled="f" stroked="f">
                  <v:textbox>
                    <w:txbxContent>
                      <w:p w:rsidR="003373C5" w:rsidRPr="009A1421" w:rsidRDefault="003373C5" w:rsidP="007624C9">
                        <w:pPr>
                          <w:rPr>
                            <w:sz w:val="16"/>
                            <w:szCs w:val="16"/>
                          </w:rPr>
                        </w:pPr>
                        <w:r>
                          <w:rPr>
                            <w:sz w:val="16"/>
                            <w:szCs w:val="16"/>
                          </w:rPr>
                          <w:t>CD</w:t>
                        </w:r>
                      </w:p>
                    </w:txbxContent>
                  </v:textbox>
                </v:shape>
                <v:shape id="_x0000_s1131" type="#_x0000_t202" style="position:absolute;left:20350;top:24099;width:5414;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n/qcEA&#10;AADcAAAADwAAAGRycy9kb3ducmV2LnhtbESPQWvCQBSE7wX/w/KEXopuKlQluoqtCF6Nen9kn0kw&#10;+zZkX03y77tCweMwM98w623vavWgNlSeDXxOE1DEubcVFwYu58NkCSoIssXaMxkYKMB2M3pbY2p9&#10;xyd6ZFKoCOGQooFSpEm1DnlJDsPUN8TRu/nWoUTZFtq22EW4q/UsSebaYcVxocSGfkrK79mvMyB7&#10;qby9fiQ3f+q+vodjFrQbjHkf97sVKKFeXuH/9tEaWCwX8DwTj4D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5/6nBAAAA3AAAAA8AAAAAAAAAAAAAAAAAmAIAAGRycy9kb3du&#10;cmV2LnhtbFBLBQYAAAAABAAEAPUAAACGAwAAAAA=&#10;" filled="f" stroked="f">
                  <v:textbox>
                    <w:txbxContent>
                      <w:p w:rsidR="003373C5" w:rsidRPr="009A1421" w:rsidRDefault="003373C5" w:rsidP="007624C9">
                        <w:pPr>
                          <w:rPr>
                            <w:sz w:val="16"/>
                            <w:szCs w:val="16"/>
                          </w:rPr>
                        </w:pPr>
                        <w:r>
                          <w:rPr>
                            <w:sz w:val="16"/>
                            <w:szCs w:val="16"/>
                          </w:rPr>
                          <w:t>IJ</w:t>
                        </w:r>
                      </w:p>
                    </w:txbxContent>
                  </v:textbox>
                </v:shape>
                <v:shape id="_x0000_s1132" type="#_x0000_t202" style="position:absolute;left:21430;top:24226;width:5414;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Zr274A&#10;AADcAAAADwAAAGRycy9kb3ducmV2LnhtbERPTYvCMBC9C/6HMMJeRFMXdKUaRXdZ8Gpd70MztsVm&#10;UprRtv9+cxA8Pt73dt+7Wj2pDZVnA4t5Aoo497biwsDf5Xe2BhUE2WLtmQwMFGC/G4+2mFrf8Zme&#10;mRQqhnBI0UAp0qRah7wkh2HuG+LI3XzrUCJsC21b7GK4q/Vnkqy0w4pjQ4kNfZeU37OHMyA/Unl7&#10;nSY3f+6Wx+GUBe0GYz4m/WEDSqiXt/jlPlkDX+u4Np6JR0Dv/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ma9u+AAAA3AAAAA8AAAAAAAAAAAAAAAAAmAIAAGRycy9kb3ducmV2&#10;LnhtbFBLBQYAAAAABAAEAPUAAACDAwAAAAA=&#10;" filled="f" stroked="f">
                  <v:textbox>
                    <w:txbxContent>
                      <w:p w:rsidR="003373C5" w:rsidRPr="009A1421" w:rsidRDefault="003373C5" w:rsidP="007624C9">
                        <w:pPr>
                          <w:rPr>
                            <w:sz w:val="16"/>
                            <w:szCs w:val="16"/>
                          </w:rPr>
                        </w:pPr>
                        <w:r>
                          <w:rPr>
                            <w:sz w:val="16"/>
                            <w:szCs w:val="16"/>
                          </w:rPr>
                          <w:t>J</w:t>
                        </w:r>
                      </w:p>
                    </w:txbxContent>
                  </v:textbox>
                </v:shape>
                <v:shape id="_x0000_s1133" type="#_x0000_t202" style="position:absolute;left:22509;top:23210;width:5414;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OQMIA&#10;AADcAAAADwAAAGRycy9kb3ducmV2LnhtbESPX2vCQBDE3wt+h2OFvhS9tNCq0VP8Q8FXo74vuTUJ&#10;5vZCbmuSb+8VCn0cZuY3zGrTu1o9qA2VZwPv0wQUce5txYWBy/l7MgcVBNli7ZkMDBRgsx69rDC1&#10;vuMTPTIpVIRwSNFAKdKkWoe8JIdh6hvi6N1861CibAttW+wi3NX6I0m+tMOK40KJDe1Lyu/ZjzMg&#10;B6m8vb4lN3/qPnfDMQvaDca8jvvtEpRQL//hv/bRGpjNF/B7Jh4Bv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6s5AwgAAANwAAAAPAAAAAAAAAAAAAAAAAJgCAABkcnMvZG93&#10;bnJldi54bWxQSwUGAAAAAAQABAD1AAAAhwMAAAAA&#10;" filled="f" stroked="f">
                  <v:textbox>
                    <w:txbxContent>
                      <w:p w:rsidR="003373C5" w:rsidRPr="009A1421" w:rsidRDefault="003373C5" w:rsidP="007624C9">
                        <w:pPr>
                          <w:rPr>
                            <w:sz w:val="16"/>
                            <w:szCs w:val="16"/>
                          </w:rPr>
                        </w:pPr>
                        <w:r>
                          <w:rPr>
                            <w:sz w:val="16"/>
                            <w:szCs w:val="16"/>
                          </w:rPr>
                          <w:t>HIJ</w:t>
                        </w:r>
                      </w:p>
                    </w:txbxContent>
                  </v:textbox>
                </v:shape>
                <v:shape id="_x0000_s1134" type="#_x0000_t202" style="position:absolute;left:23652;top:18194;width:5413;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nxAL8A&#10;AADcAAAADwAAAGRycy9kb3ducmV2LnhtbERPS2vCQBC+C/0PyxS8SLOp0FeaVaoieDW29yE7edDs&#10;bMiOJvn37qHQ48f3zreT69SNhtB6NvCcpKCIS29brg18X45P76CCIFvsPJOBmQJsNw+LHDPrRz7T&#10;rZBaxRAOGRpoRPpM61A25DAkvieOXOUHhxLhUGs74BjDXafXafqqHbYcGxrsad9Q+VtcnQE5SOvt&#10;zyqt/Hl82c2nImg3G7N8nL4+QQlN8i/+c5+sgbePOD+eiUdAb+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CfEAvwAAANwAAAAPAAAAAAAAAAAAAAAAAJgCAABkcnMvZG93bnJl&#10;di54bWxQSwUGAAAAAAQABAD1AAAAhAMAAAAA&#10;" filled="f" stroked="f">
                  <v:textbox>
                    <w:txbxContent>
                      <w:p w:rsidR="003373C5" w:rsidRPr="009A1421" w:rsidRDefault="003373C5" w:rsidP="007624C9">
                        <w:pPr>
                          <w:rPr>
                            <w:sz w:val="16"/>
                            <w:szCs w:val="16"/>
                          </w:rPr>
                        </w:pPr>
                        <w:r>
                          <w:rPr>
                            <w:sz w:val="16"/>
                            <w:szCs w:val="16"/>
                          </w:rPr>
                          <w:t>F</w:t>
                        </w:r>
                      </w:p>
                    </w:txbxContent>
                  </v:textbox>
                </v:shape>
                <v:shape id="_x0000_s1135" type="#_x0000_t202" style="position:absolute;left:27526;top:27147;width:5414;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VUm8IA&#10;AADcAAAADwAAAGRycy9kb3ducmV2LnhtbESPQWvCQBSE70L/w/IKvYhuLKg1dRXbIng12vsj+0xC&#10;s29D9mmSf98VBI/DzHzDrLe9q9WN2lB5NjCbJqCIc28rLgycT/vJB6ggyBZrz2RgoADbzctojan1&#10;HR/plkmhIoRDigZKkSbVOuQlOQxT3xBH7+JbhxJlW2jbYhfhrtbvSbLQDiuOCyU29F1S/pddnQH5&#10;kcrb33Fy8cdu/jUcsqDdYMzba7/7BCXUyzP8aB+sgeVqBvcz8Qjo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RVSbwgAAANwAAAAPAAAAAAAAAAAAAAAAAJgCAABkcnMvZG93&#10;bnJldi54bWxQSwUGAAAAAAQABAD1AAAAhwMAAAAA&#10;" filled="f" stroked="f">
                  <v:textbox>
                    <w:txbxContent>
                      <w:p w:rsidR="003373C5" w:rsidRPr="009A1421" w:rsidRDefault="003373C5" w:rsidP="007624C9">
                        <w:pPr>
                          <w:rPr>
                            <w:sz w:val="16"/>
                            <w:szCs w:val="16"/>
                          </w:rPr>
                        </w:pPr>
                        <w:r>
                          <w:rPr>
                            <w:sz w:val="16"/>
                            <w:szCs w:val="16"/>
                          </w:rPr>
                          <w:t>K</w:t>
                        </w:r>
                      </w:p>
                    </w:txbxContent>
                  </v:textbox>
                </v:shape>
                <v:shape id="_x0000_s1136" type="#_x0000_t202" style="position:absolute;left:28669;top:27084;width:5413;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fK7MIA&#10;AADcAAAADwAAAGRycy9kb3ducmV2LnhtbESPQWvCQBSE74X+h+UVeim6UWitaTailYJXo70/ss8k&#10;NPs2ZJ8m+fduodDjMDPfMNlmdK26UR8azwYW8wQUceltw5WB8+lr9g4qCLLF1jMZmCjAJn98yDC1&#10;fuAj3QqpVIRwSNFALdKlWoeyJodh7jvi6F1871Ci7Cttexwi3LV6mSRv2mHDcaHGjj5rKn+KqzMg&#10;e2m8/X5JLv44vO6mQxG0m4x5fhq3H6CERvkP/7UP1sBqvYTfM/EI6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l8rswgAAANwAAAAPAAAAAAAAAAAAAAAAAJgCAABkcnMvZG93&#10;bnJldi54bWxQSwUGAAAAAAQABAD1AAAAhwMAAAAA&#10;" filled="f" stroked="f">
                  <v:textbox>
                    <w:txbxContent>
                      <w:p w:rsidR="003373C5" w:rsidRPr="009A1421" w:rsidRDefault="003373C5" w:rsidP="007624C9">
                        <w:pPr>
                          <w:rPr>
                            <w:sz w:val="16"/>
                            <w:szCs w:val="16"/>
                          </w:rPr>
                        </w:pPr>
                        <w:r>
                          <w:rPr>
                            <w:sz w:val="16"/>
                            <w:szCs w:val="16"/>
                          </w:rPr>
                          <w:t>K</w:t>
                        </w:r>
                      </w:p>
                    </w:txbxContent>
                  </v:textbox>
                </v:shape>
                <v:shape id="_x0000_s1137" type="#_x0000_t202" style="position:absolute;left:29875;top:26893;width:5414;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tvd8IA&#10;AADcAAAADwAAAGRycy9kb3ducmV2LnhtbESPQWvCQBSE70L/w/IKvYhuqqht6iq1RfBqtPdH9pmE&#10;Zt+G7KtJ/n1XEDwOM/MNs972rlZXakPl2cDrNAFFnHtbcWHgfNpP3kAFQbZYeyYDAwXYbp5Ga0yt&#10;7/hI10wKFSEcUjRQijSp1iEvyWGY+oY4ehffOpQo20LbFrsId7WeJclSO6w4LpTY0FdJ+W/25wzI&#10;t1Te/oyTiz92i91wyIJ2gzEvz/3nByihXh7he/tgDaze53A7E4+A3v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2293wgAAANwAAAAPAAAAAAAAAAAAAAAAAJgCAABkcnMvZG93&#10;bnJldi54bWxQSwUGAAAAAAQABAD1AAAAhwMAAAAA&#10;" filled="f" stroked="f">
                  <v:textbox>
                    <w:txbxContent>
                      <w:p w:rsidR="003373C5" w:rsidRPr="009A1421" w:rsidRDefault="003373C5" w:rsidP="007624C9">
                        <w:pPr>
                          <w:rPr>
                            <w:sz w:val="16"/>
                            <w:szCs w:val="16"/>
                          </w:rPr>
                        </w:pPr>
                        <w:r>
                          <w:rPr>
                            <w:sz w:val="16"/>
                            <w:szCs w:val="16"/>
                          </w:rPr>
                          <w:t>K</w:t>
                        </w:r>
                      </w:p>
                    </w:txbxContent>
                  </v:textbox>
                </v:shape>
                <v:shape id="_x0000_s1138" type="#_x0000_t202" style="position:absolute;left:30891;top:24607;width:5414;height:230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L3A8MA&#10;AADcAAAADwAAAGRycy9kb3ducmV2LnhtbESPX2vCQBDE34V+h2MLfRG9VPzTpp5SWwRfjfZ9ya1J&#10;aG4v5LYm+fY9QfBxmJnfMOtt72p1pTZUng28ThNQxLm3FRcGzqf95A1UEGSLtWcyMFCA7eZptMbU&#10;+o6PdM2kUBHCIUUDpUiTah3ykhyGqW+Io3fxrUOJsi20bbGLcFfrWZIstcOK40KJDX2VlP9mf86A&#10;fEvl7c84ufhjt9gNhyxoNxjz8tx/foAS6uURvrcP1sDqfQ63M/EI6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L3A8MAAADcAAAADwAAAAAAAAAAAAAAAACYAgAAZHJzL2Rv&#10;d25yZXYueG1sUEsFBgAAAAAEAAQA9QAAAIgDAAAAAA==&#10;" filled="f" stroked="f">
                  <v:textbox>
                    <w:txbxContent>
                      <w:p w:rsidR="003373C5" w:rsidRPr="009A1421" w:rsidRDefault="003373C5" w:rsidP="007624C9">
                        <w:pPr>
                          <w:rPr>
                            <w:sz w:val="16"/>
                            <w:szCs w:val="16"/>
                          </w:rPr>
                        </w:pPr>
                        <w:r>
                          <w:rPr>
                            <w:sz w:val="16"/>
                            <w:szCs w:val="16"/>
                          </w:rPr>
                          <w:t>J</w:t>
                        </w:r>
                      </w:p>
                    </w:txbxContent>
                  </v:textbox>
                </v:shape>
              </v:group>
            </w:pict>
          </mc:Fallback>
        </mc:AlternateContent>
      </w:r>
      <w:r>
        <w:rPr>
          <w:bCs/>
          <w:noProof/>
          <w:szCs w:val="24"/>
        </w:rPr>
        <w:drawing>
          <wp:inline distT="0" distB="0" distL="0" distR="0" wp14:anchorId="248F8A4D" wp14:editId="31B9709C">
            <wp:extent cx="5120640" cy="4096512"/>
            <wp:effectExtent l="0" t="0" r="3810"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20640" cy="4096512"/>
                    </a:xfrm>
                    <a:prstGeom prst="rect">
                      <a:avLst/>
                    </a:prstGeom>
                    <a:noFill/>
                    <a:ln>
                      <a:noFill/>
                    </a:ln>
                  </pic:spPr>
                </pic:pic>
              </a:graphicData>
            </a:graphic>
          </wp:inline>
        </w:drawing>
      </w:r>
    </w:p>
    <w:p w:rsidR="00912E92" w:rsidRDefault="005F39A3" w:rsidP="00912E92">
      <w:pPr>
        <w:pStyle w:val="Caption"/>
        <w:spacing w:after="0"/>
      </w:pPr>
      <w:bookmarkStart w:id="21" w:name="_Toc338077151"/>
      <w:proofErr w:type="gramStart"/>
      <w:r w:rsidRPr="003E6830">
        <w:t>Figure 2</w:t>
      </w:r>
      <w:r w:rsidR="0049659A">
        <w:t>.5</w:t>
      </w:r>
      <w:r w:rsidRPr="003E6830">
        <w:t>.</w:t>
      </w:r>
      <w:proofErr w:type="gramEnd"/>
      <w:r w:rsidRPr="003E6830">
        <w:t xml:space="preserve"> Effects of cymene on germ tube elongation of </w:t>
      </w:r>
      <w:r w:rsidRPr="003E6830">
        <w:rPr>
          <w:i/>
        </w:rPr>
        <w:t>B</w:t>
      </w:r>
      <w:r w:rsidR="00682CB4">
        <w:rPr>
          <w:i/>
        </w:rPr>
        <w:t>.</w:t>
      </w:r>
      <w:r w:rsidRPr="003E6830">
        <w:rPr>
          <w:i/>
        </w:rPr>
        <w:t xml:space="preserve"> bassiana</w:t>
      </w:r>
      <w:bookmarkEnd w:id="21"/>
      <w:r w:rsidRPr="003E6830">
        <w:t xml:space="preserve"> </w:t>
      </w:r>
    </w:p>
    <w:p w:rsidR="005F39A3" w:rsidRPr="00912E92" w:rsidRDefault="005F39A3" w:rsidP="00912E92">
      <w:pPr>
        <w:jc w:val="left"/>
        <w:rPr>
          <w:sz w:val="20"/>
        </w:rPr>
      </w:pPr>
      <w:r w:rsidRPr="00912E92">
        <w:rPr>
          <w:sz w:val="20"/>
        </w:rPr>
        <w:t xml:space="preserve">Conidia were exposed to a </w:t>
      </w:r>
      <w:proofErr w:type="spellStart"/>
      <w:r w:rsidRPr="00912E92">
        <w:rPr>
          <w:sz w:val="20"/>
        </w:rPr>
        <w:t>microatmosphere</w:t>
      </w:r>
      <w:proofErr w:type="spellEnd"/>
      <w:r w:rsidRPr="00912E92">
        <w:rPr>
          <w:sz w:val="20"/>
        </w:rPr>
        <w:t xml:space="preserve"> of varying concentrations of borneol, and germ tube lengths were measured at 4 h intervals. Bars with the same letter are not significantly different according to an F-protected least significant difference at P = 0.05.</w:t>
      </w:r>
    </w:p>
    <w:p w:rsidR="005C604C" w:rsidRDefault="005C604C" w:rsidP="00A0017B">
      <w:pPr>
        <w:pStyle w:val="Normal1"/>
        <w:spacing w:before="0" w:beforeAutospacing="0" w:after="0" w:afterAutospacing="0"/>
        <w:rPr>
          <w:b/>
          <w:bCs/>
          <w:szCs w:val="24"/>
        </w:rPr>
        <w:sectPr w:rsidR="005C604C" w:rsidSect="00D601FA">
          <w:pgSz w:w="11906" w:h="16838"/>
          <w:pgMar w:top="1440" w:right="1800" w:bottom="1440" w:left="1800" w:header="851" w:footer="992" w:gutter="0"/>
          <w:cols w:space="720"/>
          <w:docGrid w:type="lines" w:linePitch="312"/>
        </w:sectPr>
      </w:pPr>
    </w:p>
    <w:p w:rsidR="002A77A7" w:rsidRDefault="00D57EE3" w:rsidP="00A0017B">
      <w:pPr>
        <w:pStyle w:val="Normal1"/>
        <w:spacing w:before="0" w:beforeAutospacing="0" w:after="0" w:afterAutospacing="0" w:line="480" w:lineRule="auto"/>
        <w:rPr>
          <w:bCs/>
          <w:szCs w:val="24"/>
        </w:rPr>
      </w:pPr>
      <w:proofErr w:type="gramStart"/>
      <w:r>
        <w:rPr>
          <w:b/>
          <w:bCs/>
          <w:szCs w:val="24"/>
        </w:rPr>
        <w:lastRenderedPageBreak/>
        <w:t>Comparison of oils</w:t>
      </w:r>
      <w:r w:rsidR="002A77A7" w:rsidRPr="002A77A7">
        <w:rPr>
          <w:b/>
          <w:bCs/>
          <w:szCs w:val="24"/>
        </w:rPr>
        <w:t>.</w:t>
      </w:r>
      <w:proofErr w:type="gramEnd"/>
      <w:r>
        <w:rPr>
          <w:bCs/>
          <w:szCs w:val="24"/>
        </w:rPr>
        <w:t xml:space="preserve"> </w:t>
      </w:r>
      <w:r w:rsidR="00E1159E">
        <w:rPr>
          <w:bCs/>
          <w:szCs w:val="24"/>
        </w:rPr>
        <w:t>At 24 h, s</w:t>
      </w:r>
      <w:r>
        <w:rPr>
          <w:bCs/>
          <w:szCs w:val="24"/>
        </w:rPr>
        <w:t>por</w:t>
      </w:r>
      <w:r w:rsidR="00E65E98">
        <w:rPr>
          <w:bCs/>
          <w:szCs w:val="24"/>
        </w:rPr>
        <w:t xml:space="preserve">e germ tube elongation is </w:t>
      </w:r>
      <w:r>
        <w:rPr>
          <w:bCs/>
          <w:szCs w:val="24"/>
        </w:rPr>
        <w:t xml:space="preserve">inhibited by carvacrol and borneol </w:t>
      </w:r>
      <w:r w:rsidR="00E65E98">
        <w:rPr>
          <w:bCs/>
          <w:szCs w:val="24"/>
        </w:rPr>
        <w:t xml:space="preserve">at all sample times </w:t>
      </w:r>
      <w:r>
        <w:rPr>
          <w:bCs/>
          <w:szCs w:val="24"/>
        </w:rPr>
        <w:t xml:space="preserve">(fungicidal), but </w:t>
      </w:r>
      <w:r w:rsidR="00E1159E">
        <w:rPr>
          <w:bCs/>
          <w:szCs w:val="24"/>
        </w:rPr>
        <w:t xml:space="preserve">in the presence of the highest concentration of </w:t>
      </w:r>
      <w:r>
        <w:rPr>
          <w:bCs/>
          <w:szCs w:val="24"/>
        </w:rPr>
        <w:t xml:space="preserve">thymol, geraniol, and cymene are </w:t>
      </w:r>
      <w:proofErr w:type="spellStart"/>
      <w:r>
        <w:rPr>
          <w:bCs/>
          <w:szCs w:val="24"/>
        </w:rPr>
        <w:t>fungistatic</w:t>
      </w:r>
      <w:proofErr w:type="spellEnd"/>
      <w:r>
        <w:rPr>
          <w:bCs/>
          <w:szCs w:val="24"/>
        </w:rPr>
        <w:t xml:space="preserve"> (Fig. 2.6). </w:t>
      </w:r>
      <w:r w:rsidR="002A77A7">
        <w:rPr>
          <w:bCs/>
          <w:szCs w:val="24"/>
        </w:rPr>
        <w:t xml:space="preserve">Regression models that best fit </w:t>
      </w:r>
      <w:proofErr w:type="gramStart"/>
      <w:r w:rsidR="002A77A7">
        <w:rPr>
          <w:bCs/>
          <w:szCs w:val="24"/>
        </w:rPr>
        <w:t>each oil</w:t>
      </w:r>
      <w:proofErr w:type="gramEnd"/>
      <w:r w:rsidR="002A77A7">
        <w:rPr>
          <w:bCs/>
          <w:szCs w:val="24"/>
        </w:rPr>
        <w:t xml:space="preserve"> at </w:t>
      </w:r>
      <w:r w:rsidR="002E2357">
        <w:rPr>
          <w:bCs/>
          <w:szCs w:val="24"/>
        </w:rPr>
        <w:t>the 24 hour</w:t>
      </w:r>
      <w:r w:rsidR="002A77A7">
        <w:rPr>
          <w:bCs/>
          <w:szCs w:val="24"/>
        </w:rPr>
        <w:t xml:space="preserve"> sample time were used to calculate E-50 values (Table 2.2).</w:t>
      </w:r>
      <w:r w:rsidR="00A62094" w:rsidRPr="00A62094">
        <w:t xml:space="preserve"> </w:t>
      </w:r>
      <w:r w:rsidR="00A62094" w:rsidRPr="00A62094">
        <w:rPr>
          <w:bCs/>
          <w:szCs w:val="24"/>
        </w:rPr>
        <w:t xml:space="preserve">The y-intercepts were </w:t>
      </w:r>
      <w:r w:rsidR="002E2357">
        <w:rPr>
          <w:bCs/>
          <w:szCs w:val="24"/>
        </w:rPr>
        <w:t xml:space="preserve">mean </w:t>
      </w:r>
      <w:r w:rsidR="00A62094">
        <w:rPr>
          <w:bCs/>
          <w:szCs w:val="24"/>
        </w:rPr>
        <w:t>l</w:t>
      </w:r>
      <w:r w:rsidR="00A62094" w:rsidRPr="00A62094">
        <w:rPr>
          <w:bCs/>
          <w:szCs w:val="24"/>
        </w:rPr>
        <w:t>ength of spore</w:t>
      </w:r>
      <w:r w:rsidR="00A62094">
        <w:rPr>
          <w:bCs/>
          <w:szCs w:val="24"/>
        </w:rPr>
        <w:t xml:space="preserve"> germ tube</w:t>
      </w:r>
      <w:r w:rsidR="00A62094" w:rsidRPr="00A62094">
        <w:rPr>
          <w:bCs/>
          <w:szCs w:val="24"/>
        </w:rPr>
        <w:t xml:space="preserve">s in control, and line slopes </w:t>
      </w:r>
      <w:r w:rsidR="00A62094">
        <w:rPr>
          <w:bCs/>
          <w:szCs w:val="24"/>
        </w:rPr>
        <w:t xml:space="preserve">were negative in slopes (i.e., length would decreased with </w:t>
      </w:r>
      <w:r w:rsidR="00A62094" w:rsidRPr="00A62094">
        <w:rPr>
          <w:bCs/>
          <w:szCs w:val="24"/>
        </w:rPr>
        <w:t xml:space="preserve">increases in concentration).  </w:t>
      </w:r>
    </w:p>
    <w:p w:rsidR="00B504E8" w:rsidRDefault="00B504E8" w:rsidP="00A0017B">
      <w:pPr>
        <w:pStyle w:val="Normal1"/>
        <w:spacing w:before="0" w:beforeAutospacing="0" w:after="0" w:afterAutospacing="0" w:line="480" w:lineRule="auto"/>
        <w:rPr>
          <w:bCs/>
          <w:szCs w:val="24"/>
        </w:rPr>
      </w:pPr>
    </w:p>
    <w:tbl>
      <w:tblPr>
        <w:tblW w:w="8115" w:type="dxa"/>
        <w:tblInd w:w="93" w:type="dxa"/>
        <w:tblLook w:val="04A0" w:firstRow="1" w:lastRow="0" w:firstColumn="1" w:lastColumn="0" w:noHBand="0" w:noVBand="1"/>
      </w:tblPr>
      <w:tblGrid>
        <w:gridCol w:w="4425"/>
        <w:gridCol w:w="180"/>
        <w:gridCol w:w="3510"/>
      </w:tblGrid>
      <w:tr w:rsidR="008F38A2" w:rsidRPr="008F38A2" w:rsidTr="000D309D">
        <w:trPr>
          <w:trHeight w:val="405"/>
        </w:trPr>
        <w:tc>
          <w:tcPr>
            <w:tcW w:w="8115" w:type="dxa"/>
            <w:gridSpan w:val="3"/>
            <w:tcBorders>
              <w:top w:val="nil"/>
              <w:left w:val="nil"/>
              <w:bottom w:val="nil"/>
              <w:right w:val="nil"/>
            </w:tcBorders>
            <w:shd w:val="clear" w:color="000000" w:fill="000000"/>
            <w:noWrap/>
            <w:vAlign w:val="bottom"/>
            <w:hideMark/>
          </w:tcPr>
          <w:p w:rsidR="008F38A2" w:rsidRPr="008F38A2" w:rsidRDefault="008F38A2" w:rsidP="002E2357">
            <w:pPr>
              <w:pStyle w:val="Heading4"/>
            </w:pPr>
            <w:bookmarkStart w:id="22" w:name="_Toc339026748"/>
            <w:proofErr w:type="gramStart"/>
            <w:r w:rsidRPr="008F38A2">
              <w:t>Table 2.2.</w:t>
            </w:r>
            <w:proofErr w:type="gramEnd"/>
            <w:r w:rsidRPr="008F38A2">
              <w:t xml:space="preserve"> Calculated EC</w:t>
            </w:r>
            <w:r w:rsidRPr="008F38A2">
              <w:rPr>
                <w:vertAlign w:val="subscript"/>
              </w:rPr>
              <w:t xml:space="preserve">50 </w:t>
            </w:r>
            <w:r w:rsidRPr="008F38A2">
              <w:t xml:space="preserve">Values at </w:t>
            </w:r>
            <w:r w:rsidR="002E2357">
              <w:t xml:space="preserve">the 24 hour </w:t>
            </w:r>
            <w:r w:rsidRPr="008F38A2">
              <w:t>Observation Time.</w:t>
            </w:r>
            <w:bookmarkEnd w:id="22"/>
          </w:p>
        </w:tc>
      </w:tr>
      <w:tr w:rsidR="008F38A2" w:rsidRPr="008F38A2" w:rsidTr="00B153A8">
        <w:trPr>
          <w:trHeight w:val="360"/>
        </w:trPr>
        <w:tc>
          <w:tcPr>
            <w:tcW w:w="4425" w:type="dxa"/>
            <w:tcBorders>
              <w:top w:val="nil"/>
              <w:left w:val="nil"/>
              <w:bottom w:val="single" w:sz="8" w:space="0" w:color="auto"/>
              <w:right w:val="nil"/>
            </w:tcBorders>
            <w:shd w:val="clear" w:color="000000" w:fill="F2F2F2"/>
            <w:noWrap/>
            <w:vAlign w:val="bottom"/>
            <w:hideMark/>
          </w:tcPr>
          <w:p w:rsidR="008F38A2" w:rsidRPr="008F38A2" w:rsidRDefault="008F38A2" w:rsidP="008F38A2">
            <w:pPr>
              <w:widowControl/>
              <w:jc w:val="center"/>
              <w:rPr>
                <w:rFonts w:eastAsia="Times New Roman"/>
                <w:color w:val="000000"/>
                <w:kern w:val="0"/>
                <w:szCs w:val="24"/>
              </w:rPr>
            </w:pPr>
            <w:r w:rsidRPr="008F38A2">
              <w:rPr>
                <w:rFonts w:eastAsia="Times New Roman"/>
                <w:bCs/>
                <w:color w:val="000000"/>
                <w:kern w:val="0"/>
                <w:szCs w:val="24"/>
              </w:rPr>
              <w:t>Essential Oils</w:t>
            </w:r>
          </w:p>
        </w:tc>
        <w:tc>
          <w:tcPr>
            <w:tcW w:w="3690" w:type="dxa"/>
            <w:gridSpan w:val="2"/>
            <w:tcBorders>
              <w:top w:val="nil"/>
              <w:left w:val="nil"/>
              <w:bottom w:val="single" w:sz="8" w:space="0" w:color="auto"/>
              <w:right w:val="nil"/>
            </w:tcBorders>
            <w:shd w:val="clear" w:color="000000" w:fill="F2F2F2"/>
            <w:noWrap/>
            <w:vAlign w:val="bottom"/>
            <w:hideMark/>
          </w:tcPr>
          <w:p w:rsidR="008F38A2" w:rsidRPr="008F38A2" w:rsidRDefault="008F38A2" w:rsidP="008F38A2">
            <w:pPr>
              <w:widowControl/>
              <w:jc w:val="center"/>
              <w:rPr>
                <w:rFonts w:eastAsia="Times New Roman"/>
                <w:color w:val="000000"/>
                <w:kern w:val="0"/>
                <w:szCs w:val="24"/>
              </w:rPr>
            </w:pPr>
            <w:r w:rsidRPr="008F38A2">
              <w:rPr>
                <w:rFonts w:eastAsia="Times New Roman"/>
                <w:color w:val="000000"/>
                <w:kern w:val="0"/>
                <w:szCs w:val="24"/>
              </w:rPr>
              <w:t>EC-50</w:t>
            </w:r>
          </w:p>
        </w:tc>
      </w:tr>
      <w:tr w:rsidR="008F38A2" w:rsidRPr="008F38A2" w:rsidTr="008F38A2">
        <w:trPr>
          <w:trHeight w:val="330"/>
        </w:trPr>
        <w:tc>
          <w:tcPr>
            <w:tcW w:w="4605" w:type="dxa"/>
            <w:gridSpan w:val="2"/>
            <w:tcBorders>
              <w:top w:val="single" w:sz="8" w:space="0" w:color="auto"/>
              <w:left w:val="nil"/>
              <w:bottom w:val="nil"/>
              <w:right w:val="nil"/>
            </w:tcBorders>
            <w:shd w:val="clear" w:color="000000" w:fill="F2F2F2"/>
            <w:noWrap/>
            <w:vAlign w:val="bottom"/>
            <w:hideMark/>
          </w:tcPr>
          <w:p w:rsidR="008F38A2" w:rsidRPr="008F38A2" w:rsidRDefault="008F38A2" w:rsidP="008F38A2">
            <w:pPr>
              <w:widowControl/>
              <w:jc w:val="center"/>
              <w:rPr>
                <w:rFonts w:eastAsia="Times New Roman"/>
                <w:color w:val="000000"/>
                <w:kern w:val="0"/>
                <w:szCs w:val="24"/>
              </w:rPr>
            </w:pPr>
            <w:r w:rsidRPr="008F38A2">
              <w:rPr>
                <w:rFonts w:eastAsia="Times New Roman"/>
                <w:color w:val="000000"/>
                <w:kern w:val="0"/>
                <w:szCs w:val="24"/>
              </w:rPr>
              <w:t>borneol</w:t>
            </w:r>
          </w:p>
        </w:tc>
        <w:tc>
          <w:tcPr>
            <w:tcW w:w="3510" w:type="dxa"/>
            <w:tcBorders>
              <w:top w:val="single" w:sz="8" w:space="0" w:color="auto"/>
              <w:left w:val="nil"/>
              <w:bottom w:val="nil"/>
              <w:right w:val="nil"/>
            </w:tcBorders>
            <w:shd w:val="clear" w:color="000000" w:fill="F2F2F2"/>
            <w:noWrap/>
            <w:vAlign w:val="bottom"/>
            <w:hideMark/>
          </w:tcPr>
          <w:p w:rsidR="008F38A2" w:rsidRPr="008F38A2" w:rsidRDefault="008F38A2" w:rsidP="00FB794D">
            <w:pPr>
              <w:widowControl/>
              <w:jc w:val="center"/>
              <w:rPr>
                <w:rFonts w:eastAsia="Times New Roman"/>
                <w:color w:val="000000"/>
                <w:kern w:val="0"/>
                <w:szCs w:val="24"/>
              </w:rPr>
            </w:pPr>
            <w:r w:rsidRPr="008F38A2">
              <w:rPr>
                <w:rFonts w:eastAsia="Times New Roman"/>
                <w:color w:val="000000"/>
                <w:kern w:val="0"/>
                <w:szCs w:val="24"/>
              </w:rPr>
              <w:t>0.6</w:t>
            </w:r>
            <w:r w:rsidR="00FB794D">
              <w:rPr>
                <w:rFonts w:eastAsia="Times New Roman"/>
                <w:color w:val="000000"/>
                <w:kern w:val="0"/>
                <w:szCs w:val="24"/>
              </w:rPr>
              <w:t>4</w:t>
            </w:r>
            <w:r w:rsidRPr="008F38A2">
              <w:rPr>
                <w:rFonts w:eastAsia="Times New Roman"/>
                <w:color w:val="000000"/>
                <w:kern w:val="0"/>
                <w:szCs w:val="24"/>
              </w:rPr>
              <w:t>mM</w:t>
            </w:r>
          </w:p>
        </w:tc>
      </w:tr>
      <w:tr w:rsidR="008F38A2" w:rsidRPr="008F38A2" w:rsidTr="008F38A2">
        <w:trPr>
          <w:trHeight w:val="315"/>
        </w:trPr>
        <w:tc>
          <w:tcPr>
            <w:tcW w:w="4605" w:type="dxa"/>
            <w:gridSpan w:val="2"/>
            <w:tcBorders>
              <w:top w:val="nil"/>
              <w:left w:val="nil"/>
              <w:bottom w:val="nil"/>
              <w:right w:val="nil"/>
            </w:tcBorders>
            <w:shd w:val="clear" w:color="000000" w:fill="F2F2F2"/>
            <w:noWrap/>
            <w:vAlign w:val="bottom"/>
            <w:hideMark/>
          </w:tcPr>
          <w:p w:rsidR="008F38A2" w:rsidRPr="008F38A2" w:rsidRDefault="008F38A2" w:rsidP="008F38A2">
            <w:pPr>
              <w:widowControl/>
              <w:jc w:val="center"/>
              <w:rPr>
                <w:rFonts w:eastAsia="Times New Roman"/>
                <w:color w:val="000000"/>
                <w:kern w:val="0"/>
                <w:szCs w:val="24"/>
              </w:rPr>
            </w:pPr>
            <w:r w:rsidRPr="008F38A2">
              <w:rPr>
                <w:rFonts w:eastAsia="Times New Roman"/>
                <w:color w:val="000000"/>
                <w:kern w:val="0"/>
                <w:szCs w:val="24"/>
              </w:rPr>
              <w:t>carvacrol</w:t>
            </w:r>
          </w:p>
        </w:tc>
        <w:tc>
          <w:tcPr>
            <w:tcW w:w="3510" w:type="dxa"/>
            <w:tcBorders>
              <w:top w:val="nil"/>
              <w:left w:val="nil"/>
              <w:bottom w:val="nil"/>
              <w:right w:val="nil"/>
            </w:tcBorders>
            <w:shd w:val="clear" w:color="000000" w:fill="F2F2F2"/>
            <w:noWrap/>
            <w:vAlign w:val="bottom"/>
            <w:hideMark/>
          </w:tcPr>
          <w:p w:rsidR="008F38A2" w:rsidRPr="008F38A2" w:rsidRDefault="008F38A2" w:rsidP="00FB794D">
            <w:pPr>
              <w:widowControl/>
              <w:jc w:val="center"/>
              <w:rPr>
                <w:rFonts w:eastAsia="Times New Roman"/>
                <w:color w:val="000000"/>
                <w:kern w:val="0"/>
                <w:szCs w:val="24"/>
              </w:rPr>
            </w:pPr>
            <w:r w:rsidRPr="008F38A2">
              <w:rPr>
                <w:rFonts w:eastAsia="Times New Roman"/>
                <w:color w:val="000000"/>
                <w:kern w:val="0"/>
                <w:szCs w:val="24"/>
              </w:rPr>
              <w:t>2.8</w:t>
            </w:r>
            <w:r w:rsidR="00FB794D">
              <w:rPr>
                <w:rFonts w:eastAsia="Times New Roman"/>
                <w:color w:val="000000"/>
                <w:kern w:val="0"/>
                <w:szCs w:val="24"/>
              </w:rPr>
              <w:t>8</w:t>
            </w:r>
            <w:r w:rsidRPr="008F38A2">
              <w:rPr>
                <w:rFonts w:eastAsia="Times New Roman"/>
                <w:color w:val="000000"/>
                <w:kern w:val="0"/>
                <w:szCs w:val="24"/>
              </w:rPr>
              <w:t>mM</w:t>
            </w:r>
          </w:p>
        </w:tc>
      </w:tr>
      <w:tr w:rsidR="008F38A2" w:rsidRPr="008F38A2" w:rsidTr="008F38A2">
        <w:trPr>
          <w:trHeight w:val="315"/>
        </w:trPr>
        <w:tc>
          <w:tcPr>
            <w:tcW w:w="4605" w:type="dxa"/>
            <w:gridSpan w:val="2"/>
            <w:tcBorders>
              <w:top w:val="nil"/>
              <w:left w:val="nil"/>
              <w:bottom w:val="nil"/>
              <w:right w:val="nil"/>
            </w:tcBorders>
            <w:shd w:val="clear" w:color="000000" w:fill="F2F2F2"/>
            <w:noWrap/>
            <w:vAlign w:val="bottom"/>
            <w:hideMark/>
          </w:tcPr>
          <w:p w:rsidR="008F38A2" w:rsidRPr="008F38A2" w:rsidRDefault="008F38A2" w:rsidP="008F38A2">
            <w:pPr>
              <w:widowControl/>
              <w:jc w:val="center"/>
              <w:rPr>
                <w:rFonts w:eastAsia="Times New Roman"/>
                <w:color w:val="000000"/>
                <w:kern w:val="0"/>
                <w:szCs w:val="24"/>
              </w:rPr>
            </w:pPr>
            <w:r w:rsidRPr="008F38A2">
              <w:rPr>
                <w:rFonts w:eastAsia="Times New Roman"/>
                <w:color w:val="000000"/>
                <w:kern w:val="0"/>
                <w:szCs w:val="24"/>
              </w:rPr>
              <w:t>cymene</w:t>
            </w:r>
          </w:p>
        </w:tc>
        <w:tc>
          <w:tcPr>
            <w:tcW w:w="3510" w:type="dxa"/>
            <w:tcBorders>
              <w:top w:val="nil"/>
              <w:left w:val="nil"/>
              <w:bottom w:val="nil"/>
              <w:right w:val="nil"/>
            </w:tcBorders>
            <w:shd w:val="clear" w:color="000000" w:fill="F2F2F2"/>
            <w:noWrap/>
            <w:vAlign w:val="bottom"/>
            <w:hideMark/>
          </w:tcPr>
          <w:p w:rsidR="008F38A2" w:rsidRPr="008F38A2" w:rsidRDefault="008F38A2" w:rsidP="00FB794D">
            <w:pPr>
              <w:widowControl/>
              <w:jc w:val="center"/>
              <w:rPr>
                <w:rFonts w:eastAsia="Times New Roman"/>
                <w:color w:val="000000"/>
                <w:kern w:val="0"/>
                <w:szCs w:val="24"/>
              </w:rPr>
            </w:pPr>
            <w:r w:rsidRPr="008F38A2">
              <w:rPr>
                <w:rFonts w:eastAsia="Times New Roman"/>
                <w:color w:val="000000"/>
                <w:kern w:val="0"/>
                <w:szCs w:val="24"/>
              </w:rPr>
              <w:t>374.</w:t>
            </w:r>
            <w:r w:rsidR="00FB794D">
              <w:rPr>
                <w:rFonts w:eastAsia="Times New Roman"/>
                <w:color w:val="000000"/>
                <w:kern w:val="0"/>
                <w:szCs w:val="24"/>
              </w:rPr>
              <w:t>30</w:t>
            </w:r>
            <w:r w:rsidRPr="008F38A2">
              <w:rPr>
                <w:rFonts w:eastAsia="Times New Roman"/>
                <w:color w:val="000000"/>
                <w:kern w:val="0"/>
                <w:szCs w:val="24"/>
              </w:rPr>
              <w:t>mM</w:t>
            </w:r>
          </w:p>
        </w:tc>
      </w:tr>
      <w:tr w:rsidR="008F38A2" w:rsidRPr="008F38A2" w:rsidTr="008F38A2">
        <w:trPr>
          <w:trHeight w:val="315"/>
        </w:trPr>
        <w:tc>
          <w:tcPr>
            <w:tcW w:w="4605" w:type="dxa"/>
            <w:gridSpan w:val="2"/>
            <w:tcBorders>
              <w:top w:val="nil"/>
              <w:left w:val="nil"/>
              <w:bottom w:val="nil"/>
              <w:right w:val="nil"/>
            </w:tcBorders>
            <w:shd w:val="clear" w:color="000000" w:fill="F2F2F2"/>
            <w:noWrap/>
            <w:vAlign w:val="bottom"/>
            <w:hideMark/>
          </w:tcPr>
          <w:p w:rsidR="008F38A2" w:rsidRPr="008F38A2" w:rsidRDefault="008F38A2" w:rsidP="008F38A2">
            <w:pPr>
              <w:widowControl/>
              <w:jc w:val="center"/>
              <w:rPr>
                <w:rFonts w:eastAsia="Times New Roman"/>
                <w:color w:val="000000"/>
                <w:kern w:val="0"/>
                <w:szCs w:val="24"/>
              </w:rPr>
            </w:pPr>
            <w:r w:rsidRPr="008F38A2">
              <w:rPr>
                <w:rFonts w:eastAsia="Times New Roman"/>
                <w:color w:val="000000"/>
                <w:kern w:val="0"/>
                <w:szCs w:val="24"/>
              </w:rPr>
              <w:t>geraniol</w:t>
            </w:r>
          </w:p>
        </w:tc>
        <w:tc>
          <w:tcPr>
            <w:tcW w:w="3510" w:type="dxa"/>
            <w:tcBorders>
              <w:top w:val="nil"/>
              <w:left w:val="nil"/>
              <w:bottom w:val="nil"/>
              <w:right w:val="nil"/>
            </w:tcBorders>
            <w:shd w:val="clear" w:color="000000" w:fill="F2F2F2"/>
            <w:noWrap/>
            <w:vAlign w:val="bottom"/>
            <w:hideMark/>
          </w:tcPr>
          <w:p w:rsidR="008F38A2" w:rsidRPr="008F38A2" w:rsidRDefault="008F38A2" w:rsidP="00FB794D">
            <w:pPr>
              <w:widowControl/>
              <w:jc w:val="center"/>
              <w:rPr>
                <w:rFonts w:eastAsia="Times New Roman"/>
                <w:color w:val="000000"/>
                <w:kern w:val="0"/>
                <w:szCs w:val="24"/>
              </w:rPr>
            </w:pPr>
            <w:r w:rsidRPr="008F38A2">
              <w:rPr>
                <w:rFonts w:eastAsia="Times New Roman"/>
                <w:color w:val="000000"/>
                <w:kern w:val="0"/>
                <w:szCs w:val="24"/>
              </w:rPr>
              <w:t>&gt;50</w:t>
            </w:r>
            <w:r w:rsidR="002E2357">
              <w:rPr>
                <w:rFonts w:eastAsia="Times New Roman"/>
                <w:color w:val="000000"/>
                <w:kern w:val="0"/>
                <w:szCs w:val="24"/>
              </w:rPr>
              <w:t>0</w:t>
            </w:r>
            <w:r w:rsidRPr="008F38A2">
              <w:rPr>
                <w:rFonts w:eastAsia="Times New Roman"/>
                <w:color w:val="000000"/>
                <w:kern w:val="0"/>
                <w:szCs w:val="24"/>
              </w:rPr>
              <w:t>mM</w:t>
            </w:r>
          </w:p>
        </w:tc>
      </w:tr>
      <w:tr w:rsidR="008F38A2" w:rsidRPr="008F38A2" w:rsidTr="008F38A2">
        <w:trPr>
          <w:trHeight w:val="315"/>
        </w:trPr>
        <w:tc>
          <w:tcPr>
            <w:tcW w:w="4605" w:type="dxa"/>
            <w:gridSpan w:val="2"/>
            <w:tcBorders>
              <w:top w:val="nil"/>
              <w:left w:val="nil"/>
              <w:bottom w:val="single" w:sz="8" w:space="0" w:color="auto"/>
              <w:right w:val="nil"/>
            </w:tcBorders>
            <w:shd w:val="clear" w:color="000000" w:fill="F2F2F2"/>
            <w:noWrap/>
            <w:vAlign w:val="bottom"/>
            <w:hideMark/>
          </w:tcPr>
          <w:p w:rsidR="008F38A2" w:rsidRPr="008F38A2" w:rsidRDefault="008F38A2" w:rsidP="008F38A2">
            <w:pPr>
              <w:widowControl/>
              <w:jc w:val="center"/>
              <w:rPr>
                <w:rFonts w:eastAsia="Times New Roman"/>
                <w:color w:val="000000"/>
                <w:kern w:val="0"/>
                <w:szCs w:val="24"/>
              </w:rPr>
            </w:pPr>
            <w:r w:rsidRPr="008F38A2">
              <w:rPr>
                <w:rFonts w:eastAsia="Times New Roman"/>
                <w:color w:val="000000"/>
                <w:kern w:val="0"/>
                <w:szCs w:val="24"/>
              </w:rPr>
              <w:t>thymol</w:t>
            </w:r>
          </w:p>
        </w:tc>
        <w:tc>
          <w:tcPr>
            <w:tcW w:w="3510" w:type="dxa"/>
            <w:tcBorders>
              <w:top w:val="nil"/>
              <w:left w:val="nil"/>
              <w:bottom w:val="single" w:sz="8" w:space="0" w:color="auto"/>
              <w:right w:val="nil"/>
            </w:tcBorders>
            <w:shd w:val="clear" w:color="000000" w:fill="F2F2F2"/>
            <w:noWrap/>
            <w:vAlign w:val="bottom"/>
            <w:hideMark/>
          </w:tcPr>
          <w:p w:rsidR="008F38A2" w:rsidRPr="008F38A2" w:rsidRDefault="008F38A2" w:rsidP="00FB794D">
            <w:pPr>
              <w:widowControl/>
              <w:jc w:val="center"/>
              <w:rPr>
                <w:rFonts w:eastAsia="Times New Roman"/>
                <w:color w:val="000000"/>
                <w:kern w:val="0"/>
                <w:szCs w:val="24"/>
              </w:rPr>
            </w:pPr>
            <w:r w:rsidRPr="008F38A2">
              <w:rPr>
                <w:rFonts w:eastAsia="Times New Roman"/>
                <w:color w:val="000000"/>
                <w:kern w:val="0"/>
                <w:szCs w:val="24"/>
              </w:rPr>
              <w:t>&gt;500mM</w:t>
            </w:r>
          </w:p>
        </w:tc>
      </w:tr>
    </w:tbl>
    <w:p w:rsidR="00944B9A" w:rsidRDefault="00944B9A" w:rsidP="00A0017B">
      <w:pPr>
        <w:pStyle w:val="Normal1"/>
        <w:spacing w:before="0" w:beforeAutospacing="0" w:after="0" w:afterAutospacing="0" w:line="480" w:lineRule="auto"/>
        <w:rPr>
          <w:bCs/>
          <w:szCs w:val="24"/>
        </w:rPr>
      </w:pPr>
    </w:p>
    <w:p w:rsidR="003A0F2E" w:rsidRDefault="003A0F2E" w:rsidP="00A0017B">
      <w:pPr>
        <w:widowControl/>
        <w:jc w:val="left"/>
        <w:rPr>
          <w:bCs/>
          <w:szCs w:val="24"/>
        </w:rPr>
      </w:pPr>
      <w:r>
        <w:rPr>
          <w:bCs/>
          <w:szCs w:val="24"/>
        </w:rPr>
        <w:br w:type="page"/>
      </w:r>
    </w:p>
    <w:p w:rsidR="00C94A65" w:rsidRDefault="00C94A65" w:rsidP="00A0017B">
      <w:pPr>
        <w:spacing w:line="276" w:lineRule="auto"/>
        <w:jc w:val="left"/>
        <w:rPr>
          <w:b/>
          <w:szCs w:val="24"/>
        </w:rPr>
      </w:pPr>
      <w:r w:rsidRPr="005C604C">
        <w:rPr>
          <w:b/>
          <w:noProof/>
          <w:szCs w:val="24"/>
        </w:rPr>
        <w:lastRenderedPageBreak/>
        <w:drawing>
          <wp:inline distT="0" distB="0" distL="0" distR="0" wp14:anchorId="3221D2D6" wp14:editId="56A21E21">
            <wp:extent cx="5348968" cy="6366510"/>
            <wp:effectExtent l="0" t="0" r="4445"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ponse surface.tiff"/>
                    <pic:cNvPicPr/>
                  </pic:nvPicPr>
                  <pic:blipFill rotWithShape="1">
                    <a:blip r:embed="rId21" cstate="print">
                      <a:extLst>
                        <a:ext uri="{28A0092B-C50C-407E-A947-70E740481C1C}">
                          <a14:useLocalDpi xmlns:a14="http://schemas.microsoft.com/office/drawing/2010/main" val="0"/>
                        </a:ext>
                      </a:extLst>
                    </a:blip>
                    <a:srcRect t="8542" r="15710" b="13913"/>
                    <a:stretch/>
                  </pic:blipFill>
                  <pic:spPr bwMode="auto">
                    <a:xfrm>
                      <a:off x="0" y="0"/>
                      <a:ext cx="5348968" cy="6366510"/>
                    </a:xfrm>
                    <a:prstGeom prst="rect">
                      <a:avLst/>
                    </a:prstGeom>
                    <a:ln>
                      <a:noFill/>
                    </a:ln>
                    <a:extLst>
                      <a:ext uri="{53640926-AAD7-44D8-BBD7-CCE9431645EC}">
                        <a14:shadowObscured xmlns:a14="http://schemas.microsoft.com/office/drawing/2010/main"/>
                      </a:ext>
                    </a:extLst>
                  </pic:spPr>
                </pic:pic>
              </a:graphicData>
            </a:graphic>
          </wp:inline>
        </w:drawing>
      </w:r>
    </w:p>
    <w:p w:rsidR="00C94A65" w:rsidRDefault="00C94A65" w:rsidP="00A0017B">
      <w:pPr>
        <w:spacing w:line="276" w:lineRule="auto"/>
        <w:jc w:val="left"/>
        <w:rPr>
          <w:b/>
          <w:szCs w:val="24"/>
        </w:rPr>
      </w:pPr>
    </w:p>
    <w:p w:rsidR="00C94A65" w:rsidRPr="00B561B7" w:rsidRDefault="003A0F2E" w:rsidP="00B561B7">
      <w:pPr>
        <w:pStyle w:val="Caption"/>
        <w:spacing w:after="0"/>
      </w:pPr>
      <w:bookmarkStart w:id="23" w:name="_Toc338077152"/>
      <w:proofErr w:type="gramStart"/>
      <w:r w:rsidRPr="005C604C">
        <w:t xml:space="preserve">Figure </w:t>
      </w:r>
      <w:r w:rsidR="007A016A" w:rsidRPr="005C604C">
        <w:t>2.6</w:t>
      </w:r>
      <w:r w:rsidRPr="005C604C">
        <w:t>.</w:t>
      </w:r>
      <w:proofErr w:type="gramEnd"/>
      <w:r w:rsidRPr="005C604C">
        <w:t xml:space="preserve"> Response surface plot of effect of time and concentration of five essential oils (</w:t>
      </w:r>
      <w:proofErr w:type="spellStart"/>
      <w:r w:rsidRPr="005C604C">
        <w:t>monoterpenes</w:t>
      </w:r>
      <w:proofErr w:type="spellEnd"/>
      <w:r w:rsidRPr="005C604C">
        <w:t xml:space="preserve">) </w:t>
      </w:r>
      <w:r w:rsidR="007A016A" w:rsidRPr="005C604C">
        <w:t xml:space="preserve">that are </w:t>
      </w:r>
      <w:r w:rsidRPr="005C604C">
        <w:t xml:space="preserve">found in monarda herbage and </w:t>
      </w:r>
      <w:r w:rsidR="007A016A" w:rsidRPr="005C604C">
        <w:t xml:space="preserve">are </w:t>
      </w:r>
      <w:r w:rsidRPr="005C604C">
        <w:t xml:space="preserve">arranged by oxidation state on germ tube length of </w:t>
      </w:r>
      <w:r w:rsidRPr="005C604C">
        <w:rPr>
          <w:i/>
        </w:rPr>
        <w:t>B. bassiana</w:t>
      </w:r>
      <w:bookmarkEnd w:id="23"/>
      <w:r w:rsidRPr="005C604C">
        <w:t xml:space="preserve"> </w:t>
      </w:r>
      <w:r w:rsidR="00A065EC">
        <w:t>- c</w:t>
      </w:r>
      <w:r w:rsidR="00A065EC" w:rsidRPr="00912E92">
        <w:t xml:space="preserve">arvacrol </w:t>
      </w:r>
      <w:r w:rsidRPr="00912E92">
        <w:t>and thymol (phenolic alcohols); borneol (secondary alcohol); geraniol (</w:t>
      </w:r>
      <w:proofErr w:type="spellStart"/>
      <w:r w:rsidRPr="00912E92">
        <w:t>allylic</w:t>
      </w:r>
      <w:proofErr w:type="spellEnd"/>
      <w:r w:rsidRPr="00912E92">
        <w:t xml:space="preserve"> primary alcohol); cymene (hydrocarbon). </w:t>
      </w:r>
      <w:r w:rsidR="007A016A" w:rsidRPr="00B561B7">
        <w:rPr>
          <w:b w:val="0"/>
        </w:rPr>
        <w:t>Because there no differences between the 50 and 500 mM treatments in the carvacrol and thymol treatments, and few in the cymene</w:t>
      </w:r>
      <w:r w:rsidR="006662EA" w:rsidRPr="00B561B7">
        <w:rPr>
          <w:b w:val="0"/>
        </w:rPr>
        <w:t>, the values for 500 mM are not shown.</w:t>
      </w:r>
      <w:r w:rsidR="007A016A" w:rsidRPr="00B561B7">
        <w:rPr>
          <w:b w:val="0"/>
        </w:rPr>
        <w:t xml:space="preserve"> </w:t>
      </w:r>
    </w:p>
    <w:p w:rsidR="00C94A65" w:rsidRDefault="00C94A65" w:rsidP="00A0017B">
      <w:pPr>
        <w:widowControl/>
        <w:jc w:val="left"/>
        <w:rPr>
          <w:szCs w:val="24"/>
        </w:rPr>
      </w:pPr>
      <w:r>
        <w:rPr>
          <w:szCs w:val="24"/>
        </w:rPr>
        <w:br w:type="page"/>
      </w:r>
    </w:p>
    <w:p w:rsidR="007B1DE2" w:rsidRPr="005C604C" w:rsidRDefault="007B1DE2" w:rsidP="00A0017B">
      <w:pPr>
        <w:jc w:val="left"/>
        <w:rPr>
          <w:bCs/>
          <w:szCs w:val="24"/>
        </w:rPr>
      </w:pPr>
    </w:p>
    <w:p w:rsidR="005C604C" w:rsidRDefault="00365212" w:rsidP="00A0017B">
      <w:pPr>
        <w:pStyle w:val="Normal1"/>
        <w:widowControl/>
        <w:spacing w:before="0" w:beforeAutospacing="0" w:after="0" w:afterAutospacing="0" w:line="480" w:lineRule="auto"/>
        <w:rPr>
          <w:b/>
          <w:szCs w:val="24"/>
        </w:rPr>
      </w:pPr>
      <w:r>
        <w:rPr>
          <w:b/>
          <w:szCs w:val="24"/>
        </w:rPr>
        <w:t>Twenty-four</w:t>
      </w:r>
      <w:r w:rsidRPr="00197E56">
        <w:rPr>
          <w:rFonts w:hint="eastAsia"/>
          <w:b/>
          <w:szCs w:val="24"/>
        </w:rPr>
        <w:t xml:space="preserve"> </w:t>
      </w:r>
      <w:r w:rsidR="00197E56" w:rsidRPr="00197E56">
        <w:rPr>
          <w:rFonts w:hint="eastAsia"/>
          <w:b/>
          <w:szCs w:val="24"/>
        </w:rPr>
        <w:t>hour study</w:t>
      </w:r>
    </w:p>
    <w:p w:rsidR="007C6BA8" w:rsidRPr="005C604C" w:rsidRDefault="007C6BA8" w:rsidP="00A0017B">
      <w:pPr>
        <w:pStyle w:val="Normal1"/>
        <w:widowControl/>
        <w:spacing w:before="0" w:beforeAutospacing="0" w:after="0" w:afterAutospacing="0" w:line="480" w:lineRule="auto"/>
        <w:rPr>
          <w:b/>
          <w:szCs w:val="24"/>
        </w:rPr>
      </w:pPr>
      <w:r>
        <w:rPr>
          <w:szCs w:val="24"/>
        </w:rPr>
        <w:t xml:space="preserve">Percentage germination and germ tube length of </w:t>
      </w:r>
      <w:r w:rsidR="00032B06">
        <w:rPr>
          <w:szCs w:val="24"/>
        </w:rPr>
        <w:t>fresh</w:t>
      </w:r>
      <w:r>
        <w:rPr>
          <w:szCs w:val="24"/>
        </w:rPr>
        <w:t xml:space="preserve"> spores </w:t>
      </w:r>
      <w:r w:rsidR="005C604C">
        <w:rPr>
          <w:szCs w:val="24"/>
        </w:rPr>
        <w:t>among</w:t>
      </w:r>
      <w:r w:rsidR="00C96B0B" w:rsidRPr="00C96B0B">
        <w:rPr>
          <w:szCs w:val="24"/>
        </w:rPr>
        <w:t xml:space="preserve"> </w:t>
      </w:r>
      <w:r w:rsidR="008D2E11">
        <w:rPr>
          <w:szCs w:val="24"/>
        </w:rPr>
        <w:t xml:space="preserve">five </w:t>
      </w:r>
      <w:r w:rsidR="00C96B0B" w:rsidRPr="00C96B0B">
        <w:rPr>
          <w:szCs w:val="24"/>
        </w:rPr>
        <w:t xml:space="preserve">oils on </w:t>
      </w:r>
      <w:r w:rsidR="00C96B0B" w:rsidRPr="00C96B0B">
        <w:rPr>
          <w:i/>
          <w:szCs w:val="24"/>
        </w:rPr>
        <w:t>Beauveria bassiana</w:t>
      </w:r>
      <w:r w:rsidR="00C96B0B" w:rsidRPr="00C96B0B">
        <w:rPr>
          <w:szCs w:val="24"/>
        </w:rPr>
        <w:t xml:space="preserve"> </w:t>
      </w:r>
      <w:r w:rsidR="002613C1">
        <w:rPr>
          <w:szCs w:val="24"/>
        </w:rPr>
        <w:t>were</w:t>
      </w:r>
      <w:r w:rsidR="002613C1" w:rsidRPr="00C96B0B">
        <w:rPr>
          <w:szCs w:val="24"/>
        </w:rPr>
        <w:t xml:space="preserve"> </w:t>
      </w:r>
      <w:r w:rsidR="00C96B0B" w:rsidRPr="00C96B0B">
        <w:rPr>
          <w:szCs w:val="24"/>
        </w:rPr>
        <w:t xml:space="preserve">not </w:t>
      </w:r>
      <w:r w:rsidR="00584560">
        <w:rPr>
          <w:szCs w:val="24"/>
        </w:rPr>
        <w:t xml:space="preserve">significant </w:t>
      </w:r>
      <w:r>
        <w:rPr>
          <w:szCs w:val="24"/>
        </w:rPr>
        <w:t xml:space="preserve">at 24 h </w:t>
      </w:r>
      <w:r w:rsidR="00584560">
        <w:rPr>
          <w:szCs w:val="24"/>
        </w:rPr>
        <w:t>(</w:t>
      </w:r>
      <w:r w:rsidR="00584560" w:rsidRPr="00584560">
        <w:rPr>
          <w:i/>
          <w:szCs w:val="24"/>
        </w:rPr>
        <w:t>P</w:t>
      </w:r>
      <w:r w:rsidR="00584560">
        <w:rPr>
          <w:szCs w:val="24"/>
        </w:rPr>
        <w:t>=</w:t>
      </w:r>
      <w:r w:rsidR="00584560">
        <w:t>0.6375</w:t>
      </w:r>
      <w:r w:rsidR="00584560">
        <w:rPr>
          <w:szCs w:val="24"/>
        </w:rPr>
        <w:t>)</w:t>
      </w:r>
      <w:r w:rsidR="00C96B0B" w:rsidRPr="00C96B0B">
        <w:rPr>
          <w:szCs w:val="24"/>
        </w:rPr>
        <w:t>.</w:t>
      </w:r>
    </w:p>
    <w:p w:rsidR="00C5314F" w:rsidRPr="00912BC5" w:rsidRDefault="007C6BA8" w:rsidP="00A0017B">
      <w:pPr>
        <w:pStyle w:val="Normal1"/>
        <w:widowControl/>
        <w:spacing w:line="480" w:lineRule="auto"/>
        <w:rPr>
          <w:szCs w:val="24"/>
        </w:rPr>
      </w:pPr>
      <w:proofErr w:type="gramStart"/>
      <w:r w:rsidRPr="005C604C">
        <w:rPr>
          <w:b/>
          <w:szCs w:val="24"/>
        </w:rPr>
        <w:t>Percent</w:t>
      </w:r>
      <w:r w:rsidR="004E6D5C">
        <w:rPr>
          <w:b/>
          <w:szCs w:val="24"/>
        </w:rPr>
        <w:t>age</w:t>
      </w:r>
      <w:r w:rsidRPr="005C604C">
        <w:rPr>
          <w:b/>
          <w:szCs w:val="24"/>
        </w:rPr>
        <w:t xml:space="preserve"> spore germination</w:t>
      </w:r>
      <w:r w:rsidRPr="007C6BA8">
        <w:rPr>
          <w:szCs w:val="24"/>
        </w:rPr>
        <w:t>.</w:t>
      </w:r>
      <w:proofErr w:type="gramEnd"/>
      <w:r w:rsidRPr="007C6BA8">
        <w:rPr>
          <w:szCs w:val="24"/>
        </w:rPr>
        <w:t xml:space="preserve"> </w:t>
      </w:r>
      <w:r w:rsidR="0026794A">
        <w:rPr>
          <w:szCs w:val="24"/>
        </w:rPr>
        <w:t xml:space="preserve">Percentage germination of </w:t>
      </w:r>
      <w:r w:rsidR="00032B06">
        <w:rPr>
          <w:szCs w:val="24"/>
        </w:rPr>
        <w:t xml:space="preserve">fresh </w:t>
      </w:r>
      <w:r w:rsidR="0026794A">
        <w:rPr>
          <w:szCs w:val="24"/>
        </w:rPr>
        <w:t xml:space="preserve">spores ranged from </w:t>
      </w:r>
      <w:r w:rsidR="00151DA8">
        <w:rPr>
          <w:szCs w:val="24"/>
        </w:rPr>
        <w:t>35-45%</w:t>
      </w:r>
      <w:r w:rsidR="00E2784C">
        <w:rPr>
          <w:szCs w:val="24"/>
        </w:rPr>
        <w:t xml:space="preserve"> (Table 2.3)</w:t>
      </w:r>
      <w:r w:rsidR="00151DA8">
        <w:rPr>
          <w:szCs w:val="24"/>
        </w:rPr>
        <w:t xml:space="preserve">. </w:t>
      </w:r>
      <w:r w:rsidR="004E6D5C">
        <w:rPr>
          <w:szCs w:val="24"/>
        </w:rPr>
        <w:t xml:space="preserve">In general, </w:t>
      </w:r>
      <w:r w:rsidRPr="007C6BA8">
        <w:rPr>
          <w:szCs w:val="24"/>
        </w:rPr>
        <w:t>percent</w:t>
      </w:r>
      <w:r w:rsidR="004E6D5C">
        <w:rPr>
          <w:szCs w:val="24"/>
        </w:rPr>
        <w:t>age</w:t>
      </w:r>
      <w:r w:rsidRPr="007C6BA8">
        <w:rPr>
          <w:szCs w:val="24"/>
        </w:rPr>
        <w:t xml:space="preserve"> germination of spores decreased across </w:t>
      </w:r>
      <w:r w:rsidR="004E6D5C" w:rsidRPr="007C6BA8">
        <w:rPr>
          <w:szCs w:val="24"/>
        </w:rPr>
        <w:t>concentration</w:t>
      </w:r>
      <w:r w:rsidR="004E6D5C">
        <w:rPr>
          <w:szCs w:val="24"/>
        </w:rPr>
        <w:t xml:space="preserve">. </w:t>
      </w:r>
      <w:r w:rsidRPr="007C6BA8">
        <w:rPr>
          <w:szCs w:val="24"/>
        </w:rPr>
        <w:t xml:space="preserve"> </w:t>
      </w:r>
      <w:r w:rsidR="00151DA8">
        <w:rPr>
          <w:szCs w:val="24"/>
        </w:rPr>
        <w:t>There w</w:t>
      </w:r>
      <w:r w:rsidR="004E6D5C">
        <w:rPr>
          <w:szCs w:val="24"/>
        </w:rPr>
        <w:t>as</w:t>
      </w:r>
      <w:r w:rsidR="00151DA8">
        <w:rPr>
          <w:szCs w:val="24"/>
        </w:rPr>
        <w:t xml:space="preserve"> no </w:t>
      </w:r>
      <w:r w:rsidR="004E6D5C">
        <w:rPr>
          <w:szCs w:val="24"/>
        </w:rPr>
        <w:t>germination in</w:t>
      </w:r>
      <w:r w:rsidR="005C604C">
        <w:rPr>
          <w:szCs w:val="24"/>
        </w:rPr>
        <w:t xml:space="preserve"> treat</w:t>
      </w:r>
      <w:r w:rsidR="004E6D5C">
        <w:rPr>
          <w:szCs w:val="24"/>
        </w:rPr>
        <w:t>ments with 5</w:t>
      </w:r>
      <w:r w:rsidR="006A1CEB">
        <w:rPr>
          <w:szCs w:val="24"/>
        </w:rPr>
        <w:t>0</w:t>
      </w:r>
      <w:r w:rsidR="004E6D5C">
        <w:rPr>
          <w:szCs w:val="24"/>
        </w:rPr>
        <w:t xml:space="preserve"> mM cymene or 500 mM</w:t>
      </w:r>
      <w:r w:rsidR="005C604C">
        <w:rPr>
          <w:szCs w:val="24"/>
        </w:rPr>
        <w:t xml:space="preserve"> cymene, geraniol, or carvacrol</w:t>
      </w:r>
      <w:r w:rsidRPr="007C6BA8">
        <w:rPr>
          <w:szCs w:val="24"/>
        </w:rPr>
        <w:t>. High concentration of cymene, geraniol and carvacrol inhibited the spore germination.</w:t>
      </w:r>
    </w:p>
    <w:tbl>
      <w:tblPr>
        <w:tblStyle w:val="TableGrid"/>
        <w:tblW w:w="4869" w:type="pct"/>
        <w:tblLayout w:type="fixed"/>
        <w:tblLook w:val="04A0" w:firstRow="1" w:lastRow="0" w:firstColumn="1" w:lastColumn="0" w:noHBand="0" w:noVBand="1"/>
      </w:tblPr>
      <w:tblGrid>
        <w:gridCol w:w="2178"/>
        <w:gridCol w:w="81"/>
        <w:gridCol w:w="896"/>
        <w:gridCol w:w="7"/>
        <w:gridCol w:w="96"/>
        <w:gridCol w:w="90"/>
        <w:gridCol w:w="1260"/>
        <w:gridCol w:w="1081"/>
        <w:gridCol w:w="1261"/>
        <w:gridCol w:w="1349"/>
      </w:tblGrid>
      <w:tr w:rsidR="00405ABA" w:rsidRPr="00405ABA" w:rsidTr="00A552B4">
        <w:tc>
          <w:tcPr>
            <w:tcW w:w="5000" w:type="pct"/>
            <w:gridSpan w:val="10"/>
            <w:tcBorders>
              <w:bottom w:val="nil"/>
            </w:tcBorders>
            <w:shd w:val="clear" w:color="auto" w:fill="000000" w:themeFill="text1"/>
          </w:tcPr>
          <w:p w:rsidR="00405ABA" w:rsidRPr="00405ABA" w:rsidRDefault="00405ABA" w:rsidP="00E2784C">
            <w:pPr>
              <w:pStyle w:val="TOC1"/>
              <w:rPr>
                <w:color w:val="000000" w:themeColor="text1"/>
              </w:rPr>
            </w:pPr>
            <w:bookmarkStart w:id="24" w:name="_Toc339026749"/>
            <w:r w:rsidRPr="000D2D75">
              <w:rPr>
                <w:rStyle w:val="Heading4Char"/>
                <w:b/>
              </w:rPr>
              <w:t>Table 2.</w:t>
            </w:r>
            <w:r w:rsidR="00E2784C">
              <w:rPr>
                <w:rStyle w:val="Heading4Char"/>
                <w:b/>
              </w:rPr>
              <w:t>3</w:t>
            </w:r>
            <w:r w:rsidRPr="000D2D75">
              <w:rPr>
                <w:rStyle w:val="Heading4Char"/>
                <w:b/>
              </w:rPr>
              <w:t xml:space="preserve">. Percentage germination of </w:t>
            </w:r>
            <w:r w:rsidRPr="000D2D75">
              <w:rPr>
                <w:rStyle w:val="Heading4Char"/>
                <w:b/>
                <w:i/>
              </w:rPr>
              <w:t>Beauveria bassiana</w:t>
            </w:r>
            <w:r w:rsidRPr="000D2D75">
              <w:rPr>
                <w:rStyle w:val="Heading4Char"/>
                <w:b/>
              </w:rPr>
              <w:t xml:space="preserve"> treated with six different concentrations of five essential oils (Chi-Square, p&lt;0.0001)</w:t>
            </w:r>
            <w:bookmarkEnd w:id="24"/>
            <w:r w:rsidRPr="006662EA">
              <w:t>.</w:t>
            </w:r>
          </w:p>
        </w:tc>
      </w:tr>
      <w:tr w:rsidR="00CF6BFB" w:rsidRPr="00405ABA" w:rsidTr="00A552B4">
        <w:tc>
          <w:tcPr>
            <w:tcW w:w="1361" w:type="pct"/>
            <w:gridSpan w:val="2"/>
            <w:tcBorders>
              <w:top w:val="nil"/>
              <w:left w:val="nil"/>
              <w:bottom w:val="single" w:sz="4" w:space="0" w:color="auto"/>
              <w:right w:val="nil"/>
            </w:tcBorders>
            <w:shd w:val="clear" w:color="auto" w:fill="F2F2F2" w:themeFill="background1" w:themeFillShade="F2"/>
          </w:tcPr>
          <w:p w:rsidR="00C5314F" w:rsidRPr="00405ABA" w:rsidRDefault="00C5314F" w:rsidP="00A0017B">
            <w:pPr>
              <w:spacing w:line="276" w:lineRule="auto"/>
              <w:jc w:val="center"/>
              <w:rPr>
                <w:bCs/>
                <w:color w:val="000000" w:themeColor="text1"/>
                <w:szCs w:val="24"/>
              </w:rPr>
            </w:pPr>
            <w:r w:rsidRPr="00405ABA">
              <w:rPr>
                <w:bCs/>
                <w:color w:val="000000" w:themeColor="text1"/>
                <w:szCs w:val="24"/>
              </w:rPr>
              <w:t xml:space="preserve">Concentration </w:t>
            </w:r>
            <w:r w:rsidR="00405ABA">
              <w:rPr>
                <w:bCs/>
                <w:color w:val="000000" w:themeColor="text1"/>
                <w:szCs w:val="24"/>
              </w:rPr>
              <w:t>(mM)</w:t>
            </w:r>
          </w:p>
        </w:tc>
        <w:tc>
          <w:tcPr>
            <w:tcW w:w="656" w:type="pct"/>
            <w:gridSpan w:val="4"/>
            <w:tcBorders>
              <w:top w:val="nil"/>
              <w:left w:val="nil"/>
              <w:bottom w:val="single" w:sz="4" w:space="0" w:color="auto"/>
              <w:right w:val="nil"/>
            </w:tcBorders>
            <w:shd w:val="clear" w:color="auto" w:fill="F2F2F2" w:themeFill="background1" w:themeFillShade="F2"/>
          </w:tcPr>
          <w:p w:rsidR="00C5314F" w:rsidRPr="00405ABA" w:rsidRDefault="00C5314F" w:rsidP="00A0017B">
            <w:pPr>
              <w:spacing w:line="276" w:lineRule="auto"/>
              <w:jc w:val="center"/>
              <w:rPr>
                <w:color w:val="000000" w:themeColor="text1"/>
                <w:szCs w:val="24"/>
              </w:rPr>
            </w:pPr>
            <w:r w:rsidRPr="00405ABA">
              <w:rPr>
                <w:bCs/>
                <w:color w:val="000000" w:themeColor="text1"/>
                <w:szCs w:val="24"/>
              </w:rPr>
              <w:t>Borneol</w:t>
            </w:r>
          </w:p>
        </w:tc>
        <w:tc>
          <w:tcPr>
            <w:tcW w:w="759" w:type="pct"/>
            <w:tcBorders>
              <w:top w:val="nil"/>
              <w:left w:val="nil"/>
              <w:bottom w:val="single" w:sz="4" w:space="0" w:color="auto"/>
              <w:right w:val="nil"/>
            </w:tcBorders>
            <w:shd w:val="clear" w:color="auto" w:fill="F2F2F2" w:themeFill="background1" w:themeFillShade="F2"/>
          </w:tcPr>
          <w:p w:rsidR="00C5314F" w:rsidRPr="00405ABA" w:rsidRDefault="00C5314F" w:rsidP="00A0017B">
            <w:pPr>
              <w:spacing w:line="276" w:lineRule="auto"/>
              <w:jc w:val="center"/>
              <w:rPr>
                <w:bCs/>
                <w:color w:val="000000" w:themeColor="text1"/>
                <w:szCs w:val="24"/>
              </w:rPr>
            </w:pPr>
            <w:r w:rsidRPr="00405ABA">
              <w:rPr>
                <w:bCs/>
                <w:color w:val="000000" w:themeColor="text1"/>
                <w:szCs w:val="24"/>
              </w:rPr>
              <w:t>Cymene</w:t>
            </w:r>
          </w:p>
        </w:tc>
        <w:tc>
          <w:tcPr>
            <w:tcW w:w="650" w:type="pct"/>
            <w:tcBorders>
              <w:top w:val="nil"/>
              <w:left w:val="nil"/>
              <w:bottom w:val="single" w:sz="4" w:space="0" w:color="auto"/>
              <w:right w:val="nil"/>
            </w:tcBorders>
            <w:shd w:val="clear" w:color="auto" w:fill="F2F2F2" w:themeFill="background1" w:themeFillShade="F2"/>
          </w:tcPr>
          <w:p w:rsidR="00C5314F" w:rsidRPr="00405ABA" w:rsidRDefault="00C5314F" w:rsidP="00A0017B">
            <w:pPr>
              <w:spacing w:line="276" w:lineRule="auto"/>
              <w:jc w:val="center"/>
              <w:rPr>
                <w:bCs/>
                <w:color w:val="000000" w:themeColor="text1"/>
                <w:szCs w:val="24"/>
              </w:rPr>
            </w:pPr>
            <w:r w:rsidRPr="00405ABA">
              <w:rPr>
                <w:bCs/>
                <w:color w:val="000000" w:themeColor="text1"/>
                <w:szCs w:val="24"/>
              </w:rPr>
              <w:t>Thymol</w:t>
            </w:r>
          </w:p>
        </w:tc>
        <w:tc>
          <w:tcPr>
            <w:tcW w:w="760" w:type="pct"/>
            <w:tcBorders>
              <w:top w:val="nil"/>
              <w:left w:val="nil"/>
              <w:bottom w:val="single" w:sz="4" w:space="0" w:color="auto"/>
              <w:right w:val="nil"/>
            </w:tcBorders>
            <w:shd w:val="clear" w:color="auto" w:fill="F2F2F2" w:themeFill="background1" w:themeFillShade="F2"/>
          </w:tcPr>
          <w:p w:rsidR="00C5314F" w:rsidRPr="00405ABA" w:rsidRDefault="00C5314F" w:rsidP="00A0017B">
            <w:pPr>
              <w:spacing w:line="276" w:lineRule="auto"/>
              <w:jc w:val="center"/>
              <w:rPr>
                <w:bCs/>
                <w:color w:val="000000" w:themeColor="text1"/>
                <w:szCs w:val="24"/>
              </w:rPr>
            </w:pPr>
            <w:r w:rsidRPr="00405ABA">
              <w:rPr>
                <w:bCs/>
                <w:color w:val="000000" w:themeColor="text1"/>
                <w:szCs w:val="24"/>
              </w:rPr>
              <w:t>Geraniol</w:t>
            </w:r>
          </w:p>
        </w:tc>
        <w:tc>
          <w:tcPr>
            <w:tcW w:w="814" w:type="pct"/>
            <w:tcBorders>
              <w:top w:val="nil"/>
              <w:left w:val="nil"/>
              <w:bottom w:val="single" w:sz="4" w:space="0" w:color="auto"/>
              <w:right w:val="nil"/>
            </w:tcBorders>
            <w:shd w:val="clear" w:color="auto" w:fill="F2F2F2" w:themeFill="background1" w:themeFillShade="F2"/>
          </w:tcPr>
          <w:p w:rsidR="00C5314F" w:rsidRPr="00405ABA" w:rsidRDefault="00C5314F" w:rsidP="00A0017B">
            <w:pPr>
              <w:spacing w:line="276" w:lineRule="auto"/>
              <w:jc w:val="center"/>
              <w:rPr>
                <w:bCs/>
                <w:color w:val="000000" w:themeColor="text1"/>
                <w:szCs w:val="24"/>
              </w:rPr>
            </w:pPr>
            <w:r w:rsidRPr="00405ABA">
              <w:rPr>
                <w:bCs/>
                <w:color w:val="000000" w:themeColor="text1"/>
                <w:szCs w:val="24"/>
              </w:rPr>
              <w:t>Carvacrol</w:t>
            </w:r>
          </w:p>
        </w:tc>
      </w:tr>
      <w:tr w:rsidR="00CF6BFB" w:rsidRPr="00405ABA" w:rsidTr="00A552B4">
        <w:tc>
          <w:tcPr>
            <w:tcW w:w="1361" w:type="pct"/>
            <w:gridSpan w:val="2"/>
            <w:tcBorders>
              <w:top w:val="single" w:sz="4" w:space="0" w:color="auto"/>
              <w:left w:val="nil"/>
              <w:bottom w:val="nil"/>
              <w:right w:val="nil"/>
            </w:tcBorders>
            <w:shd w:val="clear" w:color="auto" w:fill="F2F2F2" w:themeFill="background1" w:themeFillShade="F2"/>
          </w:tcPr>
          <w:p w:rsidR="00CF6BFB" w:rsidRPr="00405ABA" w:rsidRDefault="00CF6BFB" w:rsidP="00A0017B">
            <w:pPr>
              <w:spacing w:line="276" w:lineRule="auto"/>
              <w:jc w:val="center"/>
              <w:rPr>
                <w:bCs/>
                <w:color w:val="000000" w:themeColor="text1"/>
                <w:szCs w:val="24"/>
              </w:rPr>
            </w:pPr>
          </w:p>
        </w:tc>
        <w:tc>
          <w:tcPr>
            <w:tcW w:w="3639" w:type="pct"/>
            <w:gridSpan w:val="8"/>
            <w:tcBorders>
              <w:top w:val="single" w:sz="4" w:space="0" w:color="auto"/>
              <w:left w:val="nil"/>
              <w:bottom w:val="single" w:sz="4" w:space="0" w:color="auto"/>
              <w:right w:val="nil"/>
            </w:tcBorders>
            <w:shd w:val="clear" w:color="auto" w:fill="F2F2F2" w:themeFill="background1" w:themeFillShade="F2"/>
          </w:tcPr>
          <w:p w:rsidR="00CF6BFB" w:rsidRPr="00405ABA" w:rsidRDefault="00CF6BFB" w:rsidP="00A0017B">
            <w:pPr>
              <w:spacing w:line="276" w:lineRule="auto"/>
              <w:jc w:val="center"/>
              <w:rPr>
                <w:bCs/>
                <w:color w:val="000000" w:themeColor="text1"/>
                <w:szCs w:val="24"/>
              </w:rPr>
            </w:pPr>
            <w:r w:rsidRPr="00405ABA">
              <w:rPr>
                <w:bCs/>
                <w:i/>
                <w:color w:val="000000" w:themeColor="text1"/>
                <w:szCs w:val="24"/>
              </w:rPr>
              <w:t>% germination</w:t>
            </w:r>
          </w:p>
        </w:tc>
      </w:tr>
      <w:tr w:rsidR="006662EA" w:rsidTr="00A552B4">
        <w:tc>
          <w:tcPr>
            <w:tcW w:w="1361" w:type="pct"/>
            <w:gridSpan w:val="2"/>
            <w:tcBorders>
              <w:top w:val="nil"/>
              <w:left w:val="nil"/>
              <w:bottom w:val="nil"/>
              <w:right w:val="nil"/>
            </w:tcBorders>
            <w:shd w:val="clear" w:color="auto" w:fill="F2F2F2" w:themeFill="background1" w:themeFillShade="F2"/>
          </w:tcPr>
          <w:p w:rsidR="0026794A" w:rsidRPr="00711278" w:rsidRDefault="0026794A" w:rsidP="00A0017B">
            <w:pPr>
              <w:spacing w:line="276" w:lineRule="auto"/>
              <w:jc w:val="center"/>
              <w:rPr>
                <w:bCs/>
                <w:color w:val="000000"/>
                <w:szCs w:val="24"/>
              </w:rPr>
            </w:pPr>
            <w:r>
              <w:rPr>
                <w:bCs/>
                <w:color w:val="000000"/>
                <w:szCs w:val="24"/>
              </w:rPr>
              <w:t>0</w:t>
            </w:r>
          </w:p>
        </w:tc>
        <w:tc>
          <w:tcPr>
            <w:tcW w:w="544" w:type="pct"/>
            <w:gridSpan w:val="2"/>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44.0</w:t>
            </w:r>
          </w:p>
        </w:tc>
        <w:tc>
          <w:tcPr>
            <w:tcW w:w="871" w:type="pct"/>
            <w:gridSpan w:val="3"/>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39.</w:t>
            </w:r>
            <w:r w:rsidR="00497A6A">
              <w:rPr>
                <w:szCs w:val="24"/>
              </w:rPr>
              <w:t>1</w:t>
            </w:r>
          </w:p>
        </w:tc>
        <w:tc>
          <w:tcPr>
            <w:tcW w:w="650"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35.8</w:t>
            </w:r>
          </w:p>
        </w:tc>
        <w:tc>
          <w:tcPr>
            <w:tcW w:w="760" w:type="pct"/>
            <w:tcBorders>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35.2</w:t>
            </w:r>
          </w:p>
        </w:tc>
        <w:tc>
          <w:tcPr>
            <w:tcW w:w="814" w:type="pct"/>
            <w:tcBorders>
              <w:left w:val="nil"/>
              <w:bottom w:val="nil"/>
              <w:right w:val="nil"/>
            </w:tcBorders>
            <w:shd w:val="clear" w:color="auto" w:fill="F2F2F2" w:themeFill="background1" w:themeFillShade="F2"/>
          </w:tcPr>
          <w:p w:rsidR="0026794A" w:rsidRDefault="0026794A" w:rsidP="00A0017B">
            <w:pPr>
              <w:spacing w:line="276" w:lineRule="auto"/>
              <w:jc w:val="center"/>
              <w:rPr>
                <w:bCs/>
                <w:color w:val="000000"/>
                <w:szCs w:val="24"/>
              </w:rPr>
            </w:pPr>
            <w:r w:rsidRPr="005055F0">
              <w:rPr>
                <w:szCs w:val="24"/>
              </w:rPr>
              <w:t>35.3</w:t>
            </w:r>
          </w:p>
        </w:tc>
      </w:tr>
      <w:tr w:rsidR="00497A6A" w:rsidTr="00A552B4">
        <w:tc>
          <w:tcPr>
            <w:tcW w:w="1361" w:type="pct"/>
            <w:gridSpan w:val="2"/>
            <w:tcBorders>
              <w:top w:val="nil"/>
              <w:left w:val="nil"/>
              <w:bottom w:val="nil"/>
              <w:right w:val="nil"/>
            </w:tcBorders>
            <w:shd w:val="clear" w:color="auto" w:fill="F2F2F2" w:themeFill="background1" w:themeFillShade="F2"/>
          </w:tcPr>
          <w:p w:rsidR="0026794A" w:rsidRPr="00711278" w:rsidRDefault="0026794A" w:rsidP="00A0017B">
            <w:pPr>
              <w:spacing w:line="276" w:lineRule="auto"/>
              <w:jc w:val="center"/>
              <w:rPr>
                <w:bCs/>
                <w:color w:val="000000"/>
                <w:szCs w:val="24"/>
              </w:rPr>
            </w:pPr>
            <w:r w:rsidRPr="00711278">
              <w:rPr>
                <w:bCs/>
                <w:color w:val="000000"/>
                <w:szCs w:val="24"/>
              </w:rPr>
              <w:t>0.5</w:t>
            </w:r>
          </w:p>
        </w:tc>
        <w:tc>
          <w:tcPr>
            <w:tcW w:w="540"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32.5</w:t>
            </w:r>
          </w:p>
        </w:tc>
        <w:tc>
          <w:tcPr>
            <w:tcW w:w="875" w:type="pct"/>
            <w:gridSpan w:val="4"/>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28.8</w:t>
            </w:r>
          </w:p>
        </w:tc>
        <w:tc>
          <w:tcPr>
            <w:tcW w:w="650"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33.2</w:t>
            </w:r>
          </w:p>
        </w:tc>
        <w:tc>
          <w:tcPr>
            <w:tcW w:w="760"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36.1</w:t>
            </w:r>
          </w:p>
        </w:tc>
        <w:tc>
          <w:tcPr>
            <w:tcW w:w="814"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35.3</w:t>
            </w:r>
          </w:p>
        </w:tc>
      </w:tr>
      <w:tr w:rsidR="00497A6A" w:rsidTr="00A552B4">
        <w:tc>
          <w:tcPr>
            <w:tcW w:w="1361" w:type="pct"/>
            <w:gridSpan w:val="2"/>
            <w:tcBorders>
              <w:top w:val="nil"/>
              <w:left w:val="nil"/>
              <w:bottom w:val="nil"/>
              <w:right w:val="nil"/>
            </w:tcBorders>
            <w:shd w:val="clear" w:color="auto" w:fill="F2F2F2" w:themeFill="background1" w:themeFillShade="F2"/>
          </w:tcPr>
          <w:p w:rsidR="0026794A" w:rsidRPr="00711278" w:rsidRDefault="0026794A" w:rsidP="00A0017B">
            <w:pPr>
              <w:spacing w:line="276" w:lineRule="auto"/>
              <w:jc w:val="center"/>
              <w:rPr>
                <w:bCs/>
                <w:color w:val="000000"/>
                <w:szCs w:val="24"/>
              </w:rPr>
            </w:pPr>
            <w:r w:rsidRPr="00711278">
              <w:rPr>
                <w:bCs/>
                <w:color w:val="000000"/>
                <w:szCs w:val="24"/>
              </w:rPr>
              <w:t>5</w:t>
            </w:r>
          </w:p>
        </w:tc>
        <w:tc>
          <w:tcPr>
            <w:tcW w:w="540"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35.0</w:t>
            </w:r>
          </w:p>
        </w:tc>
        <w:tc>
          <w:tcPr>
            <w:tcW w:w="875" w:type="pct"/>
            <w:gridSpan w:val="4"/>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25.5</w:t>
            </w:r>
          </w:p>
        </w:tc>
        <w:tc>
          <w:tcPr>
            <w:tcW w:w="650"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35.7</w:t>
            </w:r>
          </w:p>
        </w:tc>
        <w:tc>
          <w:tcPr>
            <w:tcW w:w="760"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27.8</w:t>
            </w:r>
          </w:p>
        </w:tc>
        <w:tc>
          <w:tcPr>
            <w:tcW w:w="814"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25.6</w:t>
            </w:r>
          </w:p>
        </w:tc>
      </w:tr>
      <w:tr w:rsidR="00497A6A" w:rsidTr="00A552B4">
        <w:tc>
          <w:tcPr>
            <w:tcW w:w="1361" w:type="pct"/>
            <w:gridSpan w:val="2"/>
            <w:tcBorders>
              <w:top w:val="nil"/>
              <w:left w:val="nil"/>
              <w:bottom w:val="nil"/>
              <w:right w:val="nil"/>
            </w:tcBorders>
            <w:shd w:val="clear" w:color="auto" w:fill="F2F2F2" w:themeFill="background1" w:themeFillShade="F2"/>
          </w:tcPr>
          <w:p w:rsidR="0026794A" w:rsidRPr="00711278" w:rsidRDefault="0026794A" w:rsidP="00A0017B">
            <w:pPr>
              <w:spacing w:line="276" w:lineRule="auto"/>
              <w:jc w:val="center"/>
              <w:rPr>
                <w:bCs/>
                <w:color w:val="000000"/>
                <w:szCs w:val="24"/>
              </w:rPr>
            </w:pPr>
            <w:r w:rsidRPr="00711278">
              <w:rPr>
                <w:bCs/>
                <w:color w:val="000000"/>
                <w:szCs w:val="24"/>
              </w:rPr>
              <w:t>50</w:t>
            </w:r>
          </w:p>
        </w:tc>
        <w:tc>
          <w:tcPr>
            <w:tcW w:w="540"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27.5</w:t>
            </w:r>
          </w:p>
        </w:tc>
        <w:tc>
          <w:tcPr>
            <w:tcW w:w="875" w:type="pct"/>
            <w:gridSpan w:val="4"/>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25.5</w:t>
            </w:r>
          </w:p>
        </w:tc>
        <w:tc>
          <w:tcPr>
            <w:tcW w:w="650"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32.</w:t>
            </w:r>
            <w:r w:rsidR="00497A6A">
              <w:rPr>
                <w:szCs w:val="24"/>
              </w:rPr>
              <w:t>2</w:t>
            </w:r>
          </w:p>
        </w:tc>
        <w:tc>
          <w:tcPr>
            <w:tcW w:w="760"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bCs/>
                <w:color w:val="000000"/>
                <w:szCs w:val="24"/>
              </w:rPr>
              <w:t>0</w:t>
            </w:r>
          </w:p>
        </w:tc>
        <w:tc>
          <w:tcPr>
            <w:tcW w:w="814"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30.5</w:t>
            </w:r>
          </w:p>
        </w:tc>
      </w:tr>
      <w:tr w:rsidR="00497A6A" w:rsidTr="00A552B4">
        <w:tc>
          <w:tcPr>
            <w:tcW w:w="1361" w:type="pct"/>
            <w:gridSpan w:val="2"/>
            <w:tcBorders>
              <w:top w:val="nil"/>
              <w:left w:val="nil"/>
              <w:bottom w:val="nil"/>
              <w:right w:val="nil"/>
            </w:tcBorders>
            <w:shd w:val="clear" w:color="auto" w:fill="F2F2F2" w:themeFill="background1" w:themeFillShade="F2"/>
          </w:tcPr>
          <w:p w:rsidR="0026794A" w:rsidRPr="00711278" w:rsidRDefault="0026794A" w:rsidP="00A0017B">
            <w:pPr>
              <w:spacing w:line="276" w:lineRule="auto"/>
              <w:jc w:val="center"/>
              <w:rPr>
                <w:bCs/>
                <w:color w:val="000000"/>
                <w:szCs w:val="24"/>
              </w:rPr>
            </w:pPr>
            <w:r w:rsidRPr="00711278">
              <w:rPr>
                <w:bCs/>
                <w:color w:val="000000"/>
                <w:szCs w:val="24"/>
              </w:rPr>
              <w:t>500</w:t>
            </w:r>
          </w:p>
        </w:tc>
        <w:tc>
          <w:tcPr>
            <w:tcW w:w="540"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28.</w:t>
            </w:r>
            <w:r w:rsidR="00497A6A">
              <w:rPr>
                <w:szCs w:val="24"/>
              </w:rPr>
              <w:t>8</w:t>
            </w:r>
          </w:p>
        </w:tc>
        <w:tc>
          <w:tcPr>
            <w:tcW w:w="875" w:type="pct"/>
            <w:gridSpan w:val="4"/>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bCs/>
                <w:color w:val="000000"/>
                <w:szCs w:val="24"/>
              </w:rPr>
              <w:t>0</w:t>
            </w:r>
          </w:p>
        </w:tc>
        <w:tc>
          <w:tcPr>
            <w:tcW w:w="650"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szCs w:val="24"/>
              </w:rPr>
              <w:t>24.5</w:t>
            </w:r>
          </w:p>
        </w:tc>
        <w:tc>
          <w:tcPr>
            <w:tcW w:w="760"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sidRPr="005055F0">
              <w:rPr>
                <w:bCs/>
                <w:color w:val="000000"/>
                <w:szCs w:val="24"/>
              </w:rPr>
              <w:t>0</w:t>
            </w:r>
          </w:p>
        </w:tc>
        <w:tc>
          <w:tcPr>
            <w:tcW w:w="814" w:type="pct"/>
            <w:tcBorders>
              <w:top w:val="nil"/>
              <w:left w:val="nil"/>
              <w:bottom w:val="nil"/>
              <w:right w:val="nil"/>
            </w:tcBorders>
            <w:shd w:val="clear" w:color="auto" w:fill="F2F2F2" w:themeFill="background1" w:themeFillShade="F2"/>
          </w:tcPr>
          <w:p w:rsidR="0026794A" w:rsidRPr="005055F0" w:rsidRDefault="0026794A" w:rsidP="00A0017B">
            <w:pPr>
              <w:spacing w:line="276" w:lineRule="auto"/>
              <w:jc w:val="center"/>
              <w:rPr>
                <w:bCs/>
                <w:color w:val="000000"/>
                <w:szCs w:val="24"/>
              </w:rPr>
            </w:pPr>
            <w:r>
              <w:rPr>
                <w:bCs/>
                <w:color w:val="000000"/>
                <w:szCs w:val="24"/>
              </w:rPr>
              <w:t>0</w:t>
            </w:r>
          </w:p>
        </w:tc>
      </w:tr>
      <w:tr w:rsidR="00497A6A" w:rsidTr="00A552B4">
        <w:tc>
          <w:tcPr>
            <w:tcW w:w="1361" w:type="pct"/>
            <w:gridSpan w:val="2"/>
            <w:tcBorders>
              <w:top w:val="nil"/>
              <w:left w:val="nil"/>
              <w:bottom w:val="nil"/>
              <w:right w:val="nil"/>
            </w:tcBorders>
            <w:shd w:val="clear" w:color="auto" w:fill="F2F2F2" w:themeFill="background1" w:themeFillShade="F2"/>
          </w:tcPr>
          <w:p w:rsidR="0026794A" w:rsidRPr="00711278" w:rsidRDefault="0026794A" w:rsidP="00A0017B">
            <w:pPr>
              <w:spacing w:line="276" w:lineRule="auto"/>
              <w:jc w:val="center"/>
              <w:rPr>
                <w:bCs/>
                <w:color w:val="000000"/>
                <w:szCs w:val="24"/>
              </w:rPr>
            </w:pPr>
          </w:p>
        </w:tc>
        <w:tc>
          <w:tcPr>
            <w:tcW w:w="3639" w:type="pct"/>
            <w:gridSpan w:val="8"/>
            <w:tcBorders>
              <w:top w:val="nil"/>
              <w:left w:val="nil"/>
              <w:bottom w:val="single" w:sz="4" w:space="0" w:color="auto"/>
              <w:right w:val="nil"/>
            </w:tcBorders>
            <w:shd w:val="clear" w:color="auto" w:fill="F2F2F2" w:themeFill="background1" w:themeFillShade="F2"/>
          </w:tcPr>
          <w:p w:rsidR="0026794A" w:rsidRPr="00A669DD" w:rsidRDefault="0026794A" w:rsidP="00A0017B">
            <w:pPr>
              <w:spacing w:line="276" w:lineRule="auto"/>
              <w:jc w:val="center"/>
              <w:rPr>
                <w:bCs/>
                <w:i/>
                <w:color w:val="000000"/>
                <w:szCs w:val="24"/>
              </w:rPr>
            </w:pPr>
            <w:r w:rsidRPr="00A669DD">
              <w:rPr>
                <w:bCs/>
                <w:i/>
                <w:color w:val="000000"/>
                <w:szCs w:val="24"/>
              </w:rPr>
              <w:t>% control</w:t>
            </w:r>
          </w:p>
        </w:tc>
      </w:tr>
      <w:tr w:rsidR="00A552B4" w:rsidTr="00A552B4">
        <w:tc>
          <w:tcPr>
            <w:tcW w:w="1312" w:type="pct"/>
            <w:tcBorders>
              <w:top w:val="nil"/>
              <w:left w:val="nil"/>
              <w:bottom w:val="nil"/>
              <w:right w:val="nil"/>
            </w:tcBorders>
            <w:shd w:val="clear" w:color="auto" w:fill="F2F2F2" w:themeFill="background1" w:themeFillShade="F2"/>
          </w:tcPr>
          <w:p w:rsidR="0026794A" w:rsidRPr="00711278" w:rsidRDefault="0026794A" w:rsidP="00A0017B">
            <w:pPr>
              <w:spacing w:line="276" w:lineRule="auto"/>
              <w:jc w:val="center"/>
              <w:rPr>
                <w:bCs/>
                <w:color w:val="000000"/>
                <w:szCs w:val="24"/>
              </w:rPr>
            </w:pPr>
            <w:r>
              <w:rPr>
                <w:bCs/>
                <w:color w:val="000000"/>
                <w:szCs w:val="24"/>
              </w:rPr>
              <w:t>0</w:t>
            </w:r>
          </w:p>
        </w:tc>
        <w:tc>
          <w:tcPr>
            <w:tcW w:w="651" w:type="pct"/>
            <w:gridSpan w:val="4"/>
            <w:tcBorders>
              <w:top w:val="single" w:sz="4" w:space="0" w:color="auto"/>
              <w:left w:val="nil"/>
              <w:bottom w:val="nil"/>
              <w:right w:val="nil"/>
            </w:tcBorders>
            <w:shd w:val="clear" w:color="auto" w:fill="F2F2F2" w:themeFill="background1" w:themeFillShade="F2"/>
          </w:tcPr>
          <w:p w:rsidR="0026794A" w:rsidRPr="00DA5BD1" w:rsidRDefault="000657C0" w:rsidP="00A0017B">
            <w:pPr>
              <w:spacing w:line="276" w:lineRule="auto"/>
              <w:jc w:val="center"/>
              <w:rPr>
                <w:bCs/>
                <w:color w:val="000000"/>
                <w:szCs w:val="24"/>
              </w:rPr>
            </w:pPr>
            <w:r>
              <w:rPr>
                <w:bCs/>
                <w:color w:val="000000"/>
                <w:szCs w:val="24"/>
              </w:rPr>
              <w:t>100</w:t>
            </w:r>
          </w:p>
        </w:tc>
        <w:tc>
          <w:tcPr>
            <w:tcW w:w="813" w:type="pct"/>
            <w:gridSpan w:val="2"/>
            <w:tcBorders>
              <w:top w:val="single" w:sz="4" w:space="0" w:color="auto"/>
              <w:left w:val="nil"/>
              <w:bottom w:val="nil"/>
              <w:right w:val="nil"/>
            </w:tcBorders>
            <w:shd w:val="clear" w:color="auto" w:fill="F2F2F2" w:themeFill="background1" w:themeFillShade="F2"/>
          </w:tcPr>
          <w:p w:rsidR="0026794A" w:rsidRPr="00DA5BD1" w:rsidRDefault="0026794A" w:rsidP="00A0017B">
            <w:pPr>
              <w:spacing w:line="276" w:lineRule="auto"/>
              <w:jc w:val="center"/>
              <w:rPr>
                <w:bCs/>
                <w:color w:val="000000"/>
                <w:szCs w:val="24"/>
              </w:rPr>
            </w:pPr>
            <w:r>
              <w:rPr>
                <w:bCs/>
                <w:color w:val="000000"/>
                <w:szCs w:val="24"/>
              </w:rPr>
              <w:t>1</w:t>
            </w:r>
            <w:r w:rsidR="006662EA">
              <w:rPr>
                <w:bCs/>
                <w:color w:val="000000"/>
                <w:szCs w:val="24"/>
              </w:rPr>
              <w:t>00</w:t>
            </w:r>
          </w:p>
        </w:tc>
        <w:tc>
          <w:tcPr>
            <w:tcW w:w="651" w:type="pct"/>
            <w:tcBorders>
              <w:top w:val="single" w:sz="4" w:space="0" w:color="auto"/>
              <w:left w:val="nil"/>
              <w:bottom w:val="nil"/>
              <w:right w:val="nil"/>
            </w:tcBorders>
            <w:shd w:val="clear" w:color="auto" w:fill="F2F2F2" w:themeFill="background1" w:themeFillShade="F2"/>
          </w:tcPr>
          <w:p w:rsidR="0026794A" w:rsidRPr="00DA5BD1" w:rsidRDefault="0026794A" w:rsidP="00A0017B">
            <w:pPr>
              <w:spacing w:line="276" w:lineRule="auto"/>
              <w:jc w:val="center"/>
              <w:rPr>
                <w:bCs/>
                <w:color w:val="000000"/>
                <w:szCs w:val="24"/>
              </w:rPr>
            </w:pPr>
            <w:r>
              <w:rPr>
                <w:bCs/>
                <w:color w:val="000000"/>
                <w:szCs w:val="24"/>
              </w:rPr>
              <w:t>1</w:t>
            </w:r>
            <w:r w:rsidR="006662EA">
              <w:rPr>
                <w:bCs/>
                <w:color w:val="000000"/>
                <w:szCs w:val="24"/>
              </w:rPr>
              <w:t>00</w:t>
            </w:r>
          </w:p>
        </w:tc>
        <w:tc>
          <w:tcPr>
            <w:tcW w:w="759" w:type="pct"/>
            <w:tcBorders>
              <w:top w:val="single" w:sz="4" w:space="0" w:color="auto"/>
              <w:left w:val="nil"/>
              <w:bottom w:val="nil"/>
              <w:right w:val="nil"/>
            </w:tcBorders>
            <w:shd w:val="clear" w:color="auto" w:fill="F2F2F2" w:themeFill="background1" w:themeFillShade="F2"/>
          </w:tcPr>
          <w:p w:rsidR="0026794A" w:rsidRPr="00DA5BD1" w:rsidRDefault="0026794A" w:rsidP="00A0017B">
            <w:pPr>
              <w:spacing w:line="276" w:lineRule="auto"/>
              <w:jc w:val="center"/>
              <w:rPr>
                <w:bCs/>
                <w:color w:val="000000"/>
                <w:szCs w:val="24"/>
              </w:rPr>
            </w:pPr>
            <w:r>
              <w:rPr>
                <w:bCs/>
                <w:color w:val="000000"/>
                <w:szCs w:val="24"/>
              </w:rPr>
              <w:t>1</w:t>
            </w:r>
            <w:r w:rsidR="006662EA">
              <w:rPr>
                <w:bCs/>
                <w:color w:val="000000"/>
                <w:szCs w:val="24"/>
              </w:rPr>
              <w:t>00</w:t>
            </w:r>
          </w:p>
        </w:tc>
        <w:tc>
          <w:tcPr>
            <w:tcW w:w="814" w:type="pct"/>
            <w:tcBorders>
              <w:top w:val="single" w:sz="4" w:space="0" w:color="auto"/>
              <w:left w:val="nil"/>
              <w:bottom w:val="nil"/>
              <w:right w:val="nil"/>
            </w:tcBorders>
            <w:shd w:val="clear" w:color="auto" w:fill="F2F2F2" w:themeFill="background1" w:themeFillShade="F2"/>
          </w:tcPr>
          <w:p w:rsidR="0026794A" w:rsidRPr="00DA5BD1" w:rsidRDefault="0026794A" w:rsidP="00A0017B">
            <w:pPr>
              <w:spacing w:line="276" w:lineRule="auto"/>
              <w:jc w:val="center"/>
              <w:rPr>
                <w:bCs/>
                <w:color w:val="000000"/>
                <w:szCs w:val="24"/>
              </w:rPr>
            </w:pPr>
            <w:r>
              <w:rPr>
                <w:bCs/>
                <w:color w:val="000000"/>
                <w:szCs w:val="24"/>
              </w:rPr>
              <w:t>1</w:t>
            </w:r>
            <w:r w:rsidR="006662EA">
              <w:rPr>
                <w:bCs/>
                <w:color w:val="000000"/>
                <w:szCs w:val="24"/>
              </w:rPr>
              <w:t>00</w:t>
            </w:r>
          </w:p>
        </w:tc>
      </w:tr>
      <w:tr w:rsidR="00A552B4" w:rsidTr="00A552B4">
        <w:tc>
          <w:tcPr>
            <w:tcW w:w="1312" w:type="pct"/>
            <w:tcBorders>
              <w:top w:val="nil"/>
              <w:left w:val="nil"/>
              <w:bottom w:val="nil"/>
              <w:right w:val="nil"/>
            </w:tcBorders>
            <w:shd w:val="clear" w:color="auto" w:fill="F2F2F2" w:themeFill="background1" w:themeFillShade="F2"/>
          </w:tcPr>
          <w:p w:rsidR="0026794A" w:rsidRPr="00711278" w:rsidRDefault="0026794A" w:rsidP="00A0017B">
            <w:pPr>
              <w:spacing w:line="276" w:lineRule="auto"/>
              <w:jc w:val="center"/>
              <w:rPr>
                <w:bCs/>
                <w:color w:val="000000"/>
                <w:szCs w:val="24"/>
              </w:rPr>
            </w:pPr>
            <w:r w:rsidRPr="00711278">
              <w:rPr>
                <w:bCs/>
                <w:color w:val="000000"/>
                <w:szCs w:val="24"/>
              </w:rPr>
              <w:t>0.5</w:t>
            </w:r>
          </w:p>
        </w:tc>
        <w:tc>
          <w:tcPr>
            <w:tcW w:w="651" w:type="pct"/>
            <w:gridSpan w:val="4"/>
            <w:tcBorders>
              <w:top w:val="nil"/>
              <w:left w:val="nil"/>
              <w:bottom w:val="nil"/>
              <w:right w:val="nil"/>
            </w:tcBorders>
            <w:shd w:val="clear" w:color="auto" w:fill="F2F2F2" w:themeFill="background1" w:themeFillShade="F2"/>
          </w:tcPr>
          <w:p w:rsidR="0026794A" w:rsidRPr="00DA5BD1" w:rsidRDefault="000954BA" w:rsidP="00A0017B">
            <w:pPr>
              <w:spacing w:line="276" w:lineRule="auto"/>
              <w:jc w:val="center"/>
              <w:rPr>
                <w:bCs/>
                <w:color w:val="000000"/>
                <w:szCs w:val="24"/>
              </w:rPr>
            </w:pPr>
            <w:r>
              <w:rPr>
                <w:bCs/>
                <w:color w:val="000000"/>
                <w:szCs w:val="24"/>
              </w:rPr>
              <w:t>70</w:t>
            </w:r>
          </w:p>
        </w:tc>
        <w:tc>
          <w:tcPr>
            <w:tcW w:w="813" w:type="pct"/>
            <w:gridSpan w:val="2"/>
            <w:tcBorders>
              <w:top w:val="nil"/>
              <w:left w:val="nil"/>
              <w:bottom w:val="nil"/>
              <w:right w:val="nil"/>
            </w:tcBorders>
            <w:shd w:val="clear" w:color="auto" w:fill="F2F2F2" w:themeFill="background1" w:themeFillShade="F2"/>
          </w:tcPr>
          <w:p w:rsidR="0026794A" w:rsidRPr="00DA5BD1" w:rsidRDefault="000954BA" w:rsidP="00A0017B">
            <w:pPr>
              <w:spacing w:line="276" w:lineRule="auto"/>
              <w:jc w:val="center"/>
              <w:rPr>
                <w:bCs/>
                <w:color w:val="000000"/>
                <w:szCs w:val="24"/>
              </w:rPr>
            </w:pPr>
            <w:r>
              <w:rPr>
                <w:bCs/>
                <w:color w:val="000000"/>
                <w:szCs w:val="24"/>
              </w:rPr>
              <w:t>70</w:t>
            </w:r>
          </w:p>
        </w:tc>
        <w:tc>
          <w:tcPr>
            <w:tcW w:w="651" w:type="pct"/>
            <w:tcBorders>
              <w:top w:val="nil"/>
              <w:left w:val="nil"/>
              <w:bottom w:val="nil"/>
              <w:right w:val="nil"/>
            </w:tcBorders>
            <w:shd w:val="clear" w:color="auto" w:fill="F2F2F2" w:themeFill="background1" w:themeFillShade="F2"/>
          </w:tcPr>
          <w:p w:rsidR="0026794A" w:rsidRPr="00DA5BD1" w:rsidRDefault="0026794A" w:rsidP="00A0017B">
            <w:pPr>
              <w:spacing w:line="276" w:lineRule="auto"/>
              <w:jc w:val="center"/>
              <w:rPr>
                <w:bCs/>
                <w:color w:val="000000"/>
                <w:szCs w:val="24"/>
              </w:rPr>
            </w:pPr>
            <w:r>
              <w:rPr>
                <w:bCs/>
                <w:color w:val="000000"/>
                <w:szCs w:val="24"/>
              </w:rPr>
              <w:t>9</w:t>
            </w:r>
            <w:r w:rsidR="000954BA">
              <w:rPr>
                <w:bCs/>
                <w:color w:val="000000"/>
                <w:szCs w:val="24"/>
              </w:rPr>
              <w:t>0</w:t>
            </w:r>
          </w:p>
        </w:tc>
        <w:tc>
          <w:tcPr>
            <w:tcW w:w="759" w:type="pct"/>
            <w:tcBorders>
              <w:top w:val="nil"/>
              <w:left w:val="nil"/>
              <w:bottom w:val="nil"/>
              <w:right w:val="nil"/>
            </w:tcBorders>
            <w:shd w:val="clear" w:color="auto" w:fill="F2F2F2" w:themeFill="background1" w:themeFillShade="F2"/>
          </w:tcPr>
          <w:p w:rsidR="0026794A" w:rsidRPr="00DA5BD1" w:rsidRDefault="0026794A" w:rsidP="000954BA">
            <w:pPr>
              <w:spacing w:line="276" w:lineRule="auto"/>
              <w:jc w:val="center"/>
              <w:rPr>
                <w:bCs/>
                <w:color w:val="000000"/>
                <w:szCs w:val="24"/>
              </w:rPr>
            </w:pPr>
            <w:r>
              <w:rPr>
                <w:bCs/>
                <w:color w:val="000000"/>
                <w:szCs w:val="24"/>
              </w:rPr>
              <w:t>1</w:t>
            </w:r>
            <w:r w:rsidR="000954BA">
              <w:rPr>
                <w:bCs/>
                <w:color w:val="000000"/>
                <w:szCs w:val="24"/>
              </w:rPr>
              <w:t>00</w:t>
            </w:r>
          </w:p>
        </w:tc>
        <w:tc>
          <w:tcPr>
            <w:tcW w:w="814" w:type="pct"/>
            <w:tcBorders>
              <w:top w:val="nil"/>
              <w:left w:val="nil"/>
              <w:bottom w:val="nil"/>
              <w:right w:val="nil"/>
            </w:tcBorders>
            <w:shd w:val="clear" w:color="auto" w:fill="F2F2F2" w:themeFill="background1" w:themeFillShade="F2"/>
          </w:tcPr>
          <w:p w:rsidR="0026794A" w:rsidRPr="00DA5BD1" w:rsidRDefault="0026794A" w:rsidP="00A0017B">
            <w:pPr>
              <w:spacing w:line="276" w:lineRule="auto"/>
              <w:jc w:val="center"/>
              <w:rPr>
                <w:bCs/>
                <w:color w:val="000000"/>
                <w:szCs w:val="24"/>
              </w:rPr>
            </w:pPr>
            <w:r>
              <w:rPr>
                <w:bCs/>
                <w:color w:val="000000"/>
                <w:szCs w:val="24"/>
              </w:rPr>
              <w:t>1</w:t>
            </w:r>
            <w:r w:rsidR="000954BA">
              <w:rPr>
                <w:bCs/>
                <w:color w:val="000000"/>
                <w:szCs w:val="24"/>
              </w:rPr>
              <w:t>00</w:t>
            </w:r>
          </w:p>
        </w:tc>
      </w:tr>
      <w:tr w:rsidR="00A552B4" w:rsidTr="00A552B4">
        <w:tc>
          <w:tcPr>
            <w:tcW w:w="1312" w:type="pct"/>
            <w:tcBorders>
              <w:top w:val="nil"/>
              <w:left w:val="nil"/>
              <w:bottom w:val="nil"/>
              <w:right w:val="nil"/>
            </w:tcBorders>
            <w:shd w:val="clear" w:color="auto" w:fill="F2F2F2" w:themeFill="background1" w:themeFillShade="F2"/>
          </w:tcPr>
          <w:p w:rsidR="0026794A" w:rsidRPr="00711278" w:rsidRDefault="0026794A" w:rsidP="00A0017B">
            <w:pPr>
              <w:spacing w:line="276" w:lineRule="auto"/>
              <w:jc w:val="center"/>
              <w:rPr>
                <w:bCs/>
                <w:color w:val="000000"/>
                <w:szCs w:val="24"/>
              </w:rPr>
            </w:pPr>
            <w:r w:rsidRPr="00711278">
              <w:rPr>
                <w:bCs/>
                <w:color w:val="000000"/>
                <w:szCs w:val="24"/>
              </w:rPr>
              <w:t>5</w:t>
            </w:r>
          </w:p>
        </w:tc>
        <w:tc>
          <w:tcPr>
            <w:tcW w:w="651" w:type="pct"/>
            <w:gridSpan w:val="4"/>
            <w:tcBorders>
              <w:top w:val="nil"/>
              <w:left w:val="nil"/>
              <w:bottom w:val="nil"/>
              <w:right w:val="nil"/>
            </w:tcBorders>
            <w:shd w:val="clear" w:color="auto" w:fill="F2F2F2" w:themeFill="background1" w:themeFillShade="F2"/>
          </w:tcPr>
          <w:p w:rsidR="0026794A" w:rsidRPr="00DA5BD1" w:rsidRDefault="000954BA" w:rsidP="00A0017B">
            <w:pPr>
              <w:spacing w:line="276" w:lineRule="auto"/>
              <w:jc w:val="center"/>
              <w:rPr>
                <w:bCs/>
                <w:color w:val="000000"/>
                <w:szCs w:val="24"/>
              </w:rPr>
            </w:pPr>
            <w:r>
              <w:rPr>
                <w:bCs/>
                <w:color w:val="000000"/>
                <w:szCs w:val="24"/>
              </w:rPr>
              <w:t>80</w:t>
            </w:r>
          </w:p>
        </w:tc>
        <w:tc>
          <w:tcPr>
            <w:tcW w:w="813" w:type="pct"/>
            <w:gridSpan w:val="2"/>
            <w:tcBorders>
              <w:top w:val="nil"/>
              <w:left w:val="nil"/>
              <w:bottom w:val="nil"/>
              <w:right w:val="nil"/>
            </w:tcBorders>
            <w:shd w:val="clear" w:color="auto" w:fill="F2F2F2" w:themeFill="background1" w:themeFillShade="F2"/>
          </w:tcPr>
          <w:p w:rsidR="0026794A" w:rsidRPr="00DA5BD1" w:rsidRDefault="000954BA" w:rsidP="00A0017B">
            <w:pPr>
              <w:spacing w:line="276" w:lineRule="auto"/>
              <w:jc w:val="center"/>
              <w:rPr>
                <w:bCs/>
                <w:color w:val="000000"/>
                <w:szCs w:val="24"/>
              </w:rPr>
            </w:pPr>
            <w:r>
              <w:rPr>
                <w:bCs/>
                <w:color w:val="000000"/>
                <w:szCs w:val="24"/>
              </w:rPr>
              <w:t>70</w:t>
            </w:r>
          </w:p>
        </w:tc>
        <w:tc>
          <w:tcPr>
            <w:tcW w:w="651" w:type="pct"/>
            <w:tcBorders>
              <w:top w:val="nil"/>
              <w:left w:val="nil"/>
              <w:bottom w:val="nil"/>
              <w:right w:val="nil"/>
            </w:tcBorders>
            <w:shd w:val="clear" w:color="auto" w:fill="F2F2F2" w:themeFill="background1" w:themeFillShade="F2"/>
          </w:tcPr>
          <w:p w:rsidR="0026794A" w:rsidRPr="00DA5BD1" w:rsidRDefault="000954BA" w:rsidP="00A0017B">
            <w:pPr>
              <w:spacing w:line="276" w:lineRule="auto"/>
              <w:jc w:val="center"/>
              <w:rPr>
                <w:bCs/>
                <w:color w:val="000000"/>
                <w:szCs w:val="24"/>
              </w:rPr>
            </w:pPr>
            <w:r>
              <w:rPr>
                <w:bCs/>
                <w:color w:val="000000"/>
                <w:szCs w:val="24"/>
              </w:rPr>
              <w:t>100</w:t>
            </w:r>
          </w:p>
        </w:tc>
        <w:tc>
          <w:tcPr>
            <w:tcW w:w="759" w:type="pct"/>
            <w:tcBorders>
              <w:top w:val="nil"/>
              <w:left w:val="nil"/>
              <w:bottom w:val="nil"/>
              <w:right w:val="nil"/>
            </w:tcBorders>
            <w:shd w:val="clear" w:color="auto" w:fill="F2F2F2" w:themeFill="background1" w:themeFillShade="F2"/>
          </w:tcPr>
          <w:p w:rsidR="0026794A" w:rsidRPr="00DA5BD1" w:rsidRDefault="000954BA" w:rsidP="00A0017B">
            <w:pPr>
              <w:spacing w:line="276" w:lineRule="auto"/>
              <w:jc w:val="center"/>
              <w:rPr>
                <w:bCs/>
                <w:color w:val="000000"/>
                <w:szCs w:val="24"/>
              </w:rPr>
            </w:pPr>
            <w:r>
              <w:rPr>
                <w:bCs/>
                <w:color w:val="000000"/>
                <w:szCs w:val="24"/>
              </w:rPr>
              <w:t>80</w:t>
            </w:r>
          </w:p>
        </w:tc>
        <w:tc>
          <w:tcPr>
            <w:tcW w:w="814" w:type="pct"/>
            <w:tcBorders>
              <w:top w:val="nil"/>
              <w:left w:val="nil"/>
              <w:bottom w:val="nil"/>
              <w:right w:val="nil"/>
            </w:tcBorders>
            <w:shd w:val="clear" w:color="auto" w:fill="F2F2F2" w:themeFill="background1" w:themeFillShade="F2"/>
          </w:tcPr>
          <w:p w:rsidR="0026794A" w:rsidRPr="00DA5BD1" w:rsidRDefault="000954BA" w:rsidP="00A0017B">
            <w:pPr>
              <w:spacing w:line="276" w:lineRule="auto"/>
              <w:jc w:val="center"/>
              <w:rPr>
                <w:bCs/>
                <w:color w:val="000000"/>
                <w:szCs w:val="24"/>
              </w:rPr>
            </w:pPr>
            <w:r>
              <w:rPr>
                <w:bCs/>
                <w:color w:val="000000"/>
                <w:szCs w:val="24"/>
              </w:rPr>
              <w:t>70</w:t>
            </w:r>
          </w:p>
        </w:tc>
      </w:tr>
      <w:tr w:rsidR="00A552B4" w:rsidTr="00A552B4">
        <w:tc>
          <w:tcPr>
            <w:tcW w:w="1312" w:type="pct"/>
            <w:tcBorders>
              <w:top w:val="nil"/>
              <w:left w:val="nil"/>
              <w:bottom w:val="nil"/>
              <w:right w:val="nil"/>
            </w:tcBorders>
            <w:shd w:val="clear" w:color="auto" w:fill="F2F2F2" w:themeFill="background1" w:themeFillShade="F2"/>
          </w:tcPr>
          <w:p w:rsidR="0026794A" w:rsidRPr="00711278" w:rsidRDefault="0026794A" w:rsidP="00A0017B">
            <w:pPr>
              <w:spacing w:line="276" w:lineRule="auto"/>
              <w:jc w:val="center"/>
              <w:rPr>
                <w:bCs/>
                <w:color w:val="000000"/>
                <w:szCs w:val="24"/>
              </w:rPr>
            </w:pPr>
            <w:r w:rsidRPr="00711278">
              <w:rPr>
                <w:bCs/>
                <w:color w:val="000000"/>
                <w:szCs w:val="24"/>
              </w:rPr>
              <w:t>50</w:t>
            </w:r>
          </w:p>
        </w:tc>
        <w:tc>
          <w:tcPr>
            <w:tcW w:w="651" w:type="pct"/>
            <w:gridSpan w:val="4"/>
            <w:tcBorders>
              <w:top w:val="nil"/>
              <w:left w:val="nil"/>
              <w:bottom w:val="nil"/>
              <w:right w:val="nil"/>
            </w:tcBorders>
            <w:shd w:val="clear" w:color="auto" w:fill="F2F2F2" w:themeFill="background1" w:themeFillShade="F2"/>
          </w:tcPr>
          <w:p w:rsidR="0026794A" w:rsidRPr="00DA5BD1" w:rsidRDefault="000954BA" w:rsidP="00A0017B">
            <w:pPr>
              <w:spacing w:line="276" w:lineRule="auto"/>
              <w:jc w:val="center"/>
              <w:rPr>
                <w:bCs/>
                <w:color w:val="000000"/>
                <w:szCs w:val="24"/>
              </w:rPr>
            </w:pPr>
            <w:r>
              <w:rPr>
                <w:bCs/>
                <w:color w:val="000000"/>
                <w:szCs w:val="24"/>
              </w:rPr>
              <w:t>60</w:t>
            </w:r>
          </w:p>
        </w:tc>
        <w:tc>
          <w:tcPr>
            <w:tcW w:w="813" w:type="pct"/>
            <w:gridSpan w:val="2"/>
            <w:tcBorders>
              <w:top w:val="nil"/>
              <w:left w:val="nil"/>
              <w:bottom w:val="nil"/>
              <w:right w:val="nil"/>
            </w:tcBorders>
            <w:shd w:val="clear" w:color="auto" w:fill="F2F2F2" w:themeFill="background1" w:themeFillShade="F2"/>
          </w:tcPr>
          <w:p w:rsidR="0026794A" w:rsidRPr="00DA5BD1" w:rsidRDefault="000954BA" w:rsidP="00A0017B">
            <w:pPr>
              <w:spacing w:line="276" w:lineRule="auto"/>
              <w:jc w:val="center"/>
              <w:rPr>
                <w:bCs/>
                <w:color w:val="000000"/>
                <w:szCs w:val="24"/>
              </w:rPr>
            </w:pPr>
            <w:r>
              <w:rPr>
                <w:bCs/>
                <w:color w:val="000000"/>
                <w:szCs w:val="24"/>
              </w:rPr>
              <w:t>70</w:t>
            </w:r>
          </w:p>
        </w:tc>
        <w:tc>
          <w:tcPr>
            <w:tcW w:w="651" w:type="pct"/>
            <w:tcBorders>
              <w:top w:val="nil"/>
              <w:left w:val="nil"/>
              <w:bottom w:val="nil"/>
              <w:right w:val="nil"/>
            </w:tcBorders>
            <w:shd w:val="clear" w:color="auto" w:fill="F2F2F2" w:themeFill="background1" w:themeFillShade="F2"/>
          </w:tcPr>
          <w:p w:rsidR="0026794A" w:rsidRPr="00DA5BD1" w:rsidRDefault="000954BA" w:rsidP="00A0017B">
            <w:pPr>
              <w:spacing w:line="276" w:lineRule="auto"/>
              <w:jc w:val="center"/>
              <w:rPr>
                <w:bCs/>
                <w:color w:val="000000"/>
                <w:szCs w:val="24"/>
              </w:rPr>
            </w:pPr>
            <w:r>
              <w:rPr>
                <w:bCs/>
                <w:color w:val="000000"/>
                <w:szCs w:val="24"/>
              </w:rPr>
              <w:t>90</w:t>
            </w:r>
          </w:p>
        </w:tc>
        <w:tc>
          <w:tcPr>
            <w:tcW w:w="759" w:type="pct"/>
            <w:tcBorders>
              <w:top w:val="nil"/>
              <w:left w:val="nil"/>
              <w:bottom w:val="nil"/>
              <w:right w:val="nil"/>
            </w:tcBorders>
            <w:shd w:val="clear" w:color="auto" w:fill="F2F2F2" w:themeFill="background1" w:themeFillShade="F2"/>
          </w:tcPr>
          <w:p w:rsidR="0026794A" w:rsidRPr="00DA5BD1" w:rsidRDefault="0026794A" w:rsidP="00A0017B">
            <w:pPr>
              <w:spacing w:line="276" w:lineRule="auto"/>
              <w:jc w:val="center"/>
              <w:rPr>
                <w:bCs/>
                <w:color w:val="000000"/>
                <w:szCs w:val="24"/>
              </w:rPr>
            </w:pPr>
            <w:r>
              <w:rPr>
                <w:bCs/>
                <w:color w:val="000000"/>
                <w:szCs w:val="24"/>
              </w:rPr>
              <w:t>0</w:t>
            </w:r>
          </w:p>
        </w:tc>
        <w:tc>
          <w:tcPr>
            <w:tcW w:w="814" w:type="pct"/>
            <w:tcBorders>
              <w:top w:val="nil"/>
              <w:left w:val="nil"/>
              <w:bottom w:val="nil"/>
              <w:right w:val="nil"/>
            </w:tcBorders>
            <w:shd w:val="clear" w:color="auto" w:fill="F2F2F2" w:themeFill="background1" w:themeFillShade="F2"/>
          </w:tcPr>
          <w:p w:rsidR="0026794A" w:rsidRPr="00DA5BD1" w:rsidRDefault="000954BA" w:rsidP="00A0017B">
            <w:pPr>
              <w:spacing w:line="276" w:lineRule="auto"/>
              <w:jc w:val="center"/>
              <w:rPr>
                <w:bCs/>
                <w:color w:val="000000"/>
                <w:szCs w:val="24"/>
              </w:rPr>
            </w:pPr>
            <w:r>
              <w:rPr>
                <w:bCs/>
                <w:color w:val="000000"/>
                <w:szCs w:val="24"/>
              </w:rPr>
              <w:t>90</w:t>
            </w:r>
          </w:p>
        </w:tc>
      </w:tr>
      <w:tr w:rsidR="00A552B4" w:rsidTr="00A552B4">
        <w:tc>
          <w:tcPr>
            <w:tcW w:w="1312" w:type="pct"/>
            <w:tcBorders>
              <w:top w:val="nil"/>
              <w:left w:val="nil"/>
              <w:bottom w:val="single" w:sz="4" w:space="0" w:color="auto"/>
              <w:right w:val="nil"/>
            </w:tcBorders>
            <w:shd w:val="clear" w:color="auto" w:fill="F2F2F2" w:themeFill="background1" w:themeFillShade="F2"/>
          </w:tcPr>
          <w:p w:rsidR="0026794A" w:rsidRPr="00711278" w:rsidRDefault="0026794A" w:rsidP="00A0017B">
            <w:pPr>
              <w:spacing w:line="276" w:lineRule="auto"/>
              <w:jc w:val="center"/>
              <w:rPr>
                <w:bCs/>
                <w:color w:val="000000"/>
                <w:szCs w:val="24"/>
              </w:rPr>
            </w:pPr>
            <w:r w:rsidRPr="00711278">
              <w:rPr>
                <w:bCs/>
                <w:color w:val="000000"/>
                <w:szCs w:val="24"/>
              </w:rPr>
              <w:t>500</w:t>
            </w:r>
          </w:p>
        </w:tc>
        <w:tc>
          <w:tcPr>
            <w:tcW w:w="651" w:type="pct"/>
            <w:gridSpan w:val="4"/>
            <w:tcBorders>
              <w:top w:val="nil"/>
              <w:left w:val="nil"/>
              <w:bottom w:val="single" w:sz="4" w:space="0" w:color="auto"/>
              <w:right w:val="nil"/>
            </w:tcBorders>
            <w:shd w:val="clear" w:color="auto" w:fill="F2F2F2" w:themeFill="background1" w:themeFillShade="F2"/>
          </w:tcPr>
          <w:p w:rsidR="0026794A" w:rsidRPr="00A65678" w:rsidRDefault="000954BA" w:rsidP="00A0017B">
            <w:pPr>
              <w:spacing w:line="276" w:lineRule="auto"/>
              <w:jc w:val="center"/>
              <w:rPr>
                <w:bCs/>
                <w:color w:val="000000"/>
                <w:szCs w:val="24"/>
              </w:rPr>
            </w:pPr>
            <w:r>
              <w:rPr>
                <w:bCs/>
                <w:color w:val="000000"/>
                <w:szCs w:val="24"/>
              </w:rPr>
              <w:t>70</w:t>
            </w:r>
          </w:p>
        </w:tc>
        <w:tc>
          <w:tcPr>
            <w:tcW w:w="813" w:type="pct"/>
            <w:gridSpan w:val="2"/>
            <w:tcBorders>
              <w:top w:val="nil"/>
              <w:left w:val="nil"/>
              <w:bottom w:val="single" w:sz="4" w:space="0" w:color="auto"/>
              <w:right w:val="nil"/>
            </w:tcBorders>
            <w:shd w:val="clear" w:color="auto" w:fill="F2F2F2" w:themeFill="background1" w:themeFillShade="F2"/>
          </w:tcPr>
          <w:p w:rsidR="0026794A" w:rsidRPr="00DA5BD1" w:rsidRDefault="0026794A" w:rsidP="00A0017B">
            <w:pPr>
              <w:spacing w:line="276" w:lineRule="auto"/>
              <w:jc w:val="center"/>
              <w:rPr>
                <w:bCs/>
                <w:color w:val="000000"/>
                <w:szCs w:val="24"/>
              </w:rPr>
            </w:pPr>
            <w:r>
              <w:rPr>
                <w:bCs/>
                <w:color w:val="000000"/>
                <w:szCs w:val="24"/>
              </w:rPr>
              <w:t>0</w:t>
            </w:r>
          </w:p>
        </w:tc>
        <w:tc>
          <w:tcPr>
            <w:tcW w:w="651" w:type="pct"/>
            <w:tcBorders>
              <w:top w:val="nil"/>
              <w:left w:val="nil"/>
              <w:bottom w:val="single" w:sz="4" w:space="0" w:color="auto"/>
              <w:right w:val="nil"/>
            </w:tcBorders>
            <w:shd w:val="clear" w:color="auto" w:fill="F2F2F2" w:themeFill="background1" w:themeFillShade="F2"/>
          </w:tcPr>
          <w:p w:rsidR="0026794A" w:rsidRPr="00DA5BD1" w:rsidRDefault="000954BA" w:rsidP="00A0017B">
            <w:pPr>
              <w:spacing w:line="276" w:lineRule="auto"/>
              <w:jc w:val="center"/>
              <w:rPr>
                <w:bCs/>
                <w:color w:val="000000"/>
                <w:szCs w:val="24"/>
              </w:rPr>
            </w:pPr>
            <w:r>
              <w:rPr>
                <w:bCs/>
                <w:color w:val="000000"/>
                <w:szCs w:val="24"/>
              </w:rPr>
              <w:t>70</w:t>
            </w:r>
          </w:p>
        </w:tc>
        <w:tc>
          <w:tcPr>
            <w:tcW w:w="759" w:type="pct"/>
            <w:tcBorders>
              <w:top w:val="nil"/>
              <w:left w:val="nil"/>
              <w:bottom w:val="single" w:sz="4" w:space="0" w:color="auto"/>
              <w:right w:val="nil"/>
            </w:tcBorders>
            <w:shd w:val="clear" w:color="auto" w:fill="F2F2F2" w:themeFill="background1" w:themeFillShade="F2"/>
          </w:tcPr>
          <w:p w:rsidR="0026794A" w:rsidRPr="00DA5BD1" w:rsidRDefault="0026794A" w:rsidP="00A0017B">
            <w:pPr>
              <w:spacing w:line="276" w:lineRule="auto"/>
              <w:jc w:val="center"/>
              <w:rPr>
                <w:bCs/>
                <w:color w:val="000000"/>
                <w:szCs w:val="24"/>
              </w:rPr>
            </w:pPr>
            <w:r>
              <w:rPr>
                <w:bCs/>
                <w:color w:val="000000"/>
                <w:szCs w:val="24"/>
              </w:rPr>
              <w:t>0</w:t>
            </w:r>
          </w:p>
        </w:tc>
        <w:tc>
          <w:tcPr>
            <w:tcW w:w="814" w:type="pct"/>
            <w:tcBorders>
              <w:top w:val="nil"/>
              <w:left w:val="nil"/>
              <w:bottom w:val="single" w:sz="4" w:space="0" w:color="auto"/>
              <w:right w:val="nil"/>
            </w:tcBorders>
            <w:shd w:val="clear" w:color="auto" w:fill="F2F2F2" w:themeFill="background1" w:themeFillShade="F2"/>
          </w:tcPr>
          <w:p w:rsidR="0026794A" w:rsidRPr="00DA5BD1" w:rsidRDefault="0026794A" w:rsidP="00A0017B">
            <w:pPr>
              <w:spacing w:line="276" w:lineRule="auto"/>
              <w:jc w:val="center"/>
              <w:rPr>
                <w:bCs/>
                <w:color w:val="000000"/>
                <w:szCs w:val="24"/>
              </w:rPr>
            </w:pPr>
            <w:r>
              <w:rPr>
                <w:bCs/>
                <w:color w:val="000000"/>
                <w:szCs w:val="24"/>
              </w:rPr>
              <w:t>0</w:t>
            </w:r>
          </w:p>
        </w:tc>
      </w:tr>
    </w:tbl>
    <w:p w:rsidR="0083470A" w:rsidRDefault="0083470A" w:rsidP="00A0017B">
      <w:pPr>
        <w:pStyle w:val="Normal1"/>
        <w:widowControl/>
        <w:spacing w:before="0" w:beforeAutospacing="0" w:after="0" w:afterAutospacing="0"/>
        <w:rPr>
          <w:b/>
          <w:szCs w:val="24"/>
        </w:rPr>
      </w:pPr>
    </w:p>
    <w:p w:rsidR="0083470A" w:rsidRDefault="007C6BA8" w:rsidP="00A0017B">
      <w:pPr>
        <w:pStyle w:val="Normal1"/>
        <w:widowControl/>
        <w:spacing w:before="0" w:beforeAutospacing="0" w:after="0" w:afterAutospacing="0" w:line="480" w:lineRule="auto"/>
        <w:rPr>
          <w:szCs w:val="24"/>
        </w:rPr>
        <w:sectPr w:rsidR="0083470A" w:rsidSect="00D601FA">
          <w:pgSz w:w="11906" w:h="16838"/>
          <w:pgMar w:top="1440" w:right="1800" w:bottom="1440" w:left="1800" w:header="851" w:footer="992" w:gutter="0"/>
          <w:cols w:space="720"/>
          <w:docGrid w:type="lines" w:linePitch="312"/>
        </w:sectPr>
      </w:pPr>
      <w:r w:rsidRPr="005C604C">
        <w:rPr>
          <w:b/>
          <w:szCs w:val="24"/>
        </w:rPr>
        <w:t>Percent weight of germinated spores.</w:t>
      </w:r>
      <w:r w:rsidRPr="007C6BA8">
        <w:rPr>
          <w:szCs w:val="24"/>
        </w:rPr>
        <w:t xml:space="preserve"> An estimated weight for accumulated lengths of germinated spores in each treatment was examined using SAS. The percent weight of the lengths for germinated spores decreased across concentration (Table 2</w:t>
      </w:r>
      <w:r w:rsidR="004E6D5C">
        <w:rPr>
          <w:szCs w:val="24"/>
        </w:rPr>
        <w:t>.</w:t>
      </w:r>
      <w:r w:rsidR="00E2784C">
        <w:rPr>
          <w:szCs w:val="24"/>
        </w:rPr>
        <w:t>4</w:t>
      </w:r>
      <w:r w:rsidRPr="007C6BA8">
        <w:rPr>
          <w:szCs w:val="24"/>
        </w:rPr>
        <w:t>).</w:t>
      </w:r>
    </w:p>
    <w:tbl>
      <w:tblPr>
        <w:tblStyle w:val="TableGrid"/>
        <w:tblW w:w="4869" w:type="pct"/>
        <w:tblLayout w:type="fixed"/>
        <w:tblLook w:val="04A0" w:firstRow="1" w:lastRow="0" w:firstColumn="1" w:lastColumn="0" w:noHBand="0" w:noVBand="1"/>
      </w:tblPr>
      <w:tblGrid>
        <w:gridCol w:w="2356"/>
        <w:gridCol w:w="1082"/>
        <w:gridCol w:w="1172"/>
        <w:gridCol w:w="1168"/>
        <w:gridCol w:w="1260"/>
        <w:gridCol w:w="1261"/>
      </w:tblGrid>
      <w:tr w:rsidR="004E6D5C" w:rsidRPr="0030113C" w:rsidTr="00A552B4">
        <w:tc>
          <w:tcPr>
            <w:tcW w:w="5000" w:type="pct"/>
            <w:gridSpan w:val="6"/>
            <w:tcBorders>
              <w:bottom w:val="nil"/>
            </w:tcBorders>
            <w:shd w:val="clear" w:color="auto" w:fill="000000" w:themeFill="text1"/>
          </w:tcPr>
          <w:p w:rsidR="004E6D5C" w:rsidRPr="000D2D75" w:rsidRDefault="004E6D5C" w:rsidP="00E2784C">
            <w:pPr>
              <w:pStyle w:val="TOC1"/>
            </w:pPr>
            <w:bookmarkStart w:id="25" w:name="_Toc339026750"/>
            <w:r w:rsidRPr="000D2D75">
              <w:rPr>
                <w:rStyle w:val="Heading4Char"/>
                <w:b/>
              </w:rPr>
              <w:lastRenderedPageBreak/>
              <w:t>Table 2.</w:t>
            </w:r>
            <w:r w:rsidR="00E2784C">
              <w:rPr>
                <w:rStyle w:val="Heading4Char"/>
                <w:b/>
              </w:rPr>
              <w:t>4</w:t>
            </w:r>
            <w:r w:rsidRPr="000D2D75">
              <w:rPr>
                <w:rStyle w:val="Heading4Char"/>
                <w:b/>
              </w:rPr>
              <w:t>. Weight</w:t>
            </w:r>
            <w:r w:rsidR="000954BA" w:rsidRPr="000D2D75">
              <w:rPr>
                <w:rStyle w:val="Heading4Char"/>
                <w:b/>
              </w:rPr>
              <w:t>ed</w:t>
            </w:r>
            <w:r w:rsidRPr="000D2D75">
              <w:rPr>
                <w:rStyle w:val="Heading4Char"/>
                <w:b/>
              </w:rPr>
              <w:t>* germinat</w:t>
            </w:r>
            <w:r w:rsidR="000954BA" w:rsidRPr="000D2D75">
              <w:rPr>
                <w:rStyle w:val="Heading4Char"/>
                <w:b/>
              </w:rPr>
              <w:t>ion of</w:t>
            </w:r>
            <w:r w:rsidR="0030113C" w:rsidRPr="000D2D75">
              <w:rPr>
                <w:rStyle w:val="Heading4Char"/>
                <w:b/>
              </w:rPr>
              <w:t xml:space="preserve"> </w:t>
            </w:r>
            <w:r w:rsidRPr="000D2D75">
              <w:rPr>
                <w:rStyle w:val="Heading4Char"/>
                <w:b/>
                <w:i/>
              </w:rPr>
              <w:t>B</w:t>
            </w:r>
            <w:r w:rsidR="002B0B5C" w:rsidRPr="000D2D75">
              <w:rPr>
                <w:rStyle w:val="Heading4Char"/>
                <w:b/>
                <w:i/>
              </w:rPr>
              <w:t>.</w:t>
            </w:r>
            <w:r w:rsidRPr="000D2D75">
              <w:rPr>
                <w:rStyle w:val="Heading4Char"/>
                <w:b/>
                <w:i/>
              </w:rPr>
              <w:t xml:space="preserve"> bassiana</w:t>
            </w:r>
            <w:r w:rsidRPr="000D2D75">
              <w:rPr>
                <w:rStyle w:val="Heading4Char"/>
                <w:b/>
              </w:rPr>
              <w:t xml:space="preserve"> spores in six different concentrations of five essential oils (Method=Chi-Square, p&lt;0.0001)</w:t>
            </w:r>
            <w:bookmarkEnd w:id="25"/>
            <w:r w:rsidRPr="000D2D75">
              <w:t>.</w:t>
            </w:r>
          </w:p>
        </w:tc>
      </w:tr>
      <w:tr w:rsidR="0030113C" w:rsidTr="00A552B4">
        <w:tc>
          <w:tcPr>
            <w:tcW w:w="1419" w:type="pct"/>
            <w:tcBorders>
              <w:top w:val="nil"/>
              <w:left w:val="nil"/>
              <w:bottom w:val="single" w:sz="4" w:space="0" w:color="auto"/>
              <w:right w:val="nil"/>
            </w:tcBorders>
            <w:shd w:val="clear" w:color="auto" w:fill="F2F2F2" w:themeFill="background1" w:themeFillShade="F2"/>
          </w:tcPr>
          <w:p w:rsidR="0030113C" w:rsidRDefault="0030113C" w:rsidP="00A0017B">
            <w:pPr>
              <w:spacing w:line="276" w:lineRule="auto"/>
              <w:jc w:val="center"/>
              <w:rPr>
                <w:bCs/>
                <w:color w:val="000000"/>
                <w:szCs w:val="24"/>
              </w:rPr>
            </w:pPr>
            <w:r w:rsidRPr="0030113C">
              <w:rPr>
                <w:bCs/>
                <w:color w:val="000000"/>
                <w:szCs w:val="24"/>
              </w:rPr>
              <w:t>Concentration (mM)</w:t>
            </w:r>
          </w:p>
        </w:tc>
        <w:tc>
          <w:tcPr>
            <w:tcW w:w="652" w:type="pct"/>
            <w:tcBorders>
              <w:top w:val="nil"/>
              <w:left w:val="nil"/>
              <w:bottom w:val="single" w:sz="4" w:space="0" w:color="auto"/>
              <w:right w:val="nil"/>
            </w:tcBorders>
            <w:shd w:val="clear" w:color="auto" w:fill="F2F2F2" w:themeFill="background1" w:themeFillShade="F2"/>
          </w:tcPr>
          <w:p w:rsidR="0030113C" w:rsidRDefault="0030113C" w:rsidP="00A0017B">
            <w:pPr>
              <w:spacing w:line="276" w:lineRule="auto"/>
              <w:jc w:val="center"/>
              <w:rPr>
                <w:bCs/>
                <w:color w:val="000000"/>
                <w:szCs w:val="24"/>
              </w:rPr>
            </w:pPr>
            <w:r>
              <w:rPr>
                <w:bCs/>
                <w:color w:val="000000"/>
                <w:szCs w:val="24"/>
              </w:rPr>
              <w:t>B</w:t>
            </w:r>
            <w:r w:rsidRPr="00711278">
              <w:rPr>
                <w:bCs/>
                <w:color w:val="000000"/>
                <w:szCs w:val="24"/>
              </w:rPr>
              <w:t>orneol</w:t>
            </w:r>
          </w:p>
        </w:tc>
        <w:tc>
          <w:tcPr>
            <w:tcW w:w="706" w:type="pct"/>
            <w:tcBorders>
              <w:top w:val="nil"/>
              <w:left w:val="nil"/>
              <w:bottom w:val="single" w:sz="4" w:space="0" w:color="auto"/>
              <w:right w:val="nil"/>
            </w:tcBorders>
            <w:shd w:val="clear" w:color="auto" w:fill="F2F2F2" w:themeFill="background1" w:themeFillShade="F2"/>
          </w:tcPr>
          <w:p w:rsidR="0030113C" w:rsidRDefault="0030113C" w:rsidP="00A0017B">
            <w:pPr>
              <w:spacing w:line="276" w:lineRule="auto"/>
              <w:jc w:val="center"/>
              <w:rPr>
                <w:bCs/>
                <w:color w:val="000000"/>
                <w:szCs w:val="24"/>
              </w:rPr>
            </w:pPr>
            <w:r>
              <w:rPr>
                <w:bCs/>
                <w:color w:val="000000"/>
                <w:szCs w:val="24"/>
              </w:rPr>
              <w:t>C</w:t>
            </w:r>
            <w:r w:rsidRPr="00711278">
              <w:rPr>
                <w:bCs/>
                <w:color w:val="000000"/>
                <w:szCs w:val="24"/>
              </w:rPr>
              <w:t>ymene</w:t>
            </w:r>
          </w:p>
        </w:tc>
        <w:tc>
          <w:tcPr>
            <w:tcW w:w="704" w:type="pct"/>
            <w:tcBorders>
              <w:top w:val="nil"/>
              <w:left w:val="nil"/>
              <w:bottom w:val="single" w:sz="4" w:space="0" w:color="auto"/>
              <w:right w:val="nil"/>
            </w:tcBorders>
            <w:shd w:val="clear" w:color="auto" w:fill="F2F2F2" w:themeFill="background1" w:themeFillShade="F2"/>
          </w:tcPr>
          <w:p w:rsidR="0030113C" w:rsidRDefault="0030113C" w:rsidP="00A0017B">
            <w:pPr>
              <w:spacing w:line="276" w:lineRule="auto"/>
              <w:jc w:val="center"/>
              <w:rPr>
                <w:bCs/>
                <w:color w:val="000000"/>
                <w:szCs w:val="24"/>
              </w:rPr>
            </w:pPr>
            <w:r>
              <w:rPr>
                <w:bCs/>
                <w:color w:val="000000"/>
                <w:szCs w:val="24"/>
              </w:rPr>
              <w:t>Thymol</w:t>
            </w:r>
          </w:p>
        </w:tc>
        <w:tc>
          <w:tcPr>
            <w:tcW w:w="759" w:type="pct"/>
            <w:tcBorders>
              <w:top w:val="nil"/>
              <w:left w:val="nil"/>
              <w:bottom w:val="single" w:sz="4" w:space="0" w:color="auto"/>
              <w:right w:val="nil"/>
            </w:tcBorders>
            <w:shd w:val="clear" w:color="auto" w:fill="F2F2F2" w:themeFill="background1" w:themeFillShade="F2"/>
          </w:tcPr>
          <w:p w:rsidR="0030113C" w:rsidRDefault="0030113C" w:rsidP="00A0017B">
            <w:pPr>
              <w:spacing w:line="276" w:lineRule="auto"/>
              <w:jc w:val="center"/>
              <w:rPr>
                <w:bCs/>
                <w:color w:val="000000"/>
                <w:szCs w:val="24"/>
              </w:rPr>
            </w:pPr>
            <w:r>
              <w:rPr>
                <w:bCs/>
                <w:color w:val="000000"/>
                <w:szCs w:val="24"/>
              </w:rPr>
              <w:t>Geraniol</w:t>
            </w:r>
          </w:p>
        </w:tc>
        <w:tc>
          <w:tcPr>
            <w:tcW w:w="760" w:type="pct"/>
            <w:tcBorders>
              <w:top w:val="nil"/>
              <w:left w:val="nil"/>
              <w:bottom w:val="single" w:sz="4" w:space="0" w:color="auto"/>
              <w:right w:val="nil"/>
            </w:tcBorders>
            <w:shd w:val="clear" w:color="auto" w:fill="F2F2F2" w:themeFill="background1" w:themeFillShade="F2"/>
          </w:tcPr>
          <w:p w:rsidR="0030113C" w:rsidRDefault="0030113C" w:rsidP="00A0017B">
            <w:pPr>
              <w:spacing w:line="276" w:lineRule="auto"/>
              <w:jc w:val="center"/>
              <w:rPr>
                <w:bCs/>
                <w:color w:val="000000"/>
                <w:szCs w:val="24"/>
              </w:rPr>
            </w:pPr>
            <w:r w:rsidRPr="0030113C">
              <w:rPr>
                <w:bCs/>
                <w:color w:val="000000"/>
                <w:szCs w:val="24"/>
              </w:rPr>
              <w:t>Carvacrol</w:t>
            </w:r>
          </w:p>
        </w:tc>
      </w:tr>
      <w:tr w:rsidR="0030113C" w:rsidTr="00A552B4">
        <w:tc>
          <w:tcPr>
            <w:tcW w:w="1419" w:type="pct"/>
            <w:tcBorders>
              <w:left w:val="nil"/>
              <w:bottom w:val="nil"/>
              <w:right w:val="nil"/>
            </w:tcBorders>
            <w:shd w:val="clear" w:color="auto" w:fill="F2F2F2" w:themeFill="background1" w:themeFillShade="F2"/>
          </w:tcPr>
          <w:p w:rsidR="0030113C" w:rsidRDefault="0030113C" w:rsidP="00A0017B">
            <w:pPr>
              <w:spacing w:line="276" w:lineRule="auto"/>
              <w:jc w:val="center"/>
              <w:rPr>
                <w:bCs/>
                <w:color w:val="000000"/>
                <w:szCs w:val="24"/>
              </w:rPr>
            </w:pPr>
          </w:p>
        </w:tc>
        <w:tc>
          <w:tcPr>
            <w:tcW w:w="3581" w:type="pct"/>
            <w:gridSpan w:val="5"/>
            <w:tcBorders>
              <w:left w:val="nil"/>
              <w:bottom w:val="nil"/>
              <w:right w:val="nil"/>
            </w:tcBorders>
            <w:shd w:val="clear" w:color="auto" w:fill="F2F2F2" w:themeFill="background1" w:themeFillShade="F2"/>
          </w:tcPr>
          <w:p w:rsidR="0030113C" w:rsidRPr="00DA5BD1" w:rsidRDefault="0030113C" w:rsidP="00A0017B">
            <w:pPr>
              <w:spacing w:line="276" w:lineRule="auto"/>
              <w:jc w:val="center"/>
              <w:rPr>
                <w:bCs/>
                <w:color w:val="000000"/>
                <w:szCs w:val="24"/>
              </w:rPr>
            </w:pPr>
            <w:r w:rsidRPr="00A669DD">
              <w:rPr>
                <w:b/>
                <w:bCs/>
                <w:i/>
                <w:color w:val="000000"/>
                <w:szCs w:val="24"/>
              </w:rPr>
              <w:t xml:space="preserve">% </w:t>
            </w:r>
            <w:r>
              <w:rPr>
                <w:b/>
                <w:bCs/>
                <w:i/>
                <w:color w:val="000000"/>
                <w:szCs w:val="24"/>
              </w:rPr>
              <w:t>germination</w:t>
            </w:r>
          </w:p>
        </w:tc>
      </w:tr>
      <w:tr w:rsidR="0030113C" w:rsidTr="00A552B4">
        <w:tc>
          <w:tcPr>
            <w:tcW w:w="1419" w:type="pct"/>
            <w:tcBorders>
              <w:top w:val="nil"/>
              <w:left w:val="nil"/>
              <w:bottom w:val="nil"/>
              <w:right w:val="nil"/>
            </w:tcBorders>
            <w:shd w:val="clear" w:color="auto" w:fill="F2F2F2" w:themeFill="background1" w:themeFillShade="F2"/>
          </w:tcPr>
          <w:p w:rsidR="004E6D5C" w:rsidRPr="00711278" w:rsidRDefault="004E6D5C" w:rsidP="00A0017B">
            <w:pPr>
              <w:spacing w:line="276" w:lineRule="auto"/>
              <w:jc w:val="center"/>
              <w:rPr>
                <w:bCs/>
                <w:color w:val="000000"/>
                <w:szCs w:val="24"/>
              </w:rPr>
            </w:pPr>
            <w:r>
              <w:rPr>
                <w:bCs/>
                <w:color w:val="000000"/>
                <w:szCs w:val="24"/>
              </w:rPr>
              <w:t>0</w:t>
            </w:r>
          </w:p>
        </w:tc>
        <w:tc>
          <w:tcPr>
            <w:tcW w:w="652" w:type="pct"/>
            <w:tcBorders>
              <w:top w:val="nil"/>
              <w:left w:val="nil"/>
              <w:bottom w:val="nil"/>
              <w:right w:val="nil"/>
            </w:tcBorders>
            <w:shd w:val="clear" w:color="auto" w:fill="F2F2F2" w:themeFill="background1" w:themeFillShade="F2"/>
          </w:tcPr>
          <w:p w:rsidR="004E6D5C" w:rsidRPr="00DA5BD1" w:rsidRDefault="00BB577D" w:rsidP="00A0017B">
            <w:pPr>
              <w:spacing w:line="276" w:lineRule="auto"/>
              <w:jc w:val="center"/>
              <w:rPr>
                <w:bCs/>
                <w:color w:val="000000"/>
                <w:szCs w:val="24"/>
              </w:rPr>
            </w:pPr>
            <w:r>
              <w:rPr>
                <w:bCs/>
                <w:color w:val="000000"/>
                <w:szCs w:val="24"/>
              </w:rPr>
              <w:t>84.6</w:t>
            </w:r>
          </w:p>
        </w:tc>
        <w:tc>
          <w:tcPr>
            <w:tcW w:w="706"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Pr>
                <w:bCs/>
                <w:color w:val="000000"/>
                <w:szCs w:val="24"/>
              </w:rPr>
              <w:t>82.5</w:t>
            </w:r>
          </w:p>
        </w:tc>
        <w:tc>
          <w:tcPr>
            <w:tcW w:w="704"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80.</w:t>
            </w:r>
            <w:r w:rsidR="00BB577D">
              <w:rPr>
                <w:bCs/>
                <w:color w:val="000000"/>
                <w:szCs w:val="24"/>
              </w:rPr>
              <w:t>1</w:t>
            </w:r>
          </w:p>
        </w:tc>
        <w:tc>
          <w:tcPr>
            <w:tcW w:w="759"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79.5</w:t>
            </w:r>
          </w:p>
        </w:tc>
        <w:tc>
          <w:tcPr>
            <w:tcW w:w="760"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79.4</w:t>
            </w:r>
          </w:p>
        </w:tc>
      </w:tr>
      <w:tr w:rsidR="0030113C" w:rsidTr="00A552B4">
        <w:tc>
          <w:tcPr>
            <w:tcW w:w="1419" w:type="pct"/>
            <w:tcBorders>
              <w:top w:val="nil"/>
              <w:left w:val="nil"/>
              <w:bottom w:val="nil"/>
              <w:right w:val="nil"/>
            </w:tcBorders>
            <w:shd w:val="clear" w:color="auto" w:fill="F2F2F2" w:themeFill="background1" w:themeFillShade="F2"/>
          </w:tcPr>
          <w:p w:rsidR="004E6D5C" w:rsidRPr="00711278" w:rsidRDefault="004E6D5C" w:rsidP="00A0017B">
            <w:pPr>
              <w:spacing w:line="276" w:lineRule="auto"/>
              <w:jc w:val="center"/>
              <w:rPr>
                <w:bCs/>
                <w:color w:val="000000"/>
                <w:szCs w:val="24"/>
              </w:rPr>
            </w:pPr>
            <w:r w:rsidRPr="00711278">
              <w:rPr>
                <w:bCs/>
                <w:color w:val="000000"/>
                <w:szCs w:val="24"/>
              </w:rPr>
              <w:t>0.5</w:t>
            </w:r>
          </w:p>
        </w:tc>
        <w:tc>
          <w:tcPr>
            <w:tcW w:w="652" w:type="pct"/>
            <w:tcBorders>
              <w:top w:val="nil"/>
              <w:left w:val="nil"/>
              <w:bottom w:val="nil"/>
              <w:right w:val="nil"/>
            </w:tcBorders>
            <w:shd w:val="clear" w:color="auto" w:fill="F2F2F2" w:themeFill="background1" w:themeFillShade="F2"/>
          </w:tcPr>
          <w:p w:rsidR="004E6D5C" w:rsidRPr="00DA5BD1" w:rsidRDefault="00BB577D" w:rsidP="00A0017B">
            <w:pPr>
              <w:spacing w:line="276" w:lineRule="auto"/>
              <w:jc w:val="center"/>
              <w:rPr>
                <w:bCs/>
                <w:color w:val="000000"/>
                <w:szCs w:val="24"/>
              </w:rPr>
            </w:pPr>
            <w:r>
              <w:rPr>
                <w:bCs/>
                <w:color w:val="000000"/>
                <w:szCs w:val="24"/>
              </w:rPr>
              <w:t>75.3</w:t>
            </w:r>
          </w:p>
        </w:tc>
        <w:tc>
          <w:tcPr>
            <w:tcW w:w="706" w:type="pct"/>
            <w:tcBorders>
              <w:top w:val="nil"/>
              <w:left w:val="nil"/>
              <w:bottom w:val="nil"/>
              <w:right w:val="nil"/>
            </w:tcBorders>
            <w:shd w:val="clear" w:color="auto" w:fill="F2F2F2" w:themeFill="background1" w:themeFillShade="F2"/>
          </w:tcPr>
          <w:p w:rsidR="004E6D5C" w:rsidRPr="00DA5BD1" w:rsidRDefault="00BB577D" w:rsidP="00A0017B">
            <w:pPr>
              <w:spacing w:line="276" w:lineRule="auto"/>
              <w:jc w:val="center"/>
              <w:rPr>
                <w:bCs/>
                <w:color w:val="000000"/>
                <w:szCs w:val="24"/>
              </w:rPr>
            </w:pPr>
            <w:r>
              <w:rPr>
                <w:bCs/>
                <w:color w:val="000000"/>
                <w:szCs w:val="24"/>
              </w:rPr>
              <w:t>75.9</w:t>
            </w:r>
          </w:p>
        </w:tc>
        <w:tc>
          <w:tcPr>
            <w:tcW w:w="704"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77.</w:t>
            </w:r>
            <w:r w:rsidR="00BB577D">
              <w:rPr>
                <w:bCs/>
                <w:color w:val="000000"/>
                <w:szCs w:val="24"/>
              </w:rPr>
              <w:t>7</w:t>
            </w:r>
          </w:p>
        </w:tc>
        <w:tc>
          <w:tcPr>
            <w:tcW w:w="759"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78.</w:t>
            </w:r>
            <w:r w:rsidR="00BB577D">
              <w:rPr>
                <w:bCs/>
                <w:color w:val="000000"/>
                <w:szCs w:val="24"/>
              </w:rPr>
              <w:t>3</w:t>
            </w:r>
          </w:p>
        </w:tc>
        <w:tc>
          <w:tcPr>
            <w:tcW w:w="760"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78.</w:t>
            </w:r>
            <w:r w:rsidR="00BB577D">
              <w:rPr>
                <w:bCs/>
                <w:color w:val="000000"/>
                <w:szCs w:val="24"/>
              </w:rPr>
              <w:t>1</w:t>
            </w:r>
          </w:p>
        </w:tc>
      </w:tr>
      <w:tr w:rsidR="0030113C" w:rsidTr="00A552B4">
        <w:tc>
          <w:tcPr>
            <w:tcW w:w="1419" w:type="pct"/>
            <w:tcBorders>
              <w:top w:val="nil"/>
              <w:left w:val="nil"/>
              <w:bottom w:val="nil"/>
              <w:right w:val="nil"/>
            </w:tcBorders>
            <w:shd w:val="clear" w:color="auto" w:fill="F2F2F2" w:themeFill="background1" w:themeFillShade="F2"/>
          </w:tcPr>
          <w:p w:rsidR="004E6D5C" w:rsidRPr="00711278" w:rsidRDefault="004E6D5C" w:rsidP="00A0017B">
            <w:pPr>
              <w:spacing w:line="276" w:lineRule="auto"/>
              <w:jc w:val="center"/>
              <w:rPr>
                <w:bCs/>
                <w:color w:val="000000"/>
                <w:szCs w:val="24"/>
              </w:rPr>
            </w:pPr>
            <w:r w:rsidRPr="00711278">
              <w:rPr>
                <w:bCs/>
                <w:color w:val="000000"/>
                <w:szCs w:val="24"/>
              </w:rPr>
              <w:t>5</w:t>
            </w:r>
          </w:p>
        </w:tc>
        <w:tc>
          <w:tcPr>
            <w:tcW w:w="652" w:type="pct"/>
            <w:tcBorders>
              <w:top w:val="nil"/>
              <w:left w:val="nil"/>
              <w:bottom w:val="nil"/>
              <w:right w:val="nil"/>
            </w:tcBorders>
            <w:shd w:val="clear" w:color="auto" w:fill="F2F2F2" w:themeFill="background1" w:themeFillShade="F2"/>
          </w:tcPr>
          <w:p w:rsidR="004E6D5C" w:rsidRPr="00DA5BD1" w:rsidRDefault="00BB577D" w:rsidP="00A0017B">
            <w:pPr>
              <w:spacing w:line="276" w:lineRule="auto"/>
              <w:jc w:val="center"/>
              <w:rPr>
                <w:bCs/>
                <w:color w:val="000000"/>
                <w:szCs w:val="24"/>
              </w:rPr>
            </w:pPr>
            <w:r>
              <w:rPr>
                <w:bCs/>
                <w:color w:val="000000"/>
                <w:szCs w:val="24"/>
              </w:rPr>
              <w:t>73.7</w:t>
            </w:r>
          </w:p>
        </w:tc>
        <w:tc>
          <w:tcPr>
            <w:tcW w:w="706" w:type="pct"/>
            <w:tcBorders>
              <w:top w:val="nil"/>
              <w:left w:val="nil"/>
              <w:bottom w:val="nil"/>
              <w:right w:val="nil"/>
            </w:tcBorders>
            <w:shd w:val="clear" w:color="auto" w:fill="F2F2F2" w:themeFill="background1" w:themeFillShade="F2"/>
          </w:tcPr>
          <w:p w:rsidR="004E6D5C" w:rsidRPr="00DA5BD1" w:rsidRDefault="00BB577D" w:rsidP="00A0017B">
            <w:pPr>
              <w:spacing w:line="276" w:lineRule="auto"/>
              <w:jc w:val="center"/>
              <w:rPr>
                <w:bCs/>
                <w:color w:val="000000"/>
                <w:szCs w:val="24"/>
              </w:rPr>
            </w:pPr>
            <w:r>
              <w:rPr>
                <w:bCs/>
                <w:color w:val="000000"/>
                <w:szCs w:val="24"/>
              </w:rPr>
              <w:t>68.3</w:t>
            </w:r>
          </w:p>
        </w:tc>
        <w:tc>
          <w:tcPr>
            <w:tcW w:w="704"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75.</w:t>
            </w:r>
            <w:r w:rsidR="00BB577D">
              <w:rPr>
                <w:bCs/>
                <w:color w:val="000000"/>
                <w:szCs w:val="24"/>
              </w:rPr>
              <w:t>3</w:t>
            </w:r>
          </w:p>
        </w:tc>
        <w:tc>
          <w:tcPr>
            <w:tcW w:w="759"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69.4</w:t>
            </w:r>
          </w:p>
        </w:tc>
        <w:tc>
          <w:tcPr>
            <w:tcW w:w="760"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69.5</w:t>
            </w:r>
          </w:p>
        </w:tc>
      </w:tr>
      <w:tr w:rsidR="0030113C" w:rsidTr="00A552B4">
        <w:tc>
          <w:tcPr>
            <w:tcW w:w="1419" w:type="pct"/>
            <w:tcBorders>
              <w:top w:val="nil"/>
              <w:left w:val="nil"/>
              <w:bottom w:val="nil"/>
              <w:right w:val="nil"/>
            </w:tcBorders>
            <w:shd w:val="clear" w:color="auto" w:fill="F2F2F2" w:themeFill="background1" w:themeFillShade="F2"/>
          </w:tcPr>
          <w:p w:rsidR="004E6D5C" w:rsidRPr="00711278" w:rsidRDefault="004E6D5C" w:rsidP="00A0017B">
            <w:pPr>
              <w:spacing w:line="276" w:lineRule="auto"/>
              <w:jc w:val="center"/>
              <w:rPr>
                <w:bCs/>
                <w:color w:val="000000"/>
                <w:szCs w:val="24"/>
              </w:rPr>
            </w:pPr>
            <w:r w:rsidRPr="00711278">
              <w:rPr>
                <w:bCs/>
                <w:color w:val="000000"/>
                <w:szCs w:val="24"/>
              </w:rPr>
              <w:t>50</w:t>
            </w:r>
          </w:p>
        </w:tc>
        <w:tc>
          <w:tcPr>
            <w:tcW w:w="652" w:type="pct"/>
            <w:tcBorders>
              <w:top w:val="nil"/>
              <w:left w:val="nil"/>
              <w:bottom w:val="nil"/>
              <w:right w:val="nil"/>
            </w:tcBorders>
            <w:shd w:val="clear" w:color="auto" w:fill="F2F2F2" w:themeFill="background1" w:themeFillShade="F2"/>
          </w:tcPr>
          <w:p w:rsidR="004E6D5C" w:rsidRPr="00DA5BD1" w:rsidRDefault="00BB577D" w:rsidP="00A0017B">
            <w:pPr>
              <w:spacing w:line="276" w:lineRule="auto"/>
              <w:jc w:val="center"/>
              <w:rPr>
                <w:bCs/>
                <w:color w:val="000000"/>
                <w:szCs w:val="24"/>
              </w:rPr>
            </w:pPr>
            <w:r>
              <w:rPr>
                <w:bCs/>
                <w:color w:val="000000"/>
                <w:szCs w:val="24"/>
              </w:rPr>
              <w:t>65.0</w:t>
            </w:r>
          </w:p>
        </w:tc>
        <w:tc>
          <w:tcPr>
            <w:tcW w:w="706"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57.</w:t>
            </w:r>
            <w:r w:rsidR="00BB577D">
              <w:rPr>
                <w:bCs/>
                <w:color w:val="000000"/>
                <w:szCs w:val="24"/>
              </w:rPr>
              <w:t>9</w:t>
            </w:r>
          </w:p>
        </w:tc>
        <w:tc>
          <w:tcPr>
            <w:tcW w:w="704"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67.9</w:t>
            </w:r>
          </w:p>
        </w:tc>
        <w:tc>
          <w:tcPr>
            <w:tcW w:w="759"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0</w:t>
            </w:r>
          </w:p>
        </w:tc>
        <w:tc>
          <w:tcPr>
            <w:tcW w:w="760"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63.</w:t>
            </w:r>
            <w:r w:rsidR="00BB577D">
              <w:rPr>
                <w:bCs/>
                <w:color w:val="000000"/>
                <w:szCs w:val="24"/>
              </w:rPr>
              <w:t>2</w:t>
            </w:r>
          </w:p>
        </w:tc>
      </w:tr>
      <w:tr w:rsidR="0030113C" w:rsidTr="00A552B4">
        <w:tc>
          <w:tcPr>
            <w:tcW w:w="1419" w:type="pct"/>
            <w:tcBorders>
              <w:top w:val="nil"/>
              <w:left w:val="nil"/>
              <w:bottom w:val="nil"/>
              <w:right w:val="nil"/>
            </w:tcBorders>
            <w:shd w:val="clear" w:color="auto" w:fill="F2F2F2" w:themeFill="background1" w:themeFillShade="F2"/>
          </w:tcPr>
          <w:p w:rsidR="004E6D5C" w:rsidRPr="00711278" w:rsidRDefault="004E6D5C" w:rsidP="00A0017B">
            <w:pPr>
              <w:spacing w:line="276" w:lineRule="auto"/>
              <w:jc w:val="center"/>
              <w:rPr>
                <w:bCs/>
                <w:color w:val="000000"/>
                <w:szCs w:val="24"/>
              </w:rPr>
            </w:pPr>
            <w:r w:rsidRPr="00711278">
              <w:rPr>
                <w:bCs/>
                <w:color w:val="000000"/>
                <w:szCs w:val="24"/>
              </w:rPr>
              <w:t>500</w:t>
            </w:r>
          </w:p>
        </w:tc>
        <w:tc>
          <w:tcPr>
            <w:tcW w:w="652" w:type="pct"/>
            <w:tcBorders>
              <w:top w:val="nil"/>
              <w:left w:val="nil"/>
              <w:bottom w:val="nil"/>
              <w:right w:val="nil"/>
            </w:tcBorders>
            <w:shd w:val="clear" w:color="auto" w:fill="F2F2F2" w:themeFill="background1" w:themeFillShade="F2"/>
          </w:tcPr>
          <w:p w:rsidR="004E6D5C" w:rsidRPr="00DA5BD1" w:rsidRDefault="00BB577D" w:rsidP="00A0017B">
            <w:pPr>
              <w:spacing w:line="276" w:lineRule="auto"/>
              <w:jc w:val="center"/>
              <w:rPr>
                <w:bCs/>
                <w:color w:val="000000"/>
                <w:szCs w:val="24"/>
              </w:rPr>
            </w:pPr>
            <w:r>
              <w:rPr>
                <w:bCs/>
                <w:color w:val="000000"/>
                <w:szCs w:val="24"/>
              </w:rPr>
              <w:t>63.9</w:t>
            </w:r>
          </w:p>
        </w:tc>
        <w:tc>
          <w:tcPr>
            <w:tcW w:w="706" w:type="pct"/>
            <w:tcBorders>
              <w:top w:val="nil"/>
              <w:left w:val="nil"/>
              <w:bottom w:val="nil"/>
              <w:right w:val="nil"/>
            </w:tcBorders>
            <w:shd w:val="clear" w:color="auto" w:fill="F2F2F2" w:themeFill="background1" w:themeFillShade="F2"/>
          </w:tcPr>
          <w:p w:rsidR="004E6D5C" w:rsidRPr="00A65678" w:rsidRDefault="004E6D5C" w:rsidP="00A0017B">
            <w:pPr>
              <w:spacing w:line="276" w:lineRule="auto"/>
              <w:jc w:val="center"/>
              <w:rPr>
                <w:bCs/>
                <w:color w:val="000000"/>
                <w:szCs w:val="24"/>
              </w:rPr>
            </w:pPr>
            <w:r w:rsidRPr="00DA5BD1">
              <w:rPr>
                <w:bCs/>
                <w:color w:val="000000"/>
                <w:szCs w:val="24"/>
              </w:rPr>
              <w:t>0</w:t>
            </w:r>
          </w:p>
        </w:tc>
        <w:tc>
          <w:tcPr>
            <w:tcW w:w="704"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57.</w:t>
            </w:r>
            <w:r w:rsidR="00BB577D">
              <w:rPr>
                <w:bCs/>
                <w:color w:val="000000"/>
                <w:szCs w:val="24"/>
              </w:rPr>
              <w:t>2</w:t>
            </w:r>
          </w:p>
        </w:tc>
        <w:tc>
          <w:tcPr>
            <w:tcW w:w="759"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0</w:t>
            </w:r>
          </w:p>
        </w:tc>
        <w:tc>
          <w:tcPr>
            <w:tcW w:w="760"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sidRPr="00DA5BD1">
              <w:rPr>
                <w:bCs/>
                <w:color w:val="000000"/>
                <w:szCs w:val="24"/>
              </w:rPr>
              <w:t>0</w:t>
            </w:r>
          </w:p>
        </w:tc>
      </w:tr>
      <w:tr w:rsidR="0030113C" w:rsidTr="00A552B4">
        <w:tc>
          <w:tcPr>
            <w:tcW w:w="1419" w:type="pct"/>
            <w:tcBorders>
              <w:top w:val="nil"/>
              <w:left w:val="nil"/>
              <w:bottom w:val="nil"/>
              <w:right w:val="nil"/>
            </w:tcBorders>
            <w:shd w:val="clear" w:color="auto" w:fill="F2F2F2" w:themeFill="background1" w:themeFillShade="F2"/>
          </w:tcPr>
          <w:p w:rsidR="004E6D5C" w:rsidRPr="00711278" w:rsidRDefault="004E6D5C" w:rsidP="00A0017B">
            <w:pPr>
              <w:spacing w:line="276" w:lineRule="auto"/>
              <w:jc w:val="center"/>
              <w:rPr>
                <w:bCs/>
                <w:color w:val="000000"/>
                <w:szCs w:val="24"/>
              </w:rPr>
            </w:pPr>
          </w:p>
        </w:tc>
        <w:tc>
          <w:tcPr>
            <w:tcW w:w="3581" w:type="pct"/>
            <w:gridSpan w:val="5"/>
            <w:tcBorders>
              <w:top w:val="nil"/>
              <w:left w:val="nil"/>
              <w:bottom w:val="single" w:sz="4" w:space="0" w:color="auto"/>
              <w:right w:val="nil"/>
            </w:tcBorders>
            <w:shd w:val="clear" w:color="auto" w:fill="F2F2F2" w:themeFill="background1" w:themeFillShade="F2"/>
          </w:tcPr>
          <w:p w:rsidR="004E6D5C" w:rsidRPr="00A669DD" w:rsidRDefault="004E6D5C" w:rsidP="00A0017B">
            <w:pPr>
              <w:spacing w:line="276" w:lineRule="auto"/>
              <w:jc w:val="center"/>
              <w:rPr>
                <w:b/>
                <w:bCs/>
                <w:i/>
                <w:color w:val="000000"/>
                <w:szCs w:val="24"/>
              </w:rPr>
            </w:pPr>
            <w:r w:rsidRPr="00A669DD">
              <w:rPr>
                <w:b/>
                <w:bCs/>
                <w:i/>
                <w:color w:val="000000"/>
                <w:szCs w:val="24"/>
              </w:rPr>
              <w:t>% control</w:t>
            </w:r>
          </w:p>
        </w:tc>
      </w:tr>
      <w:tr w:rsidR="0030113C" w:rsidTr="00A552B4">
        <w:tc>
          <w:tcPr>
            <w:tcW w:w="1419" w:type="pct"/>
            <w:tcBorders>
              <w:top w:val="nil"/>
              <w:left w:val="nil"/>
              <w:bottom w:val="nil"/>
              <w:right w:val="nil"/>
            </w:tcBorders>
            <w:shd w:val="clear" w:color="auto" w:fill="F2F2F2" w:themeFill="background1" w:themeFillShade="F2"/>
          </w:tcPr>
          <w:p w:rsidR="004E6D5C" w:rsidRPr="00711278" w:rsidRDefault="004E6D5C" w:rsidP="00A0017B">
            <w:pPr>
              <w:spacing w:line="276" w:lineRule="auto"/>
              <w:jc w:val="center"/>
              <w:rPr>
                <w:bCs/>
                <w:color w:val="000000"/>
                <w:szCs w:val="24"/>
              </w:rPr>
            </w:pPr>
            <w:r>
              <w:rPr>
                <w:bCs/>
                <w:color w:val="000000"/>
                <w:szCs w:val="24"/>
              </w:rPr>
              <w:t>0</w:t>
            </w:r>
          </w:p>
        </w:tc>
        <w:tc>
          <w:tcPr>
            <w:tcW w:w="652" w:type="pct"/>
            <w:tcBorders>
              <w:left w:val="nil"/>
              <w:bottom w:val="nil"/>
              <w:right w:val="nil"/>
            </w:tcBorders>
            <w:shd w:val="clear" w:color="auto" w:fill="F2F2F2" w:themeFill="background1" w:themeFillShade="F2"/>
          </w:tcPr>
          <w:tbl>
            <w:tblPr>
              <w:tblW w:w="1053" w:type="dxa"/>
              <w:tblLayout w:type="fixed"/>
              <w:tblLook w:val="04A0" w:firstRow="1" w:lastRow="0" w:firstColumn="1" w:lastColumn="0" w:noHBand="0" w:noVBand="1"/>
            </w:tblPr>
            <w:tblGrid>
              <w:gridCol w:w="1053"/>
            </w:tblGrid>
            <w:tr w:rsidR="004E6D5C" w:rsidRPr="00A65678" w:rsidTr="0030113C">
              <w:trPr>
                <w:trHeight w:val="300"/>
              </w:trPr>
              <w:tc>
                <w:tcPr>
                  <w:tcW w:w="1053" w:type="dxa"/>
                  <w:tcBorders>
                    <w:top w:val="nil"/>
                    <w:left w:val="nil"/>
                    <w:bottom w:val="nil"/>
                    <w:right w:val="nil"/>
                  </w:tcBorders>
                  <w:shd w:val="clear" w:color="auto" w:fill="auto"/>
                  <w:noWrap/>
                  <w:vAlign w:val="bottom"/>
                </w:tcPr>
                <w:p w:rsidR="004E6D5C" w:rsidRPr="00A65678" w:rsidRDefault="004E6D5C" w:rsidP="00A0017B">
                  <w:pPr>
                    <w:spacing w:line="276" w:lineRule="auto"/>
                    <w:jc w:val="center"/>
                    <w:rPr>
                      <w:bCs/>
                      <w:color w:val="000000"/>
                      <w:szCs w:val="24"/>
                    </w:rPr>
                  </w:pPr>
                  <w:r>
                    <w:rPr>
                      <w:bCs/>
                      <w:color w:val="000000"/>
                      <w:szCs w:val="24"/>
                    </w:rPr>
                    <w:t>1</w:t>
                  </w:r>
                  <w:r w:rsidR="00032156">
                    <w:rPr>
                      <w:bCs/>
                      <w:color w:val="000000"/>
                      <w:szCs w:val="24"/>
                    </w:rPr>
                    <w:t>00</w:t>
                  </w:r>
                </w:p>
              </w:tc>
            </w:tr>
          </w:tbl>
          <w:p w:rsidR="004E6D5C" w:rsidRPr="00DA5BD1" w:rsidRDefault="004E6D5C" w:rsidP="00A0017B">
            <w:pPr>
              <w:spacing w:line="276" w:lineRule="auto"/>
              <w:jc w:val="center"/>
              <w:rPr>
                <w:bCs/>
                <w:color w:val="000000"/>
                <w:szCs w:val="24"/>
              </w:rPr>
            </w:pPr>
          </w:p>
        </w:tc>
        <w:tc>
          <w:tcPr>
            <w:tcW w:w="706" w:type="pct"/>
            <w:tcBorders>
              <w:left w:val="nil"/>
              <w:bottom w:val="nil"/>
              <w:right w:val="nil"/>
            </w:tcBorders>
            <w:shd w:val="clear" w:color="auto" w:fill="F2F2F2" w:themeFill="background1" w:themeFillShade="F2"/>
          </w:tcPr>
          <w:p w:rsidR="004E6D5C" w:rsidRPr="00A65678" w:rsidRDefault="004E6D5C" w:rsidP="00A0017B">
            <w:pPr>
              <w:spacing w:line="276" w:lineRule="auto"/>
              <w:jc w:val="center"/>
              <w:rPr>
                <w:bCs/>
                <w:color w:val="000000"/>
                <w:szCs w:val="24"/>
              </w:rPr>
            </w:pPr>
            <w:r>
              <w:rPr>
                <w:bCs/>
                <w:color w:val="000000"/>
                <w:szCs w:val="24"/>
              </w:rPr>
              <w:t>1</w:t>
            </w:r>
            <w:r w:rsidR="00032156">
              <w:rPr>
                <w:bCs/>
                <w:color w:val="000000"/>
                <w:szCs w:val="24"/>
              </w:rPr>
              <w:t>00</w:t>
            </w:r>
          </w:p>
        </w:tc>
        <w:tc>
          <w:tcPr>
            <w:tcW w:w="704" w:type="pct"/>
            <w:tcBorders>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Pr>
                <w:bCs/>
                <w:color w:val="000000"/>
                <w:szCs w:val="24"/>
              </w:rPr>
              <w:t>1</w:t>
            </w:r>
            <w:r w:rsidR="00032156">
              <w:rPr>
                <w:bCs/>
                <w:color w:val="000000"/>
                <w:szCs w:val="24"/>
              </w:rPr>
              <w:t>00</w:t>
            </w:r>
          </w:p>
        </w:tc>
        <w:tc>
          <w:tcPr>
            <w:tcW w:w="759" w:type="pct"/>
            <w:tcBorders>
              <w:left w:val="nil"/>
              <w:bottom w:val="nil"/>
              <w:right w:val="nil"/>
            </w:tcBorders>
            <w:shd w:val="clear" w:color="auto" w:fill="F2F2F2" w:themeFill="background1" w:themeFillShade="F2"/>
          </w:tcPr>
          <w:p w:rsidR="004E6D5C" w:rsidRDefault="004E6D5C" w:rsidP="00A0017B">
            <w:pPr>
              <w:spacing w:line="276" w:lineRule="auto"/>
              <w:jc w:val="center"/>
              <w:rPr>
                <w:bCs/>
                <w:color w:val="000000"/>
                <w:szCs w:val="24"/>
              </w:rPr>
            </w:pPr>
            <w:r>
              <w:rPr>
                <w:bCs/>
                <w:color w:val="000000"/>
                <w:szCs w:val="24"/>
              </w:rPr>
              <w:t>1</w:t>
            </w:r>
            <w:r w:rsidR="00032156">
              <w:rPr>
                <w:bCs/>
                <w:color w:val="000000"/>
                <w:szCs w:val="24"/>
              </w:rPr>
              <w:t>00</w:t>
            </w:r>
          </w:p>
        </w:tc>
        <w:tc>
          <w:tcPr>
            <w:tcW w:w="760" w:type="pct"/>
            <w:tcBorders>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Pr>
                <w:bCs/>
                <w:color w:val="000000"/>
                <w:szCs w:val="24"/>
              </w:rPr>
              <w:t>1</w:t>
            </w:r>
            <w:r w:rsidR="00032156">
              <w:rPr>
                <w:bCs/>
                <w:color w:val="000000"/>
                <w:szCs w:val="24"/>
              </w:rPr>
              <w:t>00</w:t>
            </w:r>
          </w:p>
        </w:tc>
      </w:tr>
      <w:tr w:rsidR="0030113C" w:rsidTr="00A552B4">
        <w:tc>
          <w:tcPr>
            <w:tcW w:w="1419" w:type="pct"/>
            <w:tcBorders>
              <w:top w:val="nil"/>
              <w:left w:val="nil"/>
              <w:bottom w:val="nil"/>
              <w:right w:val="nil"/>
            </w:tcBorders>
            <w:shd w:val="clear" w:color="auto" w:fill="F2F2F2" w:themeFill="background1" w:themeFillShade="F2"/>
          </w:tcPr>
          <w:p w:rsidR="004E6D5C" w:rsidRPr="00711278" w:rsidRDefault="004E6D5C" w:rsidP="00A0017B">
            <w:pPr>
              <w:spacing w:line="276" w:lineRule="auto"/>
              <w:jc w:val="center"/>
              <w:rPr>
                <w:bCs/>
                <w:color w:val="000000"/>
                <w:szCs w:val="24"/>
              </w:rPr>
            </w:pPr>
            <w:r w:rsidRPr="00711278">
              <w:rPr>
                <w:bCs/>
                <w:color w:val="000000"/>
                <w:szCs w:val="24"/>
              </w:rPr>
              <w:t>0.5</w:t>
            </w:r>
          </w:p>
        </w:tc>
        <w:tc>
          <w:tcPr>
            <w:tcW w:w="652" w:type="pct"/>
            <w:tcBorders>
              <w:top w:val="nil"/>
              <w:left w:val="nil"/>
              <w:bottom w:val="nil"/>
              <w:right w:val="nil"/>
            </w:tcBorders>
            <w:shd w:val="clear" w:color="auto" w:fill="F2F2F2" w:themeFill="background1" w:themeFillShade="F2"/>
          </w:tcPr>
          <w:p w:rsidR="004E6D5C" w:rsidRPr="00DA5BD1" w:rsidRDefault="000657C0" w:rsidP="00A0017B">
            <w:pPr>
              <w:spacing w:line="276" w:lineRule="auto"/>
              <w:jc w:val="center"/>
              <w:rPr>
                <w:bCs/>
                <w:color w:val="000000"/>
                <w:szCs w:val="24"/>
              </w:rPr>
            </w:pPr>
            <w:r>
              <w:rPr>
                <w:bCs/>
                <w:color w:val="000000"/>
                <w:szCs w:val="24"/>
              </w:rPr>
              <w:t>9</w:t>
            </w:r>
            <w:r w:rsidR="00032156">
              <w:rPr>
                <w:bCs/>
                <w:color w:val="000000"/>
                <w:szCs w:val="24"/>
              </w:rPr>
              <w:t>0</w:t>
            </w:r>
          </w:p>
        </w:tc>
        <w:tc>
          <w:tcPr>
            <w:tcW w:w="706" w:type="pct"/>
            <w:tcBorders>
              <w:top w:val="nil"/>
              <w:left w:val="nil"/>
              <w:bottom w:val="nil"/>
              <w:right w:val="nil"/>
            </w:tcBorders>
            <w:shd w:val="clear" w:color="auto" w:fill="F2F2F2" w:themeFill="background1" w:themeFillShade="F2"/>
          </w:tcPr>
          <w:p w:rsidR="004E6D5C" w:rsidRPr="00A65678" w:rsidRDefault="000657C0" w:rsidP="00A0017B">
            <w:pPr>
              <w:spacing w:line="276" w:lineRule="auto"/>
              <w:jc w:val="center"/>
              <w:rPr>
                <w:bCs/>
                <w:color w:val="000000"/>
                <w:szCs w:val="24"/>
              </w:rPr>
            </w:pPr>
            <w:r>
              <w:rPr>
                <w:bCs/>
                <w:color w:val="000000"/>
                <w:szCs w:val="24"/>
              </w:rPr>
              <w:t>9</w:t>
            </w:r>
            <w:r w:rsidR="00032156">
              <w:rPr>
                <w:bCs/>
                <w:color w:val="000000"/>
                <w:szCs w:val="24"/>
              </w:rPr>
              <w:t>0</w:t>
            </w:r>
          </w:p>
        </w:tc>
        <w:tc>
          <w:tcPr>
            <w:tcW w:w="704" w:type="pct"/>
            <w:tcBorders>
              <w:top w:val="nil"/>
              <w:left w:val="nil"/>
              <w:bottom w:val="nil"/>
              <w:right w:val="nil"/>
            </w:tcBorders>
            <w:shd w:val="clear" w:color="auto" w:fill="F2F2F2" w:themeFill="background1" w:themeFillShade="F2"/>
          </w:tcPr>
          <w:p w:rsidR="004E6D5C" w:rsidRPr="00DA5BD1" w:rsidRDefault="000657C0" w:rsidP="00A0017B">
            <w:pPr>
              <w:spacing w:line="276" w:lineRule="auto"/>
              <w:jc w:val="center"/>
              <w:rPr>
                <w:bCs/>
                <w:color w:val="000000"/>
                <w:szCs w:val="24"/>
              </w:rPr>
            </w:pPr>
            <w:r>
              <w:rPr>
                <w:bCs/>
                <w:color w:val="000000"/>
                <w:szCs w:val="24"/>
              </w:rPr>
              <w:t>1</w:t>
            </w:r>
            <w:r w:rsidR="00032156">
              <w:rPr>
                <w:bCs/>
                <w:color w:val="000000"/>
                <w:szCs w:val="24"/>
              </w:rPr>
              <w:t>00</w:t>
            </w:r>
          </w:p>
        </w:tc>
        <w:tc>
          <w:tcPr>
            <w:tcW w:w="759" w:type="pct"/>
            <w:tcBorders>
              <w:top w:val="nil"/>
              <w:left w:val="nil"/>
              <w:bottom w:val="nil"/>
              <w:right w:val="nil"/>
            </w:tcBorders>
            <w:shd w:val="clear" w:color="auto" w:fill="F2F2F2" w:themeFill="background1" w:themeFillShade="F2"/>
          </w:tcPr>
          <w:p w:rsidR="004E6D5C" w:rsidRDefault="000657C0" w:rsidP="00A0017B">
            <w:pPr>
              <w:spacing w:line="276" w:lineRule="auto"/>
              <w:jc w:val="center"/>
              <w:rPr>
                <w:bCs/>
                <w:color w:val="000000"/>
                <w:szCs w:val="24"/>
              </w:rPr>
            </w:pPr>
            <w:r>
              <w:rPr>
                <w:bCs/>
                <w:color w:val="000000"/>
                <w:szCs w:val="24"/>
              </w:rPr>
              <w:t>1</w:t>
            </w:r>
            <w:r w:rsidR="00032156">
              <w:rPr>
                <w:bCs/>
                <w:color w:val="000000"/>
                <w:szCs w:val="24"/>
              </w:rPr>
              <w:t>00</w:t>
            </w:r>
          </w:p>
        </w:tc>
        <w:tc>
          <w:tcPr>
            <w:tcW w:w="760" w:type="pct"/>
            <w:tcBorders>
              <w:top w:val="nil"/>
              <w:left w:val="nil"/>
              <w:bottom w:val="nil"/>
              <w:right w:val="nil"/>
            </w:tcBorders>
            <w:shd w:val="clear" w:color="auto" w:fill="F2F2F2" w:themeFill="background1" w:themeFillShade="F2"/>
          </w:tcPr>
          <w:p w:rsidR="004E6D5C" w:rsidRPr="00DA5BD1" w:rsidRDefault="000657C0" w:rsidP="00A0017B">
            <w:pPr>
              <w:spacing w:line="276" w:lineRule="auto"/>
              <w:jc w:val="center"/>
              <w:rPr>
                <w:bCs/>
                <w:color w:val="000000"/>
                <w:szCs w:val="24"/>
              </w:rPr>
            </w:pPr>
            <w:r>
              <w:rPr>
                <w:bCs/>
                <w:color w:val="000000"/>
                <w:szCs w:val="24"/>
              </w:rPr>
              <w:t>1</w:t>
            </w:r>
            <w:r w:rsidR="00032156">
              <w:rPr>
                <w:bCs/>
                <w:color w:val="000000"/>
                <w:szCs w:val="24"/>
              </w:rPr>
              <w:t>00</w:t>
            </w:r>
          </w:p>
        </w:tc>
      </w:tr>
      <w:tr w:rsidR="0030113C" w:rsidTr="00A552B4">
        <w:tc>
          <w:tcPr>
            <w:tcW w:w="1419" w:type="pct"/>
            <w:tcBorders>
              <w:top w:val="nil"/>
              <w:left w:val="nil"/>
              <w:bottom w:val="nil"/>
              <w:right w:val="nil"/>
            </w:tcBorders>
            <w:shd w:val="clear" w:color="auto" w:fill="F2F2F2" w:themeFill="background1" w:themeFillShade="F2"/>
          </w:tcPr>
          <w:p w:rsidR="004E6D5C" w:rsidRPr="00711278" w:rsidRDefault="004E6D5C" w:rsidP="00A0017B">
            <w:pPr>
              <w:spacing w:line="276" w:lineRule="auto"/>
              <w:jc w:val="center"/>
              <w:rPr>
                <w:bCs/>
                <w:color w:val="000000"/>
                <w:szCs w:val="24"/>
              </w:rPr>
            </w:pPr>
            <w:r w:rsidRPr="00711278">
              <w:rPr>
                <w:bCs/>
                <w:color w:val="000000"/>
                <w:szCs w:val="24"/>
              </w:rPr>
              <w:t>5</w:t>
            </w:r>
          </w:p>
        </w:tc>
        <w:tc>
          <w:tcPr>
            <w:tcW w:w="652" w:type="pct"/>
            <w:tcBorders>
              <w:top w:val="nil"/>
              <w:left w:val="nil"/>
              <w:bottom w:val="nil"/>
              <w:right w:val="nil"/>
            </w:tcBorders>
            <w:shd w:val="clear" w:color="auto" w:fill="F2F2F2" w:themeFill="background1" w:themeFillShade="F2"/>
          </w:tcPr>
          <w:p w:rsidR="004E6D5C" w:rsidRPr="00DA5BD1" w:rsidRDefault="000657C0" w:rsidP="00A0017B">
            <w:pPr>
              <w:spacing w:line="276" w:lineRule="auto"/>
              <w:jc w:val="center"/>
              <w:rPr>
                <w:bCs/>
                <w:color w:val="000000"/>
                <w:szCs w:val="24"/>
              </w:rPr>
            </w:pPr>
            <w:r>
              <w:rPr>
                <w:bCs/>
                <w:color w:val="000000"/>
                <w:szCs w:val="24"/>
              </w:rPr>
              <w:t>9</w:t>
            </w:r>
            <w:r w:rsidR="00032156">
              <w:rPr>
                <w:bCs/>
                <w:color w:val="000000"/>
                <w:szCs w:val="24"/>
              </w:rPr>
              <w:t>0</w:t>
            </w:r>
          </w:p>
        </w:tc>
        <w:tc>
          <w:tcPr>
            <w:tcW w:w="706" w:type="pct"/>
            <w:tcBorders>
              <w:top w:val="nil"/>
              <w:left w:val="nil"/>
              <w:bottom w:val="nil"/>
              <w:right w:val="nil"/>
            </w:tcBorders>
            <w:shd w:val="clear" w:color="auto" w:fill="F2F2F2" w:themeFill="background1" w:themeFillShade="F2"/>
          </w:tcPr>
          <w:p w:rsidR="004E6D5C" w:rsidRPr="00A65678" w:rsidRDefault="004E6D5C" w:rsidP="00A0017B">
            <w:pPr>
              <w:spacing w:line="276" w:lineRule="auto"/>
              <w:jc w:val="center"/>
              <w:rPr>
                <w:bCs/>
                <w:color w:val="000000"/>
                <w:szCs w:val="24"/>
              </w:rPr>
            </w:pPr>
            <w:r>
              <w:rPr>
                <w:bCs/>
                <w:color w:val="000000"/>
                <w:szCs w:val="24"/>
              </w:rPr>
              <w:t>8</w:t>
            </w:r>
            <w:r w:rsidR="00032156">
              <w:rPr>
                <w:bCs/>
                <w:color w:val="000000"/>
                <w:szCs w:val="24"/>
              </w:rPr>
              <w:t>0</w:t>
            </w:r>
          </w:p>
        </w:tc>
        <w:tc>
          <w:tcPr>
            <w:tcW w:w="704"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Pr>
                <w:bCs/>
                <w:color w:val="000000"/>
                <w:szCs w:val="24"/>
              </w:rPr>
              <w:t>9</w:t>
            </w:r>
            <w:r w:rsidR="00032156">
              <w:rPr>
                <w:bCs/>
                <w:color w:val="000000"/>
                <w:szCs w:val="24"/>
              </w:rPr>
              <w:t>0</w:t>
            </w:r>
          </w:p>
        </w:tc>
        <w:tc>
          <w:tcPr>
            <w:tcW w:w="759" w:type="pct"/>
            <w:tcBorders>
              <w:top w:val="nil"/>
              <w:left w:val="nil"/>
              <w:bottom w:val="nil"/>
              <w:right w:val="nil"/>
            </w:tcBorders>
            <w:shd w:val="clear" w:color="auto" w:fill="F2F2F2" w:themeFill="background1" w:themeFillShade="F2"/>
          </w:tcPr>
          <w:p w:rsidR="004E6D5C" w:rsidRDefault="000657C0" w:rsidP="00A0017B">
            <w:pPr>
              <w:spacing w:line="276" w:lineRule="auto"/>
              <w:jc w:val="center"/>
              <w:rPr>
                <w:bCs/>
                <w:color w:val="000000"/>
                <w:szCs w:val="24"/>
              </w:rPr>
            </w:pPr>
            <w:r>
              <w:rPr>
                <w:bCs/>
                <w:color w:val="000000"/>
                <w:szCs w:val="24"/>
              </w:rPr>
              <w:t>9</w:t>
            </w:r>
            <w:r w:rsidR="00032156">
              <w:rPr>
                <w:bCs/>
                <w:color w:val="000000"/>
                <w:szCs w:val="24"/>
              </w:rPr>
              <w:t>0</w:t>
            </w:r>
          </w:p>
        </w:tc>
        <w:tc>
          <w:tcPr>
            <w:tcW w:w="760" w:type="pct"/>
            <w:tcBorders>
              <w:top w:val="nil"/>
              <w:left w:val="nil"/>
              <w:bottom w:val="nil"/>
              <w:right w:val="nil"/>
            </w:tcBorders>
            <w:shd w:val="clear" w:color="auto" w:fill="F2F2F2" w:themeFill="background1" w:themeFillShade="F2"/>
          </w:tcPr>
          <w:p w:rsidR="004E6D5C" w:rsidRPr="00DA5BD1" w:rsidRDefault="000657C0" w:rsidP="00A0017B">
            <w:pPr>
              <w:spacing w:line="276" w:lineRule="auto"/>
              <w:jc w:val="center"/>
              <w:rPr>
                <w:bCs/>
                <w:color w:val="000000"/>
                <w:szCs w:val="24"/>
              </w:rPr>
            </w:pPr>
            <w:r>
              <w:rPr>
                <w:bCs/>
                <w:color w:val="000000"/>
                <w:szCs w:val="24"/>
              </w:rPr>
              <w:t>9</w:t>
            </w:r>
            <w:r w:rsidR="00032156">
              <w:rPr>
                <w:bCs/>
                <w:color w:val="000000"/>
                <w:szCs w:val="24"/>
              </w:rPr>
              <w:t>0</w:t>
            </w:r>
          </w:p>
        </w:tc>
      </w:tr>
      <w:tr w:rsidR="0030113C" w:rsidTr="00A552B4">
        <w:tc>
          <w:tcPr>
            <w:tcW w:w="1419" w:type="pct"/>
            <w:tcBorders>
              <w:top w:val="nil"/>
              <w:left w:val="nil"/>
              <w:bottom w:val="nil"/>
              <w:right w:val="nil"/>
            </w:tcBorders>
            <w:shd w:val="clear" w:color="auto" w:fill="F2F2F2" w:themeFill="background1" w:themeFillShade="F2"/>
          </w:tcPr>
          <w:p w:rsidR="004E6D5C" w:rsidRPr="00711278" w:rsidRDefault="004E6D5C" w:rsidP="00A0017B">
            <w:pPr>
              <w:spacing w:line="276" w:lineRule="auto"/>
              <w:jc w:val="center"/>
              <w:rPr>
                <w:bCs/>
                <w:color w:val="000000"/>
                <w:szCs w:val="24"/>
              </w:rPr>
            </w:pPr>
            <w:r w:rsidRPr="00711278">
              <w:rPr>
                <w:bCs/>
                <w:color w:val="000000"/>
                <w:szCs w:val="24"/>
              </w:rPr>
              <w:t>50</w:t>
            </w:r>
          </w:p>
        </w:tc>
        <w:tc>
          <w:tcPr>
            <w:tcW w:w="652" w:type="pct"/>
            <w:tcBorders>
              <w:top w:val="nil"/>
              <w:left w:val="nil"/>
              <w:bottom w:val="nil"/>
              <w:right w:val="nil"/>
            </w:tcBorders>
            <w:shd w:val="clear" w:color="auto" w:fill="F2F2F2" w:themeFill="background1" w:themeFillShade="F2"/>
          </w:tcPr>
          <w:p w:rsidR="004E6D5C" w:rsidRPr="00DA5BD1" w:rsidRDefault="000657C0" w:rsidP="00A0017B">
            <w:pPr>
              <w:spacing w:line="276" w:lineRule="auto"/>
              <w:jc w:val="center"/>
              <w:rPr>
                <w:bCs/>
                <w:color w:val="000000"/>
                <w:szCs w:val="24"/>
              </w:rPr>
            </w:pPr>
            <w:r>
              <w:rPr>
                <w:bCs/>
                <w:color w:val="000000"/>
                <w:szCs w:val="24"/>
              </w:rPr>
              <w:t>8</w:t>
            </w:r>
            <w:r w:rsidR="00032156">
              <w:rPr>
                <w:bCs/>
                <w:color w:val="000000"/>
                <w:szCs w:val="24"/>
              </w:rPr>
              <w:t>0</w:t>
            </w:r>
          </w:p>
        </w:tc>
        <w:tc>
          <w:tcPr>
            <w:tcW w:w="706" w:type="pct"/>
            <w:tcBorders>
              <w:top w:val="nil"/>
              <w:left w:val="nil"/>
              <w:bottom w:val="nil"/>
              <w:right w:val="nil"/>
            </w:tcBorders>
            <w:shd w:val="clear" w:color="auto" w:fill="F2F2F2" w:themeFill="background1" w:themeFillShade="F2"/>
          </w:tcPr>
          <w:p w:rsidR="004E6D5C" w:rsidRPr="00A65678" w:rsidRDefault="004E6D5C" w:rsidP="00A0017B">
            <w:pPr>
              <w:spacing w:line="276" w:lineRule="auto"/>
              <w:jc w:val="center"/>
              <w:rPr>
                <w:bCs/>
                <w:color w:val="000000"/>
                <w:szCs w:val="24"/>
              </w:rPr>
            </w:pPr>
            <w:r>
              <w:rPr>
                <w:bCs/>
                <w:color w:val="000000"/>
                <w:szCs w:val="24"/>
              </w:rPr>
              <w:t>7</w:t>
            </w:r>
            <w:r w:rsidR="00032156">
              <w:rPr>
                <w:bCs/>
                <w:color w:val="000000"/>
                <w:szCs w:val="24"/>
              </w:rPr>
              <w:t>0</w:t>
            </w:r>
          </w:p>
        </w:tc>
        <w:tc>
          <w:tcPr>
            <w:tcW w:w="704" w:type="pct"/>
            <w:tcBorders>
              <w:top w:val="nil"/>
              <w:left w:val="nil"/>
              <w:bottom w:val="nil"/>
              <w:right w:val="nil"/>
            </w:tcBorders>
            <w:shd w:val="clear" w:color="auto" w:fill="F2F2F2" w:themeFill="background1" w:themeFillShade="F2"/>
          </w:tcPr>
          <w:p w:rsidR="004E6D5C" w:rsidRPr="00DA5BD1" w:rsidRDefault="000657C0" w:rsidP="00A0017B">
            <w:pPr>
              <w:spacing w:line="276" w:lineRule="auto"/>
              <w:jc w:val="center"/>
              <w:rPr>
                <w:bCs/>
                <w:color w:val="000000"/>
                <w:szCs w:val="24"/>
              </w:rPr>
            </w:pPr>
            <w:r>
              <w:rPr>
                <w:bCs/>
                <w:color w:val="000000"/>
                <w:szCs w:val="24"/>
              </w:rPr>
              <w:t>9</w:t>
            </w:r>
            <w:r w:rsidR="00032156">
              <w:rPr>
                <w:bCs/>
                <w:color w:val="000000"/>
                <w:szCs w:val="24"/>
              </w:rPr>
              <w:t>0</w:t>
            </w:r>
          </w:p>
        </w:tc>
        <w:tc>
          <w:tcPr>
            <w:tcW w:w="759" w:type="pct"/>
            <w:tcBorders>
              <w:top w:val="nil"/>
              <w:left w:val="nil"/>
              <w:bottom w:val="nil"/>
              <w:right w:val="nil"/>
            </w:tcBorders>
            <w:shd w:val="clear" w:color="auto" w:fill="F2F2F2" w:themeFill="background1" w:themeFillShade="F2"/>
          </w:tcPr>
          <w:p w:rsidR="004E6D5C" w:rsidRDefault="004E6D5C" w:rsidP="00A0017B">
            <w:pPr>
              <w:spacing w:line="276" w:lineRule="auto"/>
              <w:jc w:val="center"/>
              <w:rPr>
                <w:bCs/>
                <w:color w:val="000000"/>
                <w:szCs w:val="24"/>
              </w:rPr>
            </w:pPr>
            <w:r>
              <w:rPr>
                <w:bCs/>
                <w:color w:val="000000"/>
                <w:szCs w:val="24"/>
              </w:rPr>
              <w:t>0</w:t>
            </w:r>
          </w:p>
        </w:tc>
        <w:tc>
          <w:tcPr>
            <w:tcW w:w="760" w:type="pct"/>
            <w:tcBorders>
              <w:top w:val="nil"/>
              <w:left w:val="nil"/>
              <w:bottom w:val="nil"/>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Pr>
                <w:bCs/>
                <w:color w:val="000000"/>
                <w:szCs w:val="24"/>
              </w:rPr>
              <w:t>8</w:t>
            </w:r>
            <w:r w:rsidR="00032156">
              <w:rPr>
                <w:bCs/>
                <w:color w:val="000000"/>
                <w:szCs w:val="24"/>
              </w:rPr>
              <w:t>0</w:t>
            </w:r>
          </w:p>
        </w:tc>
      </w:tr>
      <w:tr w:rsidR="0030113C" w:rsidRPr="000954BA" w:rsidTr="00A552B4">
        <w:tc>
          <w:tcPr>
            <w:tcW w:w="1419" w:type="pct"/>
            <w:tcBorders>
              <w:top w:val="nil"/>
              <w:left w:val="nil"/>
              <w:bottom w:val="single" w:sz="4" w:space="0" w:color="auto"/>
              <w:right w:val="nil"/>
            </w:tcBorders>
            <w:shd w:val="clear" w:color="auto" w:fill="F2F2F2" w:themeFill="background1" w:themeFillShade="F2"/>
          </w:tcPr>
          <w:p w:rsidR="004E6D5C" w:rsidRPr="00711278" w:rsidRDefault="004E6D5C" w:rsidP="00A0017B">
            <w:pPr>
              <w:spacing w:line="276" w:lineRule="auto"/>
              <w:jc w:val="center"/>
              <w:rPr>
                <w:bCs/>
                <w:color w:val="000000"/>
                <w:szCs w:val="24"/>
              </w:rPr>
            </w:pPr>
            <w:r w:rsidRPr="00711278">
              <w:rPr>
                <w:bCs/>
                <w:color w:val="000000"/>
                <w:szCs w:val="24"/>
              </w:rPr>
              <w:t>500</w:t>
            </w:r>
          </w:p>
        </w:tc>
        <w:tc>
          <w:tcPr>
            <w:tcW w:w="652" w:type="pct"/>
            <w:tcBorders>
              <w:top w:val="nil"/>
              <w:left w:val="nil"/>
              <w:bottom w:val="single" w:sz="4" w:space="0" w:color="auto"/>
              <w:right w:val="nil"/>
            </w:tcBorders>
            <w:shd w:val="clear" w:color="auto" w:fill="F2F2F2" w:themeFill="background1" w:themeFillShade="F2"/>
          </w:tcPr>
          <w:p w:rsidR="004E6D5C" w:rsidRPr="00DA5BD1" w:rsidRDefault="000657C0" w:rsidP="00A0017B">
            <w:pPr>
              <w:spacing w:line="276" w:lineRule="auto"/>
              <w:jc w:val="center"/>
              <w:rPr>
                <w:bCs/>
                <w:color w:val="000000"/>
                <w:szCs w:val="24"/>
              </w:rPr>
            </w:pPr>
            <w:r>
              <w:rPr>
                <w:bCs/>
                <w:color w:val="000000"/>
                <w:szCs w:val="24"/>
              </w:rPr>
              <w:t>8</w:t>
            </w:r>
            <w:r w:rsidR="00032156">
              <w:rPr>
                <w:bCs/>
                <w:color w:val="000000"/>
                <w:szCs w:val="24"/>
              </w:rPr>
              <w:t>0</w:t>
            </w:r>
          </w:p>
        </w:tc>
        <w:tc>
          <w:tcPr>
            <w:tcW w:w="706" w:type="pct"/>
            <w:tcBorders>
              <w:top w:val="nil"/>
              <w:left w:val="nil"/>
              <w:bottom w:val="single" w:sz="4" w:space="0" w:color="auto"/>
              <w:right w:val="nil"/>
            </w:tcBorders>
            <w:shd w:val="clear" w:color="auto" w:fill="F2F2F2" w:themeFill="background1" w:themeFillShade="F2"/>
          </w:tcPr>
          <w:p w:rsidR="004E6D5C" w:rsidRPr="00A65678" w:rsidRDefault="004E6D5C" w:rsidP="00A0017B">
            <w:pPr>
              <w:spacing w:line="276" w:lineRule="auto"/>
              <w:jc w:val="center"/>
              <w:rPr>
                <w:bCs/>
                <w:color w:val="000000"/>
                <w:szCs w:val="24"/>
              </w:rPr>
            </w:pPr>
            <w:r>
              <w:rPr>
                <w:bCs/>
                <w:color w:val="000000"/>
                <w:szCs w:val="24"/>
              </w:rPr>
              <w:t>0</w:t>
            </w:r>
          </w:p>
        </w:tc>
        <w:tc>
          <w:tcPr>
            <w:tcW w:w="704" w:type="pct"/>
            <w:tcBorders>
              <w:top w:val="nil"/>
              <w:left w:val="nil"/>
              <w:bottom w:val="single" w:sz="4" w:space="0" w:color="auto"/>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Pr>
                <w:bCs/>
                <w:color w:val="000000"/>
                <w:szCs w:val="24"/>
              </w:rPr>
              <w:t>7</w:t>
            </w:r>
            <w:r w:rsidR="00032156">
              <w:rPr>
                <w:bCs/>
                <w:color w:val="000000"/>
                <w:szCs w:val="24"/>
              </w:rPr>
              <w:t>0</w:t>
            </w:r>
          </w:p>
        </w:tc>
        <w:tc>
          <w:tcPr>
            <w:tcW w:w="759" w:type="pct"/>
            <w:tcBorders>
              <w:top w:val="nil"/>
              <w:left w:val="nil"/>
              <w:bottom w:val="single" w:sz="4" w:space="0" w:color="auto"/>
              <w:right w:val="nil"/>
            </w:tcBorders>
            <w:shd w:val="clear" w:color="auto" w:fill="F2F2F2" w:themeFill="background1" w:themeFillShade="F2"/>
          </w:tcPr>
          <w:p w:rsidR="004E6D5C" w:rsidRDefault="004E6D5C" w:rsidP="00A0017B">
            <w:pPr>
              <w:spacing w:line="276" w:lineRule="auto"/>
              <w:jc w:val="center"/>
              <w:rPr>
                <w:bCs/>
                <w:color w:val="000000"/>
                <w:szCs w:val="24"/>
              </w:rPr>
            </w:pPr>
            <w:r>
              <w:rPr>
                <w:bCs/>
                <w:color w:val="000000"/>
                <w:szCs w:val="24"/>
              </w:rPr>
              <w:t>0</w:t>
            </w:r>
          </w:p>
        </w:tc>
        <w:tc>
          <w:tcPr>
            <w:tcW w:w="760" w:type="pct"/>
            <w:tcBorders>
              <w:top w:val="nil"/>
              <w:left w:val="nil"/>
              <w:bottom w:val="single" w:sz="4" w:space="0" w:color="auto"/>
              <w:right w:val="nil"/>
            </w:tcBorders>
            <w:shd w:val="clear" w:color="auto" w:fill="F2F2F2" w:themeFill="background1" w:themeFillShade="F2"/>
          </w:tcPr>
          <w:p w:rsidR="004E6D5C" w:rsidRPr="00DA5BD1" w:rsidRDefault="004E6D5C" w:rsidP="00A0017B">
            <w:pPr>
              <w:spacing w:line="276" w:lineRule="auto"/>
              <w:jc w:val="center"/>
              <w:rPr>
                <w:bCs/>
                <w:color w:val="000000"/>
                <w:szCs w:val="24"/>
              </w:rPr>
            </w:pPr>
            <w:r>
              <w:rPr>
                <w:bCs/>
                <w:color w:val="000000"/>
                <w:szCs w:val="24"/>
              </w:rPr>
              <w:t>0</w:t>
            </w:r>
          </w:p>
        </w:tc>
      </w:tr>
    </w:tbl>
    <w:p w:rsidR="00912BC5" w:rsidRDefault="00912BC5" w:rsidP="00A0017B">
      <w:pPr>
        <w:pStyle w:val="Normal1"/>
        <w:widowControl/>
        <w:spacing w:before="0" w:beforeAutospacing="0" w:after="0" w:afterAutospacing="0"/>
        <w:rPr>
          <w:sz w:val="21"/>
          <w:szCs w:val="21"/>
        </w:rPr>
      </w:pPr>
    </w:p>
    <w:p w:rsidR="004E6D5C" w:rsidRPr="005C604C" w:rsidRDefault="00BB577D" w:rsidP="00A0017B">
      <w:pPr>
        <w:pStyle w:val="Normal1"/>
        <w:widowControl/>
        <w:spacing w:before="0" w:beforeAutospacing="0" w:after="0" w:afterAutospacing="0" w:line="276" w:lineRule="auto"/>
        <w:rPr>
          <w:sz w:val="21"/>
          <w:szCs w:val="21"/>
        </w:rPr>
      </w:pPr>
      <w:r w:rsidRPr="005C604C">
        <w:rPr>
          <w:sz w:val="21"/>
          <w:szCs w:val="21"/>
        </w:rPr>
        <w:t>*Each numeric value provides an estimated weight for each observation in the data. PROC FREQ statement in SAS assumes that an observation represents n observations, where n is the value of variable. The value is not required to be an integer.</w:t>
      </w:r>
    </w:p>
    <w:p w:rsidR="004E6D5C" w:rsidRDefault="004E6D5C" w:rsidP="00A0017B">
      <w:pPr>
        <w:pStyle w:val="Normal1"/>
        <w:widowControl/>
        <w:spacing w:before="0" w:beforeAutospacing="0" w:after="0" w:afterAutospacing="0"/>
        <w:rPr>
          <w:szCs w:val="24"/>
        </w:rPr>
      </w:pPr>
    </w:p>
    <w:p w:rsidR="00BB3499" w:rsidRDefault="0069772B" w:rsidP="00A0017B">
      <w:pPr>
        <w:pStyle w:val="Normal1"/>
        <w:widowControl/>
        <w:spacing w:before="0" w:beforeAutospacing="0" w:after="0" w:afterAutospacing="0" w:line="480" w:lineRule="auto"/>
        <w:rPr>
          <w:szCs w:val="24"/>
        </w:rPr>
      </w:pPr>
      <w:proofErr w:type="gramStart"/>
      <w:r>
        <w:rPr>
          <w:b/>
          <w:szCs w:val="24"/>
        </w:rPr>
        <w:t>Germ tube</w:t>
      </w:r>
      <w:r w:rsidRPr="0069772B">
        <w:rPr>
          <w:b/>
          <w:szCs w:val="24"/>
        </w:rPr>
        <w:t xml:space="preserve"> length.</w:t>
      </w:r>
      <w:proofErr w:type="gramEnd"/>
      <w:r>
        <w:rPr>
          <w:szCs w:val="24"/>
        </w:rPr>
        <w:t xml:space="preserve"> Germ tube </w:t>
      </w:r>
      <w:r w:rsidR="00C94A65">
        <w:rPr>
          <w:szCs w:val="24"/>
        </w:rPr>
        <w:t xml:space="preserve">length </w:t>
      </w:r>
      <w:r>
        <w:rPr>
          <w:szCs w:val="24"/>
        </w:rPr>
        <w:t>of the spores</w:t>
      </w:r>
      <w:r w:rsidR="000B6797">
        <w:rPr>
          <w:szCs w:val="24"/>
        </w:rPr>
        <w:t xml:space="preserve"> </w:t>
      </w:r>
      <w:r>
        <w:rPr>
          <w:szCs w:val="24"/>
        </w:rPr>
        <w:t>in</w:t>
      </w:r>
      <w:r w:rsidR="000B6797" w:rsidRPr="0025549F">
        <w:rPr>
          <w:szCs w:val="24"/>
        </w:rPr>
        <w:t xml:space="preserve"> the </w:t>
      </w:r>
      <w:r w:rsidR="000B6797">
        <w:rPr>
          <w:szCs w:val="24"/>
        </w:rPr>
        <w:t xml:space="preserve">five </w:t>
      </w:r>
      <w:r w:rsidR="00C94A65">
        <w:rPr>
          <w:szCs w:val="24"/>
        </w:rPr>
        <w:t xml:space="preserve">oil </w:t>
      </w:r>
      <w:r w:rsidR="000B6797">
        <w:rPr>
          <w:szCs w:val="24"/>
        </w:rPr>
        <w:t>treatment</w:t>
      </w:r>
      <w:r w:rsidR="00822073">
        <w:rPr>
          <w:szCs w:val="24"/>
        </w:rPr>
        <w:t>s</w:t>
      </w:r>
      <w:r w:rsidR="000B6797" w:rsidRPr="0025549F">
        <w:rPr>
          <w:szCs w:val="24"/>
        </w:rPr>
        <w:t xml:space="preserve"> w</w:t>
      </w:r>
      <w:r w:rsidR="000B6797">
        <w:rPr>
          <w:szCs w:val="24"/>
        </w:rPr>
        <w:t xml:space="preserve">as </w:t>
      </w:r>
      <w:r>
        <w:rPr>
          <w:szCs w:val="24"/>
        </w:rPr>
        <w:t>similar; the lengths</w:t>
      </w:r>
      <w:r w:rsidR="000B6797" w:rsidRPr="0025549F">
        <w:rPr>
          <w:szCs w:val="24"/>
        </w:rPr>
        <w:t xml:space="preserve"> were </w:t>
      </w:r>
      <w:r w:rsidR="007166B3">
        <w:rPr>
          <w:szCs w:val="24"/>
        </w:rPr>
        <w:t xml:space="preserve">all </w:t>
      </w:r>
      <w:r w:rsidR="000B6797">
        <w:rPr>
          <w:szCs w:val="24"/>
        </w:rPr>
        <w:t>decreased</w:t>
      </w:r>
      <w:r w:rsidR="000B6797" w:rsidRPr="0025549F">
        <w:rPr>
          <w:szCs w:val="24"/>
        </w:rPr>
        <w:t xml:space="preserve"> across the concentrations</w:t>
      </w:r>
      <w:r w:rsidR="000B6797">
        <w:rPr>
          <w:szCs w:val="24"/>
        </w:rPr>
        <w:t xml:space="preserve"> (Fig. 2</w:t>
      </w:r>
      <w:r w:rsidR="007C6BA8">
        <w:rPr>
          <w:szCs w:val="24"/>
        </w:rPr>
        <w:t>.7</w:t>
      </w:r>
      <w:r w:rsidR="000B6797">
        <w:rPr>
          <w:szCs w:val="24"/>
        </w:rPr>
        <w:t>)</w:t>
      </w:r>
      <w:r w:rsidR="000B6797" w:rsidRPr="0025549F">
        <w:rPr>
          <w:szCs w:val="24"/>
        </w:rPr>
        <w:t>.</w:t>
      </w:r>
      <w:r w:rsidR="000B6797">
        <w:rPr>
          <w:szCs w:val="24"/>
        </w:rPr>
        <w:t xml:space="preserve"> </w:t>
      </w:r>
      <w:r w:rsidR="00BB577D">
        <w:rPr>
          <w:szCs w:val="24"/>
        </w:rPr>
        <w:t xml:space="preserve">In the control, the greatest </w:t>
      </w:r>
      <w:r w:rsidR="000B6797" w:rsidRPr="008D2E11">
        <w:rPr>
          <w:szCs w:val="24"/>
        </w:rPr>
        <w:t xml:space="preserve">length was </w:t>
      </w:r>
      <w:r w:rsidR="00BB577D">
        <w:rPr>
          <w:szCs w:val="24"/>
        </w:rPr>
        <w:t>ca. 11</w:t>
      </w:r>
      <w:r w:rsidR="000B6797" w:rsidRPr="008D2E11">
        <w:rPr>
          <w:szCs w:val="24"/>
        </w:rPr>
        <w:t xml:space="preserve">μm. </w:t>
      </w:r>
      <w:r w:rsidR="000954BA">
        <w:rPr>
          <w:szCs w:val="24"/>
        </w:rPr>
        <w:t xml:space="preserve">In the </w:t>
      </w:r>
      <w:r w:rsidR="006E1BA4" w:rsidRPr="006E1BA4">
        <w:rPr>
          <w:szCs w:val="24"/>
        </w:rPr>
        <w:t xml:space="preserve">0.5 </w:t>
      </w:r>
      <w:r w:rsidR="00C94A65">
        <w:rPr>
          <w:szCs w:val="24"/>
        </w:rPr>
        <w:t>m</w:t>
      </w:r>
      <w:r w:rsidR="00C94A65" w:rsidRPr="006E1BA4">
        <w:rPr>
          <w:szCs w:val="24"/>
        </w:rPr>
        <w:t>M</w:t>
      </w:r>
      <w:r w:rsidR="000954BA">
        <w:rPr>
          <w:szCs w:val="24"/>
        </w:rPr>
        <w:t xml:space="preserve"> treatments</w:t>
      </w:r>
      <w:r w:rsidR="006E1BA4" w:rsidRPr="006E1BA4">
        <w:rPr>
          <w:szCs w:val="24"/>
        </w:rPr>
        <w:t xml:space="preserve">, spore length was not significantly </w:t>
      </w:r>
      <w:r w:rsidR="006E1BA4">
        <w:rPr>
          <w:szCs w:val="24"/>
        </w:rPr>
        <w:t xml:space="preserve">decreased by </w:t>
      </w:r>
      <w:r w:rsidR="006E1BA4" w:rsidRPr="006E1BA4">
        <w:rPr>
          <w:szCs w:val="24"/>
        </w:rPr>
        <w:t>borneol, geraniol, carvacrol and cymene</w:t>
      </w:r>
      <w:r w:rsidR="002D3266">
        <w:rPr>
          <w:szCs w:val="24"/>
        </w:rPr>
        <w:t>; whereas,</w:t>
      </w:r>
      <w:r w:rsidR="00E0748A">
        <w:rPr>
          <w:szCs w:val="24"/>
        </w:rPr>
        <w:t xml:space="preserve"> i</w:t>
      </w:r>
      <w:r w:rsidR="00E0748A" w:rsidRPr="00E0748A">
        <w:rPr>
          <w:szCs w:val="24"/>
        </w:rPr>
        <w:t xml:space="preserve">n 5 </w:t>
      </w:r>
      <w:r w:rsidR="00C94A65">
        <w:rPr>
          <w:szCs w:val="24"/>
        </w:rPr>
        <w:t>m</w:t>
      </w:r>
      <w:r w:rsidR="00C94A65" w:rsidRPr="00E0748A">
        <w:rPr>
          <w:szCs w:val="24"/>
        </w:rPr>
        <w:t>M</w:t>
      </w:r>
      <w:r w:rsidR="000954BA">
        <w:rPr>
          <w:szCs w:val="24"/>
        </w:rPr>
        <w:t xml:space="preserve"> treatment</w:t>
      </w:r>
      <w:r w:rsidR="00E0748A" w:rsidRPr="00E0748A">
        <w:rPr>
          <w:szCs w:val="24"/>
        </w:rPr>
        <w:t xml:space="preserve">, </w:t>
      </w:r>
      <w:r w:rsidR="00E0748A">
        <w:rPr>
          <w:szCs w:val="24"/>
        </w:rPr>
        <w:t xml:space="preserve">only </w:t>
      </w:r>
      <w:r w:rsidR="000954BA">
        <w:rPr>
          <w:szCs w:val="24"/>
        </w:rPr>
        <w:t xml:space="preserve">spores in the </w:t>
      </w:r>
      <w:r w:rsidR="00E0748A" w:rsidRPr="00E0748A">
        <w:rPr>
          <w:szCs w:val="24"/>
        </w:rPr>
        <w:t xml:space="preserve">geraniol </w:t>
      </w:r>
      <w:r w:rsidR="000954BA">
        <w:rPr>
          <w:szCs w:val="24"/>
        </w:rPr>
        <w:t xml:space="preserve">treatment </w:t>
      </w:r>
      <w:r w:rsidR="00E0748A" w:rsidRPr="00E0748A">
        <w:rPr>
          <w:szCs w:val="24"/>
        </w:rPr>
        <w:t xml:space="preserve">did not </w:t>
      </w:r>
      <w:r w:rsidR="000954BA">
        <w:rPr>
          <w:szCs w:val="24"/>
        </w:rPr>
        <w:t>have</w:t>
      </w:r>
      <w:r w:rsidR="000954BA" w:rsidRPr="00E0748A">
        <w:rPr>
          <w:szCs w:val="24"/>
        </w:rPr>
        <w:t xml:space="preserve"> </w:t>
      </w:r>
      <w:r w:rsidR="00E0748A" w:rsidRPr="00E0748A">
        <w:rPr>
          <w:szCs w:val="24"/>
        </w:rPr>
        <w:t>decreased germ tube length compared to other treatments.</w:t>
      </w:r>
      <w:r w:rsidR="00AC192F">
        <w:rPr>
          <w:szCs w:val="24"/>
        </w:rPr>
        <w:t xml:space="preserve"> </w:t>
      </w:r>
      <w:r w:rsidR="006E1BA4">
        <w:rPr>
          <w:szCs w:val="24"/>
        </w:rPr>
        <w:t>Almost no germination was observed in</w:t>
      </w:r>
      <w:r w:rsidR="00C94A65">
        <w:rPr>
          <w:szCs w:val="24"/>
        </w:rPr>
        <w:t xml:space="preserve"> treatments with</w:t>
      </w:r>
      <w:r w:rsidR="006E1BA4">
        <w:rPr>
          <w:szCs w:val="24"/>
        </w:rPr>
        <w:t xml:space="preserve"> 500</w:t>
      </w:r>
      <w:r w:rsidR="006E1BA4" w:rsidRPr="007D194E">
        <w:rPr>
          <w:szCs w:val="24"/>
        </w:rPr>
        <w:t xml:space="preserve"> </w:t>
      </w:r>
      <w:r w:rsidR="00C94A65">
        <w:rPr>
          <w:szCs w:val="24"/>
        </w:rPr>
        <w:t xml:space="preserve">mM </w:t>
      </w:r>
      <w:r w:rsidR="006E1BA4">
        <w:rPr>
          <w:szCs w:val="24"/>
        </w:rPr>
        <w:t>cymene, 50</w:t>
      </w:r>
      <w:r w:rsidR="006E1BA4" w:rsidRPr="007D194E">
        <w:rPr>
          <w:szCs w:val="24"/>
        </w:rPr>
        <w:t xml:space="preserve"> </w:t>
      </w:r>
      <w:r w:rsidR="00C94A65">
        <w:rPr>
          <w:szCs w:val="24"/>
        </w:rPr>
        <w:t xml:space="preserve">mM </w:t>
      </w:r>
      <w:r w:rsidR="006E1BA4">
        <w:rPr>
          <w:szCs w:val="24"/>
        </w:rPr>
        <w:t>and 500</w:t>
      </w:r>
      <w:r w:rsidR="006E1BA4" w:rsidRPr="007D194E">
        <w:rPr>
          <w:szCs w:val="24"/>
        </w:rPr>
        <w:t xml:space="preserve"> </w:t>
      </w:r>
      <w:r w:rsidR="00C94A65">
        <w:rPr>
          <w:szCs w:val="24"/>
        </w:rPr>
        <w:t xml:space="preserve">mM </w:t>
      </w:r>
      <w:r w:rsidR="006E1BA4">
        <w:rPr>
          <w:szCs w:val="24"/>
        </w:rPr>
        <w:t xml:space="preserve">geraniol, and 500 </w:t>
      </w:r>
      <w:r w:rsidR="00C94A65">
        <w:rPr>
          <w:szCs w:val="24"/>
        </w:rPr>
        <w:t xml:space="preserve">mM </w:t>
      </w:r>
      <w:r w:rsidR="006E1BA4">
        <w:rPr>
          <w:szCs w:val="24"/>
        </w:rPr>
        <w:t>carvacrol.</w:t>
      </w:r>
    </w:p>
    <w:p w:rsidR="007C6BA8" w:rsidRDefault="007C6BA8" w:rsidP="00A0017B">
      <w:pPr>
        <w:pStyle w:val="Normal1"/>
        <w:widowControl/>
        <w:spacing w:before="0" w:beforeAutospacing="0" w:after="0" w:afterAutospacing="0" w:line="480" w:lineRule="auto"/>
        <w:rPr>
          <w:szCs w:val="24"/>
        </w:rPr>
      </w:pPr>
    </w:p>
    <w:p w:rsidR="00C94A65" w:rsidRDefault="00C94A65" w:rsidP="00A0017B">
      <w:pPr>
        <w:spacing w:line="480" w:lineRule="auto"/>
      </w:pPr>
    </w:p>
    <w:p w:rsidR="00C94A65" w:rsidRPr="005A0897" w:rsidRDefault="00C94A65" w:rsidP="00A0017B">
      <w:pPr>
        <w:spacing w:line="480" w:lineRule="auto"/>
        <w:rPr>
          <w:b/>
          <w:szCs w:val="24"/>
        </w:rPr>
      </w:pPr>
    </w:p>
    <w:p w:rsidR="00C94A65" w:rsidRDefault="00280EAC" w:rsidP="00A0017B">
      <w:pPr>
        <w:spacing w:line="480" w:lineRule="auto"/>
      </w:pPr>
      <w:r w:rsidRPr="00B25E47">
        <w:rPr>
          <w:noProof/>
        </w:rPr>
        <mc:AlternateContent>
          <mc:Choice Requires="wps">
            <w:drawing>
              <wp:anchor distT="0" distB="0" distL="114300" distR="114300" simplePos="0" relativeHeight="251881472" behindDoc="0" locked="0" layoutInCell="1" allowOverlap="1" wp14:anchorId="246AAF48" wp14:editId="2BD32816">
                <wp:simplePos x="0" y="0"/>
                <wp:positionH relativeFrom="column">
                  <wp:posOffset>834390</wp:posOffset>
                </wp:positionH>
                <wp:positionV relativeFrom="paragraph">
                  <wp:posOffset>4736465</wp:posOffset>
                </wp:positionV>
                <wp:extent cx="262890" cy="285115"/>
                <wp:effectExtent l="0" t="0" r="0" b="0"/>
                <wp:wrapNone/>
                <wp:docPr id="7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sidRPr="008059A4">
                              <w:rPr>
                                <w:sz w:val="16"/>
                                <w:szCs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39" type="#_x0000_t202" style="position:absolute;left:0;text-align:left;margin-left:65.7pt;margin-top:372.95pt;width:20.7pt;height:22.45pt;rotation:-90;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" filled="f" stroked="f">
                <v:textbox>
                  <w:txbxContent>
                    <w:p w:rsidR="003373C5" w:rsidRPr="008059A4" w:rsidRDefault="003373C5" w:rsidP="00C94A65">
                      <w:pPr>
                        <w:rPr>
                          <w:sz w:val="16"/>
                          <w:szCs w:val="16"/>
                        </w:rPr>
                      </w:pPr>
                      <w:r w:rsidRPr="008059A4">
                        <w:rPr>
                          <w:sz w:val="16"/>
                          <w:szCs w:val="16"/>
                        </w:rPr>
                        <w:t>A</w:t>
                      </w:r>
                    </w:p>
                  </w:txbxContent>
                </v:textbox>
              </v:shape>
            </w:pict>
          </mc:Fallback>
        </mc:AlternateContent>
      </w:r>
      <w:r w:rsidRPr="00B25E47">
        <w:rPr>
          <w:noProof/>
        </w:rPr>
        <mc:AlternateContent>
          <mc:Choice Requires="wps">
            <w:drawing>
              <wp:anchor distT="0" distB="0" distL="114300" distR="114300" simplePos="0" relativeHeight="251880448" behindDoc="0" locked="0" layoutInCell="1" allowOverlap="1" wp14:anchorId="5EB5A00B" wp14:editId="78C9ADD8">
                <wp:simplePos x="0" y="0"/>
                <wp:positionH relativeFrom="column">
                  <wp:posOffset>486093</wp:posOffset>
                </wp:positionH>
                <wp:positionV relativeFrom="paragraph">
                  <wp:posOffset>4692967</wp:posOffset>
                </wp:positionV>
                <wp:extent cx="262890" cy="285115"/>
                <wp:effectExtent l="0" t="0" r="0" b="0"/>
                <wp:wrapNone/>
                <wp:docPr id="7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sidRPr="008059A4">
                              <w:rPr>
                                <w:sz w:val="16"/>
                                <w:szCs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0" type="#_x0000_t202" style="position:absolute;left:0;text-align:left;margin-left:38.3pt;margin-top:369.5pt;width:20.7pt;height:22.45pt;rotation:-90;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" filled="f" stroked="f">
                <v:textbox>
                  <w:txbxContent>
                    <w:p w:rsidR="003373C5" w:rsidRPr="008059A4" w:rsidRDefault="003373C5" w:rsidP="00C94A65">
                      <w:pPr>
                        <w:rPr>
                          <w:sz w:val="16"/>
                          <w:szCs w:val="16"/>
                        </w:rPr>
                      </w:pPr>
                      <w:r w:rsidRPr="008059A4">
                        <w:rPr>
                          <w:sz w:val="16"/>
                          <w:szCs w:val="16"/>
                        </w:rPr>
                        <w:t>A</w:t>
                      </w:r>
                    </w:p>
                  </w:txbxContent>
                </v:textbox>
              </v:shape>
            </w:pict>
          </mc:Fallback>
        </mc:AlternateContent>
      </w:r>
      <w:r w:rsidRPr="00B25E47">
        <w:rPr>
          <w:noProof/>
        </w:rPr>
        <mc:AlternateContent>
          <mc:Choice Requires="wps">
            <w:drawing>
              <wp:anchor distT="0" distB="0" distL="114300" distR="114300" simplePos="0" relativeHeight="251882496" behindDoc="0" locked="0" layoutInCell="1" allowOverlap="1" wp14:anchorId="6C1F2E3A" wp14:editId="033D6388">
                <wp:simplePos x="0" y="0"/>
                <wp:positionH relativeFrom="column">
                  <wp:posOffset>1192848</wp:posOffset>
                </wp:positionH>
                <wp:positionV relativeFrom="paragraph">
                  <wp:posOffset>5003482</wp:posOffset>
                </wp:positionV>
                <wp:extent cx="262890" cy="285115"/>
                <wp:effectExtent l="0" t="0" r="0" b="0"/>
                <wp:wrapNone/>
                <wp:docPr id="7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1" type="#_x0000_t202" style="position:absolute;left:0;text-align:left;margin-left:93.95pt;margin-top:393.95pt;width:20.7pt;height:22.45pt;rotation:-90;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" filled="f" stroked="f">
                <v:textbox>
                  <w:txbxContent>
                    <w:p w:rsidR="003373C5" w:rsidRPr="008059A4" w:rsidRDefault="003373C5" w:rsidP="00C94A65">
                      <w:pPr>
                        <w:rPr>
                          <w:sz w:val="16"/>
                          <w:szCs w:val="16"/>
                        </w:rPr>
                      </w:pPr>
                      <w:r>
                        <w:rPr>
                          <w:sz w:val="16"/>
                          <w:szCs w:val="16"/>
                        </w:rPr>
                        <w:t>B</w:t>
                      </w:r>
                    </w:p>
                  </w:txbxContent>
                </v:textbox>
              </v:shape>
            </w:pict>
          </mc:Fallback>
        </mc:AlternateContent>
      </w:r>
      <w:r w:rsidRPr="00B25E47">
        <w:rPr>
          <w:noProof/>
        </w:rPr>
        <mc:AlternateContent>
          <mc:Choice Requires="wps">
            <w:drawing>
              <wp:anchor distT="0" distB="0" distL="114300" distR="114300" simplePos="0" relativeHeight="251883520" behindDoc="0" locked="0" layoutInCell="1" allowOverlap="1" wp14:anchorId="652000A4" wp14:editId="17C5822D">
                <wp:simplePos x="0" y="0"/>
                <wp:positionH relativeFrom="column">
                  <wp:posOffset>1556068</wp:posOffset>
                </wp:positionH>
                <wp:positionV relativeFrom="paragraph">
                  <wp:posOffset>5169217</wp:posOffset>
                </wp:positionV>
                <wp:extent cx="262890" cy="285115"/>
                <wp:effectExtent l="0" t="0" r="0" b="0"/>
                <wp:wrapNone/>
                <wp:docPr id="7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2" type="#_x0000_t202" style="position:absolute;left:0;text-align:left;margin-left:122.55pt;margin-top:407pt;width:20.7pt;height:22.45pt;rotation:-90;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" filled="f" stroked="f">
                <v:textbox>
                  <w:txbxContent>
                    <w:p w:rsidR="003373C5" w:rsidRPr="008059A4" w:rsidRDefault="003373C5" w:rsidP="00C94A65">
                      <w:pPr>
                        <w:rPr>
                          <w:sz w:val="16"/>
                          <w:szCs w:val="16"/>
                        </w:rPr>
                      </w:pPr>
                      <w:r>
                        <w:rPr>
                          <w:sz w:val="16"/>
                          <w:szCs w:val="16"/>
                        </w:rPr>
                        <w:t>C</w:t>
                      </w:r>
                    </w:p>
                  </w:txbxContent>
                </v:textbox>
              </v:shape>
            </w:pict>
          </mc:Fallback>
        </mc:AlternateContent>
      </w:r>
      <w:r w:rsidRPr="00B25E47">
        <w:rPr>
          <w:noProof/>
        </w:rPr>
        <mc:AlternateContent>
          <mc:Choice Requires="wps">
            <w:drawing>
              <wp:anchor distT="0" distB="0" distL="114300" distR="114300" simplePos="0" relativeHeight="251884544" behindDoc="0" locked="0" layoutInCell="1" allowOverlap="1" wp14:anchorId="0F1FC6BA" wp14:editId="511780E5">
                <wp:simplePos x="0" y="0"/>
                <wp:positionH relativeFrom="column">
                  <wp:posOffset>1900873</wp:posOffset>
                </wp:positionH>
                <wp:positionV relativeFrom="paragraph">
                  <wp:posOffset>5240972</wp:posOffset>
                </wp:positionV>
                <wp:extent cx="262890" cy="285115"/>
                <wp:effectExtent l="0" t="0" r="0" b="0"/>
                <wp:wrapNone/>
                <wp:docPr id="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3" type="#_x0000_t202" style="position:absolute;left:0;text-align:left;margin-left:149.7pt;margin-top:412.65pt;width:20.7pt;height:22.45pt;rotation:-90;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" filled="f" stroked="f">
                <v:textbox>
                  <w:txbxContent>
                    <w:p w:rsidR="003373C5" w:rsidRPr="008059A4" w:rsidRDefault="003373C5" w:rsidP="00C94A65">
                      <w:pPr>
                        <w:rPr>
                          <w:sz w:val="16"/>
                          <w:szCs w:val="16"/>
                        </w:rPr>
                      </w:pPr>
                      <w:r>
                        <w:rPr>
                          <w:sz w:val="16"/>
                          <w:szCs w:val="16"/>
                        </w:rPr>
                        <w:t>C</w:t>
                      </w:r>
                    </w:p>
                  </w:txbxContent>
                </v:textbox>
              </v:shape>
            </w:pict>
          </mc:Fallback>
        </mc:AlternateContent>
      </w:r>
      <w:r w:rsidRPr="00B25E47">
        <w:rPr>
          <w:noProof/>
        </w:rPr>
        <mc:AlternateContent>
          <mc:Choice Requires="wps">
            <w:drawing>
              <wp:anchor distT="0" distB="0" distL="114300" distR="114300" simplePos="0" relativeHeight="251879424" behindDoc="0" locked="0" layoutInCell="1" allowOverlap="1" wp14:anchorId="0DB8BB4B" wp14:editId="02F5E785">
                <wp:simplePos x="0" y="0"/>
                <wp:positionH relativeFrom="column">
                  <wp:posOffset>4568508</wp:posOffset>
                </wp:positionH>
                <wp:positionV relativeFrom="paragraph">
                  <wp:posOffset>3560762</wp:posOffset>
                </wp:positionV>
                <wp:extent cx="262890" cy="285115"/>
                <wp:effectExtent l="0" t="0" r="0" b="0"/>
                <wp:wrapNone/>
                <wp:docPr id="7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4" type="#_x0000_t202" style="position:absolute;left:0;text-align:left;margin-left:359.75pt;margin-top:280.35pt;width:20.7pt;height:22.45pt;rotation:-90;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" filled="f" stroked="f">
                <v:textbox>
                  <w:txbxContent>
                    <w:p w:rsidR="003373C5" w:rsidRPr="008059A4" w:rsidRDefault="003373C5" w:rsidP="00C94A65">
                      <w:pPr>
                        <w:rPr>
                          <w:sz w:val="16"/>
                          <w:szCs w:val="16"/>
                        </w:rPr>
                      </w:pPr>
                      <w:r>
                        <w:rPr>
                          <w:sz w:val="16"/>
                          <w:szCs w:val="16"/>
                        </w:rPr>
                        <w:t>C</w:t>
                      </w:r>
                    </w:p>
                  </w:txbxContent>
                </v:textbox>
              </v:shape>
            </w:pict>
          </mc:Fallback>
        </mc:AlternateContent>
      </w:r>
      <w:r w:rsidRPr="00B25E47">
        <w:rPr>
          <w:noProof/>
        </w:rPr>
        <mc:AlternateContent>
          <mc:Choice Requires="wps">
            <w:drawing>
              <wp:anchor distT="0" distB="0" distL="114300" distR="114300" simplePos="0" relativeHeight="251878400" behindDoc="0" locked="0" layoutInCell="1" allowOverlap="1" wp14:anchorId="2EBF806E" wp14:editId="03AECEC3">
                <wp:simplePos x="0" y="0"/>
                <wp:positionH relativeFrom="column">
                  <wp:posOffset>4205288</wp:posOffset>
                </wp:positionH>
                <wp:positionV relativeFrom="paragraph">
                  <wp:posOffset>3551872</wp:posOffset>
                </wp:positionV>
                <wp:extent cx="262890" cy="285115"/>
                <wp:effectExtent l="0" t="0" r="0" b="0"/>
                <wp:wrapNone/>
                <wp:docPr id="7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5" type="#_x0000_t202" style="position:absolute;left:0;text-align:left;margin-left:331.15pt;margin-top:279.65pt;width:20.7pt;height:22.45pt;rotation:-90;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" filled="f" stroked="f">
                <v:textbox>
                  <w:txbxContent>
                    <w:p w:rsidR="003373C5" w:rsidRPr="008059A4" w:rsidRDefault="003373C5" w:rsidP="00C94A65">
                      <w:pPr>
                        <w:rPr>
                          <w:sz w:val="16"/>
                          <w:szCs w:val="16"/>
                        </w:rPr>
                      </w:pPr>
                      <w:r>
                        <w:rPr>
                          <w:sz w:val="16"/>
                          <w:szCs w:val="16"/>
                        </w:rPr>
                        <w:t>C</w:t>
                      </w:r>
                    </w:p>
                  </w:txbxContent>
                </v:textbox>
              </v:shape>
            </w:pict>
          </mc:Fallback>
        </mc:AlternateContent>
      </w:r>
      <w:r w:rsidRPr="00B25E47">
        <w:rPr>
          <w:noProof/>
        </w:rPr>
        <mc:AlternateContent>
          <mc:Choice Requires="wps">
            <w:drawing>
              <wp:anchor distT="0" distB="0" distL="114300" distR="114300" simplePos="0" relativeHeight="251877376" behindDoc="0" locked="0" layoutInCell="1" allowOverlap="1" wp14:anchorId="643ECE4D" wp14:editId="587D5A68">
                <wp:simplePos x="0" y="0"/>
                <wp:positionH relativeFrom="column">
                  <wp:posOffset>3843973</wp:posOffset>
                </wp:positionH>
                <wp:positionV relativeFrom="paragraph">
                  <wp:posOffset>2727007</wp:posOffset>
                </wp:positionV>
                <wp:extent cx="262890" cy="285115"/>
                <wp:effectExtent l="0" t="0" r="0" b="0"/>
                <wp:wrapNone/>
                <wp:docPr id="7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6" type="#_x0000_t202" style="position:absolute;left:0;text-align:left;margin-left:302.7pt;margin-top:214.7pt;width:20.7pt;height:22.45pt;rotation:-90;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" filled="f" stroked="f">
                <v:textbox>
                  <w:txbxContent>
                    <w:p w:rsidR="003373C5" w:rsidRPr="008059A4" w:rsidRDefault="003373C5" w:rsidP="00C94A65">
                      <w:pPr>
                        <w:rPr>
                          <w:sz w:val="16"/>
                          <w:szCs w:val="16"/>
                        </w:rPr>
                      </w:pPr>
                      <w:r>
                        <w:rPr>
                          <w:sz w:val="16"/>
                          <w:szCs w:val="16"/>
                        </w:rPr>
                        <w:t>B</w:t>
                      </w:r>
                    </w:p>
                  </w:txbxContent>
                </v:textbox>
              </v:shape>
            </w:pict>
          </mc:Fallback>
        </mc:AlternateContent>
      </w:r>
      <w:r w:rsidRPr="00B25E47">
        <w:rPr>
          <w:noProof/>
        </w:rPr>
        <mc:AlternateContent>
          <mc:Choice Requires="wps">
            <w:drawing>
              <wp:anchor distT="0" distB="0" distL="114300" distR="114300" simplePos="0" relativeHeight="251876352" behindDoc="0" locked="0" layoutInCell="1" allowOverlap="1" wp14:anchorId="5C0219FA" wp14:editId="57AB6FA0">
                <wp:simplePos x="0" y="0"/>
                <wp:positionH relativeFrom="column">
                  <wp:posOffset>3499168</wp:posOffset>
                </wp:positionH>
                <wp:positionV relativeFrom="paragraph">
                  <wp:posOffset>2660332</wp:posOffset>
                </wp:positionV>
                <wp:extent cx="262890" cy="285115"/>
                <wp:effectExtent l="0" t="0" r="0" b="0"/>
                <wp:wrapNone/>
                <wp:docPr id="7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7" type="#_x0000_t202" style="position:absolute;left:0;text-align:left;margin-left:275.55pt;margin-top:209.45pt;width:20.7pt;height:22.45pt;rotation:-90;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" filled="f" stroked="f">
                <v:textbox>
                  <w:txbxContent>
                    <w:p w:rsidR="003373C5" w:rsidRPr="008059A4" w:rsidRDefault="003373C5" w:rsidP="00C94A65">
                      <w:pPr>
                        <w:rPr>
                          <w:sz w:val="16"/>
                          <w:szCs w:val="16"/>
                        </w:rPr>
                      </w:pPr>
                      <w:r>
                        <w:rPr>
                          <w:sz w:val="16"/>
                          <w:szCs w:val="16"/>
                        </w:rPr>
                        <w:t>B</w:t>
                      </w:r>
                    </w:p>
                  </w:txbxContent>
                </v:textbox>
              </v:shape>
            </w:pict>
          </mc:Fallback>
        </mc:AlternateContent>
      </w:r>
      <w:r w:rsidRPr="00B25E47">
        <w:rPr>
          <w:noProof/>
        </w:rPr>
        <mc:AlternateContent>
          <mc:Choice Requires="wps">
            <w:drawing>
              <wp:anchor distT="0" distB="0" distL="114300" distR="114300" simplePos="0" relativeHeight="251875328" behindDoc="0" locked="0" layoutInCell="1" allowOverlap="1" wp14:anchorId="66E624DD" wp14:editId="26212706">
                <wp:simplePos x="0" y="0"/>
                <wp:positionH relativeFrom="column">
                  <wp:posOffset>3130233</wp:posOffset>
                </wp:positionH>
                <wp:positionV relativeFrom="paragraph">
                  <wp:posOffset>2462212</wp:posOffset>
                </wp:positionV>
                <wp:extent cx="262890" cy="285115"/>
                <wp:effectExtent l="0" t="0" r="0" b="0"/>
                <wp:wrapNone/>
                <wp:docPr id="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sidRPr="008059A4">
                              <w:rPr>
                                <w:sz w:val="16"/>
                                <w:szCs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8" type="#_x0000_t202" style="position:absolute;left:0;text-align:left;margin-left:246.5pt;margin-top:193.85pt;width:20.7pt;height:22.45pt;rotation:-90;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" filled="f" stroked="f">
                <v:textbox>
                  <w:txbxContent>
                    <w:p w:rsidR="003373C5" w:rsidRPr="008059A4" w:rsidRDefault="003373C5" w:rsidP="00C94A65">
                      <w:pPr>
                        <w:rPr>
                          <w:sz w:val="16"/>
                          <w:szCs w:val="16"/>
                        </w:rPr>
                      </w:pPr>
                      <w:r w:rsidRPr="008059A4">
                        <w:rPr>
                          <w:sz w:val="16"/>
                          <w:szCs w:val="16"/>
                        </w:rPr>
                        <w:t>A</w:t>
                      </w:r>
                    </w:p>
                  </w:txbxContent>
                </v:textbox>
              </v:shape>
            </w:pict>
          </mc:Fallback>
        </mc:AlternateContent>
      </w:r>
      <w:r w:rsidRPr="00B25E47">
        <w:rPr>
          <w:noProof/>
        </w:rPr>
        <mc:AlternateContent>
          <mc:Choice Requires="wps">
            <w:drawing>
              <wp:anchor distT="0" distB="0" distL="114300" distR="114300" simplePos="0" relativeHeight="251874304" behindDoc="0" locked="0" layoutInCell="1" allowOverlap="1" wp14:anchorId="60E2EADE" wp14:editId="7C5930BE">
                <wp:simplePos x="0" y="0"/>
                <wp:positionH relativeFrom="column">
                  <wp:posOffset>1925638</wp:posOffset>
                </wp:positionH>
                <wp:positionV relativeFrom="paragraph">
                  <wp:posOffset>3596322</wp:posOffset>
                </wp:positionV>
                <wp:extent cx="262890" cy="285115"/>
                <wp:effectExtent l="0" t="0" r="0" b="0"/>
                <wp:wrapNone/>
                <wp:docPr id="7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D</w:t>
                            </w:r>
                            <w:r>
                              <w:rPr>
                                <w:noProof/>
                                <w:sz w:val="16"/>
                                <w:szCs w:val="16"/>
                              </w:rPr>
                              <w:drawing>
                                <wp:inline distT="0" distB="0" distL="0" distR="0" wp14:anchorId="70250F8D" wp14:editId="58D27C86">
                                  <wp:extent cx="71120" cy="30477"/>
                                  <wp:effectExtent l="0" t="0" r="0" b="0"/>
                                  <wp:docPr id="1085" name="Pictur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1120" cy="3047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49" type="#_x0000_t202" style="position:absolute;left:0;text-align:left;margin-left:151.65pt;margin-top:283.15pt;width:20.7pt;height:22.45pt;rotation:-90;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" filled="f" stroked="f">
                <v:textbox>
                  <w:txbxContent>
                    <w:p w:rsidR="003373C5" w:rsidRPr="008059A4" w:rsidRDefault="003373C5" w:rsidP="00C94A65">
                      <w:pPr>
                        <w:rPr>
                          <w:sz w:val="16"/>
                          <w:szCs w:val="16"/>
                        </w:rPr>
                      </w:pPr>
                      <w:r>
                        <w:rPr>
                          <w:sz w:val="16"/>
                          <w:szCs w:val="16"/>
                        </w:rPr>
                        <w:t>D</w:t>
                      </w:r>
                      <w:r>
                        <w:rPr>
                          <w:noProof/>
                          <w:sz w:val="16"/>
                          <w:szCs w:val="16"/>
                        </w:rPr>
                        <w:drawing>
                          <wp:inline distT="0" distB="0" distL="0" distR="0" wp14:anchorId="70250F8D" wp14:editId="58D27C86">
                            <wp:extent cx="71120" cy="30477"/>
                            <wp:effectExtent l="0" t="0" r="0" b="0"/>
                            <wp:docPr id="1085" name="Picture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1120" cy="30477"/>
                                    </a:xfrm>
                                    <a:prstGeom prst="rect">
                                      <a:avLst/>
                                    </a:prstGeom>
                                    <a:noFill/>
                                    <a:ln>
                                      <a:noFill/>
                                    </a:ln>
                                  </pic:spPr>
                                </pic:pic>
                              </a:graphicData>
                            </a:graphic>
                          </wp:inline>
                        </w:drawing>
                      </w:r>
                    </w:p>
                  </w:txbxContent>
                </v:textbox>
              </v:shape>
            </w:pict>
          </mc:Fallback>
        </mc:AlternateContent>
      </w:r>
      <w:r w:rsidRPr="00B25E47">
        <w:rPr>
          <w:noProof/>
        </w:rPr>
        <mc:AlternateContent>
          <mc:Choice Requires="wps">
            <w:drawing>
              <wp:anchor distT="0" distB="0" distL="114300" distR="114300" simplePos="0" relativeHeight="251873280" behindDoc="0" locked="0" layoutInCell="1" allowOverlap="1" wp14:anchorId="04AFF106" wp14:editId="6CBE1A5D">
                <wp:simplePos x="0" y="0"/>
                <wp:positionH relativeFrom="column">
                  <wp:posOffset>1565593</wp:posOffset>
                </wp:positionH>
                <wp:positionV relativeFrom="paragraph">
                  <wp:posOffset>3202622</wp:posOffset>
                </wp:positionV>
                <wp:extent cx="262890" cy="285115"/>
                <wp:effectExtent l="0" t="0" r="0" b="0"/>
                <wp:wrapNone/>
                <wp:docPr id="7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50" type="#_x0000_t202" style="position:absolute;left:0;text-align:left;margin-left:123.3pt;margin-top:252.15pt;width:20.7pt;height:22.45pt;rotation:-90;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" filled="f" stroked="f">
                <v:textbox>
                  <w:txbxContent>
                    <w:p w:rsidR="003373C5" w:rsidRPr="008059A4" w:rsidRDefault="003373C5" w:rsidP="00C94A65">
                      <w:pPr>
                        <w:rPr>
                          <w:sz w:val="16"/>
                          <w:szCs w:val="16"/>
                        </w:rPr>
                      </w:pPr>
                      <w:r>
                        <w:rPr>
                          <w:sz w:val="16"/>
                          <w:szCs w:val="16"/>
                        </w:rPr>
                        <w:t>C</w:t>
                      </w:r>
                    </w:p>
                  </w:txbxContent>
                </v:textbox>
              </v:shape>
            </w:pict>
          </mc:Fallback>
        </mc:AlternateContent>
      </w:r>
      <w:r w:rsidRPr="00B25E47">
        <w:rPr>
          <w:noProof/>
        </w:rPr>
        <mc:AlternateContent>
          <mc:Choice Requires="wps">
            <w:drawing>
              <wp:anchor distT="0" distB="0" distL="114300" distR="114300" simplePos="0" relativeHeight="251872256" behindDoc="0" locked="0" layoutInCell="1" allowOverlap="1" wp14:anchorId="540661E9" wp14:editId="13E718B7">
                <wp:simplePos x="0" y="0"/>
                <wp:positionH relativeFrom="column">
                  <wp:posOffset>1206183</wp:posOffset>
                </wp:positionH>
                <wp:positionV relativeFrom="paragraph">
                  <wp:posOffset>2871787</wp:posOffset>
                </wp:positionV>
                <wp:extent cx="262890" cy="285115"/>
                <wp:effectExtent l="0" t="0" r="0" b="0"/>
                <wp:wrapNone/>
                <wp:docPr id="7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51" type="#_x0000_t202" style="position:absolute;left:0;text-align:left;margin-left:95pt;margin-top:226.1pt;width:20.7pt;height:22.45pt;rotation:-90;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" filled="f" stroked="f">
                <v:textbox>
                  <w:txbxContent>
                    <w:p w:rsidR="003373C5" w:rsidRPr="008059A4" w:rsidRDefault="003373C5" w:rsidP="00C94A65">
                      <w:pPr>
                        <w:rPr>
                          <w:sz w:val="16"/>
                          <w:szCs w:val="16"/>
                        </w:rPr>
                      </w:pPr>
                      <w:r>
                        <w:rPr>
                          <w:sz w:val="16"/>
                          <w:szCs w:val="16"/>
                        </w:rPr>
                        <w:t>B</w:t>
                      </w:r>
                    </w:p>
                  </w:txbxContent>
                </v:textbox>
              </v:shape>
            </w:pict>
          </mc:Fallback>
        </mc:AlternateContent>
      </w:r>
      <w:r w:rsidRPr="00B25E47">
        <w:rPr>
          <w:noProof/>
        </w:rPr>
        <mc:AlternateContent>
          <mc:Choice Requires="wps">
            <w:drawing>
              <wp:anchor distT="0" distB="0" distL="114300" distR="114300" simplePos="0" relativeHeight="251870208" behindDoc="0" locked="0" layoutInCell="1" allowOverlap="1" wp14:anchorId="23ABDBA1" wp14:editId="13157D58">
                <wp:simplePos x="0" y="0"/>
                <wp:positionH relativeFrom="column">
                  <wp:posOffset>491808</wp:posOffset>
                </wp:positionH>
                <wp:positionV relativeFrom="paragraph">
                  <wp:posOffset>2627947</wp:posOffset>
                </wp:positionV>
                <wp:extent cx="262890" cy="285115"/>
                <wp:effectExtent l="0" t="0" r="0" b="0"/>
                <wp:wrapNone/>
                <wp:docPr id="7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sidRPr="008059A4">
                              <w:rPr>
                                <w:sz w:val="16"/>
                                <w:szCs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52" type="#_x0000_t202" style="position:absolute;left:0;text-align:left;margin-left:38.75pt;margin-top:206.9pt;width:20.7pt;height:22.45pt;rotation:-90;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" filled="f" stroked="f">
                <v:textbox>
                  <w:txbxContent>
                    <w:p w:rsidR="003373C5" w:rsidRPr="008059A4" w:rsidRDefault="003373C5" w:rsidP="00C94A65">
                      <w:pPr>
                        <w:rPr>
                          <w:sz w:val="16"/>
                          <w:szCs w:val="16"/>
                        </w:rPr>
                      </w:pPr>
                      <w:r w:rsidRPr="008059A4">
                        <w:rPr>
                          <w:sz w:val="16"/>
                          <w:szCs w:val="16"/>
                        </w:rPr>
                        <w:t>A</w:t>
                      </w:r>
                    </w:p>
                  </w:txbxContent>
                </v:textbox>
              </v:shape>
            </w:pict>
          </mc:Fallback>
        </mc:AlternateContent>
      </w:r>
      <w:r w:rsidRPr="00B25E47">
        <w:rPr>
          <w:noProof/>
        </w:rPr>
        <mc:AlternateContent>
          <mc:Choice Requires="wps">
            <w:drawing>
              <wp:anchor distT="0" distB="0" distL="114300" distR="114300" simplePos="0" relativeHeight="251871232" behindDoc="0" locked="0" layoutInCell="1" allowOverlap="1" wp14:anchorId="3A7641E1" wp14:editId="65CA3552">
                <wp:simplePos x="0" y="0"/>
                <wp:positionH relativeFrom="column">
                  <wp:posOffset>846773</wp:posOffset>
                </wp:positionH>
                <wp:positionV relativeFrom="paragraph">
                  <wp:posOffset>2697797</wp:posOffset>
                </wp:positionV>
                <wp:extent cx="262890" cy="285115"/>
                <wp:effectExtent l="0" t="0" r="0" b="0"/>
                <wp:wrapNone/>
                <wp:docPr id="7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sidRPr="008059A4">
                              <w:rPr>
                                <w:sz w:val="16"/>
                                <w:szCs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53" type="#_x0000_t202" style="position:absolute;left:0;text-align:left;margin-left:66.7pt;margin-top:212.4pt;width:20.7pt;height:22.45pt;rotation:-90;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" filled="f" stroked="f">
                <v:textbox>
                  <w:txbxContent>
                    <w:p w:rsidR="003373C5" w:rsidRPr="008059A4" w:rsidRDefault="003373C5" w:rsidP="00C94A65">
                      <w:pPr>
                        <w:rPr>
                          <w:sz w:val="16"/>
                          <w:szCs w:val="16"/>
                        </w:rPr>
                      </w:pPr>
                      <w:r w:rsidRPr="008059A4">
                        <w:rPr>
                          <w:sz w:val="16"/>
                          <w:szCs w:val="16"/>
                        </w:rPr>
                        <w:t>A</w:t>
                      </w:r>
                    </w:p>
                  </w:txbxContent>
                </v:textbox>
              </v:shape>
            </w:pict>
          </mc:Fallback>
        </mc:AlternateContent>
      </w:r>
      <w:r w:rsidR="00FA4722">
        <w:rPr>
          <w:noProof/>
        </w:rPr>
        <mc:AlternateContent>
          <mc:Choice Requires="wpg">
            <w:drawing>
              <wp:anchor distT="0" distB="0" distL="114300" distR="114300" simplePos="0" relativeHeight="251869184" behindDoc="0" locked="0" layoutInCell="1" allowOverlap="1" wp14:anchorId="196C69CD" wp14:editId="6F239D3C">
                <wp:simplePos x="0" y="0"/>
                <wp:positionH relativeFrom="column">
                  <wp:posOffset>3119437</wp:posOffset>
                </wp:positionH>
                <wp:positionV relativeFrom="paragraph">
                  <wp:posOffset>287973</wp:posOffset>
                </wp:positionV>
                <wp:extent cx="1739265" cy="1393190"/>
                <wp:effectExtent l="0" t="0" r="0" b="0"/>
                <wp:wrapNone/>
                <wp:docPr id="799" name="Group 799"/>
                <wp:cNvGraphicFramePr/>
                <a:graphic xmlns:a="http://schemas.openxmlformats.org/drawingml/2006/main">
                  <a:graphicData uri="http://schemas.microsoft.com/office/word/2010/wordprocessingGroup">
                    <wpg:wgp>
                      <wpg:cNvGrpSpPr/>
                      <wpg:grpSpPr>
                        <a:xfrm>
                          <a:off x="0" y="0"/>
                          <a:ext cx="1739265" cy="1393190"/>
                          <a:chOff x="0" y="0"/>
                          <a:chExt cx="1739265" cy="1393190"/>
                        </a:xfrm>
                      </wpg:grpSpPr>
                      <wps:wsp>
                        <wps:cNvPr id="754" name="Text Box 2"/>
                        <wps:cNvSpPr txBox="1">
                          <a:spLocks noChangeArrowheads="1"/>
                        </wps:cNvSpPr>
                        <wps:spPr bwMode="auto">
                          <a:xfrm rot="16200000">
                            <a:off x="11113" y="-11113"/>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sidRPr="008059A4">
                                <w:rPr>
                                  <w:sz w:val="16"/>
                                  <w:szCs w:val="16"/>
                                </w:rPr>
                                <w:t>A</w:t>
                              </w:r>
                            </w:p>
                          </w:txbxContent>
                        </wps:txbx>
                        <wps:bodyPr rot="0" vert="horz" wrap="square" lIns="91440" tIns="45720" rIns="91440" bIns="45720" anchor="t" anchorCtr="0">
                          <a:noAutofit/>
                        </wps:bodyPr>
                      </wps:wsp>
                      <wps:wsp>
                        <wps:cNvPr id="756" name="Text Box 2"/>
                        <wps:cNvSpPr txBox="1">
                          <a:spLocks noChangeArrowheads="1"/>
                        </wps:cNvSpPr>
                        <wps:spPr bwMode="auto">
                          <a:xfrm rot="16200000">
                            <a:off x="379413" y="90487"/>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sidRPr="008059A4">
                                <w:rPr>
                                  <w:sz w:val="16"/>
                                  <w:szCs w:val="16"/>
                                </w:rPr>
                                <w:t>A</w:t>
                              </w:r>
                            </w:p>
                          </w:txbxContent>
                        </wps:txbx>
                        <wps:bodyPr rot="0" vert="horz" wrap="square" lIns="91440" tIns="45720" rIns="91440" bIns="45720" anchor="t" anchorCtr="0">
                          <a:noAutofit/>
                        </wps:bodyPr>
                      </wps:wsp>
                      <wps:wsp>
                        <wps:cNvPr id="755" name="Text Box 2"/>
                        <wps:cNvSpPr txBox="1">
                          <a:spLocks noChangeArrowheads="1"/>
                        </wps:cNvSpPr>
                        <wps:spPr bwMode="auto">
                          <a:xfrm rot="16200000">
                            <a:off x="741363" y="128587"/>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A</w:t>
                              </w:r>
                            </w:p>
                          </w:txbxContent>
                        </wps:txbx>
                        <wps:bodyPr rot="0" vert="horz" wrap="square" lIns="91440" tIns="45720" rIns="91440" bIns="45720" anchor="t" anchorCtr="0">
                          <a:noAutofit/>
                        </wps:bodyPr>
                      </wps:wsp>
                      <wps:wsp>
                        <wps:cNvPr id="753" name="Text Box 2"/>
                        <wps:cNvSpPr txBox="1">
                          <a:spLocks noChangeArrowheads="1"/>
                        </wps:cNvSpPr>
                        <wps:spPr bwMode="auto">
                          <a:xfrm rot="16200000">
                            <a:off x="1096963" y="592137"/>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B</w:t>
                              </w:r>
                            </w:p>
                          </w:txbxContent>
                        </wps:txbx>
                        <wps:bodyPr rot="0" vert="horz" wrap="square" lIns="91440" tIns="45720" rIns="91440" bIns="45720" anchor="t" anchorCtr="0">
                          <a:noAutofit/>
                        </wps:bodyPr>
                      </wps:wsp>
                      <wps:wsp>
                        <wps:cNvPr id="752" name="Text Box 2"/>
                        <wps:cNvSpPr txBox="1">
                          <a:spLocks noChangeArrowheads="1"/>
                        </wps:cNvSpPr>
                        <wps:spPr bwMode="auto">
                          <a:xfrm rot="16200000">
                            <a:off x="1465263" y="1119187"/>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C</w:t>
                              </w:r>
                            </w:p>
                          </w:txbxContent>
                        </wps:txbx>
                        <wps:bodyPr rot="0" vert="horz" wrap="square" lIns="91440" tIns="45720" rIns="91440" bIns="45720" anchor="t" anchorCtr="0">
                          <a:noAutofit/>
                        </wps:bodyPr>
                      </wps:wsp>
                    </wpg:wgp>
                  </a:graphicData>
                </a:graphic>
              </wp:anchor>
            </w:drawing>
          </mc:Choice>
          <mc:Fallback>
            <w:pict>
              <v:group id="Group 799" o:spid="_x0000_s1154" style="position:absolute;left:0;text-align:left;margin-left:245.6pt;margin-top:22.7pt;width:136.95pt;height:109.7pt;z-index:251869184" coordsize="17392,13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">
                <v:shape id="_x0000_s1155" type="#_x0000_t202" style="position:absolute;left:112;top:-112;width:2628;height:285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tNmcIA&#10;AADcAAAADwAAAGRycy9kb3ducmV2LnhtbESPX2vCQBDE3wt+h2OFvhS9WOofoqfYloKvRn1fcmsS&#10;zO2F3NYk375XEHwcZuY3zGbXu1rdqQ2VZwOzaQKKOPe24sLA+fQzWYEKgmyx9kwGBgqw245eNpha&#10;3/GR7pkUKkI4pGigFGlSrUNeksMw9Q1x9K6+dShRtoW2LXYR7mr9niQL7bDiuFBiQ18l5bfs1xmQ&#10;b6m8vbwlV3/s5p/DIQvaDca8jvv9GpRQL8/wo32wBpbzD/g/E4+A3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i02ZwgAAANwAAAAPAAAAAAAAAAAAAAAAAJgCAABkcnMvZG93&#10;bnJldi54bWxQSwUGAAAAAAQABAD1AAAAhwMAAAAA&#10;" filled="f" stroked="f">
                  <v:textbox>
                    <w:txbxContent>
                      <w:p w:rsidR="003373C5" w:rsidRPr="008059A4" w:rsidRDefault="003373C5" w:rsidP="00C94A65">
                        <w:pPr>
                          <w:rPr>
                            <w:sz w:val="16"/>
                            <w:szCs w:val="16"/>
                          </w:rPr>
                        </w:pPr>
                        <w:r w:rsidRPr="008059A4">
                          <w:rPr>
                            <w:sz w:val="16"/>
                            <w:szCs w:val="16"/>
                          </w:rPr>
                          <w:t>A</w:t>
                        </w:r>
                      </w:p>
                    </w:txbxContent>
                  </v:textbox>
                </v:shape>
                <v:shape id="_x0000_s1156" type="#_x0000_t202" style="position:absolute;left:3795;top:904;width:2628;height:285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V2dcIA&#10;AADcAAAADwAAAGRycy9kb3ducmV2LnhtbESPX2vCQBDE3wt+h2OFvhS9VPAP0VOsUvDVqO9Lbk2C&#10;ub2QW03y7XuFQh+HmfkNs9n1rlYvakPl2cDnNAFFnHtbcWHgevmerEAFQbZYeyYDAwXYbUdvG0yt&#10;7/hMr0wKFSEcUjRQijSp1iEvyWGY+oY4enffOpQo20LbFrsId7WeJclCO6w4LpTY0KGk/JE9nQE5&#10;SuXt7SO5+3M3/xpOWdBuMOZ93O/XoIR6+Q//tU/WwHK+gN8z8Qjo7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FXZ1wgAAANwAAAAPAAAAAAAAAAAAAAAAAJgCAABkcnMvZG93&#10;bnJldi54bWxQSwUGAAAAAAQABAD1AAAAhwMAAAAA&#10;" filled="f" stroked="f">
                  <v:textbox>
                    <w:txbxContent>
                      <w:p w:rsidR="003373C5" w:rsidRPr="008059A4" w:rsidRDefault="003373C5" w:rsidP="00C94A65">
                        <w:pPr>
                          <w:rPr>
                            <w:sz w:val="16"/>
                            <w:szCs w:val="16"/>
                          </w:rPr>
                        </w:pPr>
                        <w:r w:rsidRPr="008059A4">
                          <w:rPr>
                            <w:sz w:val="16"/>
                            <w:szCs w:val="16"/>
                          </w:rPr>
                          <w:t>A</w:t>
                        </w:r>
                      </w:p>
                    </w:txbxContent>
                  </v:textbox>
                </v:shape>
                <v:shape id="_x0000_s1157" type="#_x0000_t202" style="position:absolute;left:7414;top:1285;width:2628;height:285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foAsIA&#10;AADcAAAADwAAAGRycy9kb3ducmV2LnhtbESPX2vCQBDE34V+h2MLvki9KMSW6Cn+oeCrafu+5NYk&#10;mNsLudUk375XKPg4zMxvmM1ucI16UBdqzwYW8wQUceFtzaWB76/Ptw9QQZAtNp7JwEgBdtuXyQYz&#10;63u+0COXUkUIhwwNVCJtpnUoKnIY5r4ljt7Vdw4lyq7UtsM+wl2jl0my0g5rjgsVtnSsqLjld2dA&#10;TlJ7+zNLrv7Sp4fxnAftRmOmr8N+DUpokGf4v322Bt7TFP7OxCO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x+gCwgAAANwAAAAPAAAAAAAAAAAAAAAAAJgCAABkcnMvZG93&#10;bnJldi54bWxQSwUGAAAAAAQABAD1AAAAhwMAAAAA&#10;" filled="f" stroked="f">
                  <v:textbox>
                    <w:txbxContent>
                      <w:p w:rsidR="003373C5" w:rsidRPr="008059A4" w:rsidRDefault="003373C5" w:rsidP="00C94A65">
                        <w:pPr>
                          <w:rPr>
                            <w:sz w:val="16"/>
                            <w:szCs w:val="16"/>
                          </w:rPr>
                        </w:pPr>
                        <w:r>
                          <w:rPr>
                            <w:sz w:val="16"/>
                            <w:szCs w:val="16"/>
                          </w:rPr>
                          <w:t>A</w:t>
                        </w:r>
                      </w:p>
                    </w:txbxContent>
                  </v:textbox>
                </v:shape>
                <v:shape id="_x0000_s1158" type="#_x0000_t202" style="position:absolute;left:10969;top:5921;width:2629;height:285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LV7cIA&#10;AADcAAAADwAAAGRycy9kb3ducmV2LnhtbESPX2vCQBDE3wt+h2OFvhS92OIfoqfYloKvRn1fcmsS&#10;zO2F3NYk375XEHwcZuY3zGbXu1rdqQ2VZwOzaQKKOPe24sLA+fQzWYEKgmyx9kwGBgqw245eNpha&#10;3/GR7pkUKkI4pGigFGlSrUNeksMw9Q1x9K6+dShRtoW2LXYR7mr9niQL7bDiuFBiQ18l5bfs1xmQ&#10;b6m8vbwlV3/s5p/DIQvaDca8jvv9GpRQL8/wo32wBpbzD/g/E4+A3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YtXtwgAAANwAAAAPAAAAAAAAAAAAAAAAAJgCAABkcnMvZG93&#10;bnJldi54bWxQSwUGAAAAAAQABAD1AAAAhwMAAAAA&#10;" filled="f" stroked="f">
                  <v:textbox>
                    <w:txbxContent>
                      <w:p w:rsidR="003373C5" w:rsidRPr="008059A4" w:rsidRDefault="003373C5" w:rsidP="00C94A65">
                        <w:pPr>
                          <w:rPr>
                            <w:sz w:val="16"/>
                            <w:szCs w:val="16"/>
                          </w:rPr>
                        </w:pPr>
                        <w:r>
                          <w:rPr>
                            <w:sz w:val="16"/>
                            <w:szCs w:val="16"/>
                          </w:rPr>
                          <w:t>B</w:t>
                        </w:r>
                      </w:p>
                    </w:txbxContent>
                  </v:textbox>
                </v:shape>
                <v:shape id="_x0000_s1159" type="#_x0000_t202" style="position:absolute;left:14653;top:11191;width:2628;height:285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5wdsEA&#10;AADcAAAADwAAAGRycy9kb3ducmV2LnhtbESPQWvCQBSE7wX/w/IEL0U3FawSXcUqBa9GvT+yzySY&#10;fRuyT5P8+26h0OMwM98wm13vavWiNlSeDXzMElDEubcVFwaul+/pClQQZIu1ZzIwUIDddvS2wdT6&#10;js/0yqRQEcIhRQOlSJNqHfKSHIaZb4ijd/etQ4myLbRtsYtwV+t5knxqhxXHhRIbOpSUP7KnMyBH&#10;qby9vSd3f+4WX8MpC9oNxkzG/X4NSqiX//Bf+2QNLBdz+D0Tj4D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ucHbBAAAA3AAAAA8AAAAAAAAAAAAAAAAAmAIAAGRycy9kb3du&#10;cmV2LnhtbFBLBQYAAAAABAAEAPUAAACGAwAAAAA=&#10;" filled="f" stroked="f">
                  <v:textbox>
                    <w:txbxContent>
                      <w:p w:rsidR="003373C5" w:rsidRPr="008059A4" w:rsidRDefault="003373C5" w:rsidP="00C94A65">
                        <w:pPr>
                          <w:rPr>
                            <w:sz w:val="16"/>
                            <w:szCs w:val="16"/>
                          </w:rPr>
                        </w:pPr>
                        <w:r>
                          <w:rPr>
                            <w:sz w:val="16"/>
                            <w:szCs w:val="16"/>
                          </w:rPr>
                          <w:t>C</w:t>
                        </w:r>
                      </w:p>
                    </w:txbxContent>
                  </v:textbox>
                </v:shape>
              </v:group>
            </w:pict>
          </mc:Fallback>
        </mc:AlternateContent>
      </w:r>
      <w:r w:rsidR="00FA4722">
        <w:rPr>
          <w:noProof/>
        </w:rPr>
        <mc:AlternateContent>
          <mc:Choice Requires="wps">
            <w:drawing>
              <wp:anchor distT="0" distB="0" distL="114300" distR="114300" simplePos="0" relativeHeight="251864064" behindDoc="0" locked="0" layoutInCell="1" allowOverlap="1" wp14:anchorId="4453F6BD" wp14:editId="642D98BC">
                <wp:simplePos x="0" y="0"/>
                <wp:positionH relativeFrom="column">
                  <wp:posOffset>1926908</wp:posOffset>
                </wp:positionH>
                <wp:positionV relativeFrom="paragraph">
                  <wp:posOffset>802322</wp:posOffset>
                </wp:positionV>
                <wp:extent cx="262890" cy="285115"/>
                <wp:effectExtent l="0" t="0" r="0" b="0"/>
                <wp:wrapNone/>
                <wp:docPr id="7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60" type="#_x0000_t202" style="position:absolute;left:0;text-align:left;margin-left:151.75pt;margin-top:63.15pt;width:20.7pt;height:22.45pt;rotation:-90;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" filled="f" stroked="f">
                <v:textbox>
                  <w:txbxContent>
                    <w:p w:rsidR="003373C5" w:rsidRPr="008059A4" w:rsidRDefault="003373C5" w:rsidP="00C94A65">
                      <w:pPr>
                        <w:rPr>
                          <w:sz w:val="16"/>
                          <w:szCs w:val="16"/>
                        </w:rPr>
                      </w:pPr>
                      <w:r>
                        <w:rPr>
                          <w:sz w:val="16"/>
                          <w:szCs w:val="16"/>
                        </w:rPr>
                        <w:t>B</w:t>
                      </w:r>
                    </w:p>
                  </w:txbxContent>
                </v:textbox>
              </v:shape>
            </w:pict>
          </mc:Fallback>
        </mc:AlternateContent>
      </w:r>
      <w:r w:rsidR="00FA4722">
        <w:rPr>
          <w:noProof/>
        </w:rPr>
        <mc:AlternateContent>
          <mc:Choice Requires="wps">
            <w:drawing>
              <wp:anchor distT="0" distB="0" distL="114300" distR="114300" simplePos="0" relativeHeight="251863040" behindDoc="0" locked="0" layoutInCell="1" allowOverlap="1" wp14:anchorId="4449499A" wp14:editId="4A996299">
                <wp:simplePos x="0" y="0"/>
                <wp:positionH relativeFrom="column">
                  <wp:posOffset>1570038</wp:posOffset>
                </wp:positionH>
                <wp:positionV relativeFrom="paragraph">
                  <wp:posOffset>680402</wp:posOffset>
                </wp:positionV>
                <wp:extent cx="262890" cy="285115"/>
                <wp:effectExtent l="0" t="0" r="0" b="0"/>
                <wp:wrapNone/>
                <wp:docPr id="7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61" type="#_x0000_t202" style="position:absolute;left:0;text-align:left;margin-left:123.65pt;margin-top:53.55pt;width:20.7pt;height:22.45pt;rotation:-90;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" filled="f" stroked="f">
                <v:textbox>
                  <w:txbxContent>
                    <w:p w:rsidR="003373C5" w:rsidRPr="008059A4" w:rsidRDefault="003373C5" w:rsidP="00C94A65">
                      <w:pPr>
                        <w:rPr>
                          <w:sz w:val="16"/>
                          <w:szCs w:val="16"/>
                        </w:rPr>
                      </w:pPr>
                      <w:r>
                        <w:rPr>
                          <w:sz w:val="16"/>
                          <w:szCs w:val="16"/>
                        </w:rPr>
                        <w:t>B</w:t>
                      </w:r>
                    </w:p>
                  </w:txbxContent>
                </v:textbox>
              </v:shape>
            </w:pict>
          </mc:Fallback>
        </mc:AlternateContent>
      </w:r>
      <w:r w:rsidR="00FA4722">
        <w:rPr>
          <w:noProof/>
        </w:rPr>
        <mc:AlternateContent>
          <mc:Choice Requires="wps">
            <w:drawing>
              <wp:anchor distT="0" distB="0" distL="114300" distR="114300" simplePos="0" relativeHeight="251860992" behindDoc="0" locked="0" layoutInCell="1" allowOverlap="1" wp14:anchorId="7968769F" wp14:editId="379BB94F">
                <wp:simplePos x="0" y="0"/>
                <wp:positionH relativeFrom="column">
                  <wp:posOffset>848043</wp:posOffset>
                </wp:positionH>
                <wp:positionV relativeFrom="paragraph">
                  <wp:posOffset>392112</wp:posOffset>
                </wp:positionV>
                <wp:extent cx="262890" cy="285115"/>
                <wp:effectExtent l="0" t="0" r="0" b="0"/>
                <wp:wrapNone/>
                <wp:docPr id="7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sidRPr="008059A4">
                              <w:rPr>
                                <w:sz w:val="16"/>
                                <w:szCs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62" type="#_x0000_t202" style="position:absolute;left:0;text-align:left;margin-left:66.8pt;margin-top:30.85pt;width:20.7pt;height:22.45pt;rotation:-90;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" filled="f" stroked="f">
                <v:textbox>
                  <w:txbxContent>
                    <w:p w:rsidR="003373C5" w:rsidRPr="008059A4" w:rsidRDefault="003373C5" w:rsidP="00C94A65">
                      <w:pPr>
                        <w:rPr>
                          <w:sz w:val="16"/>
                          <w:szCs w:val="16"/>
                        </w:rPr>
                      </w:pPr>
                      <w:r w:rsidRPr="008059A4">
                        <w:rPr>
                          <w:sz w:val="16"/>
                          <w:szCs w:val="16"/>
                        </w:rPr>
                        <w:t>A</w:t>
                      </w:r>
                    </w:p>
                  </w:txbxContent>
                </v:textbox>
              </v:shape>
            </w:pict>
          </mc:Fallback>
        </mc:AlternateContent>
      </w:r>
      <w:r w:rsidR="00FA4722">
        <w:rPr>
          <w:noProof/>
        </w:rPr>
        <mc:AlternateContent>
          <mc:Choice Requires="wps">
            <w:drawing>
              <wp:anchor distT="0" distB="0" distL="114300" distR="114300" simplePos="0" relativeHeight="251859968" behindDoc="0" locked="0" layoutInCell="1" allowOverlap="1" wp14:anchorId="6C20D5CD" wp14:editId="42B70BF7">
                <wp:simplePos x="0" y="0"/>
                <wp:positionH relativeFrom="column">
                  <wp:posOffset>489268</wp:posOffset>
                </wp:positionH>
                <wp:positionV relativeFrom="paragraph">
                  <wp:posOffset>278447</wp:posOffset>
                </wp:positionV>
                <wp:extent cx="262890" cy="285115"/>
                <wp:effectExtent l="0" t="0" r="0" b="0"/>
                <wp:wrapNone/>
                <wp:docPr id="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2890" cy="285115"/>
                        </a:xfrm>
                        <a:prstGeom prst="rect">
                          <a:avLst/>
                        </a:prstGeom>
                        <a:noFill/>
                        <a:ln w="9525">
                          <a:noFill/>
                          <a:miter lim="800000"/>
                          <a:headEnd/>
                          <a:tailEnd/>
                        </a:ln>
                      </wps:spPr>
                      <wps:txbx>
                        <w:txbxContent>
                          <w:p w:rsidR="003373C5" w:rsidRPr="008059A4" w:rsidRDefault="003373C5" w:rsidP="00C94A65">
                            <w:pPr>
                              <w:rPr>
                                <w:sz w:val="16"/>
                                <w:szCs w:val="16"/>
                              </w:rPr>
                            </w:pPr>
                            <w:r w:rsidRPr="008059A4">
                              <w:rPr>
                                <w:sz w:val="16"/>
                                <w:szCs w:val="16"/>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63" type="#_x0000_t202" style="position:absolute;left:0;text-align:left;margin-left:38.55pt;margin-top:21.9pt;width:20.7pt;height:22.45pt;rotation:-90;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" filled="f" stroked="f">
                <v:textbox>
                  <w:txbxContent>
                    <w:p w:rsidR="003373C5" w:rsidRPr="008059A4" w:rsidRDefault="003373C5" w:rsidP="00C94A65">
                      <w:pPr>
                        <w:rPr>
                          <w:sz w:val="16"/>
                          <w:szCs w:val="16"/>
                        </w:rPr>
                      </w:pPr>
                      <w:r w:rsidRPr="008059A4">
                        <w:rPr>
                          <w:sz w:val="16"/>
                          <w:szCs w:val="16"/>
                        </w:rPr>
                        <w:t>A</w:t>
                      </w:r>
                    </w:p>
                  </w:txbxContent>
                </v:textbox>
              </v:shape>
            </w:pict>
          </mc:Fallback>
        </mc:AlternateContent>
      </w:r>
      <w:r w:rsidR="00C94A65">
        <w:rPr>
          <w:noProof/>
        </w:rPr>
        <mc:AlternateContent>
          <mc:Choice Requires="wps">
            <w:drawing>
              <wp:anchor distT="0" distB="0" distL="114300" distR="114300" simplePos="0" relativeHeight="251862016" behindDoc="0" locked="0" layoutInCell="1" allowOverlap="1" wp14:anchorId="0352CB31" wp14:editId="1A49BCB8">
                <wp:simplePos x="0" y="0"/>
                <wp:positionH relativeFrom="column">
                  <wp:posOffset>1215073</wp:posOffset>
                </wp:positionH>
                <wp:positionV relativeFrom="paragraph">
                  <wp:posOffset>655332</wp:posOffset>
                </wp:positionV>
                <wp:extent cx="263347" cy="285293"/>
                <wp:effectExtent l="0" t="0" r="0" b="0"/>
                <wp:wrapNone/>
                <wp:docPr id="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3347" cy="285293"/>
                        </a:xfrm>
                        <a:prstGeom prst="rect">
                          <a:avLst/>
                        </a:prstGeom>
                        <a:noFill/>
                        <a:ln w="9525">
                          <a:noFill/>
                          <a:miter lim="800000"/>
                          <a:headEnd/>
                          <a:tailEnd/>
                        </a:ln>
                      </wps:spPr>
                      <wps:txbx>
                        <w:txbxContent>
                          <w:p w:rsidR="003373C5" w:rsidRPr="008059A4" w:rsidRDefault="003373C5" w:rsidP="00C94A65">
                            <w:pPr>
                              <w:rPr>
                                <w:sz w:val="16"/>
                                <w:szCs w:val="16"/>
                              </w:rPr>
                            </w:pPr>
                            <w:r>
                              <w:rPr>
                                <w:sz w:val="16"/>
                                <w:szCs w:val="16"/>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64" type="#_x0000_t202" style="position:absolute;left:0;text-align:left;margin-left:95.7pt;margin-top:51.6pt;width:20.75pt;height:22.45pt;rotation:-90;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" filled="f" stroked="f">
                <v:textbox>
                  <w:txbxContent>
                    <w:p w:rsidR="003373C5" w:rsidRPr="008059A4" w:rsidRDefault="003373C5" w:rsidP="00C94A65">
                      <w:pPr>
                        <w:rPr>
                          <w:sz w:val="16"/>
                          <w:szCs w:val="16"/>
                        </w:rPr>
                      </w:pPr>
                      <w:r>
                        <w:rPr>
                          <w:sz w:val="16"/>
                          <w:szCs w:val="16"/>
                        </w:rPr>
                        <w:t>B</w:t>
                      </w:r>
                    </w:p>
                  </w:txbxContent>
                </v:textbox>
              </v:shape>
            </w:pict>
          </mc:Fallback>
        </mc:AlternateContent>
      </w:r>
      <w:r w:rsidR="00FA4722">
        <w:rPr>
          <w:noProof/>
        </w:rPr>
        <w:drawing>
          <wp:inline distT="0" distB="0" distL="0" distR="0" wp14:anchorId="19D98EE1" wp14:editId="4A4B026A">
            <wp:extent cx="2636614" cy="2096089"/>
            <wp:effectExtent l="0" t="0" r="0"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39883" cy="2098688"/>
                    </a:xfrm>
                    <a:prstGeom prst="rect">
                      <a:avLst/>
                    </a:prstGeom>
                    <a:noFill/>
                    <a:ln>
                      <a:noFill/>
                    </a:ln>
                  </pic:spPr>
                </pic:pic>
              </a:graphicData>
            </a:graphic>
          </wp:inline>
        </w:drawing>
      </w:r>
      <w:r w:rsidR="00FA4722">
        <w:rPr>
          <w:noProof/>
        </w:rPr>
        <w:drawing>
          <wp:inline distT="0" distB="0" distL="0" distR="0" wp14:anchorId="3AA86A95" wp14:editId="6A0DBA4E">
            <wp:extent cx="2624574" cy="2086915"/>
            <wp:effectExtent l="0" t="0" r="4445" b="889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24574" cy="2086915"/>
                    </a:xfrm>
                    <a:prstGeom prst="rect">
                      <a:avLst/>
                    </a:prstGeom>
                    <a:noFill/>
                    <a:ln>
                      <a:noFill/>
                    </a:ln>
                  </pic:spPr>
                </pic:pic>
              </a:graphicData>
            </a:graphic>
          </wp:inline>
        </w:drawing>
      </w:r>
      <w:r w:rsidR="00FA4722">
        <w:rPr>
          <w:noProof/>
        </w:rPr>
        <w:drawing>
          <wp:inline distT="0" distB="0" distL="0" distR="0" wp14:anchorId="2BB13CEC" wp14:editId="497AE381">
            <wp:extent cx="2635371" cy="2095500"/>
            <wp:effectExtent l="0" t="0" r="0" b="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35371" cy="2095500"/>
                    </a:xfrm>
                    <a:prstGeom prst="rect">
                      <a:avLst/>
                    </a:prstGeom>
                    <a:noFill/>
                    <a:ln>
                      <a:noFill/>
                    </a:ln>
                  </pic:spPr>
                </pic:pic>
              </a:graphicData>
            </a:graphic>
          </wp:inline>
        </w:drawing>
      </w:r>
      <w:r>
        <w:rPr>
          <w:noProof/>
        </w:rPr>
        <w:drawing>
          <wp:inline distT="0" distB="0" distL="0" distR="0" wp14:anchorId="0A76A76E" wp14:editId="0501D918">
            <wp:extent cx="2635372" cy="2095500"/>
            <wp:effectExtent l="0" t="0" r="0" b="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40055" cy="2099223"/>
                    </a:xfrm>
                    <a:prstGeom prst="rect">
                      <a:avLst/>
                    </a:prstGeom>
                    <a:noFill/>
                    <a:ln>
                      <a:noFill/>
                    </a:ln>
                  </pic:spPr>
                </pic:pic>
              </a:graphicData>
            </a:graphic>
          </wp:inline>
        </w:drawing>
      </w:r>
      <w:r w:rsidR="00C94A65">
        <w:t xml:space="preserve">  </w:t>
      </w:r>
      <w:r>
        <w:rPr>
          <w:noProof/>
        </w:rPr>
        <w:drawing>
          <wp:inline distT="0" distB="0" distL="0" distR="0" wp14:anchorId="32F20EB0" wp14:editId="0B2A4CC8">
            <wp:extent cx="2597150" cy="2065107"/>
            <wp:effectExtent l="0" t="0" r="0"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05122" cy="2071446"/>
                    </a:xfrm>
                    <a:prstGeom prst="rect">
                      <a:avLst/>
                    </a:prstGeom>
                    <a:noFill/>
                    <a:ln>
                      <a:noFill/>
                    </a:ln>
                  </pic:spPr>
                </pic:pic>
              </a:graphicData>
            </a:graphic>
          </wp:inline>
        </w:drawing>
      </w:r>
    </w:p>
    <w:p w:rsidR="00912E92" w:rsidRPr="00FF3604" w:rsidRDefault="00C94A65" w:rsidP="00912E92">
      <w:pPr>
        <w:pStyle w:val="Caption"/>
        <w:spacing w:after="0"/>
        <w:rPr>
          <w:szCs w:val="20"/>
        </w:rPr>
      </w:pPr>
      <w:bookmarkStart w:id="26" w:name="_Toc338077153"/>
      <w:proofErr w:type="gramStart"/>
      <w:r w:rsidRPr="00FF3604">
        <w:rPr>
          <w:szCs w:val="20"/>
        </w:rPr>
        <w:t>Figure 2.7.</w:t>
      </w:r>
      <w:proofErr w:type="gramEnd"/>
      <w:r w:rsidRPr="00FF3604">
        <w:rPr>
          <w:szCs w:val="20"/>
        </w:rPr>
        <w:t xml:space="preserve"> Effect of five concentrations of five essential oils on germ tube </w:t>
      </w:r>
      <w:r w:rsidR="00E2784C" w:rsidRPr="00FF3604">
        <w:rPr>
          <w:szCs w:val="20"/>
        </w:rPr>
        <w:t xml:space="preserve">length </w:t>
      </w:r>
      <w:r w:rsidRPr="00FF3604">
        <w:rPr>
          <w:szCs w:val="20"/>
        </w:rPr>
        <w:t xml:space="preserve">of </w:t>
      </w:r>
      <w:r w:rsidRPr="00FF3604">
        <w:rPr>
          <w:rFonts w:eastAsia="AdvGulliv-R"/>
          <w:i/>
          <w:szCs w:val="20"/>
        </w:rPr>
        <w:t>B. bassiana</w:t>
      </w:r>
      <w:r w:rsidRPr="00FF3604">
        <w:rPr>
          <w:szCs w:val="20"/>
        </w:rPr>
        <w:t xml:space="preserve"> a</w:t>
      </w:r>
      <w:r w:rsidR="00912E92" w:rsidRPr="00FF3604">
        <w:rPr>
          <w:szCs w:val="20"/>
        </w:rPr>
        <w:t>t 24 hour</w:t>
      </w:r>
      <w:bookmarkEnd w:id="26"/>
      <w:r w:rsidRPr="00FF3604">
        <w:rPr>
          <w:szCs w:val="20"/>
        </w:rPr>
        <w:t xml:space="preserve"> </w:t>
      </w:r>
      <w:bookmarkStart w:id="27" w:name="_Toc338064538"/>
    </w:p>
    <w:p w:rsidR="00912E92" w:rsidRDefault="00912E92" w:rsidP="00A55F49">
      <w:pPr>
        <w:pStyle w:val="Heading2"/>
        <w:sectPr w:rsidR="00912E92" w:rsidSect="00D601FA">
          <w:pgSz w:w="11906" w:h="16838"/>
          <w:pgMar w:top="1440" w:right="1800" w:bottom="1440" w:left="1800" w:header="851" w:footer="992" w:gutter="0"/>
          <w:cols w:space="720"/>
          <w:docGrid w:type="lines" w:linePitch="312"/>
        </w:sectPr>
      </w:pPr>
    </w:p>
    <w:p w:rsidR="004F3F7C" w:rsidRDefault="008F22E5" w:rsidP="00A55F49">
      <w:pPr>
        <w:pStyle w:val="Heading2"/>
      </w:pPr>
      <w:r w:rsidRPr="008F22E5">
        <w:lastRenderedPageBreak/>
        <w:t>Discussion</w:t>
      </w:r>
      <w:bookmarkEnd w:id="27"/>
    </w:p>
    <w:p w:rsidR="00715CE6" w:rsidRDefault="00BB3499" w:rsidP="00A0017B">
      <w:pPr>
        <w:pStyle w:val="Normal1"/>
        <w:spacing w:line="480" w:lineRule="auto"/>
        <w:rPr>
          <w:kern w:val="0"/>
          <w:szCs w:val="24"/>
        </w:rPr>
      </w:pPr>
      <w:r w:rsidRPr="00F828D6">
        <w:rPr>
          <w:szCs w:val="24"/>
        </w:rPr>
        <w:t xml:space="preserve">        </w:t>
      </w:r>
      <w:r w:rsidR="00A55E8E">
        <w:rPr>
          <w:szCs w:val="24"/>
        </w:rPr>
        <w:t xml:space="preserve">Sensitivity of the conidia of the </w:t>
      </w:r>
      <w:proofErr w:type="spellStart"/>
      <w:r w:rsidR="009C2B60">
        <w:rPr>
          <w:szCs w:val="24"/>
        </w:rPr>
        <w:t>biocontrol</w:t>
      </w:r>
      <w:proofErr w:type="spellEnd"/>
      <w:r w:rsidR="00A55E8E">
        <w:rPr>
          <w:szCs w:val="24"/>
        </w:rPr>
        <w:t xml:space="preserve"> fungus</w:t>
      </w:r>
      <w:r w:rsidR="00A55E8E" w:rsidRPr="00A55E8E">
        <w:rPr>
          <w:bCs/>
          <w:i/>
          <w:szCs w:val="24"/>
        </w:rPr>
        <w:t xml:space="preserve"> </w:t>
      </w:r>
      <w:r w:rsidR="00A55E8E" w:rsidRPr="00C5508A">
        <w:rPr>
          <w:bCs/>
          <w:i/>
          <w:szCs w:val="24"/>
        </w:rPr>
        <w:t>Beauveria</w:t>
      </w:r>
      <w:r w:rsidR="00A55E8E" w:rsidRPr="00E51B23">
        <w:rPr>
          <w:i/>
        </w:rPr>
        <w:t xml:space="preserve"> bassiana</w:t>
      </w:r>
      <w:r w:rsidR="00A55E8E">
        <w:rPr>
          <w:kern w:val="0"/>
          <w:szCs w:val="24"/>
        </w:rPr>
        <w:t xml:space="preserve"> </w:t>
      </w:r>
      <w:r w:rsidR="001C250F">
        <w:rPr>
          <w:kern w:val="0"/>
          <w:szCs w:val="24"/>
        </w:rPr>
        <w:t xml:space="preserve">to several </w:t>
      </w:r>
      <w:r w:rsidR="001C250F">
        <w:rPr>
          <w:rFonts w:ascii="TimesNewRomanPSMT" w:hAnsi="TimesNewRomanPSMT" w:cs="TimesNewRomanPSMT"/>
          <w:szCs w:val="24"/>
        </w:rPr>
        <w:t xml:space="preserve">chemical </w:t>
      </w:r>
      <w:r w:rsidR="001C250F" w:rsidRPr="00446A98">
        <w:rPr>
          <w:rFonts w:ascii="TimesNewRomanPSMT" w:hAnsi="TimesNewRomanPSMT" w:cs="TimesNewRomanPSMT"/>
          <w:szCs w:val="24"/>
        </w:rPr>
        <w:t>pesticide</w:t>
      </w:r>
      <w:r w:rsidR="001C250F">
        <w:rPr>
          <w:rFonts w:ascii="TimesNewRomanPSMT" w:hAnsi="TimesNewRomanPSMT" w:cs="TimesNewRomanPSMT"/>
          <w:szCs w:val="24"/>
        </w:rPr>
        <w:t>s has been reported</w:t>
      </w:r>
      <w:r w:rsidR="001C250F">
        <w:rPr>
          <w:szCs w:val="24"/>
        </w:rPr>
        <w:t xml:space="preserve"> </w:t>
      </w:r>
      <w:r w:rsidR="001C250F">
        <w:rPr>
          <w:szCs w:val="24"/>
        </w:rPr>
        <w:fldChar w:fldCharType="begin" w:fldLock="1"/>
      </w:r>
      <w:r w:rsidR="000858CA">
        <w:rPr>
          <w:szCs w:val="24"/>
        </w:rPr>
        <w:instrText>ADDIN CSL_CITATION { "citationItems" : [ { "id" : "ITEM-1", "itemData" : { "author" : [ { "family" : "Olmert", "given" : "Irmiahu" }, { "family" : "Kenneth", "given" : "Robert G." } ], "container-title" : "Environmental Entomology", "id" : "ITEM-1", "issue" : "1", "issued" : { "date-parts" : [ [ "1974" ] ] }, "page" : "33-38", "title" : "Sensitivity of the entomopathogenic fungi, Beauveria bassiana, Verticillium lecanii, and Verticillium sp. to fungicides and insecticides", "type" : "article-journal", "volume" : "3" }, "uris" : [ "http://www.mendeley.com/documents/?uuid=4831a114-c243-4266-bb50-9a1484f33cce" ] }, { "id" : "ITEM-2", "itemData" : { "author" : [ { "family" : "Neves", "given" : "Pedro M.O.J" }, { "family" : "Hirose", "given" : "Edson" }, { "family" : "Tchujo", "given" : "Paulo T" }, { "family" : "Moino", "given" : "Alcides" } ], "container-title" : "Neotropical Entomology", "id" : "ITEM-2", "issued" : { "date-parts" : [ [ "2001" ] ] }, "page" : "263\u201368", "title" : "Compatibility of entomopathogenic fungi with neonicotinoid insecticides", "type" : "article-journal", "volume" : "30" }, "uris" : [ "http://www.mendeley.com/documents/?uuid=2137123b-f1ef-4808-b3b1-b9260bb71563" ] }, { "id" : "ITEM-3", "itemData" : { "DOI" : "10.1002/ps.1941", "abstract" : "Testing the compatibility of chemical pesticides and fungal biocontrol agents is necessary if these two agents are to be applied together in the integrated management of plant pests and diseases. In this study, the fungicides azoxystrobin (a strobilurin) and flutriafol (a triazole) were tested in vitro for their effects on germination of conidia and mycelial growth of Beauveria bassiana (Bals.) Vuill. and in bioassay for their effect on fungal activity against Tetranychus urticae Koch. The fungicides were tested at three different concentrations [recommended rate for field use (1 x X) and the dilutions 10(-1)x X and 10(-2)x X].", "author" : [ { "family" : "Gatarayiha", "given" : "Mutimura C" }, { "family" : "Laing", "given" : "Mark D" }, { "family" : "Miller", "given" : "Ray M" } ], "container-title" : "Pest Management Science", "id" : "ITEM-3", "issue" : "7", "issued" : { "date-parts" : [ [ "2010", "7" ] ] }, "page" : "773-778", "title" : "In vitro effects of flutriafol and azoxystrobin on Beauvaria bassiana and its efficacy against Tetranychus urticae.", "type" : "article-journal", "volume" : "66" }, "uris" : [ "http://www.mendeley.com/documents/?uuid=2cea9343-ac17-4865-9d4f-800eb0aa1f65" ] } ], "mendeley" : { "previouslyFormattedCitation" : "(Olmert and Kenneth 1974; Neves &lt;i&gt;et al.&lt;/i&gt; 2001; Gatarayiha &lt;i&gt;et al.&lt;/i&gt; 2010)" }, "properties" : { "noteIndex" : 0 }, "schema" : "https://github.com/citation-style-language/schema/raw/master/csl-citation.json" }</w:instrText>
      </w:r>
      <w:r w:rsidR="001C250F">
        <w:rPr>
          <w:szCs w:val="24"/>
        </w:rPr>
        <w:fldChar w:fldCharType="separate"/>
      </w:r>
      <w:r w:rsidR="000858CA" w:rsidRPr="000858CA">
        <w:rPr>
          <w:noProof/>
          <w:szCs w:val="24"/>
        </w:rPr>
        <w:t xml:space="preserve">(Olmert and Kenneth 1974; Neves </w:t>
      </w:r>
      <w:r w:rsidR="000858CA" w:rsidRPr="00272961">
        <w:rPr>
          <w:i/>
          <w:noProof/>
          <w:szCs w:val="24"/>
        </w:rPr>
        <w:t>et al</w:t>
      </w:r>
      <w:r w:rsidR="000858CA" w:rsidRPr="000858CA">
        <w:rPr>
          <w:i/>
          <w:noProof/>
          <w:szCs w:val="24"/>
        </w:rPr>
        <w:t>.</w:t>
      </w:r>
      <w:r w:rsidR="000858CA" w:rsidRPr="000858CA">
        <w:rPr>
          <w:noProof/>
          <w:szCs w:val="24"/>
        </w:rPr>
        <w:t xml:space="preserve"> 2001; Gatarayiha </w:t>
      </w:r>
      <w:r w:rsidR="000858CA" w:rsidRPr="00272961">
        <w:rPr>
          <w:i/>
          <w:noProof/>
          <w:szCs w:val="24"/>
        </w:rPr>
        <w:t>et al</w:t>
      </w:r>
      <w:r w:rsidR="000858CA" w:rsidRPr="000858CA">
        <w:rPr>
          <w:i/>
          <w:noProof/>
          <w:szCs w:val="24"/>
        </w:rPr>
        <w:t>.</w:t>
      </w:r>
      <w:r w:rsidR="000858CA" w:rsidRPr="000858CA">
        <w:rPr>
          <w:noProof/>
          <w:szCs w:val="24"/>
        </w:rPr>
        <w:t xml:space="preserve"> 2010)</w:t>
      </w:r>
      <w:r w:rsidR="001C250F">
        <w:rPr>
          <w:szCs w:val="24"/>
        </w:rPr>
        <w:fldChar w:fldCharType="end"/>
      </w:r>
      <w:r w:rsidR="001C250F">
        <w:rPr>
          <w:kern w:val="0"/>
          <w:szCs w:val="24"/>
        </w:rPr>
        <w:t xml:space="preserve">. </w:t>
      </w:r>
      <w:r w:rsidR="00E2784C">
        <w:rPr>
          <w:kern w:val="0"/>
          <w:szCs w:val="24"/>
        </w:rPr>
        <w:t>E</w:t>
      </w:r>
      <w:r w:rsidR="00715CE6">
        <w:rPr>
          <w:kern w:val="0"/>
          <w:szCs w:val="24"/>
        </w:rPr>
        <w:t xml:space="preserve">ssential oils extracted from </w:t>
      </w:r>
      <w:r w:rsidR="001C250F">
        <w:rPr>
          <w:kern w:val="0"/>
          <w:szCs w:val="24"/>
        </w:rPr>
        <w:t xml:space="preserve">natural products commonly used in disease management have </w:t>
      </w:r>
      <w:r w:rsidR="009C2B60">
        <w:rPr>
          <w:kern w:val="0"/>
          <w:szCs w:val="24"/>
        </w:rPr>
        <w:t>various effects on</w:t>
      </w:r>
      <w:r w:rsidR="001C250F">
        <w:rPr>
          <w:kern w:val="0"/>
          <w:szCs w:val="24"/>
        </w:rPr>
        <w:t xml:space="preserve"> spore germination and replication of</w:t>
      </w:r>
      <w:r w:rsidR="001C250F" w:rsidRPr="001C250F">
        <w:rPr>
          <w:i/>
        </w:rPr>
        <w:t xml:space="preserve"> </w:t>
      </w:r>
      <w:r w:rsidR="001C250F" w:rsidRPr="00E51B23">
        <w:rPr>
          <w:i/>
        </w:rPr>
        <w:t>B. bassiana</w:t>
      </w:r>
      <w:r w:rsidR="009C2B60">
        <w:rPr>
          <w:i/>
        </w:rPr>
        <w:t xml:space="preserve"> </w:t>
      </w:r>
      <w:r w:rsidR="009C2B60">
        <w:rPr>
          <w:szCs w:val="24"/>
        </w:rPr>
        <w:fldChar w:fldCharType="begin" w:fldLock="1"/>
      </w:r>
      <w:r w:rsidR="000858CA">
        <w:rPr>
          <w:szCs w:val="24"/>
        </w:rPr>
        <w:instrText>ADDIN CSL_CITATION { "citationItems" : [ { "id" : "ITEM-1", "itemData" : { "author" : [ { "family" : "Storey", "given" : "Greggory K" }, { "family" : "Gardner", "given" : "Wayne A" } ], "container-title" : "Applied and environmental microbiology", "id" : "ITEM-1", "issue" : "1", "issued" : { "date-parts" : [ [ "1986" ] ] }, "page" : "1-3", "title" : "Sensitivity of the Entomogenous Fungus Beauveria bassiana to Selected Plant Growth Regulators and Spray Additives Sensitivity of the Entomogenous Fungus Beauveria bassiana to Selected Plant Growth Regulators and Spray Additives", "type" : "article-journal", "volume" : "52" }, "uris" : [ "http://www.mendeley.com/documents/?uuid=6632382c-75cc-4abb-b504-0a47ba9db024" ] }, { "id" : "ITEM-2", "itemData" : { "author" : [ { "family" : "Islam", "given" : "MT" }, { "family" : "Olleka", "given" : "A" }, { "family" : "Ren", "given" : "S" } ], "container-title" : "Pesticide Biochemistry and Physiology", "id" : "ITEM-2", "issued" : { "date-parts" : [ [ "2010" ] ] }, "page" : "45\u201349", "title" : "Influence of neem on susceptibility of Beauveria bassiana and investigation of their combined efficacy against sweet potato whitefly, Bemisia tabaci on eggplant", "type" : "article-journal", "volume" : "98" }, "uris" : [ "http://www.mendeley.com/documents/?uuid=9cfa4e92-c81e-49a2-be3a-9ba3053ab778" ] }, { "id" : "ITEM-3", "itemData" : { "DOI" : "10.1002/ps.1941", "abstract" : "Testing the compatibility of chemical pesticides and fungal biocontrol agents is necessary if these two agents are to be applied together in the integrated management of plant pests and diseases. In this study, the fungicides azoxystrobin (a strobilurin) and flutriafol (a triazole) were tested in vitro for their effects on germination of conidia and mycelial growth of Beauveria bassiana (Bals.) Vuill. and in bioassay for their effect on fungal activity against Tetranychus urticae Koch. The fungicides were tested at three different concentrations [recommended rate for field use (1 x X) and the dilutions 10(-1)x X and 10(-2)x X].", "author" : [ { "family" : "Gatarayiha", "given" : "Mutimura C" }, { "family" : "Laing", "given" : "Mark D" }, { "family" : "Miller", "given" : "Ray M" } ], "container-title" : "Pest Management Science", "id" : "ITEM-3", "issue" : "7", "issued" : { "date-parts" : [ [ "2010", "7" ] ] }, "page" : "773-778", "title" : "In vitro effects of flutriafol and azoxystrobin on Beauvaria bassiana and its efficacy against Tetranychus urticae.", "type" : "article-journal", "volume" : "66" }, "uris" : [ "http://www.mendeley.com/documents/?uuid=2cea9343-ac17-4865-9d4f-800eb0aa1f65" ] } ], "mendeley" : { "previouslyFormattedCitation" : "(Storey and Gardner 1986; Islam &lt;i&gt;et al.&lt;/i&gt; 2010; Gatarayiha &lt;i&gt;et al.&lt;/i&gt; 2010)" }, "properties" : { "noteIndex" : 0 }, "schema" : "https://github.com/citation-style-language/schema/raw/master/csl-citation.json" }</w:instrText>
      </w:r>
      <w:r w:rsidR="009C2B60">
        <w:rPr>
          <w:szCs w:val="24"/>
        </w:rPr>
        <w:fldChar w:fldCharType="separate"/>
      </w:r>
      <w:r w:rsidR="000858CA" w:rsidRPr="000858CA">
        <w:rPr>
          <w:noProof/>
          <w:szCs w:val="24"/>
        </w:rPr>
        <w:t xml:space="preserve">(Storey and Gardner 1986; Islam </w:t>
      </w:r>
      <w:r w:rsidR="000858CA" w:rsidRPr="00272961">
        <w:rPr>
          <w:i/>
          <w:noProof/>
          <w:szCs w:val="24"/>
        </w:rPr>
        <w:t>et al</w:t>
      </w:r>
      <w:r w:rsidR="000858CA" w:rsidRPr="000858CA">
        <w:rPr>
          <w:i/>
          <w:noProof/>
          <w:szCs w:val="24"/>
        </w:rPr>
        <w:t>.</w:t>
      </w:r>
      <w:r w:rsidR="000858CA" w:rsidRPr="000858CA">
        <w:rPr>
          <w:noProof/>
          <w:szCs w:val="24"/>
        </w:rPr>
        <w:t xml:space="preserve"> 2010; Gatarayiha </w:t>
      </w:r>
      <w:r w:rsidR="000858CA" w:rsidRPr="00272961">
        <w:rPr>
          <w:i/>
          <w:noProof/>
          <w:szCs w:val="24"/>
        </w:rPr>
        <w:t>et al</w:t>
      </w:r>
      <w:r w:rsidR="000858CA" w:rsidRPr="000858CA">
        <w:rPr>
          <w:i/>
          <w:noProof/>
          <w:szCs w:val="24"/>
        </w:rPr>
        <w:t>.</w:t>
      </w:r>
      <w:r w:rsidR="000858CA" w:rsidRPr="000858CA">
        <w:rPr>
          <w:noProof/>
          <w:szCs w:val="24"/>
        </w:rPr>
        <w:t xml:space="preserve"> 2010)</w:t>
      </w:r>
      <w:r w:rsidR="009C2B60">
        <w:rPr>
          <w:szCs w:val="24"/>
        </w:rPr>
        <w:fldChar w:fldCharType="end"/>
      </w:r>
      <w:r w:rsidR="001C250F">
        <w:rPr>
          <w:kern w:val="0"/>
          <w:szCs w:val="24"/>
        </w:rPr>
        <w:t>.</w:t>
      </w:r>
      <w:r w:rsidR="00A55E8E">
        <w:rPr>
          <w:kern w:val="0"/>
          <w:szCs w:val="24"/>
        </w:rPr>
        <w:t xml:space="preserve"> </w:t>
      </w:r>
      <w:r w:rsidR="009C2B60">
        <w:rPr>
          <w:kern w:val="0"/>
          <w:szCs w:val="24"/>
        </w:rPr>
        <w:t xml:space="preserve">Compatibility of </w:t>
      </w:r>
      <w:proofErr w:type="spellStart"/>
      <w:r w:rsidR="009C2B60">
        <w:rPr>
          <w:kern w:val="0"/>
          <w:szCs w:val="24"/>
        </w:rPr>
        <w:t>biocontrol</w:t>
      </w:r>
      <w:proofErr w:type="spellEnd"/>
      <w:r w:rsidR="009C2B60">
        <w:rPr>
          <w:kern w:val="0"/>
          <w:szCs w:val="24"/>
        </w:rPr>
        <w:t xml:space="preserve"> pathogens with natural products additives is necessary for optimal use of the agent in disease management programs. </w:t>
      </w:r>
    </w:p>
    <w:p w:rsidR="000657C0" w:rsidRDefault="00715CE6" w:rsidP="00A0017B">
      <w:pPr>
        <w:pStyle w:val="Normal1"/>
        <w:spacing w:line="480" w:lineRule="auto"/>
        <w:rPr>
          <w:bCs/>
          <w:szCs w:val="24"/>
        </w:rPr>
      </w:pPr>
      <w:r w:rsidRPr="00F828D6">
        <w:rPr>
          <w:szCs w:val="24"/>
        </w:rPr>
        <w:t xml:space="preserve">        </w:t>
      </w:r>
      <w:r>
        <w:rPr>
          <w:kern w:val="0"/>
          <w:szCs w:val="24"/>
        </w:rPr>
        <w:t xml:space="preserve">Spore germination and </w:t>
      </w:r>
      <w:proofErr w:type="spellStart"/>
      <w:r>
        <w:rPr>
          <w:kern w:val="0"/>
          <w:szCs w:val="24"/>
        </w:rPr>
        <w:t>mycelial</w:t>
      </w:r>
      <w:proofErr w:type="spellEnd"/>
      <w:r>
        <w:rPr>
          <w:kern w:val="0"/>
          <w:szCs w:val="24"/>
        </w:rPr>
        <w:t xml:space="preserve"> growth were used as criteria for testing the effects of essential oils on the </w:t>
      </w:r>
      <w:r w:rsidRPr="00E51B23">
        <w:rPr>
          <w:i/>
        </w:rPr>
        <w:t>B. bassiana</w:t>
      </w:r>
      <w:r w:rsidRPr="00715CE6">
        <w:t xml:space="preserve"> </w:t>
      </w:r>
      <w:r>
        <w:fldChar w:fldCharType="begin" w:fldLock="1"/>
      </w:r>
      <w:r w:rsidR="000858CA">
        <w:instrText>ADDIN CSL_CITATION { "citationItems" : [ { "id" : "ITEM-1", "itemData" : { "DOI" : "10.1002/ps.1941", "abstract" : "Testing the compatibility of chemical pesticides and fungal biocontrol agents is necessary if these two agents are to be applied together in the integrated management of plant pests and diseases. In this study, the fungicides azoxystrobin (a strobilurin) and flutriafol (a triazole) were tested in vitro for their effects on germination of conidia and mycelial growth of Beauveria bassiana (Bals.) Vuill. and in bioassay for their effect on fungal activity against Tetranychus urticae Koch. The fungicides were tested at three different concentrations [recommended rate for field use (1 x X) and the dilutions 10(-1)x X and 10(-2)x X].", "author" : [ { "family" : "Gatarayiha", "given" : "Mutimura C" }, { "family" : "Laing", "given" : "Mark D" }, { "family" : "Miller", "given" : "Ray M" } ], "container-title" : "Pest Management Science", "id" : "ITEM-1", "issue" : "7", "issued" : { "date-parts" : [ [ "2010", "7" ] ] }, "page" : "773-778", "title" : "In vitro effects of flutriafol and azoxystrobin on Beauvaria bassiana and its efficacy against Tetranychus urticae.", "type" : "article-journal", "volume" : "66" }, "uris" : [ "http://www.mendeley.com/documents/?uuid=2cea9343-ac17-4865-9d4f-800eb0aa1f65" ] } ], "mendeley" : { "manualFormatting" : "(Gatarayiha et al., 2010)", "previouslyFormattedCitation" : "(Gatarayiha &lt;i&gt;et al.&lt;/i&gt; 2010)" }, "properties" : { "noteIndex" : 0 }, "schema" : "https://github.com/citation-style-language/schema/raw/master/csl-citation.json" }</w:instrText>
      </w:r>
      <w:r>
        <w:fldChar w:fldCharType="separate"/>
      </w:r>
      <w:r>
        <w:rPr>
          <w:noProof/>
        </w:rPr>
        <w:t xml:space="preserve">(Gatarayiha </w:t>
      </w:r>
      <w:r w:rsidRPr="00272961">
        <w:rPr>
          <w:i/>
          <w:noProof/>
        </w:rPr>
        <w:t>et al</w:t>
      </w:r>
      <w:r>
        <w:rPr>
          <w:noProof/>
        </w:rPr>
        <w:t>.</w:t>
      </w:r>
      <w:r w:rsidRPr="009A5F29">
        <w:rPr>
          <w:noProof/>
        </w:rPr>
        <w:t>, 2010)</w:t>
      </w:r>
      <w:r>
        <w:fldChar w:fldCharType="end"/>
      </w:r>
      <w:r>
        <w:t>.</w:t>
      </w:r>
      <w:r>
        <w:rPr>
          <w:kern w:val="0"/>
          <w:szCs w:val="24"/>
        </w:rPr>
        <w:t xml:space="preserve"> </w:t>
      </w:r>
      <w:r w:rsidR="004F3F7C">
        <w:rPr>
          <w:kern w:val="0"/>
          <w:szCs w:val="24"/>
        </w:rPr>
        <w:t>Spores were considere</w:t>
      </w:r>
      <w:r w:rsidR="00AD6BF0">
        <w:rPr>
          <w:kern w:val="0"/>
          <w:szCs w:val="24"/>
        </w:rPr>
        <w:t>d germinated when the germ tube</w:t>
      </w:r>
      <w:r w:rsidR="004F3F7C">
        <w:rPr>
          <w:kern w:val="0"/>
          <w:szCs w:val="24"/>
        </w:rPr>
        <w:t xml:space="preserve"> length reached at least double </w:t>
      </w:r>
      <w:r w:rsidR="000954BA">
        <w:rPr>
          <w:kern w:val="0"/>
          <w:szCs w:val="24"/>
        </w:rPr>
        <w:t xml:space="preserve">the </w:t>
      </w:r>
      <w:r w:rsidR="004F3F7C">
        <w:rPr>
          <w:kern w:val="0"/>
          <w:szCs w:val="24"/>
        </w:rPr>
        <w:t>size of the spore</w:t>
      </w:r>
      <w:r w:rsidR="00AD6BF0">
        <w:rPr>
          <w:kern w:val="0"/>
          <w:szCs w:val="24"/>
        </w:rPr>
        <w:t xml:space="preserve"> (</w:t>
      </w:r>
      <w:r w:rsidR="004065A4">
        <w:rPr>
          <w:kern w:val="0"/>
          <w:szCs w:val="24"/>
        </w:rPr>
        <w:t>0.5</w:t>
      </w:r>
      <w:r w:rsidR="00AD6BF0">
        <w:rPr>
          <w:kern w:val="0"/>
          <w:szCs w:val="24"/>
        </w:rPr>
        <w:t>µm)</w:t>
      </w:r>
      <w:r w:rsidR="004F3F7C">
        <w:rPr>
          <w:kern w:val="0"/>
          <w:szCs w:val="24"/>
        </w:rPr>
        <w:t>.</w:t>
      </w:r>
      <w:r w:rsidR="00341159">
        <w:rPr>
          <w:kern w:val="0"/>
          <w:szCs w:val="24"/>
        </w:rPr>
        <w:t xml:space="preserve"> </w:t>
      </w:r>
      <w:r w:rsidR="00F8659D">
        <w:t xml:space="preserve">All essential oils </w:t>
      </w:r>
      <w:r w:rsidR="005F04DF">
        <w:t xml:space="preserve">tested in this research </w:t>
      </w:r>
      <w:r w:rsidR="00F8659D">
        <w:t>except for cymene have an inhibitory e</w:t>
      </w:r>
      <w:r w:rsidR="00F8659D" w:rsidRPr="00E51B23">
        <w:t xml:space="preserve">ffect on </w:t>
      </w:r>
      <w:r w:rsidR="00227345">
        <w:t xml:space="preserve">germ tube development of </w:t>
      </w:r>
      <w:r w:rsidR="00F8659D" w:rsidRPr="00E51B23">
        <w:rPr>
          <w:i/>
        </w:rPr>
        <w:t>B. bassiana</w:t>
      </w:r>
      <w:r w:rsidR="00F8659D">
        <w:rPr>
          <w:i/>
        </w:rPr>
        <w:t xml:space="preserve"> </w:t>
      </w:r>
      <w:r w:rsidR="00F8659D" w:rsidRPr="00C147C2">
        <w:t>across time</w:t>
      </w:r>
      <w:r w:rsidR="00F8659D" w:rsidRPr="00E51B23">
        <w:t xml:space="preserve">. </w:t>
      </w:r>
      <w:r w:rsidR="00F8659D">
        <w:rPr>
          <w:bCs/>
          <w:szCs w:val="24"/>
        </w:rPr>
        <w:t xml:space="preserve">High concentration of carvacrol and cymene were considered harmful for the spores of </w:t>
      </w:r>
      <w:r w:rsidR="00F8659D" w:rsidRPr="00C5508A">
        <w:rPr>
          <w:bCs/>
          <w:i/>
          <w:szCs w:val="24"/>
        </w:rPr>
        <w:t>B</w:t>
      </w:r>
      <w:r w:rsidR="00A55E8E">
        <w:rPr>
          <w:bCs/>
          <w:i/>
          <w:szCs w:val="24"/>
        </w:rPr>
        <w:t>.</w:t>
      </w:r>
      <w:r w:rsidR="00F8659D" w:rsidRPr="00C5508A">
        <w:rPr>
          <w:bCs/>
          <w:i/>
          <w:szCs w:val="24"/>
        </w:rPr>
        <w:t xml:space="preserve"> bassiana</w:t>
      </w:r>
      <w:r w:rsidR="00F8659D">
        <w:rPr>
          <w:bCs/>
          <w:szCs w:val="24"/>
        </w:rPr>
        <w:t xml:space="preserve">. </w:t>
      </w:r>
      <w:r w:rsidR="00341159">
        <w:rPr>
          <w:kern w:val="0"/>
          <w:szCs w:val="24"/>
        </w:rPr>
        <w:t>Some</w:t>
      </w:r>
      <w:r w:rsidR="004F3F7C">
        <w:rPr>
          <w:bCs/>
          <w:szCs w:val="24"/>
        </w:rPr>
        <w:t xml:space="preserve"> of </w:t>
      </w:r>
      <w:r w:rsidR="004F3F7C" w:rsidRPr="00C5508A">
        <w:rPr>
          <w:bCs/>
          <w:szCs w:val="24"/>
        </w:rPr>
        <w:t xml:space="preserve">the spores observed had </w:t>
      </w:r>
      <w:r w:rsidR="000B4F94">
        <w:rPr>
          <w:bCs/>
          <w:szCs w:val="24"/>
        </w:rPr>
        <w:t>bi</w:t>
      </w:r>
      <w:r w:rsidR="000B4F94" w:rsidRPr="00C5508A">
        <w:rPr>
          <w:bCs/>
          <w:szCs w:val="24"/>
        </w:rPr>
        <w:t xml:space="preserve">directional </w:t>
      </w:r>
      <w:r w:rsidR="004F3F7C" w:rsidRPr="00C5508A">
        <w:rPr>
          <w:bCs/>
          <w:szCs w:val="24"/>
        </w:rPr>
        <w:t>germination</w:t>
      </w:r>
      <w:r w:rsidR="00341159">
        <w:rPr>
          <w:bCs/>
          <w:szCs w:val="24"/>
        </w:rPr>
        <w:t xml:space="preserve"> at</w:t>
      </w:r>
      <w:r w:rsidR="004F3F7C">
        <w:rPr>
          <w:bCs/>
          <w:szCs w:val="24"/>
        </w:rPr>
        <w:t xml:space="preserve"> 24 hour</w:t>
      </w:r>
      <w:r w:rsidR="00341159">
        <w:rPr>
          <w:bCs/>
          <w:szCs w:val="24"/>
        </w:rPr>
        <w:t>, and only one tube was measured for those spores</w:t>
      </w:r>
      <w:r w:rsidR="004F3F7C" w:rsidRPr="00C5508A">
        <w:rPr>
          <w:bCs/>
          <w:szCs w:val="24"/>
        </w:rPr>
        <w:t>.</w:t>
      </w:r>
      <w:r w:rsidR="00583BDE">
        <w:rPr>
          <w:bCs/>
          <w:szCs w:val="24"/>
        </w:rPr>
        <w:t xml:space="preserve"> </w:t>
      </w:r>
      <w:r w:rsidR="00C5508A" w:rsidRPr="00DA7ECD">
        <w:rPr>
          <w:bCs/>
          <w:szCs w:val="24"/>
        </w:rPr>
        <w:t xml:space="preserve">Control </w:t>
      </w:r>
      <w:r w:rsidR="00AF005E">
        <w:rPr>
          <w:bCs/>
          <w:szCs w:val="24"/>
        </w:rPr>
        <w:t xml:space="preserve">(no essential oil) </w:t>
      </w:r>
      <w:r w:rsidR="000B4F94">
        <w:rPr>
          <w:bCs/>
          <w:szCs w:val="24"/>
        </w:rPr>
        <w:t xml:space="preserve">was </w:t>
      </w:r>
      <w:r w:rsidR="00C5508A" w:rsidRPr="00DA7ECD">
        <w:rPr>
          <w:bCs/>
          <w:szCs w:val="24"/>
        </w:rPr>
        <w:t xml:space="preserve">the most favorable </w:t>
      </w:r>
      <w:r w:rsidR="00032B06">
        <w:rPr>
          <w:bCs/>
          <w:szCs w:val="24"/>
        </w:rPr>
        <w:t>treatment</w:t>
      </w:r>
      <w:r w:rsidR="00032B06" w:rsidRPr="00DA7ECD">
        <w:rPr>
          <w:bCs/>
          <w:szCs w:val="24"/>
        </w:rPr>
        <w:t xml:space="preserve"> </w:t>
      </w:r>
      <w:r w:rsidR="00C5508A" w:rsidRPr="00DA7ECD">
        <w:rPr>
          <w:bCs/>
          <w:szCs w:val="24"/>
        </w:rPr>
        <w:t>for the spores</w:t>
      </w:r>
      <w:r w:rsidR="00AF005E">
        <w:rPr>
          <w:bCs/>
          <w:szCs w:val="24"/>
        </w:rPr>
        <w:t xml:space="preserve">, but </w:t>
      </w:r>
      <w:r w:rsidR="00A4375D">
        <w:rPr>
          <w:bCs/>
          <w:szCs w:val="24"/>
        </w:rPr>
        <w:t xml:space="preserve">germination was </w:t>
      </w:r>
      <w:r w:rsidR="00556009">
        <w:rPr>
          <w:bCs/>
          <w:szCs w:val="24"/>
        </w:rPr>
        <w:t>very low</w:t>
      </w:r>
      <w:r w:rsidR="00A4375D">
        <w:rPr>
          <w:bCs/>
          <w:szCs w:val="24"/>
        </w:rPr>
        <w:t xml:space="preserve"> even under control condition</w:t>
      </w:r>
      <w:r w:rsidR="000B4F94">
        <w:rPr>
          <w:bCs/>
          <w:szCs w:val="24"/>
        </w:rPr>
        <w:t>s</w:t>
      </w:r>
      <w:r w:rsidR="00A4375D">
        <w:rPr>
          <w:bCs/>
          <w:szCs w:val="24"/>
        </w:rPr>
        <w:t xml:space="preserve">. </w:t>
      </w:r>
      <w:r w:rsidR="000C1F7C">
        <w:rPr>
          <w:bCs/>
          <w:szCs w:val="24"/>
        </w:rPr>
        <w:t>The main reason fo</w:t>
      </w:r>
      <w:r w:rsidR="00B80D25">
        <w:rPr>
          <w:bCs/>
          <w:szCs w:val="24"/>
        </w:rPr>
        <w:t>r that is the spores had aged pa</w:t>
      </w:r>
      <w:r w:rsidR="000C1F7C">
        <w:rPr>
          <w:bCs/>
          <w:szCs w:val="24"/>
        </w:rPr>
        <w:t>st ideal germination percentages. In the first experiment, each individual spore is an observation</w:t>
      </w:r>
      <w:r w:rsidR="004F22B3">
        <w:rPr>
          <w:bCs/>
          <w:szCs w:val="24"/>
        </w:rPr>
        <w:t xml:space="preserve">, so only germ tube </w:t>
      </w:r>
      <w:r w:rsidR="00E2784C">
        <w:rPr>
          <w:bCs/>
          <w:szCs w:val="24"/>
        </w:rPr>
        <w:t xml:space="preserve">length </w:t>
      </w:r>
      <w:r w:rsidR="004F22B3">
        <w:rPr>
          <w:bCs/>
          <w:szCs w:val="24"/>
        </w:rPr>
        <w:t>was tested</w:t>
      </w:r>
      <w:r w:rsidR="000C1F7C">
        <w:rPr>
          <w:bCs/>
          <w:szCs w:val="24"/>
        </w:rPr>
        <w:t>. To test the effect of different concentration of five essential oils on the percent germination of spores, a</w:t>
      </w:r>
      <w:r w:rsidR="00F8659D">
        <w:rPr>
          <w:bCs/>
          <w:szCs w:val="24"/>
        </w:rPr>
        <w:t xml:space="preserve">nother experiment </w:t>
      </w:r>
      <w:r w:rsidR="00B80D25">
        <w:rPr>
          <w:bCs/>
          <w:szCs w:val="24"/>
        </w:rPr>
        <w:t>was done</w:t>
      </w:r>
      <w:r w:rsidR="009D76C8">
        <w:rPr>
          <w:bCs/>
          <w:szCs w:val="24"/>
        </w:rPr>
        <w:t>.</w:t>
      </w:r>
      <w:r w:rsidR="009D60AD" w:rsidRPr="009D60AD">
        <w:t xml:space="preserve"> </w:t>
      </w:r>
      <w:r w:rsidR="0008247A">
        <w:lastRenderedPageBreak/>
        <w:t xml:space="preserve">Fresher spores were used this time to achieve higher percentage germination. </w:t>
      </w:r>
      <w:r w:rsidR="009D60AD">
        <w:t xml:space="preserve">The longest testing time, </w:t>
      </w:r>
      <w:r w:rsidR="009D60AD">
        <w:rPr>
          <w:bCs/>
          <w:szCs w:val="24"/>
        </w:rPr>
        <w:t>24 hour, was</w:t>
      </w:r>
      <w:r w:rsidR="009D60AD" w:rsidRPr="009D60AD">
        <w:rPr>
          <w:bCs/>
          <w:szCs w:val="24"/>
        </w:rPr>
        <w:t xml:space="preserve"> determined to be the best </w:t>
      </w:r>
      <w:r w:rsidR="009D60AD">
        <w:rPr>
          <w:bCs/>
          <w:szCs w:val="24"/>
        </w:rPr>
        <w:t>time</w:t>
      </w:r>
      <w:r w:rsidR="009D60AD" w:rsidRPr="009D60AD">
        <w:rPr>
          <w:bCs/>
          <w:szCs w:val="24"/>
        </w:rPr>
        <w:t xml:space="preserve"> to examine the effect of </w:t>
      </w:r>
      <w:r w:rsidR="009D60AD">
        <w:rPr>
          <w:bCs/>
          <w:szCs w:val="24"/>
        </w:rPr>
        <w:t>oils</w:t>
      </w:r>
      <w:r w:rsidR="009D60AD" w:rsidRPr="009D60AD">
        <w:rPr>
          <w:bCs/>
          <w:szCs w:val="24"/>
        </w:rPr>
        <w:t xml:space="preserve"> on the fungal growth.</w:t>
      </w:r>
      <w:r w:rsidR="005B0F40">
        <w:rPr>
          <w:bCs/>
          <w:szCs w:val="24"/>
        </w:rPr>
        <w:t xml:space="preserve"> </w:t>
      </w:r>
      <w:r w:rsidR="00DF0702">
        <w:rPr>
          <w:bCs/>
          <w:szCs w:val="24"/>
        </w:rPr>
        <w:t xml:space="preserve">Both </w:t>
      </w:r>
      <w:r w:rsidR="00DF0702">
        <w:t xml:space="preserve">the percent spore germination and the percent weight germination for all oils decreased across concentration. </w:t>
      </w:r>
      <w:r w:rsidR="00401ADC">
        <w:rPr>
          <w:bCs/>
          <w:szCs w:val="24"/>
        </w:rPr>
        <w:t xml:space="preserve">The germ tube development </w:t>
      </w:r>
      <w:r w:rsidR="00530005">
        <w:rPr>
          <w:bCs/>
          <w:szCs w:val="24"/>
        </w:rPr>
        <w:t xml:space="preserve">trends </w:t>
      </w:r>
      <w:r w:rsidR="00401ADC">
        <w:rPr>
          <w:bCs/>
          <w:szCs w:val="24"/>
        </w:rPr>
        <w:t xml:space="preserve">of fresh spores </w:t>
      </w:r>
      <w:r w:rsidR="00530005">
        <w:rPr>
          <w:bCs/>
          <w:szCs w:val="24"/>
        </w:rPr>
        <w:t xml:space="preserve">were similar to </w:t>
      </w:r>
      <w:r w:rsidR="00401ADC">
        <w:rPr>
          <w:bCs/>
          <w:szCs w:val="24"/>
        </w:rPr>
        <w:t>the aged ones used in</w:t>
      </w:r>
      <w:r w:rsidR="00530005">
        <w:rPr>
          <w:bCs/>
          <w:szCs w:val="24"/>
        </w:rPr>
        <w:t xml:space="preserve"> the</w:t>
      </w:r>
      <w:r w:rsidR="00401ADC">
        <w:rPr>
          <w:bCs/>
          <w:szCs w:val="24"/>
        </w:rPr>
        <w:t xml:space="preserve"> time course study.</w:t>
      </w:r>
      <w:r w:rsidR="00530005" w:rsidRPr="00530005">
        <w:rPr>
          <w:bCs/>
          <w:szCs w:val="24"/>
        </w:rPr>
        <w:t xml:space="preserve"> </w:t>
      </w:r>
      <w:r w:rsidR="00E2784C">
        <w:t>O</w:t>
      </w:r>
      <w:r w:rsidR="003E28A8" w:rsidRPr="003E28A8">
        <w:t xml:space="preserve">f the five oils tested, </w:t>
      </w:r>
      <w:r w:rsidR="000B4F94">
        <w:t xml:space="preserve">only </w:t>
      </w:r>
      <w:r w:rsidR="007B5E3C">
        <w:t>geraniol</w:t>
      </w:r>
      <w:r w:rsidR="003E28A8" w:rsidRPr="003E28A8">
        <w:t xml:space="preserve"> and </w:t>
      </w:r>
      <w:r w:rsidR="007B5E3C">
        <w:t>thymol</w:t>
      </w:r>
      <w:r w:rsidR="003E28A8" w:rsidRPr="003E28A8">
        <w:t xml:space="preserve"> </w:t>
      </w:r>
      <w:r w:rsidR="007B5E3C">
        <w:t xml:space="preserve">did not completely inhibit the conidial </w:t>
      </w:r>
      <w:r w:rsidR="003E28A8" w:rsidRPr="003E28A8">
        <w:t>germination</w:t>
      </w:r>
      <w:r w:rsidR="007B5E3C">
        <w:t xml:space="preserve"> at </w:t>
      </w:r>
      <w:r w:rsidR="003E28A8" w:rsidRPr="003E28A8">
        <w:t xml:space="preserve">both </w:t>
      </w:r>
      <w:r w:rsidR="007B5E3C">
        <w:t>low and high concentration</w:t>
      </w:r>
      <w:r w:rsidR="00E2784C">
        <w:t>s</w:t>
      </w:r>
      <w:r w:rsidR="007B5E3C">
        <w:t>;</w:t>
      </w:r>
      <w:r w:rsidR="003E28A8" w:rsidRPr="003E28A8">
        <w:t xml:space="preserve"> </w:t>
      </w:r>
      <w:r w:rsidR="007B5E3C">
        <w:t>cymene oil</w:t>
      </w:r>
      <w:r w:rsidR="003E28A8" w:rsidRPr="003E28A8">
        <w:t xml:space="preserve"> </w:t>
      </w:r>
      <w:r w:rsidR="007B5E3C">
        <w:t>even stimulated the germination at low concentration</w:t>
      </w:r>
      <w:r w:rsidR="003E28A8" w:rsidRPr="003E28A8">
        <w:t>.</w:t>
      </w:r>
      <w:r w:rsidR="00DA4DE5" w:rsidRPr="00DA4DE5">
        <w:rPr>
          <w:bCs/>
          <w:szCs w:val="24"/>
        </w:rPr>
        <w:t xml:space="preserve"> </w:t>
      </w:r>
    </w:p>
    <w:p w:rsidR="00490930" w:rsidRPr="00490930" w:rsidRDefault="005B1CA0" w:rsidP="00A0017B">
      <w:pPr>
        <w:pStyle w:val="Normal1"/>
        <w:spacing w:line="480" w:lineRule="auto"/>
        <w:rPr>
          <w:rStyle w:val="normalchar"/>
          <w:b w:val="0"/>
          <w:kern w:val="0"/>
          <w:szCs w:val="24"/>
        </w:rPr>
        <w:sectPr w:rsidR="00490930" w:rsidRPr="00490930" w:rsidSect="00D601FA">
          <w:pgSz w:w="11906" w:h="16838"/>
          <w:pgMar w:top="1440" w:right="1800" w:bottom="1440" w:left="1800" w:header="851" w:footer="992" w:gutter="0"/>
          <w:cols w:space="720"/>
          <w:docGrid w:type="lines" w:linePitch="312"/>
        </w:sectPr>
      </w:pPr>
      <w:r w:rsidRPr="00F828D6">
        <w:rPr>
          <w:szCs w:val="24"/>
        </w:rPr>
        <w:t xml:space="preserve">        </w:t>
      </w:r>
      <w:r w:rsidR="00490930">
        <w:rPr>
          <w:bCs/>
          <w:szCs w:val="24"/>
        </w:rPr>
        <w:t xml:space="preserve">Application of essential oils possessing fungicidal properties </w:t>
      </w:r>
      <w:r w:rsidR="00D94468">
        <w:rPr>
          <w:bCs/>
          <w:szCs w:val="24"/>
        </w:rPr>
        <w:t xml:space="preserve">should be </w:t>
      </w:r>
      <w:r w:rsidR="00490930">
        <w:rPr>
          <w:bCs/>
          <w:szCs w:val="24"/>
        </w:rPr>
        <w:t xml:space="preserve">carefully monitored to avoid disruption of </w:t>
      </w:r>
      <w:r>
        <w:rPr>
          <w:bCs/>
          <w:szCs w:val="24"/>
        </w:rPr>
        <w:t xml:space="preserve">the field efficacy of </w:t>
      </w:r>
      <w:r w:rsidR="00490930" w:rsidRPr="00E51B23">
        <w:rPr>
          <w:i/>
        </w:rPr>
        <w:t>B. bassiana</w:t>
      </w:r>
      <w:r w:rsidRPr="005B1CA0">
        <w:rPr>
          <w:bCs/>
          <w:szCs w:val="24"/>
        </w:rPr>
        <w:t xml:space="preserve"> </w:t>
      </w:r>
      <w:r>
        <w:rPr>
          <w:bCs/>
          <w:szCs w:val="24"/>
        </w:rPr>
        <w:t>conidia</w:t>
      </w:r>
      <w:r w:rsidR="00490930">
        <w:t>.</w:t>
      </w:r>
      <w:r w:rsidR="0069747C" w:rsidRPr="0069747C">
        <w:rPr>
          <w:iCs/>
          <w:szCs w:val="24"/>
        </w:rPr>
        <w:t xml:space="preserve"> </w:t>
      </w:r>
      <w:r w:rsidR="0069747C">
        <w:rPr>
          <w:iCs/>
          <w:szCs w:val="24"/>
        </w:rPr>
        <w:t>L</w:t>
      </w:r>
      <w:r w:rsidR="0069747C" w:rsidRPr="00FA0AA2">
        <w:rPr>
          <w:iCs/>
          <w:szCs w:val="24"/>
        </w:rPr>
        <w:t>ow concentration</w:t>
      </w:r>
      <w:r w:rsidR="00E2784C">
        <w:rPr>
          <w:iCs/>
          <w:szCs w:val="24"/>
        </w:rPr>
        <w:t>s</w:t>
      </w:r>
      <w:r w:rsidR="0069747C" w:rsidRPr="00FA0AA2">
        <w:rPr>
          <w:iCs/>
          <w:szCs w:val="24"/>
        </w:rPr>
        <w:t xml:space="preserve"> of the essential oils</w:t>
      </w:r>
      <w:r w:rsidR="0069747C" w:rsidRPr="00FA0AA2">
        <w:rPr>
          <w:szCs w:val="24"/>
        </w:rPr>
        <w:t xml:space="preserve"> </w:t>
      </w:r>
      <w:r w:rsidR="00E2784C" w:rsidRPr="00FA0AA2">
        <w:rPr>
          <w:szCs w:val="24"/>
        </w:rPr>
        <w:t>ha</w:t>
      </w:r>
      <w:r w:rsidR="00E2784C">
        <w:rPr>
          <w:szCs w:val="24"/>
        </w:rPr>
        <w:t>ve</w:t>
      </w:r>
      <w:r w:rsidR="00E2784C" w:rsidRPr="00FA0AA2">
        <w:rPr>
          <w:szCs w:val="24"/>
        </w:rPr>
        <w:t xml:space="preserve"> </w:t>
      </w:r>
      <w:r w:rsidR="0069747C" w:rsidRPr="00FA0AA2">
        <w:rPr>
          <w:szCs w:val="24"/>
        </w:rPr>
        <w:t xml:space="preserve">the potential to be used together with </w:t>
      </w:r>
      <w:r w:rsidR="0069747C" w:rsidRPr="00FA0AA2">
        <w:rPr>
          <w:i/>
          <w:szCs w:val="24"/>
        </w:rPr>
        <w:t>B</w:t>
      </w:r>
      <w:r w:rsidR="0069747C">
        <w:rPr>
          <w:i/>
          <w:szCs w:val="24"/>
        </w:rPr>
        <w:t>.</w:t>
      </w:r>
      <w:r w:rsidR="0069747C" w:rsidRPr="00FA0AA2">
        <w:rPr>
          <w:i/>
          <w:szCs w:val="24"/>
        </w:rPr>
        <w:t xml:space="preserve"> bassiana</w:t>
      </w:r>
      <w:r w:rsidR="0069747C" w:rsidRPr="00FA0AA2">
        <w:rPr>
          <w:szCs w:val="24"/>
        </w:rPr>
        <w:t xml:space="preserve"> as biological control agents.</w:t>
      </w:r>
      <w:r w:rsidR="0069747C">
        <w:rPr>
          <w:sz w:val="23"/>
          <w:szCs w:val="23"/>
        </w:rPr>
        <w:t xml:space="preserve"> </w:t>
      </w:r>
      <w:r w:rsidR="0069747C" w:rsidRPr="00FA0AA2">
        <w:rPr>
          <w:szCs w:val="24"/>
        </w:rPr>
        <w:t xml:space="preserve">Further studies are </w:t>
      </w:r>
      <w:r w:rsidR="008E1B11">
        <w:rPr>
          <w:szCs w:val="24"/>
        </w:rPr>
        <w:t>necessary</w:t>
      </w:r>
      <w:r w:rsidR="0069747C" w:rsidRPr="00FA0AA2">
        <w:rPr>
          <w:szCs w:val="24"/>
        </w:rPr>
        <w:t xml:space="preserve"> to </w:t>
      </w:r>
      <w:r w:rsidR="0069747C">
        <w:rPr>
          <w:szCs w:val="24"/>
        </w:rPr>
        <w:t>evaluate</w:t>
      </w:r>
      <w:r w:rsidR="0069747C" w:rsidRPr="00FA0AA2">
        <w:rPr>
          <w:szCs w:val="24"/>
        </w:rPr>
        <w:t xml:space="preserve"> </w:t>
      </w:r>
      <w:r w:rsidR="008E1B11">
        <w:rPr>
          <w:szCs w:val="24"/>
        </w:rPr>
        <w:t>this combination</w:t>
      </w:r>
      <w:r w:rsidR="008E1B11" w:rsidRPr="00FA0AA2">
        <w:rPr>
          <w:i/>
          <w:szCs w:val="24"/>
        </w:rPr>
        <w:t xml:space="preserve"> </w:t>
      </w:r>
      <w:r w:rsidR="008E1B11">
        <w:rPr>
          <w:szCs w:val="24"/>
        </w:rPr>
        <w:t xml:space="preserve">on plants </w:t>
      </w:r>
      <w:r w:rsidR="0069747C" w:rsidRPr="00FA0AA2">
        <w:rPr>
          <w:szCs w:val="24"/>
        </w:rPr>
        <w:t>in the greenhouse</w:t>
      </w:r>
      <w:r w:rsidR="0069747C">
        <w:rPr>
          <w:szCs w:val="24"/>
        </w:rPr>
        <w:t xml:space="preserve"> and field studies.</w:t>
      </w:r>
      <w:r w:rsidR="008E1B11" w:rsidRPr="008E1B11">
        <w:rPr>
          <w:szCs w:val="24"/>
        </w:rPr>
        <w:t xml:space="preserve"> </w:t>
      </w:r>
    </w:p>
    <w:p w:rsidR="00963694" w:rsidRDefault="00963694" w:rsidP="00A0017B">
      <w:pPr>
        <w:spacing w:line="480" w:lineRule="auto"/>
        <w:jc w:val="center"/>
        <w:rPr>
          <w:b/>
          <w:bCs/>
          <w:sz w:val="28"/>
          <w:szCs w:val="28"/>
        </w:rPr>
      </w:pPr>
    </w:p>
    <w:p w:rsidR="00963694" w:rsidRDefault="00963694" w:rsidP="00A0017B">
      <w:pPr>
        <w:spacing w:line="480" w:lineRule="auto"/>
        <w:jc w:val="center"/>
        <w:rPr>
          <w:b/>
          <w:bCs/>
          <w:sz w:val="28"/>
          <w:szCs w:val="28"/>
        </w:rPr>
      </w:pPr>
    </w:p>
    <w:p w:rsidR="00963694" w:rsidRDefault="00963694" w:rsidP="00A0017B">
      <w:pPr>
        <w:spacing w:line="480" w:lineRule="auto"/>
        <w:jc w:val="center"/>
        <w:rPr>
          <w:b/>
          <w:bCs/>
          <w:sz w:val="28"/>
          <w:szCs w:val="28"/>
        </w:rPr>
      </w:pPr>
    </w:p>
    <w:p w:rsidR="00963694" w:rsidRDefault="00963694" w:rsidP="00A0017B">
      <w:pPr>
        <w:spacing w:line="480" w:lineRule="auto"/>
        <w:jc w:val="center"/>
        <w:rPr>
          <w:b/>
          <w:bCs/>
          <w:sz w:val="28"/>
          <w:szCs w:val="28"/>
        </w:rPr>
      </w:pPr>
    </w:p>
    <w:p w:rsidR="00963694" w:rsidRDefault="00963694" w:rsidP="00A0017B">
      <w:pPr>
        <w:spacing w:line="480" w:lineRule="auto"/>
        <w:jc w:val="center"/>
        <w:rPr>
          <w:b/>
          <w:bCs/>
          <w:sz w:val="28"/>
          <w:szCs w:val="28"/>
        </w:rPr>
      </w:pPr>
    </w:p>
    <w:p w:rsidR="00963694" w:rsidRDefault="00963694" w:rsidP="00A0017B">
      <w:pPr>
        <w:spacing w:line="480" w:lineRule="auto"/>
        <w:jc w:val="center"/>
        <w:rPr>
          <w:b/>
          <w:bCs/>
          <w:sz w:val="28"/>
          <w:szCs w:val="28"/>
        </w:rPr>
      </w:pPr>
    </w:p>
    <w:p w:rsidR="006427CB" w:rsidRDefault="006427CB" w:rsidP="00A0017B">
      <w:pPr>
        <w:spacing w:line="480" w:lineRule="auto"/>
        <w:jc w:val="center"/>
        <w:rPr>
          <w:b/>
          <w:bCs/>
          <w:sz w:val="28"/>
          <w:szCs w:val="28"/>
        </w:rPr>
      </w:pPr>
    </w:p>
    <w:p w:rsidR="008F22E5" w:rsidRPr="00BB2884" w:rsidRDefault="008F22E5" w:rsidP="00245C37">
      <w:pPr>
        <w:jc w:val="center"/>
        <w:rPr>
          <w:b/>
          <w:sz w:val="36"/>
          <w:szCs w:val="36"/>
        </w:rPr>
      </w:pPr>
      <w:r w:rsidRPr="00BB2884">
        <w:rPr>
          <w:b/>
          <w:sz w:val="36"/>
          <w:szCs w:val="36"/>
        </w:rPr>
        <w:t>PART III</w:t>
      </w:r>
    </w:p>
    <w:p w:rsidR="002B1F2D" w:rsidRPr="00E25773" w:rsidRDefault="002025AC" w:rsidP="00A55F49">
      <w:pPr>
        <w:pStyle w:val="Heading1"/>
        <w:rPr>
          <w:rStyle w:val="normalchar"/>
          <w:bCs w:val="0"/>
          <w:sz w:val="28"/>
          <w:szCs w:val="28"/>
        </w:rPr>
      </w:pPr>
      <w:bookmarkStart w:id="28" w:name="_Toc338064539"/>
      <w:r w:rsidRPr="00E25773">
        <w:rPr>
          <w:sz w:val="28"/>
          <w:szCs w:val="28"/>
        </w:rPr>
        <w:t xml:space="preserve">EFFECTS OF </w:t>
      </w:r>
      <w:r w:rsidRPr="00E25773">
        <w:rPr>
          <w:i/>
          <w:sz w:val="28"/>
          <w:szCs w:val="28"/>
        </w:rPr>
        <w:t>B</w:t>
      </w:r>
      <w:r w:rsidR="008C5495" w:rsidRPr="00E25773">
        <w:rPr>
          <w:i/>
          <w:sz w:val="28"/>
          <w:szCs w:val="28"/>
        </w:rPr>
        <w:t>EAUVERIA</w:t>
      </w:r>
      <w:r w:rsidRPr="00E25773">
        <w:rPr>
          <w:i/>
          <w:sz w:val="28"/>
          <w:szCs w:val="28"/>
        </w:rPr>
        <w:t xml:space="preserve"> BASSIANA</w:t>
      </w:r>
      <w:r w:rsidRPr="00E25773">
        <w:rPr>
          <w:sz w:val="28"/>
          <w:szCs w:val="28"/>
        </w:rPr>
        <w:t xml:space="preserve"> (USED AS A SEED </w:t>
      </w:r>
      <w:r w:rsidRPr="00E25773">
        <w:rPr>
          <w:rStyle w:val="normalchar"/>
          <w:b/>
          <w:bCs w:val="0"/>
          <w:sz w:val="28"/>
          <w:szCs w:val="28"/>
        </w:rPr>
        <w:t>TREATMENT) AND BIOACTIVE MONARDA HERBAGE</w:t>
      </w:r>
      <w:r w:rsidR="00CE1710" w:rsidRPr="00E25773">
        <w:rPr>
          <w:rStyle w:val="normalchar"/>
          <w:b/>
          <w:bCs w:val="0"/>
          <w:sz w:val="28"/>
          <w:szCs w:val="28"/>
        </w:rPr>
        <w:t>S</w:t>
      </w:r>
      <w:r w:rsidRPr="00E25773">
        <w:rPr>
          <w:rStyle w:val="normalchar"/>
          <w:b/>
          <w:bCs w:val="0"/>
          <w:sz w:val="28"/>
          <w:szCs w:val="28"/>
        </w:rPr>
        <w:t xml:space="preserve"> (USED AS A GREENHOUSE G</w:t>
      </w:r>
      <w:r w:rsidRPr="00E25773">
        <w:rPr>
          <w:sz w:val="28"/>
          <w:szCs w:val="28"/>
        </w:rPr>
        <w:t xml:space="preserve">ROWING MEDIA AMENDMENT) ON </w:t>
      </w:r>
      <w:r w:rsidRPr="00E25773">
        <w:rPr>
          <w:i/>
          <w:sz w:val="28"/>
          <w:szCs w:val="28"/>
        </w:rPr>
        <w:t>B. BASSIANA</w:t>
      </w:r>
      <w:r w:rsidRPr="00E25773">
        <w:rPr>
          <w:sz w:val="28"/>
          <w:szCs w:val="28"/>
        </w:rPr>
        <w:t xml:space="preserve"> COLONIZATION, SEED GERMINATION, AND GROWTH OF TOMATO</w:t>
      </w:r>
      <w:bookmarkEnd w:id="28"/>
    </w:p>
    <w:p w:rsidR="000657C0" w:rsidRDefault="000657C0" w:rsidP="00A0017B">
      <w:pPr>
        <w:pStyle w:val="Normal1"/>
        <w:spacing w:before="0" w:beforeAutospacing="0" w:after="0" w:afterAutospacing="0" w:line="480" w:lineRule="auto"/>
        <w:rPr>
          <w:rStyle w:val="normalchar"/>
          <w:bCs/>
        </w:rPr>
        <w:sectPr w:rsidR="000657C0" w:rsidSect="00D601FA">
          <w:pgSz w:w="11906" w:h="16838"/>
          <w:pgMar w:top="1440" w:right="1800" w:bottom="1440" w:left="1800" w:header="851" w:footer="992" w:gutter="0"/>
          <w:cols w:space="720"/>
          <w:docGrid w:type="lines" w:linePitch="312"/>
        </w:sectPr>
      </w:pPr>
    </w:p>
    <w:p w:rsidR="007664EF" w:rsidRDefault="007664EF" w:rsidP="00E25773">
      <w:pPr>
        <w:pStyle w:val="Heading2"/>
      </w:pPr>
      <w:bookmarkStart w:id="29" w:name="_Toc338064540"/>
      <w:r>
        <w:lastRenderedPageBreak/>
        <w:t>Abstract</w:t>
      </w:r>
      <w:bookmarkEnd w:id="29"/>
      <w:r>
        <w:t xml:space="preserve"> </w:t>
      </w:r>
    </w:p>
    <w:p w:rsidR="00382A41" w:rsidRPr="00382A41" w:rsidRDefault="00BB3499" w:rsidP="00A0017B">
      <w:pPr>
        <w:pStyle w:val="Normal1"/>
        <w:spacing w:before="0" w:beforeAutospacing="0" w:after="0" w:afterAutospacing="0" w:line="480" w:lineRule="auto"/>
        <w:rPr>
          <w:szCs w:val="24"/>
        </w:rPr>
      </w:pPr>
      <w:r w:rsidRPr="00F828D6">
        <w:rPr>
          <w:szCs w:val="24"/>
        </w:rPr>
        <w:t xml:space="preserve">        </w:t>
      </w:r>
      <w:r w:rsidR="00382A41" w:rsidRPr="00987D7F">
        <w:rPr>
          <w:szCs w:val="24"/>
        </w:rPr>
        <w:t xml:space="preserve">Plant-based natural products and </w:t>
      </w:r>
      <w:r w:rsidR="008C5495" w:rsidRPr="00987D7F">
        <w:rPr>
          <w:szCs w:val="24"/>
        </w:rPr>
        <w:t>fung</w:t>
      </w:r>
      <w:r w:rsidR="008C5495">
        <w:rPr>
          <w:szCs w:val="24"/>
        </w:rPr>
        <w:t>i</w:t>
      </w:r>
      <w:r w:rsidR="008C5495" w:rsidRPr="00987D7F">
        <w:rPr>
          <w:szCs w:val="24"/>
        </w:rPr>
        <w:t xml:space="preserve"> </w:t>
      </w:r>
      <w:r w:rsidR="00382A41" w:rsidRPr="00987D7F">
        <w:rPr>
          <w:szCs w:val="24"/>
        </w:rPr>
        <w:t xml:space="preserve">such as </w:t>
      </w:r>
      <w:r w:rsidR="00382A41" w:rsidRPr="00987D7F">
        <w:rPr>
          <w:i/>
          <w:szCs w:val="24"/>
        </w:rPr>
        <w:t>Beauveria bassiana</w:t>
      </w:r>
      <w:r w:rsidR="00382A41" w:rsidRPr="00987D7F">
        <w:rPr>
          <w:szCs w:val="24"/>
        </w:rPr>
        <w:t xml:space="preserve"> are more sustainable than insecticides due to their lower risk of resistance, </w:t>
      </w:r>
      <w:r w:rsidR="008C5495">
        <w:rPr>
          <w:szCs w:val="24"/>
        </w:rPr>
        <w:t xml:space="preserve">reduced </w:t>
      </w:r>
      <w:r w:rsidR="00382A41" w:rsidRPr="00987D7F">
        <w:rPr>
          <w:szCs w:val="24"/>
        </w:rPr>
        <w:t>environment</w:t>
      </w:r>
      <w:r w:rsidR="008C5495">
        <w:rPr>
          <w:szCs w:val="24"/>
        </w:rPr>
        <w:t>al impact</w:t>
      </w:r>
      <w:r w:rsidR="00382A41" w:rsidRPr="00987D7F">
        <w:rPr>
          <w:szCs w:val="24"/>
        </w:rPr>
        <w:t xml:space="preserve">, and longer control time. The </w:t>
      </w:r>
      <w:r w:rsidR="00371C2B">
        <w:rPr>
          <w:szCs w:val="24"/>
        </w:rPr>
        <w:t>second objective</w:t>
      </w:r>
      <w:r w:rsidR="00382A41" w:rsidRPr="00987D7F">
        <w:rPr>
          <w:szCs w:val="24"/>
        </w:rPr>
        <w:t xml:space="preserve"> of this research </w:t>
      </w:r>
      <w:r w:rsidR="008C5495">
        <w:rPr>
          <w:szCs w:val="24"/>
        </w:rPr>
        <w:t>was</w:t>
      </w:r>
      <w:r w:rsidR="008C5495" w:rsidRPr="00987D7F">
        <w:rPr>
          <w:szCs w:val="24"/>
        </w:rPr>
        <w:t xml:space="preserve"> </w:t>
      </w:r>
      <w:r w:rsidR="00382A41" w:rsidRPr="00E25773">
        <w:t xml:space="preserve">to determine the compatibility of essential oils and </w:t>
      </w:r>
      <w:r w:rsidR="00382A41" w:rsidRPr="00B561B7">
        <w:rPr>
          <w:i/>
        </w:rPr>
        <w:t>B. bassiana</w:t>
      </w:r>
      <w:r w:rsidR="00382A41" w:rsidRPr="00E25773">
        <w:t xml:space="preserve"> and the impact of the two when used as a seed treatment in greenhouse experiments. </w:t>
      </w:r>
      <w:r w:rsidR="00AA6E61" w:rsidRPr="00E25773">
        <w:t>B</w:t>
      </w:r>
      <w:r w:rsidR="00382A41" w:rsidRPr="00E25773">
        <w:t xml:space="preserve">ioactive monarda herbage (ground dried leaves harvested from selected cultivars of </w:t>
      </w:r>
      <w:r w:rsidR="00382A41" w:rsidRPr="00B561B7">
        <w:rPr>
          <w:i/>
        </w:rPr>
        <w:t>Monarda</w:t>
      </w:r>
      <w:r w:rsidR="00382A41" w:rsidRPr="00E25773">
        <w:t xml:space="preserve"> spp.) </w:t>
      </w:r>
      <w:r w:rsidR="00AA6E61" w:rsidRPr="00E25773">
        <w:t>representing</w:t>
      </w:r>
      <w:r w:rsidR="00382A41" w:rsidRPr="00E25773">
        <w:t xml:space="preserve"> five chemotypes (thymol, carvacrol, geraniol, borneol, and cymene), </w:t>
      </w:r>
      <w:r w:rsidR="008C5495" w:rsidRPr="00E25773">
        <w:t>were used in this study</w:t>
      </w:r>
      <w:r w:rsidR="00AA6E61" w:rsidRPr="00E25773">
        <w:t xml:space="preserve">. </w:t>
      </w:r>
      <w:r w:rsidR="00382A41" w:rsidRPr="00E25773">
        <w:t xml:space="preserve">Tomato seeds </w:t>
      </w:r>
      <w:r w:rsidR="00AA6E61" w:rsidRPr="00E25773">
        <w:t xml:space="preserve">coated with methylcellulose or with </w:t>
      </w:r>
      <w:r w:rsidR="00AA6E61" w:rsidRPr="00B561B7">
        <w:rPr>
          <w:i/>
        </w:rPr>
        <w:t>B</w:t>
      </w:r>
      <w:r w:rsidR="00AA6E61" w:rsidRPr="00E2784C">
        <w:rPr>
          <w:i/>
          <w:szCs w:val="24"/>
        </w:rPr>
        <w:t>.</w:t>
      </w:r>
      <w:r w:rsidR="00AA6E61" w:rsidRPr="00A04F46">
        <w:rPr>
          <w:i/>
          <w:szCs w:val="24"/>
        </w:rPr>
        <w:t xml:space="preserve"> bassiana</w:t>
      </w:r>
      <w:r w:rsidR="00AA6E61">
        <w:rPr>
          <w:szCs w:val="24"/>
        </w:rPr>
        <w:t xml:space="preserve"> spores embedded in methylcellulose </w:t>
      </w:r>
      <w:r w:rsidR="00382A41" w:rsidRPr="00987D7F">
        <w:rPr>
          <w:szCs w:val="24"/>
        </w:rPr>
        <w:t>were planted</w:t>
      </w:r>
      <w:r w:rsidR="00382A41" w:rsidRPr="00987D7F">
        <w:rPr>
          <w:rFonts w:eastAsia="Calibri"/>
          <w:szCs w:val="24"/>
        </w:rPr>
        <w:t xml:space="preserve"> into greenhouse growing medium </w:t>
      </w:r>
      <w:r w:rsidR="00AA6E61">
        <w:rPr>
          <w:rFonts w:eastAsia="Calibri"/>
          <w:szCs w:val="24"/>
        </w:rPr>
        <w:t>that containe</w:t>
      </w:r>
      <w:r w:rsidR="00F65D68">
        <w:rPr>
          <w:rFonts w:eastAsia="Calibri"/>
          <w:szCs w:val="24"/>
        </w:rPr>
        <w:t xml:space="preserve">d either no herbage or 10% of </w:t>
      </w:r>
      <w:r w:rsidR="00AA6E61">
        <w:rPr>
          <w:rFonts w:eastAsia="Calibri"/>
          <w:szCs w:val="24"/>
        </w:rPr>
        <w:t xml:space="preserve">bioactive herbage. </w:t>
      </w:r>
      <w:r w:rsidR="008A0641" w:rsidRPr="008A0641">
        <w:rPr>
          <w:rFonts w:eastAsia="Calibri"/>
          <w:szCs w:val="24"/>
        </w:rPr>
        <w:t>Germination was delayed in all monarda herbages</w:t>
      </w:r>
      <w:r w:rsidR="008A0641">
        <w:rPr>
          <w:rFonts w:eastAsia="Calibri"/>
          <w:szCs w:val="24"/>
        </w:rPr>
        <w:t>.</w:t>
      </w:r>
      <w:r w:rsidR="008A0641" w:rsidRPr="008A0641">
        <w:rPr>
          <w:rFonts w:eastAsia="Calibri"/>
          <w:szCs w:val="24"/>
        </w:rPr>
        <w:t xml:space="preserve"> </w:t>
      </w:r>
      <w:r w:rsidR="00382A41" w:rsidRPr="00987D7F">
        <w:rPr>
          <w:rFonts w:eastAsia="Calibri"/>
          <w:szCs w:val="24"/>
        </w:rPr>
        <w:t xml:space="preserve">At </w:t>
      </w:r>
      <w:r w:rsidR="00382A41" w:rsidRPr="00987D7F">
        <w:rPr>
          <w:szCs w:val="24"/>
        </w:rPr>
        <w:t>four</w:t>
      </w:r>
      <w:r w:rsidR="00382A41" w:rsidRPr="00987D7F">
        <w:rPr>
          <w:rFonts w:eastAsia="Calibri"/>
          <w:szCs w:val="24"/>
        </w:rPr>
        <w:t xml:space="preserve"> weeks, </w:t>
      </w:r>
      <w:r w:rsidR="00382A41" w:rsidRPr="00987D7F">
        <w:rPr>
          <w:szCs w:val="24"/>
        </w:rPr>
        <w:t xml:space="preserve">seedlings </w:t>
      </w:r>
      <w:r w:rsidR="00AA6E61" w:rsidRPr="00987D7F">
        <w:rPr>
          <w:szCs w:val="24"/>
        </w:rPr>
        <w:t>w</w:t>
      </w:r>
      <w:r w:rsidR="00AA6E61">
        <w:rPr>
          <w:szCs w:val="24"/>
        </w:rPr>
        <w:t xml:space="preserve">ere harvested, </w:t>
      </w:r>
      <w:r w:rsidR="00382A41" w:rsidRPr="00987D7F">
        <w:rPr>
          <w:szCs w:val="24"/>
        </w:rPr>
        <w:t>surface-sterilized</w:t>
      </w:r>
      <w:r w:rsidR="00AA6E61">
        <w:rPr>
          <w:szCs w:val="24"/>
        </w:rPr>
        <w:t xml:space="preserve">, and plated </w:t>
      </w:r>
      <w:r w:rsidR="001F6EFC">
        <w:rPr>
          <w:szCs w:val="24"/>
        </w:rPr>
        <w:t xml:space="preserve">on </w:t>
      </w:r>
      <w:r w:rsidR="00382A41" w:rsidRPr="00987D7F">
        <w:rPr>
          <w:szCs w:val="24"/>
        </w:rPr>
        <w:t>selective media</w:t>
      </w:r>
      <w:r w:rsidR="00382A41" w:rsidRPr="00987D7F">
        <w:rPr>
          <w:rFonts w:eastAsia="AdvGulliv-R"/>
          <w:szCs w:val="24"/>
        </w:rPr>
        <w:t>.</w:t>
      </w:r>
      <w:r w:rsidR="00382A41" w:rsidRPr="00987D7F">
        <w:rPr>
          <w:rFonts w:eastAsia="Calibri"/>
          <w:szCs w:val="24"/>
        </w:rPr>
        <w:t xml:space="preserve"> </w:t>
      </w:r>
      <w:r w:rsidR="000B4F94">
        <w:rPr>
          <w:rFonts w:eastAsia="Calibri"/>
          <w:szCs w:val="24"/>
        </w:rPr>
        <w:t>Since s</w:t>
      </w:r>
      <w:r w:rsidR="00382A41">
        <w:rPr>
          <w:szCs w:val="24"/>
        </w:rPr>
        <w:t xml:space="preserve">eed </w:t>
      </w:r>
      <w:r w:rsidR="000B4F94">
        <w:rPr>
          <w:szCs w:val="24"/>
        </w:rPr>
        <w:t xml:space="preserve">planted </w:t>
      </w:r>
      <w:r w:rsidR="00A04F46">
        <w:rPr>
          <w:szCs w:val="24"/>
        </w:rPr>
        <w:t>in media amended</w:t>
      </w:r>
      <w:r w:rsidR="00382A41">
        <w:rPr>
          <w:szCs w:val="24"/>
        </w:rPr>
        <w:t xml:space="preserve"> with </w:t>
      </w:r>
      <w:r w:rsidR="00382A41" w:rsidRPr="00360DB2">
        <w:rPr>
          <w:i/>
          <w:szCs w:val="24"/>
        </w:rPr>
        <w:t xml:space="preserve">Monarda </w:t>
      </w:r>
      <w:proofErr w:type="spellStart"/>
      <w:r w:rsidR="00382A41" w:rsidRPr="00360DB2">
        <w:rPr>
          <w:i/>
          <w:szCs w:val="24"/>
        </w:rPr>
        <w:t>clinopodia</w:t>
      </w:r>
      <w:proofErr w:type="spellEnd"/>
      <w:r w:rsidR="00382A41">
        <w:rPr>
          <w:szCs w:val="24"/>
        </w:rPr>
        <w:t xml:space="preserve"> (thymol chemotype) </w:t>
      </w:r>
      <w:r w:rsidR="00AA6E61">
        <w:rPr>
          <w:szCs w:val="24"/>
        </w:rPr>
        <w:t xml:space="preserve">had </w:t>
      </w:r>
      <w:r w:rsidR="00382A41">
        <w:rPr>
          <w:szCs w:val="24"/>
        </w:rPr>
        <w:t xml:space="preserve">very low germination </w:t>
      </w:r>
      <w:r w:rsidR="00AA6E61">
        <w:rPr>
          <w:szCs w:val="24"/>
        </w:rPr>
        <w:t>(</w:t>
      </w:r>
      <w:r w:rsidR="00382A41">
        <w:rPr>
          <w:szCs w:val="24"/>
        </w:rPr>
        <w:t>5.56%</w:t>
      </w:r>
      <w:r w:rsidR="00AA6E61">
        <w:rPr>
          <w:szCs w:val="24"/>
        </w:rPr>
        <w:t>)</w:t>
      </w:r>
      <w:r w:rsidR="000B4F94">
        <w:rPr>
          <w:szCs w:val="24"/>
        </w:rPr>
        <w:t>,</w:t>
      </w:r>
      <w:r w:rsidR="00AA6E61">
        <w:rPr>
          <w:szCs w:val="24"/>
        </w:rPr>
        <w:t xml:space="preserve"> plants from this treatment were not tested on the selective media. </w:t>
      </w:r>
      <w:r w:rsidR="002A65D8">
        <w:rPr>
          <w:szCs w:val="24"/>
        </w:rPr>
        <w:t>Levels of c</w:t>
      </w:r>
      <w:r w:rsidR="00AA6E61">
        <w:rPr>
          <w:szCs w:val="24"/>
        </w:rPr>
        <w:t xml:space="preserve">olonization </w:t>
      </w:r>
      <w:r w:rsidR="002A65D8">
        <w:rPr>
          <w:szCs w:val="24"/>
        </w:rPr>
        <w:t xml:space="preserve">by </w:t>
      </w:r>
      <w:r w:rsidR="002A65D8" w:rsidRPr="00E577CD">
        <w:rPr>
          <w:i/>
          <w:szCs w:val="24"/>
        </w:rPr>
        <w:t>B. bassiana</w:t>
      </w:r>
      <w:r w:rsidR="002A65D8">
        <w:rPr>
          <w:szCs w:val="24"/>
        </w:rPr>
        <w:t xml:space="preserve"> </w:t>
      </w:r>
      <w:r w:rsidR="00AA6E61">
        <w:rPr>
          <w:szCs w:val="24"/>
        </w:rPr>
        <w:t>of seedling</w:t>
      </w:r>
      <w:r w:rsidR="002A65D8">
        <w:rPr>
          <w:szCs w:val="24"/>
        </w:rPr>
        <w:t>s</w:t>
      </w:r>
      <w:r w:rsidR="00AA6E61">
        <w:rPr>
          <w:szCs w:val="24"/>
        </w:rPr>
        <w:t xml:space="preserve"> grown in media amended with </w:t>
      </w:r>
      <w:r w:rsidR="001F6EFC">
        <w:rPr>
          <w:szCs w:val="24"/>
        </w:rPr>
        <w:t>‘</w:t>
      </w:r>
      <w:r w:rsidR="00AA6E61">
        <w:rPr>
          <w:szCs w:val="24"/>
        </w:rPr>
        <w:t>Trinity Purple</w:t>
      </w:r>
      <w:r w:rsidR="001F6EFC">
        <w:rPr>
          <w:szCs w:val="24"/>
        </w:rPr>
        <w:t>’</w:t>
      </w:r>
      <w:r w:rsidR="00AA6E61">
        <w:rPr>
          <w:szCs w:val="24"/>
        </w:rPr>
        <w:t xml:space="preserve"> (cymen</w:t>
      </w:r>
      <w:r w:rsidR="00DA145D">
        <w:rPr>
          <w:szCs w:val="24"/>
        </w:rPr>
        <w:t>e</w:t>
      </w:r>
      <w:r w:rsidR="00AA6E61">
        <w:rPr>
          <w:szCs w:val="24"/>
        </w:rPr>
        <w:t xml:space="preserve"> chemotype)</w:t>
      </w:r>
      <w:r w:rsidR="001F6EFC">
        <w:rPr>
          <w:szCs w:val="24"/>
        </w:rPr>
        <w:t xml:space="preserve">, </w:t>
      </w:r>
      <w:r w:rsidR="00AA6E61">
        <w:rPr>
          <w:szCs w:val="24"/>
        </w:rPr>
        <w:t xml:space="preserve">‘Rose-scented’ </w:t>
      </w:r>
      <w:r w:rsidR="00DA145D">
        <w:rPr>
          <w:szCs w:val="24"/>
        </w:rPr>
        <w:t xml:space="preserve">(geraniol chemotype), </w:t>
      </w:r>
      <w:r w:rsidR="001F6EFC">
        <w:rPr>
          <w:szCs w:val="24"/>
        </w:rPr>
        <w:t>and ‘</w:t>
      </w:r>
      <w:r w:rsidR="00DA145D">
        <w:rPr>
          <w:szCs w:val="24"/>
        </w:rPr>
        <w:t>Violet Queen</w:t>
      </w:r>
      <w:r w:rsidR="001F6EFC">
        <w:rPr>
          <w:szCs w:val="24"/>
        </w:rPr>
        <w:t>’</w:t>
      </w:r>
      <w:r w:rsidR="00DA145D">
        <w:rPr>
          <w:szCs w:val="24"/>
        </w:rPr>
        <w:t xml:space="preserve"> (carvacrol chemotype) were not different (ca</w:t>
      </w:r>
      <w:r w:rsidR="00A04F46">
        <w:rPr>
          <w:szCs w:val="24"/>
        </w:rPr>
        <w:t>.</w:t>
      </w:r>
      <w:r w:rsidR="00DA145D">
        <w:rPr>
          <w:szCs w:val="24"/>
        </w:rPr>
        <w:t xml:space="preserve"> 40</w:t>
      </w:r>
      <w:r w:rsidR="00E577CD">
        <w:rPr>
          <w:szCs w:val="24"/>
        </w:rPr>
        <w:t>%)</w:t>
      </w:r>
      <w:r w:rsidR="008A0641">
        <w:rPr>
          <w:szCs w:val="24"/>
        </w:rPr>
        <w:t xml:space="preserve"> from the no-herbage control</w:t>
      </w:r>
      <w:r w:rsidR="002A65D8">
        <w:rPr>
          <w:szCs w:val="24"/>
        </w:rPr>
        <w:t>;</w:t>
      </w:r>
      <w:r w:rsidR="00DA145D">
        <w:rPr>
          <w:szCs w:val="24"/>
        </w:rPr>
        <w:t xml:space="preserve"> </w:t>
      </w:r>
      <w:r w:rsidR="00382A41">
        <w:rPr>
          <w:szCs w:val="24"/>
        </w:rPr>
        <w:t xml:space="preserve">colonization </w:t>
      </w:r>
      <w:r w:rsidR="00DA145D">
        <w:rPr>
          <w:szCs w:val="24"/>
        </w:rPr>
        <w:t>level</w:t>
      </w:r>
      <w:r w:rsidR="002A65D8">
        <w:rPr>
          <w:szCs w:val="24"/>
        </w:rPr>
        <w:t>s</w:t>
      </w:r>
      <w:r w:rsidR="00DA145D">
        <w:rPr>
          <w:szCs w:val="24"/>
        </w:rPr>
        <w:t xml:space="preserve"> of seedlings grown in media amended with ‘Cerise’ (borneol chemotype) </w:t>
      </w:r>
      <w:r w:rsidR="00382A41">
        <w:rPr>
          <w:szCs w:val="24"/>
        </w:rPr>
        <w:t xml:space="preserve">was </w:t>
      </w:r>
      <w:r w:rsidR="00DA145D">
        <w:rPr>
          <w:szCs w:val="24"/>
        </w:rPr>
        <w:t>less than all other treatments (</w:t>
      </w:r>
      <w:r w:rsidR="00382A41">
        <w:rPr>
          <w:szCs w:val="24"/>
        </w:rPr>
        <w:t>22.22%</w:t>
      </w:r>
      <w:r w:rsidR="00DA145D">
        <w:rPr>
          <w:szCs w:val="24"/>
        </w:rPr>
        <w:t xml:space="preserve">). </w:t>
      </w:r>
    </w:p>
    <w:p w:rsidR="00276D0A" w:rsidRDefault="00276D0A" w:rsidP="00A0017B">
      <w:pPr>
        <w:pStyle w:val="Normal1"/>
        <w:spacing w:before="0" w:beforeAutospacing="0" w:after="0" w:afterAutospacing="0" w:line="480" w:lineRule="auto"/>
        <w:rPr>
          <w:b/>
          <w:bCs/>
          <w:sz w:val="28"/>
          <w:szCs w:val="28"/>
        </w:rPr>
      </w:pPr>
    </w:p>
    <w:p w:rsidR="007664EF" w:rsidRDefault="007664EF" w:rsidP="00E25773">
      <w:pPr>
        <w:pStyle w:val="Heading2"/>
      </w:pPr>
      <w:bookmarkStart w:id="30" w:name="_Toc338064541"/>
      <w:r>
        <w:lastRenderedPageBreak/>
        <w:t>Introduction</w:t>
      </w:r>
      <w:bookmarkEnd w:id="30"/>
      <w:r>
        <w:t xml:space="preserve"> </w:t>
      </w:r>
    </w:p>
    <w:p w:rsidR="00242A30" w:rsidRDefault="00BB3499" w:rsidP="00A0017B">
      <w:pPr>
        <w:spacing w:line="480" w:lineRule="auto"/>
        <w:jc w:val="left"/>
      </w:pPr>
      <w:r w:rsidRPr="00F828D6">
        <w:t xml:space="preserve">        </w:t>
      </w:r>
      <w:r w:rsidR="00D75A8E" w:rsidRPr="006B3619">
        <w:rPr>
          <w:szCs w:val="24"/>
        </w:rPr>
        <w:t>Plant disease</w:t>
      </w:r>
      <w:r w:rsidR="002A65D8" w:rsidRPr="006B3619">
        <w:rPr>
          <w:szCs w:val="24"/>
        </w:rPr>
        <w:t>s</w:t>
      </w:r>
      <w:r w:rsidR="00D75A8E" w:rsidRPr="006B3619">
        <w:rPr>
          <w:szCs w:val="24"/>
        </w:rPr>
        <w:t xml:space="preserve"> need to be controlled </w:t>
      </w:r>
      <w:r w:rsidR="002A65D8" w:rsidRPr="006B3619">
        <w:rPr>
          <w:szCs w:val="24"/>
        </w:rPr>
        <w:t xml:space="preserve">in order </w:t>
      </w:r>
      <w:r w:rsidR="00D75A8E" w:rsidRPr="006B3619">
        <w:rPr>
          <w:szCs w:val="24"/>
        </w:rPr>
        <w:t xml:space="preserve">to maintain the quality of crops produced by growers around the world. </w:t>
      </w:r>
      <w:r w:rsidR="002A65D8" w:rsidRPr="006B3619">
        <w:rPr>
          <w:szCs w:val="24"/>
        </w:rPr>
        <w:t>G</w:t>
      </w:r>
      <w:r w:rsidR="00D75A8E" w:rsidRPr="006B3619">
        <w:rPr>
          <w:szCs w:val="24"/>
        </w:rPr>
        <w:t>rowers often rely heavily on chemical pesticides and fungicides</w:t>
      </w:r>
      <w:r w:rsidR="002A65D8" w:rsidRPr="006B3619">
        <w:rPr>
          <w:szCs w:val="24"/>
        </w:rPr>
        <w:t>; h</w:t>
      </w:r>
      <w:r w:rsidR="00D75A8E" w:rsidRPr="006B3619">
        <w:rPr>
          <w:szCs w:val="24"/>
        </w:rPr>
        <w:t xml:space="preserve">owever, </w:t>
      </w:r>
      <w:r w:rsidR="002A65D8" w:rsidRPr="006B3619">
        <w:rPr>
          <w:szCs w:val="24"/>
        </w:rPr>
        <w:t xml:space="preserve">problems with agrochemicals </w:t>
      </w:r>
      <w:r w:rsidR="002B1CA7" w:rsidRPr="006B3619">
        <w:rPr>
          <w:szCs w:val="24"/>
        </w:rPr>
        <w:t xml:space="preserve">(e.g., </w:t>
      </w:r>
      <w:r w:rsidR="00D75A8E" w:rsidRPr="006B3619">
        <w:rPr>
          <w:szCs w:val="24"/>
        </w:rPr>
        <w:t>environmental pollution</w:t>
      </w:r>
      <w:r w:rsidR="002B1CA7" w:rsidRPr="006B3619">
        <w:rPr>
          <w:szCs w:val="24"/>
        </w:rPr>
        <w:t>)</w:t>
      </w:r>
      <w:r w:rsidR="00D75A8E" w:rsidRPr="006B3619">
        <w:rPr>
          <w:szCs w:val="24"/>
        </w:rPr>
        <w:t xml:space="preserve"> ha</w:t>
      </w:r>
      <w:r w:rsidR="002B1CA7" w:rsidRPr="006B3619">
        <w:rPr>
          <w:szCs w:val="24"/>
        </w:rPr>
        <w:t>ve</w:t>
      </w:r>
      <w:r w:rsidR="00D75A8E" w:rsidRPr="006B3619">
        <w:rPr>
          <w:szCs w:val="24"/>
        </w:rPr>
        <w:t xml:space="preserve"> led researchers </w:t>
      </w:r>
      <w:r w:rsidR="00DA145D" w:rsidRPr="006B3619">
        <w:rPr>
          <w:szCs w:val="24"/>
        </w:rPr>
        <w:t xml:space="preserve">to </w:t>
      </w:r>
      <w:r w:rsidR="00D75A8E" w:rsidRPr="006B3619">
        <w:rPr>
          <w:szCs w:val="24"/>
        </w:rPr>
        <w:t>focus efforts on developing alternative</w:t>
      </w:r>
      <w:r w:rsidR="002B1CA7" w:rsidRPr="006B3619">
        <w:rPr>
          <w:szCs w:val="24"/>
        </w:rPr>
        <w:t>s</w:t>
      </w:r>
      <w:r w:rsidR="00D75A8E" w:rsidRPr="006B3619">
        <w:rPr>
          <w:szCs w:val="24"/>
        </w:rPr>
        <w:t xml:space="preserve"> for controlling plant diseases. Both plant-based natural products </w:t>
      </w:r>
      <w:r w:rsidR="006B3619">
        <w:rPr>
          <w:szCs w:val="24"/>
        </w:rPr>
        <w:t xml:space="preserve">including </w:t>
      </w:r>
      <w:r w:rsidR="006B3619" w:rsidRPr="00242A30">
        <w:rPr>
          <w:i/>
        </w:rPr>
        <w:t>Monarda</w:t>
      </w:r>
      <w:r w:rsidR="006B3619" w:rsidRPr="00987D7F">
        <w:t xml:space="preserve"> </w:t>
      </w:r>
      <w:r w:rsidR="006B3619">
        <w:rPr>
          <w:sz w:val="23"/>
          <w:szCs w:val="23"/>
        </w:rPr>
        <w:t xml:space="preserve">spp. </w:t>
      </w:r>
      <w:r w:rsidR="00D75A8E" w:rsidRPr="006B3619">
        <w:rPr>
          <w:szCs w:val="24"/>
        </w:rPr>
        <w:t>and microbial organism</w:t>
      </w:r>
      <w:r w:rsidR="00DA145D" w:rsidRPr="006B3619">
        <w:rPr>
          <w:szCs w:val="24"/>
        </w:rPr>
        <w:t>s</w:t>
      </w:r>
      <w:r w:rsidR="00D75A8E" w:rsidRPr="006B3619">
        <w:rPr>
          <w:szCs w:val="24"/>
        </w:rPr>
        <w:t xml:space="preserve"> such as </w:t>
      </w:r>
      <w:r w:rsidR="00D75A8E" w:rsidRPr="006B3619">
        <w:rPr>
          <w:i/>
          <w:szCs w:val="24"/>
        </w:rPr>
        <w:t>B. bassiana</w:t>
      </w:r>
      <w:r w:rsidR="00D75A8E" w:rsidRPr="006B3619">
        <w:rPr>
          <w:szCs w:val="24"/>
        </w:rPr>
        <w:t xml:space="preserve"> can play a significant role in sustainable crop production due to their lower risk of resistance.</w:t>
      </w:r>
      <w:r w:rsidR="00D75A8E" w:rsidRPr="00987D7F">
        <w:t xml:space="preserve"> </w:t>
      </w:r>
    </w:p>
    <w:p w:rsidR="006B3619" w:rsidRPr="00242A30" w:rsidRDefault="00242A30" w:rsidP="00A0017B">
      <w:pPr>
        <w:spacing w:line="480" w:lineRule="auto"/>
        <w:jc w:val="left"/>
        <w:rPr>
          <w:szCs w:val="24"/>
        </w:rPr>
      </w:pPr>
      <w:r w:rsidRPr="00F828D6">
        <w:t xml:space="preserve">        </w:t>
      </w:r>
      <w:r w:rsidR="006B3619" w:rsidRPr="00242A30">
        <w:rPr>
          <w:i/>
          <w:szCs w:val="24"/>
        </w:rPr>
        <w:t>Monarda</w:t>
      </w:r>
      <w:r w:rsidR="006B3619" w:rsidRPr="006B3619">
        <w:rPr>
          <w:szCs w:val="24"/>
        </w:rPr>
        <w:t xml:space="preserve"> spp. have been utilized by man as garden plants, food and flavoring additives, and for medicinal purposes </w:t>
      </w:r>
      <w:r w:rsidR="006B3619" w:rsidRPr="006B3619">
        <w:rPr>
          <w:szCs w:val="24"/>
        </w:rPr>
        <w:fldChar w:fldCharType="begin" w:fldLock="1"/>
      </w:r>
      <w:r w:rsidR="000858CA">
        <w:rPr>
          <w:szCs w:val="24"/>
        </w:rPr>
        <w:instrText>ADDIN CSL_CITATION { "citationItems" : [ { "id" : "ITEM-1", "itemData" : { "author" : [ { "family" : "Scora", "given" : "R W" } ], "container-title" : "American Journal of Botany", "id" : "ITEM-1", "issued" : { "date-parts" : [ [ "1967" ] ] }, "page" : "446-452", "title" : "Study of the essential leaf oils of the genus Monarda (Labiatae)", "type" : "article-journal", "volume" : "54" }, "uris" : [ "http://www.mendeley.com/documents/?uuid=69cb6d26-79a5-47b9-ab89-fa21da7b6cbe" ] } ], "mendeley" : { "previouslyFormattedCitation" : "(Scora 1967)" }, "properties" : { "noteIndex" : 0 }, "schema" : "https://github.com/citation-style-language/schema/raw/master/csl-citation.json" }</w:instrText>
      </w:r>
      <w:r w:rsidR="006B3619" w:rsidRPr="006B3619">
        <w:rPr>
          <w:szCs w:val="24"/>
        </w:rPr>
        <w:fldChar w:fldCharType="separate"/>
      </w:r>
      <w:r w:rsidR="006E472C" w:rsidRPr="006E472C">
        <w:rPr>
          <w:noProof/>
          <w:szCs w:val="24"/>
        </w:rPr>
        <w:t>(Scora 1967)</w:t>
      </w:r>
      <w:r w:rsidR="006B3619" w:rsidRPr="006B3619">
        <w:rPr>
          <w:szCs w:val="24"/>
        </w:rPr>
        <w:fldChar w:fldCharType="end"/>
      </w:r>
      <w:r w:rsidR="006B3619" w:rsidRPr="006B3619">
        <w:rPr>
          <w:szCs w:val="24"/>
        </w:rPr>
        <w:t>.</w:t>
      </w:r>
      <w:r w:rsidR="006B3619" w:rsidRPr="006B3619">
        <w:rPr>
          <w:sz w:val="23"/>
          <w:szCs w:val="23"/>
        </w:rPr>
        <w:t xml:space="preserve"> </w:t>
      </w:r>
      <w:r w:rsidR="006B3619" w:rsidRPr="00987D7F">
        <w:t xml:space="preserve">Damping-off of seedlings caused by species of </w:t>
      </w:r>
      <w:proofErr w:type="spellStart"/>
      <w:r w:rsidR="006B3619" w:rsidRPr="00987D7F">
        <w:rPr>
          <w:i/>
        </w:rPr>
        <w:t>Pythium</w:t>
      </w:r>
      <w:proofErr w:type="spellEnd"/>
      <w:r w:rsidR="006B3619" w:rsidRPr="00987D7F">
        <w:rPr>
          <w:i/>
        </w:rPr>
        <w:t xml:space="preserve"> </w:t>
      </w:r>
      <w:r w:rsidR="006B3619" w:rsidRPr="00987D7F">
        <w:t xml:space="preserve">and </w:t>
      </w:r>
      <w:proofErr w:type="spellStart"/>
      <w:r w:rsidR="006B3619" w:rsidRPr="00987D7F">
        <w:rPr>
          <w:i/>
        </w:rPr>
        <w:t>Rhizoctonia</w:t>
      </w:r>
      <w:proofErr w:type="spellEnd"/>
      <w:r w:rsidR="006B3619" w:rsidRPr="00987D7F">
        <w:t xml:space="preserve"> can reduce number and quality of tomato seedlings</w:t>
      </w:r>
      <w:r w:rsidR="006B3619" w:rsidRPr="00987D7F">
        <w:rPr>
          <w:szCs w:val="24"/>
        </w:rPr>
        <w:t xml:space="preserve">. Plants in the genus </w:t>
      </w:r>
      <w:r w:rsidR="006B3619" w:rsidRPr="00987D7F">
        <w:rPr>
          <w:i/>
          <w:szCs w:val="24"/>
        </w:rPr>
        <w:t>Monarda</w:t>
      </w:r>
      <w:r w:rsidR="006B3619" w:rsidRPr="00987D7F">
        <w:rPr>
          <w:szCs w:val="24"/>
        </w:rPr>
        <w:t xml:space="preserve"> produce complex </w:t>
      </w:r>
      <w:r w:rsidR="006B3619" w:rsidRPr="00987D7F">
        <w:rPr>
          <w:rStyle w:val="hithilite1"/>
          <w:szCs w:val="24"/>
          <w:shd w:val="clear" w:color="auto" w:fill="auto"/>
        </w:rPr>
        <w:t>essential</w:t>
      </w:r>
      <w:r w:rsidR="006B3619" w:rsidRPr="00987D7F">
        <w:rPr>
          <w:szCs w:val="24"/>
        </w:rPr>
        <w:t xml:space="preserve"> oils that contain antifungal compounds</w:t>
      </w:r>
      <w:r>
        <w:rPr>
          <w:szCs w:val="24"/>
        </w:rPr>
        <w:t xml:space="preserve">. </w:t>
      </w:r>
      <w:r w:rsidRPr="006B3619">
        <w:rPr>
          <w:szCs w:val="24"/>
        </w:rPr>
        <w:t xml:space="preserve">Significant inhibition of </w:t>
      </w:r>
      <w:r w:rsidR="006F2180">
        <w:rPr>
          <w:szCs w:val="24"/>
        </w:rPr>
        <w:t>seedling disease caused by</w:t>
      </w:r>
      <w:r w:rsidRPr="006B3619">
        <w:rPr>
          <w:szCs w:val="24"/>
        </w:rPr>
        <w:t xml:space="preserve"> </w:t>
      </w:r>
      <w:proofErr w:type="spellStart"/>
      <w:r w:rsidRPr="006B3619">
        <w:rPr>
          <w:i/>
          <w:iCs/>
          <w:szCs w:val="24"/>
        </w:rPr>
        <w:t>Rhizoctonia</w:t>
      </w:r>
      <w:proofErr w:type="spellEnd"/>
      <w:r w:rsidRPr="006B3619">
        <w:rPr>
          <w:szCs w:val="24"/>
        </w:rPr>
        <w:t xml:space="preserve"> </w:t>
      </w:r>
      <w:proofErr w:type="spellStart"/>
      <w:r w:rsidR="006F2180">
        <w:rPr>
          <w:i/>
          <w:szCs w:val="24"/>
        </w:rPr>
        <w:t>solani</w:t>
      </w:r>
      <w:proofErr w:type="spellEnd"/>
      <w:r w:rsidR="006F2180">
        <w:rPr>
          <w:i/>
          <w:szCs w:val="24"/>
        </w:rPr>
        <w:t xml:space="preserve"> </w:t>
      </w:r>
      <w:r w:rsidRPr="006B3619">
        <w:rPr>
          <w:szCs w:val="24"/>
        </w:rPr>
        <w:t xml:space="preserve">was observed when adding herbage (dried and ground leaves and flowers) of </w:t>
      </w:r>
      <w:r w:rsidRPr="006B3619">
        <w:rPr>
          <w:i/>
          <w:iCs/>
          <w:szCs w:val="24"/>
        </w:rPr>
        <w:t xml:space="preserve">Monarda </w:t>
      </w:r>
      <w:r w:rsidRPr="006B3619">
        <w:rPr>
          <w:szCs w:val="24"/>
        </w:rPr>
        <w:t xml:space="preserve">sp. to </w:t>
      </w:r>
      <w:r w:rsidR="006F2180">
        <w:rPr>
          <w:szCs w:val="24"/>
        </w:rPr>
        <w:t xml:space="preserve">greenhouse growing </w:t>
      </w:r>
      <w:r w:rsidRPr="006B3619">
        <w:rPr>
          <w:szCs w:val="24"/>
        </w:rPr>
        <w:t>medium in greenhouse and laboratory studies</w:t>
      </w:r>
      <w:r>
        <w:rPr>
          <w:szCs w:val="24"/>
        </w:rPr>
        <w:t xml:space="preserve"> </w:t>
      </w:r>
      <w:r w:rsidR="006B3619">
        <w:fldChar w:fldCharType="begin" w:fldLock="1"/>
      </w:r>
      <w:r w:rsidR="000858CA">
        <w:instrText>ADDIN CSL_CITATION { "citationItems" : [ { "id" : "ITEM-1", "itemData" : { "DOI" : "10.1094/PHYTO-100-5-0493", "abstract" : "Plants in the genus Monarda produce complex essential oils that contain antifungal compounds. The objectives of this research were to identify selections of monarda that reduce Rhizoctonia damping-off of tomato, and to determine relationships between essential oil composition of 13 monarda herbages (dried and ground leaves) and disease suppression. Herbages were grouped into five chemotypes, based on essential oil composition and effective concentrations for reducing growth by 50% for Rhizoctonia solani. Replicated and repeated disease control assays were conducted with monarda herbages in greenhouse medium, with or without Rhizoctonia. Percent survival, seedling height, and stem diameter were evaluated at 8 weeks. Survival, seedling height, and stem diameter in herbage-only treatments were not different from the control (no-herbage, no-pathogen) for most herbage treatments. In the pathogen control (no-herbage + Rhizoctonia), seedling survival was 10% that of the control. In pathogen-infested media, seedling survival ranged from 65 to 80% for treatments with thymol chemotypes and 55 to 65% for carvacrol chemotypes. Effective control of Rhizoctonia damping-off was correlated with phenolic monoterpenes; herbages classified as carvacrol chemotypes effectively protected tomato seedlings from Rhizoctonia damping-off disease without phytotoxicity. This study provides evidence that monarda herbages have potential as growing media amendments for control of Rhizoctonia damping-off disease.", "author" : [ { "family" : "Gwinn", "given" : "Kimberly D" }, { "family" : "Ownley", "given" : "Bonnie H" }, { "family" : "Greene", "given" : "Sharon E" }, { "family" : "Clark", "given" : "Miranda M" }, { "family" : "Taylor", "given" : "Chelsea L" }, { "family" : "Springfield", "given" : "Tiffany N" }, { "family" : "Trently", "given" : "David J" }, { "family" : "Green", "given" : "James F" }, { "family" : "Reed", "given" : "A" }, { "family" : "Hamilton", "given" : "Susan L" } ], "container-title" : "Phytopathology", "id" : "ITEM-1", "issue" : "5", "issued" : { "date-parts" : [ [ "2010", "5" ] ] }, "page" : "493-501", "title" : "Role of essential oils in control of Rhizoctonia damping-off in tomato with bioactive monarda herbage.", "type" : "article-journal", "volume" : "100" }, "uris" : [ "http://www.mendeley.com/documents/?uuid=4c595700-dcba-492b-9ff1-12cdd4aa9d22" ] } ], "mendeley" : { "previouslyFormattedCitation" : "(Gwinn &lt;i&gt;et al.&lt;/i&gt; 2010)" }, "properties" : { "noteIndex" : 0 }, "schema" : "https://github.com/citation-style-language/schema/raw/master/csl-citation.json" }</w:instrText>
      </w:r>
      <w:r w:rsidR="006B3619">
        <w:fldChar w:fldCharType="separate"/>
      </w:r>
      <w:r w:rsidR="000858CA" w:rsidRPr="000858CA">
        <w:rPr>
          <w:noProof/>
        </w:rPr>
        <w:t xml:space="preserve">(Gwinn </w:t>
      </w:r>
      <w:r w:rsidR="000858CA" w:rsidRPr="00272961">
        <w:rPr>
          <w:i/>
          <w:noProof/>
        </w:rPr>
        <w:t>et al</w:t>
      </w:r>
      <w:r w:rsidR="000858CA" w:rsidRPr="000858CA">
        <w:rPr>
          <w:i/>
          <w:noProof/>
        </w:rPr>
        <w:t>.</w:t>
      </w:r>
      <w:r w:rsidR="000858CA" w:rsidRPr="000858CA">
        <w:rPr>
          <w:noProof/>
        </w:rPr>
        <w:t xml:space="preserve"> 2010)</w:t>
      </w:r>
      <w:r w:rsidR="006B3619">
        <w:fldChar w:fldCharType="end"/>
      </w:r>
      <w:r w:rsidR="006B3619" w:rsidRPr="00987D7F">
        <w:t xml:space="preserve">. </w:t>
      </w:r>
    </w:p>
    <w:p w:rsidR="00D75A8E" w:rsidRDefault="00242A30" w:rsidP="00A0017B">
      <w:pPr>
        <w:pStyle w:val="Level1"/>
        <w:tabs>
          <w:tab w:val="left" w:pos="-1161"/>
          <w:tab w:val="left" w:pos="-720"/>
          <w:tab w:val="left" w:pos="0"/>
          <w:tab w:val="left" w:pos="5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0"/>
      </w:pPr>
      <w:r w:rsidRPr="00F828D6">
        <w:t xml:space="preserve">        </w:t>
      </w:r>
      <w:r w:rsidR="00D75A8E">
        <w:t>This research is undertaken to determine</w:t>
      </w:r>
      <w:r w:rsidR="001B4DF8">
        <w:t xml:space="preserve"> </w:t>
      </w:r>
      <w:r w:rsidR="00D75A8E" w:rsidRPr="00B1283F">
        <w:t xml:space="preserve">the ability of </w:t>
      </w:r>
      <w:r w:rsidR="00D75A8E" w:rsidRPr="00B1283F">
        <w:rPr>
          <w:i/>
          <w:iCs/>
        </w:rPr>
        <w:t xml:space="preserve">B. bassiana </w:t>
      </w:r>
      <w:r w:rsidR="00D75A8E" w:rsidRPr="00B1283F">
        <w:t xml:space="preserve">to colonize tomato in the presence of bioactive </w:t>
      </w:r>
      <w:r w:rsidR="00DA145D">
        <w:t>m</w:t>
      </w:r>
      <w:r w:rsidR="00DA145D" w:rsidRPr="00B1283F">
        <w:t xml:space="preserve">onarda </w:t>
      </w:r>
      <w:r w:rsidR="00D75A8E" w:rsidRPr="00B1283F">
        <w:t xml:space="preserve">herbages from each of the five chemotypes: cymene, borneol, geraniol, carvacrol, </w:t>
      </w:r>
      <w:r w:rsidR="00FA5A9D" w:rsidRPr="00B1283F">
        <w:t>and thymol</w:t>
      </w:r>
      <w:r w:rsidR="00D75A8E">
        <w:t>.</w:t>
      </w:r>
    </w:p>
    <w:p w:rsidR="00D75A8E" w:rsidRDefault="00D75A8E" w:rsidP="00A0017B">
      <w:pPr>
        <w:pStyle w:val="Normal1"/>
        <w:spacing w:before="0" w:beforeAutospacing="0" w:after="0" w:afterAutospacing="0" w:line="480" w:lineRule="auto"/>
        <w:rPr>
          <w:b/>
          <w:bCs/>
          <w:sz w:val="28"/>
          <w:szCs w:val="28"/>
        </w:rPr>
      </w:pPr>
    </w:p>
    <w:p w:rsidR="007664EF" w:rsidRPr="00E01144" w:rsidRDefault="007664EF" w:rsidP="00E25773">
      <w:pPr>
        <w:pStyle w:val="Heading2"/>
      </w:pPr>
      <w:bookmarkStart w:id="31" w:name="_Toc338064542"/>
      <w:r w:rsidRPr="00E01144">
        <w:t>Materials and Methods</w:t>
      </w:r>
      <w:bookmarkEnd w:id="31"/>
      <w:r w:rsidRPr="00E01144">
        <w:t xml:space="preserve"> </w:t>
      </w:r>
    </w:p>
    <w:p w:rsidR="00E01144" w:rsidRDefault="00E01144" w:rsidP="00A0017B">
      <w:pPr>
        <w:pStyle w:val="Default"/>
        <w:spacing w:line="480" w:lineRule="auto"/>
        <w:rPr>
          <w:b/>
          <w:bCs/>
        </w:rPr>
      </w:pPr>
      <w:r>
        <w:rPr>
          <w:b/>
          <w:bCs/>
        </w:rPr>
        <w:t>GC-MS analysis of herbage</w:t>
      </w:r>
    </w:p>
    <w:p w:rsidR="00CD2B5B" w:rsidRDefault="00BB3499" w:rsidP="00A0017B">
      <w:pPr>
        <w:pStyle w:val="Default"/>
        <w:spacing w:line="480" w:lineRule="auto"/>
      </w:pPr>
      <w:r w:rsidRPr="00F828D6">
        <w:lastRenderedPageBreak/>
        <w:t xml:space="preserve">        </w:t>
      </w:r>
      <w:r w:rsidR="002B1CA7">
        <w:t>Thirteen</w:t>
      </w:r>
      <w:r w:rsidR="00CD2B5B" w:rsidRPr="00E01144">
        <w:t xml:space="preserve"> varieties of </w:t>
      </w:r>
      <w:r w:rsidR="00CD2B5B" w:rsidRPr="00E01144">
        <w:rPr>
          <w:i/>
          <w:iCs/>
        </w:rPr>
        <w:t xml:space="preserve">Monarda </w:t>
      </w:r>
      <w:r w:rsidR="0088514E" w:rsidRPr="00E01144">
        <w:rPr>
          <w:i/>
          <w:iCs/>
        </w:rPr>
        <w:t>sp.</w:t>
      </w:r>
      <w:r w:rsidR="00CD2B5B" w:rsidRPr="00E01144">
        <w:rPr>
          <w:i/>
          <w:iCs/>
        </w:rPr>
        <w:t xml:space="preserve"> </w:t>
      </w:r>
      <w:r w:rsidR="00CD2B5B" w:rsidRPr="00E01144">
        <w:t>(‘</w:t>
      </w:r>
      <w:r w:rsidR="0088514E" w:rsidRPr="00E01144">
        <w:rPr>
          <w:color w:val="auto"/>
        </w:rPr>
        <w:t>Puerto Purification</w:t>
      </w:r>
      <w:r w:rsidR="00CD2B5B" w:rsidRPr="00E01144">
        <w:t xml:space="preserve">’, </w:t>
      </w:r>
      <w:r w:rsidR="0088514E" w:rsidRPr="00E01144">
        <w:rPr>
          <w:i/>
          <w:color w:val="auto"/>
        </w:rPr>
        <w:t xml:space="preserve">Monarda </w:t>
      </w:r>
      <w:proofErr w:type="spellStart"/>
      <w:r w:rsidR="0088514E" w:rsidRPr="00E01144">
        <w:rPr>
          <w:i/>
          <w:color w:val="auto"/>
        </w:rPr>
        <w:t>clinopodia</w:t>
      </w:r>
      <w:proofErr w:type="spellEnd"/>
      <w:r w:rsidR="0088514E" w:rsidRPr="00E01144">
        <w:t xml:space="preserve">, </w:t>
      </w:r>
      <w:r w:rsidR="00E01144" w:rsidRPr="00E01144">
        <w:t>‘</w:t>
      </w:r>
      <w:r w:rsidR="0088514E" w:rsidRPr="00E01144">
        <w:rPr>
          <w:color w:val="auto"/>
        </w:rPr>
        <w:t>Mohawk</w:t>
      </w:r>
      <w:r w:rsidR="0088514E" w:rsidRPr="00E01144">
        <w:t>’, ‘</w:t>
      </w:r>
      <w:r w:rsidR="0088514E" w:rsidRPr="00E01144">
        <w:rPr>
          <w:color w:val="auto"/>
        </w:rPr>
        <w:t>Mahogany</w:t>
      </w:r>
      <w:r w:rsidR="0088514E" w:rsidRPr="00E01144">
        <w:t>’, ‘</w:t>
      </w:r>
      <w:proofErr w:type="spellStart"/>
      <w:r w:rsidR="0088514E" w:rsidRPr="00E01144">
        <w:rPr>
          <w:color w:val="auto"/>
        </w:rPr>
        <w:t>Croftway</w:t>
      </w:r>
      <w:proofErr w:type="spellEnd"/>
      <w:r w:rsidR="0088514E" w:rsidRPr="00E01144">
        <w:rPr>
          <w:color w:val="auto"/>
        </w:rPr>
        <w:t xml:space="preserve"> Pink</w:t>
      </w:r>
      <w:r w:rsidR="0088514E" w:rsidRPr="00E01144">
        <w:t>’, ‘</w:t>
      </w:r>
      <w:r w:rsidR="0088514E" w:rsidRPr="00E01144">
        <w:rPr>
          <w:color w:val="auto"/>
        </w:rPr>
        <w:t>Lavender’</w:t>
      </w:r>
      <w:r w:rsidR="0088514E" w:rsidRPr="00E01144">
        <w:t xml:space="preserve">, </w:t>
      </w:r>
      <w:r w:rsidR="00CD2B5B" w:rsidRPr="00E01144">
        <w:t>‘Violet Queen’,</w:t>
      </w:r>
      <w:r w:rsidR="0088514E" w:rsidRPr="00E01144">
        <w:t xml:space="preserve"> ‘</w:t>
      </w:r>
      <w:r w:rsidR="0088514E" w:rsidRPr="00E01144">
        <w:rPr>
          <w:color w:val="auto"/>
        </w:rPr>
        <w:t>Rose Geranium</w:t>
      </w:r>
      <w:r w:rsidR="0088514E" w:rsidRPr="00E01144">
        <w:t>’, ‘</w:t>
      </w:r>
      <w:r w:rsidR="0088514E" w:rsidRPr="00E01144">
        <w:rPr>
          <w:color w:val="auto"/>
        </w:rPr>
        <w:t>Rose-scented</w:t>
      </w:r>
      <w:r w:rsidR="0088514E" w:rsidRPr="00E01144">
        <w:t>’, ‘</w:t>
      </w:r>
      <w:r w:rsidR="0088514E" w:rsidRPr="00E01144">
        <w:rPr>
          <w:color w:val="auto"/>
        </w:rPr>
        <w:t>Prairie Night</w:t>
      </w:r>
      <w:r w:rsidR="0088514E" w:rsidRPr="00E01144">
        <w:t>’, ‘</w:t>
      </w:r>
      <w:r w:rsidR="0088514E" w:rsidRPr="00E01144">
        <w:rPr>
          <w:color w:val="auto"/>
        </w:rPr>
        <w:t>Mixed Purple</w:t>
      </w:r>
      <w:r w:rsidR="0088514E" w:rsidRPr="00E01144">
        <w:t>’, ‘</w:t>
      </w:r>
      <w:r w:rsidR="0088514E" w:rsidRPr="00E01144">
        <w:rPr>
          <w:color w:val="auto"/>
        </w:rPr>
        <w:t>Cerise</w:t>
      </w:r>
      <w:r w:rsidR="0088514E" w:rsidRPr="00E01144">
        <w:t xml:space="preserve">’, </w:t>
      </w:r>
      <w:r w:rsidR="00CD2B5B" w:rsidRPr="00E01144">
        <w:t>and ‘</w:t>
      </w:r>
      <w:r w:rsidR="0088514E" w:rsidRPr="00E01144">
        <w:rPr>
          <w:color w:val="auto"/>
        </w:rPr>
        <w:t>Trinity Purple</w:t>
      </w:r>
      <w:r w:rsidR="00CD2B5B" w:rsidRPr="00E01144">
        <w:t xml:space="preserve">’) </w:t>
      </w:r>
      <w:r w:rsidR="00DA145D">
        <w:t>were</w:t>
      </w:r>
      <w:r w:rsidR="00DA145D" w:rsidRPr="00E01144">
        <w:t xml:space="preserve"> </w:t>
      </w:r>
      <w:r w:rsidR="00CD2B5B" w:rsidRPr="00E01144">
        <w:t xml:space="preserve">grown in the </w:t>
      </w:r>
      <w:r w:rsidR="00E01144" w:rsidRPr="00E01144">
        <w:t>UT Gardens, Knoxville, TN</w:t>
      </w:r>
      <w:r w:rsidR="00DA145D">
        <w:t xml:space="preserve">, </w:t>
      </w:r>
      <w:r w:rsidR="00E01144" w:rsidRPr="00E01144">
        <w:t xml:space="preserve">harvested, </w:t>
      </w:r>
      <w:r w:rsidR="00CD2B5B" w:rsidRPr="00E01144">
        <w:t>dried and ground</w:t>
      </w:r>
      <w:r w:rsidR="00E01144" w:rsidRPr="00E01144">
        <w:t>ed</w:t>
      </w:r>
      <w:r w:rsidR="00CD2B5B" w:rsidRPr="00E01144">
        <w:t xml:space="preserve"> to pass a 5-mm mesh sieve, and then stored in sealed Mason jars (Ball Corporation, Broomfield, CO). Prior to experiments, </w:t>
      </w:r>
      <w:r w:rsidR="00E01144" w:rsidRPr="00E01144">
        <w:t xml:space="preserve">5 mg of each </w:t>
      </w:r>
      <w:r w:rsidR="00CD2B5B" w:rsidRPr="00E01144">
        <w:t xml:space="preserve">herbage variety </w:t>
      </w:r>
      <w:r w:rsidR="00E01144" w:rsidRPr="00E01144">
        <w:t>was shaken in 5 ml hexane for 24 h.</w:t>
      </w:r>
      <w:r w:rsidR="00CD2B5B" w:rsidRPr="00E01144">
        <w:t xml:space="preserve"> </w:t>
      </w:r>
      <w:r w:rsidR="00E01144" w:rsidRPr="00E01144">
        <w:t>T</w:t>
      </w:r>
      <w:r w:rsidR="00CD2B5B" w:rsidRPr="00E01144">
        <w:t xml:space="preserve">he liquid was filtered through a 0.45-μm nylon membrane, 4-mm syringe filter (Fisher Scientific, Fair Lawn, NJ) </w:t>
      </w:r>
      <w:r w:rsidR="00E01144" w:rsidRPr="00E01144">
        <w:t>into a glass vial for analysis. Concentrations of e</w:t>
      </w:r>
      <w:r w:rsidR="00CD2B5B" w:rsidRPr="00E01144">
        <w:t xml:space="preserve">ssential oil </w:t>
      </w:r>
      <w:r w:rsidR="00E01144" w:rsidRPr="00E01144">
        <w:t>components were</w:t>
      </w:r>
      <w:r w:rsidR="00CD2B5B" w:rsidRPr="00E01144">
        <w:t xml:space="preserve"> determined by gas chromatography-mass spectrometry (GC-MS) analysis. One microliter of hexane eluent was introduced with an automatic sample injector (Model 7683, Agilent Technologies, Palo Alto, CA) into a Agilent 6850 series GC system with </w:t>
      </w:r>
      <w:proofErr w:type="spellStart"/>
      <w:r w:rsidR="00CD2B5B" w:rsidRPr="00E01144">
        <w:t>quadrupole</w:t>
      </w:r>
      <w:proofErr w:type="spellEnd"/>
      <w:r w:rsidR="00CD2B5B" w:rsidRPr="00E01144">
        <w:t xml:space="preserve"> MS Detector (Model 5973) coupled through a HP-5MS column (J &amp; W Scientific, Agilent Technologies Palo Alto, CA) 30-m long, 0.25-mm internal diameter, and 0.25-μm film thickness. The starting temperature of 60°C was held for 1 min and then increased by 4°C every min until reaching 90°C. After 3 min at 90°C, the temperature was increased by 2°C per min up to 121°C. The temperature was held for 2 min at 121°C, followed by a third increase of 6°C per min until it reached 182°C. The final temperature was held for 1 min to complete the program</w:t>
      </w:r>
      <w:r w:rsidR="00DA145D">
        <w:t xml:space="preserve"> (Gwinn </w:t>
      </w:r>
      <w:r w:rsidR="00DA145D" w:rsidRPr="00272961">
        <w:rPr>
          <w:i/>
        </w:rPr>
        <w:t>et al</w:t>
      </w:r>
      <w:r w:rsidR="00DA145D">
        <w:t>., 2010)</w:t>
      </w:r>
      <w:r w:rsidR="00CD2B5B" w:rsidRPr="00E01144">
        <w:t xml:space="preserve">. </w:t>
      </w:r>
    </w:p>
    <w:p w:rsidR="004E0408" w:rsidRPr="00E01144" w:rsidRDefault="004E0408" w:rsidP="00A0017B">
      <w:pPr>
        <w:pStyle w:val="Default"/>
        <w:spacing w:line="480" w:lineRule="auto"/>
      </w:pPr>
    </w:p>
    <w:p w:rsidR="00CD2B5B" w:rsidRPr="00E01144" w:rsidRDefault="00CD2B5B" w:rsidP="00A0017B">
      <w:pPr>
        <w:pStyle w:val="Normal1"/>
        <w:spacing w:before="0" w:beforeAutospacing="0" w:after="0" w:afterAutospacing="0" w:line="480" w:lineRule="auto"/>
        <w:rPr>
          <w:b/>
          <w:bCs/>
          <w:szCs w:val="24"/>
        </w:rPr>
      </w:pPr>
      <w:r w:rsidRPr="00E01144">
        <w:rPr>
          <w:b/>
          <w:bCs/>
          <w:szCs w:val="24"/>
        </w:rPr>
        <w:t xml:space="preserve">Growth chamber study </w:t>
      </w:r>
    </w:p>
    <w:p w:rsidR="00424393" w:rsidRPr="00F828D6" w:rsidRDefault="00321590" w:rsidP="00A0017B">
      <w:pPr>
        <w:pStyle w:val="Normal1"/>
        <w:spacing w:before="0" w:beforeAutospacing="0" w:after="0" w:afterAutospacing="0" w:line="480" w:lineRule="auto"/>
        <w:rPr>
          <w:szCs w:val="24"/>
        </w:rPr>
      </w:pPr>
      <w:proofErr w:type="gramStart"/>
      <w:r w:rsidRPr="000D2D75">
        <w:rPr>
          <w:rStyle w:val="normalchar"/>
          <w:bCs/>
        </w:rPr>
        <w:t>Seed Treatment</w:t>
      </w:r>
      <w:r w:rsidR="002B1CA7" w:rsidRPr="000D2D75">
        <w:rPr>
          <w:rStyle w:val="normalchar"/>
          <w:bCs/>
        </w:rPr>
        <w:t>s</w:t>
      </w:r>
      <w:r w:rsidR="007664EF" w:rsidRPr="000D2D75">
        <w:rPr>
          <w:rStyle w:val="normalchar"/>
          <w:bCs/>
        </w:rPr>
        <w:t>.</w:t>
      </w:r>
      <w:proofErr w:type="gramEnd"/>
      <w:r w:rsidR="007664EF" w:rsidRPr="007664EF">
        <w:rPr>
          <w:rStyle w:val="normalchar"/>
          <w:b w:val="0"/>
          <w:bCs/>
        </w:rPr>
        <w:t xml:space="preserve"> </w:t>
      </w:r>
      <w:r w:rsidR="00DA145D" w:rsidRPr="00E25773">
        <w:t xml:space="preserve">Spores from 60-day-old cultures of </w:t>
      </w:r>
      <w:r w:rsidR="00CD2B5B" w:rsidRPr="001C0A28">
        <w:rPr>
          <w:i/>
          <w:iCs/>
          <w:szCs w:val="24"/>
        </w:rPr>
        <w:t xml:space="preserve">Beauveria bassiana </w:t>
      </w:r>
      <w:r w:rsidR="00CD2B5B" w:rsidRPr="001C0A28">
        <w:rPr>
          <w:szCs w:val="24"/>
        </w:rPr>
        <w:t xml:space="preserve">isolate </w:t>
      </w:r>
      <w:r w:rsidR="00CD2B5B" w:rsidRPr="001C0A28">
        <w:rPr>
          <w:szCs w:val="24"/>
        </w:rPr>
        <w:lastRenderedPageBreak/>
        <w:t xml:space="preserve">11-98 (Bb 11-98) </w:t>
      </w:r>
      <w:r w:rsidR="002B1CA7">
        <w:rPr>
          <w:szCs w:val="24"/>
        </w:rPr>
        <w:t xml:space="preserve">grown on </w:t>
      </w:r>
      <w:proofErr w:type="spellStart"/>
      <w:r w:rsidR="001C0A28" w:rsidRPr="00F828D6">
        <w:rPr>
          <w:szCs w:val="24"/>
        </w:rPr>
        <w:t>Sabouraud</w:t>
      </w:r>
      <w:proofErr w:type="spellEnd"/>
      <w:r w:rsidR="001C0A28" w:rsidRPr="00F828D6">
        <w:rPr>
          <w:szCs w:val="24"/>
        </w:rPr>
        <w:t xml:space="preserve"> dextrose agar </w:t>
      </w:r>
      <w:r w:rsidR="00DA145D">
        <w:rPr>
          <w:szCs w:val="24"/>
        </w:rPr>
        <w:t>were used in these experiments</w:t>
      </w:r>
      <w:r w:rsidR="00AC269E" w:rsidRPr="00F828D6">
        <w:rPr>
          <w:szCs w:val="24"/>
        </w:rPr>
        <w:t>.</w:t>
      </w:r>
    </w:p>
    <w:p w:rsidR="00486AC6" w:rsidRDefault="00AC269E" w:rsidP="00A0017B">
      <w:pPr>
        <w:pStyle w:val="Normal1"/>
        <w:spacing w:before="0" w:beforeAutospacing="0" w:after="0" w:afterAutospacing="0" w:line="480" w:lineRule="auto"/>
        <w:rPr>
          <w:szCs w:val="24"/>
        </w:rPr>
      </w:pPr>
      <w:r w:rsidRPr="00F828D6">
        <w:rPr>
          <w:szCs w:val="24"/>
        </w:rPr>
        <w:t xml:space="preserve">        Tomato </w:t>
      </w:r>
      <w:r w:rsidR="00904035">
        <w:rPr>
          <w:szCs w:val="24"/>
        </w:rPr>
        <w:t xml:space="preserve">hybrid </w:t>
      </w:r>
      <w:r w:rsidRPr="00F828D6">
        <w:rPr>
          <w:szCs w:val="24"/>
        </w:rPr>
        <w:t xml:space="preserve">seeds </w:t>
      </w:r>
      <w:r w:rsidR="00904035">
        <w:rPr>
          <w:szCs w:val="24"/>
        </w:rPr>
        <w:t xml:space="preserve">‘Mountain Spring’ </w:t>
      </w:r>
      <w:r w:rsidRPr="00F828D6">
        <w:rPr>
          <w:szCs w:val="24"/>
        </w:rPr>
        <w:t>were purchased from Park Seed Wholesale, Inc</w:t>
      </w:r>
      <w:r w:rsidR="00904035">
        <w:rPr>
          <w:szCs w:val="24"/>
        </w:rPr>
        <w:t>. Greenwood, SC</w:t>
      </w:r>
      <w:r w:rsidRPr="00F828D6">
        <w:rPr>
          <w:szCs w:val="24"/>
        </w:rPr>
        <w:t>.</w:t>
      </w:r>
      <w:r w:rsidR="00763D2A">
        <w:rPr>
          <w:szCs w:val="24"/>
        </w:rPr>
        <w:t xml:space="preserve"> T</w:t>
      </w:r>
      <w:r w:rsidR="00904035">
        <w:rPr>
          <w:szCs w:val="24"/>
        </w:rPr>
        <w:t xml:space="preserve">he germination </w:t>
      </w:r>
      <w:r w:rsidR="00AB0D45">
        <w:rPr>
          <w:szCs w:val="24"/>
        </w:rPr>
        <w:t>level determine</w:t>
      </w:r>
      <w:r w:rsidR="002B1CA7">
        <w:rPr>
          <w:szCs w:val="24"/>
        </w:rPr>
        <w:t>d</w:t>
      </w:r>
      <w:r w:rsidR="00AB0D45">
        <w:rPr>
          <w:szCs w:val="24"/>
        </w:rPr>
        <w:t xml:space="preserve"> </w:t>
      </w:r>
      <w:r w:rsidR="00EB68B0">
        <w:rPr>
          <w:szCs w:val="24"/>
        </w:rPr>
        <w:t xml:space="preserve">by the producer </w:t>
      </w:r>
      <w:r w:rsidR="00DA145D">
        <w:rPr>
          <w:szCs w:val="24"/>
        </w:rPr>
        <w:t xml:space="preserve">was </w:t>
      </w:r>
      <w:r w:rsidR="00904035">
        <w:rPr>
          <w:szCs w:val="24"/>
        </w:rPr>
        <w:t>88%.</w:t>
      </w:r>
      <w:r w:rsidRPr="00F828D6">
        <w:rPr>
          <w:szCs w:val="24"/>
        </w:rPr>
        <w:t xml:space="preserve"> </w:t>
      </w:r>
      <w:proofErr w:type="spellStart"/>
      <w:r w:rsidR="00EB68B0">
        <w:rPr>
          <w:szCs w:val="24"/>
        </w:rPr>
        <w:t>Methylcelluose</w:t>
      </w:r>
      <w:proofErr w:type="spellEnd"/>
      <w:r w:rsidR="00EB68B0">
        <w:rPr>
          <w:szCs w:val="24"/>
        </w:rPr>
        <w:t xml:space="preserve"> (Sigma-Aldrich Co., St. Louis, MO) suspensions [2 % (wt/v)]</w:t>
      </w:r>
      <w:r w:rsidR="001C0A28" w:rsidRPr="00F828D6">
        <w:rPr>
          <w:szCs w:val="24"/>
        </w:rPr>
        <w:t xml:space="preserve"> </w:t>
      </w:r>
      <w:r w:rsidR="00EB68B0">
        <w:rPr>
          <w:szCs w:val="24"/>
        </w:rPr>
        <w:t>were</w:t>
      </w:r>
      <w:r w:rsidR="00486AC6" w:rsidRPr="00F828D6">
        <w:rPr>
          <w:szCs w:val="24"/>
        </w:rPr>
        <w:t xml:space="preserve"> stirred </w:t>
      </w:r>
      <w:r w:rsidR="00EB68B0">
        <w:rPr>
          <w:szCs w:val="24"/>
        </w:rPr>
        <w:t xml:space="preserve">at room temperature </w:t>
      </w:r>
      <w:r w:rsidR="00486AC6" w:rsidRPr="00F828D6">
        <w:rPr>
          <w:szCs w:val="24"/>
        </w:rPr>
        <w:t xml:space="preserve">until </w:t>
      </w:r>
      <w:r w:rsidR="00EB68B0">
        <w:rPr>
          <w:szCs w:val="24"/>
        </w:rPr>
        <w:t>viscous</w:t>
      </w:r>
      <w:r w:rsidR="00486AC6" w:rsidRPr="00F828D6">
        <w:rPr>
          <w:szCs w:val="24"/>
        </w:rPr>
        <w:t>, then transferred to an ice bath and stirred until clear.</w:t>
      </w:r>
      <w:r w:rsidR="00F828D6" w:rsidRPr="00F828D6">
        <w:rPr>
          <w:szCs w:val="24"/>
        </w:rPr>
        <w:t xml:space="preserve"> </w:t>
      </w:r>
      <w:r w:rsidR="00321590">
        <w:rPr>
          <w:szCs w:val="24"/>
        </w:rPr>
        <w:t>Half of the m</w:t>
      </w:r>
      <w:r w:rsidR="00F828D6" w:rsidRPr="00F828D6">
        <w:rPr>
          <w:szCs w:val="24"/>
        </w:rPr>
        <w:t xml:space="preserve">ethylcellulose solution was mixed with </w:t>
      </w:r>
      <w:r w:rsidR="00F828D6" w:rsidRPr="00F828D6">
        <w:rPr>
          <w:i/>
          <w:iCs/>
          <w:szCs w:val="24"/>
        </w:rPr>
        <w:t xml:space="preserve">Beauveria </w:t>
      </w:r>
      <w:r w:rsidR="00F828D6" w:rsidRPr="00F828D6">
        <w:rPr>
          <w:szCs w:val="24"/>
        </w:rPr>
        <w:t>conidia and 250 tomato seeds</w:t>
      </w:r>
      <w:r w:rsidR="00321590">
        <w:rPr>
          <w:szCs w:val="24"/>
        </w:rPr>
        <w:t xml:space="preserve"> in</w:t>
      </w:r>
      <w:r w:rsidR="0088514E">
        <w:rPr>
          <w:szCs w:val="24"/>
        </w:rPr>
        <w:t xml:space="preserve"> a P</w:t>
      </w:r>
      <w:r w:rsidR="00FA5A9D">
        <w:rPr>
          <w:szCs w:val="24"/>
        </w:rPr>
        <w:t>etri dish</w:t>
      </w:r>
      <w:r w:rsidR="00321590">
        <w:rPr>
          <w:szCs w:val="24"/>
        </w:rPr>
        <w:t xml:space="preserve"> and stirred until seeds were uniformly coated</w:t>
      </w:r>
      <w:r w:rsidR="00EB68B0">
        <w:rPr>
          <w:szCs w:val="24"/>
        </w:rPr>
        <w:t xml:space="preserve">. Seed were then allowed </w:t>
      </w:r>
      <w:r w:rsidR="00321590">
        <w:rPr>
          <w:szCs w:val="24"/>
        </w:rPr>
        <w:t xml:space="preserve">to air dry </w:t>
      </w:r>
      <w:r w:rsidR="0088514E">
        <w:rPr>
          <w:szCs w:val="24"/>
        </w:rPr>
        <w:t xml:space="preserve">for </w:t>
      </w:r>
      <w:r w:rsidR="00082617">
        <w:rPr>
          <w:szCs w:val="24"/>
        </w:rPr>
        <w:t xml:space="preserve">approximately </w:t>
      </w:r>
      <w:r w:rsidR="0088514E">
        <w:rPr>
          <w:szCs w:val="24"/>
        </w:rPr>
        <w:t xml:space="preserve">8 h </w:t>
      </w:r>
      <w:r w:rsidR="00082617">
        <w:rPr>
          <w:szCs w:val="24"/>
        </w:rPr>
        <w:t xml:space="preserve">then </w:t>
      </w:r>
      <w:r w:rsidR="0088514E">
        <w:rPr>
          <w:szCs w:val="24"/>
        </w:rPr>
        <w:t>separate</w:t>
      </w:r>
      <w:r w:rsidR="00082617">
        <w:rPr>
          <w:szCs w:val="24"/>
        </w:rPr>
        <w:t>d</w:t>
      </w:r>
      <w:r w:rsidR="0088514E">
        <w:rPr>
          <w:szCs w:val="24"/>
        </w:rPr>
        <w:t xml:space="preserve"> carefully with a wood stick</w:t>
      </w:r>
      <w:r w:rsidR="00486AC6" w:rsidRPr="00F828D6">
        <w:rPr>
          <w:szCs w:val="24"/>
        </w:rPr>
        <w:t xml:space="preserve">. </w:t>
      </w:r>
      <w:r w:rsidR="00EB68B0">
        <w:rPr>
          <w:szCs w:val="24"/>
        </w:rPr>
        <w:t xml:space="preserve">The other </w:t>
      </w:r>
      <w:r w:rsidR="00AB0D45">
        <w:rPr>
          <w:szCs w:val="24"/>
        </w:rPr>
        <w:t>aliquot</w:t>
      </w:r>
      <w:r w:rsidR="00EB68B0">
        <w:rPr>
          <w:szCs w:val="24"/>
        </w:rPr>
        <w:t xml:space="preserve"> </w:t>
      </w:r>
      <w:r w:rsidR="00321590">
        <w:rPr>
          <w:szCs w:val="24"/>
        </w:rPr>
        <w:t xml:space="preserve">of the </w:t>
      </w:r>
      <w:r w:rsidR="0088514E">
        <w:rPr>
          <w:szCs w:val="24"/>
        </w:rPr>
        <w:t>m</w:t>
      </w:r>
      <w:r w:rsidR="0088514E" w:rsidRPr="00F828D6">
        <w:rPr>
          <w:szCs w:val="24"/>
        </w:rPr>
        <w:t>ethylcellulose</w:t>
      </w:r>
      <w:r w:rsidR="0088514E">
        <w:rPr>
          <w:szCs w:val="24"/>
        </w:rPr>
        <w:t xml:space="preserve"> </w:t>
      </w:r>
      <w:r w:rsidR="00321590">
        <w:rPr>
          <w:szCs w:val="24"/>
        </w:rPr>
        <w:t>solution was mixed w</w:t>
      </w:r>
      <w:r w:rsidR="0088514E">
        <w:rPr>
          <w:szCs w:val="24"/>
        </w:rPr>
        <w:t>ith</w:t>
      </w:r>
      <w:r w:rsidR="00321590">
        <w:rPr>
          <w:szCs w:val="24"/>
        </w:rPr>
        <w:t xml:space="preserve"> 250 seeds</w:t>
      </w:r>
      <w:r w:rsidR="00EB68B0">
        <w:rPr>
          <w:szCs w:val="24"/>
        </w:rPr>
        <w:t xml:space="preserve"> and treated as the </w:t>
      </w:r>
      <w:r w:rsidR="00EB68B0" w:rsidRPr="00AB0D45">
        <w:rPr>
          <w:i/>
          <w:szCs w:val="24"/>
        </w:rPr>
        <w:t>B</w:t>
      </w:r>
      <w:r w:rsidR="004E0408" w:rsidRPr="00AB0D45">
        <w:rPr>
          <w:i/>
          <w:szCs w:val="24"/>
        </w:rPr>
        <w:t>. bassiana</w:t>
      </w:r>
      <w:r w:rsidR="00EB68B0">
        <w:rPr>
          <w:szCs w:val="24"/>
        </w:rPr>
        <w:t xml:space="preserve"> treatment above. </w:t>
      </w:r>
      <w:r w:rsidR="0088514E" w:rsidRPr="0088514E">
        <w:rPr>
          <w:szCs w:val="24"/>
        </w:rPr>
        <w:t xml:space="preserve">All seeds were stored </w:t>
      </w:r>
      <w:r w:rsidR="0088514E">
        <w:rPr>
          <w:szCs w:val="24"/>
        </w:rPr>
        <w:t xml:space="preserve">in refrigerator </w:t>
      </w:r>
      <w:r w:rsidR="0088514E" w:rsidRPr="0088514E">
        <w:rPr>
          <w:szCs w:val="24"/>
        </w:rPr>
        <w:t>at 4°</w:t>
      </w:r>
      <w:r w:rsidR="0088514E">
        <w:rPr>
          <w:szCs w:val="24"/>
        </w:rPr>
        <w:t>C until use.</w:t>
      </w:r>
      <w:r w:rsidR="00EB68B0">
        <w:rPr>
          <w:szCs w:val="24"/>
        </w:rPr>
        <w:t xml:space="preserve"> Prior to use, </w:t>
      </w:r>
      <w:r w:rsidR="004E0408">
        <w:rPr>
          <w:szCs w:val="24"/>
        </w:rPr>
        <w:t xml:space="preserve">Mary Dee (University of Tennessee) determined the </w:t>
      </w:r>
      <w:r w:rsidR="00EB68B0">
        <w:rPr>
          <w:szCs w:val="24"/>
        </w:rPr>
        <w:t xml:space="preserve">numbers of viable conidia per seed </w:t>
      </w:r>
      <w:r w:rsidR="004E0408">
        <w:rPr>
          <w:szCs w:val="24"/>
        </w:rPr>
        <w:t xml:space="preserve">from seed </w:t>
      </w:r>
      <w:r w:rsidR="00EB68B0">
        <w:rPr>
          <w:szCs w:val="24"/>
        </w:rPr>
        <w:t>washing</w:t>
      </w:r>
      <w:r w:rsidR="004E0408">
        <w:rPr>
          <w:szCs w:val="24"/>
        </w:rPr>
        <w:t>s. C</w:t>
      </w:r>
      <w:r w:rsidR="00EB68B0">
        <w:rPr>
          <w:szCs w:val="24"/>
        </w:rPr>
        <w:t xml:space="preserve">onidia from the seed </w:t>
      </w:r>
      <w:r w:rsidR="006F2180">
        <w:rPr>
          <w:szCs w:val="24"/>
        </w:rPr>
        <w:t xml:space="preserve">were estimated to be at a concentration of </w:t>
      </w:r>
      <w:r w:rsidR="004D15FE" w:rsidRPr="004D15FE">
        <w:rPr>
          <w:szCs w:val="24"/>
        </w:rPr>
        <w:t>10</w:t>
      </w:r>
      <w:r w:rsidR="004D15FE" w:rsidRPr="004D15FE">
        <w:rPr>
          <w:szCs w:val="24"/>
          <w:vertAlign w:val="superscript"/>
        </w:rPr>
        <w:t>7</w:t>
      </w:r>
      <w:r w:rsidR="00EB68B0" w:rsidRPr="004D15FE">
        <w:rPr>
          <w:szCs w:val="24"/>
        </w:rPr>
        <w:t xml:space="preserve"> </w:t>
      </w:r>
      <w:r w:rsidR="006F2180">
        <w:rPr>
          <w:szCs w:val="24"/>
        </w:rPr>
        <w:t xml:space="preserve">based on serial dilutions of seed washings plated </w:t>
      </w:r>
      <w:r w:rsidR="00EB68B0">
        <w:rPr>
          <w:szCs w:val="24"/>
        </w:rPr>
        <w:t xml:space="preserve">on </w:t>
      </w:r>
      <w:proofErr w:type="spellStart"/>
      <w:r w:rsidR="00EB68B0" w:rsidRPr="00F828D6">
        <w:rPr>
          <w:szCs w:val="24"/>
        </w:rPr>
        <w:t>Sabouraud</w:t>
      </w:r>
      <w:proofErr w:type="spellEnd"/>
      <w:r w:rsidR="00EB68B0" w:rsidRPr="00F828D6">
        <w:rPr>
          <w:szCs w:val="24"/>
        </w:rPr>
        <w:t xml:space="preserve"> dextrose agar</w:t>
      </w:r>
      <w:r w:rsidR="004E0408">
        <w:rPr>
          <w:szCs w:val="24"/>
        </w:rPr>
        <w:t xml:space="preserve">. </w:t>
      </w:r>
      <w:r w:rsidR="00EB68B0">
        <w:rPr>
          <w:szCs w:val="24"/>
        </w:rPr>
        <w:t xml:space="preserve"> </w:t>
      </w:r>
    </w:p>
    <w:p w:rsidR="002C06B9" w:rsidRDefault="001B4A1F" w:rsidP="00A0017B">
      <w:pPr>
        <w:pStyle w:val="Normal1"/>
        <w:spacing w:before="0" w:beforeAutospacing="0" w:after="0" w:afterAutospacing="0" w:line="480" w:lineRule="auto"/>
      </w:pPr>
      <w:proofErr w:type="gramStart"/>
      <w:r w:rsidRPr="001B4A1F">
        <w:rPr>
          <w:b/>
          <w:szCs w:val="24"/>
        </w:rPr>
        <w:t>Soil amendment p</w:t>
      </w:r>
      <w:r w:rsidR="00082617">
        <w:rPr>
          <w:b/>
          <w:szCs w:val="24"/>
        </w:rPr>
        <w:t>re</w:t>
      </w:r>
      <w:r w:rsidRPr="001B4A1F">
        <w:rPr>
          <w:b/>
          <w:szCs w:val="24"/>
        </w:rPr>
        <w:t>paration.</w:t>
      </w:r>
      <w:proofErr w:type="gramEnd"/>
      <w:r>
        <w:rPr>
          <w:b/>
          <w:bCs/>
          <w:sz w:val="23"/>
          <w:szCs w:val="23"/>
        </w:rPr>
        <w:t xml:space="preserve"> </w:t>
      </w:r>
      <w:r>
        <w:t>G</w:t>
      </w:r>
      <w:r w:rsidRPr="00987D7F">
        <w:t xml:space="preserve">reenhouse growing medium was </w:t>
      </w:r>
      <w:r w:rsidR="004E0408">
        <w:t xml:space="preserve">moistened </w:t>
      </w:r>
      <w:r w:rsidRPr="00987D7F">
        <w:t xml:space="preserve">with DI water and </w:t>
      </w:r>
      <w:r w:rsidRPr="001B4A1F">
        <w:t xml:space="preserve">autoclaved for 90 min </w:t>
      </w:r>
      <w:r w:rsidR="004E0408">
        <w:t xml:space="preserve">each on </w:t>
      </w:r>
      <w:r w:rsidRPr="001B4A1F">
        <w:t xml:space="preserve">two consecutive days. </w:t>
      </w:r>
      <w:r w:rsidRPr="00B561B7">
        <w:rPr>
          <w:i/>
        </w:rPr>
        <w:t>Monarda</w:t>
      </w:r>
      <w:r w:rsidRPr="00987D7F">
        <w:t xml:space="preserve"> plants </w:t>
      </w:r>
      <w:r w:rsidR="004E0408">
        <w:t xml:space="preserve">with high content of each </w:t>
      </w:r>
      <w:r w:rsidRPr="00987D7F">
        <w:t>essential oil</w:t>
      </w:r>
      <w:r w:rsidR="004E0408">
        <w:t xml:space="preserve"> </w:t>
      </w:r>
      <w:r w:rsidRPr="00987D7F">
        <w:t>(</w:t>
      </w:r>
      <w:r w:rsidR="004E0408">
        <w:t>t</w:t>
      </w:r>
      <w:r w:rsidRPr="00987D7F">
        <w:t xml:space="preserve">hymol, </w:t>
      </w:r>
      <w:r w:rsidR="004E0408">
        <w:t>c</w:t>
      </w:r>
      <w:r w:rsidRPr="00987D7F">
        <w:t xml:space="preserve">arvacrol, </w:t>
      </w:r>
      <w:r w:rsidR="004E0408">
        <w:t>g</w:t>
      </w:r>
      <w:r w:rsidRPr="00987D7F">
        <w:t xml:space="preserve">eraniol, </w:t>
      </w:r>
      <w:r w:rsidR="004E0408">
        <w:t>b</w:t>
      </w:r>
      <w:r w:rsidRPr="00987D7F">
        <w:t xml:space="preserve">orneol, and </w:t>
      </w:r>
      <w:r w:rsidR="004E0408">
        <w:t>c</w:t>
      </w:r>
      <w:r w:rsidRPr="00987D7F">
        <w:t xml:space="preserve">ymene) </w:t>
      </w:r>
      <w:r w:rsidR="004E0408">
        <w:t xml:space="preserve">were selected to represent each </w:t>
      </w:r>
      <w:r w:rsidRPr="00987D7F">
        <w:t xml:space="preserve">herbage chemotypes were </w:t>
      </w:r>
      <w:r>
        <w:t>used</w:t>
      </w:r>
      <w:r w:rsidRPr="00987D7F">
        <w:t xml:space="preserve">. </w:t>
      </w:r>
      <w:proofErr w:type="gramStart"/>
      <w:r w:rsidR="00082617">
        <w:t>Each m</w:t>
      </w:r>
      <w:r w:rsidR="006369E2" w:rsidRPr="00987D7F">
        <w:t>o</w:t>
      </w:r>
      <w:r w:rsidR="00E577CD">
        <w:t xml:space="preserve">narda </w:t>
      </w:r>
      <w:r w:rsidR="00AC269E" w:rsidRPr="00987D7F">
        <w:t>herbage</w:t>
      </w:r>
      <w:proofErr w:type="gramEnd"/>
      <w:r w:rsidR="00082617">
        <w:t xml:space="preserve"> wa</w:t>
      </w:r>
      <w:r w:rsidR="00AC269E" w:rsidRPr="00987D7F">
        <w:t xml:space="preserve">s </w:t>
      </w:r>
      <w:r>
        <w:t xml:space="preserve">mixed into </w:t>
      </w:r>
      <w:r w:rsidRPr="001B4A1F">
        <w:t xml:space="preserve">sterile </w:t>
      </w:r>
      <w:r>
        <w:t>greenhouse growing medium</w:t>
      </w:r>
      <w:r w:rsidR="00424393" w:rsidRPr="00987D7F">
        <w:t xml:space="preserve"> </w:t>
      </w:r>
      <w:r w:rsidR="00082617">
        <w:t>[</w:t>
      </w:r>
      <w:r>
        <w:t>10% (v/v)</w:t>
      </w:r>
      <w:r w:rsidR="00082617">
        <w:t>]</w:t>
      </w:r>
      <w:r w:rsidR="00AC269E" w:rsidRPr="00987D7F">
        <w:t xml:space="preserve">. </w:t>
      </w:r>
      <w:r w:rsidR="00220660" w:rsidRPr="00987D7F">
        <w:t xml:space="preserve">Controls were </w:t>
      </w:r>
      <w:r w:rsidR="00220660">
        <w:t>greenhouse growing medium alone</w:t>
      </w:r>
      <w:r w:rsidR="00904035">
        <w:t xml:space="preserve">. </w:t>
      </w:r>
      <w:r w:rsidR="00904035" w:rsidRPr="00904035">
        <w:t xml:space="preserve">Containers (47 mm diameter) were filled with 100 ml of </w:t>
      </w:r>
      <w:r w:rsidR="00904035">
        <w:t>growing medium</w:t>
      </w:r>
      <w:r w:rsidR="00904035" w:rsidRPr="00987D7F">
        <w:t xml:space="preserve"> </w:t>
      </w:r>
      <w:r w:rsidR="00904035" w:rsidRPr="00904035">
        <w:t xml:space="preserve">or </w:t>
      </w:r>
      <w:r w:rsidR="00904035">
        <w:t>growing medium</w:t>
      </w:r>
      <w:r w:rsidR="00904035" w:rsidRPr="00987D7F">
        <w:t xml:space="preserve"> </w:t>
      </w:r>
      <w:r w:rsidR="00904035" w:rsidRPr="00904035">
        <w:t>amended with herbage, and</w:t>
      </w:r>
      <w:r w:rsidR="00904035">
        <w:t xml:space="preserve"> </w:t>
      </w:r>
      <w:r w:rsidR="00AC269E" w:rsidRPr="00987D7F">
        <w:t>placed in green house t</w:t>
      </w:r>
      <w:r w:rsidR="00424393" w:rsidRPr="00987D7F">
        <w:t xml:space="preserve">rays. </w:t>
      </w:r>
    </w:p>
    <w:p w:rsidR="000D2D75" w:rsidRDefault="002C06B9" w:rsidP="00A0017B">
      <w:pPr>
        <w:pStyle w:val="Normal1"/>
        <w:spacing w:before="0" w:beforeAutospacing="0" w:after="0" w:afterAutospacing="0" w:line="480" w:lineRule="auto"/>
      </w:pPr>
      <w:proofErr w:type="gramStart"/>
      <w:r w:rsidRPr="002C06B9">
        <w:rPr>
          <w:b/>
        </w:rPr>
        <w:lastRenderedPageBreak/>
        <w:t>Experiment</w:t>
      </w:r>
      <w:r w:rsidR="00313B0C">
        <w:rPr>
          <w:b/>
        </w:rPr>
        <w:t>al</w:t>
      </w:r>
      <w:r w:rsidRPr="002C06B9">
        <w:rPr>
          <w:b/>
        </w:rPr>
        <w:t xml:space="preserve"> </w:t>
      </w:r>
      <w:r w:rsidRPr="005310AE">
        <w:rPr>
          <w:b/>
        </w:rPr>
        <w:t>design.</w:t>
      </w:r>
      <w:proofErr w:type="gramEnd"/>
      <w:r>
        <w:t xml:space="preserve"> </w:t>
      </w:r>
      <w:r w:rsidR="00313B0C" w:rsidRPr="005310AE">
        <w:t xml:space="preserve">The experiment was a 6 x 2 (5 Monarda/none × Beauveria/no Beauveria) factorial </w:t>
      </w:r>
      <w:r w:rsidR="00082617">
        <w:t xml:space="preserve">with a </w:t>
      </w:r>
      <w:r w:rsidR="00313B0C" w:rsidRPr="005310AE">
        <w:t xml:space="preserve">randomized complete block (RCB) design. One </w:t>
      </w:r>
      <w:r w:rsidR="00763D2A" w:rsidRPr="005310AE">
        <w:t>b</w:t>
      </w:r>
      <w:r w:rsidR="00313B0C" w:rsidRPr="005310AE">
        <w:t xml:space="preserve">lock consisted of </w:t>
      </w:r>
      <w:r w:rsidR="00763D2A" w:rsidRPr="005310AE">
        <w:t>12</w:t>
      </w:r>
      <w:r w:rsidR="00313B0C" w:rsidRPr="005310AE">
        <w:t xml:space="preserve"> </w:t>
      </w:r>
      <w:r w:rsidR="00763D2A" w:rsidRPr="005310AE">
        <w:t>randomized treatments (Table 3</w:t>
      </w:r>
      <w:r w:rsidR="004B4730">
        <w:t>.1</w:t>
      </w:r>
      <w:r w:rsidR="00313B0C" w:rsidRPr="005310AE">
        <w:t xml:space="preserve">). </w:t>
      </w:r>
      <w:r w:rsidR="006F2180">
        <w:t>The experiment was repeated twice.</w:t>
      </w:r>
    </w:p>
    <w:p w:rsidR="00170FA0" w:rsidRDefault="00170FA0" w:rsidP="00A0017B">
      <w:pPr>
        <w:pStyle w:val="Normal1"/>
        <w:spacing w:before="0" w:beforeAutospacing="0" w:after="0" w:afterAutospacing="0"/>
      </w:pPr>
    </w:p>
    <w:tbl>
      <w:tblPr>
        <w:tblW w:w="8185" w:type="dxa"/>
        <w:tblLayout w:type="fixed"/>
        <w:tblLook w:val="04A0" w:firstRow="1" w:lastRow="0" w:firstColumn="1" w:lastColumn="0" w:noHBand="0" w:noVBand="1"/>
      </w:tblPr>
      <w:tblGrid>
        <w:gridCol w:w="1275"/>
        <w:gridCol w:w="2250"/>
        <w:gridCol w:w="1080"/>
        <w:gridCol w:w="1440"/>
        <w:gridCol w:w="2140"/>
      </w:tblGrid>
      <w:tr w:rsidR="00170FA0" w:rsidRPr="00170FA0" w:rsidTr="00170FA0">
        <w:trPr>
          <w:trHeight w:val="1425"/>
        </w:trPr>
        <w:tc>
          <w:tcPr>
            <w:tcW w:w="8185" w:type="dxa"/>
            <w:gridSpan w:val="5"/>
            <w:tcBorders>
              <w:top w:val="nil"/>
              <w:left w:val="nil"/>
              <w:bottom w:val="nil"/>
              <w:right w:val="nil"/>
            </w:tcBorders>
            <w:shd w:val="clear" w:color="000000" w:fill="000000"/>
            <w:vAlign w:val="center"/>
            <w:hideMark/>
          </w:tcPr>
          <w:p w:rsidR="00170FA0" w:rsidRPr="000D2D75" w:rsidRDefault="00170FA0" w:rsidP="00285923">
            <w:pPr>
              <w:pStyle w:val="TOC1"/>
            </w:pPr>
            <w:bookmarkStart w:id="32" w:name="_Toc339026751"/>
            <w:r w:rsidRPr="000D2D75">
              <w:rPr>
                <w:rStyle w:val="Heading4Char"/>
                <w:b/>
              </w:rPr>
              <w:t xml:space="preserve">Table 3.1. Design for experiment testing the effects of </w:t>
            </w:r>
            <w:r w:rsidRPr="000D2D75">
              <w:rPr>
                <w:rStyle w:val="Heading4Char"/>
                <w:b/>
                <w:i/>
              </w:rPr>
              <w:t>B</w:t>
            </w:r>
            <w:r w:rsidR="00A004AC" w:rsidRPr="000D2D75">
              <w:rPr>
                <w:rStyle w:val="Heading4Char"/>
                <w:b/>
                <w:i/>
              </w:rPr>
              <w:t>eauveria</w:t>
            </w:r>
            <w:r w:rsidRPr="000D2D75">
              <w:rPr>
                <w:rStyle w:val="Heading4Char"/>
                <w:b/>
                <w:i/>
              </w:rPr>
              <w:t xml:space="preserve"> bassiana</w:t>
            </w:r>
            <w:r w:rsidRPr="000D2D75">
              <w:rPr>
                <w:rStyle w:val="Heading4Char"/>
                <w:b/>
              </w:rPr>
              <w:t xml:space="preserve"> (used as a seed treatment) and bioactive Monarda herbages (used as a greenhouse growing media amendment) on </w:t>
            </w:r>
            <w:r w:rsidRPr="000D2D75">
              <w:rPr>
                <w:rStyle w:val="Heading4Char"/>
                <w:b/>
                <w:i/>
              </w:rPr>
              <w:t>B. bassiana</w:t>
            </w:r>
            <w:r w:rsidRPr="000D2D75">
              <w:rPr>
                <w:rStyle w:val="Heading4Char"/>
                <w:b/>
              </w:rPr>
              <w:t xml:space="preserve"> colonization, seed germination, and growth of tomato</w:t>
            </w:r>
            <w:bookmarkEnd w:id="32"/>
            <w:r w:rsidRPr="000D2D75">
              <w:t>.</w:t>
            </w:r>
          </w:p>
        </w:tc>
      </w:tr>
      <w:tr w:rsidR="00170FA0" w:rsidRPr="00170FA0" w:rsidTr="00170FA0">
        <w:trPr>
          <w:trHeight w:val="960"/>
        </w:trPr>
        <w:tc>
          <w:tcPr>
            <w:tcW w:w="1275" w:type="dxa"/>
            <w:tcBorders>
              <w:top w:val="nil"/>
              <w:left w:val="nil"/>
              <w:bottom w:val="single" w:sz="8" w:space="0" w:color="auto"/>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Treatment number</w:t>
            </w:r>
          </w:p>
        </w:tc>
        <w:tc>
          <w:tcPr>
            <w:tcW w:w="2250" w:type="dxa"/>
            <w:tcBorders>
              <w:top w:val="nil"/>
              <w:left w:val="nil"/>
              <w:bottom w:val="single" w:sz="8" w:space="0" w:color="auto"/>
              <w:right w:val="nil"/>
            </w:tcBorders>
            <w:shd w:val="clear" w:color="000000" w:fill="F2F2F2"/>
            <w:vAlign w:val="center"/>
            <w:hideMark/>
          </w:tcPr>
          <w:p w:rsidR="00170FA0" w:rsidRPr="00170FA0" w:rsidRDefault="00170FA0" w:rsidP="00A0017B">
            <w:pPr>
              <w:widowControl/>
              <w:jc w:val="center"/>
              <w:rPr>
                <w:rFonts w:eastAsia="Times New Roman"/>
                <w:i/>
                <w:iCs/>
                <w:color w:val="000000"/>
                <w:kern w:val="0"/>
                <w:szCs w:val="24"/>
              </w:rPr>
            </w:pPr>
            <w:r w:rsidRPr="00170FA0">
              <w:rPr>
                <w:rFonts w:eastAsia="AdvGulliv-R"/>
                <w:i/>
                <w:iCs/>
                <w:color w:val="000000"/>
                <w:kern w:val="0"/>
                <w:szCs w:val="24"/>
              </w:rPr>
              <w:t>Monarda sp.</w:t>
            </w:r>
            <w:r w:rsidRPr="00170FA0">
              <w:rPr>
                <w:rFonts w:eastAsia="AdvGulliv-R"/>
                <w:color w:val="000000"/>
                <w:kern w:val="0"/>
                <w:szCs w:val="24"/>
              </w:rPr>
              <w:t xml:space="preserve"> variety</w:t>
            </w:r>
          </w:p>
        </w:tc>
        <w:tc>
          <w:tcPr>
            <w:tcW w:w="1080" w:type="dxa"/>
            <w:tcBorders>
              <w:top w:val="nil"/>
              <w:left w:val="nil"/>
              <w:bottom w:val="single" w:sz="8" w:space="0" w:color="auto"/>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Herbage code</w:t>
            </w:r>
          </w:p>
        </w:tc>
        <w:tc>
          <w:tcPr>
            <w:tcW w:w="1440" w:type="dxa"/>
            <w:tcBorders>
              <w:top w:val="nil"/>
              <w:left w:val="nil"/>
              <w:bottom w:val="single" w:sz="8" w:space="0" w:color="auto"/>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Essential oil represented</w:t>
            </w:r>
          </w:p>
        </w:tc>
        <w:tc>
          <w:tcPr>
            <w:tcW w:w="2140" w:type="dxa"/>
            <w:tcBorders>
              <w:top w:val="nil"/>
              <w:left w:val="nil"/>
              <w:bottom w:val="single" w:sz="8" w:space="0" w:color="auto"/>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Seed treatment</w:t>
            </w:r>
          </w:p>
        </w:tc>
      </w:tr>
      <w:tr w:rsidR="00170FA0" w:rsidRPr="00170FA0" w:rsidTr="00170FA0">
        <w:trPr>
          <w:trHeight w:val="315"/>
        </w:trPr>
        <w:tc>
          <w:tcPr>
            <w:tcW w:w="1275"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1</w:t>
            </w:r>
          </w:p>
        </w:tc>
        <w:tc>
          <w:tcPr>
            <w:tcW w:w="225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i/>
                <w:iCs/>
                <w:color w:val="000000"/>
                <w:kern w:val="0"/>
                <w:szCs w:val="24"/>
              </w:rPr>
            </w:pPr>
            <w:r w:rsidRPr="00170FA0">
              <w:rPr>
                <w:rFonts w:eastAsia="Times New Roman"/>
                <w:i/>
                <w:iCs/>
                <w:color w:val="000000"/>
                <w:kern w:val="0"/>
                <w:szCs w:val="24"/>
              </w:rPr>
              <w:t xml:space="preserve">Monarda </w:t>
            </w:r>
            <w:proofErr w:type="spellStart"/>
            <w:r w:rsidRPr="00170FA0">
              <w:rPr>
                <w:rFonts w:eastAsia="Times New Roman"/>
                <w:i/>
                <w:iCs/>
                <w:color w:val="000000"/>
                <w:kern w:val="0"/>
                <w:szCs w:val="24"/>
              </w:rPr>
              <w:t>clinopodia</w:t>
            </w:r>
            <w:proofErr w:type="spellEnd"/>
          </w:p>
        </w:tc>
        <w:tc>
          <w:tcPr>
            <w:tcW w:w="108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Mon 54</w:t>
            </w:r>
          </w:p>
        </w:tc>
        <w:tc>
          <w:tcPr>
            <w:tcW w:w="14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Thymol</w:t>
            </w:r>
          </w:p>
        </w:tc>
        <w:tc>
          <w:tcPr>
            <w:tcW w:w="21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i/>
                <w:iCs/>
                <w:color w:val="000000"/>
                <w:kern w:val="0"/>
                <w:szCs w:val="24"/>
              </w:rPr>
            </w:pPr>
            <w:r w:rsidRPr="00170FA0">
              <w:rPr>
                <w:rFonts w:eastAsia="AdvGulliv-R"/>
                <w:i/>
                <w:iCs/>
                <w:color w:val="000000"/>
                <w:kern w:val="0"/>
                <w:szCs w:val="24"/>
              </w:rPr>
              <w:t>B. bassiana</w:t>
            </w:r>
          </w:p>
        </w:tc>
      </w:tr>
      <w:tr w:rsidR="00170FA0" w:rsidRPr="00170FA0" w:rsidTr="00170FA0">
        <w:trPr>
          <w:trHeight w:val="315"/>
        </w:trPr>
        <w:tc>
          <w:tcPr>
            <w:tcW w:w="1275"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2</w:t>
            </w:r>
          </w:p>
        </w:tc>
        <w:tc>
          <w:tcPr>
            <w:tcW w:w="225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Violet Queen</w:t>
            </w:r>
          </w:p>
        </w:tc>
        <w:tc>
          <w:tcPr>
            <w:tcW w:w="108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Mon 44</w:t>
            </w:r>
          </w:p>
        </w:tc>
        <w:tc>
          <w:tcPr>
            <w:tcW w:w="14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Carvacrol</w:t>
            </w:r>
          </w:p>
        </w:tc>
        <w:tc>
          <w:tcPr>
            <w:tcW w:w="21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i/>
                <w:iCs/>
                <w:color w:val="000000"/>
                <w:kern w:val="0"/>
                <w:szCs w:val="24"/>
              </w:rPr>
            </w:pPr>
            <w:r w:rsidRPr="00170FA0">
              <w:rPr>
                <w:rFonts w:eastAsia="AdvGulliv-R"/>
                <w:i/>
                <w:iCs/>
                <w:color w:val="000000"/>
                <w:kern w:val="0"/>
                <w:szCs w:val="24"/>
              </w:rPr>
              <w:t>B. bassiana</w:t>
            </w:r>
          </w:p>
        </w:tc>
      </w:tr>
      <w:tr w:rsidR="00170FA0" w:rsidRPr="00170FA0" w:rsidTr="00170FA0">
        <w:trPr>
          <w:trHeight w:val="315"/>
        </w:trPr>
        <w:tc>
          <w:tcPr>
            <w:tcW w:w="1275"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3</w:t>
            </w:r>
          </w:p>
        </w:tc>
        <w:tc>
          <w:tcPr>
            <w:tcW w:w="225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Rose-scented</w:t>
            </w:r>
          </w:p>
        </w:tc>
        <w:tc>
          <w:tcPr>
            <w:tcW w:w="108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Mon 50</w:t>
            </w:r>
          </w:p>
        </w:tc>
        <w:tc>
          <w:tcPr>
            <w:tcW w:w="14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Geraniol</w:t>
            </w:r>
          </w:p>
        </w:tc>
        <w:tc>
          <w:tcPr>
            <w:tcW w:w="21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i/>
                <w:iCs/>
                <w:color w:val="000000"/>
                <w:kern w:val="0"/>
                <w:szCs w:val="24"/>
              </w:rPr>
            </w:pPr>
            <w:r w:rsidRPr="00170FA0">
              <w:rPr>
                <w:rFonts w:eastAsia="AdvGulliv-R"/>
                <w:i/>
                <w:iCs/>
                <w:color w:val="000000"/>
                <w:kern w:val="0"/>
                <w:szCs w:val="24"/>
              </w:rPr>
              <w:t>B. bassiana</w:t>
            </w:r>
          </w:p>
        </w:tc>
      </w:tr>
      <w:tr w:rsidR="00170FA0" w:rsidRPr="00170FA0" w:rsidTr="00170FA0">
        <w:trPr>
          <w:trHeight w:val="315"/>
        </w:trPr>
        <w:tc>
          <w:tcPr>
            <w:tcW w:w="1275"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4</w:t>
            </w:r>
          </w:p>
        </w:tc>
        <w:tc>
          <w:tcPr>
            <w:tcW w:w="225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Cerise</w:t>
            </w:r>
          </w:p>
        </w:tc>
        <w:tc>
          <w:tcPr>
            <w:tcW w:w="108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Mon 10</w:t>
            </w:r>
          </w:p>
        </w:tc>
        <w:tc>
          <w:tcPr>
            <w:tcW w:w="14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Borneol</w:t>
            </w:r>
          </w:p>
        </w:tc>
        <w:tc>
          <w:tcPr>
            <w:tcW w:w="21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i/>
                <w:iCs/>
                <w:color w:val="000000"/>
                <w:kern w:val="0"/>
                <w:szCs w:val="24"/>
              </w:rPr>
            </w:pPr>
            <w:r w:rsidRPr="00170FA0">
              <w:rPr>
                <w:rFonts w:eastAsia="AdvGulliv-R"/>
                <w:i/>
                <w:iCs/>
                <w:color w:val="000000"/>
                <w:kern w:val="0"/>
                <w:szCs w:val="24"/>
              </w:rPr>
              <w:t>B. bassiana</w:t>
            </w:r>
          </w:p>
        </w:tc>
      </w:tr>
      <w:tr w:rsidR="00170FA0" w:rsidRPr="00170FA0" w:rsidTr="00170FA0">
        <w:trPr>
          <w:trHeight w:val="315"/>
        </w:trPr>
        <w:tc>
          <w:tcPr>
            <w:tcW w:w="1275"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5</w:t>
            </w:r>
          </w:p>
        </w:tc>
        <w:tc>
          <w:tcPr>
            <w:tcW w:w="225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Trinity Purple</w:t>
            </w:r>
          </w:p>
        </w:tc>
        <w:tc>
          <w:tcPr>
            <w:tcW w:w="108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Mon 52</w:t>
            </w:r>
          </w:p>
        </w:tc>
        <w:tc>
          <w:tcPr>
            <w:tcW w:w="14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Cymene</w:t>
            </w:r>
          </w:p>
        </w:tc>
        <w:tc>
          <w:tcPr>
            <w:tcW w:w="21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i/>
                <w:iCs/>
                <w:color w:val="000000"/>
                <w:kern w:val="0"/>
                <w:szCs w:val="24"/>
              </w:rPr>
            </w:pPr>
            <w:r w:rsidRPr="00170FA0">
              <w:rPr>
                <w:rFonts w:eastAsia="AdvGulliv-R"/>
                <w:i/>
                <w:iCs/>
                <w:color w:val="000000"/>
                <w:kern w:val="0"/>
                <w:szCs w:val="24"/>
              </w:rPr>
              <w:t>B. bassiana</w:t>
            </w:r>
          </w:p>
        </w:tc>
      </w:tr>
      <w:tr w:rsidR="00170FA0" w:rsidRPr="00170FA0" w:rsidTr="00170FA0">
        <w:trPr>
          <w:trHeight w:val="315"/>
        </w:trPr>
        <w:tc>
          <w:tcPr>
            <w:tcW w:w="1275"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6</w:t>
            </w:r>
          </w:p>
        </w:tc>
        <w:tc>
          <w:tcPr>
            <w:tcW w:w="225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No herbage</w:t>
            </w:r>
          </w:p>
        </w:tc>
        <w:tc>
          <w:tcPr>
            <w:tcW w:w="108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None</w:t>
            </w:r>
          </w:p>
        </w:tc>
        <w:tc>
          <w:tcPr>
            <w:tcW w:w="14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None</w:t>
            </w:r>
          </w:p>
        </w:tc>
        <w:tc>
          <w:tcPr>
            <w:tcW w:w="21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i/>
                <w:iCs/>
                <w:color w:val="000000"/>
                <w:kern w:val="0"/>
                <w:szCs w:val="24"/>
              </w:rPr>
            </w:pPr>
            <w:r w:rsidRPr="00170FA0">
              <w:rPr>
                <w:rFonts w:eastAsia="AdvGulliv-R"/>
                <w:i/>
                <w:iCs/>
                <w:color w:val="000000"/>
                <w:kern w:val="0"/>
                <w:szCs w:val="24"/>
              </w:rPr>
              <w:t>B.</w:t>
            </w:r>
            <w:r w:rsidR="00D94468">
              <w:rPr>
                <w:rFonts w:eastAsia="AdvGulliv-R"/>
                <w:i/>
                <w:iCs/>
                <w:color w:val="000000"/>
                <w:kern w:val="0"/>
                <w:szCs w:val="24"/>
              </w:rPr>
              <w:t xml:space="preserve"> </w:t>
            </w:r>
            <w:r w:rsidRPr="00170FA0">
              <w:rPr>
                <w:rFonts w:eastAsia="AdvGulliv-R"/>
                <w:i/>
                <w:iCs/>
                <w:color w:val="000000"/>
                <w:kern w:val="0"/>
                <w:szCs w:val="24"/>
              </w:rPr>
              <w:t>bassiana</w:t>
            </w:r>
          </w:p>
        </w:tc>
      </w:tr>
      <w:tr w:rsidR="00170FA0" w:rsidRPr="00170FA0" w:rsidTr="00170FA0">
        <w:trPr>
          <w:trHeight w:val="315"/>
        </w:trPr>
        <w:tc>
          <w:tcPr>
            <w:tcW w:w="1275"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7</w:t>
            </w:r>
          </w:p>
        </w:tc>
        <w:tc>
          <w:tcPr>
            <w:tcW w:w="225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i/>
                <w:iCs/>
                <w:color w:val="000000"/>
                <w:kern w:val="0"/>
                <w:szCs w:val="24"/>
              </w:rPr>
            </w:pPr>
            <w:r w:rsidRPr="00170FA0">
              <w:rPr>
                <w:rFonts w:eastAsia="Times New Roman"/>
                <w:i/>
                <w:iCs/>
                <w:color w:val="000000"/>
                <w:kern w:val="0"/>
                <w:szCs w:val="24"/>
              </w:rPr>
              <w:t xml:space="preserve">Monarda </w:t>
            </w:r>
            <w:proofErr w:type="spellStart"/>
            <w:r w:rsidRPr="00170FA0">
              <w:rPr>
                <w:rFonts w:eastAsia="Times New Roman"/>
                <w:i/>
                <w:iCs/>
                <w:color w:val="000000"/>
                <w:kern w:val="0"/>
                <w:szCs w:val="24"/>
              </w:rPr>
              <w:t>clinopodia</w:t>
            </w:r>
            <w:proofErr w:type="spellEnd"/>
          </w:p>
        </w:tc>
        <w:tc>
          <w:tcPr>
            <w:tcW w:w="108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Mon 54</w:t>
            </w:r>
          </w:p>
        </w:tc>
        <w:tc>
          <w:tcPr>
            <w:tcW w:w="14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Thymol</w:t>
            </w:r>
          </w:p>
        </w:tc>
        <w:tc>
          <w:tcPr>
            <w:tcW w:w="21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 xml:space="preserve">No </w:t>
            </w:r>
            <w:r w:rsidRPr="00170FA0">
              <w:rPr>
                <w:rFonts w:eastAsia="AdvGulliv-R"/>
                <w:i/>
                <w:iCs/>
                <w:color w:val="000000"/>
                <w:kern w:val="0"/>
                <w:szCs w:val="24"/>
              </w:rPr>
              <w:t>Beauveria</w:t>
            </w:r>
          </w:p>
        </w:tc>
      </w:tr>
      <w:tr w:rsidR="00170FA0" w:rsidRPr="00170FA0" w:rsidTr="00170FA0">
        <w:trPr>
          <w:trHeight w:val="315"/>
        </w:trPr>
        <w:tc>
          <w:tcPr>
            <w:tcW w:w="1275"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8</w:t>
            </w:r>
          </w:p>
        </w:tc>
        <w:tc>
          <w:tcPr>
            <w:tcW w:w="225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Violet Queen</w:t>
            </w:r>
          </w:p>
        </w:tc>
        <w:tc>
          <w:tcPr>
            <w:tcW w:w="108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Mon 44</w:t>
            </w:r>
          </w:p>
        </w:tc>
        <w:tc>
          <w:tcPr>
            <w:tcW w:w="14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Carvacrol</w:t>
            </w:r>
          </w:p>
        </w:tc>
        <w:tc>
          <w:tcPr>
            <w:tcW w:w="21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 xml:space="preserve">No </w:t>
            </w:r>
            <w:r w:rsidRPr="00170FA0">
              <w:rPr>
                <w:rFonts w:eastAsia="AdvGulliv-R"/>
                <w:i/>
                <w:iCs/>
                <w:color w:val="000000"/>
                <w:kern w:val="0"/>
                <w:szCs w:val="24"/>
              </w:rPr>
              <w:t>Beauveria</w:t>
            </w:r>
          </w:p>
        </w:tc>
      </w:tr>
      <w:tr w:rsidR="00170FA0" w:rsidRPr="00170FA0" w:rsidTr="00170FA0">
        <w:trPr>
          <w:trHeight w:val="315"/>
        </w:trPr>
        <w:tc>
          <w:tcPr>
            <w:tcW w:w="1275"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9</w:t>
            </w:r>
          </w:p>
        </w:tc>
        <w:tc>
          <w:tcPr>
            <w:tcW w:w="225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Rose-scented</w:t>
            </w:r>
          </w:p>
        </w:tc>
        <w:tc>
          <w:tcPr>
            <w:tcW w:w="108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Mon 50</w:t>
            </w:r>
          </w:p>
        </w:tc>
        <w:tc>
          <w:tcPr>
            <w:tcW w:w="14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Geraniol</w:t>
            </w:r>
          </w:p>
        </w:tc>
        <w:tc>
          <w:tcPr>
            <w:tcW w:w="21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 xml:space="preserve">No </w:t>
            </w:r>
            <w:r w:rsidRPr="00170FA0">
              <w:rPr>
                <w:rFonts w:eastAsia="AdvGulliv-R"/>
                <w:i/>
                <w:iCs/>
                <w:color w:val="000000"/>
                <w:kern w:val="0"/>
                <w:szCs w:val="24"/>
              </w:rPr>
              <w:t>Beauveria</w:t>
            </w:r>
          </w:p>
        </w:tc>
      </w:tr>
      <w:tr w:rsidR="00170FA0" w:rsidRPr="00170FA0" w:rsidTr="00170FA0">
        <w:trPr>
          <w:trHeight w:val="315"/>
        </w:trPr>
        <w:tc>
          <w:tcPr>
            <w:tcW w:w="1275"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10</w:t>
            </w:r>
          </w:p>
        </w:tc>
        <w:tc>
          <w:tcPr>
            <w:tcW w:w="225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Cerise</w:t>
            </w:r>
          </w:p>
        </w:tc>
        <w:tc>
          <w:tcPr>
            <w:tcW w:w="108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Mon 10</w:t>
            </w:r>
          </w:p>
        </w:tc>
        <w:tc>
          <w:tcPr>
            <w:tcW w:w="14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Borneol</w:t>
            </w:r>
          </w:p>
        </w:tc>
        <w:tc>
          <w:tcPr>
            <w:tcW w:w="21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 xml:space="preserve">No </w:t>
            </w:r>
            <w:r w:rsidRPr="00170FA0">
              <w:rPr>
                <w:rFonts w:eastAsia="AdvGulliv-R"/>
                <w:i/>
                <w:iCs/>
                <w:color w:val="000000"/>
                <w:kern w:val="0"/>
                <w:szCs w:val="24"/>
              </w:rPr>
              <w:t>Beauveria</w:t>
            </w:r>
          </w:p>
        </w:tc>
      </w:tr>
      <w:tr w:rsidR="00170FA0" w:rsidRPr="00170FA0" w:rsidTr="00170FA0">
        <w:trPr>
          <w:trHeight w:val="315"/>
        </w:trPr>
        <w:tc>
          <w:tcPr>
            <w:tcW w:w="1275"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11</w:t>
            </w:r>
          </w:p>
        </w:tc>
        <w:tc>
          <w:tcPr>
            <w:tcW w:w="225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Trinity Purple</w:t>
            </w:r>
          </w:p>
        </w:tc>
        <w:tc>
          <w:tcPr>
            <w:tcW w:w="108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Mon 52</w:t>
            </w:r>
          </w:p>
        </w:tc>
        <w:tc>
          <w:tcPr>
            <w:tcW w:w="14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Times New Roman"/>
                <w:color w:val="000000"/>
                <w:kern w:val="0"/>
                <w:szCs w:val="24"/>
              </w:rPr>
              <w:t>Cymene</w:t>
            </w:r>
          </w:p>
        </w:tc>
        <w:tc>
          <w:tcPr>
            <w:tcW w:w="2140" w:type="dxa"/>
            <w:tcBorders>
              <w:top w:val="nil"/>
              <w:left w:val="nil"/>
              <w:bottom w:val="nil"/>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 xml:space="preserve">No </w:t>
            </w:r>
            <w:r w:rsidRPr="00170FA0">
              <w:rPr>
                <w:rFonts w:eastAsia="AdvGulliv-R"/>
                <w:i/>
                <w:iCs/>
                <w:color w:val="000000"/>
                <w:kern w:val="0"/>
                <w:szCs w:val="24"/>
              </w:rPr>
              <w:t>Beauveria</w:t>
            </w:r>
          </w:p>
        </w:tc>
      </w:tr>
      <w:tr w:rsidR="00170FA0" w:rsidRPr="00170FA0" w:rsidTr="00170FA0">
        <w:trPr>
          <w:trHeight w:val="330"/>
        </w:trPr>
        <w:tc>
          <w:tcPr>
            <w:tcW w:w="1275" w:type="dxa"/>
            <w:tcBorders>
              <w:top w:val="nil"/>
              <w:left w:val="nil"/>
              <w:bottom w:val="single" w:sz="8" w:space="0" w:color="auto"/>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12</w:t>
            </w:r>
          </w:p>
        </w:tc>
        <w:tc>
          <w:tcPr>
            <w:tcW w:w="2250" w:type="dxa"/>
            <w:tcBorders>
              <w:top w:val="nil"/>
              <w:left w:val="nil"/>
              <w:bottom w:val="single" w:sz="8" w:space="0" w:color="auto"/>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No herbage</w:t>
            </w:r>
          </w:p>
        </w:tc>
        <w:tc>
          <w:tcPr>
            <w:tcW w:w="1080" w:type="dxa"/>
            <w:tcBorders>
              <w:top w:val="nil"/>
              <w:left w:val="nil"/>
              <w:bottom w:val="single" w:sz="8" w:space="0" w:color="auto"/>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None</w:t>
            </w:r>
          </w:p>
        </w:tc>
        <w:tc>
          <w:tcPr>
            <w:tcW w:w="1440" w:type="dxa"/>
            <w:tcBorders>
              <w:top w:val="nil"/>
              <w:left w:val="nil"/>
              <w:bottom w:val="single" w:sz="8" w:space="0" w:color="auto"/>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None</w:t>
            </w:r>
          </w:p>
        </w:tc>
        <w:tc>
          <w:tcPr>
            <w:tcW w:w="2140" w:type="dxa"/>
            <w:tcBorders>
              <w:top w:val="nil"/>
              <w:left w:val="nil"/>
              <w:bottom w:val="single" w:sz="8" w:space="0" w:color="auto"/>
              <w:right w:val="nil"/>
            </w:tcBorders>
            <w:shd w:val="clear" w:color="000000" w:fill="F2F2F2"/>
            <w:vAlign w:val="center"/>
            <w:hideMark/>
          </w:tcPr>
          <w:p w:rsidR="00170FA0" w:rsidRPr="00170FA0" w:rsidRDefault="00170FA0" w:rsidP="00A0017B">
            <w:pPr>
              <w:widowControl/>
              <w:jc w:val="center"/>
              <w:rPr>
                <w:rFonts w:eastAsia="Times New Roman"/>
                <w:color w:val="000000"/>
                <w:kern w:val="0"/>
                <w:szCs w:val="24"/>
              </w:rPr>
            </w:pPr>
            <w:r w:rsidRPr="00170FA0">
              <w:rPr>
                <w:rFonts w:eastAsia="AdvGulliv-R"/>
                <w:color w:val="000000"/>
                <w:kern w:val="0"/>
                <w:szCs w:val="24"/>
              </w:rPr>
              <w:t xml:space="preserve">No </w:t>
            </w:r>
            <w:r w:rsidRPr="00170FA0">
              <w:rPr>
                <w:rFonts w:eastAsia="AdvGulliv-R"/>
                <w:i/>
                <w:iCs/>
                <w:color w:val="000000"/>
                <w:kern w:val="0"/>
                <w:szCs w:val="24"/>
              </w:rPr>
              <w:t>Beauveria</w:t>
            </w:r>
          </w:p>
        </w:tc>
      </w:tr>
    </w:tbl>
    <w:p w:rsidR="00170FA0" w:rsidRDefault="00170FA0" w:rsidP="00A0017B">
      <w:pPr>
        <w:pStyle w:val="Normal1"/>
        <w:spacing w:before="0" w:beforeAutospacing="0" w:after="0" w:afterAutospacing="0"/>
      </w:pPr>
    </w:p>
    <w:p w:rsidR="00B3179C" w:rsidRDefault="004E0408" w:rsidP="00A0017B">
      <w:pPr>
        <w:pStyle w:val="Normal1"/>
        <w:spacing w:before="0" w:beforeAutospacing="0" w:after="0" w:afterAutospacing="0" w:line="480" w:lineRule="auto"/>
      </w:pPr>
      <w:r>
        <w:t xml:space="preserve">In order </w:t>
      </w:r>
      <w:r w:rsidR="007623DA">
        <w:t>to ensure that six seedling</w:t>
      </w:r>
      <w:r w:rsidR="0070580F">
        <w:t>s</w:t>
      </w:r>
      <w:r w:rsidR="007623DA">
        <w:t xml:space="preserve"> would be</w:t>
      </w:r>
      <w:r>
        <w:t xml:space="preserve"> available for colonization </w:t>
      </w:r>
      <w:r w:rsidR="007623DA">
        <w:t>analys</w:t>
      </w:r>
      <w:r w:rsidR="004B4730">
        <w:t>e</w:t>
      </w:r>
      <w:r w:rsidR="007623DA">
        <w:t>s,</w:t>
      </w:r>
      <w:r>
        <w:t xml:space="preserve"> e</w:t>
      </w:r>
      <w:r w:rsidR="00763D2A" w:rsidRPr="005310AE">
        <w:t>ight</w:t>
      </w:r>
      <w:r w:rsidR="00313B0C" w:rsidRPr="005310AE">
        <w:t xml:space="preserve"> </w:t>
      </w:r>
      <w:r w:rsidR="00763D2A" w:rsidRPr="005310AE">
        <w:t xml:space="preserve">seeds </w:t>
      </w:r>
      <w:r w:rsidR="0070580F">
        <w:t xml:space="preserve">(1/container) </w:t>
      </w:r>
      <w:r w:rsidR="00DA6BE1">
        <w:t xml:space="preserve">were </w:t>
      </w:r>
      <w:r w:rsidR="00763D2A" w:rsidRPr="005310AE">
        <w:t>planted</w:t>
      </w:r>
      <w:r w:rsidR="00DA6BE1">
        <w:t xml:space="preserve"> for each treatment</w:t>
      </w:r>
      <w:r>
        <w:t xml:space="preserve">. </w:t>
      </w:r>
      <w:r w:rsidR="0059759F" w:rsidRPr="005310AE">
        <w:t>In</w:t>
      </w:r>
      <w:r w:rsidR="0059759F" w:rsidRPr="00987D7F">
        <w:t xml:space="preserve"> each container</w:t>
      </w:r>
      <w:r w:rsidR="00424393" w:rsidRPr="00987D7F">
        <w:t xml:space="preserve">, one tomato seed was planted into </w:t>
      </w:r>
      <w:r w:rsidR="00424393" w:rsidRPr="000F53E4">
        <w:rPr>
          <w:szCs w:val="24"/>
        </w:rPr>
        <w:t>growing medium</w:t>
      </w:r>
      <w:r>
        <w:rPr>
          <w:szCs w:val="24"/>
        </w:rPr>
        <w:t xml:space="preserve"> </w:t>
      </w:r>
      <w:r w:rsidR="008A0641">
        <w:rPr>
          <w:szCs w:val="24"/>
        </w:rPr>
        <w:t xml:space="preserve">or growing medium amended with herbage </w:t>
      </w:r>
      <w:r>
        <w:rPr>
          <w:szCs w:val="24"/>
        </w:rPr>
        <w:t xml:space="preserve">at the same depth; </w:t>
      </w:r>
      <w:r w:rsidR="005310AE" w:rsidRPr="000F53E4">
        <w:rPr>
          <w:szCs w:val="24"/>
        </w:rPr>
        <w:t>deionized H</w:t>
      </w:r>
      <w:r w:rsidR="005310AE" w:rsidRPr="007623DA">
        <w:rPr>
          <w:szCs w:val="24"/>
          <w:vertAlign w:val="subscript"/>
        </w:rPr>
        <w:t>2</w:t>
      </w:r>
      <w:r w:rsidR="005310AE" w:rsidRPr="000F53E4">
        <w:rPr>
          <w:szCs w:val="24"/>
        </w:rPr>
        <w:t xml:space="preserve">O </w:t>
      </w:r>
      <w:r>
        <w:rPr>
          <w:szCs w:val="24"/>
        </w:rPr>
        <w:t>(</w:t>
      </w:r>
      <w:r w:rsidRPr="000F53E4">
        <w:rPr>
          <w:szCs w:val="24"/>
        </w:rPr>
        <w:t>75 ml</w:t>
      </w:r>
      <w:r>
        <w:rPr>
          <w:szCs w:val="24"/>
        </w:rPr>
        <w:t>)</w:t>
      </w:r>
      <w:r w:rsidRPr="000F53E4">
        <w:rPr>
          <w:szCs w:val="24"/>
        </w:rPr>
        <w:t xml:space="preserve"> </w:t>
      </w:r>
      <w:r w:rsidR="005310AE" w:rsidRPr="000F53E4">
        <w:rPr>
          <w:szCs w:val="24"/>
        </w:rPr>
        <w:t>was added</w:t>
      </w:r>
      <w:r w:rsidR="002C06B9" w:rsidRPr="000F53E4">
        <w:rPr>
          <w:szCs w:val="24"/>
        </w:rPr>
        <w:t>.</w:t>
      </w:r>
      <w:r w:rsidR="004D307B" w:rsidRPr="000F53E4">
        <w:rPr>
          <w:szCs w:val="24"/>
        </w:rPr>
        <w:t xml:space="preserve"> </w:t>
      </w:r>
      <w:r w:rsidR="002C06B9" w:rsidRPr="000F53E4">
        <w:rPr>
          <w:szCs w:val="24"/>
        </w:rPr>
        <w:t xml:space="preserve">A plastic cover was </w:t>
      </w:r>
      <w:r w:rsidR="0011553A" w:rsidRPr="000F53E4">
        <w:rPr>
          <w:szCs w:val="24"/>
        </w:rPr>
        <w:t>placed on</w:t>
      </w:r>
      <w:r w:rsidR="0059759F" w:rsidRPr="000F53E4">
        <w:rPr>
          <w:szCs w:val="24"/>
        </w:rPr>
        <w:t xml:space="preserve"> </w:t>
      </w:r>
      <w:r w:rsidR="001B4A1F" w:rsidRPr="000F53E4">
        <w:rPr>
          <w:szCs w:val="24"/>
        </w:rPr>
        <w:t xml:space="preserve">top </w:t>
      </w:r>
      <w:r w:rsidR="002C06B9" w:rsidRPr="000F53E4">
        <w:rPr>
          <w:szCs w:val="24"/>
        </w:rPr>
        <w:t>of each container</w:t>
      </w:r>
      <w:r>
        <w:rPr>
          <w:szCs w:val="24"/>
        </w:rPr>
        <w:t>.</w:t>
      </w:r>
      <w:r w:rsidR="00AC269E" w:rsidRPr="000F53E4">
        <w:rPr>
          <w:szCs w:val="24"/>
        </w:rPr>
        <w:t xml:space="preserve"> </w:t>
      </w:r>
      <w:r w:rsidR="00777EC3">
        <w:rPr>
          <w:szCs w:val="24"/>
        </w:rPr>
        <w:t xml:space="preserve">Treatments were color coded. </w:t>
      </w:r>
      <w:r w:rsidR="00220660" w:rsidRPr="000F53E4">
        <w:rPr>
          <w:szCs w:val="24"/>
        </w:rPr>
        <w:t xml:space="preserve">All trays were placed in growth chamber at 24°C with 12h light/12h dark. The plastic cover was removed when seedlings </w:t>
      </w:r>
      <w:r w:rsidR="001C4928">
        <w:t>emerg</w:t>
      </w:r>
      <w:r w:rsidR="00220660" w:rsidRPr="000F53E4">
        <w:rPr>
          <w:szCs w:val="24"/>
        </w:rPr>
        <w:t>ed</w:t>
      </w:r>
      <w:proofErr w:type="gramStart"/>
      <w:r w:rsidR="0070580F">
        <w:rPr>
          <w:szCs w:val="24"/>
        </w:rPr>
        <w:t>,</w:t>
      </w:r>
      <w:proofErr w:type="gramEnd"/>
      <w:r w:rsidR="0070580F">
        <w:rPr>
          <w:szCs w:val="24"/>
        </w:rPr>
        <w:t xml:space="preserve"> then </w:t>
      </w:r>
      <w:r w:rsidR="00777EC3">
        <w:rPr>
          <w:szCs w:val="24"/>
        </w:rPr>
        <w:t>plants</w:t>
      </w:r>
      <w:r w:rsidR="00777EC3" w:rsidRPr="000F53E4">
        <w:rPr>
          <w:szCs w:val="24"/>
        </w:rPr>
        <w:t xml:space="preserve"> </w:t>
      </w:r>
      <w:r w:rsidR="00220660" w:rsidRPr="000F53E4">
        <w:rPr>
          <w:szCs w:val="24"/>
        </w:rPr>
        <w:t>were watered every</w:t>
      </w:r>
      <w:r w:rsidR="00777EC3">
        <w:rPr>
          <w:szCs w:val="24"/>
        </w:rPr>
        <w:t xml:space="preserve"> </w:t>
      </w:r>
      <w:r w:rsidR="00220660" w:rsidRPr="000F53E4">
        <w:rPr>
          <w:szCs w:val="24"/>
        </w:rPr>
        <w:t xml:space="preserve">day and fertilized </w:t>
      </w:r>
      <w:r w:rsidR="00DA6BE1">
        <w:t xml:space="preserve">with All </w:t>
      </w:r>
      <w:r w:rsidR="00DA6BE1">
        <w:lastRenderedPageBreak/>
        <w:t xml:space="preserve">Purpose Plant Food </w:t>
      </w:r>
      <w:r w:rsidR="00DA6BE1" w:rsidRPr="005D6427">
        <w:t>(Scott Miracle-</w:t>
      </w:r>
      <w:proofErr w:type="spellStart"/>
      <w:r w:rsidR="00DA6BE1" w:rsidRPr="005D6427">
        <w:t>Gro</w:t>
      </w:r>
      <w:proofErr w:type="spellEnd"/>
      <w:r w:rsidR="00DA6BE1" w:rsidRPr="005D6427">
        <w:t xml:space="preserve"> Products, Inc.</w:t>
      </w:r>
      <w:r w:rsidR="00777EC3" w:rsidRPr="005D6427">
        <w:t xml:space="preserve">, </w:t>
      </w:r>
      <w:r w:rsidR="005D6427" w:rsidRPr="005D6427">
        <w:rPr>
          <w:rFonts w:hint="eastAsia"/>
        </w:rPr>
        <w:t>Marysville, OH</w:t>
      </w:r>
      <w:r w:rsidR="00DA6BE1" w:rsidRPr="005D6427">
        <w:t xml:space="preserve">) </w:t>
      </w:r>
      <w:r w:rsidR="00220660" w:rsidRPr="005D6427">
        <w:rPr>
          <w:szCs w:val="24"/>
        </w:rPr>
        <w:t xml:space="preserve">every two weeks. </w:t>
      </w:r>
      <w:r w:rsidR="00DA6BE1" w:rsidRPr="005D6427">
        <w:t>Some of the seedlings</w:t>
      </w:r>
      <w:r w:rsidR="006F2180">
        <w:t xml:space="preserve"> </w:t>
      </w:r>
      <w:r w:rsidR="00DA6BE1" w:rsidRPr="005D6427">
        <w:t xml:space="preserve">died in a fertilizer overdose accident, but </w:t>
      </w:r>
      <w:r w:rsidR="00777EC3">
        <w:t xml:space="preserve">at least </w:t>
      </w:r>
      <w:r w:rsidR="00DA6BE1">
        <w:t>six seedlings for each treatment were survived.</w:t>
      </w:r>
      <w:r w:rsidR="001C4928">
        <w:t xml:space="preserve"> </w:t>
      </w:r>
      <w:r w:rsidR="00777EC3">
        <w:t>The</w:t>
      </w:r>
      <w:r w:rsidR="001C4928" w:rsidRPr="00987D7F">
        <w:t xml:space="preserve"> experiment </w:t>
      </w:r>
      <w:r w:rsidR="00777EC3">
        <w:t xml:space="preserve">was performed </w:t>
      </w:r>
      <w:r w:rsidR="001C4928" w:rsidRPr="00987D7F">
        <w:t>three times.</w:t>
      </w:r>
    </w:p>
    <w:p w:rsidR="00181428" w:rsidRPr="000806C2" w:rsidRDefault="001D36FE" w:rsidP="00A0017B">
      <w:pPr>
        <w:pStyle w:val="Normal1"/>
        <w:spacing w:before="0" w:beforeAutospacing="0" w:after="0" w:afterAutospacing="0" w:line="480" w:lineRule="auto"/>
        <w:rPr>
          <w:rStyle w:val="normalchar"/>
        </w:rPr>
      </w:pPr>
      <w:r w:rsidRPr="00F828D6">
        <w:t xml:space="preserve">       </w:t>
      </w:r>
      <w:r w:rsidR="006F2180">
        <w:t xml:space="preserve">To identify </w:t>
      </w:r>
      <w:r w:rsidR="006F2180" w:rsidRPr="00D720DD">
        <w:rPr>
          <w:i/>
        </w:rPr>
        <w:t>Beauveria</w:t>
      </w:r>
      <w:r w:rsidR="006F2180">
        <w:t xml:space="preserve"> from the seedlings, </w:t>
      </w:r>
      <w:r w:rsidR="000C2AB9">
        <w:t>surface-sterilized seedlings were plated on</w:t>
      </w:r>
      <w:r w:rsidRPr="00F828D6">
        <w:t xml:space="preserve"> </w:t>
      </w:r>
      <w:r w:rsidR="006369E2" w:rsidRPr="00987D7F">
        <w:rPr>
          <w:i/>
        </w:rPr>
        <w:t>Beauveria</w:t>
      </w:r>
      <w:r w:rsidR="006369E2" w:rsidRPr="00987D7F">
        <w:t xml:space="preserve"> </w:t>
      </w:r>
      <w:r w:rsidR="004E0408">
        <w:t>s</w:t>
      </w:r>
      <w:r w:rsidR="006369E2" w:rsidRPr="00987D7F">
        <w:t>elective medi</w:t>
      </w:r>
      <w:r w:rsidR="006F2180">
        <w:t>um</w:t>
      </w:r>
      <w:r w:rsidR="000C2AB9">
        <w:t xml:space="preserve">. To a liter of DI water, </w:t>
      </w:r>
      <w:r w:rsidR="00660257" w:rsidRPr="00987D7F">
        <w:t>32</w:t>
      </w:r>
      <w:r w:rsidR="0094466C" w:rsidRPr="00987D7F">
        <w:t xml:space="preserve"> </w:t>
      </w:r>
      <w:r w:rsidR="00660257" w:rsidRPr="00987D7F">
        <w:t>g</w:t>
      </w:r>
      <w:r w:rsidR="00AE3030" w:rsidRPr="00987D7F">
        <w:t xml:space="preserve"> </w:t>
      </w:r>
      <w:r w:rsidR="00777EC3">
        <w:t>g</w:t>
      </w:r>
      <w:r w:rsidR="00777EC3" w:rsidRPr="00987D7F">
        <w:t>lucose</w:t>
      </w:r>
      <w:r w:rsidR="00660257" w:rsidRPr="00987D7F">
        <w:t>, 8</w:t>
      </w:r>
      <w:r w:rsidR="0094466C" w:rsidRPr="00987D7F">
        <w:t xml:space="preserve"> </w:t>
      </w:r>
      <w:r w:rsidR="00660257" w:rsidRPr="00987D7F">
        <w:t xml:space="preserve">g </w:t>
      </w:r>
      <w:proofErr w:type="spellStart"/>
      <w:r w:rsidR="00777EC3">
        <w:t>n</w:t>
      </w:r>
      <w:r w:rsidR="00777EC3" w:rsidRPr="00987D7F">
        <w:t>eopeptone</w:t>
      </w:r>
      <w:proofErr w:type="spellEnd"/>
      <w:r w:rsidR="00777EC3" w:rsidRPr="00987D7F">
        <w:t xml:space="preserve"> </w:t>
      </w:r>
      <w:r w:rsidR="00660257" w:rsidRPr="00987D7F">
        <w:t>(</w:t>
      </w:r>
      <w:proofErr w:type="spellStart"/>
      <w:r w:rsidR="00660257" w:rsidRPr="00987D7F">
        <w:t>Difco</w:t>
      </w:r>
      <w:proofErr w:type="spellEnd"/>
      <w:r w:rsidR="00660257" w:rsidRPr="00987D7F">
        <w:t>)</w:t>
      </w:r>
      <w:r w:rsidR="0094466C" w:rsidRPr="00987D7F">
        <w:t xml:space="preserve">, 12 g </w:t>
      </w:r>
      <w:r w:rsidR="00777EC3">
        <w:t>a</w:t>
      </w:r>
      <w:r w:rsidR="00777EC3" w:rsidRPr="00987D7F">
        <w:t>gar</w:t>
      </w:r>
      <w:r w:rsidR="0094466C" w:rsidRPr="00987D7F">
        <w:t xml:space="preserve">, and 800 </w:t>
      </w:r>
      <w:r w:rsidR="00660257" w:rsidRPr="00987D7F">
        <w:t>ml water</w:t>
      </w:r>
      <w:r w:rsidR="000C2AB9">
        <w:t xml:space="preserve"> were added, and </w:t>
      </w:r>
      <w:r w:rsidR="0094466C" w:rsidRPr="00987D7F">
        <w:t xml:space="preserve">after stirring, 0.008 g </w:t>
      </w:r>
      <w:r w:rsidR="0070580F">
        <w:t>c</w:t>
      </w:r>
      <w:r w:rsidR="0094466C" w:rsidRPr="00987D7F">
        <w:t>rystal violet was added</w:t>
      </w:r>
      <w:r w:rsidR="00660257" w:rsidRPr="00987D7F">
        <w:t xml:space="preserve">. </w:t>
      </w:r>
      <w:r w:rsidR="00C320BE" w:rsidRPr="00987D7F">
        <w:t>The solution was</w:t>
      </w:r>
      <w:r w:rsidR="00660257" w:rsidRPr="00987D7F">
        <w:t xml:space="preserve"> </w:t>
      </w:r>
      <w:r w:rsidR="00C320BE" w:rsidRPr="00987D7F">
        <w:t>sterilized</w:t>
      </w:r>
      <w:r w:rsidR="00660257" w:rsidRPr="00987D7F">
        <w:t xml:space="preserve"> in an autoclave for </w:t>
      </w:r>
      <w:r w:rsidR="0094466C" w:rsidRPr="00987D7F">
        <w:t>40</w:t>
      </w:r>
      <w:r w:rsidR="00394080" w:rsidRPr="00987D7F">
        <w:t xml:space="preserve"> m</w:t>
      </w:r>
      <w:r w:rsidR="00DA6BE1">
        <w:t>inutes</w:t>
      </w:r>
      <w:r w:rsidR="000C2AB9">
        <w:t xml:space="preserve">, then </w:t>
      </w:r>
      <w:r w:rsidR="000C2AB9" w:rsidRPr="000C2AB9">
        <w:rPr>
          <w:rFonts w:hint="eastAsia"/>
        </w:rPr>
        <w:t>after the solution was cooled to around 50</w:t>
      </w:r>
      <w:r w:rsidR="000C2AB9" w:rsidRPr="000C2AB9">
        <w:rPr>
          <w:rFonts w:hint="eastAsia"/>
        </w:rPr>
        <w:t>℃</w:t>
      </w:r>
      <w:r w:rsidR="000C2AB9">
        <w:t>,</w:t>
      </w:r>
      <w:r w:rsidR="00A004AC">
        <w:t xml:space="preserve"> </w:t>
      </w:r>
      <w:r w:rsidR="00DA6BE1">
        <w:t xml:space="preserve">0.2 g </w:t>
      </w:r>
      <w:proofErr w:type="spellStart"/>
      <w:r w:rsidR="00777EC3">
        <w:t>cycloheximide</w:t>
      </w:r>
      <w:proofErr w:type="spellEnd"/>
      <w:r w:rsidR="00777EC3">
        <w:t xml:space="preserve"> </w:t>
      </w:r>
      <w:r w:rsidR="00DA6BE1">
        <w:t>and</w:t>
      </w:r>
      <w:r w:rsidR="00394080" w:rsidRPr="00987D7F">
        <w:t xml:space="preserve"> 0.4 g </w:t>
      </w:r>
      <w:r w:rsidR="0070580F">
        <w:t>c</w:t>
      </w:r>
      <w:r w:rsidR="00394080" w:rsidRPr="00987D7F">
        <w:t>hloramphenicol were added</w:t>
      </w:r>
      <w:r w:rsidR="00F61401">
        <w:rPr>
          <w:rFonts w:ascii="Cambria Math" w:hAnsi="Cambria Math" w:cs="Cambria Math" w:hint="eastAsia"/>
          <w:szCs w:val="24"/>
        </w:rPr>
        <w:t>.</w:t>
      </w:r>
      <w:r w:rsidR="00777EC3">
        <w:t xml:space="preserve"> </w:t>
      </w:r>
      <w:r w:rsidR="000C2AB9">
        <w:t>The m</w:t>
      </w:r>
      <w:r w:rsidR="0094466C" w:rsidRPr="00987D7F">
        <w:t>edi</w:t>
      </w:r>
      <w:r w:rsidR="000C2AB9">
        <w:t xml:space="preserve">um </w:t>
      </w:r>
      <w:r w:rsidR="00660257" w:rsidRPr="00987D7F">
        <w:t xml:space="preserve">was </w:t>
      </w:r>
      <w:r w:rsidR="0070580F">
        <w:t>poured</w:t>
      </w:r>
      <w:r w:rsidR="0070580F" w:rsidRPr="00987D7F">
        <w:t xml:space="preserve"> </w:t>
      </w:r>
      <w:r w:rsidR="00660257" w:rsidRPr="00987D7F">
        <w:t xml:space="preserve">into </w:t>
      </w:r>
      <w:r w:rsidR="00777EC3">
        <w:t>large (</w:t>
      </w:r>
      <w:r w:rsidR="00DA6BE1" w:rsidRPr="000806C2">
        <w:t>150mm×</w:t>
      </w:r>
      <w:r w:rsidR="000806C2" w:rsidRPr="000806C2">
        <w:t>15</w:t>
      </w:r>
      <w:r w:rsidR="0094466C" w:rsidRPr="000806C2">
        <w:t>mm</w:t>
      </w:r>
      <w:r w:rsidR="00777EC3">
        <w:t>)</w:t>
      </w:r>
      <w:r w:rsidR="0094466C" w:rsidRPr="000806C2">
        <w:t xml:space="preserve"> </w:t>
      </w:r>
      <w:r w:rsidR="00777EC3">
        <w:t xml:space="preserve">polystyrene </w:t>
      </w:r>
      <w:r w:rsidR="0094466C" w:rsidRPr="000806C2">
        <w:t>Petri</w:t>
      </w:r>
      <w:r w:rsidR="0094466C" w:rsidRPr="00987D7F">
        <w:t xml:space="preserve"> dishes</w:t>
      </w:r>
      <w:r w:rsidR="000806C2">
        <w:t xml:space="preserve"> (Fisher Scientific Co LLC, Suwanee, GA)</w:t>
      </w:r>
      <w:r w:rsidR="00394080" w:rsidRPr="00987D7F">
        <w:t xml:space="preserve"> and stored </w:t>
      </w:r>
      <w:r w:rsidR="0070580F">
        <w:t xml:space="preserve">at room temperature </w:t>
      </w:r>
      <w:r w:rsidR="00394080" w:rsidRPr="00987D7F">
        <w:t xml:space="preserve">in </w:t>
      </w:r>
      <w:r w:rsidR="0070580F">
        <w:t xml:space="preserve">the </w:t>
      </w:r>
      <w:r w:rsidR="00394080" w:rsidRPr="00987D7F">
        <w:t>dark</w:t>
      </w:r>
      <w:r w:rsidR="00777EC3">
        <w:t>.</w:t>
      </w:r>
    </w:p>
    <w:p w:rsidR="001C4928" w:rsidRDefault="001C4928" w:rsidP="00A0017B">
      <w:pPr>
        <w:pStyle w:val="Normal1"/>
        <w:spacing w:before="0" w:beforeAutospacing="0" w:after="0" w:afterAutospacing="0" w:line="480" w:lineRule="auto"/>
        <w:rPr>
          <w:sz w:val="23"/>
          <w:szCs w:val="23"/>
        </w:rPr>
      </w:pPr>
      <w:proofErr w:type="gramStart"/>
      <w:r w:rsidRPr="001536B0">
        <w:rPr>
          <w:b/>
          <w:bCs/>
          <w:szCs w:val="24"/>
        </w:rPr>
        <w:t>Data collection and analysis</w:t>
      </w:r>
      <w:r w:rsidR="007664EF" w:rsidRPr="001536B0">
        <w:rPr>
          <w:rStyle w:val="normalchar"/>
          <w:b w:val="0"/>
          <w:bCs/>
          <w:szCs w:val="24"/>
        </w:rPr>
        <w:t>.</w:t>
      </w:r>
      <w:proofErr w:type="gramEnd"/>
      <w:r w:rsidR="007664EF" w:rsidRPr="001536B0">
        <w:rPr>
          <w:rStyle w:val="normalchar"/>
          <w:b w:val="0"/>
          <w:bCs/>
          <w:szCs w:val="24"/>
        </w:rPr>
        <w:t xml:space="preserve"> </w:t>
      </w:r>
    </w:p>
    <w:p w:rsidR="00BF7DAB" w:rsidRDefault="001D36FE" w:rsidP="00A0017B">
      <w:pPr>
        <w:spacing w:line="480" w:lineRule="auto"/>
        <w:jc w:val="left"/>
        <w:rPr>
          <w:szCs w:val="24"/>
        </w:rPr>
        <w:sectPr w:rsidR="00BF7DAB" w:rsidSect="00D601FA">
          <w:pgSz w:w="11906" w:h="16838"/>
          <w:pgMar w:top="1440" w:right="1800" w:bottom="1440" w:left="1800" w:header="851" w:footer="992" w:gutter="0"/>
          <w:cols w:space="720"/>
          <w:docGrid w:type="lines" w:linePitch="312"/>
        </w:sectPr>
      </w:pPr>
      <w:r w:rsidRPr="00F828D6">
        <w:t xml:space="preserve">        </w:t>
      </w:r>
      <w:r w:rsidR="002D0176">
        <w:t>Seedling emergence</w:t>
      </w:r>
      <w:r w:rsidR="002D0176" w:rsidRPr="004B7065">
        <w:t xml:space="preserve"> </w:t>
      </w:r>
      <w:r w:rsidR="0070580F">
        <w:t>was</w:t>
      </w:r>
      <w:r w:rsidR="004B7065" w:rsidRPr="004B7065">
        <w:t xml:space="preserve"> recorded every</w:t>
      </w:r>
      <w:r w:rsidR="00777EC3">
        <w:t xml:space="preserve"> </w:t>
      </w:r>
      <w:r w:rsidR="004B7065" w:rsidRPr="004B7065">
        <w:t xml:space="preserve">day once the first seedlings </w:t>
      </w:r>
      <w:r w:rsidR="004B7065" w:rsidRPr="004B7065">
        <w:rPr>
          <w:szCs w:val="24"/>
        </w:rPr>
        <w:t>emerged. At the end of six weeks,</w:t>
      </w:r>
      <w:r w:rsidR="00AC269E" w:rsidRPr="004B7065">
        <w:rPr>
          <w:szCs w:val="24"/>
        </w:rPr>
        <w:t xml:space="preserve"> seedlings were </w:t>
      </w:r>
      <w:r w:rsidR="00F61401" w:rsidRPr="004B7065">
        <w:rPr>
          <w:szCs w:val="24"/>
        </w:rPr>
        <w:t>harvested</w:t>
      </w:r>
      <w:r w:rsidR="00F61401">
        <w:rPr>
          <w:szCs w:val="24"/>
        </w:rPr>
        <w:t>;</w:t>
      </w:r>
      <w:r w:rsidR="00777EC3">
        <w:rPr>
          <w:szCs w:val="24"/>
        </w:rPr>
        <w:t xml:space="preserve"> </w:t>
      </w:r>
      <w:r w:rsidR="00AC269E" w:rsidRPr="004B7065">
        <w:rPr>
          <w:szCs w:val="24"/>
        </w:rPr>
        <w:t xml:space="preserve">potting mixed </w:t>
      </w:r>
      <w:r w:rsidR="00777EC3">
        <w:rPr>
          <w:szCs w:val="24"/>
        </w:rPr>
        <w:t xml:space="preserve">was washed </w:t>
      </w:r>
      <w:r w:rsidR="00AC269E" w:rsidRPr="00987D7F">
        <w:t>from roots with DI water</w:t>
      </w:r>
      <w:r w:rsidR="00777EC3">
        <w:t xml:space="preserve">. Seedlings were </w:t>
      </w:r>
      <w:r w:rsidR="00AC269E" w:rsidRPr="00987D7F">
        <w:t>surface</w:t>
      </w:r>
      <w:r w:rsidR="00777EC3">
        <w:t>-</w:t>
      </w:r>
      <w:r w:rsidR="00AC269E" w:rsidRPr="00987D7F">
        <w:t>steriliz</w:t>
      </w:r>
      <w:r w:rsidR="00777EC3">
        <w:t xml:space="preserve">ed </w:t>
      </w:r>
      <w:r w:rsidR="00714580">
        <w:t xml:space="preserve">in </w:t>
      </w:r>
      <w:r w:rsidR="00AC269E" w:rsidRPr="00987D7F">
        <w:t>95% ethanol</w:t>
      </w:r>
      <w:r w:rsidR="00714580">
        <w:t xml:space="preserve"> </w:t>
      </w:r>
      <w:r w:rsidR="00AC269E" w:rsidRPr="00987D7F">
        <w:t>for 1 mi</w:t>
      </w:r>
      <w:r w:rsidR="002D0176">
        <w:t>n</w:t>
      </w:r>
      <w:r w:rsidR="00AC269E" w:rsidRPr="00987D7F">
        <w:t>, 20% bleach</w:t>
      </w:r>
      <w:r w:rsidR="00714580">
        <w:t xml:space="preserve"> </w:t>
      </w:r>
      <w:r w:rsidR="00714580" w:rsidRPr="005D6427">
        <w:t>(</w:t>
      </w:r>
      <w:r w:rsidR="00AC269E" w:rsidRPr="005D6427">
        <w:t>Clorox</w:t>
      </w:r>
      <w:r w:rsidR="005D6427" w:rsidRPr="005D6427">
        <w:t xml:space="preserve">, </w:t>
      </w:r>
      <w:r w:rsidR="005D6427" w:rsidRPr="005D6427">
        <w:rPr>
          <w:rFonts w:hint="eastAsia"/>
        </w:rPr>
        <w:t>Clorox Company</w:t>
      </w:r>
      <w:r w:rsidR="005D6427" w:rsidRPr="005D6427">
        <w:t xml:space="preserve">, </w:t>
      </w:r>
      <w:r w:rsidR="005D6427" w:rsidRPr="005D6427">
        <w:rPr>
          <w:rFonts w:hint="eastAsia"/>
        </w:rPr>
        <w:t>Oakland, CA</w:t>
      </w:r>
      <w:r w:rsidR="00714580" w:rsidRPr="005D6427">
        <w:t xml:space="preserve">) </w:t>
      </w:r>
      <w:r w:rsidR="00AC269E" w:rsidRPr="00987D7F">
        <w:t>for 3 min, 95% ethanol</w:t>
      </w:r>
      <w:r w:rsidR="00714580">
        <w:t xml:space="preserve"> </w:t>
      </w:r>
      <w:r w:rsidR="00AC269E" w:rsidRPr="00987D7F">
        <w:t xml:space="preserve">for 1 min. </w:t>
      </w:r>
      <w:r w:rsidR="002D0176">
        <w:t>S</w:t>
      </w:r>
      <w:r w:rsidR="00714580">
        <w:t>urface-</w:t>
      </w:r>
      <w:r w:rsidR="00AC269E" w:rsidRPr="00987D7F">
        <w:t>sterilized seedlings were pla</w:t>
      </w:r>
      <w:r w:rsidR="002D0176">
        <w:t>c</w:t>
      </w:r>
      <w:r w:rsidR="00AC269E" w:rsidRPr="00987D7F">
        <w:t xml:space="preserve">ed </w:t>
      </w:r>
      <w:r w:rsidR="00714580">
        <w:t>on</w:t>
      </w:r>
      <w:r w:rsidR="00714580" w:rsidRPr="00987D7F">
        <w:t xml:space="preserve"> </w:t>
      </w:r>
      <w:r w:rsidR="00AC269E" w:rsidRPr="00987D7F">
        <w:t>selective media</w:t>
      </w:r>
      <w:r w:rsidR="00714580">
        <w:t xml:space="preserve">; plates were incubated at room temperature in the dark for </w:t>
      </w:r>
      <w:r w:rsidR="002D0176">
        <w:t>2-4</w:t>
      </w:r>
      <w:r w:rsidR="00714580">
        <w:t xml:space="preserve"> weeks. Growth of </w:t>
      </w:r>
      <w:r w:rsidR="00714580" w:rsidRPr="00F61401">
        <w:rPr>
          <w:i/>
        </w:rPr>
        <w:t>B. bassiana</w:t>
      </w:r>
      <w:r w:rsidR="00714580">
        <w:t xml:space="preserve"> on the plate was considered positive for colonization</w:t>
      </w:r>
      <w:r w:rsidR="00AC269E" w:rsidRPr="001536B0">
        <w:rPr>
          <w:szCs w:val="24"/>
        </w:rPr>
        <w:t>.</w:t>
      </w:r>
      <w:r w:rsidR="001536B0" w:rsidRPr="001536B0">
        <w:rPr>
          <w:szCs w:val="24"/>
        </w:rPr>
        <w:t xml:space="preserve"> All data were analyzed using PROC MIXED </w:t>
      </w:r>
      <w:r w:rsidR="007117BF">
        <w:rPr>
          <w:szCs w:val="24"/>
        </w:rPr>
        <w:t>(SAS Institute, Inc., Cary, NC).</w:t>
      </w:r>
    </w:p>
    <w:p w:rsidR="00B3604B" w:rsidRDefault="007664EF" w:rsidP="00E25773">
      <w:pPr>
        <w:pStyle w:val="Heading2"/>
      </w:pPr>
      <w:bookmarkStart w:id="33" w:name="_Toc338064543"/>
      <w:r>
        <w:lastRenderedPageBreak/>
        <w:t>Results</w:t>
      </w:r>
      <w:bookmarkEnd w:id="33"/>
    </w:p>
    <w:p w:rsidR="00C5508A" w:rsidRPr="00B60C4B" w:rsidRDefault="00C5508A" w:rsidP="00A0017B">
      <w:pPr>
        <w:pStyle w:val="Default"/>
        <w:spacing w:line="480" w:lineRule="auto"/>
      </w:pPr>
      <w:r w:rsidRPr="00B60C4B">
        <w:rPr>
          <w:b/>
          <w:bCs/>
        </w:rPr>
        <w:t xml:space="preserve">GC – MS analysis of herbage </w:t>
      </w:r>
    </w:p>
    <w:p w:rsidR="006427CB" w:rsidRDefault="001D36FE" w:rsidP="00A0017B">
      <w:pPr>
        <w:spacing w:line="480" w:lineRule="auto"/>
        <w:jc w:val="left"/>
        <w:rPr>
          <w:rFonts w:eastAsia="Times New Roman"/>
          <w:bCs/>
          <w:iCs/>
          <w:szCs w:val="24"/>
        </w:rPr>
        <w:sectPr w:rsidR="006427CB" w:rsidSect="00D601FA">
          <w:pgSz w:w="11906" w:h="16838"/>
          <w:pgMar w:top="1440" w:right="1800" w:bottom="1440" w:left="1800" w:header="851" w:footer="992" w:gutter="0"/>
          <w:cols w:space="720"/>
          <w:docGrid w:type="lines" w:linePitch="312"/>
        </w:sectPr>
      </w:pPr>
      <w:r w:rsidRPr="00F828D6">
        <w:t xml:space="preserve">        </w:t>
      </w:r>
      <w:r w:rsidR="00C5508A" w:rsidRPr="00E80B05">
        <w:rPr>
          <w:szCs w:val="24"/>
        </w:rPr>
        <w:t xml:space="preserve">Five Monarda herbages were selected from </w:t>
      </w:r>
      <w:r w:rsidR="002D0176">
        <w:rPr>
          <w:szCs w:val="24"/>
        </w:rPr>
        <w:t>thirteen</w:t>
      </w:r>
      <w:r w:rsidR="002D0176" w:rsidRPr="00E80B05">
        <w:rPr>
          <w:szCs w:val="24"/>
        </w:rPr>
        <w:t xml:space="preserve"> </w:t>
      </w:r>
      <w:r w:rsidR="00C5508A" w:rsidRPr="00E80B05">
        <w:rPr>
          <w:szCs w:val="24"/>
        </w:rPr>
        <w:t xml:space="preserve">herbages </w:t>
      </w:r>
      <w:r w:rsidR="00C5508A">
        <w:rPr>
          <w:szCs w:val="24"/>
        </w:rPr>
        <w:t xml:space="preserve">based on </w:t>
      </w:r>
      <w:r w:rsidR="00C5508A" w:rsidRPr="00E80B05">
        <w:rPr>
          <w:szCs w:val="24"/>
        </w:rPr>
        <w:t xml:space="preserve">the concentration of </w:t>
      </w:r>
      <w:r w:rsidR="00C5508A">
        <w:rPr>
          <w:szCs w:val="24"/>
        </w:rPr>
        <w:t xml:space="preserve">essential </w:t>
      </w:r>
      <w:r w:rsidR="00C5508A" w:rsidRPr="00E80B05">
        <w:rPr>
          <w:szCs w:val="24"/>
        </w:rPr>
        <w:t>oil</w:t>
      </w:r>
      <w:r w:rsidR="00C5508A">
        <w:rPr>
          <w:szCs w:val="24"/>
        </w:rPr>
        <w:t>s</w:t>
      </w:r>
      <w:r w:rsidR="00C5508A" w:rsidRPr="00E80B05">
        <w:rPr>
          <w:szCs w:val="24"/>
        </w:rPr>
        <w:t xml:space="preserve"> </w:t>
      </w:r>
      <w:r w:rsidR="00B43CC1">
        <w:rPr>
          <w:szCs w:val="24"/>
        </w:rPr>
        <w:t>(Tables 3</w:t>
      </w:r>
      <w:r w:rsidR="002D0176">
        <w:rPr>
          <w:szCs w:val="24"/>
        </w:rPr>
        <w:t>.2 and 3.3</w:t>
      </w:r>
      <w:r w:rsidR="00C5508A">
        <w:rPr>
          <w:szCs w:val="24"/>
        </w:rPr>
        <w:t xml:space="preserve">) and chemotype (Gwinn </w:t>
      </w:r>
      <w:r w:rsidR="00C5508A" w:rsidRPr="00272961">
        <w:rPr>
          <w:i/>
          <w:szCs w:val="24"/>
        </w:rPr>
        <w:t>et al</w:t>
      </w:r>
      <w:r w:rsidR="00C5508A">
        <w:rPr>
          <w:szCs w:val="24"/>
        </w:rPr>
        <w:t>., 2010)</w:t>
      </w:r>
      <w:r w:rsidR="00C5508A" w:rsidRPr="00E80B05">
        <w:rPr>
          <w:szCs w:val="24"/>
        </w:rPr>
        <w:t>.</w:t>
      </w:r>
      <w:r w:rsidR="00C5508A">
        <w:rPr>
          <w:rFonts w:eastAsia="Times New Roman"/>
          <w:bCs/>
          <w:iCs/>
          <w:szCs w:val="24"/>
        </w:rPr>
        <w:t xml:space="preserve"> </w:t>
      </w:r>
      <w:r w:rsidR="00C5508A" w:rsidRPr="00E6116E">
        <w:rPr>
          <w:rFonts w:eastAsia="Times New Roman"/>
          <w:bCs/>
          <w:i/>
          <w:iCs/>
          <w:szCs w:val="24"/>
        </w:rPr>
        <w:t xml:space="preserve">Monarda </w:t>
      </w:r>
      <w:proofErr w:type="spellStart"/>
      <w:r w:rsidR="00C5508A" w:rsidRPr="00E6116E">
        <w:rPr>
          <w:rFonts w:eastAsia="Times New Roman"/>
          <w:bCs/>
          <w:i/>
          <w:iCs/>
          <w:szCs w:val="24"/>
        </w:rPr>
        <w:t>clinopodia</w:t>
      </w:r>
      <w:proofErr w:type="spellEnd"/>
      <w:r w:rsidR="00C5508A">
        <w:rPr>
          <w:rFonts w:eastAsia="Times New Roman"/>
          <w:bCs/>
          <w:iCs/>
          <w:szCs w:val="24"/>
        </w:rPr>
        <w:t xml:space="preserve"> was selected because it had a higher thymol concentration than</w:t>
      </w:r>
      <w:r w:rsidR="00C5508A" w:rsidRPr="00C05623">
        <w:rPr>
          <w:rFonts w:eastAsia="Times New Roman"/>
          <w:bCs/>
          <w:color w:val="000000"/>
          <w:szCs w:val="24"/>
        </w:rPr>
        <w:t xml:space="preserve"> </w:t>
      </w:r>
      <w:r w:rsidR="00C5508A">
        <w:rPr>
          <w:rFonts w:eastAsia="Times New Roman"/>
          <w:bCs/>
          <w:color w:val="000000"/>
          <w:szCs w:val="24"/>
        </w:rPr>
        <w:t xml:space="preserve">other tested thymol chemotypes </w:t>
      </w:r>
      <w:r w:rsidR="002D0176">
        <w:rPr>
          <w:rFonts w:eastAsia="Times New Roman"/>
          <w:bCs/>
          <w:color w:val="000000"/>
          <w:szCs w:val="24"/>
        </w:rPr>
        <w:t>(Table 3.2)</w:t>
      </w:r>
      <w:r w:rsidR="00C5508A">
        <w:rPr>
          <w:rFonts w:eastAsia="Times New Roman"/>
          <w:bCs/>
          <w:iCs/>
          <w:szCs w:val="24"/>
        </w:rPr>
        <w:t xml:space="preserve">. </w:t>
      </w:r>
      <w:r w:rsidR="00914CE7">
        <w:rPr>
          <w:rFonts w:eastAsia="Times New Roman"/>
          <w:bCs/>
          <w:iCs/>
          <w:szCs w:val="24"/>
        </w:rPr>
        <w:t xml:space="preserve">Carvacrol concentration in the carvacrol chemotypes (‘Violet </w:t>
      </w:r>
      <w:r w:rsidR="00914CE7" w:rsidRPr="00542003">
        <w:rPr>
          <w:rFonts w:eastAsia="Times New Roman"/>
          <w:bCs/>
          <w:iCs/>
          <w:szCs w:val="24"/>
        </w:rPr>
        <w:t>Queen</w:t>
      </w:r>
      <w:r w:rsidR="00914CE7">
        <w:rPr>
          <w:rFonts w:eastAsia="Times New Roman"/>
          <w:bCs/>
          <w:iCs/>
          <w:szCs w:val="24"/>
        </w:rPr>
        <w:t>’</w:t>
      </w:r>
      <w:r w:rsidR="00914CE7" w:rsidRPr="00542003">
        <w:rPr>
          <w:rFonts w:eastAsia="Times New Roman"/>
          <w:bCs/>
          <w:iCs/>
          <w:szCs w:val="24"/>
        </w:rPr>
        <w:t xml:space="preserve"> </w:t>
      </w:r>
      <w:r w:rsidR="00914CE7">
        <w:rPr>
          <w:rFonts w:eastAsia="Times New Roman"/>
          <w:bCs/>
          <w:iCs/>
          <w:szCs w:val="24"/>
        </w:rPr>
        <w:t>and</w:t>
      </w:r>
      <w:r w:rsidR="00914CE7" w:rsidRPr="00542003">
        <w:rPr>
          <w:rFonts w:eastAsia="Times New Roman"/>
          <w:bCs/>
          <w:iCs/>
          <w:szCs w:val="24"/>
        </w:rPr>
        <w:t xml:space="preserve"> </w:t>
      </w:r>
      <w:r w:rsidR="00914CE7">
        <w:rPr>
          <w:rFonts w:eastAsia="Times New Roman"/>
          <w:bCs/>
          <w:iCs/>
          <w:szCs w:val="24"/>
        </w:rPr>
        <w:t>‘</w:t>
      </w:r>
      <w:r w:rsidR="00914CE7" w:rsidRPr="00542003">
        <w:rPr>
          <w:rFonts w:eastAsia="Times New Roman"/>
          <w:bCs/>
          <w:iCs/>
          <w:szCs w:val="24"/>
        </w:rPr>
        <w:t>Lavender</w:t>
      </w:r>
      <w:r w:rsidR="00914CE7">
        <w:rPr>
          <w:rFonts w:eastAsia="Times New Roman"/>
          <w:bCs/>
          <w:iCs/>
          <w:szCs w:val="24"/>
        </w:rPr>
        <w:t>’) differed slightly; ‘</w:t>
      </w:r>
      <w:r w:rsidR="00914CE7" w:rsidRPr="00542003">
        <w:rPr>
          <w:rFonts w:eastAsia="Times New Roman"/>
          <w:bCs/>
          <w:iCs/>
          <w:szCs w:val="24"/>
        </w:rPr>
        <w:t>Violet Queen</w:t>
      </w:r>
      <w:r w:rsidR="00914CE7">
        <w:rPr>
          <w:rFonts w:eastAsia="Times New Roman"/>
          <w:bCs/>
          <w:iCs/>
          <w:szCs w:val="24"/>
        </w:rPr>
        <w:t>’</w:t>
      </w:r>
      <w:r w:rsidR="00914CE7" w:rsidRPr="00542003">
        <w:rPr>
          <w:rFonts w:eastAsia="Times New Roman"/>
          <w:bCs/>
          <w:iCs/>
          <w:szCs w:val="24"/>
        </w:rPr>
        <w:t xml:space="preserve"> was selected</w:t>
      </w:r>
      <w:r w:rsidR="00914CE7">
        <w:rPr>
          <w:rFonts w:eastAsia="Times New Roman"/>
          <w:bCs/>
          <w:iCs/>
          <w:szCs w:val="24"/>
        </w:rPr>
        <w:t>.</w:t>
      </w:r>
      <w:r w:rsidR="00914CE7" w:rsidRPr="00542003">
        <w:rPr>
          <w:rFonts w:eastAsia="Times New Roman"/>
          <w:bCs/>
          <w:iCs/>
          <w:szCs w:val="24"/>
        </w:rPr>
        <w:t xml:space="preserve"> Geraniol concentration in </w:t>
      </w:r>
      <w:r w:rsidR="00914CE7">
        <w:rPr>
          <w:rFonts w:eastAsia="Times New Roman"/>
          <w:bCs/>
          <w:iCs/>
          <w:szCs w:val="24"/>
        </w:rPr>
        <w:t>the geraniol chemotype, ‘</w:t>
      </w:r>
      <w:r w:rsidR="00914CE7" w:rsidRPr="00542003">
        <w:rPr>
          <w:rFonts w:eastAsia="Times New Roman"/>
          <w:bCs/>
          <w:iCs/>
          <w:szCs w:val="24"/>
        </w:rPr>
        <w:t>Rose-scented</w:t>
      </w:r>
      <w:r w:rsidR="00914CE7">
        <w:rPr>
          <w:rFonts w:eastAsia="Times New Roman"/>
          <w:bCs/>
          <w:iCs/>
          <w:szCs w:val="24"/>
        </w:rPr>
        <w:t>’</w:t>
      </w:r>
      <w:r w:rsidR="00914CE7" w:rsidRPr="00542003">
        <w:rPr>
          <w:rFonts w:eastAsia="Times New Roman"/>
          <w:bCs/>
          <w:iCs/>
          <w:szCs w:val="24"/>
        </w:rPr>
        <w:t xml:space="preserve"> </w:t>
      </w:r>
      <w:r w:rsidR="00914CE7">
        <w:rPr>
          <w:rFonts w:eastAsia="Times New Roman"/>
          <w:bCs/>
          <w:iCs/>
          <w:szCs w:val="24"/>
        </w:rPr>
        <w:t>was</w:t>
      </w:r>
      <w:r w:rsidR="00914CE7" w:rsidRPr="00542003">
        <w:rPr>
          <w:rFonts w:eastAsia="Times New Roman"/>
          <w:bCs/>
          <w:iCs/>
          <w:szCs w:val="24"/>
        </w:rPr>
        <w:t xml:space="preserve"> 17-fold greater than the other variety </w:t>
      </w:r>
      <w:r w:rsidR="00914CE7">
        <w:rPr>
          <w:rFonts w:eastAsia="Times New Roman"/>
          <w:bCs/>
          <w:iCs/>
          <w:szCs w:val="24"/>
        </w:rPr>
        <w:t>in this chemotype (‘</w:t>
      </w:r>
      <w:r w:rsidR="00914CE7" w:rsidRPr="00542003">
        <w:rPr>
          <w:rFonts w:eastAsia="Times New Roman"/>
          <w:bCs/>
          <w:iCs/>
          <w:szCs w:val="24"/>
        </w:rPr>
        <w:t>Rose Geranium</w:t>
      </w:r>
      <w:r w:rsidR="00914CE7">
        <w:rPr>
          <w:rFonts w:eastAsia="Times New Roman"/>
          <w:bCs/>
          <w:iCs/>
          <w:szCs w:val="24"/>
        </w:rPr>
        <w:t>’</w:t>
      </w:r>
      <w:r w:rsidR="00914CE7" w:rsidRPr="00542003">
        <w:rPr>
          <w:rFonts w:eastAsia="Times New Roman"/>
          <w:bCs/>
          <w:iCs/>
          <w:szCs w:val="24"/>
        </w:rPr>
        <w:t xml:space="preserve">). Concentration of borneol in </w:t>
      </w:r>
      <w:r w:rsidR="00914CE7">
        <w:rPr>
          <w:rFonts w:eastAsia="Times New Roman"/>
          <w:bCs/>
          <w:iCs/>
          <w:szCs w:val="24"/>
        </w:rPr>
        <w:t>‘</w:t>
      </w:r>
      <w:r w:rsidR="00914CE7" w:rsidRPr="00542003">
        <w:rPr>
          <w:rFonts w:eastAsia="Times New Roman"/>
          <w:bCs/>
          <w:iCs/>
          <w:szCs w:val="24"/>
        </w:rPr>
        <w:t>Cerise</w:t>
      </w:r>
      <w:r w:rsidR="00914CE7">
        <w:rPr>
          <w:rFonts w:eastAsia="Times New Roman"/>
          <w:bCs/>
          <w:iCs/>
          <w:szCs w:val="24"/>
        </w:rPr>
        <w:t xml:space="preserve">’ </w:t>
      </w:r>
      <w:r w:rsidR="00914CE7" w:rsidRPr="00542003">
        <w:rPr>
          <w:rFonts w:eastAsia="Times New Roman"/>
          <w:bCs/>
          <w:iCs/>
          <w:szCs w:val="24"/>
        </w:rPr>
        <w:t xml:space="preserve">was 33 and 8 times greater, respectively, than the concentration found in </w:t>
      </w:r>
      <w:r w:rsidR="00914CE7">
        <w:rPr>
          <w:rFonts w:eastAsia="Times New Roman"/>
          <w:bCs/>
          <w:iCs/>
          <w:szCs w:val="24"/>
        </w:rPr>
        <w:t>the two other borneol chemotypes (‘</w:t>
      </w:r>
      <w:r w:rsidR="00914CE7" w:rsidRPr="00542003">
        <w:rPr>
          <w:rFonts w:eastAsia="Times New Roman"/>
          <w:bCs/>
          <w:iCs/>
          <w:szCs w:val="24"/>
        </w:rPr>
        <w:t>Prairie Night</w:t>
      </w:r>
      <w:r w:rsidR="00914CE7">
        <w:rPr>
          <w:rFonts w:eastAsia="Times New Roman"/>
          <w:bCs/>
          <w:iCs/>
          <w:szCs w:val="24"/>
        </w:rPr>
        <w:t>’ and ‘</w:t>
      </w:r>
      <w:r w:rsidR="00914CE7" w:rsidRPr="00542003">
        <w:rPr>
          <w:rFonts w:eastAsia="Times New Roman"/>
          <w:bCs/>
          <w:iCs/>
          <w:szCs w:val="24"/>
        </w:rPr>
        <w:t>Mixed Purple</w:t>
      </w:r>
      <w:r w:rsidR="00914CE7">
        <w:rPr>
          <w:rFonts w:eastAsia="Times New Roman"/>
          <w:bCs/>
          <w:iCs/>
          <w:szCs w:val="24"/>
        </w:rPr>
        <w:t>’</w:t>
      </w:r>
      <w:r w:rsidR="008A0641">
        <w:rPr>
          <w:rFonts w:eastAsia="Times New Roman"/>
          <w:bCs/>
          <w:iCs/>
          <w:szCs w:val="24"/>
        </w:rPr>
        <w:t>, respectively</w:t>
      </w:r>
      <w:r w:rsidR="00914CE7">
        <w:rPr>
          <w:rFonts w:eastAsia="Times New Roman"/>
          <w:bCs/>
          <w:iCs/>
          <w:szCs w:val="24"/>
        </w:rPr>
        <w:t>).</w:t>
      </w:r>
      <w:r w:rsidR="00914CE7" w:rsidRPr="00542003">
        <w:rPr>
          <w:rFonts w:eastAsia="Times New Roman"/>
          <w:bCs/>
          <w:iCs/>
          <w:szCs w:val="24"/>
        </w:rPr>
        <w:t xml:space="preserve"> </w:t>
      </w:r>
      <w:r w:rsidR="00914CE7">
        <w:rPr>
          <w:rFonts w:eastAsia="Times New Roman"/>
          <w:bCs/>
          <w:iCs/>
          <w:szCs w:val="24"/>
        </w:rPr>
        <w:t xml:space="preserve">The lone member of the </w:t>
      </w:r>
      <w:r w:rsidR="00914CE7" w:rsidRPr="00542003">
        <w:rPr>
          <w:rFonts w:eastAsia="Times New Roman"/>
          <w:bCs/>
          <w:iCs/>
          <w:szCs w:val="24"/>
        </w:rPr>
        <w:t>Trinity Purple</w:t>
      </w:r>
      <w:r w:rsidR="00914CE7">
        <w:rPr>
          <w:rFonts w:eastAsia="Times New Roman"/>
          <w:bCs/>
          <w:iCs/>
          <w:szCs w:val="24"/>
        </w:rPr>
        <w:t xml:space="preserve"> chemotype had a high concentration of cymene</w:t>
      </w:r>
      <w:r w:rsidR="00914CE7" w:rsidRPr="00542003">
        <w:rPr>
          <w:rFonts w:eastAsia="Times New Roman"/>
          <w:bCs/>
          <w:iCs/>
          <w:szCs w:val="24"/>
        </w:rPr>
        <w:t>.</w:t>
      </w:r>
      <w:r w:rsidR="00914CE7">
        <w:rPr>
          <w:rFonts w:eastAsia="Times New Roman"/>
          <w:bCs/>
          <w:iCs/>
          <w:szCs w:val="24"/>
        </w:rPr>
        <w:t xml:space="preserve"> Complete essential oil profile for the selected monarda herbages is shown in Table 3.3</w:t>
      </w:r>
      <w:r w:rsidR="004919FC">
        <w:rPr>
          <w:rFonts w:eastAsia="Times New Roman"/>
          <w:bCs/>
          <w:iCs/>
          <w:szCs w:val="24"/>
        </w:rPr>
        <w:t xml:space="preserve">. </w:t>
      </w:r>
    </w:p>
    <w:tbl>
      <w:tblPr>
        <w:tblW w:w="8295" w:type="dxa"/>
        <w:jc w:val="center"/>
        <w:tblCellMar>
          <w:left w:w="0" w:type="dxa"/>
          <w:right w:w="0" w:type="dxa"/>
        </w:tblCellMar>
        <w:tblLook w:val="04A0" w:firstRow="1" w:lastRow="0" w:firstColumn="1" w:lastColumn="0" w:noHBand="0" w:noVBand="1"/>
      </w:tblPr>
      <w:tblGrid>
        <w:gridCol w:w="2445"/>
        <w:gridCol w:w="2610"/>
        <w:gridCol w:w="3220"/>
        <w:gridCol w:w="20"/>
      </w:tblGrid>
      <w:tr w:rsidR="00691D7A" w:rsidTr="00875A61">
        <w:trPr>
          <w:trHeight w:val="630"/>
          <w:jc w:val="center"/>
        </w:trPr>
        <w:tc>
          <w:tcPr>
            <w:tcW w:w="8295" w:type="dxa"/>
            <w:gridSpan w:val="4"/>
            <w:tcBorders>
              <w:top w:val="nil"/>
              <w:left w:val="nil"/>
              <w:bottom w:val="nil"/>
              <w:right w:val="nil"/>
            </w:tcBorders>
            <w:shd w:val="clear" w:color="000000" w:fill="000000"/>
            <w:tcMar>
              <w:top w:w="15" w:type="dxa"/>
              <w:left w:w="15" w:type="dxa"/>
              <w:bottom w:w="0" w:type="dxa"/>
              <w:right w:w="15" w:type="dxa"/>
            </w:tcMar>
            <w:vAlign w:val="center"/>
            <w:hideMark/>
          </w:tcPr>
          <w:p w:rsidR="00691D7A" w:rsidRPr="000D2D75" w:rsidRDefault="00691D7A" w:rsidP="00285923">
            <w:pPr>
              <w:pStyle w:val="TOC1"/>
            </w:pPr>
            <w:bookmarkStart w:id="34" w:name="_Toc339026752"/>
            <w:r w:rsidRPr="000D2D75">
              <w:rPr>
                <w:rStyle w:val="Heading4Char"/>
                <w:b/>
              </w:rPr>
              <w:lastRenderedPageBreak/>
              <w:t xml:space="preserve">Table 3.2. Monarda species selection. </w:t>
            </w:r>
            <w:r w:rsidR="00A004AC" w:rsidRPr="000D2D75">
              <w:rPr>
                <w:rStyle w:val="Heading4Char"/>
                <w:b/>
              </w:rPr>
              <w:t>C</w:t>
            </w:r>
            <w:r w:rsidRPr="000D2D75">
              <w:rPr>
                <w:rStyle w:val="Heading4Char"/>
                <w:b/>
              </w:rPr>
              <w:t xml:space="preserve">oncentration of each essential oil </w:t>
            </w:r>
            <w:r w:rsidR="000C2AB9" w:rsidRPr="000D2D75">
              <w:rPr>
                <w:rStyle w:val="Heading4Char"/>
                <w:b/>
              </w:rPr>
              <w:t xml:space="preserve">representative of a chemotypes </w:t>
            </w:r>
            <w:r w:rsidRPr="000D2D75">
              <w:rPr>
                <w:rStyle w:val="Heading4Char"/>
                <w:b/>
              </w:rPr>
              <w:t>in 13 herbages</w:t>
            </w:r>
            <w:bookmarkEnd w:id="34"/>
            <w:r w:rsidRPr="000D2D75">
              <w:t>.</w:t>
            </w:r>
          </w:p>
        </w:tc>
      </w:tr>
      <w:tr w:rsidR="00691D7A" w:rsidTr="000D2D75">
        <w:trPr>
          <w:gridAfter w:val="1"/>
          <w:wAfter w:w="20" w:type="dxa"/>
          <w:trHeight w:val="960"/>
          <w:jc w:val="center"/>
        </w:trPr>
        <w:tc>
          <w:tcPr>
            <w:tcW w:w="2445" w:type="dxa"/>
            <w:tcBorders>
              <w:top w:val="nil"/>
              <w:bottom w:val="single" w:sz="4" w:space="0" w:color="auto"/>
              <w:right w:val="nil"/>
            </w:tcBorders>
            <w:shd w:val="clear" w:color="000000" w:fill="F2F2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Essential oil represented</w:t>
            </w:r>
          </w:p>
        </w:tc>
        <w:tc>
          <w:tcPr>
            <w:tcW w:w="2610" w:type="dxa"/>
            <w:tcBorders>
              <w:top w:val="nil"/>
              <w:left w:val="nil"/>
              <w:bottom w:val="single" w:sz="4" w:space="0" w:color="auto"/>
              <w:right w:val="nil"/>
            </w:tcBorders>
            <w:shd w:val="clear" w:color="000000" w:fill="F2F2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Monarda species</w:t>
            </w:r>
          </w:p>
        </w:tc>
        <w:tc>
          <w:tcPr>
            <w:tcW w:w="3220" w:type="dxa"/>
            <w:tcBorders>
              <w:top w:val="nil"/>
              <w:left w:val="nil"/>
              <w:bottom w:val="single" w:sz="4" w:space="0" w:color="auto"/>
            </w:tcBorders>
            <w:shd w:val="clear" w:color="000000" w:fill="F2F2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Concentration (µM)</w:t>
            </w:r>
          </w:p>
        </w:tc>
      </w:tr>
      <w:tr w:rsidR="00691D7A" w:rsidTr="004B7826">
        <w:trPr>
          <w:gridAfter w:val="1"/>
          <w:wAfter w:w="20" w:type="dxa"/>
          <w:trHeight w:val="315"/>
          <w:jc w:val="center"/>
        </w:trPr>
        <w:tc>
          <w:tcPr>
            <w:tcW w:w="2445" w:type="dxa"/>
            <w:vMerge w:val="restart"/>
            <w:tcBorders>
              <w:top w:val="single" w:sz="4" w:space="0" w:color="auto"/>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Thymol</w:t>
            </w:r>
          </w:p>
        </w:tc>
        <w:tc>
          <w:tcPr>
            <w:tcW w:w="2610" w:type="dxa"/>
            <w:tcBorders>
              <w:top w:val="single" w:sz="4" w:space="0" w:color="auto"/>
              <w:left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Puerto Purification</w:t>
            </w:r>
          </w:p>
        </w:tc>
        <w:tc>
          <w:tcPr>
            <w:tcW w:w="3220" w:type="dxa"/>
            <w:tcBorders>
              <w:top w:val="single" w:sz="4" w:space="0" w:color="auto"/>
              <w:left w:val="nil"/>
            </w:tcBorders>
            <w:shd w:val="clear" w:color="auto" w:fill="F2F2F2" w:themeFill="background1" w:themeFillShade="F2"/>
            <w:tcMar>
              <w:top w:w="15" w:type="dxa"/>
              <w:left w:w="15" w:type="dxa"/>
              <w:bottom w:w="0" w:type="dxa"/>
              <w:right w:w="15" w:type="dxa"/>
            </w:tcMar>
            <w:vAlign w:val="center"/>
            <w:hideMark/>
          </w:tcPr>
          <w:p w:rsidR="00691D7A" w:rsidRPr="00A552B4" w:rsidRDefault="00862817" w:rsidP="00A0017B">
            <w:pPr>
              <w:jc w:val="center"/>
              <w:rPr>
                <w:color w:val="000000"/>
                <w:szCs w:val="24"/>
              </w:rPr>
            </w:pPr>
            <w:r>
              <w:rPr>
                <w:color w:val="000000"/>
                <w:szCs w:val="24"/>
              </w:rPr>
              <w:t xml:space="preserve"> </w:t>
            </w:r>
            <w:r w:rsidR="00691D7A" w:rsidRPr="00A552B4">
              <w:rPr>
                <w:color w:val="000000"/>
                <w:szCs w:val="24"/>
              </w:rPr>
              <w:t>2646.4</w:t>
            </w:r>
          </w:p>
        </w:tc>
      </w:tr>
      <w:tr w:rsidR="00691D7A" w:rsidTr="004B7826">
        <w:trPr>
          <w:gridAfter w:val="1"/>
          <w:wAfter w:w="20" w:type="dxa"/>
          <w:trHeight w:val="315"/>
          <w:jc w:val="center"/>
        </w:trPr>
        <w:tc>
          <w:tcPr>
            <w:tcW w:w="2445" w:type="dxa"/>
            <w:vMerge/>
            <w:tcBorders>
              <w:right w:val="nil"/>
            </w:tcBorders>
            <w:shd w:val="clear" w:color="auto" w:fill="F2F2F2" w:themeFill="background1" w:themeFillShade="F2"/>
            <w:vAlign w:val="center"/>
            <w:hideMark/>
          </w:tcPr>
          <w:p w:rsidR="00691D7A" w:rsidRPr="00A552B4" w:rsidRDefault="00691D7A" w:rsidP="00A0017B">
            <w:pPr>
              <w:jc w:val="center"/>
              <w:rPr>
                <w:color w:val="000000"/>
                <w:szCs w:val="24"/>
              </w:rPr>
            </w:pPr>
          </w:p>
        </w:tc>
        <w:tc>
          <w:tcPr>
            <w:tcW w:w="2610" w:type="dxa"/>
            <w:tcBorders>
              <w:left w:val="nil"/>
              <w:bottom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i/>
                <w:iCs/>
                <w:color w:val="000000"/>
                <w:szCs w:val="24"/>
              </w:rPr>
            </w:pPr>
            <w:r w:rsidRPr="00A552B4">
              <w:rPr>
                <w:i/>
                <w:iCs/>
                <w:color w:val="000000"/>
                <w:szCs w:val="24"/>
              </w:rPr>
              <w:t xml:space="preserve">Monarda </w:t>
            </w:r>
            <w:proofErr w:type="spellStart"/>
            <w:r w:rsidRPr="00A552B4">
              <w:rPr>
                <w:i/>
                <w:iCs/>
                <w:color w:val="000000"/>
                <w:szCs w:val="24"/>
              </w:rPr>
              <w:t>clinopodia</w:t>
            </w:r>
            <w:proofErr w:type="spellEnd"/>
          </w:p>
        </w:tc>
        <w:tc>
          <w:tcPr>
            <w:tcW w:w="3220" w:type="dxa"/>
            <w:tcBorders>
              <w:left w:val="nil"/>
              <w:bottom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19078</w:t>
            </w:r>
            <w:r w:rsidR="00862817">
              <w:rPr>
                <w:color w:val="000000"/>
                <w:szCs w:val="24"/>
              </w:rPr>
              <w:t>.0</w:t>
            </w:r>
          </w:p>
        </w:tc>
      </w:tr>
      <w:tr w:rsidR="00691D7A" w:rsidTr="004B7826">
        <w:trPr>
          <w:gridAfter w:val="1"/>
          <w:wAfter w:w="20" w:type="dxa"/>
          <w:trHeight w:val="315"/>
          <w:jc w:val="center"/>
        </w:trPr>
        <w:tc>
          <w:tcPr>
            <w:tcW w:w="2445" w:type="dxa"/>
            <w:vMerge/>
            <w:tcBorders>
              <w:right w:val="nil"/>
            </w:tcBorders>
            <w:shd w:val="clear" w:color="auto" w:fill="F2F2F2" w:themeFill="background1" w:themeFillShade="F2"/>
            <w:vAlign w:val="center"/>
            <w:hideMark/>
          </w:tcPr>
          <w:p w:rsidR="00691D7A" w:rsidRPr="00A552B4" w:rsidRDefault="00691D7A" w:rsidP="00A0017B">
            <w:pPr>
              <w:jc w:val="center"/>
              <w:rPr>
                <w:color w:val="000000"/>
                <w:szCs w:val="24"/>
              </w:rPr>
            </w:pPr>
          </w:p>
        </w:tc>
        <w:tc>
          <w:tcPr>
            <w:tcW w:w="2610" w:type="dxa"/>
            <w:tcBorders>
              <w:left w:val="nil"/>
              <w:bottom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Mohawk</w:t>
            </w:r>
          </w:p>
        </w:tc>
        <w:tc>
          <w:tcPr>
            <w:tcW w:w="3220" w:type="dxa"/>
            <w:tcBorders>
              <w:left w:val="nil"/>
              <w:bottom w:val="nil"/>
            </w:tcBorders>
            <w:shd w:val="clear" w:color="auto" w:fill="F2F2F2" w:themeFill="background1" w:themeFillShade="F2"/>
            <w:tcMar>
              <w:top w:w="15" w:type="dxa"/>
              <w:left w:w="15" w:type="dxa"/>
              <w:bottom w:w="0" w:type="dxa"/>
              <w:right w:w="15" w:type="dxa"/>
            </w:tcMar>
            <w:vAlign w:val="center"/>
            <w:hideMark/>
          </w:tcPr>
          <w:p w:rsidR="00691D7A" w:rsidRPr="00A552B4" w:rsidRDefault="00862817" w:rsidP="00A0017B">
            <w:pPr>
              <w:jc w:val="center"/>
              <w:rPr>
                <w:color w:val="000000"/>
                <w:szCs w:val="24"/>
              </w:rPr>
            </w:pPr>
            <w:r>
              <w:rPr>
                <w:color w:val="000000"/>
                <w:szCs w:val="24"/>
              </w:rPr>
              <w:t xml:space="preserve"> </w:t>
            </w:r>
            <w:r w:rsidR="00691D7A" w:rsidRPr="00A552B4">
              <w:rPr>
                <w:color w:val="000000"/>
                <w:szCs w:val="24"/>
              </w:rPr>
              <w:t>4916.3</w:t>
            </w:r>
          </w:p>
        </w:tc>
      </w:tr>
      <w:tr w:rsidR="00691D7A" w:rsidTr="004B7826">
        <w:trPr>
          <w:gridAfter w:val="1"/>
          <w:wAfter w:w="20" w:type="dxa"/>
          <w:trHeight w:val="315"/>
          <w:jc w:val="center"/>
        </w:trPr>
        <w:tc>
          <w:tcPr>
            <w:tcW w:w="2445" w:type="dxa"/>
            <w:vMerge/>
            <w:tcBorders>
              <w:right w:val="nil"/>
            </w:tcBorders>
            <w:shd w:val="clear" w:color="auto" w:fill="F2F2F2" w:themeFill="background1" w:themeFillShade="F2"/>
            <w:vAlign w:val="center"/>
            <w:hideMark/>
          </w:tcPr>
          <w:p w:rsidR="00691D7A" w:rsidRPr="00A552B4" w:rsidRDefault="00691D7A" w:rsidP="00A0017B">
            <w:pPr>
              <w:jc w:val="center"/>
              <w:rPr>
                <w:color w:val="000000"/>
                <w:szCs w:val="24"/>
              </w:rPr>
            </w:pPr>
          </w:p>
        </w:tc>
        <w:tc>
          <w:tcPr>
            <w:tcW w:w="2610" w:type="dxa"/>
            <w:tcBorders>
              <w:left w:val="nil"/>
              <w:bottom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Mahogany</w:t>
            </w:r>
          </w:p>
        </w:tc>
        <w:tc>
          <w:tcPr>
            <w:tcW w:w="3220" w:type="dxa"/>
            <w:tcBorders>
              <w:left w:val="nil"/>
              <w:bottom w:val="nil"/>
            </w:tcBorders>
            <w:shd w:val="clear" w:color="auto" w:fill="F2F2F2" w:themeFill="background1" w:themeFillShade="F2"/>
            <w:tcMar>
              <w:top w:w="15" w:type="dxa"/>
              <w:left w:w="15" w:type="dxa"/>
              <w:bottom w:w="0" w:type="dxa"/>
              <w:right w:w="15" w:type="dxa"/>
            </w:tcMar>
            <w:vAlign w:val="center"/>
            <w:hideMark/>
          </w:tcPr>
          <w:p w:rsidR="00691D7A" w:rsidRPr="00A552B4" w:rsidRDefault="00862817" w:rsidP="00A0017B">
            <w:pPr>
              <w:jc w:val="center"/>
              <w:rPr>
                <w:color w:val="000000"/>
                <w:szCs w:val="24"/>
              </w:rPr>
            </w:pPr>
            <w:r>
              <w:rPr>
                <w:color w:val="000000"/>
                <w:szCs w:val="24"/>
              </w:rPr>
              <w:t xml:space="preserve"> </w:t>
            </w:r>
            <w:r w:rsidR="00691D7A" w:rsidRPr="00A552B4">
              <w:rPr>
                <w:color w:val="000000"/>
                <w:szCs w:val="24"/>
              </w:rPr>
              <w:t>1866.1</w:t>
            </w:r>
          </w:p>
        </w:tc>
      </w:tr>
      <w:tr w:rsidR="00691D7A" w:rsidTr="004B7826">
        <w:trPr>
          <w:gridAfter w:val="1"/>
          <w:wAfter w:w="20" w:type="dxa"/>
          <w:trHeight w:val="315"/>
          <w:jc w:val="center"/>
        </w:trPr>
        <w:tc>
          <w:tcPr>
            <w:tcW w:w="2445" w:type="dxa"/>
            <w:vMerge/>
            <w:tcBorders>
              <w:right w:val="nil"/>
            </w:tcBorders>
            <w:shd w:val="clear" w:color="auto" w:fill="F2F2F2" w:themeFill="background1" w:themeFillShade="F2"/>
            <w:vAlign w:val="center"/>
            <w:hideMark/>
          </w:tcPr>
          <w:p w:rsidR="00691D7A" w:rsidRPr="00A552B4" w:rsidRDefault="00691D7A" w:rsidP="00A0017B">
            <w:pPr>
              <w:jc w:val="center"/>
              <w:rPr>
                <w:color w:val="000000"/>
                <w:szCs w:val="24"/>
              </w:rPr>
            </w:pPr>
          </w:p>
        </w:tc>
        <w:tc>
          <w:tcPr>
            <w:tcW w:w="2610" w:type="dxa"/>
            <w:tcBorders>
              <w:left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proofErr w:type="spellStart"/>
            <w:r w:rsidRPr="00A552B4">
              <w:rPr>
                <w:color w:val="000000"/>
                <w:szCs w:val="24"/>
              </w:rPr>
              <w:t>Croftway</w:t>
            </w:r>
            <w:proofErr w:type="spellEnd"/>
            <w:r w:rsidRPr="00A552B4">
              <w:rPr>
                <w:color w:val="000000"/>
                <w:szCs w:val="24"/>
              </w:rPr>
              <w:t xml:space="preserve"> Pink</w:t>
            </w:r>
          </w:p>
        </w:tc>
        <w:tc>
          <w:tcPr>
            <w:tcW w:w="3220" w:type="dxa"/>
            <w:tcBorders>
              <w:left w:val="nil"/>
            </w:tcBorders>
            <w:shd w:val="clear" w:color="auto" w:fill="F2F2F2" w:themeFill="background1" w:themeFillShade="F2"/>
            <w:tcMar>
              <w:top w:w="15" w:type="dxa"/>
              <w:left w:w="15" w:type="dxa"/>
              <w:bottom w:w="0" w:type="dxa"/>
              <w:right w:w="15" w:type="dxa"/>
            </w:tcMar>
            <w:vAlign w:val="center"/>
            <w:hideMark/>
          </w:tcPr>
          <w:p w:rsidR="00691D7A" w:rsidRPr="00A552B4" w:rsidRDefault="00862817" w:rsidP="00A0017B">
            <w:pPr>
              <w:jc w:val="center"/>
              <w:rPr>
                <w:color w:val="000000"/>
                <w:szCs w:val="24"/>
              </w:rPr>
            </w:pPr>
            <w:r>
              <w:rPr>
                <w:color w:val="000000"/>
                <w:szCs w:val="24"/>
              </w:rPr>
              <w:t xml:space="preserve"> </w:t>
            </w:r>
            <w:r w:rsidR="00691D7A" w:rsidRPr="00A552B4">
              <w:rPr>
                <w:color w:val="000000"/>
                <w:szCs w:val="24"/>
              </w:rPr>
              <w:t>4916.8</w:t>
            </w:r>
          </w:p>
        </w:tc>
      </w:tr>
      <w:tr w:rsidR="00691D7A" w:rsidTr="004B7826">
        <w:trPr>
          <w:gridAfter w:val="1"/>
          <w:wAfter w:w="20" w:type="dxa"/>
          <w:trHeight w:val="315"/>
          <w:jc w:val="center"/>
        </w:trPr>
        <w:tc>
          <w:tcPr>
            <w:tcW w:w="2445" w:type="dxa"/>
            <w:vMerge w:val="restart"/>
            <w:tcBorders>
              <w:bottom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Carvacrol</w:t>
            </w:r>
          </w:p>
        </w:tc>
        <w:tc>
          <w:tcPr>
            <w:tcW w:w="2610" w:type="dxa"/>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Lavender</w:t>
            </w:r>
          </w:p>
        </w:tc>
        <w:tc>
          <w:tcPr>
            <w:tcW w:w="3220" w:type="dxa"/>
            <w:tcBorders>
              <w:top w:val="nil"/>
              <w:left w:val="nil"/>
              <w:bottom w:val="nil"/>
            </w:tcBorders>
            <w:shd w:val="clear" w:color="auto" w:fill="F2F2F2" w:themeFill="background1" w:themeFillShade="F2"/>
            <w:tcMar>
              <w:top w:w="15" w:type="dxa"/>
              <w:left w:w="15" w:type="dxa"/>
              <w:bottom w:w="0" w:type="dxa"/>
              <w:right w:w="15" w:type="dxa"/>
            </w:tcMar>
            <w:vAlign w:val="center"/>
            <w:hideMark/>
          </w:tcPr>
          <w:p w:rsidR="00691D7A" w:rsidRPr="00A552B4" w:rsidRDefault="00862817" w:rsidP="00A0017B">
            <w:pPr>
              <w:jc w:val="center"/>
              <w:rPr>
                <w:color w:val="000000"/>
                <w:szCs w:val="24"/>
              </w:rPr>
            </w:pPr>
            <w:r>
              <w:rPr>
                <w:color w:val="000000"/>
                <w:szCs w:val="24"/>
              </w:rPr>
              <w:t xml:space="preserve">  </w:t>
            </w:r>
            <w:r w:rsidR="00691D7A" w:rsidRPr="00A552B4">
              <w:rPr>
                <w:color w:val="000000"/>
                <w:szCs w:val="24"/>
              </w:rPr>
              <w:t>193.6</w:t>
            </w:r>
          </w:p>
        </w:tc>
      </w:tr>
      <w:tr w:rsidR="00691D7A" w:rsidTr="004B7826">
        <w:trPr>
          <w:gridAfter w:val="1"/>
          <w:wAfter w:w="20" w:type="dxa"/>
          <w:trHeight w:val="330"/>
          <w:jc w:val="center"/>
        </w:trPr>
        <w:tc>
          <w:tcPr>
            <w:tcW w:w="2445" w:type="dxa"/>
            <w:vMerge/>
            <w:tcBorders>
              <w:bottom w:val="nil"/>
              <w:right w:val="nil"/>
            </w:tcBorders>
            <w:shd w:val="clear" w:color="auto" w:fill="F2F2F2" w:themeFill="background1" w:themeFillShade="F2"/>
            <w:vAlign w:val="center"/>
            <w:hideMark/>
          </w:tcPr>
          <w:p w:rsidR="00691D7A" w:rsidRPr="00A552B4" w:rsidRDefault="00691D7A" w:rsidP="00A0017B">
            <w:pPr>
              <w:jc w:val="center"/>
              <w:rPr>
                <w:color w:val="000000"/>
                <w:szCs w:val="24"/>
              </w:rPr>
            </w:pPr>
          </w:p>
        </w:tc>
        <w:tc>
          <w:tcPr>
            <w:tcW w:w="2610" w:type="dxa"/>
            <w:tcBorders>
              <w:left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Violet Queen</w:t>
            </w:r>
          </w:p>
        </w:tc>
        <w:tc>
          <w:tcPr>
            <w:tcW w:w="3220" w:type="dxa"/>
            <w:tcBorders>
              <w:left w:val="nil"/>
            </w:tcBorders>
            <w:shd w:val="clear" w:color="auto" w:fill="F2F2F2" w:themeFill="background1" w:themeFillShade="F2"/>
            <w:tcMar>
              <w:top w:w="15" w:type="dxa"/>
              <w:left w:w="15" w:type="dxa"/>
              <w:bottom w:w="0" w:type="dxa"/>
              <w:right w:w="15" w:type="dxa"/>
            </w:tcMar>
            <w:vAlign w:val="center"/>
            <w:hideMark/>
          </w:tcPr>
          <w:p w:rsidR="00691D7A" w:rsidRPr="00A552B4" w:rsidRDefault="00862817" w:rsidP="00A0017B">
            <w:pPr>
              <w:jc w:val="center"/>
              <w:rPr>
                <w:color w:val="000000"/>
                <w:szCs w:val="24"/>
              </w:rPr>
            </w:pPr>
            <w:r>
              <w:rPr>
                <w:color w:val="000000"/>
                <w:szCs w:val="24"/>
              </w:rPr>
              <w:t xml:space="preserve">  </w:t>
            </w:r>
            <w:r w:rsidR="00691D7A" w:rsidRPr="00A552B4">
              <w:rPr>
                <w:color w:val="000000"/>
                <w:szCs w:val="24"/>
              </w:rPr>
              <w:t>226.8</w:t>
            </w:r>
          </w:p>
        </w:tc>
      </w:tr>
      <w:tr w:rsidR="00691D7A" w:rsidTr="004B7826">
        <w:trPr>
          <w:gridAfter w:val="1"/>
          <w:wAfter w:w="20" w:type="dxa"/>
          <w:trHeight w:val="315"/>
          <w:jc w:val="center"/>
        </w:trPr>
        <w:tc>
          <w:tcPr>
            <w:tcW w:w="2445" w:type="dxa"/>
            <w:vMerge w:val="restart"/>
            <w:tcBorders>
              <w:top w:val="nil"/>
              <w:bottom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Geraniol</w:t>
            </w:r>
          </w:p>
        </w:tc>
        <w:tc>
          <w:tcPr>
            <w:tcW w:w="2610" w:type="dxa"/>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Rose Geranium</w:t>
            </w:r>
          </w:p>
        </w:tc>
        <w:tc>
          <w:tcPr>
            <w:tcW w:w="3220" w:type="dxa"/>
            <w:tcBorders>
              <w:top w:val="nil"/>
              <w:left w:val="nil"/>
              <w:bottom w:val="nil"/>
            </w:tcBorders>
            <w:shd w:val="clear" w:color="auto" w:fill="F2F2F2" w:themeFill="background1" w:themeFillShade="F2"/>
            <w:tcMar>
              <w:top w:w="15" w:type="dxa"/>
              <w:left w:w="15" w:type="dxa"/>
              <w:bottom w:w="0" w:type="dxa"/>
              <w:right w:w="15" w:type="dxa"/>
            </w:tcMar>
            <w:vAlign w:val="center"/>
            <w:hideMark/>
          </w:tcPr>
          <w:p w:rsidR="00691D7A" w:rsidRPr="00A552B4" w:rsidRDefault="00862817" w:rsidP="00A0017B">
            <w:pPr>
              <w:jc w:val="center"/>
              <w:rPr>
                <w:color w:val="000000"/>
                <w:szCs w:val="24"/>
              </w:rPr>
            </w:pPr>
            <w:r>
              <w:rPr>
                <w:color w:val="000000"/>
                <w:szCs w:val="24"/>
              </w:rPr>
              <w:t xml:space="preserve">    </w:t>
            </w:r>
            <w:r w:rsidR="00691D7A" w:rsidRPr="00A552B4">
              <w:rPr>
                <w:color w:val="000000"/>
                <w:szCs w:val="24"/>
              </w:rPr>
              <w:t>1.6</w:t>
            </w:r>
          </w:p>
        </w:tc>
      </w:tr>
      <w:tr w:rsidR="00691D7A" w:rsidTr="004B7826">
        <w:trPr>
          <w:gridAfter w:val="1"/>
          <w:wAfter w:w="20" w:type="dxa"/>
          <w:trHeight w:val="315"/>
          <w:jc w:val="center"/>
        </w:trPr>
        <w:tc>
          <w:tcPr>
            <w:tcW w:w="2445" w:type="dxa"/>
            <w:vMerge/>
            <w:tcBorders>
              <w:top w:val="nil"/>
              <w:right w:val="nil"/>
            </w:tcBorders>
            <w:shd w:val="clear" w:color="auto" w:fill="F2F2F2" w:themeFill="background1" w:themeFillShade="F2"/>
            <w:vAlign w:val="center"/>
            <w:hideMark/>
          </w:tcPr>
          <w:p w:rsidR="00691D7A" w:rsidRPr="00A552B4" w:rsidRDefault="00691D7A" w:rsidP="00A0017B">
            <w:pPr>
              <w:jc w:val="center"/>
              <w:rPr>
                <w:color w:val="000000"/>
                <w:szCs w:val="24"/>
              </w:rPr>
            </w:pPr>
          </w:p>
        </w:tc>
        <w:tc>
          <w:tcPr>
            <w:tcW w:w="2610" w:type="dxa"/>
            <w:tcBorders>
              <w:top w:val="nil"/>
              <w:left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Rose-scented</w:t>
            </w:r>
          </w:p>
        </w:tc>
        <w:tc>
          <w:tcPr>
            <w:tcW w:w="3220" w:type="dxa"/>
            <w:tcBorders>
              <w:top w:val="nil"/>
              <w:left w:val="nil"/>
            </w:tcBorders>
            <w:shd w:val="clear" w:color="auto" w:fill="F2F2F2" w:themeFill="background1" w:themeFillShade="F2"/>
            <w:tcMar>
              <w:top w:w="15" w:type="dxa"/>
              <w:left w:w="15" w:type="dxa"/>
              <w:bottom w:w="0" w:type="dxa"/>
              <w:right w:w="15" w:type="dxa"/>
            </w:tcMar>
            <w:vAlign w:val="center"/>
            <w:hideMark/>
          </w:tcPr>
          <w:p w:rsidR="00691D7A" w:rsidRPr="00A552B4" w:rsidRDefault="00862817" w:rsidP="00A0017B">
            <w:pPr>
              <w:jc w:val="center"/>
              <w:rPr>
                <w:color w:val="000000"/>
                <w:szCs w:val="24"/>
              </w:rPr>
            </w:pPr>
            <w:r>
              <w:rPr>
                <w:color w:val="000000"/>
                <w:szCs w:val="24"/>
              </w:rPr>
              <w:t xml:space="preserve">   </w:t>
            </w:r>
            <w:r w:rsidR="00691D7A" w:rsidRPr="00A552B4">
              <w:rPr>
                <w:color w:val="000000"/>
                <w:szCs w:val="24"/>
              </w:rPr>
              <w:t>27.8</w:t>
            </w:r>
          </w:p>
        </w:tc>
      </w:tr>
      <w:tr w:rsidR="00691D7A" w:rsidTr="004B7826">
        <w:trPr>
          <w:gridAfter w:val="1"/>
          <w:wAfter w:w="20" w:type="dxa"/>
          <w:trHeight w:val="315"/>
          <w:jc w:val="center"/>
        </w:trPr>
        <w:tc>
          <w:tcPr>
            <w:tcW w:w="2445" w:type="dxa"/>
            <w:vMerge w:val="restart"/>
            <w:tcBorders>
              <w:top w:val="nil"/>
              <w:bottom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Borneol</w:t>
            </w:r>
          </w:p>
        </w:tc>
        <w:tc>
          <w:tcPr>
            <w:tcW w:w="2610" w:type="dxa"/>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Prairie Night</w:t>
            </w:r>
          </w:p>
        </w:tc>
        <w:tc>
          <w:tcPr>
            <w:tcW w:w="3220" w:type="dxa"/>
            <w:tcBorders>
              <w:top w:val="nil"/>
              <w:left w:val="nil"/>
              <w:bottom w:val="nil"/>
            </w:tcBorders>
            <w:shd w:val="clear" w:color="auto" w:fill="F2F2F2" w:themeFill="background1" w:themeFillShade="F2"/>
            <w:tcMar>
              <w:top w:w="15" w:type="dxa"/>
              <w:left w:w="15" w:type="dxa"/>
              <w:bottom w:w="0" w:type="dxa"/>
              <w:right w:w="15" w:type="dxa"/>
            </w:tcMar>
            <w:vAlign w:val="center"/>
            <w:hideMark/>
          </w:tcPr>
          <w:p w:rsidR="00691D7A" w:rsidRPr="00A552B4" w:rsidRDefault="00862817" w:rsidP="00A0017B">
            <w:pPr>
              <w:jc w:val="center"/>
              <w:rPr>
                <w:color w:val="000000"/>
                <w:szCs w:val="24"/>
              </w:rPr>
            </w:pPr>
            <w:r>
              <w:rPr>
                <w:color w:val="000000"/>
                <w:szCs w:val="24"/>
              </w:rPr>
              <w:t xml:space="preserve">   </w:t>
            </w:r>
            <w:r w:rsidR="00691D7A" w:rsidRPr="00A552B4">
              <w:rPr>
                <w:color w:val="000000"/>
                <w:szCs w:val="24"/>
              </w:rPr>
              <w:t>33.1</w:t>
            </w:r>
          </w:p>
        </w:tc>
      </w:tr>
      <w:tr w:rsidR="00691D7A" w:rsidTr="004B7826">
        <w:trPr>
          <w:gridAfter w:val="1"/>
          <w:wAfter w:w="20" w:type="dxa"/>
          <w:trHeight w:val="315"/>
          <w:jc w:val="center"/>
        </w:trPr>
        <w:tc>
          <w:tcPr>
            <w:tcW w:w="2445" w:type="dxa"/>
            <w:vMerge/>
            <w:tcBorders>
              <w:top w:val="nil"/>
              <w:bottom w:val="nil"/>
              <w:right w:val="nil"/>
            </w:tcBorders>
            <w:shd w:val="clear" w:color="auto" w:fill="F2F2F2" w:themeFill="background1" w:themeFillShade="F2"/>
            <w:vAlign w:val="center"/>
            <w:hideMark/>
          </w:tcPr>
          <w:p w:rsidR="00691D7A" w:rsidRPr="00A552B4" w:rsidRDefault="00691D7A" w:rsidP="00A0017B">
            <w:pPr>
              <w:jc w:val="center"/>
              <w:rPr>
                <w:color w:val="000000"/>
                <w:szCs w:val="24"/>
              </w:rPr>
            </w:pPr>
          </w:p>
        </w:tc>
        <w:tc>
          <w:tcPr>
            <w:tcW w:w="2610" w:type="dxa"/>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Mixed Purple</w:t>
            </w:r>
          </w:p>
        </w:tc>
        <w:tc>
          <w:tcPr>
            <w:tcW w:w="3220" w:type="dxa"/>
            <w:tcBorders>
              <w:top w:val="nil"/>
              <w:left w:val="nil"/>
              <w:bottom w:val="nil"/>
            </w:tcBorders>
            <w:shd w:val="clear" w:color="auto" w:fill="F2F2F2" w:themeFill="background1" w:themeFillShade="F2"/>
            <w:tcMar>
              <w:top w:w="15" w:type="dxa"/>
              <w:left w:w="15" w:type="dxa"/>
              <w:bottom w:w="0" w:type="dxa"/>
              <w:right w:w="15" w:type="dxa"/>
            </w:tcMar>
            <w:vAlign w:val="center"/>
            <w:hideMark/>
          </w:tcPr>
          <w:p w:rsidR="00691D7A" w:rsidRPr="00A552B4" w:rsidRDefault="00862817" w:rsidP="00A0017B">
            <w:pPr>
              <w:jc w:val="center"/>
              <w:rPr>
                <w:color w:val="000000"/>
                <w:szCs w:val="24"/>
              </w:rPr>
            </w:pPr>
            <w:r>
              <w:rPr>
                <w:color w:val="000000"/>
                <w:szCs w:val="24"/>
              </w:rPr>
              <w:t xml:space="preserve">  </w:t>
            </w:r>
            <w:r w:rsidR="00691D7A" w:rsidRPr="00A552B4">
              <w:rPr>
                <w:color w:val="000000"/>
                <w:szCs w:val="24"/>
              </w:rPr>
              <w:t>130.5</w:t>
            </w:r>
          </w:p>
        </w:tc>
      </w:tr>
      <w:tr w:rsidR="00691D7A" w:rsidTr="004B7826">
        <w:trPr>
          <w:gridAfter w:val="1"/>
          <w:wAfter w:w="20" w:type="dxa"/>
          <w:trHeight w:val="330"/>
          <w:jc w:val="center"/>
        </w:trPr>
        <w:tc>
          <w:tcPr>
            <w:tcW w:w="2445" w:type="dxa"/>
            <w:vMerge/>
            <w:tcBorders>
              <w:top w:val="nil"/>
              <w:right w:val="nil"/>
            </w:tcBorders>
            <w:shd w:val="clear" w:color="auto" w:fill="F2F2F2" w:themeFill="background1" w:themeFillShade="F2"/>
            <w:vAlign w:val="center"/>
            <w:hideMark/>
          </w:tcPr>
          <w:p w:rsidR="00691D7A" w:rsidRPr="00A552B4" w:rsidRDefault="00691D7A" w:rsidP="00A0017B">
            <w:pPr>
              <w:jc w:val="center"/>
              <w:rPr>
                <w:color w:val="000000"/>
                <w:szCs w:val="24"/>
              </w:rPr>
            </w:pPr>
          </w:p>
        </w:tc>
        <w:tc>
          <w:tcPr>
            <w:tcW w:w="2610" w:type="dxa"/>
            <w:tcBorders>
              <w:top w:val="nil"/>
              <w:left w:val="nil"/>
              <w:bottom w:val="nil"/>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Cerise</w:t>
            </w:r>
          </w:p>
        </w:tc>
        <w:tc>
          <w:tcPr>
            <w:tcW w:w="3220" w:type="dxa"/>
            <w:tcBorders>
              <w:top w:val="nil"/>
              <w:left w:val="nil"/>
              <w:bottom w:val="nil"/>
            </w:tcBorders>
            <w:shd w:val="clear" w:color="auto" w:fill="F2F2F2" w:themeFill="background1" w:themeFillShade="F2"/>
            <w:tcMar>
              <w:top w:w="15" w:type="dxa"/>
              <w:left w:w="15" w:type="dxa"/>
              <w:bottom w:w="0" w:type="dxa"/>
              <w:right w:w="15" w:type="dxa"/>
            </w:tcMar>
            <w:vAlign w:val="center"/>
            <w:hideMark/>
          </w:tcPr>
          <w:p w:rsidR="00691D7A" w:rsidRPr="00A552B4" w:rsidRDefault="00862817" w:rsidP="00A0017B">
            <w:pPr>
              <w:jc w:val="center"/>
              <w:rPr>
                <w:color w:val="000000"/>
                <w:szCs w:val="24"/>
              </w:rPr>
            </w:pPr>
            <w:r>
              <w:rPr>
                <w:color w:val="000000"/>
                <w:szCs w:val="24"/>
              </w:rPr>
              <w:t xml:space="preserve"> </w:t>
            </w:r>
            <w:r w:rsidR="00691D7A" w:rsidRPr="00A552B4">
              <w:rPr>
                <w:color w:val="000000"/>
                <w:szCs w:val="24"/>
              </w:rPr>
              <w:t>1107</w:t>
            </w:r>
            <w:r>
              <w:rPr>
                <w:color w:val="000000"/>
                <w:szCs w:val="24"/>
              </w:rPr>
              <w:t>.0</w:t>
            </w:r>
          </w:p>
        </w:tc>
      </w:tr>
      <w:tr w:rsidR="00691D7A" w:rsidTr="004B7826">
        <w:trPr>
          <w:gridAfter w:val="1"/>
          <w:wAfter w:w="20" w:type="dxa"/>
          <w:trHeight w:val="330"/>
          <w:jc w:val="center"/>
        </w:trPr>
        <w:tc>
          <w:tcPr>
            <w:tcW w:w="2445" w:type="dxa"/>
            <w:tcBorders>
              <w:top w:val="nil"/>
              <w:bottom w:val="single" w:sz="4" w:space="0" w:color="auto"/>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Cymene</w:t>
            </w:r>
          </w:p>
        </w:tc>
        <w:tc>
          <w:tcPr>
            <w:tcW w:w="2610" w:type="dxa"/>
            <w:tcBorders>
              <w:top w:val="nil"/>
              <w:left w:val="nil"/>
              <w:bottom w:val="single" w:sz="4" w:space="0" w:color="auto"/>
              <w:right w:val="nil"/>
            </w:tcBorders>
            <w:shd w:val="clear" w:color="auto" w:fill="F2F2F2" w:themeFill="background1" w:themeFillShade="F2"/>
            <w:tcMar>
              <w:top w:w="15" w:type="dxa"/>
              <w:left w:w="15" w:type="dxa"/>
              <w:bottom w:w="0" w:type="dxa"/>
              <w:right w:w="15" w:type="dxa"/>
            </w:tcMar>
            <w:vAlign w:val="center"/>
            <w:hideMark/>
          </w:tcPr>
          <w:p w:rsidR="00691D7A" w:rsidRPr="00A552B4" w:rsidRDefault="00691D7A" w:rsidP="00A0017B">
            <w:pPr>
              <w:jc w:val="center"/>
              <w:rPr>
                <w:color w:val="000000"/>
                <w:szCs w:val="24"/>
              </w:rPr>
            </w:pPr>
            <w:r w:rsidRPr="00A552B4">
              <w:rPr>
                <w:color w:val="000000"/>
                <w:szCs w:val="24"/>
              </w:rPr>
              <w:t>Trinity Purple</w:t>
            </w:r>
          </w:p>
        </w:tc>
        <w:tc>
          <w:tcPr>
            <w:tcW w:w="3220" w:type="dxa"/>
            <w:tcBorders>
              <w:top w:val="nil"/>
              <w:left w:val="nil"/>
              <w:bottom w:val="single" w:sz="4" w:space="0" w:color="auto"/>
            </w:tcBorders>
            <w:shd w:val="clear" w:color="auto" w:fill="F2F2F2" w:themeFill="background1" w:themeFillShade="F2"/>
            <w:tcMar>
              <w:top w:w="15" w:type="dxa"/>
              <w:left w:w="15" w:type="dxa"/>
              <w:bottom w:w="0" w:type="dxa"/>
              <w:right w:w="15" w:type="dxa"/>
            </w:tcMar>
            <w:vAlign w:val="center"/>
            <w:hideMark/>
          </w:tcPr>
          <w:p w:rsidR="00691D7A" w:rsidRPr="00A552B4" w:rsidRDefault="00862817" w:rsidP="00A0017B">
            <w:pPr>
              <w:jc w:val="center"/>
              <w:rPr>
                <w:color w:val="000000"/>
                <w:szCs w:val="24"/>
              </w:rPr>
            </w:pPr>
            <w:r>
              <w:rPr>
                <w:color w:val="000000"/>
                <w:szCs w:val="24"/>
              </w:rPr>
              <w:t xml:space="preserve">   </w:t>
            </w:r>
            <w:r w:rsidR="00691D7A" w:rsidRPr="00A552B4">
              <w:rPr>
                <w:color w:val="000000"/>
                <w:szCs w:val="24"/>
              </w:rPr>
              <w:t>10.1</w:t>
            </w:r>
          </w:p>
        </w:tc>
      </w:tr>
    </w:tbl>
    <w:p w:rsidR="00D601FA" w:rsidRDefault="00D601FA" w:rsidP="00A0017B">
      <w:pPr>
        <w:autoSpaceDE w:val="0"/>
        <w:autoSpaceDN w:val="0"/>
        <w:adjustRightInd w:val="0"/>
        <w:spacing w:line="276" w:lineRule="auto"/>
        <w:rPr>
          <w:szCs w:val="24"/>
        </w:rPr>
      </w:pPr>
    </w:p>
    <w:p w:rsidR="006427CB" w:rsidRDefault="006427CB">
      <w:pPr>
        <w:widowControl/>
        <w:jc w:val="left"/>
        <w:rPr>
          <w:szCs w:val="24"/>
        </w:rPr>
        <w:sectPr w:rsidR="006427CB" w:rsidSect="00D601FA">
          <w:pgSz w:w="11906" w:h="16838"/>
          <w:pgMar w:top="1440" w:right="1800" w:bottom="1440" w:left="1800" w:header="851" w:footer="992" w:gutter="0"/>
          <w:cols w:space="720"/>
          <w:docGrid w:type="lines" w:linePitch="312"/>
        </w:sectPr>
      </w:pPr>
    </w:p>
    <w:tbl>
      <w:tblPr>
        <w:tblW w:w="8295" w:type="dxa"/>
        <w:jc w:val="center"/>
        <w:tblInd w:w="93" w:type="dxa"/>
        <w:tblLayout w:type="fixed"/>
        <w:tblLook w:val="04A0" w:firstRow="1" w:lastRow="0" w:firstColumn="1" w:lastColumn="0" w:noHBand="0" w:noVBand="1"/>
      </w:tblPr>
      <w:tblGrid>
        <w:gridCol w:w="2155"/>
        <w:gridCol w:w="1350"/>
        <w:gridCol w:w="1010"/>
        <w:gridCol w:w="1260"/>
        <w:gridCol w:w="1240"/>
        <w:gridCol w:w="1280"/>
      </w:tblGrid>
      <w:tr w:rsidR="00875A61" w:rsidRPr="00875A61" w:rsidTr="00875A61">
        <w:trPr>
          <w:trHeight w:val="630"/>
          <w:jc w:val="center"/>
        </w:trPr>
        <w:tc>
          <w:tcPr>
            <w:tcW w:w="8295" w:type="dxa"/>
            <w:gridSpan w:val="6"/>
            <w:tcBorders>
              <w:top w:val="nil"/>
              <w:left w:val="nil"/>
              <w:bottom w:val="nil"/>
              <w:right w:val="nil"/>
            </w:tcBorders>
            <w:shd w:val="clear" w:color="000000" w:fill="000000"/>
            <w:vAlign w:val="center"/>
            <w:hideMark/>
          </w:tcPr>
          <w:p w:rsidR="00875A61" w:rsidRPr="000D2D75" w:rsidRDefault="00875A61" w:rsidP="00285923">
            <w:pPr>
              <w:pStyle w:val="TOC1"/>
            </w:pPr>
            <w:bookmarkStart w:id="35" w:name="_Toc339026753"/>
            <w:r w:rsidRPr="000D2D75">
              <w:rPr>
                <w:rStyle w:val="Heading4Char"/>
                <w:b/>
              </w:rPr>
              <w:lastRenderedPageBreak/>
              <w:t>Table 3.3. Concentrations of essential oil constituents in five Monarda species and varieties used in this study (µM)</w:t>
            </w:r>
            <w:bookmarkEnd w:id="35"/>
            <w:r w:rsidRPr="000D2D75">
              <w:t>.</w:t>
            </w:r>
          </w:p>
        </w:tc>
      </w:tr>
      <w:tr w:rsidR="00875A61" w:rsidRPr="00875A61" w:rsidTr="00A004AC">
        <w:trPr>
          <w:trHeight w:val="960"/>
          <w:jc w:val="center"/>
        </w:trPr>
        <w:tc>
          <w:tcPr>
            <w:tcW w:w="2155" w:type="dxa"/>
            <w:tcBorders>
              <w:top w:val="nil"/>
              <w:left w:val="nil"/>
              <w:bottom w:val="single" w:sz="8" w:space="0" w:color="auto"/>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Essential oils</w:t>
            </w:r>
          </w:p>
        </w:tc>
        <w:tc>
          <w:tcPr>
            <w:tcW w:w="1350" w:type="dxa"/>
            <w:tcBorders>
              <w:top w:val="nil"/>
              <w:left w:val="nil"/>
              <w:bottom w:val="single" w:sz="8" w:space="0" w:color="auto"/>
              <w:right w:val="nil"/>
            </w:tcBorders>
            <w:shd w:val="clear" w:color="000000" w:fill="F2F2F2"/>
            <w:vAlign w:val="center"/>
            <w:hideMark/>
          </w:tcPr>
          <w:p w:rsidR="00875A61" w:rsidRPr="00875A61" w:rsidRDefault="00875A61" w:rsidP="00A0017B">
            <w:pPr>
              <w:widowControl/>
              <w:jc w:val="right"/>
              <w:rPr>
                <w:rFonts w:eastAsia="Times New Roman"/>
                <w:i/>
                <w:iCs/>
                <w:color w:val="000000"/>
                <w:kern w:val="0"/>
                <w:szCs w:val="24"/>
              </w:rPr>
            </w:pPr>
            <w:r w:rsidRPr="00875A61">
              <w:rPr>
                <w:rFonts w:eastAsia="Times New Roman"/>
                <w:bCs/>
                <w:i/>
                <w:iCs/>
                <w:color w:val="000000"/>
                <w:kern w:val="0"/>
                <w:szCs w:val="24"/>
              </w:rPr>
              <w:t xml:space="preserve">Monarda </w:t>
            </w:r>
            <w:proofErr w:type="spellStart"/>
            <w:r w:rsidRPr="00875A61">
              <w:rPr>
                <w:rFonts w:eastAsia="Times New Roman"/>
                <w:bCs/>
                <w:i/>
                <w:iCs/>
                <w:color w:val="000000"/>
                <w:kern w:val="0"/>
                <w:szCs w:val="24"/>
              </w:rPr>
              <w:t>clinopodia</w:t>
            </w:r>
            <w:proofErr w:type="spellEnd"/>
          </w:p>
        </w:tc>
        <w:tc>
          <w:tcPr>
            <w:tcW w:w="1010" w:type="dxa"/>
            <w:tcBorders>
              <w:top w:val="nil"/>
              <w:left w:val="nil"/>
              <w:bottom w:val="single" w:sz="8" w:space="0" w:color="auto"/>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Violet Queen</w:t>
            </w:r>
          </w:p>
        </w:tc>
        <w:tc>
          <w:tcPr>
            <w:tcW w:w="1260" w:type="dxa"/>
            <w:tcBorders>
              <w:top w:val="nil"/>
              <w:left w:val="nil"/>
              <w:bottom w:val="single" w:sz="8" w:space="0" w:color="auto"/>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Rose-</w:t>
            </w:r>
            <w:r>
              <w:rPr>
                <w:rFonts w:eastAsia="Times New Roman"/>
                <w:bCs/>
                <w:color w:val="000000"/>
                <w:kern w:val="0"/>
                <w:szCs w:val="24"/>
              </w:rPr>
              <w:t xml:space="preserve"> </w:t>
            </w:r>
            <w:r w:rsidRPr="00875A61">
              <w:rPr>
                <w:rFonts w:eastAsia="Times New Roman"/>
                <w:bCs/>
                <w:color w:val="000000"/>
                <w:kern w:val="0"/>
                <w:szCs w:val="24"/>
              </w:rPr>
              <w:t>scented</w:t>
            </w:r>
          </w:p>
        </w:tc>
        <w:tc>
          <w:tcPr>
            <w:tcW w:w="1240" w:type="dxa"/>
            <w:tcBorders>
              <w:top w:val="nil"/>
              <w:left w:val="nil"/>
              <w:bottom w:val="single" w:sz="8" w:space="0" w:color="auto"/>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Cerise</w:t>
            </w:r>
          </w:p>
        </w:tc>
        <w:tc>
          <w:tcPr>
            <w:tcW w:w="1280" w:type="dxa"/>
            <w:tcBorders>
              <w:top w:val="nil"/>
              <w:left w:val="nil"/>
              <w:bottom w:val="single" w:sz="8" w:space="0" w:color="auto"/>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Trinity Purple</w:t>
            </w:r>
          </w:p>
        </w:tc>
      </w:tr>
      <w:tr w:rsidR="00875A61" w:rsidRPr="00875A61" w:rsidTr="00A004AC">
        <w:trPr>
          <w:trHeight w:val="315"/>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Borneol</w:t>
            </w:r>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24.23</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7.41</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0.3</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1107.02</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0.09</w:t>
            </w:r>
          </w:p>
        </w:tc>
      </w:tr>
      <w:tr w:rsidR="00875A61" w:rsidRPr="00875A61" w:rsidTr="00A004AC">
        <w:trPr>
          <w:trHeight w:val="315"/>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proofErr w:type="spellStart"/>
            <w:r w:rsidRPr="00875A61">
              <w:rPr>
                <w:rFonts w:eastAsia="Times New Roman"/>
                <w:bCs/>
                <w:color w:val="000000"/>
                <w:kern w:val="0"/>
                <w:szCs w:val="24"/>
              </w:rPr>
              <w:t>Bornyl</w:t>
            </w:r>
            <w:proofErr w:type="spellEnd"/>
            <w:r w:rsidRPr="00875A61">
              <w:rPr>
                <w:rFonts w:eastAsia="Times New Roman"/>
                <w:bCs/>
                <w:color w:val="000000"/>
                <w:kern w:val="0"/>
                <w:szCs w:val="24"/>
              </w:rPr>
              <w:t xml:space="preserve"> acetate</w:t>
            </w:r>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0.37</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2.86</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0.36</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0.19</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0.36</w:t>
            </w:r>
          </w:p>
        </w:tc>
      </w:tr>
      <w:tr w:rsidR="00875A61" w:rsidRPr="00875A61" w:rsidTr="00A004AC">
        <w:trPr>
          <w:trHeight w:val="315"/>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Camphene</w:t>
            </w:r>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0.26</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1.71</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0.21</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4.98</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0.19</w:t>
            </w:r>
          </w:p>
        </w:tc>
      </w:tr>
      <w:tr w:rsidR="00875A61" w:rsidRPr="00875A61" w:rsidTr="00A004AC">
        <w:trPr>
          <w:trHeight w:val="315"/>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2-Carene</w:t>
            </w:r>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36.12</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0.43</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0.27</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0.11</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0.58</w:t>
            </w:r>
          </w:p>
        </w:tc>
      </w:tr>
      <w:tr w:rsidR="00875A61" w:rsidRPr="00875A61" w:rsidTr="00A004AC">
        <w:trPr>
          <w:trHeight w:val="315"/>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3-Carene</w:t>
            </w:r>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1.27</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0.45</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6.69</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0.77</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0.68</w:t>
            </w:r>
          </w:p>
        </w:tc>
      </w:tr>
      <w:tr w:rsidR="00875A61" w:rsidRPr="00875A61" w:rsidTr="00A004AC">
        <w:trPr>
          <w:trHeight w:val="315"/>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Carvacrol</w:t>
            </w:r>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132.29</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226.8</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0.04</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0.08</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0.08</w:t>
            </w:r>
          </w:p>
        </w:tc>
      </w:tr>
      <w:tr w:rsidR="00875A61" w:rsidRPr="00875A61" w:rsidTr="00A004AC">
        <w:trPr>
          <w:trHeight w:val="330"/>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proofErr w:type="spellStart"/>
            <w:r w:rsidRPr="00875A61">
              <w:rPr>
                <w:rFonts w:eastAsia="Times New Roman"/>
                <w:bCs/>
                <w:color w:val="000000"/>
                <w:kern w:val="0"/>
                <w:szCs w:val="24"/>
              </w:rPr>
              <w:t>Carvone</w:t>
            </w:r>
            <w:proofErr w:type="spellEnd"/>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1.04</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1.13</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7.02</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1.89</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0.49</w:t>
            </w:r>
          </w:p>
        </w:tc>
      </w:tr>
      <w:tr w:rsidR="00875A61" w:rsidRPr="00875A61" w:rsidTr="00A004AC">
        <w:trPr>
          <w:trHeight w:val="315"/>
          <w:jc w:val="center"/>
        </w:trPr>
        <w:tc>
          <w:tcPr>
            <w:tcW w:w="2155" w:type="dxa"/>
            <w:tcBorders>
              <w:top w:val="nil"/>
              <w:left w:val="nil"/>
              <w:bottom w:val="nil"/>
              <w:right w:val="nil"/>
            </w:tcBorders>
            <w:shd w:val="clear" w:color="000000" w:fill="F2F2F2"/>
            <w:vAlign w:val="center"/>
            <w:hideMark/>
          </w:tcPr>
          <w:p w:rsidR="00875A61" w:rsidRPr="00875A61" w:rsidRDefault="00D601FA" w:rsidP="00A0017B">
            <w:pPr>
              <w:widowControl/>
              <w:jc w:val="right"/>
              <w:rPr>
                <w:rFonts w:eastAsia="Times New Roman"/>
                <w:color w:val="000000"/>
                <w:kern w:val="0"/>
                <w:szCs w:val="24"/>
              </w:rPr>
            </w:pPr>
            <w:r>
              <w:rPr>
                <w:rFonts w:eastAsia="Times New Roman"/>
                <w:bCs/>
                <w:color w:val="000000"/>
                <w:kern w:val="0"/>
                <w:szCs w:val="24"/>
              </w:rPr>
              <w:t>α</w:t>
            </w:r>
            <w:r w:rsidR="00875A61" w:rsidRPr="00875A61">
              <w:rPr>
                <w:rFonts w:eastAsia="Times New Roman"/>
                <w:bCs/>
                <w:color w:val="000000"/>
                <w:kern w:val="0"/>
                <w:szCs w:val="24"/>
              </w:rPr>
              <w:t>-</w:t>
            </w:r>
            <w:proofErr w:type="spellStart"/>
            <w:r w:rsidR="00875A61" w:rsidRPr="00875A61">
              <w:rPr>
                <w:rFonts w:eastAsia="Times New Roman"/>
                <w:bCs/>
                <w:color w:val="000000"/>
                <w:kern w:val="0"/>
                <w:szCs w:val="24"/>
              </w:rPr>
              <w:t>Caryophyllene</w:t>
            </w:r>
            <w:proofErr w:type="spellEnd"/>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0.89</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1.1</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0.4</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0.63</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0.63</w:t>
            </w:r>
          </w:p>
        </w:tc>
      </w:tr>
      <w:tr w:rsidR="00875A61" w:rsidRPr="00875A61" w:rsidTr="00A004AC">
        <w:trPr>
          <w:trHeight w:val="315"/>
          <w:jc w:val="center"/>
        </w:trPr>
        <w:tc>
          <w:tcPr>
            <w:tcW w:w="2155" w:type="dxa"/>
            <w:tcBorders>
              <w:top w:val="nil"/>
              <w:left w:val="nil"/>
              <w:bottom w:val="nil"/>
              <w:right w:val="nil"/>
            </w:tcBorders>
            <w:shd w:val="clear" w:color="000000" w:fill="F2F2F2"/>
            <w:vAlign w:val="center"/>
            <w:hideMark/>
          </w:tcPr>
          <w:p w:rsidR="00875A61" w:rsidRPr="00875A61" w:rsidRDefault="00D601FA" w:rsidP="00A0017B">
            <w:pPr>
              <w:widowControl/>
              <w:jc w:val="right"/>
              <w:rPr>
                <w:rFonts w:eastAsia="Times New Roman"/>
                <w:color w:val="000000"/>
                <w:kern w:val="0"/>
                <w:szCs w:val="24"/>
              </w:rPr>
            </w:pPr>
            <w:r>
              <w:rPr>
                <w:rFonts w:eastAsia="Times New Roman"/>
                <w:bCs/>
                <w:color w:val="000000"/>
                <w:kern w:val="0"/>
                <w:szCs w:val="24"/>
              </w:rPr>
              <w:t>β</w:t>
            </w:r>
            <w:r w:rsidR="00875A61" w:rsidRPr="00875A61">
              <w:rPr>
                <w:rFonts w:eastAsia="Times New Roman"/>
                <w:bCs/>
                <w:color w:val="000000"/>
                <w:kern w:val="0"/>
                <w:szCs w:val="24"/>
              </w:rPr>
              <w:t>-</w:t>
            </w:r>
            <w:proofErr w:type="spellStart"/>
            <w:r w:rsidR="00875A61" w:rsidRPr="00875A61">
              <w:rPr>
                <w:rFonts w:eastAsia="Times New Roman"/>
                <w:bCs/>
                <w:color w:val="000000"/>
                <w:kern w:val="0"/>
                <w:szCs w:val="24"/>
              </w:rPr>
              <w:t>Caryophyllene</w:t>
            </w:r>
            <w:proofErr w:type="spellEnd"/>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0.77</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0.17</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0.18</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0.39</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0.5</w:t>
            </w:r>
          </w:p>
        </w:tc>
      </w:tr>
      <w:tr w:rsidR="00875A61" w:rsidRPr="00875A61" w:rsidTr="00A004AC">
        <w:trPr>
          <w:trHeight w:val="315"/>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Cineole</w:t>
            </w:r>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0.4</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0.04</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0.15</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0.25</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0.16</w:t>
            </w:r>
          </w:p>
        </w:tc>
      </w:tr>
      <w:tr w:rsidR="00875A61" w:rsidRPr="00875A61" w:rsidTr="00A004AC">
        <w:trPr>
          <w:trHeight w:val="315"/>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Cymene</w:t>
            </w:r>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39.24</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26.57</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0.34</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4.49</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10.14</w:t>
            </w:r>
          </w:p>
        </w:tc>
      </w:tr>
      <w:tr w:rsidR="00875A61" w:rsidRPr="00875A61" w:rsidTr="00A004AC">
        <w:trPr>
          <w:trHeight w:val="330"/>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proofErr w:type="spellStart"/>
            <w:r w:rsidRPr="00875A61">
              <w:rPr>
                <w:rFonts w:eastAsia="Times New Roman"/>
                <w:bCs/>
                <w:color w:val="000000"/>
                <w:kern w:val="0"/>
                <w:szCs w:val="24"/>
              </w:rPr>
              <w:t>Fenchone</w:t>
            </w:r>
            <w:proofErr w:type="spellEnd"/>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0.87</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4.13</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3.13</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0.55</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0.35</w:t>
            </w:r>
          </w:p>
        </w:tc>
      </w:tr>
      <w:tr w:rsidR="00875A61" w:rsidRPr="00875A61" w:rsidTr="00A004AC">
        <w:trPr>
          <w:trHeight w:val="330"/>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Geraniol</w:t>
            </w:r>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0.09</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0.21</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27.82</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0.15</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0.09</w:t>
            </w:r>
          </w:p>
        </w:tc>
      </w:tr>
      <w:tr w:rsidR="00875A61" w:rsidRPr="00875A61" w:rsidTr="00A004AC">
        <w:trPr>
          <w:trHeight w:val="330"/>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proofErr w:type="spellStart"/>
            <w:r w:rsidRPr="00875A61">
              <w:rPr>
                <w:rFonts w:eastAsia="Times New Roman"/>
                <w:bCs/>
                <w:color w:val="000000"/>
                <w:kern w:val="0"/>
                <w:szCs w:val="24"/>
              </w:rPr>
              <w:t>Isoborneol</w:t>
            </w:r>
            <w:proofErr w:type="spellEnd"/>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0.04</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0.03</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0.04</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292.86</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0.03</w:t>
            </w:r>
          </w:p>
        </w:tc>
      </w:tr>
      <w:tr w:rsidR="00875A61" w:rsidRPr="00875A61" w:rsidTr="00A004AC">
        <w:trPr>
          <w:trHeight w:val="345"/>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Limonene</w:t>
            </w:r>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3</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2.02</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1.58</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3.07</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1.05</w:t>
            </w:r>
          </w:p>
        </w:tc>
      </w:tr>
      <w:tr w:rsidR="00875A61" w:rsidRPr="00875A61" w:rsidTr="00A004AC">
        <w:trPr>
          <w:trHeight w:val="330"/>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Linalool</w:t>
            </w:r>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4.08</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0.11</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44.63</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0.23</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0.07</w:t>
            </w:r>
          </w:p>
        </w:tc>
      </w:tr>
      <w:tr w:rsidR="00875A61" w:rsidRPr="00875A61" w:rsidTr="00A004AC">
        <w:trPr>
          <w:trHeight w:val="330"/>
          <w:jc w:val="center"/>
        </w:trPr>
        <w:tc>
          <w:tcPr>
            <w:tcW w:w="2155" w:type="dxa"/>
            <w:tcBorders>
              <w:top w:val="nil"/>
              <w:left w:val="nil"/>
              <w:bottom w:val="nil"/>
              <w:right w:val="nil"/>
            </w:tcBorders>
            <w:shd w:val="clear" w:color="000000" w:fill="F2F2F2"/>
            <w:vAlign w:val="center"/>
            <w:hideMark/>
          </w:tcPr>
          <w:p w:rsidR="00875A61" w:rsidRPr="00875A61" w:rsidRDefault="00D601FA" w:rsidP="00A0017B">
            <w:pPr>
              <w:widowControl/>
              <w:jc w:val="right"/>
              <w:rPr>
                <w:rFonts w:eastAsia="Times New Roman"/>
                <w:color w:val="000000"/>
                <w:kern w:val="0"/>
                <w:szCs w:val="24"/>
              </w:rPr>
            </w:pPr>
            <w:r>
              <w:rPr>
                <w:rFonts w:eastAsia="Times New Roman"/>
                <w:bCs/>
                <w:color w:val="000000"/>
                <w:kern w:val="0"/>
                <w:szCs w:val="24"/>
              </w:rPr>
              <w:t>β</w:t>
            </w:r>
            <w:r w:rsidR="00875A61" w:rsidRPr="00875A61">
              <w:rPr>
                <w:rFonts w:eastAsia="Times New Roman"/>
                <w:bCs/>
                <w:color w:val="000000"/>
                <w:kern w:val="0"/>
                <w:szCs w:val="24"/>
              </w:rPr>
              <w:t>-</w:t>
            </w:r>
            <w:proofErr w:type="spellStart"/>
            <w:r w:rsidR="00875A61" w:rsidRPr="00875A61">
              <w:rPr>
                <w:rFonts w:eastAsia="Times New Roman"/>
                <w:bCs/>
                <w:color w:val="000000"/>
                <w:kern w:val="0"/>
                <w:szCs w:val="24"/>
              </w:rPr>
              <w:t>Myrcene</w:t>
            </w:r>
            <w:proofErr w:type="spellEnd"/>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49.55</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2.29</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0.45</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0.25</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0.99</w:t>
            </w:r>
          </w:p>
        </w:tc>
      </w:tr>
      <w:tr w:rsidR="00875A61" w:rsidRPr="00875A61" w:rsidTr="00A004AC">
        <w:trPr>
          <w:trHeight w:val="345"/>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3-Octanol</w:t>
            </w:r>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0.2</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0.51</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0.35</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0.93</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0.51</w:t>
            </w:r>
          </w:p>
        </w:tc>
      </w:tr>
      <w:tr w:rsidR="00875A61" w:rsidRPr="00875A61" w:rsidTr="00A004AC">
        <w:trPr>
          <w:trHeight w:val="345"/>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1-Octen-3-ol</w:t>
            </w:r>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1021.27</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115.6</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209.07</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36.77</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0.92</w:t>
            </w:r>
          </w:p>
        </w:tc>
      </w:tr>
      <w:tr w:rsidR="00875A61" w:rsidRPr="00875A61" w:rsidTr="00A004AC">
        <w:trPr>
          <w:trHeight w:val="330"/>
          <w:jc w:val="center"/>
        </w:trPr>
        <w:tc>
          <w:tcPr>
            <w:tcW w:w="2155" w:type="dxa"/>
            <w:tcBorders>
              <w:top w:val="nil"/>
              <w:left w:val="nil"/>
              <w:bottom w:val="nil"/>
              <w:right w:val="nil"/>
            </w:tcBorders>
            <w:shd w:val="clear" w:color="000000" w:fill="F2F2F2"/>
            <w:vAlign w:val="center"/>
            <w:hideMark/>
          </w:tcPr>
          <w:p w:rsidR="00875A61" w:rsidRPr="00875A61" w:rsidRDefault="00D601FA" w:rsidP="00A0017B">
            <w:pPr>
              <w:widowControl/>
              <w:jc w:val="right"/>
              <w:rPr>
                <w:rFonts w:eastAsia="Times New Roman"/>
                <w:color w:val="000000"/>
                <w:kern w:val="0"/>
                <w:szCs w:val="24"/>
              </w:rPr>
            </w:pPr>
            <w:r>
              <w:rPr>
                <w:rFonts w:eastAsia="Times New Roman"/>
                <w:bCs/>
                <w:color w:val="000000"/>
                <w:kern w:val="0"/>
                <w:szCs w:val="24"/>
              </w:rPr>
              <w:t>α</w:t>
            </w:r>
            <w:r w:rsidR="00875A61" w:rsidRPr="00875A61">
              <w:rPr>
                <w:rFonts w:eastAsia="Times New Roman"/>
                <w:bCs/>
                <w:color w:val="000000"/>
                <w:kern w:val="0"/>
                <w:szCs w:val="24"/>
              </w:rPr>
              <w:t>-</w:t>
            </w:r>
            <w:proofErr w:type="spellStart"/>
            <w:r w:rsidR="00875A61" w:rsidRPr="00875A61">
              <w:rPr>
                <w:rFonts w:eastAsia="Times New Roman"/>
                <w:bCs/>
                <w:color w:val="000000"/>
                <w:kern w:val="0"/>
                <w:szCs w:val="24"/>
              </w:rPr>
              <w:t>Phellandrene</w:t>
            </w:r>
            <w:proofErr w:type="spellEnd"/>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57.16</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5.64</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6.23</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10.14</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3.95</w:t>
            </w:r>
          </w:p>
        </w:tc>
      </w:tr>
      <w:tr w:rsidR="00875A61" w:rsidRPr="00875A61" w:rsidTr="00A004AC">
        <w:trPr>
          <w:trHeight w:val="360"/>
          <w:jc w:val="center"/>
        </w:trPr>
        <w:tc>
          <w:tcPr>
            <w:tcW w:w="2155" w:type="dxa"/>
            <w:tcBorders>
              <w:top w:val="nil"/>
              <w:left w:val="nil"/>
              <w:bottom w:val="nil"/>
              <w:right w:val="nil"/>
            </w:tcBorders>
            <w:shd w:val="clear" w:color="000000" w:fill="F2F2F2"/>
            <w:vAlign w:val="center"/>
            <w:hideMark/>
          </w:tcPr>
          <w:p w:rsidR="00875A61" w:rsidRPr="00875A61" w:rsidRDefault="00D601FA" w:rsidP="00A0017B">
            <w:pPr>
              <w:widowControl/>
              <w:jc w:val="right"/>
              <w:rPr>
                <w:rFonts w:eastAsia="Times New Roman"/>
                <w:color w:val="000000"/>
                <w:kern w:val="0"/>
                <w:szCs w:val="24"/>
              </w:rPr>
            </w:pPr>
            <w:r>
              <w:rPr>
                <w:rFonts w:eastAsia="Times New Roman"/>
                <w:bCs/>
                <w:color w:val="000000"/>
                <w:kern w:val="0"/>
                <w:szCs w:val="24"/>
              </w:rPr>
              <w:t>α</w:t>
            </w:r>
            <w:r w:rsidR="00875A61" w:rsidRPr="00875A61">
              <w:rPr>
                <w:rFonts w:eastAsia="Times New Roman"/>
                <w:bCs/>
                <w:color w:val="000000"/>
                <w:kern w:val="0"/>
                <w:szCs w:val="24"/>
              </w:rPr>
              <w:t>-</w:t>
            </w:r>
            <w:proofErr w:type="spellStart"/>
            <w:r w:rsidR="00875A61" w:rsidRPr="00875A61">
              <w:rPr>
                <w:rFonts w:eastAsia="Times New Roman"/>
                <w:bCs/>
                <w:color w:val="000000"/>
                <w:kern w:val="0"/>
                <w:szCs w:val="24"/>
              </w:rPr>
              <w:t>Pinene</w:t>
            </w:r>
            <w:proofErr w:type="spellEnd"/>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0.25</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0.34</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0.28</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0.25</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0.08</w:t>
            </w:r>
          </w:p>
        </w:tc>
      </w:tr>
      <w:tr w:rsidR="00875A61" w:rsidRPr="00875A61" w:rsidTr="00A004AC">
        <w:trPr>
          <w:trHeight w:val="330"/>
          <w:jc w:val="center"/>
        </w:trPr>
        <w:tc>
          <w:tcPr>
            <w:tcW w:w="2155" w:type="dxa"/>
            <w:tcBorders>
              <w:top w:val="nil"/>
              <w:left w:val="nil"/>
              <w:bottom w:val="nil"/>
              <w:right w:val="nil"/>
            </w:tcBorders>
            <w:shd w:val="clear" w:color="000000" w:fill="F2F2F2"/>
            <w:vAlign w:val="center"/>
            <w:hideMark/>
          </w:tcPr>
          <w:p w:rsidR="00875A61" w:rsidRPr="00875A61" w:rsidRDefault="00D601FA" w:rsidP="00A0017B">
            <w:pPr>
              <w:widowControl/>
              <w:jc w:val="right"/>
              <w:rPr>
                <w:rFonts w:eastAsia="Times New Roman"/>
                <w:color w:val="000000"/>
                <w:kern w:val="0"/>
                <w:szCs w:val="24"/>
              </w:rPr>
            </w:pPr>
            <w:r>
              <w:rPr>
                <w:rFonts w:eastAsia="Times New Roman"/>
                <w:bCs/>
                <w:color w:val="000000"/>
                <w:kern w:val="0"/>
                <w:szCs w:val="24"/>
              </w:rPr>
              <w:t>β</w:t>
            </w:r>
            <w:r w:rsidR="00875A61" w:rsidRPr="00875A61">
              <w:rPr>
                <w:rFonts w:eastAsia="Times New Roman"/>
                <w:bCs/>
                <w:color w:val="000000"/>
                <w:kern w:val="0"/>
                <w:szCs w:val="24"/>
              </w:rPr>
              <w:t>-</w:t>
            </w:r>
            <w:proofErr w:type="spellStart"/>
            <w:r w:rsidR="00875A61" w:rsidRPr="00875A61">
              <w:rPr>
                <w:rFonts w:eastAsia="Times New Roman"/>
                <w:bCs/>
                <w:color w:val="000000"/>
                <w:kern w:val="0"/>
                <w:szCs w:val="24"/>
              </w:rPr>
              <w:t>Pinene</w:t>
            </w:r>
            <w:proofErr w:type="spellEnd"/>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19.53</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0.7</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1.96</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3.17</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0.62</w:t>
            </w:r>
          </w:p>
        </w:tc>
      </w:tr>
      <w:tr w:rsidR="00875A61" w:rsidRPr="00875A61" w:rsidTr="00A004AC">
        <w:trPr>
          <w:trHeight w:val="300"/>
          <w:jc w:val="center"/>
        </w:trPr>
        <w:tc>
          <w:tcPr>
            <w:tcW w:w="2155" w:type="dxa"/>
            <w:tcBorders>
              <w:top w:val="nil"/>
              <w:left w:val="nil"/>
              <w:bottom w:val="nil"/>
              <w:right w:val="nil"/>
            </w:tcBorders>
            <w:shd w:val="clear" w:color="000000" w:fill="F2F2F2"/>
            <w:vAlign w:val="center"/>
            <w:hideMark/>
          </w:tcPr>
          <w:p w:rsidR="00875A61" w:rsidRPr="00875A61" w:rsidRDefault="00D601FA" w:rsidP="00A0017B">
            <w:pPr>
              <w:widowControl/>
              <w:jc w:val="right"/>
              <w:rPr>
                <w:rFonts w:eastAsia="Times New Roman"/>
                <w:color w:val="000000"/>
                <w:kern w:val="0"/>
                <w:szCs w:val="24"/>
              </w:rPr>
            </w:pPr>
            <w:r>
              <w:rPr>
                <w:rFonts w:eastAsia="Times New Roman"/>
                <w:bCs/>
                <w:color w:val="000000"/>
                <w:kern w:val="0"/>
                <w:szCs w:val="24"/>
              </w:rPr>
              <w:t>ϒ</w:t>
            </w:r>
            <w:r w:rsidR="00875A61" w:rsidRPr="00875A61">
              <w:rPr>
                <w:rFonts w:eastAsia="Times New Roman"/>
                <w:bCs/>
                <w:color w:val="000000"/>
                <w:kern w:val="0"/>
                <w:szCs w:val="24"/>
              </w:rPr>
              <w:t>-</w:t>
            </w:r>
            <w:proofErr w:type="spellStart"/>
            <w:r w:rsidR="00875A61" w:rsidRPr="00875A61">
              <w:rPr>
                <w:rFonts w:eastAsia="Times New Roman"/>
                <w:bCs/>
                <w:color w:val="000000"/>
                <w:kern w:val="0"/>
                <w:szCs w:val="24"/>
              </w:rPr>
              <w:t>Terpinene</w:t>
            </w:r>
            <w:proofErr w:type="spellEnd"/>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0.17</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0.31</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0.53</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0.14</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0.1</w:t>
            </w:r>
          </w:p>
        </w:tc>
      </w:tr>
      <w:tr w:rsidR="00875A61" w:rsidRPr="00875A61" w:rsidTr="00A004AC">
        <w:trPr>
          <w:trHeight w:val="345"/>
          <w:jc w:val="center"/>
        </w:trPr>
        <w:tc>
          <w:tcPr>
            <w:tcW w:w="2155" w:type="dxa"/>
            <w:tcBorders>
              <w:top w:val="nil"/>
              <w:left w:val="nil"/>
              <w:bottom w:val="nil"/>
              <w:right w:val="nil"/>
            </w:tcBorders>
            <w:shd w:val="clear" w:color="000000" w:fill="F2F2F2"/>
            <w:vAlign w:val="center"/>
            <w:hideMark/>
          </w:tcPr>
          <w:p w:rsidR="00875A61" w:rsidRPr="00875A61" w:rsidRDefault="00D601FA" w:rsidP="00A0017B">
            <w:pPr>
              <w:widowControl/>
              <w:jc w:val="right"/>
              <w:rPr>
                <w:rFonts w:eastAsia="Times New Roman"/>
                <w:color w:val="000000"/>
                <w:kern w:val="0"/>
                <w:szCs w:val="24"/>
              </w:rPr>
            </w:pPr>
            <w:r>
              <w:rPr>
                <w:rFonts w:eastAsia="Times New Roman"/>
                <w:bCs/>
                <w:color w:val="000000"/>
                <w:kern w:val="0"/>
                <w:szCs w:val="24"/>
              </w:rPr>
              <w:t>α</w:t>
            </w:r>
            <w:r w:rsidR="00875A61" w:rsidRPr="00875A61">
              <w:rPr>
                <w:rFonts w:eastAsia="Times New Roman"/>
                <w:bCs/>
                <w:color w:val="000000"/>
                <w:kern w:val="0"/>
                <w:szCs w:val="24"/>
              </w:rPr>
              <w:t>-</w:t>
            </w:r>
            <w:proofErr w:type="spellStart"/>
            <w:r w:rsidR="00875A61" w:rsidRPr="00875A61">
              <w:rPr>
                <w:rFonts w:eastAsia="Times New Roman"/>
                <w:bCs/>
                <w:color w:val="000000"/>
                <w:kern w:val="0"/>
                <w:szCs w:val="24"/>
              </w:rPr>
              <w:t>Terpineol</w:t>
            </w:r>
            <w:proofErr w:type="spellEnd"/>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0.16</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0.01</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0.36</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0.66</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0.02</w:t>
            </w:r>
          </w:p>
        </w:tc>
      </w:tr>
      <w:tr w:rsidR="00875A61" w:rsidRPr="00875A61" w:rsidTr="00A004AC">
        <w:trPr>
          <w:trHeight w:val="330"/>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proofErr w:type="spellStart"/>
            <w:r w:rsidRPr="00875A61">
              <w:rPr>
                <w:rFonts w:eastAsia="Times New Roman"/>
                <w:bCs/>
                <w:color w:val="000000"/>
                <w:kern w:val="0"/>
                <w:szCs w:val="24"/>
              </w:rPr>
              <w:t>Thujone</w:t>
            </w:r>
            <w:proofErr w:type="spellEnd"/>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0.37</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0.27</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0.54</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0.5</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0.44</w:t>
            </w:r>
          </w:p>
        </w:tc>
      </w:tr>
      <w:tr w:rsidR="00875A61" w:rsidRPr="00875A61" w:rsidTr="00A004AC">
        <w:trPr>
          <w:trHeight w:val="330"/>
          <w:jc w:val="center"/>
        </w:trPr>
        <w:tc>
          <w:tcPr>
            <w:tcW w:w="2155"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Thymol</w:t>
            </w:r>
          </w:p>
        </w:tc>
        <w:tc>
          <w:tcPr>
            <w:tcW w:w="135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19077.97</w:t>
            </w:r>
          </w:p>
        </w:tc>
        <w:tc>
          <w:tcPr>
            <w:tcW w:w="101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68.86</w:t>
            </w:r>
          </w:p>
        </w:tc>
        <w:tc>
          <w:tcPr>
            <w:tcW w:w="126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0.08</w:t>
            </w:r>
          </w:p>
        </w:tc>
        <w:tc>
          <w:tcPr>
            <w:tcW w:w="124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1.19</w:t>
            </w:r>
          </w:p>
        </w:tc>
        <w:tc>
          <w:tcPr>
            <w:tcW w:w="1280" w:type="dxa"/>
            <w:tcBorders>
              <w:top w:val="nil"/>
              <w:left w:val="nil"/>
              <w:bottom w:val="nil"/>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0.51</w:t>
            </w:r>
          </w:p>
        </w:tc>
      </w:tr>
      <w:tr w:rsidR="00875A61" w:rsidRPr="00875A61" w:rsidTr="00A004AC">
        <w:trPr>
          <w:trHeight w:val="315"/>
          <w:jc w:val="center"/>
        </w:trPr>
        <w:tc>
          <w:tcPr>
            <w:tcW w:w="2155" w:type="dxa"/>
            <w:tcBorders>
              <w:top w:val="nil"/>
              <w:left w:val="nil"/>
              <w:bottom w:val="single" w:sz="8" w:space="0" w:color="auto"/>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proofErr w:type="spellStart"/>
            <w:r w:rsidRPr="00875A61">
              <w:rPr>
                <w:rFonts w:eastAsia="Times New Roman"/>
                <w:bCs/>
                <w:color w:val="000000"/>
                <w:kern w:val="0"/>
                <w:szCs w:val="24"/>
              </w:rPr>
              <w:t>Thymoquinone</w:t>
            </w:r>
            <w:proofErr w:type="spellEnd"/>
          </w:p>
        </w:tc>
        <w:tc>
          <w:tcPr>
            <w:tcW w:w="1350" w:type="dxa"/>
            <w:tcBorders>
              <w:top w:val="nil"/>
              <w:left w:val="nil"/>
              <w:bottom w:val="single" w:sz="8" w:space="0" w:color="auto"/>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0.86</w:t>
            </w:r>
          </w:p>
        </w:tc>
        <w:tc>
          <w:tcPr>
            <w:tcW w:w="1010" w:type="dxa"/>
            <w:tcBorders>
              <w:top w:val="nil"/>
              <w:left w:val="nil"/>
              <w:bottom w:val="single" w:sz="8" w:space="0" w:color="auto"/>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1.19</w:t>
            </w:r>
          </w:p>
        </w:tc>
        <w:tc>
          <w:tcPr>
            <w:tcW w:w="1260" w:type="dxa"/>
            <w:tcBorders>
              <w:top w:val="nil"/>
              <w:left w:val="nil"/>
              <w:bottom w:val="single" w:sz="8" w:space="0" w:color="auto"/>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0.07</w:t>
            </w:r>
          </w:p>
        </w:tc>
        <w:tc>
          <w:tcPr>
            <w:tcW w:w="1240" w:type="dxa"/>
            <w:tcBorders>
              <w:top w:val="nil"/>
              <w:left w:val="nil"/>
              <w:bottom w:val="single" w:sz="8" w:space="0" w:color="auto"/>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0.91</w:t>
            </w:r>
          </w:p>
        </w:tc>
        <w:tc>
          <w:tcPr>
            <w:tcW w:w="1280" w:type="dxa"/>
            <w:tcBorders>
              <w:top w:val="nil"/>
              <w:left w:val="nil"/>
              <w:bottom w:val="single" w:sz="8" w:space="0" w:color="auto"/>
              <w:right w:val="nil"/>
            </w:tcBorders>
            <w:shd w:val="clear" w:color="000000" w:fill="F2F2F2"/>
            <w:vAlign w:val="center"/>
            <w:hideMark/>
          </w:tcPr>
          <w:p w:rsidR="00875A61" w:rsidRPr="00875A61" w:rsidRDefault="00875A61" w:rsidP="00A0017B">
            <w:pPr>
              <w:widowControl/>
              <w:jc w:val="right"/>
              <w:rPr>
                <w:rFonts w:eastAsia="Times New Roman"/>
                <w:color w:val="000000"/>
                <w:kern w:val="0"/>
                <w:szCs w:val="24"/>
              </w:rPr>
            </w:pPr>
            <w:r w:rsidRPr="00875A61">
              <w:rPr>
                <w:rFonts w:eastAsia="Times New Roman"/>
                <w:bCs/>
                <w:color w:val="000000"/>
                <w:kern w:val="0"/>
                <w:szCs w:val="24"/>
              </w:rPr>
              <w:t>0.47</w:t>
            </w:r>
          </w:p>
        </w:tc>
      </w:tr>
    </w:tbl>
    <w:p w:rsidR="00A552B4" w:rsidRDefault="00A552B4" w:rsidP="00A0017B">
      <w:pPr>
        <w:spacing w:line="360" w:lineRule="auto"/>
        <w:jc w:val="left"/>
        <w:rPr>
          <w:rFonts w:eastAsia="Times New Roman"/>
          <w:bCs/>
          <w:iCs/>
          <w:szCs w:val="24"/>
        </w:rPr>
      </w:pPr>
    </w:p>
    <w:p w:rsidR="00197E56" w:rsidRPr="00E01144" w:rsidRDefault="00197E56" w:rsidP="00A0017B">
      <w:pPr>
        <w:pStyle w:val="Normal1"/>
        <w:spacing w:before="0" w:beforeAutospacing="0" w:after="0" w:afterAutospacing="0" w:line="480" w:lineRule="auto"/>
        <w:rPr>
          <w:b/>
          <w:bCs/>
          <w:szCs w:val="24"/>
        </w:rPr>
      </w:pPr>
      <w:r w:rsidRPr="00E01144">
        <w:rPr>
          <w:b/>
          <w:bCs/>
          <w:szCs w:val="24"/>
        </w:rPr>
        <w:t xml:space="preserve">Growth chamber study </w:t>
      </w:r>
    </w:p>
    <w:p w:rsidR="008B106C" w:rsidRDefault="001D36FE" w:rsidP="00A0017B">
      <w:pPr>
        <w:tabs>
          <w:tab w:val="left" w:pos="2880"/>
        </w:tabs>
        <w:spacing w:line="480" w:lineRule="auto"/>
        <w:jc w:val="left"/>
        <w:rPr>
          <w:rFonts w:eastAsia="Times New Roman"/>
          <w:b/>
          <w:bCs/>
          <w:iCs/>
          <w:szCs w:val="24"/>
        </w:rPr>
      </w:pPr>
      <w:r w:rsidRPr="00F828D6">
        <w:t xml:space="preserve">        </w:t>
      </w:r>
      <w:r w:rsidR="00C620FA" w:rsidRPr="00C620FA">
        <w:rPr>
          <w:rFonts w:eastAsia="Times New Roman"/>
          <w:bCs/>
          <w:iCs/>
          <w:szCs w:val="24"/>
        </w:rPr>
        <w:t xml:space="preserve">Tomato seeds </w:t>
      </w:r>
      <w:r w:rsidR="002D0176">
        <w:rPr>
          <w:rFonts w:eastAsia="Times New Roman"/>
          <w:bCs/>
          <w:iCs/>
          <w:szCs w:val="24"/>
        </w:rPr>
        <w:t xml:space="preserve">treated with </w:t>
      </w:r>
      <w:r w:rsidR="002D0176" w:rsidRPr="00E577CD">
        <w:rPr>
          <w:rFonts w:eastAsia="Times New Roman"/>
          <w:bCs/>
          <w:i/>
          <w:iCs/>
          <w:szCs w:val="24"/>
        </w:rPr>
        <w:t xml:space="preserve">M. </w:t>
      </w:r>
      <w:proofErr w:type="spellStart"/>
      <w:r w:rsidR="002D0176" w:rsidRPr="00E577CD">
        <w:rPr>
          <w:rFonts w:eastAsia="Times New Roman"/>
          <w:bCs/>
          <w:i/>
          <w:iCs/>
          <w:szCs w:val="24"/>
        </w:rPr>
        <w:t>clinopodia</w:t>
      </w:r>
      <w:proofErr w:type="spellEnd"/>
      <w:r w:rsidR="002D0176">
        <w:rPr>
          <w:rFonts w:eastAsia="Times New Roman"/>
          <w:bCs/>
          <w:iCs/>
          <w:szCs w:val="24"/>
        </w:rPr>
        <w:t xml:space="preserve"> (</w:t>
      </w:r>
      <w:r w:rsidR="00C620FA">
        <w:rPr>
          <w:rFonts w:eastAsia="Times New Roman"/>
          <w:bCs/>
          <w:iCs/>
          <w:szCs w:val="24"/>
        </w:rPr>
        <w:t>thymol</w:t>
      </w:r>
      <w:r w:rsidR="002D0176">
        <w:rPr>
          <w:rFonts w:eastAsia="Times New Roman"/>
          <w:bCs/>
          <w:iCs/>
          <w:szCs w:val="24"/>
        </w:rPr>
        <w:t xml:space="preserve"> chemotype)</w:t>
      </w:r>
      <w:r w:rsidR="00C620FA">
        <w:rPr>
          <w:rFonts w:eastAsia="Times New Roman"/>
          <w:bCs/>
          <w:iCs/>
          <w:szCs w:val="24"/>
        </w:rPr>
        <w:t xml:space="preserve"> </w:t>
      </w:r>
      <w:r w:rsidR="002D0176">
        <w:rPr>
          <w:rFonts w:eastAsia="Times New Roman"/>
          <w:bCs/>
          <w:iCs/>
          <w:szCs w:val="24"/>
        </w:rPr>
        <w:t xml:space="preserve">had </w:t>
      </w:r>
      <w:r w:rsidR="00C620FA">
        <w:rPr>
          <w:rFonts w:eastAsia="Times New Roman"/>
          <w:bCs/>
          <w:iCs/>
          <w:szCs w:val="24"/>
        </w:rPr>
        <w:t>very low germination (</w:t>
      </w:r>
      <w:r w:rsidR="008B106C">
        <w:rPr>
          <w:rFonts w:eastAsia="Times New Roman"/>
          <w:bCs/>
          <w:iCs/>
          <w:szCs w:val="24"/>
        </w:rPr>
        <w:t>8.33</w:t>
      </w:r>
      <w:r w:rsidR="00C620FA">
        <w:rPr>
          <w:rFonts w:eastAsia="Times New Roman"/>
          <w:bCs/>
          <w:iCs/>
          <w:szCs w:val="24"/>
        </w:rPr>
        <w:t>%)</w:t>
      </w:r>
      <w:r w:rsidR="002D0176">
        <w:rPr>
          <w:rFonts w:eastAsia="Times New Roman"/>
          <w:bCs/>
          <w:iCs/>
          <w:szCs w:val="24"/>
        </w:rPr>
        <w:t xml:space="preserve"> so the t</w:t>
      </w:r>
      <w:r w:rsidR="00C620FA" w:rsidRPr="00F131EA">
        <w:rPr>
          <w:rFonts w:eastAsia="Times New Roman"/>
          <w:bCs/>
          <w:iCs/>
          <w:szCs w:val="24"/>
        </w:rPr>
        <w:t>hymol</w:t>
      </w:r>
      <w:r w:rsidR="002D0176">
        <w:rPr>
          <w:rFonts w:eastAsia="Times New Roman"/>
          <w:bCs/>
          <w:iCs/>
          <w:szCs w:val="24"/>
        </w:rPr>
        <w:t xml:space="preserve"> treatment </w:t>
      </w:r>
      <w:r w:rsidR="00C620FA">
        <w:rPr>
          <w:rFonts w:eastAsia="Times New Roman"/>
          <w:bCs/>
          <w:iCs/>
          <w:szCs w:val="24"/>
        </w:rPr>
        <w:t xml:space="preserve">was removed from the study. </w:t>
      </w:r>
      <w:r w:rsidR="00D601FA">
        <w:rPr>
          <w:rFonts w:eastAsia="Times New Roman"/>
          <w:bCs/>
          <w:iCs/>
          <w:szCs w:val="24"/>
        </w:rPr>
        <w:t xml:space="preserve">Percentage germination was greater than 90% for all other </w:t>
      </w:r>
      <w:r w:rsidR="00C620FA" w:rsidRPr="008B106C">
        <w:rPr>
          <w:rFonts w:eastAsia="Times New Roman"/>
          <w:bCs/>
          <w:iCs/>
          <w:szCs w:val="24"/>
        </w:rPr>
        <w:t>treatment</w:t>
      </w:r>
      <w:r w:rsidR="00D601FA">
        <w:rPr>
          <w:rFonts w:eastAsia="Times New Roman"/>
          <w:bCs/>
          <w:iCs/>
          <w:szCs w:val="24"/>
        </w:rPr>
        <w:t>s</w:t>
      </w:r>
      <w:r w:rsidR="008B106C">
        <w:rPr>
          <w:rFonts w:eastAsia="Times New Roman"/>
          <w:bCs/>
          <w:iCs/>
          <w:szCs w:val="24"/>
        </w:rPr>
        <w:t xml:space="preserve"> (Table 3.4)</w:t>
      </w:r>
      <w:r w:rsidR="00C620FA" w:rsidRPr="008B106C">
        <w:rPr>
          <w:rFonts w:eastAsia="Times New Roman"/>
          <w:bCs/>
          <w:iCs/>
          <w:szCs w:val="24"/>
        </w:rPr>
        <w:t>.</w:t>
      </w:r>
      <w:r w:rsidR="00C620FA" w:rsidRPr="008B106C">
        <w:rPr>
          <w:rFonts w:eastAsia="Times New Roman"/>
          <w:b/>
          <w:bCs/>
          <w:iCs/>
          <w:szCs w:val="24"/>
        </w:rPr>
        <w:t xml:space="preserve"> </w:t>
      </w:r>
    </w:p>
    <w:tbl>
      <w:tblPr>
        <w:tblW w:w="8295" w:type="dxa"/>
        <w:tblInd w:w="93" w:type="dxa"/>
        <w:tblLook w:val="04A0" w:firstRow="1" w:lastRow="0" w:firstColumn="1" w:lastColumn="0" w:noHBand="0" w:noVBand="1"/>
      </w:tblPr>
      <w:tblGrid>
        <w:gridCol w:w="2985"/>
        <w:gridCol w:w="2250"/>
        <w:gridCol w:w="3060"/>
      </w:tblGrid>
      <w:tr w:rsidR="008B106C" w:rsidRPr="0072516D" w:rsidTr="006B3619">
        <w:trPr>
          <w:trHeight w:val="930"/>
        </w:trPr>
        <w:tc>
          <w:tcPr>
            <w:tcW w:w="8295" w:type="dxa"/>
            <w:gridSpan w:val="3"/>
            <w:tcBorders>
              <w:top w:val="nil"/>
              <w:left w:val="nil"/>
              <w:bottom w:val="nil"/>
              <w:right w:val="nil"/>
            </w:tcBorders>
            <w:shd w:val="clear" w:color="000000" w:fill="000000"/>
            <w:vAlign w:val="center"/>
            <w:hideMark/>
          </w:tcPr>
          <w:p w:rsidR="008B106C" w:rsidRPr="000D2D75" w:rsidRDefault="008B106C" w:rsidP="00285923">
            <w:pPr>
              <w:pStyle w:val="TOC1"/>
            </w:pPr>
            <w:bookmarkStart w:id="36" w:name="_Toc339026754"/>
            <w:r w:rsidRPr="000D2D75">
              <w:rPr>
                <w:rStyle w:val="Heading4Char"/>
                <w:b/>
              </w:rPr>
              <w:lastRenderedPageBreak/>
              <w:t>Table 3.4. Final percent germination for tomato seeds in the present of different Monarda herbages that represent different essential oils (Method=LSD, P&lt;0.05)</w:t>
            </w:r>
            <w:bookmarkEnd w:id="36"/>
            <w:r w:rsidRPr="000D2D75">
              <w:t>.</w:t>
            </w:r>
          </w:p>
        </w:tc>
      </w:tr>
      <w:tr w:rsidR="008B106C" w:rsidRPr="0072516D" w:rsidTr="008B106C">
        <w:trPr>
          <w:trHeight w:val="960"/>
        </w:trPr>
        <w:tc>
          <w:tcPr>
            <w:tcW w:w="2985" w:type="dxa"/>
            <w:tcBorders>
              <w:top w:val="nil"/>
              <w:left w:val="nil"/>
              <w:bottom w:val="single" w:sz="8" w:space="0" w:color="auto"/>
              <w:right w:val="nil"/>
            </w:tcBorders>
            <w:shd w:val="clear" w:color="000000" w:fill="F2F2F2"/>
            <w:vAlign w:val="center"/>
            <w:hideMark/>
          </w:tcPr>
          <w:p w:rsidR="008B106C" w:rsidRPr="0072516D" w:rsidRDefault="008B106C" w:rsidP="00A0017B">
            <w:pPr>
              <w:widowControl/>
              <w:jc w:val="center"/>
              <w:rPr>
                <w:rFonts w:eastAsia="Times New Roman"/>
                <w:color w:val="000000"/>
                <w:kern w:val="0"/>
                <w:szCs w:val="24"/>
              </w:rPr>
            </w:pPr>
            <w:r w:rsidRPr="0072516D">
              <w:rPr>
                <w:rFonts w:eastAsia="Times New Roman"/>
                <w:color w:val="000000"/>
                <w:kern w:val="0"/>
                <w:szCs w:val="24"/>
              </w:rPr>
              <w:t>Monarda Herbages</w:t>
            </w:r>
          </w:p>
        </w:tc>
        <w:tc>
          <w:tcPr>
            <w:tcW w:w="2250" w:type="dxa"/>
            <w:tcBorders>
              <w:top w:val="nil"/>
              <w:left w:val="nil"/>
              <w:bottom w:val="single" w:sz="8" w:space="0" w:color="auto"/>
              <w:right w:val="nil"/>
            </w:tcBorders>
            <w:shd w:val="clear" w:color="000000" w:fill="F2F2F2"/>
            <w:vAlign w:val="center"/>
            <w:hideMark/>
          </w:tcPr>
          <w:p w:rsidR="008B106C" w:rsidRPr="0072516D" w:rsidRDefault="008B106C" w:rsidP="00A0017B">
            <w:pPr>
              <w:widowControl/>
              <w:jc w:val="center"/>
              <w:rPr>
                <w:rFonts w:eastAsia="Times New Roman"/>
                <w:color w:val="000000"/>
                <w:kern w:val="0"/>
                <w:szCs w:val="24"/>
              </w:rPr>
            </w:pPr>
            <w:r w:rsidRPr="0072516D">
              <w:rPr>
                <w:rFonts w:eastAsia="Times New Roman"/>
                <w:color w:val="000000"/>
                <w:kern w:val="0"/>
                <w:szCs w:val="24"/>
              </w:rPr>
              <w:t>Essential Oils</w:t>
            </w:r>
          </w:p>
        </w:tc>
        <w:tc>
          <w:tcPr>
            <w:tcW w:w="3060" w:type="dxa"/>
            <w:tcBorders>
              <w:top w:val="nil"/>
              <w:left w:val="nil"/>
              <w:bottom w:val="single" w:sz="8" w:space="0" w:color="auto"/>
              <w:right w:val="nil"/>
            </w:tcBorders>
            <w:shd w:val="clear" w:color="000000" w:fill="F2F2F2"/>
            <w:vAlign w:val="center"/>
            <w:hideMark/>
          </w:tcPr>
          <w:p w:rsidR="008B106C" w:rsidRPr="0072516D" w:rsidRDefault="008B106C" w:rsidP="00A0017B">
            <w:pPr>
              <w:widowControl/>
              <w:jc w:val="center"/>
              <w:rPr>
                <w:rFonts w:eastAsia="Times New Roman"/>
                <w:color w:val="000000"/>
                <w:kern w:val="0"/>
                <w:szCs w:val="24"/>
              </w:rPr>
            </w:pPr>
            <w:r>
              <w:rPr>
                <w:rFonts w:eastAsia="Times New Roman"/>
                <w:color w:val="000000"/>
                <w:kern w:val="0"/>
                <w:szCs w:val="24"/>
              </w:rPr>
              <w:t>Percent Germination (%)</w:t>
            </w:r>
          </w:p>
        </w:tc>
      </w:tr>
      <w:tr w:rsidR="008B106C" w:rsidRPr="0072516D" w:rsidTr="008B106C">
        <w:trPr>
          <w:trHeight w:val="315"/>
        </w:trPr>
        <w:tc>
          <w:tcPr>
            <w:tcW w:w="2985" w:type="dxa"/>
            <w:tcBorders>
              <w:top w:val="nil"/>
              <w:left w:val="nil"/>
              <w:bottom w:val="nil"/>
              <w:right w:val="nil"/>
            </w:tcBorders>
            <w:shd w:val="clear" w:color="000000" w:fill="F2F2F2"/>
            <w:vAlign w:val="center"/>
            <w:hideMark/>
          </w:tcPr>
          <w:p w:rsidR="008B106C" w:rsidRPr="0072516D" w:rsidRDefault="008B106C" w:rsidP="00A0017B">
            <w:pPr>
              <w:widowControl/>
              <w:jc w:val="center"/>
              <w:rPr>
                <w:rFonts w:eastAsia="Times New Roman"/>
                <w:color w:val="000000"/>
                <w:kern w:val="0"/>
                <w:szCs w:val="24"/>
              </w:rPr>
            </w:pPr>
            <w:r w:rsidRPr="0072516D">
              <w:rPr>
                <w:rFonts w:eastAsia="Times New Roman"/>
                <w:color w:val="000000"/>
                <w:kern w:val="0"/>
                <w:szCs w:val="24"/>
              </w:rPr>
              <w:t>Violet Queen</w:t>
            </w:r>
          </w:p>
        </w:tc>
        <w:tc>
          <w:tcPr>
            <w:tcW w:w="2250" w:type="dxa"/>
            <w:tcBorders>
              <w:top w:val="nil"/>
              <w:left w:val="nil"/>
              <w:bottom w:val="nil"/>
              <w:right w:val="nil"/>
            </w:tcBorders>
            <w:shd w:val="clear" w:color="000000" w:fill="F2F2F2"/>
            <w:vAlign w:val="center"/>
            <w:hideMark/>
          </w:tcPr>
          <w:p w:rsidR="008B106C" w:rsidRPr="0072516D" w:rsidRDefault="008B106C" w:rsidP="00A0017B">
            <w:pPr>
              <w:widowControl/>
              <w:jc w:val="center"/>
              <w:rPr>
                <w:rFonts w:eastAsia="Times New Roman"/>
                <w:color w:val="000000"/>
                <w:kern w:val="0"/>
                <w:szCs w:val="24"/>
              </w:rPr>
            </w:pPr>
            <w:r w:rsidRPr="0072516D">
              <w:rPr>
                <w:rFonts w:eastAsia="Times New Roman"/>
                <w:color w:val="000000"/>
                <w:kern w:val="0"/>
                <w:szCs w:val="24"/>
              </w:rPr>
              <w:t>Carvacrol</w:t>
            </w:r>
          </w:p>
        </w:tc>
        <w:tc>
          <w:tcPr>
            <w:tcW w:w="3060" w:type="dxa"/>
            <w:tcBorders>
              <w:top w:val="nil"/>
              <w:left w:val="nil"/>
              <w:bottom w:val="nil"/>
              <w:right w:val="nil"/>
            </w:tcBorders>
            <w:shd w:val="clear" w:color="000000" w:fill="F2F2F2"/>
            <w:vAlign w:val="center"/>
          </w:tcPr>
          <w:p w:rsidR="008B106C" w:rsidRPr="0072516D" w:rsidRDefault="008B106C" w:rsidP="00A0017B">
            <w:pPr>
              <w:widowControl/>
              <w:jc w:val="center"/>
              <w:rPr>
                <w:rFonts w:eastAsia="Times New Roman"/>
                <w:color w:val="000000"/>
                <w:kern w:val="0"/>
                <w:szCs w:val="24"/>
              </w:rPr>
            </w:pPr>
            <w:r>
              <w:rPr>
                <w:rFonts w:eastAsia="Times New Roman"/>
                <w:color w:val="000000"/>
                <w:kern w:val="0"/>
                <w:szCs w:val="24"/>
              </w:rPr>
              <w:t>93.75</w:t>
            </w:r>
          </w:p>
        </w:tc>
      </w:tr>
      <w:tr w:rsidR="008B106C" w:rsidRPr="0072516D" w:rsidTr="008B106C">
        <w:trPr>
          <w:trHeight w:val="315"/>
        </w:trPr>
        <w:tc>
          <w:tcPr>
            <w:tcW w:w="2985" w:type="dxa"/>
            <w:tcBorders>
              <w:top w:val="nil"/>
              <w:left w:val="nil"/>
              <w:bottom w:val="nil"/>
              <w:right w:val="nil"/>
            </w:tcBorders>
            <w:shd w:val="clear" w:color="000000" w:fill="F2F2F2"/>
            <w:vAlign w:val="center"/>
            <w:hideMark/>
          </w:tcPr>
          <w:p w:rsidR="008B106C" w:rsidRPr="0072516D" w:rsidRDefault="008B106C" w:rsidP="00A0017B">
            <w:pPr>
              <w:widowControl/>
              <w:jc w:val="center"/>
              <w:rPr>
                <w:rFonts w:eastAsia="Times New Roman"/>
                <w:color w:val="000000"/>
                <w:kern w:val="0"/>
                <w:szCs w:val="24"/>
              </w:rPr>
            </w:pPr>
            <w:r w:rsidRPr="0072516D">
              <w:rPr>
                <w:rFonts w:eastAsia="Times New Roman"/>
                <w:color w:val="000000"/>
                <w:kern w:val="0"/>
                <w:szCs w:val="24"/>
              </w:rPr>
              <w:t>Cerise</w:t>
            </w:r>
          </w:p>
        </w:tc>
        <w:tc>
          <w:tcPr>
            <w:tcW w:w="2250" w:type="dxa"/>
            <w:tcBorders>
              <w:top w:val="nil"/>
              <w:left w:val="nil"/>
              <w:bottom w:val="nil"/>
              <w:right w:val="nil"/>
            </w:tcBorders>
            <w:shd w:val="clear" w:color="000000" w:fill="F2F2F2"/>
            <w:vAlign w:val="center"/>
            <w:hideMark/>
          </w:tcPr>
          <w:p w:rsidR="008B106C" w:rsidRPr="0072516D" w:rsidRDefault="008B106C" w:rsidP="00A0017B">
            <w:pPr>
              <w:widowControl/>
              <w:jc w:val="center"/>
              <w:rPr>
                <w:rFonts w:eastAsia="Times New Roman"/>
                <w:color w:val="000000"/>
                <w:kern w:val="0"/>
                <w:szCs w:val="24"/>
              </w:rPr>
            </w:pPr>
            <w:r w:rsidRPr="0072516D">
              <w:rPr>
                <w:rFonts w:eastAsia="Times New Roman"/>
                <w:color w:val="000000"/>
                <w:kern w:val="0"/>
                <w:szCs w:val="24"/>
              </w:rPr>
              <w:t>Borneol</w:t>
            </w:r>
          </w:p>
        </w:tc>
        <w:tc>
          <w:tcPr>
            <w:tcW w:w="3060" w:type="dxa"/>
            <w:tcBorders>
              <w:top w:val="nil"/>
              <w:left w:val="nil"/>
              <w:bottom w:val="nil"/>
              <w:right w:val="nil"/>
            </w:tcBorders>
            <w:shd w:val="clear" w:color="000000" w:fill="F2F2F2"/>
            <w:vAlign w:val="center"/>
          </w:tcPr>
          <w:p w:rsidR="008B106C" w:rsidRPr="0072516D" w:rsidRDefault="008B106C" w:rsidP="00A0017B">
            <w:pPr>
              <w:widowControl/>
              <w:jc w:val="center"/>
              <w:rPr>
                <w:rFonts w:eastAsia="Times New Roman"/>
                <w:color w:val="000000"/>
                <w:kern w:val="0"/>
                <w:szCs w:val="24"/>
              </w:rPr>
            </w:pPr>
            <w:r>
              <w:rPr>
                <w:rFonts w:eastAsia="Times New Roman"/>
                <w:color w:val="000000"/>
                <w:kern w:val="0"/>
                <w:szCs w:val="24"/>
              </w:rPr>
              <w:t>97.92</w:t>
            </w:r>
          </w:p>
        </w:tc>
      </w:tr>
      <w:tr w:rsidR="008B106C" w:rsidRPr="0072516D" w:rsidTr="008B106C">
        <w:trPr>
          <w:trHeight w:val="315"/>
        </w:trPr>
        <w:tc>
          <w:tcPr>
            <w:tcW w:w="2985" w:type="dxa"/>
            <w:tcBorders>
              <w:top w:val="nil"/>
              <w:left w:val="nil"/>
              <w:bottom w:val="nil"/>
              <w:right w:val="nil"/>
            </w:tcBorders>
            <w:shd w:val="clear" w:color="000000" w:fill="F2F2F2"/>
            <w:vAlign w:val="center"/>
            <w:hideMark/>
          </w:tcPr>
          <w:p w:rsidR="008B106C" w:rsidRPr="0072516D" w:rsidRDefault="008B106C" w:rsidP="00A0017B">
            <w:pPr>
              <w:widowControl/>
              <w:jc w:val="center"/>
              <w:rPr>
                <w:rFonts w:eastAsia="Times New Roman"/>
                <w:color w:val="000000"/>
                <w:kern w:val="0"/>
                <w:szCs w:val="24"/>
              </w:rPr>
            </w:pPr>
            <w:r w:rsidRPr="0072516D">
              <w:rPr>
                <w:rFonts w:eastAsia="Times New Roman"/>
                <w:color w:val="000000"/>
                <w:kern w:val="0"/>
                <w:szCs w:val="24"/>
              </w:rPr>
              <w:t>Rose-scented</w:t>
            </w:r>
          </w:p>
        </w:tc>
        <w:tc>
          <w:tcPr>
            <w:tcW w:w="2250" w:type="dxa"/>
            <w:tcBorders>
              <w:top w:val="nil"/>
              <w:left w:val="nil"/>
              <w:bottom w:val="nil"/>
              <w:right w:val="nil"/>
            </w:tcBorders>
            <w:shd w:val="clear" w:color="000000" w:fill="F2F2F2"/>
            <w:vAlign w:val="center"/>
            <w:hideMark/>
          </w:tcPr>
          <w:p w:rsidR="008B106C" w:rsidRPr="0072516D" w:rsidRDefault="008B106C" w:rsidP="00A0017B">
            <w:pPr>
              <w:widowControl/>
              <w:jc w:val="center"/>
              <w:rPr>
                <w:rFonts w:eastAsia="Times New Roman"/>
                <w:color w:val="000000"/>
                <w:kern w:val="0"/>
                <w:szCs w:val="24"/>
              </w:rPr>
            </w:pPr>
            <w:r w:rsidRPr="0072516D">
              <w:rPr>
                <w:rFonts w:eastAsia="Times New Roman"/>
                <w:color w:val="000000"/>
                <w:kern w:val="0"/>
                <w:szCs w:val="24"/>
              </w:rPr>
              <w:t>Geraniol</w:t>
            </w:r>
          </w:p>
        </w:tc>
        <w:tc>
          <w:tcPr>
            <w:tcW w:w="3060" w:type="dxa"/>
            <w:tcBorders>
              <w:top w:val="nil"/>
              <w:left w:val="nil"/>
              <w:bottom w:val="nil"/>
              <w:right w:val="nil"/>
            </w:tcBorders>
            <w:shd w:val="clear" w:color="000000" w:fill="F2F2F2"/>
            <w:vAlign w:val="center"/>
          </w:tcPr>
          <w:p w:rsidR="008B106C" w:rsidRPr="0072516D" w:rsidRDefault="008B106C" w:rsidP="00A0017B">
            <w:pPr>
              <w:widowControl/>
              <w:jc w:val="center"/>
              <w:rPr>
                <w:rFonts w:eastAsia="Times New Roman"/>
                <w:color w:val="000000"/>
                <w:kern w:val="0"/>
                <w:szCs w:val="24"/>
              </w:rPr>
            </w:pPr>
            <w:r>
              <w:rPr>
                <w:rFonts w:eastAsia="Times New Roman"/>
                <w:color w:val="000000"/>
                <w:kern w:val="0"/>
                <w:szCs w:val="24"/>
              </w:rPr>
              <w:t>91.67</w:t>
            </w:r>
          </w:p>
        </w:tc>
      </w:tr>
      <w:tr w:rsidR="008B106C" w:rsidRPr="0072516D" w:rsidTr="008B106C">
        <w:trPr>
          <w:trHeight w:val="315"/>
        </w:trPr>
        <w:tc>
          <w:tcPr>
            <w:tcW w:w="2985" w:type="dxa"/>
            <w:tcBorders>
              <w:top w:val="nil"/>
              <w:left w:val="nil"/>
              <w:bottom w:val="nil"/>
              <w:right w:val="nil"/>
            </w:tcBorders>
            <w:shd w:val="clear" w:color="000000" w:fill="F2F2F2"/>
            <w:vAlign w:val="center"/>
            <w:hideMark/>
          </w:tcPr>
          <w:p w:rsidR="008B106C" w:rsidRPr="0072516D" w:rsidRDefault="008B106C" w:rsidP="00A0017B">
            <w:pPr>
              <w:widowControl/>
              <w:jc w:val="center"/>
              <w:rPr>
                <w:rFonts w:eastAsia="Times New Roman"/>
                <w:color w:val="000000"/>
                <w:kern w:val="0"/>
                <w:szCs w:val="24"/>
              </w:rPr>
            </w:pPr>
            <w:r w:rsidRPr="0072516D">
              <w:rPr>
                <w:rFonts w:eastAsia="Times New Roman"/>
                <w:color w:val="000000"/>
                <w:kern w:val="0"/>
                <w:szCs w:val="24"/>
              </w:rPr>
              <w:t>Trinity Purple</w:t>
            </w:r>
          </w:p>
        </w:tc>
        <w:tc>
          <w:tcPr>
            <w:tcW w:w="2250" w:type="dxa"/>
            <w:tcBorders>
              <w:top w:val="nil"/>
              <w:left w:val="nil"/>
              <w:bottom w:val="nil"/>
              <w:right w:val="nil"/>
            </w:tcBorders>
            <w:shd w:val="clear" w:color="000000" w:fill="F2F2F2"/>
            <w:vAlign w:val="center"/>
            <w:hideMark/>
          </w:tcPr>
          <w:p w:rsidR="008B106C" w:rsidRPr="0072516D" w:rsidRDefault="008B106C" w:rsidP="00A0017B">
            <w:pPr>
              <w:widowControl/>
              <w:jc w:val="center"/>
              <w:rPr>
                <w:rFonts w:eastAsia="Times New Roman"/>
                <w:color w:val="000000"/>
                <w:kern w:val="0"/>
                <w:szCs w:val="24"/>
              </w:rPr>
            </w:pPr>
            <w:r w:rsidRPr="0072516D">
              <w:rPr>
                <w:rFonts w:eastAsia="Times New Roman"/>
                <w:color w:val="000000"/>
                <w:kern w:val="0"/>
                <w:szCs w:val="24"/>
              </w:rPr>
              <w:t>Cymene</w:t>
            </w:r>
          </w:p>
        </w:tc>
        <w:tc>
          <w:tcPr>
            <w:tcW w:w="3060" w:type="dxa"/>
            <w:tcBorders>
              <w:top w:val="nil"/>
              <w:left w:val="nil"/>
              <w:bottom w:val="nil"/>
              <w:right w:val="nil"/>
            </w:tcBorders>
            <w:shd w:val="clear" w:color="000000" w:fill="F2F2F2"/>
            <w:vAlign w:val="center"/>
          </w:tcPr>
          <w:p w:rsidR="008B106C" w:rsidRPr="0072516D" w:rsidRDefault="008B106C" w:rsidP="00A0017B">
            <w:pPr>
              <w:widowControl/>
              <w:jc w:val="center"/>
              <w:rPr>
                <w:rFonts w:eastAsia="Times New Roman"/>
                <w:color w:val="000000"/>
                <w:kern w:val="0"/>
                <w:szCs w:val="24"/>
              </w:rPr>
            </w:pPr>
            <w:r>
              <w:rPr>
                <w:rFonts w:eastAsia="Times New Roman"/>
                <w:color w:val="000000"/>
                <w:kern w:val="0"/>
                <w:szCs w:val="24"/>
              </w:rPr>
              <w:t>100.00</w:t>
            </w:r>
          </w:p>
        </w:tc>
      </w:tr>
      <w:tr w:rsidR="008B106C" w:rsidRPr="0072516D" w:rsidTr="008B106C">
        <w:trPr>
          <w:trHeight w:val="315"/>
        </w:trPr>
        <w:tc>
          <w:tcPr>
            <w:tcW w:w="2985" w:type="dxa"/>
            <w:tcBorders>
              <w:top w:val="nil"/>
              <w:left w:val="nil"/>
              <w:bottom w:val="nil"/>
              <w:right w:val="nil"/>
            </w:tcBorders>
            <w:shd w:val="clear" w:color="000000" w:fill="F2F2F2"/>
            <w:vAlign w:val="center"/>
            <w:hideMark/>
          </w:tcPr>
          <w:p w:rsidR="008B106C" w:rsidRPr="0072516D" w:rsidRDefault="008B106C" w:rsidP="00A0017B">
            <w:pPr>
              <w:widowControl/>
              <w:jc w:val="center"/>
              <w:rPr>
                <w:rFonts w:eastAsia="Times New Roman"/>
                <w:color w:val="000000"/>
                <w:kern w:val="0"/>
                <w:szCs w:val="24"/>
              </w:rPr>
            </w:pPr>
            <w:r w:rsidRPr="00A552B4">
              <w:rPr>
                <w:i/>
                <w:iCs/>
                <w:color w:val="000000"/>
                <w:szCs w:val="24"/>
              </w:rPr>
              <w:t xml:space="preserve">Monarda </w:t>
            </w:r>
            <w:proofErr w:type="spellStart"/>
            <w:r w:rsidRPr="00A552B4">
              <w:rPr>
                <w:i/>
                <w:iCs/>
                <w:color w:val="000000"/>
                <w:szCs w:val="24"/>
              </w:rPr>
              <w:t>clinopodia</w:t>
            </w:r>
            <w:proofErr w:type="spellEnd"/>
            <w:r w:rsidRPr="0072516D">
              <w:rPr>
                <w:rFonts w:eastAsia="Times New Roman"/>
                <w:color w:val="000000"/>
                <w:kern w:val="0"/>
                <w:szCs w:val="24"/>
              </w:rPr>
              <w:t xml:space="preserve"> </w:t>
            </w:r>
          </w:p>
        </w:tc>
        <w:tc>
          <w:tcPr>
            <w:tcW w:w="2250" w:type="dxa"/>
            <w:tcBorders>
              <w:top w:val="nil"/>
              <w:left w:val="nil"/>
              <w:bottom w:val="nil"/>
              <w:right w:val="nil"/>
            </w:tcBorders>
            <w:shd w:val="clear" w:color="000000" w:fill="F2F2F2"/>
            <w:vAlign w:val="center"/>
            <w:hideMark/>
          </w:tcPr>
          <w:p w:rsidR="008B106C" w:rsidRPr="0072516D" w:rsidRDefault="008B106C" w:rsidP="00A0017B">
            <w:pPr>
              <w:widowControl/>
              <w:jc w:val="center"/>
              <w:rPr>
                <w:rFonts w:eastAsia="Times New Roman"/>
                <w:color w:val="000000"/>
                <w:kern w:val="0"/>
                <w:szCs w:val="24"/>
              </w:rPr>
            </w:pPr>
            <w:r>
              <w:rPr>
                <w:rFonts w:eastAsia="Times New Roman"/>
                <w:color w:val="000000"/>
                <w:kern w:val="0"/>
                <w:szCs w:val="24"/>
              </w:rPr>
              <w:t>Thymol</w:t>
            </w:r>
          </w:p>
        </w:tc>
        <w:tc>
          <w:tcPr>
            <w:tcW w:w="3060" w:type="dxa"/>
            <w:tcBorders>
              <w:top w:val="nil"/>
              <w:left w:val="nil"/>
              <w:bottom w:val="nil"/>
              <w:right w:val="nil"/>
            </w:tcBorders>
            <w:shd w:val="clear" w:color="000000" w:fill="F2F2F2"/>
            <w:vAlign w:val="center"/>
          </w:tcPr>
          <w:p w:rsidR="008B106C" w:rsidRPr="0072516D" w:rsidRDefault="008B106C" w:rsidP="00A0017B">
            <w:pPr>
              <w:widowControl/>
              <w:jc w:val="center"/>
              <w:rPr>
                <w:rFonts w:eastAsia="Times New Roman"/>
                <w:color w:val="000000"/>
                <w:kern w:val="0"/>
                <w:szCs w:val="24"/>
              </w:rPr>
            </w:pPr>
            <w:r>
              <w:rPr>
                <w:rFonts w:eastAsia="Times New Roman"/>
                <w:color w:val="000000"/>
                <w:kern w:val="0"/>
                <w:szCs w:val="24"/>
              </w:rPr>
              <w:t>8.33</w:t>
            </w:r>
          </w:p>
        </w:tc>
      </w:tr>
      <w:tr w:rsidR="008B106C" w:rsidRPr="0072516D" w:rsidTr="008B106C">
        <w:trPr>
          <w:trHeight w:val="315"/>
        </w:trPr>
        <w:tc>
          <w:tcPr>
            <w:tcW w:w="2985" w:type="dxa"/>
            <w:tcBorders>
              <w:top w:val="nil"/>
              <w:left w:val="nil"/>
              <w:bottom w:val="single" w:sz="8" w:space="0" w:color="auto"/>
              <w:right w:val="nil"/>
            </w:tcBorders>
            <w:shd w:val="clear" w:color="000000" w:fill="F2F2F2"/>
            <w:vAlign w:val="center"/>
          </w:tcPr>
          <w:p w:rsidR="008B106C" w:rsidRPr="0072516D" w:rsidRDefault="008B106C" w:rsidP="00A0017B">
            <w:pPr>
              <w:widowControl/>
              <w:jc w:val="center"/>
              <w:rPr>
                <w:rFonts w:eastAsia="Times New Roman"/>
                <w:color w:val="000000"/>
                <w:kern w:val="0"/>
                <w:szCs w:val="24"/>
              </w:rPr>
            </w:pPr>
            <w:r w:rsidRPr="0072516D">
              <w:rPr>
                <w:rFonts w:eastAsia="Times New Roman"/>
                <w:color w:val="000000"/>
                <w:kern w:val="0"/>
                <w:szCs w:val="24"/>
              </w:rPr>
              <w:t>No herbage</w:t>
            </w:r>
          </w:p>
        </w:tc>
        <w:tc>
          <w:tcPr>
            <w:tcW w:w="2250" w:type="dxa"/>
            <w:tcBorders>
              <w:top w:val="nil"/>
              <w:left w:val="nil"/>
              <w:bottom w:val="single" w:sz="8" w:space="0" w:color="auto"/>
              <w:right w:val="nil"/>
            </w:tcBorders>
            <w:shd w:val="clear" w:color="000000" w:fill="F2F2F2"/>
            <w:vAlign w:val="center"/>
          </w:tcPr>
          <w:p w:rsidR="008B106C" w:rsidRPr="0072516D" w:rsidRDefault="008B106C" w:rsidP="00A0017B">
            <w:pPr>
              <w:widowControl/>
              <w:jc w:val="center"/>
              <w:rPr>
                <w:rFonts w:eastAsia="Times New Roman"/>
                <w:color w:val="000000"/>
                <w:kern w:val="0"/>
                <w:szCs w:val="24"/>
              </w:rPr>
            </w:pPr>
            <w:r>
              <w:rPr>
                <w:rFonts w:eastAsia="Times New Roman"/>
                <w:color w:val="000000"/>
                <w:kern w:val="0"/>
                <w:szCs w:val="24"/>
              </w:rPr>
              <w:t>None</w:t>
            </w:r>
          </w:p>
        </w:tc>
        <w:tc>
          <w:tcPr>
            <w:tcW w:w="3060" w:type="dxa"/>
            <w:tcBorders>
              <w:top w:val="nil"/>
              <w:left w:val="nil"/>
              <w:bottom w:val="single" w:sz="8" w:space="0" w:color="auto"/>
              <w:right w:val="nil"/>
            </w:tcBorders>
            <w:shd w:val="clear" w:color="000000" w:fill="F2F2F2"/>
            <w:vAlign w:val="center"/>
          </w:tcPr>
          <w:p w:rsidR="008B106C" w:rsidRPr="0072516D" w:rsidRDefault="008B106C" w:rsidP="00A0017B">
            <w:pPr>
              <w:widowControl/>
              <w:jc w:val="center"/>
              <w:rPr>
                <w:rFonts w:eastAsia="Times New Roman"/>
                <w:color w:val="000000"/>
                <w:kern w:val="0"/>
                <w:szCs w:val="24"/>
              </w:rPr>
            </w:pPr>
            <w:r>
              <w:rPr>
                <w:rFonts w:eastAsia="Times New Roman"/>
                <w:color w:val="000000"/>
                <w:kern w:val="0"/>
                <w:szCs w:val="24"/>
              </w:rPr>
              <w:t>95.83</w:t>
            </w:r>
          </w:p>
        </w:tc>
      </w:tr>
    </w:tbl>
    <w:p w:rsidR="008B106C" w:rsidRPr="0062328E" w:rsidRDefault="008B106C" w:rsidP="00A0017B">
      <w:pPr>
        <w:tabs>
          <w:tab w:val="left" w:pos="2880"/>
        </w:tabs>
        <w:spacing w:line="360" w:lineRule="auto"/>
        <w:jc w:val="left"/>
        <w:rPr>
          <w:rFonts w:eastAsia="Times New Roman"/>
          <w:b/>
          <w:bCs/>
          <w:iCs/>
          <w:color w:val="FF0000"/>
          <w:szCs w:val="24"/>
        </w:rPr>
      </w:pPr>
    </w:p>
    <w:p w:rsidR="006427CB" w:rsidRDefault="00F131EA" w:rsidP="00A0017B">
      <w:pPr>
        <w:tabs>
          <w:tab w:val="left" w:pos="2880"/>
        </w:tabs>
        <w:spacing w:line="480" w:lineRule="auto"/>
        <w:jc w:val="left"/>
        <w:rPr>
          <w:rFonts w:eastAsia="Times New Roman"/>
          <w:bCs/>
          <w:iCs/>
          <w:szCs w:val="24"/>
        </w:rPr>
        <w:sectPr w:rsidR="006427CB" w:rsidSect="00D601FA">
          <w:pgSz w:w="11906" w:h="16838"/>
          <w:pgMar w:top="1440" w:right="1800" w:bottom="1440" w:left="1800" w:header="851" w:footer="992" w:gutter="0"/>
          <w:cols w:space="720"/>
          <w:docGrid w:type="lines" w:linePitch="312"/>
        </w:sectPr>
      </w:pPr>
      <w:proofErr w:type="gramStart"/>
      <w:r w:rsidRPr="00F131EA">
        <w:rPr>
          <w:rFonts w:eastAsia="Times New Roman"/>
          <w:b/>
          <w:bCs/>
          <w:iCs/>
          <w:szCs w:val="24"/>
        </w:rPr>
        <w:t>Seeds germination time.</w:t>
      </w:r>
      <w:proofErr w:type="gramEnd"/>
      <w:r>
        <w:rPr>
          <w:rFonts w:eastAsia="Times New Roman"/>
          <w:b/>
          <w:bCs/>
          <w:iCs/>
          <w:szCs w:val="24"/>
        </w:rPr>
        <w:t xml:space="preserve"> </w:t>
      </w:r>
      <w:r w:rsidR="00124219">
        <w:rPr>
          <w:rFonts w:eastAsia="Times New Roman"/>
          <w:bCs/>
          <w:iCs/>
          <w:szCs w:val="24"/>
        </w:rPr>
        <w:t>Germination was delayed in all mona</w:t>
      </w:r>
      <w:r w:rsidR="008B106C">
        <w:rPr>
          <w:rFonts w:eastAsia="Times New Roman"/>
          <w:bCs/>
          <w:iCs/>
          <w:szCs w:val="24"/>
        </w:rPr>
        <w:t>rda herbages (Table 3.5</w:t>
      </w:r>
      <w:r w:rsidR="00E83485">
        <w:rPr>
          <w:rFonts w:eastAsia="Times New Roman"/>
          <w:bCs/>
          <w:iCs/>
          <w:szCs w:val="24"/>
        </w:rPr>
        <w:t>, Fig. 3.1</w:t>
      </w:r>
      <w:r w:rsidR="00124219">
        <w:rPr>
          <w:rFonts w:eastAsia="Times New Roman"/>
          <w:bCs/>
          <w:iCs/>
          <w:szCs w:val="24"/>
        </w:rPr>
        <w:t xml:space="preserve">). </w:t>
      </w:r>
      <w:r w:rsidR="008B106C">
        <w:rPr>
          <w:rFonts w:eastAsia="Times New Roman"/>
          <w:bCs/>
          <w:iCs/>
          <w:szCs w:val="24"/>
        </w:rPr>
        <w:t xml:space="preserve">Seeds that were planted in the </w:t>
      </w:r>
      <w:r w:rsidR="008B106C">
        <w:rPr>
          <w:rFonts w:eastAsia="Times New Roman"/>
          <w:b/>
          <w:bCs/>
          <w:iCs/>
          <w:szCs w:val="24"/>
        </w:rPr>
        <w:t>‘</w:t>
      </w:r>
      <w:r w:rsidR="008B106C">
        <w:rPr>
          <w:rFonts w:eastAsia="Times New Roman"/>
          <w:bCs/>
          <w:iCs/>
          <w:szCs w:val="24"/>
        </w:rPr>
        <w:t xml:space="preserve">Violet Queen’ (carvacrol chemotype) treatment had a seedling emergence delay of four days. </w:t>
      </w:r>
      <w:r w:rsidR="008B106C" w:rsidRPr="00585DB2">
        <w:rPr>
          <w:rFonts w:eastAsia="Times New Roman"/>
          <w:bCs/>
          <w:iCs/>
          <w:szCs w:val="24"/>
        </w:rPr>
        <w:t xml:space="preserve">Days </w:t>
      </w:r>
      <w:r w:rsidR="008B106C">
        <w:rPr>
          <w:rFonts w:eastAsia="Times New Roman"/>
          <w:bCs/>
          <w:iCs/>
          <w:szCs w:val="24"/>
        </w:rPr>
        <w:t xml:space="preserve">to emergence </w:t>
      </w:r>
      <w:r w:rsidR="008B106C" w:rsidRPr="00585DB2">
        <w:rPr>
          <w:rFonts w:eastAsia="Times New Roman"/>
          <w:bCs/>
          <w:iCs/>
          <w:szCs w:val="24"/>
        </w:rPr>
        <w:t>for</w:t>
      </w:r>
      <w:r w:rsidR="008B106C">
        <w:rPr>
          <w:rFonts w:eastAsia="Times New Roman"/>
          <w:bCs/>
          <w:iCs/>
          <w:szCs w:val="24"/>
        </w:rPr>
        <w:t xml:space="preserve"> </w:t>
      </w:r>
      <w:r w:rsidR="008B106C" w:rsidRPr="00585DB2">
        <w:rPr>
          <w:rFonts w:eastAsia="Times New Roman"/>
          <w:bCs/>
          <w:iCs/>
          <w:szCs w:val="24"/>
        </w:rPr>
        <w:t>seed</w:t>
      </w:r>
      <w:r w:rsidR="008B106C">
        <w:rPr>
          <w:rFonts w:eastAsia="Times New Roman"/>
          <w:bCs/>
          <w:iCs/>
          <w:szCs w:val="24"/>
        </w:rPr>
        <w:t>s</w:t>
      </w:r>
      <w:r w:rsidR="008B106C" w:rsidRPr="00585DB2">
        <w:rPr>
          <w:rFonts w:eastAsia="Times New Roman"/>
          <w:bCs/>
          <w:iCs/>
          <w:szCs w:val="24"/>
        </w:rPr>
        <w:t xml:space="preserve"> </w:t>
      </w:r>
      <w:r w:rsidR="008B106C">
        <w:rPr>
          <w:rFonts w:eastAsia="Times New Roman"/>
          <w:bCs/>
          <w:iCs/>
          <w:szCs w:val="24"/>
        </w:rPr>
        <w:t>planted</w:t>
      </w:r>
      <w:r w:rsidR="008B106C" w:rsidRPr="00585DB2">
        <w:rPr>
          <w:szCs w:val="24"/>
        </w:rPr>
        <w:t xml:space="preserve"> in med</w:t>
      </w:r>
      <w:r w:rsidR="008B106C">
        <w:rPr>
          <w:szCs w:val="24"/>
        </w:rPr>
        <w:t>ia</w:t>
      </w:r>
      <w:r w:rsidR="008B106C" w:rsidRPr="00585DB2">
        <w:rPr>
          <w:szCs w:val="24"/>
        </w:rPr>
        <w:t xml:space="preserve"> amended with </w:t>
      </w:r>
      <w:r w:rsidR="008B106C">
        <w:rPr>
          <w:szCs w:val="24"/>
        </w:rPr>
        <w:t>‘</w:t>
      </w:r>
      <w:r w:rsidR="008B106C" w:rsidRPr="00585DB2">
        <w:rPr>
          <w:rFonts w:eastAsia="Times New Roman"/>
          <w:bCs/>
          <w:iCs/>
          <w:szCs w:val="24"/>
        </w:rPr>
        <w:t>Cerise</w:t>
      </w:r>
      <w:r w:rsidR="008B106C">
        <w:rPr>
          <w:rFonts w:eastAsia="Times New Roman"/>
          <w:bCs/>
          <w:iCs/>
          <w:szCs w:val="24"/>
        </w:rPr>
        <w:t>’</w:t>
      </w:r>
      <w:r w:rsidR="008B106C" w:rsidRPr="00585DB2">
        <w:rPr>
          <w:rFonts w:eastAsia="Times New Roman"/>
          <w:bCs/>
          <w:iCs/>
          <w:szCs w:val="24"/>
        </w:rPr>
        <w:t xml:space="preserve"> (borneol</w:t>
      </w:r>
      <w:r w:rsidR="008B106C">
        <w:rPr>
          <w:rFonts w:eastAsia="Times New Roman"/>
          <w:bCs/>
          <w:iCs/>
          <w:szCs w:val="24"/>
        </w:rPr>
        <w:t xml:space="preserve"> chemotype</w:t>
      </w:r>
      <w:r w:rsidR="008B106C" w:rsidRPr="00585DB2">
        <w:rPr>
          <w:rFonts w:eastAsia="Times New Roman"/>
          <w:bCs/>
          <w:iCs/>
          <w:szCs w:val="24"/>
        </w:rPr>
        <w:t xml:space="preserve">) </w:t>
      </w:r>
      <w:r w:rsidR="008B106C">
        <w:rPr>
          <w:rFonts w:eastAsia="Times New Roman"/>
          <w:bCs/>
          <w:iCs/>
          <w:szCs w:val="24"/>
        </w:rPr>
        <w:t xml:space="preserve">and </w:t>
      </w:r>
      <w:r w:rsidR="008B106C" w:rsidRPr="00585DB2">
        <w:rPr>
          <w:rFonts w:eastAsia="Times New Roman"/>
          <w:bCs/>
          <w:iCs/>
          <w:szCs w:val="24"/>
        </w:rPr>
        <w:t>Rose-scented (geraniol</w:t>
      </w:r>
      <w:r w:rsidR="008B106C">
        <w:rPr>
          <w:rFonts w:eastAsia="Times New Roman"/>
          <w:bCs/>
          <w:iCs/>
          <w:szCs w:val="24"/>
        </w:rPr>
        <w:t xml:space="preserve"> chemotype</w:t>
      </w:r>
      <w:r w:rsidR="008B106C" w:rsidRPr="00585DB2">
        <w:rPr>
          <w:rFonts w:eastAsia="Times New Roman"/>
          <w:bCs/>
          <w:iCs/>
          <w:szCs w:val="24"/>
        </w:rPr>
        <w:t>)</w:t>
      </w:r>
      <w:r w:rsidR="008B106C">
        <w:rPr>
          <w:rFonts w:eastAsia="Times New Roman"/>
          <w:bCs/>
          <w:iCs/>
          <w:szCs w:val="24"/>
        </w:rPr>
        <w:t xml:space="preserve"> were</w:t>
      </w:r>
      <w:r w:rsidR="008B106C" w:rsidRPr="00585DB2">
        <w:rPr>
          <w:rFonts w:eastAsia="Times New Roman"/>
          <w:bCs/>
          <w:iCs/>
          <w:szCs w:val="24"/>
        </w:rPr>
        <w:t xml:space="preserve"> not </w:t>
      </w:r>
      <w:r w:rsidR="00D601FA">
        <w:rPr>
          <w:rFonts w:eastAsia="Times New Roman"/>
          <w:bCs/>
          <w:iCs/>
          <w:szCs w:val="24"/>
        </w:rPr>
        <w:t>different</w:t>
      </w:r>
      <w:r w:rsidR="008B106C">
        <w:rPr>
          <w:rFonts w:eastAsia="Times New Roman"/>
          <w:bCs/>
          <w:iCs/>
          <w:szCs w:val="24"/>
        </w:rPr>
        <w:t xml:space="preserve">, but </w:t>
      </w:r>
      <w:proofErr w:type="gramStart"/>
      <w:r w:rsidR="008B106C">
        <w:rPr>
          <w:rFonts w:eastAsia="Times New Roman"/>
          <w:bCs/>
          <w:iCs/>
          <w:szCs w:val="24"/>
        </w:rPr>
        <w:t>fewer</w:t>
      </w:r>
      <w:proofErr w:type="gramEnd"/>
      <w:r w:rsidR="008B106C">
        <w:rPr>
          <w:rFonts w:eastAsia="Times New Roman"/>
          <w:bCs/>
          <w:iCs/>
          <w:szCs w:val="24"/>
        </w:rPr>
        <w:t xml:space="preserve"> than ‘Violet Queen’. </w:t>
      </w:r>
      <w:r w:rsidR="008B106C" w:rsidRPr="00D93752">
        <w:rPr>
          <w:rFonts w:eastAsia="Times New Roman"/>
          <w:bCs/>
          <w:iCs/>
          <w:szCs w:val="24"/>
        </w:rPr>
        <w:t>Seeds</w:t>
      </w:r>
      <w:r w:rsidR="008B106C">
        <w:rPr>
          <w:rFonts w:eastAsia="Times New Roman"/>
          <w:bCs/>
          <w:iCs/>
          <w:szCs w:val="24"/>
        </w:rPr>
        <w:t xml:space="preserve"> planted in Trinity Purple (cymene chemotype) required the shortest time to germinate. </w:t>
      </w:r>
      <w:r w:rsidR="00082415" w:rsidRPr="00082415">
        <w:rPr>
          <w:rFonts w:eastAsia="Times New Roman"/>
          <w:bCs/>
          <w:iCs/>
          <w:szCs w:val="24"/>
        </w:rPr>
        <w:t xml:space="preserve">Germination was accelerated by </w:t>
      </w:r>
      <w:r w:rsidR="00082415" w:rsidRPr="00A004AC">
        <w:rPr>
          <w:rFonts w:eastAsia="Times New Roman"/>
          <w:bCs/>
          <w:i/>
          <w:iCs/>
          <w:szCs w:val="24"/>
        </w:rPr>
        <w:t>B. bassiana</w:t>
      </w:r>
      <w:r w:rsidR="00082415" w:rsidRPr="00082415">
        <w:rPr>
          <w:rFonts w:eastAsia="Times New Roman"/>
          <w:bCs/>
          <w:iCs/>
          <w:szCs w:val="24"/>
        </w:rPr>
        <w:t xml:space="preserve"> (Table 3.6, Fig. 3.1).</w:t>
      </w:r>
      <w:r w:rsidR="00082415">
        <w:rPr>
          <w:rFonts w:eastAsia="Times New Roman"/>
          <w:bCs/>
          <w:iCs/>
          <w:szCs w:val="24"/>
        </w:rPr>
        <w:t xml:space="preserve"> </w:t>
      </w:r>
      <w:r w:rsidR="00082415" w:rsidRPr="00082415">
        <w:rPr>
          <w:rFonts w:eastAsia="Times New Roman"/>
          <w:bCs/>
          <w:iCs/>
          <w:szCs w:val="24"/>
        </w:rPr>
        <w:t xml:space="preserve">Seeds that were coated with </w:t>
      </w:r>
      <w:r w:rsidR="00082415" w:rsidRPr="00A004AC">
        <w:rPr>
          <w:rFonts w:eastAsia="Times New Roman"/>
          <w:bCs/>
          <w:i/>
          <w:iCs/>
          <w:szCs w:val="24"/>
        </w:rPr>
        <w:t>B. bassiana</w:t>
      </w:r>
      <w:r w:rsidR="00082415" w:rsidRPr="00082415">
        <w:rPr>
          <w:rFonts w:eastAsia="Times New Roman"/>
          <w:bCs/>
          <w:iCs/>
          <w:szCs w:val="24"/>
        </w:rPr>
        <w:t xml:space="preserve"> required one sixth </w:t>
      </w:r>
      <w:r w:rsidR="00082415">
        <w:rPr>
          <w:rFonts w:eastAsia="Times New Roman"/>
          <w:bCs/>
          <w:iCs/>
          <w:szCs w:val="24"/>
        </w:rPr>
        <w:t>less</w:t>
      </w:r>
      <w:r w:rsidR="00082415" w:rsidRPr="00082415">
        <w:rPr>
          <w:rFonts w:eastAsia="Times New Roman"/>
          <w:bCs/>
          <w:iCs/>
          <w:szCs w:val="24"/>
        </w:rPr>
        <w:t xml:space="preserve"> time to germinate than those that were not.</w:t>
      </w:r>
    </w:p>
    <w:tbl>
      <w:tblPr>
        <w:tblW w:w="8295" w:type="dxa"/>
        <w:tblInd w:w="93" w:type="dxa"/>
        <w:tblLook w:val="04A0" w:firstRow="1" w:lastRow="0" w:firstColumn="1" w:lastColumn="0" w:noHBand="0" w:noVBand="1"/>
      </w:tblPr>
      <w:tblGrid>
        <w:gridCol w:w="2175"/>
        <w:gridCol w:w="1350"/>
        <w:gridCol w:w="1800"/>
        <w:gridCol w:w="1530"/>
        <w:gridCol w:w="1440"/>
      </w:tblGrid>
      <w:tr w:rsidR="0072516D" w:rsidRPr="0072516D" w:rsidTr="0072516D">
        <w:trPr>
          <w:trHeight w:val="930"/>
        </w:trPr>
        <w:tc>
          <w:tcPr>
            <w:tcW w:w="8295" w:type="dxa"/>
            <w:gridSpan w:val="5"/>
            <w:tcBorders>
              <w:top w:val="nil"/>
              <w:left w:val="nil"/>
              <w:bottom w:val="nil"/>
              <w:right w:val="nil"/>
            </w:tcBorders>
            <w:shd w:val="clear" w:color="000000" w:fill="000000"/>
            <w:vAlign w:val="center"/>
            <w:hideMark/>
          </w:tcPr>
          <w:p w:rsidR="0072516D" w:rsidRPr="000D2D75" w:rsidRDefault="008B106C" w:rsidP="00285923">
            <w:pPr>
              <w:pStyle w:val="TOC1"/>
            </w:pPr>
            <w:bookmarkStart w:id="37" w:name="_Toc339026755"/>
            <w:r w:rsidRPr="000D2D75">
              <w:rPr>
                <w:rStyle w:val="Heading4Char"/>
                <w:b/>
              </w:rPr>
              <w:lastRenderedPageBreak/>
              <w:t>Table 3.5</w:t>
            </w:r>
            <w:r w:rsidR="0072516D" w:rsidRPr="000D2D75">
              <w:rPr>
                <w:rStyle w:val="Heading4Char"/>
                <w:b/>
              </w:rPr>
              <w:t xml:space="preserve">. Days </w:t>
            </w:r>
            <w:r w:rsidR="00D601FA" w:rsidRPr="000D2D75">
              <w:rPr>
                <w:rStyle w:val="Heading4Char"/>
                <w:b/>
              </w:rPr>
              <w:t xml:space="preserve">to germination </w:t>
            </w:r>
            <w:r w:rsidR="0072516D" w:rsidRPr="000D2D75">
              <w:rPr>
                <w:rStyle w:val="Heading4Char"/>
                <w:b/>
              </w:rPr>
              <w:t xml:space="preserve">for tomato seeds </w:t>
            </w:r>
            <w:r w:rsidR="00D601FA" w:rsidRPr="000D2D75">
              <w:rPr>
                <w:rStyle w:val="Heading4Char"/>
                <w:b/>
              </w:rPr>
              <w:t>planted</w:t>
            </w:r>
            <w:r w:rsidR="0072516D" w:rsidRPr="000D2D75">
              <w:rPr>
                <w:rStyle w:val="Heading4Char"/>
                <w:b/>
              </w:rPr>
              <w:t xml:space="preserve"> in </w:t>
            </w:r>
            <w:r w:rsidR="00D601FA" w:rsidRPr="000D2D75">
              <w:rPr>
                <w:rStyle w:val="Heading4Char"/>
                <w:b/>
              </w:rPr>
              <w:t xml:space="preserve">greenhouse growing medium containing </w:t>
            </w:r>
            <w:r w:rsidR="0072516D" w:rsidRPr="000D2D75">
              <w:rPr>
                <w:rStyle w:val="Heading4Char"/>
                <w:b/>
              </w:rPr>
              <w:t>Monarda herbages that represent different essential oils</w:t>
            </w:r>
            <w:r w:rsidR="00D601FA" w:rsidRPr="000D2D75">
              <w:rPr>
                <w:rStyle w:val="Heading4Char"/>
                <w:b/>
              </w:rPr>
              <w:t xml:space="preserve"> chemotypes</w:t>
            </w:r>
            <w:r w:rsidR="0072516D" w:rsidRPr="000D2D75">
              <w:rPr>
                <w:rStyle w:val="Heading4Char"/>
                <w:b/>
              </w:rPr>
              <w:t xml:space="preserve"> (Method=LSD, P&lt;0.05)</w:t>
            </w:r>
            <w:bookmarkEnd w:id="37"/>
            <w:r w:rsidR="0072516D" w:rsidRPr="000D2D75">
              <w:t>.</w:t>
            </w:r>
          </w:p>
        </w:tc>
      </w:tr>
      <w:tr w:rsidR="0072516D" w:rsidRPr="0072516D" w:rsidTr="0072516D">
        <w:trPr>
          <w:trHeight w:val="960"/>
        </w:trPr>
        <w:tc>
          <w:tcPr>
            <w:tcW w:w="2175" w:type="dxa"/>
            <w:tcBorders>
              <w:top w:val="nil"/>
              <w:left w:val="nil"/>
              <w:bottom w:val="single" w:sz="8" w:space="0" w:color="auto"/>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Monarda Herbages</w:t>
            </w:r>
          </w:p>
        </w:tc>
        <w:tc>
          <w:tcPr>
            <w:tcW w:w="1350" w:type="dxa"/>
            <w:tcBorders>
              <w:top w:val="nil"/>
              <w:left w:val="nil"/>
              <w:bottom w:val="single" w:sz="8" w:space="0" w:color="auto"/>
              <w:right w:val="nil"/>
            </w:tcBorders>
            <w:shd w:val="clear" w:color="000000" w:fill="F2F2F2"/>
            <w:vAlign w:val="center"/>
            <w:hideMark/>
          </w:tcPr>
          <w:p w:rsidR="0072516D" w:rsidRPr="0072516D" w:rsidRDefault="00D601FA" w:rsidP="00A0017B">
            <w:pPr>
              <w:widowControl/>
              <w:jc w:val="center"/>
              <w:rPr>
                <w:rFonts w:eastAsia="Times New Roman"/>
                <w:color w:val="000000"/>
                <w:kern w:val="0"/>
                <w:szCs w:val="24"/>
              </w:rPr>
            </w:pPr>
            <w:r>
              <w:rPr>
                <w:rFonts w:eastAsia="Times New Roman"/>
                <w:color w:val="000000"/>
                <w:kern w:val="0"/>
                <w:szCs w:val="24"/>
              </w:rPr>
              <w:t>Chemotype</w:t>
            </w:r>
          </w:p>
        </w:tc>
        <w:tc>
          <w:tcPr>
            <w:tcW w:w="1800" w:type="dxa"/>
            <w:tcBorders>
              <w:top w:val="nil"/>
              <w:left w:val="nil"/>
              <w:bottom w:val="single" w:sz="8" w:space="0" w:color="auto"/>
              <w:right w:val="nil"/>
            </w:tcBorders>
            <w:shd w:val="clear" w:color="000000" w:fill="F2F2F2"/>
            <w:vAlign w:val="center"/>
            <w:hideMark/>
          </w:tcPr>
          <w:p w:rsidR="0072516D" w:rsidRPr="0072516D" w:rsidRDefault="0072516D" w:rsidP="008A0641">
            <w:pPr>
              <w:widowControl/>
              <w:jc w:val="center"/>
              <w:rPr>
                <w:rFonts w:eastAsia="Times New Roman"/>
                <w:color w:val="000000"/>
                <w:kern w:val="0"/>
                <w:szCs w:val="24"/>
              </w:rPr>
            </w:pPr>
            <w:r w:rsidRPr="0072516D">
              <w:rPr>
                <w:rFonts w:eastAsia="Times New Roman"/>
                <w:color w:val="000000"/>
                <w:kern w:val="0"/>
                <w:szCs w:val="24"/>
              </w:rPr>
              <w:t xml:space="preserve">Days to </w:t>
            </w:r>
            <w:r w:rsidR="008A0641" w:rsidRPr="0072516D">
              <w:rPr>
                <w:rFonts w:eastAsia="Times New Roman"/>
                <w:color w:val="000000"/>
                <w:kern w:val="0"/>
                <w:szCs w:val="24"/>
              </w:rPr>
              <w:t>Germinat</w:t>
            </w:r>
            <w:r w:rsidR="008A0641">
              <w:rPr>
                <w:rFonts w:eastAsia="Times New Roman"/>
                <w:color w:val="000000"/>
                <w:kern w:val="0"/>
                <w:szCs w:val="24"/>
              </w:rPr>
              <w:t>ion</w:t>
            </w:r>
          </w:p>
        </w:tc>
        <w:tc>
          <w:tcPr>
            <w:tcW w:w="1530" w:type="dxa"/>
            <w:tcBorders>
              <w:top w:val="nil"/>
              <w:left w:val="nil"/>
              <w:bottom w:val="single" w:sz="8" w:space="0" w:color="auto"/>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Standard Error</w:t>
            </w:r>
          </w:p>
        </w:tc>
        <w:tc>
          <w:tcPr>
            <w:tcW w:w="1440" w:type="dxa"/>
            <w:tcBorders>
              <w:top w:val="nil"/>
              <w:left w:val="nil"/>
              <w:bottom w:val="single" w:sz="8" w:space="0" w:color="auto"/>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Letter Group</w:t>
            </w:r>
          </w:p>
        </w:tc>
      </w:tr>
      <w:tr w:rsidR="0072516D" w:rsidRPr="0072516D" w:rsidTr="0072516D">
        <w:trPr>
          <w:trHeight w:val="315"/>
        </w:trPr>
        <w:tc>
          <w:tcPr>
            <w:tcW w:w="2175"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Violet Queen</w:t>
            </w:r>
          </w:p>
        </w:tc>
        <w:tc>
          <w:tcPr>
            <w:tcW w:w="135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Carvacrol</w:t>
            </w:r>
          </w:p>
        </w:tc>
        <w:tc>
          <w:tcPr>
            <w:tcW w:w="180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5.59</w:t>
            </w:r>
          </w:p>
        </w:tc>
        <w:tc>
          <w:tcPr>
            <w:tcW w:w="153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0.1</w:t>
            </w:r>
            <w:r w:rsidR="00797F2B">
              <w:rPr>
                <w:rFonts w:eastAsia="Times New Roman"/>
                <w:color w:val="000000"/>
                <w:kern w:val="0"/>
                <w:szCs w:val="24"/>
              </w:rPr>
              <w:t>7</w:t>
            </w:r>
          </w:p>
        </w:tc>
        <w:tc>
          <w:tcPr>
            <w:tcW w:w="144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A</w:t>
            </w:r>
          </w:p>
        </w:tc>
      </w:tr>
      <w:tr w:rsidR="0072516D" w:rsidRPr="0072516D" w:rsidTr="0072516D">
        <w:trPr>
          <w:trHeight w:val="315"/>
        </w:trPr>
        <w:tc>
          <w:tcPr>
            <w:tcW w:w="2175"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Cerise</w:t>
            </w:r>
          </w:p>
        </w:tc>
        <w:tc>
          <w:tcPr>
            <w:tcW w:w="135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Borneol</w:t>
            </w:r>
          </w:p>
        </w:tc>
        <w:tc>
          <w:tcPr>
            <w:tcW w:w="180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4.25</w:t>
            </w:r>
          </w:p>
        </w:tc>
        <w:tc>
          <w:tcPr>
            <w:tcW w:w="153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0.16</w:t>
            </w:r>
          </w:p>
        </w:tc>
        <w:tc>
          <w:tcPr>
            <w:tcW w:w="144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B</w:t>
            </w:r>
          </w:p>
        </w:tc>
      </w:tr>
      <w:tr w:rsidR="0072516D" w:rsidRPr="0072516D" w:rsidTr="0072516D">
        <w:trPr>
          <w:trHeight w:val="315"/>
        </w:trPr>
        <w:tc>
          <w:tcPr>
            <w:tcW w:w="2175"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Rose-scented</w:t>
            </w:r>
          </w:p>
        </w:tc>
        <w:tc>
          <w:tcPr>
            <w:tcW w:w="135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Geraniol</w:t>
            </w:r>
          </w:p>
        </w:tc>
        <w:tc>
          <w:tcPr>
            <w:tcW w:w="180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4.11</w:t>
            </w:r>
          </w:p>
        </w:tc>
        <w:tc>
          <w:tcPr>
            <w:tcW w:w="153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0.16</w:t>
            </w:r>
          </w:p>
        </w:tc>
        <w:tc>
          <w:tcPr>
            <w:tcW w:w="144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B</w:t>
            </w:r>
          </w:p>
        </w:tc>
      </w:tr>
      <w:tr w:rsidR="0072516D" w:rsidRPr="0072516D" w:rsidTr="0072516D">
        <w:trPr>
          <w:trHeight w:val="315"/>
        </w:trPr>
        <w:tc>
          <w:tcPr>
            <w:tcW w:w="2175"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Trinity Purple</w:t>
            </w:r>
          </w:p>
        </w:tc>
        <w:tc>
          <w:tcPr>
            <w:tcW w:w="135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Cymene</w:t>
            </w:r>
          </w:p>
        </w:tc>
        <w:tc>
          <w:tcPr>
            <w:tcW w:w="1800" w:type="dxa"/>
            <w:tcBorders>
              <w:top w:val="nil"/>
              <w:left w:val="nil"/>
              <w:bottom w:val="nil"/>
              <w:right w:val="nil"/>
            </w:tcBorders>
            <w:shd w:val="clear" w:color="000000" w:fill="F2F2F2"/>
            <w:vAlign w:val="center"/>
            <w:hideMark/>
          </w:tcPr>
          <w:p w:rsidR="0072516D" w:rsidRPr="0072516D" w:rsidRDefault="00797F2B" w:rsidP="00A0017B">
            <w:pPr>
              <w:widowControl/>
              <w:jc w:val="center"/>
              <w:rPr>
                <w:rFonts w:eastAsia="Times New Roman"/>
                <w:color w:val="000000"/>
                <w:kern w:val="0"/>
                <w:szCs w:val="24"/>
              </w:rPr>
            </w:pPr>
            <w:r>
              <w:rPr>
                <w:rFonts w:eastAsia="Times New Roman"/>
                <w:color w:val="000000"/>
                <w:kern w:val="0"/>
                <w:szCs w:val="24"/>
              </w:rPr>
              <w:t>2.8</w:t>
            </w:r>
            <w:r w:rsidR="0072516D" w:rsidRPr="0072516D">
              <w:rPr>
                <w:rFonts w:eastAsia="Times New Roman"/>
                <w:color w:val="000000"/>
                <w:kern w:val="0"/>
                <w:szCs w:val="24"/>
              </w:rPr>
              <w:t>1</w:t>
            </w:r>
          </w:p>
        </w:tc>
        <w:tc>
          <w:tcPr>
            <w:tcW w:w="153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0.16</w:t>
            </w:r>
          </w:p>
        </w:tc>
        <w:tc>
          <w:tcPr>
            <w:tcW w:w="1440" w:type="dxa"/>
            <w:tcBorders>
              <w:top w:val="nil"/>
              <w:left w:val="nil"/>
              <w:bottom w:val="nil"/>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C</w:t>
            </w:r>
          </w:p>
        </w:tc>
      </w:tr>
      <w:tr w:rsidR="0072516D" w:rsidRPr="0072516D" w:rsidTr="0072516D">
        <w:trPr>
          <w:trHeight w:val="315"/>
        </w:trPr>
        <w:tc>
          <w:tcPr>
            <w:tcW w:w="2175" w:type="dxa"/>
            <w:tcBorders>
              <w:top w:val="nil"/>
              <w:left w:val="nil"/>
              <w:bottom w:val="single" w:sz="8" w:space="0" w:color="auto"/>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No herbage</w:t>
            </w:r>
          </w:p>
        </w:tc>
        <w:tc>
          <w:tcPr>
            <w:tcW w:w="1350" w:type="dxa"/>
            <w:tcBorders>
              <w:top w:val="nil"/>
              <w:left w:val="nil"/>
              <w:bottom w:val="single" w:sz="8" w:space="0" w:color="auto"/>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None</w:t>
            </w:r>
          </w:p>
        </w:tc>
        <w:tc>
          <w:tcPr>
            <w:tcW w:w="1800" w:type="dxa"/>
            <w:tcBorders>
              <w:top w:val="nil"/>
              <w:left w:val="nil"/>
              <w:bottom w:val="single" w:sz="8" w:space="0" w:color="auto"/>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1.0</w:t>
            </w:r>
            <w:r w:rsidR="00797F2B">
              <w:rPr>
                <w:rFonts w:eastAsia="Times New Roman"/>
                <w:color w:val="000000"/>
                <w:kern w:val="0"/>
                <w:szCs w:val="24"/>
              </w:rPr>
              <w:t>3</w:t>
            </w:r>
          </w:p>
        </w:tc>
        <w:tc>
          <w:tcPr>
            <w:tcW w:w="1530" w:type="dxa"/>
            <w:tcBorders>
              <w:top w:val="nil"/>
              <w:left w:val="nil"/>
              <w:bottom w:val="single" w:sz="8" w:space="0" w:color="auto"/>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0.16</w:t>
            </w:r>
          </w:p>
        </w:tc>
        <w:tc>
          <w:tcPr>
            <w:tcW w:w="1440" w:type="dxa"/>
            <w:tcBorders>
              <w:top w:val="nil"/>
              <w:left w:val="nil"/>
              <w:bottom w:val="single" w:sz="8" w:space="0" w:color="auto"/>
              <w:right w:val="nil"/>
            </w:tcBorders>
            <w:shd w:val="clear" w:color="000000" w:fill="F2F2F2"/>
            <w:vAlign w:val="center"/>
            <w:hideMark/>
          </w:tcPr>
          <w:p w:rsidR="0072516D" w:rsidRPr="0072516D" w:rsidRDefault="0072516D" w:rsidP="00A0017B">
            <w:pPr>
              <w:widowControl/>
              <w:jc w:val="center"/>
              <w:rPr>
                <w:rFonts w:eastAsia="Times New Roman"/>
                <w:color w:val="000000"/>
                <w:kern w:val="0"/>
                <w:szCs w:val="24"/>
              </w:rPr>
            </w:pPr>
            <w:r w:rsidRPr="0072516D">
              <w:rPr>
                <w:rFonts w:eastAsia="Times New Roman"/>
                <w:color w:val="000000"/>
                <w:kern w:val="0"/>
                <w:szCs w:val="24"/>
              </w:rPr>
              <w:t>D</w:t>
            </w:r>
          </w:p>
        </w:tc>
      </w:tr>
    </w:tbl>
    <w:p w:rsidR="00F36912" w:rsidRDefault="008847FE" w:rsidP="00F36912">
      <w:pPr>
        <w:rPr>
          <w:b/>
          <w:bCs/>
        </w:rPr>
      </w:pPr>
      <w:r w:rsidRPr="008847FE">
        <w:rPr>
          <w:b/>
          <w:bCs/>
          <w:noProof/>
        </w:rPr>
        <mc:AlternateContent>
          <mc:Choice Requires="wps">
            <w:drawing>
              <wp:anchor distT="0" distB="0" distL="114300" distR="114300" simplePos="0" relativeHeight="251909120" behindDoc="0" locked="0" layoutInCell="1" allowOverlap="1" wp14:editId="36B11C9B">
                <wp:simplePos x="0" y="0"/>
                <wp:positionH relativeFrom="column">
                  <wp:posOffset>-915987</wp:posOffset>
                </wp:positionH>
                <wp:positionV relativeFrom="paragraph">
                  <wp:posOffset>2069020</wp:posOffset>
                </wp:positionV>
                <wp:extent cx="2062224" cy="306071"/>
                <wp:effectExtent l="1588"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062224" cy="306071"/>
                        </a:xfrm>
                        <a:prstGeom prst="rect">
                          <a:avLst/>
                        </a:prstGeom>
                        <a:solidFill>
                          <a:srgbClr val="FFFFFF"/>
                        </a:solidFill>
                        <a:ln w="9525">
                          <a:noFill/>
                          <a:miter lim="800000"/>
                          <a:headEnd/>
                          <a:tailEnd/>
                        </a:ln>
                      </wps:spPr>
                      <wps:txbx>
                        <w:txbxContent>
                          <w:p w:rsidR="003373C5" w:rsidRPr="008847FE" w:rsidRDefault="003373C5">
                            <w:pPr>
                              <w:rPr>
                                <w:rFonts w:ascii="Calibri" w:hAnsi="Calibri" w:cs="Calibri"/>
                                <w:sz w:val="25"/>
                                <w:szCs w:val="25"/>
                              </w:rPr>
                            </w:pPr>
                            <w:r w:rsidRPr="008847FE">
                              <w:rPr>
                                <w:rFonts w:ascii="Calibri" w:hAnsi="Calibri" w:cs="Calibri"/>
                                <w:sz w:val="25"/>
                                <w:szCs w:val="25"/>
                              </w:rPr>
                              <w:t>Days to germinate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65" type="#_x0000_t202" style="position:absolute;left:0;text-align:left;margin-left:-72.1pt;margin-top:162.9pt;width:162.4pt;height:24.1pt;rotation:-90;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" stroked="f">
                <v:textbox>
                  <w:txbxContent>
                    <w:p w:rsidR="003373C5" w:rsidRPr="008847FE" w:rsidRDefault="003373C5">
                      <w:pPr>
                        <w:rPr>
                          <w:rFonts w:ascii="Calibri" w:hAnsi="Calibri" w:cs="Calibri"/>
                          <w:sz w:val="25"/>
                          <w:szCs w:val="25"/>
                        </w:rPr>
                      </w:pPr>
                      <w:r w:rsidRPr="008847FE">
                        <w:rPr>
                          <w:rFonts w:ascii="Calibri" w:hAnsi="Calibri" w:cs="Calibri"/>
                          <w:sz w:val="25"/>
                          <w:szCs w:val="25"/>
                        </w:rPr>
                        <w:t>Days to germinate</w:t>
                      </w:r>
                    </w:p>
                  </w:txbxContent>
                </v:textbox>
              </v:shape>
            </w:pict>
          </mc:Fallback>
        </mc:AlternateContent>
      </w:r>
      <w:r w:rsidR="008B106C">
        <w:rPr>
          <w:noProof/>
        </w:rPr>
        <mc:AlternateContent>
          <mc:Choice Requires="wpg">
            <w:drawing>
              <wp:anchor distT="0" distB="0" distL="114300" distR="114300" simplePos="0" relativeHeight="251900928" behindDoc="0" locked="0" layoutInCell="1" allowOverlap="1" wp14:anchorId="70D05C23" wp14:editId="046B8F7F">
                <wp:simplePos x="0" y="0"/>
                <wp:positionH relativeFrom="column">
                  <wp:posOffset>998220</wp:posOffset>
                </wp:positionH>
                <wp:positionV relativeFrom="paragraph">
                  <wp:posOffset>1012405</wp:posOffset>
                </wp:positionV>
                <wp:extent cx="3455670" cy="2396490"/>
                <wp:effectExtent l="0" t="0" r="0" b="0"/>
                <wp:wrapNone/>
                <wp:docPr id="3" name="Group 3"/>
                <wp:cNvGraphicFramePr/>
                <a:graphic xmlns:a="http://schemas.openxmlformats.org/drawingml/2006/main">
                  <a:graphicData uri="http://schemas.microsoft.com/office/word/2010/wordprocessingGroup">
                    <wpg:wgp>
                      <wpg:cNvGrpSpPr/>
                      <wpg:grpSpPr>
                        <a:xfrm>
                          <a:off x="0" y="0"/>
                          <a:ext cx="3455670" cy="2396490"/>
                          <a:chOff x="0" y="0"/>
                          <a:chExt cx="3455670" cy="2396490"/>
                        </a:xfrm>
                      </wpg:grpSpPr>
                      <wps:wsp>
                        <wps:cNvPr id="5" name="Text Box 2"/>
                        <wps:cNvSpPr txBox="1">
                          <a:spLocks noChangeArrowheads="1"/>
                        </wps:cNvSpPr>
                        <wps:spPr bwMode="auto">
                          <a:xfrm rot="16200000">
                            <a:off x="-635" y="2134235"/>
                            <a:ext cx="262890" cy="261620"/>
                          </a:xfrm>
                          <a:prstGeom prst="rect">
                            <a:avLst/>
                          </a:prstGeom>
                          <a:noFill/>
                          <a:ln w="9525">
                            <a:noFill/>
                            <a:miter lim="800000"/>
                            <a:headEnd/>
                            <a:tailEnd/>
                          </a:ln>
                        </wps:spPr>
                        <wps:txbx>
                          <w:txbxContent>
                            <w:p w:rsidR="003373C5" w:rsidRPr="000B5A63" w:rsidRDefault="003373C5" w:rsidP="005922FE">
                              <w:pPr>
                                <w:rPr>
                                  <w:sz w:val="16"/>
                                  <w:szCs w:val="16"/>
                                </w:rPr>
                              </w:pPr>
                              <w:r>
                                <w:rPr>
                                  <w:sz w:val="16"/>
                                  <w:szCs w:val="16"/>
                                </w:rPr>
                                <w:t>E</w:t>
                              </w:r>
                            </w:p>
                          </w:txbxContent>
                        </wps:txbx>
                        <wps:bodyPr rot="0" vert="horz" wrap="square" lIns="91440" tIns="45720" rIns="91440" bIns="45720" anchor="t" anchorCtr="0">
                          <a:noAutofit/>
                        </wps:bodyPr>
                      </wps:wsp>
                      <wps:wsp>
                        <wps:cNvPr id="8" name="Text Box 2"/>
                        <wps:cNvSpPr txBox="1">
                          <a:spLocks noChangeArrowheads="1"/>
                        </wps:cNvSpPr>
                        <wps:spPr bwMode="auto">
                          <a:xfrm rot="16200000">
                            <a:off x="221615" y="2108835"/>
                            <a:ext cx="262890" cy="261620"/>
                          </a:xfrm>
                          <a:prstGeom prst="rect">
                            <a:avLst/>
                          </a:prstGeom>
                          <a:noFill/>
                          <a:ln w="9525">
                            <a:noFill/>
                            <a:miter lim="800000"/>
                            <a:headEnd/>
                            <a:tailEnd/>
                          </a:ln>
                        </wps:spPr>
                        <wps:txbx>
                          <w:txbxContent>
                            <w:p w:rsidR="003373C5" w:rsidRPr="000B5A63" w:rsidRDefault="003373C5" w:rsidP="005922FE">
                              <w:pPr>
                                <w:rPr>
                                  <w:sz w:val="16"/>
                                  <w:szCs w:val="16"/>
                                </w:rPr>
                              </w:pPr>
                              <w:r>
                                <w:rPr>
                                  <w:sz w:val="16"/>
                                  <w:szCs w:val="16"/>
                                </w:rPr>
                                <w:t>E</w:t>
                              </w:r>
                            </w:p>
                          </w:txbxContent>
                        </wps:txbx>
                        <wps:bodyPr rot="0" vert="horz" wrap="square" lIns="91440" tIns="45720" rIns="91440" bIns="45720" anchor="t" anchorCtr="0">
                          <a:noAutofit/>
                        </wps:bodyPr>
                      </wps:wsp>
                      <wps:wsp>
                        <wps:cNvPr id="9" name="Text Box 2"/>
                        <wps:cNvSpPr txBox="1">
                          <a:spLocks noChangeArrowheads="1"/>
                        </wps:cNvSpPr>
                        <wps:spPr bwMode="auto">
                          <a:xfrm rot="16200000">
                            <a:off x="735965" y="1518285"/>
                            <a:ext cx="262890" cy="261620"/>
                          </a:xfrm>
                          <a:prstGeom prst="rect">
                            <a:avLst/>
                          </a:prstGeom>
                          <a:noFill/>
                          <a:ln w="9525">
                            <a:noFill/>
                            <a:miter lim="800000"/>
                            <a:headEnd/>
                            <a:tailEnd/>
                          </a:ln>
                        </wps:spPr>
                        <wps:txbx>
                          <w:txbxContent>
                            <w:p w:rsidR="003373C5" w:rsidRPr="000B5A63" w:rsidRDefault="003373C5" w:rsidP="005922FE">
                              <w:pPr>
                                <w:rPr>
                                  <w:sz w:val="16"/>
                                  <w:szCs w:val="16"/>
                                </w:rPr>
                              </w:pPr>
                              <w:r>
                                <w:rPr>
                                  <w:sz w:val="16"/>
                                  <w:szCs w:val="16"/>
                                </w:rPr>
                                <w:t>D</w:t>
                              </w:r>
                            </w:p>
                          </w:txbxContent>
                        </wps:txbx>
                        <wps:bodyPr rot="0" vert="horz" wrap="square" lIns="91440" tIns="45720" rIns="91440" bIns="45720" anchor="t" anchorCtr="0">
                          <a:noAutofit/>
                        </wps:bodyPr>
                      </wps:wsp>
                      <wps:wsp>
                        <wps:cNvPr id="10" name="Text Box 2"/>
                        <wps:cNvSpPr txBox="1">
                          <a:spLocks noChangeArrowheads="1"/>
                        </wps:cNvSpPr>
                        <wps:spPr bwMode="auto">
                          <a:xfrm rot="16200000">
                            <a:off x="964565" y="1099185"/>
                            <a:ext cx="262890" cy="261620"/>
                          </a:xfrm>
                          <a:prstGeom prst="rect">
                            <a:avLst/>
                          </a:prstGeom>
                          <a:noFill/>
                          <a:ln w="9525">
                            <a:noFill/>
                            <a:miter lim="800000"/>
                            <a:headEnd/>
                            <a:tailEnd/>
                          </a:ln>
                        </wps:spPr>
                        <wps:txbx>
                          <w:txbxContent>
                            <w:p w:rsidR="003373C5" w:rsidRPr="000B5A63" w:rsidRDefault="003373C5" w:rsidP="005922FE">
                              <w:pPr>
                                <w:rPr>
                                  <w:sz w:val="16"/>
                                  <w:szCs w:val="16"/>
                                </w:rPr>
                              </w:pPr>
                              <w:r>
                                <w:rPr>
                                  <w:sz w:val="16"/>
                                  <w:szCs w:val="16"/>
                                </w:rPr>
                                <w:t>C</w:t>
                              </w:r>
                            </w:p>
                          </w:txbxContent>
                        </wps:txbx>
                        <wps:bodyPr rot="0" vert="horz" wrap="square" lIns="91440" tIns="45720" rIns="91440" bIns="45720" anchor="t" anchorCtr="0">
                          <a:noAutofit/>
                        </wps:bodyPr>
                      </wps:wsp>
                      <wps:wsp>
                        <wps:cNvPr id="11" name="Text Box 2"/>
                        <wps:cNvSpPr txBox="1">
                          <a:spLocks noChangeArrowheads="1"/>
                        </wps:cNvSpPr>
                        <wps:spPr bwMode="auto">
                          <a:xfrm rot="16200000">
                            <a:off x="1485265" y="1022985"/>
                            <a:ext cx="262890" cy="261620"/>
                          </a:xfrm>
                          <a:prstGeom prst="rect">
                            <a:avLst/>
                          </a:prstGeom>
                          <a:noFill/>
                          <a:ln w="9525">
                            <a:noFill/>
                            <a:miter lim="800000"/>
                            <a:headEnd/>
                            <a:tailEnd/>
                          </a:ln>
                        </wps:spPr>
                        <wps:txbx>
                          <w:txbxContent>
                            <w:p w:rsidR="003373C5" w:rsidRPr="000B5A63" w:rsidRDefault="003373C5" w:rsidP="005922FE">
                              <w:pPr>
                                <w:rPr>
                                  <w:sz w:val="16"/>
                                  <w:szCs w:val="16"/>
                                </w:rPr>
                              </w:pPr>
                              <w:r>
                                <w:rPr>
                                  <w:sz w:val="16"/>
                                  <w:szCs w:val="16"/>
                                </w:rPr>
                                <w:t>C</w:t>
                              </w:r>
                            </w:p>
                          </w:txbxContent>
                        </wps:txbx>
                        <wps:bodyPr rot="0" vert="horz" wrap="square" lIns="91440" tIns="45720" rIns="91440" bIns="45720" anchor="t" anchorCtr="0">
                          <a:noAutofit/>
                        </wps:bodyPr>
                      </wps:wsp>
                      <wps:wsp>
                        <wps:cNvPr id="12" name="Text Box 2"/>
                        <wps:cNvSpPr txBox="1">
                          <a:spLocks noChangeArrowheads="1"/>
                        </wps:cNvSpPr>
                        <wps:spPr bwMode="auto">
                          <a:xfrm rot="16200000">
                            <a:off x="1707515" y="476885"/>
                            <a:ext cx="262890" cy="261620"/>
                          </a:xfrm>
                          <a:prstGeom prst="rect">
                            <a:avLst/>
                          </a:prstGeom>
                          <a:noFill/>
                          <a:ln w="9525">
                            <a:noFill/>
                            <a:miter lim="800000"/>
                            <a:headEnd/>
                            <a:tailEnd/>
                          </a:ln>
                        </wps:spPr>
                        <wps:txbx>
                          <w:txbxContent>
                            <w:p w:rsidR="003373C5" w:rsidRPr="000B5A63" w:rsidRDefault="003373C5" w:rsidP="005922FE">
                              <w:pPr>
                                <w:rPr>
                                  <w:sz w:val="16"/>
                                  <w:szCs w:val="16"/>
                                </w:rPr>
                              </w:pPr>
                              <w:r>
                                <w:rPr>
                                  <w:sz w:val="16"/>
                                  <w:szCs w:val="16"/>
                                </w:rPr>
                                <w:t>B</w:t>
                              </w:r>
                              <w:r>
                                <w:rPr>
                                  <w:noProof/>
                                  <w:sz w:val="16"/>
                                  <w:szCs w:val="16"/>
                                </w:rPr>
                                <w:drawing>
                                  <wp:inline distT="0" distB="0" distL="0" distR="0" wp14:anchorId="16A05C60" wp14:editId="21048247">
                                    <wp:extent cx="71120" cy="69427"/>
                                    <wp:effectExtent l="0" t="0" r="5080" b="6985"/>
                                    <wp:docPr id="1086" name="Pictur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120" cy="69427"/>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13" name="Text Box 2"/>
                        <wps:cNvSpPr txBox="1">
                          <a:spLocks noChangeArrowheads="1"/>
                        </wps:cNvSpPr>
                        <wps:spPr bwMode="auto">
                          <a:xfrm rot="16200000">
                            <a:off x="2228215" y="864235"/>
                            <a:ext cx="262890" cy="261620"/>
                          </a:xfrm>
                          <a:prstGeom prst="rect">
                            <a:avLst/>
                          </a:prstGeom>
                          <a:noFill/>
                          <a:ln w="9525">
                            <a:noFill/>
                            <a:miter lim="800000"/>
                            <a:headEnd/>
                            <a:tailEnd/>
                          </a:ln>
                        </wps:spPr>
                        <wps:txbx>
                          <w:txbxContent>
                            <w:p w:rsidR="003373C5" w:rsidRPr="000B5A63" w:rsidRDefault="003373C5" w:rsidP="005922FE">
                              <w:pPr>
                                <w:rPr>
                                  <w:sz w:val="16"/>
                                  <w:szCs w:val="16"/>
                                </w:rPr>
                              </w:pPr>
                              <w:r>
                                <w:rPr>
                                  <w:sz w:val="16"/>
                                  <w:szCs w:val="16"/>
                                </w:rPr>
                                <w:t>C</w:t>
                              </w:r>
                            </w:p>
                          </w:txbxContent>
                        </wps:txbx>
                        <wps:bodyPr rot="0" vert="horz" wrap="square" lIns="91440" tIns="45720" rIns="91440" bIns="45720" anchor="t" anchorCtr="0">
                          <a:noAutofit/>
                        </wps:bodyPr>
                      </wps:wsp>
                      <wps:wsp>
                        <wps:cNvPr id="14" name="Text Box 2"/>
                        <wps:cNvSpPr txBox="1">
                          <a:spLocks noChangeArrowheads="1"/>
                        </wps:cNvSpPr>
                        <wps:spPr bwMode="auto">
                          <a:xfrm rot="16200000">
                            <a:off x="2450465" y="495935"/>
                            <a:ext cx="262890" cy="261620"/>
                          </a:xfrm>
                          <a:prstGeom prst="rect">
                            <a:avLst/>
                          </a:prstGeom>
                          <a:noFill/>
                          <a:ln w="9525">
                            <a:noFill/>
                            <a:miter lim="800000"/>
                            <a:headEnd/>
                            <a:tailEnd/>
                          </a:ln>
                        </wps:spPr>
                        <wps:txbx>
                          <w:txbxContent>
                            <w:p w:rsidR="003373C5" w:rsidRPr="000B5A63" w:rsidRDefault="003373C5" w:rsidP="005922FE">
                              <w:pPr>
                                <w:rPr>
                                  <w:sz w:val="16"/>
                                  <w:szCs w:val="16"/>
                                </w:rPr>
                              </w:pPr>
                              <w:r>
                                <w:rPr>
                                  <w:sz w:val="16"/>
                                  <w:szCs w:val="16"/>
                                </w:rPr>
                                <w:t>B</w:t>
                              </w:r>
                            </w:p>
                          </w:txbxContent>
                        </wps:txbx>
                        <wps:bodyPr rot="0" vert="horz" wrap="square" lIns="91440" tIns="45720" rIns="91440" bIns="45720" anchor="t" anchorCtr="0">
                          <a:noAutofit/>
                        </wps:bodyPr>
                      </wps:wsp>
                      <wps:wsp>
                        <wps:cNvPr id="15" name="Text Box 2"/>
                        <wps:cNvSpPr txBox="1">
                          <a:spLocks noChangeArrowheads="1"/>
                        </wps:cNvSpPr>
                        <wps:spPr bwMode="auto">
                          <a:xfrm rot="16200000">
                            <a:off x="2971165" y="159385"/>
                            <a:ext cx="262890" cy="261620"/>
                          </a:xfrm>
                          <a:prstGeom prst="rect">
                            <a:avLst/>
                          </a:prstGeom>
                          <a:noFill/>
                          <a:ln w="9525">
                            <a:noFill/>
                            <a:miter lim="800000"/>
                            <a:headEnd/>
                            <a:tailEnd/>
                          </a:ln>
                        </wps:spPr>
                        <wps:txbx>
                          <w:txbxContent>
                            <w:p w:rsidR="003373C5" w:rsidRPr="000B5A63" w:rsidRDefault="003373C5" w:rsidP="005922FE">
                              <w:pPr>
                                <w:rPr>
                                  <w:sz w:val="16"/>
                                  <w:szCs w:val="16"/>
                                </w:rPr>
                              </w:pPr>
                              <w:r>
                                <w:rPr>
                                  <w:sz w:val="16"/>
                                  <w:szCs w:val="16"/>
                                </w:rPr>
                                <w:t>A</w:t>
                              </w:r>
                            </w:p>
                          </w:txbxContent>
                        </wps:txbx>
                        <wps:bodyPr rot="0" vert="horz" wrap="square" lIns="91440" tIns="45720" rIns="91440" bIns="45720" anchor="t" anchorCtr="0">
                          <a:noAutofit/>
                        </wps:bodyPr>
                      </wps:wsp>
                      <wps:wsp>
                        <wps:cNvPr id="16" name="Text Box 2"/>
                        <wps:cNvSpPr txBox="1">
                          <a:spLocks noChangeArrowheads="1"/>
                        </wps:cNvSpPr>
                        <wps:spPr bwMode="auto">
                          <a:xfrm rot="16200000">
                            <a:off x="3193415" y="635"/>
                            <a:ext cx="262890" cy="261620"/>
                          </a:xfrm>
                          <a:prstGeom prst="rect">
                            <a:avLst/>
                          </a:prstGeom>
                          <a:noFill/>
                          <a:ln w="9525">
                            <a:noFill/>
                            <a:miter lim="800000"/>
                            <a:headEnd/>
                            <a:tailEnd/>
                          </a:ln>
                        </wps:spPr>
                        <wps:txbx>
                          <w:txbxContent>
                            <w:p w:rsidR="003373C5" w:rsidRPr="000B5A63" w:rsidRDefault="003373C5" w:rsidP="005922FE">
                              <w:pPr>
                                <w:rPr>
                                  <w:sz w:val="16"/>
                                  <w:szCs w:val="16"/>
                                </w:rPr>
                              </w:pPr>
                              <w:r>
                                <w:rPr>
                                  <w:sz w:val="16"/>
                                  <w:szCs w:val="16"/>
                                </w:rPr>
                                <w:t>A</w:t>
                              </w:r>
                            </w:p>
                          </w:txbxContent>
                        </wps:txbx>
                        <wps:bodyPr rot="0" vert="horz" wrap="square" lIns="91440" tIns="45720" rIns="91440" bIns="45720" anchor="t" anchorCtr="0">
                          <a:noAutofit/>
                        </wps:bodyPr>
                      </wps:wsp>
                    </wpg:wgp>
                  </a:graphicData>
                </a:graphic>
              </wp:anchor>
            </w:drawing>
          </mc:Choice>
          <mc:Fallback>
            <w:pict>
              <v:group id="Group 3" o:spid="_x0000_s1166" style="position:absolute;left:0;text-align:left;margin-left:78.6pt;margin-top:79.7pt;width:272.1pt;height:188.7pt;z-index:251900928" coordsize="34556,23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">
                <v:shape id="_x0000_s1167" type="#_x0000_t202" style="position:absolute;left:-6;top:21342;width:2628;height:261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PIFsAA&#10;AADaAAAADwAAAGRycy9kb3ducmV2LnhtbESPzWrDMBCE74W+g9hCLyWWU0goTpSQphR8tZPeF2v9&#10;Q6yVsbax/fZVodDjMDPfMPvj7Hp1pzF0ng2skxQUceVtx42B6+Vz9QYqCLLF3jMZWCjA8fD4sMfM&#10;+okLupfSqAjhkKGBVmTItA5VSw5D4gfi6NV+dChRjo22I04R7nr9mqZb7bDjuNDiQOeWqlv57QzI&#10;h3Tefr2ktS+mzfuSl0G7xZjnp/m0AyU0y3/4r51bAxv4vRJvgD7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CPIFsAAAADaAAAADwAAAAAAAAAAAAAAAACYAgAAZHJzL2Rvd25y&#10;ZXYueG1sUEsFBgAAAAAEAAQA9QAAAIUDAAAAAA==&#10;" filled="f" stroked="f">
                  <v:textbox>
                    <w:txbxContent>
                      <w:p w:rsidR="003373C5" w:rsidRPr="000B5A63" w:rsidRDefault="003373C5" w:rsidP="005922FE">
                        <w:pPr>
                          <w:rPr>
                            <w:sz w:val="16"/>
                            <w:szCs w:val="16"/>
                          </w:rPr>
                        </w:pPr>
                        <w:r>
                          <w:rPr>
                            <w:sz w:val="16"/>
                            <w:szCs w:val="16"/>
                          </w:rPr>
                          <w:t>E</w:t>
                        </w:r>
                      </w:p>
                    </w:txbxContent>
                  </v:textbox>
                </v:shape>
                <v:shape id="_x0000_s1168" type="#_x0000_t202" style="position:absolute;left:2216;top:21088;width:2628;height:261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JniLsA&#10;AADaAAAADwAAAGRycy9kb3ducmV2LnhtbERPTYvCMBC9C/6HMIIX0XSFFalG0RXBq1XvQzO2xWZS&#10;mtG2/35zWNjj431v972r1YfaUHk28LVIQBHn3lZcGLjfzvM1qCDIFmvPZGCgAPvdeLTF1PqOr/TJ&#10;pFAxhEOKBkqRJtU65CU5DAvfEEfu6VuHEmFbaNtiF8NdrZdJstIOK44NJTb0U1L+yt7OgJyk8vYx&#10;S57+2n0fh0sWtBuMmU76wwaUUC//4j/3xRqIW+OVeAP07h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B4iZ4i7AAAA2gAAAA8AAAAAAAAAAAAAAAAAmAIAAGRycy9kb3ducmV2Lnht&#10;bFBLBQYAAAAABAAEAPUAAACAAwAAAAA=&#10;" filled="f" stroked="f">
                  <v:textbox>
                    <w:txbxContent>
                      <w:p w:rsidR="003373C5" w:rsidRPr="000B5A63" w:rsidRDefault="003373C5" w:rsidP="005922FE">
                        <w:pPr>
                          <w:rPr>
                            <w:sz w:val="16"/>
                            <w:szCs w:val="16"/>
                          </w:rPr>
                        </w:pPr>
                        <w:r>
                          <w:rPr>
                            <w:sz w:val="16"/>
                            <w:szCs w:val="16"/>
                          </w:rPr>
                          <w:t>E</w:t>
                        </w:r>
                      </w:p>
                    </w:txbxContent>
                  </v:textbox>
                </v:shape>
                <v:shape id="_x0000_s1169" type="#_x0000_t202" style="position:absolute;left:7359;top:15183;width:2629;height:261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7CE8AA&#10;AADaAAAADwAAAGRycy9kb3ducmV2LnhtbESPQWvCQBSE7wX/w/KEXopuLFhqdBO0peDVWO+P7DMJ&#10;Zt+G7KtJ/n23IPQ4zMw3zC4fXavu1IfGs4HVMgFFXHrbcGXg+/y1eAcVBNli65kMTBQgz2ZPO0yt&#10;H/hE90IqFSEcUjRQi3Sp1qGsyWFY+o44elffO5Qo+0rbHocId61+TZI37bDhuFBjRx81lbfixxmQ&#10;T2m8vbwkV38a1ofpWATtJmOe5+N+C0polP/wo320BjbwdyXeAJ3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7CE8AAAADaAAAADwAAAAAAAAAAAAAAAACYAgAAZHJzL2Rvd25y&#10;ZXYueG1sUEsFBgAAAAAEAAQA9QAAAIUDAAAAAA==&#10;" filled="f" stroked="f">
                  <v:textbox>
                    <w:txbxContent>
                      <w:p w:rsidR="003373C5" w:rsidRPr="000B5A63" w:rsidRDefault="003373C5" w:rsidP="005922FE">
                        <w:pPr>
                          <w:rPr>
                            <w:sz w:val="16"/>
                            <w:szCs w:val="16"/>
                          </w:rPr>
                        </w:pPr>
                        <w:r>
                          <w:rPr>
                            <w:sz w:val="16"/>
                            <w:szCs w:val="16"/>
                          </w:rPr>
                          <w:t>D</w:t>
                        </w:r>
                      </w:p>
                    </w:txbxContent>
                  </v:textbox>
                </v:shape>
                <v:shape id="_x0000_s1170" type="#_x0000_t202" style="position:absolute;left:9645;top:10992;width:2629;height:261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gp/8EA&#10;AADbAAAADwAAAGRycy9kb3ducmV2LnhtbESPQWvCQBCF74L/YRmhF6mbFioldRVtKXg12vuQHZNg&#10;djZkR5P8+86h0NsM781732x2Y2jNg/rURHbwssrAEJfRN1w5uJy/n9/BJEH22EYmBxMl2G3nsw3m&#10;Pg58okchldEQTjk6qEW63NpU1hQwrWJHrNo19gFF176yvsdBw0NrX7NsbQM2rA01dvRZU3kr7sGB&#10;fEkT/c8yu8bT8HaYjkWyYXLuaTHuP8AIjfJv/rs+esVXev1FB7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IKf/BAAAA2wAAAA8AAAAAAAAAAAAAAAAAmAIAAGRycy9kb3du&#10;cmV2LnhtbFBLBQYAAAAABAAEAPUAAACGAwAAAAA=&#10;" filled="f" stroked="f">
                  <v:textbox>
                    <w:txbxContent>
                      <w:p w:rsidR="003373C5" w:rsidRPr="000B5A63" w:rsidRDefault="003373C5" w:rsidP="005922FE">
                        <w:pPr>
                          <w:rPr>
                            <w:sz w:val="16"/>
                            <w:szCs w:val="16"/>
                          </w:rPr>
                        </w:pPr>
                        <w:r>
                          <w:rPr>
                            <w:sz w:val="16"/>
                            <w:szCs w:val="16"/>
                          </w:rPr>
                          <w:t>C</w:t>
                        </w:r>
                      </w:p>
                    </w:txbxContent>
                  </v:textbox>
                </v:shape>
                <v:shape id="_x0000_s1171" type="#_x0000_t202" style="position:absolute;left:14852;top:10230;width:2629;height:261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SMZL0A&#10;AADbAAAADwAAAGRycy9kb3ducmV2LnhtbERPTYvCMBC9C/sfwix4EU1dUJZqFFdZ8Gp170MztsVm&#10;UppZ2/57Iwje5vE+Z73tXa3u1IbKs4H5LAFFnHtbcWHgcv6dfoMKgmyx9kwGBgqw3XyM1pha3/GJ&#10;7pkUKoZwSNFAKdKkWoe8JIdh5hviyF1961AibAttW+xiuKv1V5IstcOKY0OJDe1Lym/ZvzMgB6m8&#10;/ZskV3/qFj/DMQvaDcaMP/vdCpRQL2/xy320cf4cnr/EA/Tm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YSMZL0AAADbAAAADwAAAAAAAAAAAAAAAACYAgAAZHJzL2Rvd25yZXYu&#10;eG1sUEsFBgAAAAAEAAQA9QAAAIIDAAAAAA==&#10;" filled="f" stroked="f">
                  <v:textbox>
                    <w:txbxContent>
                      <w:p w:rsidR="003373C5" w:rsidRPr="000B5A63" w:rsidRDefault="003373C5" w:rsidP="005922FE">
                        <w:pPr>
                          <w:rPr>
                            <w:sz w:val="16"/>
                            <w:szCs w:val="16"/>
                          </w:rPr>
                        </w:pPr>
                        <w:r>
                          <w:rPr>
                            <w:sz w:val="16"/>
                            <w:szCs w:val="16"/>
                          </w:rPr>
                          <w:t>C</w:t>
                        </w:r>
                      </w:p>
                    </w:txbxContent>
                  </v:textbox>
                </v:shape>
                <v:shape id="_x0000_s1172" type="#_x0000_t202" style="position:absolute;left:17074;top:4769;width:2629;height:261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YSE70A&#10;AADbAAAADwAAAGRycy9kb3ducmV2LnhtbERPTYvCMBC9C/6HMIIXWdMVXKRrlHVF8GpX70MztmWb&#10;SWlG2/57Iwje5vE+Z73tXa3u1IbKs4HPeQKKOPe24sLA+e/wsQIVBNli7ZkMDBRguxmP1pha3/GJ&#10;7pkUKoZwSNFAKdKkWoe8JIdh7hviyF1961AibAttW+xiuKv1Ikm+tMOKY0OJDf2WlP9nN2dA9lJ5&#10;e5klV3/qlrvhmAXtBmOmk/7nG5RQL2/xy320cf4Cnr/EA/Tm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VYSE70AAADbAAAADwAAAAAAAAAAAAAAAACYAgAAZHJzL2Rvd25yZXYu&#10;eG1sUEsFBgAAAAAEAAQA9QAAAIIDAAAAAA==&#10;" filled="f" stroked="f">
                  <v:textbox>
                    <w:txbxContent>
                      <w:p w:rsidR="003373C5" w:rsidRPr="000B5A63" w:rsidRDefault="003373C5" w:rsidP="005922FE">
                        <w:pPr>
                          <w:rPr>
                            <w:sz w:val="16"/>
                            <w:szCs w:val="16"/>
                          </w:rPr>
                        </w:pPr>
                        <w:r>
                          <w:rPr>
                            <w:sz w:val="16"/>
                            <w:szCs w:val="16"/>
                          </w:rPr>
                          <w:t>B</w:t>
                        </w:r>
                        <w:r>
                          <w:rPr>
                            <w:noProof/>
                            <w:sz w:val="16"/>
                            <w:szCs w:val="16"/>
                          </w:rPr>
                          <w:drawing>
                            <wp:inline distT="0" distB="0" distL="0" distR="0" wp14:anchorId="16A05C60" wp14:editId="21048247">
                              <wp:extent cx="71120" cy="69427"/>
                              <wp:effectExtent l="0" t="0" r="5080" b="6985"/>
                              <wp:docPr id="1086" name="Picture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1120" cy="69427"/>
                                      </a:xfrm>
                                      <a:prstGeom prst="rect">
                                        <a:avLst/>
                                      </a:prstGeom>
                                      <a:noFill/>
                                      <a:ln>
                                        <a:noFill/>
                                      </a:ln>
                                    </pic:spPr>
                                  </pic:pic>
                                </a:graphicData>
                              </a:graphic>
                            </wp:inline>
                          </w:drawing>
                        </w:r>
                      </w:p>
                    </w:txbxContent>
                  </v:textbox>
                </v:shape>
                <v:shape id="_x0000_s1173" type="#_x0000_t202" style="position:absolute;left:22282;top:8642;width:2628;height:261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q3iL4A&#10;AADbAAAADwAAAGRycy9kb3ducmV2LnhtbERPS2vCQBC+C/0PyxS8SN3UopTUVVpF8Gq09yE7edDs&#10;bMiOJvn3rlDwNh/fc9bbwTXqRl2oPRt4nyegiHNvay4NXM6Ht09QQZAtNp7JwEgBtpuXyRpT63s+&#10;0S2TUsUQDikaqETaVOuQV+QwzH1LHLnCdw4lwq7UtsM+hrtGL5JkpR3WHBsqbGlXUf6XXZ0B2Uvt&#10;7e8sKfypX/6MxyxoNxozfR2+v0AJDfIU/7uPNs7/gMcv8QC9u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oat4i+AAAA2wAAAA8AAAAAAAAAAAAAAAAAmAIAAGRycy9kb3ducmV2&#10;LnhtbFBLBQYAAAAABAAEAPUAAACDAwAAAAA=&#10;" filled="f" stroked="f">
                  <v:textbox>
                    <w:txbxContent>
                      <w:p w:rsidR="003373C5" w:rsidRPr="000B5A63" w:rsidRDefault="003373C5" w:rsidP="005922FE">
                        <w:pPr>
                          <w:rPr>
                            <w:sz w:val="16"/>
                            <w:szCs w:val="16"/>
                          </w:rPr>
                        </w:pPr>
                        <w:r>
                          <w:rPr>
                            <w:sz w:val="16"/>
                            <w:szCs w:val="16"/>
                          </w:rPr>
                          <w:t>C</w:t>
                        </w:r>
                      </w:p>
                    </w:txbxContent>
                  </v:textbox>
                </v:shape>
                <v:shape id="_x0000_s1174" type="#_x0000_t202" style="position:absolute;left:24505;top:4959;width:2628;height:261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v/L4A&#10;AADbAAAADwAAAGRycy9kb3ducmV2LnhtbERPS2vCQBC+C/0PyxS8SN1UqpTUVVpF8Gq09yE7edDs&#10;bMiOJvn3rlDwNh/fc9bbwTXqRl2oPRt4nyegiHNvay4NXM6Ht09QQZAtNp7JwEgBtpuXyRpT63s+&#10;0S2TUsUQDikaqETaVOuQV+QwzH1LHLnCdw4lwq7UtsM+hrtGL5JkpR3WHBsqbGlXUf6XXZ0B2Uvt&#10;7e8sKfypX/6MxyxoNxozfR2+v0AJDfIU/7uPNs7/gMcv8QC9u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XzL/y+AAAA2wAAAA8AAAAAAAAAAAAAAAAAmAIAAGRycy9kb3ducmV2&#10;LnhtbFBLBQYAAAAABAAEAPUAAACDAwAAAAA=&#10;" filled="f" stroked="f">
                  <v:textbox>
                    <w:txbxContent>
                      <w:p w:rsidR="003373C5" w:rsidRPr="000B5A63" w:rsidRDefault="003373C5" w:rsidP="005922FE">
                        <w:pPr>
                          <w:rPr>
                            <w:sz w:val="16"/>
                            <w:szCs w:val="16"/>
                          </w:rPr>
                        </w:pPr>
                        <w:r>
                          <w:rPr>
                            <w:sz w:val="16"/>
                            <w:szCs w:val="16"/>
                          </w:rPr>
                          <w:t>B</w:t>
                        </w:r>
                      </w:p>
                    </w:txbxContent>
                  </v:textbox>
                </v:shape>
                <v:shape id="_x0000_s1175" type="#_x0000_t202" style="position:absolute;left:29711;top:1594;width:2629;height:261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KZ70A&#10;AADbAAAADwAAAGRycy9kb3ducmV2LnhtbERPTYvCMBC9C/6HMMJeRFMXlKUaRV0WvFrd+9CMbbGZ&#10;lGa07b/fLAje5vE+Z7PrXa2e1IbKs4HFPAFFnHtbcWHgevmZfYEKgmyx9kwGBgqw245HG0yt7/hM&#10;z0wKFUM4pGigFGlSrUNeksMw9w1x5G6+dSgRtoW2LXYx3NX6M0lW2mHFsaHEho4l5ffs4QzIt1Te&#10;/k6Tmz93y8NwyoJ2gzEfk36/BiXUy1v8cp9snL+E/1/iAXr7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r+KZ70AAADbAAAADwAAAAAAAAAAAAAAAACYAgAAZHJzL2Rvd25yZXYu&#10;eG1sUEsFBgAAAAAEAAQA9QAAAIIDAAAAAA==&#10;" filled="f" stroked="f">
                  <v:textbox>
                    <w:txbxContent>
                      <w:p w:rsidR="003373C5" w:rsidRPr="000B5A63" w:rsidRDefault="003373C5" w:rsidP="005922FE">
                        <w:pPr>
                          <w:rPr>
                            <w:sz w:val="16"/>
                            <w:szCs w:val="16"/>
                          </w:rPr>
                        </w:pPr>
                        <w:r>
                          <w:rPr>
                            <w:sz w:val="16"/>
                            <w:szCs w:val="16"/>
                          </w:rPr>
                          <w:t>A</w:t>
                        </w:r>
                      </w:p>
                    </w:txbxContent>
                  </v:textbox>
                </v:shape>
                <v:shape id="_x0000_s1176" type="#_x0000_t202" style="position:absolute;left:31934;top:6;width:2628;height:261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UEL0A&#10;AADbAAAADwAAAGRycy9kb3ducmV2LnhtbERPTYvCMBC9C/6HMMJeRFMXlKUaRV0WvFrd+9CMbbGZ&#10;lGa07b/fLAje5vE+Z7PrXa2e1IbKs4HFPAFFnHtbcWHgevmZfYEKgmyx9kwGBgqw245HG0yt7/hM&#10;z0wKFUM4pGigFGlSrUNeksMw9w1x5G6+dSgRtoW2LXYx3NX6M0lW2mHFsaHEho4l5ffs4QzIt1Te&#10;/k6Tmz93y8NwyoJ2gzEfk36/BiXUy1v8cp9snL+C/1/iAXr7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0UEL0AAADbAAAADwAAAAAAAAAAAAAAAACYAgAAZHJzL2Rvd25yZXYu&#10;eG1sUEsFBgAAAAAEAAQA9QAAAIIDAAAAAA==&#10;" filled="f" stroked="f">
                  <v:textbox>
                    <w:txbxContent>
                      <w:p w:rsidR="003373C5" w:rsidRPr="000B5A63" w:rsidRDefault="003373C5" w:rsidP="005922FE">
                        <w:pPr>
                          <w:rPr>
                            <w:sz w:val="16"/>
                            <w:szCs w:val="16"/>
                          </w:rPr>
                        </w:pPr>
                        <w:r>
                          <w:rPr>
                            <w:sz w:val="16"/>
                            <w:szCs w:val="16"/>
                          </w:rPr>
                          <w:t>A</w:t>
                        </w:r>
                      </w:p>
                    </w:txbxContent>
                  </v:textbox>
                </v:shape>
              </v:group>
            </w:pict>
          </mc:Fallback>
        </mc:AlternateContent>
      </w:r>
      <w:r w:rsidR="00D05A16" w:rsidRPr="00D05A16">
        <w:rPr>
          <w:rFonts w:eastAsia="Times New Roman"/>
          <w:b/>
          <w:bCs/>
          <w:iCs/>
          <w:noProof/>
        </w:rPr>
        <mc:AlternateContent>
          <mc:Choice Requires="wps">
            <w:drawing>
              <wp:anchor distT="0" distB="0" distL="114300" distR="114300" simplePos="0" relativeHeight="251902976" behindDoc="0" locked="0" layoutInCell="1" allowOverlap="1" wp14:anchorId="2D6CBA74" wp14:editId="3F39BA46">
                <wp:simplePos x="0" y="0"/>
                <wp:positionH relativeFrom="column">
                  <wp:posOffset>175260</wp:posOffset>
                </wp:positionH>
                <wp:positionV relativeFrom="paragraph">
                  <wp:posOffset>92063</wp:posOffset>
                </wp:positionV>
                <wp:extent cx="4837814" cy="415408"/>
                <wp:effectExtent l="0" t="0" r="127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7814" cy="415408"/>
                        </a:xfrm>
                        <a:prstGeom prst="rect">
                          <a:avLst/>
                        </a:prstGeom>
                        <a:solidFill>
                          <a:srgbClr val="FFFFFF"/>
                        </a:solidFill>
                        <a:ln w="9525">
                          <a:noFill/>
                          <a:miter lim="800000"/>
                          <a:headEnd/>
                          <a:tailEnd/>
                        </a:ln>
                      </wps:spPr>
                      <wps:txbx>
                        <w:txbxContent>
                          <w:p w:rsidR="003373C5" w:rsidRDefault="003373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77" type="#_x0000_t202" style="position:absolute;left:0;text-align:left;margin-left:13.8pt;margin-top:7.25pt;width:380.95pt;height:32.7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" stroked="f">
                <v:textbox>
                  <w:txbxContent>
                    <w:p w:rsidR="003373C5" w:rsidRDefault="003373C5"/>
                  </w:txbxContent>
                </v:textbox>
              </v:shape>
            </w:pict>
          </mc:Fallback>
        </mc:AlternateContent>
      </w:r>
      <w:r w:rsidR="00E83485" w:rsidRPr="00F36912">
        <w:rPr>
          <w:noProof/>
        </w:rPr>
        <w:drawing>
          <wp:inline distT="0" distB="0" distL="0" distR="0" wp14:anchorId="1F04CF8C" wp14:editId="169B00F5">
            <wp:extent cx="5241851" cy="439317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40015" cy="4391631"/>
                    </a:xfrm>
                    <a:prstGeom prst="rect">
                      <a:avLst/>
                    </a:prstGeom>
                    <a:noFill/>
                    <a:ln>
                      <a:noFill/>
                    </a:ln>
                  </pic:spPr>
                </pic:pic>
              </a:graphicData>
            </a:graphic>
          </wp:inline>
        </w:drawing>
      </w:r>
    </w:p>
    <w:p w:rsidR="00F36912" w:rsidRDefault="00F36912" w:rsidP="00F36912">
      <w:pPr>
        <w:rPr>
          <w:b/>
          <w:bCs/>
        </w:rPr>
      </w:pPr>
    </w:p>
    <w:p w:rsidR="00F36912" w:rsidRDefault="00E83485" w:rsidP="00F36912">
      <w:pPr>
        <w:pStyle w:val="Caption"/>
        <w:spacing w:after="0"/>
      </w:pPr>
      <w:bookmarkStart w:id="38" w:name="_Toc338077154"/>
      <w:proofErr w:type="gramStart"/>
      <w:r>
        <w:t>Figure 3.1</w:t>
      </w:r>
      <w:r w:rsidRPr="003E6830">
        <w:t>.</w:t>
      </w:r>
      <w:proofErr w:type="gramEnd"/>
      <w:r w:rsidRPr="003E6830">
        <w:t xml:space="preserve"> Effects of </w:t>
      </w:r>
      <w:r w:rsidR="005922FE">
        <w:t>essential oils</w:t>
      </w:r>
      <w:r w:rsidRPr="003E6830">
        <w:t xml:space="preserve"> </w:t>
      </w:r>
      <w:r w:rsidR="001E3FB0">
        <w:t>on tomato seeds germination</w:t>
      </w:r>
      <w:bookmarkEnd w:id="38"/>
      <w:r w:rsidRPr="003E6830">
        <w:t xml:space="preserve"> </w:t>
      </w:r>
    </w:p>
    <w:p w:rsidR="00124219" w:rsidRPr="00F36912" w:rsidRDefault="00D05A16" w:rsidP="00F36912">
      <w:pPr>
        <w:jc w:val="left"/>
        <w:rPr>
          <w:bCs/>
          <w:sz w:val="20"/>
        </w:rPr>
      </w:pPr>
      <w:r w:rsidRPr="00F36912">
        <w:rPr>
          <w:sz w:val="20"/>
        </w:rPr>
        <w:t>Two groups of t</w:t>
      </w:r>
      <w:r w:rsidR="001E3FB0" w:rsidRPr="00F36912">
        <w:rPr>
          <w:sz w:val="20"/>
        </w:rPr>
        <w:t>omato seeds</w:t>
      </w:r>
      <w:r w:rsidR="00E83485" w:rsidRPr="00F36912">
        <w:rPr>
          <w:sz w:val="20"/>
        </w:rPr>
        <w:t xml:space="preserve"> </w:t>
      </w:r>
      <w:r w:rsidR="001E3FB0" w:rsidRPr="00F36912">
        <w:rPr>
          <w:sz w:val="20"/>
        </w:rPr>
        <w:t xml:space="preserve">coated </w:t>
      </w:r>
      <w:r w:rsidRPr="00F36912">
        <w:rPr>
          <w:sz w:val="20"/>
        </w:rPr>
        <w:t>with and without</w:t>
      </w:r>
      <w:r w:rsidR="001E3FB0" w:rsidRPr="00F36912">
        <w:rPr>
          <w:sz w:val="20"/>
        </w:rPr>
        <w:t xml:space="preserve"> </w:t>
      </w:r>
      <w:r w:rsidR="001E3FB0" w:rsidRPr="00B561B7">
        <w:rPr>
          <w:i/>
          <w:sz w:val="20"/>
        </w:rPr>
        <w:t>B. bassiana</w:t>
      </w:r>
      <w:r w:rsidR="001E3FB0" w:rsidRPr="00F36912">
        <w:rPr>
          <w:sz w:val="20"/>
        </w:rPr>
        <w:t xml:space="preserve"> were </w:t>
      </w:r>
      <w:proofErr w:type="spellStart"/>
      <w:r w:rsidR="00C45216" w:rsidRPr="00C45216">
        <w:rPr>
          <w:sz w:val="20"/>
        </w:rPr>
        <w:t>were</w:t>
      </w:r>
      <w:proofErr w:type="spellEnd"/>
      <w:r w:rsidR="00C45216" w:rsidRPr="00C45216">
        <w:rPr>
          <w:sz w:val="20"/>
        </w:rPr>
        <w:t xml:space="preserve"> planted in greenhouse growing medium amended with one of four monarda herbages. Each herbage represented a chemotype of monarda bioactive herbage (cymene, geraniol, borneol and carvacrol).</w:t>
      </w:r>
      <w:r w:rsidR="00C45216">
        <w:rPr>
          <w:sz w:val="20"/>
        </w:rPr>
        <w:t>S</w:t>
      </w:r>
      <w:r w:rsidR="00B553AA" w:rsidRPr="00F36912">
        <w:rPr>
          <w:sz w:val="20"/>
        </w:rPr>
        <w:t xml:space="preserve">eedling </w:t>
      </w:r>
      <w:r w:rsidR="00C45216" w:rsidRPr="00F36912">
        <w:rPr>
          <w:sz w:val="20"/>
        </w:rPr>
        <w:t>emerge</w:t>
      </w:r>
      <w:r w:rsidR="00C45216">
        <w:rPr>
          <w:sz w:val="20"/>
        </w:rPr>
        <w:t>nce</w:t>
      </w:r>
      <w:r w:rsidR="00C45216" w:rsidRPr="00F36912">
        <w:rPr>
          <w:sz w:val="20"/>
        </w:rPr>
        <w:t xml:space="preserve"> </w:t>
      </w:r>
      <w:r w:rsidR="00C45216">
        <w:rPr>
          <w:sz w:val="20"/>
        </w:rPr>
        <w:t xml:space="preserve">was </w:t>
      </w:r>
      <w:r w:rsidR="001E3FB0" w:rsidRPr="00F36912">
        <w:rPr>
          <w:sz w:val="20"/>
        </w:rPr>
        <w:t>recorded</w:t>
      </w:r>
      <w:r w:rsidR="00B553AA" w:rsidRPr="00F36912">
        <w:rPr>
          <w:sz w:val="20"/>
        </w:rPr>
        <w:t xml:space="preserve"> every day for six weeks</w:t>
      </w:r>
      <w:r w:rsidR="00E83485" w:rsidRPr="00F36912">
        <w:rPr>
          <w:sz w:val="20"/>
        </w:rPr>
        <w:t>. Bars with the same letter are not significantly differ</w:t>
      </w:r>
      <w:r w:rsidR="001E3FB0" w:rsidRPr="00F36912">
        <w:rPr>
          <w:sz w:val="20"/>
        </w:rPr>
        <w:t xml:space="preserve">ent according to an F-protected </w:t>
      </w:r>
      <w:r w:rsidR="00E83485" w:rsidRPr="00F36912">
        <w:rPr>
          <w:sz w:val="20"/>
        </w:rPr>
        <w:t>least significant difference at P = 0.05.</w:t>
      </w:r>
    </w:p>
    <w:p w:rsidR="00C351D0" w:rsidRDefault="00C351D0" w:rsidP="00A0017B">
      <w:pPr>
        <w:tabs>
          <w:tab w:val="left" w:pos="2880"/>
        </w:tabs>
        <w:spacing w:line="360" w:lineRule="auto"/>
        <w:jc w:val="left"/>
        <w:rPr>
          <w:rFonts w:eastAsia="Times New Roman"/>
          <w:bCs/>
          <w:iCs/>
          <w:szCs w:val="24"/>
        </w:rPr>
      </w:pPr>
    </w:p>
    <w:tbl>
      <w:tblPr>
        <w:tblW w:w="8295" w:type="dxa"/>
        <w:tblInd w:w="93" w:type="dxa"/>
        <w:tblLook w:val="04A0" w:firstRow="1" w:lastRow="0" w:firstColumn="1" w:lastColumn="0" w:noHBand="0" w:noVBand="1"/>
      </w:tblPr>
      <w:tblGrid>
        <w:gridCol w:w="2175"/>
        <w:gridCol w:w="2250"/>
        <w:gridCol w:w="1890"/>
        <w:gridCol w:w="1980"/>
      </w:tblGrid>
      <w:tr w:rsidR="00C351D0" w:rsidRPr="0072516D" w:rsidTr="00C351D0">
        <w:trPr>
          <w:trHeight w:val="930"/>
        </w:trPr>
        <w:tc>
          <w:tcPr>
            <w:tcW w:w="8295" w:type="dxa"/>
            <w:gridSpan w:val="4"/>
            <w:tcBorders>
              <w:top w:val="nil"/>
              <w:left w:val="nil"/>
              <w:bottom w:val="nil"/>
              <w:right w:val="nil"/>
            </w:tcBorders>
            <w:shd w:val="clear" w:color="000000" w:fill="000000"/>
            <w:vAlign w:val="center"/>
            <w:hideMark/>
          </w:tcPr>
          <w:p w:rsidR="00C351D0" w:rsidRPr="000D2D75" w:rsidRDefault="004A15DC" w:rsidP="00285923">
            <w:pPr>
              <w:pStyle w:val="TOC1"/>
            </w:pPr>
            <w:bookmarkStart w:id="39" w:name="_Toc339026756"/>
            <w:r w:rsidRPr="000D2D75">
              <w:rPr>
                <w:rStyle w:val="Heading4Char"/>
                <w:b/>
              </w:rPr>
              <w:lastRenderedPageBreak/>
              <w:t>Table 3.</w:t>
            </w:r>
            <w:r w:rsidR="008B106C" w:rsidRPr="000D2D75">
              <w:rPr>
                <w:rStyle w:val="Heading4Char"/>
                <w:b/>
              </w:rPr>
              <w:t>6</w:t>
            </w:r>
            <w:r w:rsidR="00C351D0" w:rsidRPr="000D2D75">
              <w:rPr>
                <w:rStyle w:val="Heading4Char"/>
                <w:b/>
              </w:rPr>
              <w:t xml:space="preserve">. Days </w:t>
            </w:r>
            <w:r w:rsidR="00082415" w:rsidRPr="000D2D75">
              <w:rPr>
                <w:rStyle w:val="Heading4Char"/>
                <w:b/>
              </w:rPr>
              <w:t xml:space="preserve">to germination </w:t>
            </w:r>
            <w:r w:rsidR="00C351D0" w:rsidRPr="000D2D75">
              <w:rPr>
                <w:rStyle w:val="Heading4Char"/>
                <w:b/>
              </w:rPr>
              <w:t>for to</w:t>
            </w:r>
            <w:r w:rsidR="001B3DC4" w:rsidRPr="000D2D75">
              <w:rPr>
                <w:rStyle w:val="Heading4Char"/>
                <w:b/>
              </w:rPr>
              <w:t xml:space="preserve">mato seeds coated with </w:t>
            </w:r>
            <w:r w:rsidR="001B3DC4" w:rsidRPr="000D2D75">
              <w:rPr>
                <w:rStyle w:val="Heading4Char"/>
                <w:b/>
                <w:i/>
              </w:rPr>
              <w:t>B</w:t>
            </w:r>
            <w:r w:rsidR="00857D19" w:rsidRPr="000D2D75">
              <w:rPr>
                <w:rStyle w:val="Heading4Char"/>
                <w:b/>
                <w:i/>
              </w:rPr>
              <w:t>.</w:t>
            </w:r>
            <w:r w:rsidR="001B3DC4" w:rsidRPr="000D2D75">
              <w:rPr>
                <w:rStyle w:val="Heading4Char"/>
                <w:b/>
                <w:i/>
              </w:rPr>
              <w:t xml:space="preserve"> bassiana</w:t>
            </w:r>
            <w:r w:rsidR="001B3DC4" w:rsidRPr="000D2D75">
              <w:rPr>
                <w:rStyle w:val="Heading4Char"/>
                <w:b/>
              </w:rPr>
              <w:t xml:space="preserve"> </w:t>
            </w:r>
            <w:r w:rsidR="00082415" w:rsidRPr="000D2D75">
              <w:rPr>
                <w:rStyle w:val="Heading4Char"/>
                <w:b/>
              </w:rPr>
              <w:t xml:space="preserve">suspended in methylcellulose </w:t>
            </w:r>
            <w:r w:rsidR="001B3DC4" w:rsidRPr="000D2D75">
              <w:rPr>
                <w:rStyle w:val="Heading4Char"/>
                <w:b/>
              </w:rPr>
              <w:t>and those seeds that were coated with</w:t>
            </w:r>
            <w:r w:rsidR="00C351D0" w:rsidRPr="000D2D75">
              <w:rPr>
                <w:rStyle w:val="Heading4Char"/>
                <w:b/>
              </w:rPr>
              <w:t xml:space="preserve"> </w:t>
            </w:r>
            <w:r w:rsidR="00082415" w:rsidRPr="000D2D75">
              <w:rPr>
                <w:rStyle w:val="Heading4Char"/>
                <w:b/>
              </w:rPr>
              <w:t>methylcellulose only</w:t>
            </w:r>
            <w:r w:rsidR="001B3DC4" w:rsidRPr="000D2D75">
              <w:rPr>
                <w:rStyle w:val="Heading4Char"/>
                <w:b/>
              </w:rPr>
              <w:t xml:space="preserve"> </w:t>
            </w:r>
            <w:r w:rsidR="00C351D0" w:rsidRPr="000D2D75">
              <w:rPr>
                <w:rStyle w:val="Heading4Char"/>
                <w:b/>
              </w:rPr>
              <w:t>(Method=LSD, P&lt;0.05)</w:t>
            </w:r>
            <w:bookmarkEnd w:id="39"/>
            <w:r w:rsidR="00C351D0" w:rsidRPr="000D2D75">
              <w:t>.</w:t>
            </w:r>
          </w:p>
        </w:tc>
      </w:tr>
      <w:tr w:rsidR="001B3DC4" w:rsidRPr="0072516D" w:rsidTr="00FF3604">
        <w:trPr>
          <w:trHeight w:val="960"/>
        </w:trPr>
        <w:tc>
          <w:tcPr>
            <w:tcW w:w="2175" w:type="dxa"/>
            <w:tcBorders>
              <w:top w:val="nil"/>
              <w:left w:val="nil"/>
              <w:bottom w:val="single" w:sz="8" w:space="0" w:color="auto"/>
              <w:right w:val="nil"/>
            </w:tcBorders>
            <w:shd w:val="clear" w:color="000000" w:fill="F2F2F2"/>
            <w:vAlign w:val="center"/>
            <w:hideMark/>
          </w:tcPr>
          <w:p w:rsidR="001B3DC4" w:rsidRPr="0072516D" w:rsidRDefault="00082415" w:rsidP="00A0017B">
            <w:pPr>
              <w:widowControl/>
              <w:jc w:val="center"/>
              <w:rPr>
                <w:rFonts w:eastAsia="Times New Roman"/>
                <w:color w:val="000000"/>
                <w:kern w:val="0"/>
                <w:szCs w:val="24"/>
              </w:rPr>
            </w:pPr>
            <w:r>
              <w:rPr>
                <w:rFonts w:eastAsia="Times New Roman"/>
                <w:color w:val="000000"/>
                <w:kern w:val="0"/>
                <w:szCs w:val="24"/>
              </w:rPr>
              <w:t>T</w:t>
            </w:r>
            <w:r w:rsidR="001B3DC4">
              <w:rPr>
                <w:rFonts w:eastAsia="Times New Roman"/>
                <w:color w:val="000000"/>
                <w:kern w:val="0"/>
                <w:szCs w:val="24"/>
              </w:rPr>
              <w:t>reatment</w:t>
            </w:r>
          </w:p>
        </w:tc>
        <w:tc>
          <w:tcPr>
            <w:tcW w:w="2250" w:type="dxa"/>
            <w:tcBorders>
              <w:top w:val="nil"/>
              <w:left w:val="nil"/>
              <w:bottom w:val="single" w:sz="8" w:space="0" w:color="auto"/>
              <w:right w:val="nil"/>
            </w:tcBorders>
            <w:shd w:val="clear" w:color="000000" w:fill="F2F2F2"/>
            <w:vAlign w:val="center"/>
            <w:hideMark/>
          </w:tcPr>
          <w:p w:rsidR="001B3DC4" w:rsidRPr="0072516D" w:rsidRDefault="001B3DC4" w:rsidP="00082415">
            <w:pPr>
              <w:widowControl/>
              <w:jc w:val="center"/>
              <w:rPr>
                <w:rFonts w:eastAsia="Times New Roman"/>
                <w:color w:val="000000"/>
                <w:kern w:val="0"/>
                <w:szCs w:val="24"/>
              </w:rPr>
            </w:pPr>
            <w:r w:rsidRPr="0072516D">
              <w:rPr>
                <w:rFonts w:eastAsia="Times New Roman"/>
                <w:color w:val="000000"/>
                <w:kern w:val="0"/>
                <w:szCs w:val="24"/>
              </w:rPr>
              <w:t>Days to Germinat</w:t>
            </w:r>
            <w:r w:rsidR="00082415">
              <w:rPr>
                <w:rFonts w:eastAsia="Times New Roman"/>
                <w:color w:val="000000"/>
                <w:kern w:val="0"/>
                <w:szCs w:val="24"/>
              </w:rPr>
              <w:t>ion</w:t>
            </w:r>
          </w:p>
        </w:tc>
        <w:tc>
          <w:tcPr>
            <w:tcW w:w="1890" w:type="dxa"/>
            <w:tcBorders>
              <w:top w:val="nil"/>
              <w:left w:val="nil"/>
              <w:bottom w:val="single" w:sz="8" w:space="0" w:color="auto"/>
              <w:right w:val="nil"/>
            </w:tcBorders>
            <w:shd w:val="clear" w:color="000000" w:fill="F2F2F2"/>
            <w:vAlign w:val="center"/>
            <w:hideMark/>
          </w:tcPr>
          <w:p w:rsidR="001B3DC4" w:rsidRPr="0072516D" w:rsidRDefault="001B3DC4" w:rsidP="00A0017B">
            <w:pPr>
              <w:widowControl/>
              <w:jc w:val="center"/>
              <w:rPr>
                <w:rFonts w:eastAsia="Times New Roman"/>
                <w:color w:val="000000"/>
                <w:kern w:val="0"/>
                <w:szCs w:val="24"/>
              </w:rPr>
            </w:pPr>
            <w:r w:rsidRPr="0072516D">
              <w:rPr>
                <w:rFonts w:eastAsia="Times New Roman"/>
                <w:color w:val="000000"/>
                <w:kern w:val="0"/>
                <w:szCs w:val="24"/>
              </w:rPr>
              <w:t>Standard Error</w:t>
            </w:r>
          </w:p>
        </w:tc>
        <w:tc>
          <w:tcPr>
            <w:tcW w:w="1980" w:type="dxa"/>
            <w:tcBorders>
              <w:top w:val="nil"/>
              <w:left w:val="nil"/>
              <w:bottom w:val="single" w:sz="8" w:space="0" w:color="auto"/>
              <w:right w:val="nil"/>
            </w:tcBorders>
            <w:shd w:val="clear" w:color="000000" w:fill="F2F2F2"/>
            <w:vAlign w:val="center"/>
            <w:hideMark/>
          </w:tcPr>
          <w:p w:rsidR="001B3DC4" w:rsidRPr="0072516D" w:rsidRDefault="001B3DC4" w:rsidP="00A0017B">
            <w:pPr>
              <w:widowControl/>
              <w:jc w:val="center"/>
              <w:rPr>
                <w:rFonts w:eastAsia="Times New Roman"/>
                <w:color w:val="000000"/>
                <w:kern w:val="0"/>
                <w:szCs w:val="24"/>
              </w:rPr>
            </w:pPr>
            <w:r w:rsidRPr="0072516D">
              <w:rPr>
                <w:rFonts w:eastAsia="Times New Roman"/>
                <w:color w:val="000000"/>
                <w:kern w:val="0"/>
                <w:szCs w:val="24"/>
              </w:rPr>
              <w:t>Letter Group</w:t>
            </w:r>
          </w:p>
        </w:tc>
      </w:tr>
      <w:tr w:rsidR="001B3DC4" w:rsidRPr="0072516D" w:rsidTr="00FF3604">
        <w:trPr>
          <w:trHeight w:val="315"/>
        </w:trPr>
        <w:tc>
          <w:tcPr>
            <w:tcW w:w="2175" w:type="dxa"/>
            <w:tcBorders>
              <w:top w:val="nil"/>
              <w:left w:val="nil"/>
              <w:bottom w:val="nil"/>
              <w:right w:val="nil"/>
            </w:tcBorders>
            <w:shd w:val="clear" w:color="000000" w:fill="F2F2F2"/>
            <w:vAlign w:val="center"/>
            <w:hideMark/>
          </w:tcPr>
          <w:p w:rsidR="001B3DC4" w:rsidRPr="0072516D" w:rsidRDefault="00086A5D" w:rsidP="00A0017B">
            <w:pPr>
              <w:widowControl/>
              <w:jc w:val="center"/>
              <w:rPr>
                <w:rFonts w:eastAsia="Times New Roman"/>
                <w:color w:val="000000"/>
                <w:kern w:val="0"/>
                <w:szCs w:val="24"/>
              </w:rPr>
            </w:pPr>
            <w:r>
              <w:rPr>
                <w:rFonts w:eastAsia="Times New Roman"/>
                <w:color w:val="000000"/>
                <w:kern w:val="0"/>
                <w:szCs w:val="24"/>
              </w:rPr>
              <w:t>Methylcellulose</w:t>
            </w:r>
          </w:p>
        </w:tc>
        <w:tc>
          <w:tcPr>
            <w:tcW w:w="2250" w:type="dxa"/>
            <w:vMerge w:val="restart"/>
            <w:tcBorders>
              <w:top w:val="nil"/>
              <w:left w:val="nil"/>
              <w:right w:val="nil"/>
            </w:tcBorders>
            <w:shd w:val="clear" w:color="000000" w:fill="F2F2F2"/>
            <w:vAlign w:val="center"/>
          </w:tcPr>
          <w:p w:rsidR="001B3DC4" w:rsidRPr="0072516D" w:rsidRDefault="001B3DC4" w:rsidP="00A0017B">
            <w:pPr>
              <w:widowControl/>
              <w:jc w:val="center"/>
              <w:rPr>
                <w:rFonts w:eastAsia="Times New Roman"/>
                <w:color w:val="000000"/>
                <w:kern w:val="0"/>
                <w:szCs w:val="24"/>
              </w:rPr>
            </w:pPr>
            <w:r>
              <w:rPr>
                <w:rFonts w:eastAsia="Times New Roman"/>
                <w:color w:val="000000"/>
                <w:kern w:val="0"/>
                <w:szCs w:val="24"/>
              </w:rPr>
              <w:t>3.91</w:t>
            </w:r>
          </w:p>
          <w:p w:rsidR="001B3DC4" w:rsidRPr="0072516D" w:rsidRDefault="001B3DC4" w:rsidP="00A0017B">
            <w:pPr>
              <w:jc w:val="center"/>
              <w:rPr>
                <w:rFonts w:eastAsia="Times New Roman"/>
                <w:color w:val="000000"/>
                <w:kern w:val="0"/>
                <w:szCs w:val="24"/>
              </w:rPr>
            </w:pPr>
            <w:r>
              <w:rPr>
                <w:rFonts w:eastAsia="Times New Roman"/>
                <w:color w:val="000000"/>
                <w:kern w:val="0"/>
                <w:szCs w:val="24"/>
              </w:rPr>
              <w:t>3.23</w:t>
            </w:r>
          </w:p>
        </w:tc>
        <w:tc>
          <w:tcPr>
            <w:tcW w:w="1890" w:type="dxa"/>
            <w:tcBorders>
              <w:top w:val="nil"/>
              <w:left w:val="nil"/>
              <w:bottom w:val="nil"/>
              <w:right w:val="nil"/>
            </w:tcBorders>
            <w:shd w:val="clear" w:color="000000" w:fill="F2F2F2"/>
            <w:vAlign w:val="center"/>
            <w:hideMark/>
          </w:tcPr>
          <w:p w:rsidR="001B3DC4" w:rsidRPr="0072516D" w:rsidRDefault="001B3DC4" w:rsidP="00A0017B">
            <w:pPr>
              <w:widowControl/>
              <w:jc w:val="center"/>
              <w:rPr>
                <w:rFonts w:eastAsia="Times New Roman"/>
                <w:color w:val="000000"/>
                <w:kern w:val="0"/>
                <w:szCs w:val="24"/>
              </w:rPr>
            </w:pPr>
            <w:r>
              <w:rPr>
                <w:rFonts w:eastAsia="Times New Roman"/>
                <w:color w:val="000000"/>
                <w:kern w:val="0"/>
                <w:szCs w:val="24"/>
              </w:rPr>
              <w:t>0.10</w:t>
            </w:r>
          </w:p>
        </w:tc>
        <w:tc>
          <w:tcPr>
            <w:tcW w:w="1980" w:type="dxa"/>
            <w:tcBorders>
              <w:top w:val="nil"/>
              <w:left w:val="nil"/>
              <w:bottom w:val="nil"/>
              <w:right w:val="nil"/>
            </w:tcBorders>
            <w:shd w:val="clear" w:color="000000" w:fill="F2F2F2"/>
            <w:vAlign w:val="center"/>
            <w:hideMark/>
          </w:tcPr>
          <w:p w:rsidR="001B3DC4" w:rsidRPr="0072516D" w:rsidRDefault="001B3DC4" w:rsidP="00A0017B">
            <w:pPr>
              <w:widowControl/>
              <w:jc w:val="center"/>
              <w:rPr>
                <w:rFonts w:eastAsia="Times New Roman"/>
                <w:color w:val="000000"/>
                <w:kern w:val="0"/>
                <w:szCs w:val="24"/>
              </w:rPr>
            </w:pPr>
            <w:r>
              <w:rPr>
                <w:rFonts w:eastAsia="Times New Roman"/>
                <w:color w:val="000000"/>
                <w:kern w:val="0"/>
                <w:szCs w:val="24"/>
              </w:rPr>
              <w:t>A</w:t>
            </w:r>
          </w:p>
        </w:tc>
      </w:tr>
      <w:tr w:rsidR="001B3DC4" w:rsidRPr="0072516D" w:rsidTr="00FF3604">
        <w:trPr>
          <w:trHeight w:val="315"/>
        </w:trPr>
        <w:tc>
          <w:tcPr>
            <w:tcW w:w="2175" w:type="dxa"/>
            <w:tcBorders>
              <w:top w:val="nil"/>
              <w:left w:val="nil"/>
              <w:bottom w:val="single" w:sz="8" w:space="0" w:color="auto"/>
              <w:right w:val="nil"/>
            </w:tcBorders>
            <w:shd w:val="clear" w:color="000000" w:fill="F2F2F2"/>
            <w:vAlign w:val="center"/>
            <w:hideMark/>
          </w:tcPr>
          <w:p w:rsidR="001B3DC4" w:rsidRPr="0072516D" w:rsidRDefault="00086A5D" w:rsidP="00086A5D">
            <w:pPr>
              <w:widowControl/>
              <w:jc w:val="center"/>
              <w:rPr>
                <w:rFonts w:eastAsia="Times New Roman"/>
                <w:color w:val="000000"/>
                <w:kern w:val="0"/>
                <w:szCs w:val="24"/>
              </w:rPr>
            </w:pPr>
            <w:r w:rsidRPr="001B3DC4">
              <w:rPr>
                <w:rFonts w:eastAsia="Times New Roman"/>
                <w:i/>
                <w:color w:val="000000"/>
                <w:kern w:val="0"/>
                <w:szCs w:val="24"/>
              </w:rPr>
              <w:t>Beauveria bassiana</w:t>
            </w:r>
            <w:r>
              <w:rPr>
                <w:rFonts w:eastAsia="Times New Roman"/>
                <w:color w:val="000000"/>
                <w:kern w:val="0"/>
                <w:szCs w:val="24"/>
              </w:rPr>
              <w:t xml:space="preserve"> </w:t>
            </w:r>
          </w:p>
        </w:tc>
        <w:tc>
          <w:tcPr>
            <w:tcW w:w="2250" w:type="dxa"/>
            <w:vMerge/>
            <w:tcBorders>
              <w:left w:val="nil"/>
              <w:bottom w:val="single" w:sz="8" w:space="0" w:color="auto"/>
              <w:right w:val="nil"/>
            </w:tcBorders>
            <w:shd w:val="clear" w:color="000000" w:fill="F2F2F2"/>
            <w:vAlign w:val="center"/>
          </w:tcPr>
          <w:p w:rsidR="001B3DC4" w:rsidRPr="0072516D" w:rsidRDefault="001B3DC4" w:rsidP="00A0017B">
            <w:pPr>
              <w:widowControl/>
              <w:jc w:val="center"/>
              <w:rPr>
                <w:rFonts w:eastAsia="Times New Roman"/>
                <w:color w:val="000000"/>
                <w:kern w:val="0"/>
                <w:szCs w:val="24"/>
              </w:rPr>
            </w:pPr>
          </w:p>
        </w:tc>
        <w:tc>
          <w:tcPr>
            <w:tcW w:w="1890" w:type="dxa"/>
            <w:tcBorders>
              <w:top w:val="nil"/>
              <w:left w:val="nil"/>
              <w:bottom w:val="single" w:sz="8" w:space="0" w:color="auto"/>
              <w:right w:val="nil"/>
            </w:tcBorders>
            <w:shd w:val="clear" w:color="000000" w:fill="F2F2F2"/>
            <w:vAlign w:val="center"/>
            <w:hideMark/>
          </w:tcPr>
          <w:p w:rsidR="001B3DC4" w:rsidRPr="0072516D" w:rsidRDefault="001B3DC4" w:rsidP="00A0017B">
            <w:pPr>
              <w:widowControl/>
              <w:jc w:val="center"/>
              <w:rPr>
                <w:rFonts w:eastAsia="Times New Roman"/>
                <w:color w:val="000000"/>
                <w:kern w:val="0"/>
                <w:szCs w:val="24"/>
              </w:rPr>
            </w:pPr>
            <w:r>
              <w:rPr>
                <w:rFonts w:eastAsia="Times New Roman"/>
                <w:color w:val="000000"/>
                <w:kern w:val="0"/>
                <w:szCs w:val="24"/>
              </w:rPr>
              <w:t>0.10</w:t>
            </w:r>
          </w:p>
        </w:tc>
        <w:tc>
          <w:tcPr>
            <w:tcW w:w="1980" w:type="dxa"/>
            <w:tcBorders>
              <w:top w:val="nil"/>
              <w:left w:val="nil"/>
              <w:bottom w:val="single" w:sz="8" w:space="0" w:color="auto"/>
              <w:right w:val="nil"/>
            </w:tcBorders>
            <w:shd w:val="clear" w:color="000000" w:fill="F2F2F2"/>
            <w:vAlign w:val="center"/>
            <w:hideMark/>
          </w:tcPr>
          <w:p w:rsidR="001B3DC4" w:rsidRPr="0072516D" w:rsidRDefault="001B3DC4" w:rsidP="00A0017B">
            <w:pPr>
              <w:widowControl/>
              <w:jc w:val="center"/>
              <w:rPr>
                <w:rFonts w:eastAsia="Times New Roman"/>
                <w:color w:val="000000"/>
                <w:kern w:val="0"/>
                <w:szCs w:val="24"/>
              </w:rPr>
            </w:pPr>
            <w:r>
              <w:rPr>
                <w:rFonts w:eastAsia="Times New Roman"/>
                <w:color w:val="000000"/>
                <w:kern w:val="0"/>
                <w:szCs w:val="24"/>
              </w:rPr>
              <w:t>B</w:t>
            </w:r>
          </w:p>
        </w:tc>
      </w:tr>
    </w:tbl>
    <w:p w:rsidR="00C351D0" w:rsidRPr="0027554E" w:rsidRDefault="00C351D0" w:rsidP="00A0017B">
      <w:pPr>
        <w:tabs>
          <w:tab w:val="left" w:pos="2880"/>
        </w:tabs>
        <w:spacing w:line="360" w:lineRule="auto"/>
        <w:jc w:val="left"/>
        <w:rPr>
          <w:rFonts w:eastAsia="Times New Roman"/>
          <w:b/>
          <w:bCs/>
          <w:iCs/>
          <w:color w:val="FF0000"/>
          <w:szCs w:val="24"/>
        </w:rPr>
      </w:pPr>
    </w:p>
    <w:p w:rsidR="00502D90" w:rsidRDefault="000C3335" w:rsidP="00A0017B">
      <w:pPr>
        <w:tabs>
          <w:tab w:val="left" w:pos="2880"/>
        </w:tabs>
        <w:spacing w:line="480" w:lineRule="auto"/>
        <w:jc w:val="left"/>
        <w:rPr>
          <w:rFonts w:eastAsia="Times New Roman"/>
          <w:bCs/>
          <w:iCs/>
          <w:szCs w:val="24"/>
        </w:rPr>
      </w:pPr>
      <w:proofErr w:type="gramStart"/>
      <w:r>
        <w:rPr>
          <w:rFonts w:eastAsia="Times New Roman"/>
          <w:b/>
          <w:bCs/>
          <w:iCs/>
          <w:szCs w:val="24"/>
        </w:rPr>
        <w:t>C</w:t>
      </w:r>
      <w:r w:rsidR="004557A5" w:rsidRPr="00D0035B">
        <w:rPr>
          <w:rFonts w:eastAsia="Times New Roman"/>
          <w:b/>
          <w:bCs/>
          <w:iCs/>
          <w:szCs w:val="24"/>
        </w:rPr>
        <w:t>olonization</w:t>
      </w:r>
      <w:r>
        <w:rPr>
          <w:rFonts w:eastAsia="Times New Roman"/>
          <w:b/>
          <w:bCs/>
          <w:iCs/>
          <w:szCs w:val="24"/>
        </w:rPr>
        <w:t xml:space="preserve"> of tomato seed</w:t>
      </w:r>
      <w:r w:rsidR="00C45216">
        <w:rPr>
          <w:rFonts w:eastAsia="Times New Roman"/>
          <w:b/>
          <w:bCs/>
          <w:iCs/>
          <w:szCs w:val="24"/>
        </w:rPr>
        <w:t>ling</w:t>
      </w:r>
      <w:r>
        <w:rPr>
          <w:rFonts w:eastAsia="Times New Roman"/>
          <w:b/>
          <w:bCs/>
          <w:iCs/>
          <w:szCs w:val="24"/>
        </w:rPr>
        <w:t xml:space="preserve">s by </w:t>
      </w:r>
      <w:r w:rsidRPr="00E577CD">
        <w:rPr>
          <w:rFonts w:eastAsia="Times New Roman"/>
          <w:b/>
          <w:bCs/>
          <w:i/>
          <w:iCs/>
          <w:szCs w:val="24"/>
        </w:rPr>
        <w:t>Beauveria bassiana</w:t>
      </w:r>
      <w:r w:rsidR="00E24A11" w:rsidRPr="00D0035B">
        <w:rPr>
          <w:rFonts w:eastAsia="Times New Roman"/>
          <w:b/>
          <w:bCs/>
          <w:iCs/>
          <w:szCs w:val="24"/>
        </w:rPr>
        <w:t>.</w:t>
      </w:r>
      <w:proofErr w:type="gramEnd"/>
      <w:r w:rsidR="00D0035B" w:rsidRPr="00D0035B">
        <w:t xml:space="preserve"> </w:t>
      </w:r>
      <w:r w:rsidR="00F131EA">
        <w:rPr>
          <w:rFonts w:eastAsia="Times New Roman"/>
          <w:bCs/>
          <w:iCs/>
          <w:szCs w:val="24"/>
        </w:rPr>
        <w:t>Percentage colonization of tomato seed</w:t>
      </w:r>
      <w:r w:rsidR="00C45216">
        <w:rPr>
          <w:rFonts w:eastAsia="Times New Roman"/>
          <w:bCs/>
          <w:iCs/>
          <w:szCs w:val="24"/>
        </w:rPr>
        <w:t>ling</w:t>
      </w:r>
      <w:r w:rsidR="00F131EA">
        <w:rPr>
          <w:rFonts w:eastAsia="Times New Roman"/>
          <w:bCs/>
          <w:iCs/>
          <w:szCs w:val="24"/>
        </w:rPr>
        <w:t>s</w:t>
      </w:r>
      <w:r>
        <w:rPr>
          <w:rFonts w:eastAsia="Times New Roman"/>
          <w:bCs/>
          <w:iCs/>
          <w:szCs w:val="24"/>
        </w:rPr>
        <w:t xml:space="preserve"> by</w:t>
      </w:r>
      <w:r w:rsidR="00F131EA">
        <w:rPr>
          <w:rFonts w:eastAsia="Times New Roman"/>
          <w:bCs/>
          <w:iCs/>
          <w:szCs w:val="24"/>
        </w:rPr>
        <w:t xml:space="preserve"> </w:t>
      </w:r>
      <w:r w:rsidR="0031745A" w:rsidRPr="005971D0">
        <w:rPr>
          <w:rFonts w:eastAsia="Times New Roman"/>
          <w:bCs/>
          <w:i/>
          <w:iCs/>
          <w:szCs w:val="24"/>
        </w:rPr>
        <w:t>B</w:t>
      </w:r>
      <w:r w:rsidR="0031745A">
        <w:rPr>
          <w:rFonts w:eastAsia="Times New Roman"/>
          <w:bCs/>
          <w:i/>
          <w:iCs/>
          <w:szCs w:val="24"/>
        </w:rPr>
        <w:t>.</w:t>
      </w:r>
      <w:r w:rsidR="0031745A" w:rsidRPr="005971D0">
        <w:rPr>
          <w:rFonts w:eastAsia="Times New Roman"/>
          <w:bCs/>
          <w:i/>
          <w:iCs/>
          <w:szCs w:val="24"/>
        </w:rPr>
        <w:t xml:space="preserve"> bassiana</w:t>
      </w:r>
      <w:r w:rsidR="0031745A">
        <w:rPr>
          <w:rFonts w:eastAsia="Times New Roman"/>
          <w:bCs/>
          <w:iCs/>
          <w:szCs w:val="24"/>
        </w:rPr>
        <w:t xml:space="preserve"> </w:t>
      </w:r>
      <w:r w:rsidR="00F131EA">
        <w:rPr>
          <w:rFonts w:eastAsia="Times New Roman"/>
          <w:bCs/>
          <w:iCs/>
          <w:szCs w:val="24"/>
        </w:rPr>
        <w:t xml:space="preserve">in </w:t>
      </w:r>
      <w:r w:rsidR="00082415">
        <w:rPr>
          <w:rFonts w:eastAsia="Times New Roman"/>
          <w:bCs/>
          <w:iCs/>
          <w:szCs w:val="24"/>
        </w:rPr>
        <w:t>treatments of</w:t>
      </w:r>
      <w:r w:rsidR="00F131EA">
        <w:rPr>
          <w:rFonts w:eastAsia="Times New Roman"/>
          <w:bCs/>
          <w:iCs/>
          <w:szCs w:val="24"/>
        </w:rPr>
        <w:t xml:space="preserve"> </w:t>
      </w:r>
      <w:r w:rsidR="0031745A">
        <w:rPr>
          <w:rFonts w:eastAsia="Times New Roman"/>
          <w:bCs/>
          <w:iCs/>
          <w:szCs w:val="24"/>
        </w:rPr>
        <w:t>‘</w:t>
      </w:r>
      <w:r w:rsidR="00783ABF">
        <w:rPr>
          <w:rFonts w:eastAsia="Times New Roman"/>
          <w:bCs/>
          <w:iCs/>
          <w:szCs w:val="24"/>
        </w:rPr>
        <w:t>Violet Queen</w:t>
      </w:r>
      <w:r w:rsidR="0031745A">
        <w:rPr>
          <w:rFonts w:eastAsia="Times New Roman"/>
          <w:bCs/>
          <w:iCs/>
          <w:szCs w:val="24"/>
        </w:rPr>
        <w:t>’</w:t>
      </w:r>
      <w:r w:rsidR="00783ABF">
        <w:rPr>
          <w:rFonts w:eastAsia="Times New Roman"/>
          <w:bCs/>
          <w:iCs/>
          <w:szCs w:val="24"/>
        </w:rPr>
        <w:t xml:space="preserve"> (carvacrol</w:t>
      </w:r>
      <w:r w:rsidR="0031745A">
        <w:rPr>
          <w:rFonts w:eastAsia="Times New Roman"/>
          <w:bCs/>
          <w:iCs/>
          <w:szCs w:val="24"/>
        </w:rPr>
        <w:t xml:space="preserve"> chemotype</w:t>
      </w:r>
      <w:r w:rsidR="00783ABF">
        <w:rPr>
          <w:rFonts w:eastAsia="Times New Roman"/>
          <w:bCs/>
          <w:iCs/>
          <w:szCs w:val="24"/>
        </w:rPr>
        <w:t xml:space="preserve">), </w:t>
      </w:r>
      <w:r w:rsidR="0031745A">
        <w:rPr>
          <w:rFonts w:eastAsia="Times New Roman"/>
          <w:bCs/>
          <w:iCs/>
          <w:szCs w:val="24"/>
        </w:rPr>
        <w:t>‘</w:t>
      </w:r>
      <w:r w:rsidR="00783ABF">
        <w:rPr>
          <w:rFonts w:eastAsia="Times New Roman"/>
          <w:bCs/>
          <w:iCs/>
          <w:szCs w:val="24"/>
        </w:rPr>
        <w:t>Trinity Purple</w:t>
      </w:r>
      <w:r w:rsidR="0031745A">
        <w:rPr>
          <w:rFonts w:eastAsia="Times New Roman"/>
          <w:bCs/>
          <w:iCs/>
          <w:szCs w:val="24"/>
        </w:rPr>
        <w:t>’</w:t>
      </w:r>
      <w:r w:rsidR="00E577CD">
        <w:rPr>
          <w:rFonts w:eastAsia="Times New Roman"/>
          <w:bCs/>
          <w:iCs/>
          <w:szCs w:val="24"/>
        </w:rPr>
        <w:t xml:space="preserve"> </w:t>
      </w:r>
      <w:r w:rsidR="00783ABF">
        <w:rPr>
          <w:rFonts w:eastAsia="Times New Roman"/>
          <w:bCs/>
          <w:iCs/>
          <w:szCs w:val="24"/>
        </w:rPr>
        <w:t>(cymene</w:t>
      </w:r>
      <w:r w:rsidR="0031745A">
        <w:rPr>
          <w:rFonts w:eastAsia="Times New Roman"/>
          <w:bCs/>
          <w:iCs/>
          <w:szCs w:val="24"/>
        </w:rPr>
        <w:t xml:space="preserve"> chemotype</w:t>
      </w:r>
      <w:r w:rsidR="00783ABF">
        <w:rPr>
          <w:rFonts w:eastAsia="Times New Roman"/>
          <w:bCs/>
          <w:iCs/>
          <w:szCs w:val="24"/>
        </w:rPr>
        <w:t xml:space="preserve">) or </w:t>
      </w:r>
      <w:r w:rsidR="0031745A">
        <w:rPr>
          <w:rFonts w:eastAsia="Times New Roman"/>
          <w:bCs/>
          <w:iCs/>
          <w:szCs w:val="24"/>
        </w:rPr>
        <w:t>‘</w:t>
      </w:r>
      <w:r w:rsidR="00783ABF">
        <w:rPr>
          <w:rFonts w:eastAsia="Times New Roman"/>
          <w:bCs/>
          <w:iCs/>
          <w:szCs w:val="24"/>
        </w:rPr>
        <w:t>Rose-scented</w:t>
      </w:r>
      <w:r w:rsidR="0031745A">
        <w:rPr>
          <w:rFonts w:eastAsia="Times New Roman"/>
          <w:bCs/>
          <w:iCs/>
          <w:szCs w:val="24"/>
        </w:rPr>
        <w:t>’</w:t>
      </w:r>
      <w:r w:rsidR="00783ABF">
        <w:rPr>
          <w:rFonts w:eastAsia="Times New Roman"/>
          <w:bCs/>
          <w:iCs/>
          <w:szCs w:val="24"/>
        </w:rPr>
        <w:t xml:space="preserve"> (geraniol</w:t>
      </w:r>
      <w:r w:rsidR="0031745A">
        <w:rPr>
          <w:rFonts w:eastAsia="Times New Roman"/>
          <w:bCs/>
          <w:iCs/>
          <w:szCs w:val="24"/>
        </w:rPr>
        <w:t xml:space="preserve"> chemotype</w:t>
      </w:r>
      <w:r w:rsidR="00783ABF">
        <w:rPr>
          <w:rFonts w:eastAsia="Times New Roman"/>
          <w:bCs/>
          <w:iCs/>
          <w:szCs w:val="24"/>
        </w:rPr>
        <w:t>)</w:t>
      </w:r>
      <w:r w:rsidR="00F131EA">
        <w:rPr>
          <w:rFonts w:eastAsia="Times New Roman"/>
          <w:bCs/>
          <w:iCs/>
          <w:szCs w:val="24"/>
        </w:rPr>
        <w:t xml:space="preserve"> </w:t>
      </w:r>
      <w:r w:rsidR="0023031F" w:rsidRPr="00D0035B">
        <w:rPr>
          <w:rFonts w:eastAsia="Times New Roman"/>
          <w:bCs/>
          <w:iCs/>
          <w:szCs w:val="24"/>
        </w:rPr>
        <w:t>was</w:t>
      </w:r>
      <w:r w:rsidR="00D0035B" w:rsidRPr="00D0035B">
        <w:rPr>
          <w:rFonts w:eastAsia="Times New Roman"/>
          <w:bCs/>
          <w:iCs/>
          <w:szCs w:val="24"/>
        </w:rPr>
        <w:t xml:space="preserve"> not</w:t>
      </w:r>
      <w:r w:rsidR="00783ABF">
        <w:rPr>
          <w:rFonts w:eastAsia="Times New Roman"/>
          <w:bCs/>
          <w:iCs/>
          <w:szCs w:val="24"/>
        </w:rPr>
        <w:t xml:space="preserve"> </w:t>
      </w:r>
      <w:r w:rsidR="00D0035B" w:rsidRPr="00D0035B">
        <w:rPr>
          <w:rFonts w:eastAsia="Times New Roman"/>
          <w:bCs/>
          <w:iCs/>
          <w:szCs w:val="24"/>
        </w:rPr>
        <w:t>different from the control</w:t>
      </w:r>
      <w:r w:rsidR="00783ABF">
        <w:rPr>
          <w:rFonts w:eastAsia="Times New Roman"/>
          <w:bCs/>
          <w:iCs/>
          <w:szCs w:val="24"/>
        </w:rPr>
        <w:t xml:space="preserve">, </w:t>
      </w:r>
      <w:r w:rsidR="0031745A">
        <w:rPr>
          <w:rFonts w:eastAsia="Times New Roman"/>
          <w:bCs/>
          <w:iCs/>
          <w:szCs w:val="24"/>
        </w:rPr>
        <w:t>but treatment with ‘</w:t>
      </w:r>
      <w:r w:rsidR="00783ABF">
        <w:rPr>
          <w:rFonts w:eastAsia="Times New Roman"/>
          <w:bCs/>
          <w:iCs/>
          <w:szCs w:val="24"/>
        </w:rPr>
        <w:t>Cerise</w:t>
      </w:r>
      <w:r w:rsidR="0031745A">
        <w:rPr>
          <w:rFonts w:eastAsia="Times New Roman"/>
          <w:bCs/>
          <w:iCs/>
          <w:szCs w:val="24"/>
        </w:rPr>
        <w:t>’</w:t>
      </w:r>
      <w:r w:rsidR="00783ABF">
        <w:rPr>
          <w:rFonts w:eastAsia="Times New Roman"/>
          <w:bCs/>
          <w:iCs/>
          <w:szCs w:val="24"/>
        </w:rPr>
        <w:t xml:space="preserve"> (borneol</w:t>
      </w:r>
      <w:r w:rsidR="0031745A">
        <w:rPr>
          <w:rFonts w:eastAsia="Times New Roman"/>
          <w:bCs/>
          <w:iCs/>
          <w:szCs w:val="24"/>
        </w:rPr>
        <w:t xml:space="preserve"> chemotype</w:t>
      </w:r>
      <w:r w:rsidR="00783ABF">
        <w:rPr>
          <w:rFonts w:eastAsia="Times New Roman"/>
          <w:bCs/>
          <w:iCs/>
          <w:szCs w:val="24"/>
        </w:rPr>
        <w:t>) reduced the colonization of</w:t>
      </w:r>
      <w:r w:rsidR="00783ABF" w:rsidRPr="00783ABF">
        <w:rPr>
          <w:rFonts w:eastAsia="Times New Roman"/>
          <w:bCs/>
          <w:i/>
          <w:iCs/>
          <w:szCs w:val="24"/>
        </w:rPr>
        <w:t xml:space="preserve"> </w:t>
      </w:r>
      <w:r w:rsidR="0031745A" w:rsidRPr="00E577CD">
        <w:rPr>
          <w:rFonts w:eastAsia="Times New Roman"/>
          <w:bCs/>
          <w:iCs/>
          <w:szCs w:val="24"/>
        </w:rPr>
        <w:t>seeds by</w:t>
      </w:r>
      <w:r w:rsidR="0031745A">
        <w:rPr>
          <w:rFonts w:eastAsia="Times New Roman"/>
          <w:bCs/>
          <w:i/>
          <w:iCs/>
          <w:szCs w:val="24"/>
        </w:rPr>
        <w:t xml:space="preserve"> </w:t>
      </w:r>
      <w:r w:rsidR="00783ABF" w:rsidRPr="005971D0">
        <w:rPr>
          <w:rFonts w:eastAsia="Times New Roman"/>
          <w:bCs/>
          <w:i/>
          <w:iCs/>
          <w:szCs w:val="24"/>
        </w:rPr>
        <w:t>B</w:t>
      </w:r>
      <w:r w:rsidR="00783ABF">
        <w:rPr>
          <w:rFonts w:eastAsia="Times New Roman"/>
          <w:bCs/>
          <w:i/>
          <w:iCs/>
          <w:szCs w:val="24"/>
        </w:rPr>
        <w:t>.</w:t>
      </w:r>
      <w:r w:rsidR="00783ABF" w:rsidRPr="005971D0">
        <w:rPr>
          <w:rFonts w:eastAsia="Times New Roman"/>
          <w:bCs/>
          <w:i/>
          <w:iCs/>
          <w:szCs w:val="24"/>
        </w:rPr>
        <w:t xml:space="preserve"> bassiana</w:t>
      </w:r>
      <w:r w:rsidR="00783ABF">
        <w:rPr>
          <w:rFonts w:eastAsia="Times New Roman"/>
          <w:bCs/>
          <w:iCs/>
          <w:szCs w:val="24"/>
        </w:rPr>
        <w:t xml:space="preserve"> compar</w:t>
      </w:r>
      <w:r w:rsidR="00082415">
        <w:rPr>
          <w:rFonts w:eastAsia="Times New Roman"/>
          <w:bCs/>
          <w:iCs/>
          <w:szCs w:val="24"/>
        </w:rPr>
        <w:t>ed</w:t>
      </w:r>
      <w:r w:rsidR="00783ABF">
        <w:rPr>
          <w:rFonts w:eastAsia="Times New Roman"/>
          <w:bCs/>
          <w:iCs/>
          <w:szCs w:val="24"/>
        </w:rPr>
        <w:t xml:space="preserve"> to the control group</w:t>
      </w:r>
      <w:r w:rsidR="00B553AA">
        <w:rPr>
          <w:rFonts w:eastAsia="Times New Roman"/>
          <w:bCs/>
          <w:iCs/>
          <w:szCs w:val="24"/>
        </w:rPr>
        <w:t xml:space="preserve"> (Fig. 3.2)</w:t>
      </w:r>
      <w:r w:rsidR="00783ABF">
        <w:rPr>
          <w:rFonts w:eastAsia="Times New Roman"/>
          <w:bCs/>
          <w:iCs/>
          <w:szCs w:val="24"/>
        </w:rPr>
        <w:t>.</w:t>
      </w:r>
      <w:r w:rsidR="00502D90">
        <w:rPr>
          <w:rFonts w:eastAsia="Times New Roman"/>
          <w:bCs/>
          <w:iCs/>
          <w:szCs w:val="24"/>
        </w:rPr>
        <w:t xml:space="preserve"> </w:t>
      </w:r>
      <w:r w:rsidR="006C4D5D">
        <w:rPr>
          <w:rFonts w:eastAsia="Times New Roman"/>
          <w:bCs/>
          <w:iCs/>
          <w:szCs w:val="24"/>
        </w:rPr>
        <w:t>Only one plant in the no-</w:t>
      </w:r>
      <w:r w:rsidR="006C4D5D" w:rsidRPr="00E577CD">
        <w:rPr>
          <w:rFonts w:eastAsia="Times New Roman"/>
          <w:bCs/>
          <w:i/>
          <w:iCs/>
          <w:szCs w:val="24"/>
        </w:rPr>
        <w:t>Beauveria</w:t>
      </w:r>
      <w:r w:rsidR="006C4D5D">
        <w:rPr>
          <w:rFonts w:eastAsia="Times New Roman"/>
          <w:bCs/>
          <w:iCs/>
          <w:szCs w:val="24"/>
        </w:rPr>
        <w:t xml:space="preserve"> controls (‘Cerise’ - borneol chemotype) was positive for </w:t>
      </w:r>
      <w:r w:rsidR="006C4D5D" w:rsidRPr="00E577CD">
        <w:rPr>
          <w:rFonts w:eastAsia="Times New Roman"/>
          <w:bCs/>
          <w:i/>
          <w:iCs/>
          <w:szCs w:val="24"/>
        </w:rPr>
        <w:t>B. bassiana</w:t>
      </w:r>
      <w:r w:rsidR="006C4D5D">
        <w:rPr>
          <w:rFonts w:eastAsia="Times New Roman"/>
          <w:bCs/>
          <w:i/>
          <w:iCs/>
          <w:szCs w:val="24"/>
        </w:rPr>
        <w:t xml:space="preserve"> </w:t>
      </w:r>
      <w:r w:rsidR="006C4D5D">
        <w:rPr>
          <w:rFonts w:eastAsia="Times New Roman"/>
          <w:bCs/>
          <w:iCs/>
          <w:szCs w:val="24"/>
        </w:rPr>
        <w:t>colonization.</w:t>
      </w:r>
      <w:r w:rsidR="00B553AA" w:rsidRPr="00B553AA">
        <w:rPr>
          <w:rFonts w:eastAsia="Times New Roman"/>
          <w:b/>
          <w:bCs/>
          <w:iCs/>
          <w:noProof/>
          <w:szCs w:val="24"/>
        </w:rPr>
        <w:t xml:space="preserve"> </w:t>
      </w:r>
    </w:p>
    <w:p w:rsidR="00B553AA" w:rsidRDefault="00B33D96" w:rsidP="00A0017B">
      <w:pPr>
        <w:tabs>
          <w:tab w:val="left" w:pos="2880"/>
        </w:tabs>
        <w:spacing w:line="360" w:lineRule="auto"/>
        <w:jc w:val="left"/>
        <w:rPr>
          <w:rFonts w:eastAsia="Times New Roman"/>
          <w:bCs/>
          <w:iCs/>
          <w:szCs w:val="24"/>
        </w:rPr>
      </w:pPr>
      <w:r>
        <w:rPr>
          <w:noProof/>
        </w:rPr>
        <w:lastRenderedPageBreak/>
        <mc:AlternateContent>
          <mc:Choice Requires="wpg">
            <w:drawing>
              <wp:anchor distT="0" distB="0" distL="114300" distR="114300" simplePos="0" relativeHeight="251907072" behindDoc="0" locked="0" layoutInCell="1" allowOverlap="1" wp14:anchorId="61B4F42C" wp14:editId="760833A4">
                <wp:simplePos x="0" y="0"/>
                <wp:positionH relativeFrom="column">
                  <wp:posOffset>1039808</wp:posOffset>
                </wp:positionH>
                <wp:positionV relativeFrom="paragraph">
                  <wp:posOffset>1125855</wp:posOffset>
                </wp:positionV>
                <wp:extent cx="3354070" cy="2661285"/>
                <wp:effectExtent l="0" t="0" r="0" b="0"/>
                <wp:wrapNone/>
                <wp:docPr id="20" name="Group 20"/>
                <wp:cNvGraphicFramePr/>
                <a:graphic xmlns:a="http://schemas.openxmlformats.org/drawingml/2006/main">
                  <a:graphicData uri="http://schemas.microsoft.com/office/word/2010/wordprocessingGroup">
                    <wpg:wgp>
                      <wpg:cNvGrpSpPr/>
                      <wpg:grpSpPr>
                        <a:xfrm>
                          <a:off x="0" y="0"/>
                          <a:ext cx="3354070" cy="2661285"/>
                          <a:chOff x="0" y="0"/>
                          <a:chExt cx="3354285" cy="2661887"/>
                        </a:xfrm>
                      </wpg:grpSpPr>
                      <wps:wsp>
                        <wps:cNvPr id="21" name="Text Box 2"/>
                        <wps:cNvSpPr txBox="1">
                          <a:spLocks noChangeArrowheads="1"/>
                        </wps:cNvSpPr>
                        <wps:spPr bwMode="auto">
                          <a:xfrm rot="16200000">
                            <a:off x="-63500" y="1108528"/>
                            <a:ext cx="393700" cy="266700"/>
                          </a:xfrm>
                          <a:prstGeom prst="rect">
                            <a:avLst/>
                          </a:prstGeom>
                          <a:noFill/>
                          <a:ln w="9525">
                            <a:noFill/>
                            <a:miter lim="800000"/>
                            <a:headEnd/>
                            <a:tailEnd/>
                          </a:ln>
                        </wps:spPr>
                        <wps:txbx>
                          <w:txbxContent>
                            <w:p w:rsidR="003373C5" w:rsidRPr="0017529E" w:rsidRDefault="003373C5" w:rsidP="00B33D96">
                              <w:pPr>
                                <w:rPr>
                                  <w:sz w:val="16"/>
                                  <w:szCs w:val="16"/>
                                </w:rPr>
                              </w:pPr>
                              <w:r>
                                <w:rPr>
                                  <w:sz w:val="16"/>
                                  <w:szCs w:val="16"/>
                                </w:rPr>
                                <w:t>BC</w:t>
                              </w:r>
                            </w:p>
                          </w:txbxContent>
                        </wps:txbx>
                        <wps:bodyPr rot="0" vert="horz" wrap="square" lIns="91440" tIns="45720" rIns="91440" bIns="45720" anchor="t" anchorCtr="0">
                          <a:noAutofit/>
                        </wps:bodyPr>
                      </wps:wsp>
                      <wps:wsp>
                        <wps:cNvPr id="22" name="Text Box 2"/>
                        <wps:cNvSpPr txBox="1">
                          <a:spLocks noChangeArrowheads="1"/>
                        </wps:cNvSpPr>
                        <wps:spPr bwMode="auto">
                          <a:xfrm rot="16200000">
                            <a:off x="150256" y="1737921"/>
                            <a:ext cx="393700" cy="266700"/>
                          </a:xfrm>
                          <a:prstGeom prst="rect">
                            <a:avLst/>
                          </a:prstGeom>
                          <a:noFill/>
                          <a:ln w="9525">
                            <a:noFill/>
                            <a:miter lim="800000"/>
                            <a:headEnd/>
                            <a:tailEnd/>
                          </a:ln>
                        </wps:spPr>
                        <wps:txbx>
                          <w:txbxContent>
                            <w:p w:rsidR="003373C5" w:rsidRPr="0017529E" w:rsidRDefault="003373C5" w:rsidP="00B33D96">
                              <w:pPr>
                                <w:rPr>
                                  <w:sz w:val="16"/>
                                  <w:szCs w:val="16"/>
                                </w:rPr>
                              </w:pPr>
                              <w:r>
                                <w:rPr>
                                  <w:sz w:val="16"/>
                                  <w:szCs w:val="16"/>
                                </w:rPr>
                                <w:t>CD</w:t>
                              </w:r>
                            </w:p>
                          </w:txbxContent>
                        </wps:txbx>
                        <wps:bodyPr rot="0" vert="horz" wrap="square" lIns="91440" tIns="45720" rIns="91440" bIns="45720" anchor="t" anchorCtr="0">
                          <a:noAutofit/>
                        </wps:bodyPr>
                      </wps:wsp>
                      <wps:wsp>
                        <wps:cNvPr id="23" name="Text Box 2"/>
                        <wps:cNvSpPr txBox="1">
                          <a:spLocks noChangeArrowheads="1"/>
                        </wps:cNvSpPr>
                        <wps:spPr bwMode="auto">
                          <a:xfrm rot="16200000">
                            <a:off x="649020" y="562263"/>
                            <a:ext cx="393700" cy="266700"/>
                          </a:xfrm>
                          <a:prstGeom prst="rect">
                            <a:avLst/>
                          </a:prstGeom>
                          <a:noFill/>
                          <a:ln w="9525">
                            <a:noFill/>
                            <a:miter lim="800000"/>
                            <a:headEnd/>
                            <a:tailEnd/>
                          </a:ln>
                        </wps:spPr>
                        <wps:txbx>
                          <w:txbxContent>
                            <w:p w:rsidR="003373C5" w:rsidRPr="0017529E" w:rsidRDefault="003373C5" w:rsidP="00B33D96">
                              <w:pPr>
                                <w:rPr>
                                  <w:sz w:val="16"/>
                                  <w:szCs w:val="16"/>
                                </w:rPr>
                              </w:pPr>
                              <w:r>
                                <w:rPr>
                                  <w:sz w:val="16"/>
                                  <w:szCs w:val="16"/>
                                </w:rPr>
                                <w:t>AB</w:t>
                              </w:r>
                            </w:p>
                          </w:txbxContent>
                        </wps:txbx>
                        <wps:bodyPr rot="0" vert="horz" wrap="square" lIns="91440" tIns="45720" rIns="91440" bIns="45720" anchor="t" anchorCtr="0">
                          <a:noAutofit/>
                        </wps:bodyPr>
                      </wps:wsp>
                      <wps:wsp>
                        <wps:cNvPr id="24" name="Text Box 2"/>
                        <wps:cNvSpPr txBox="1">
                          <a:spLocks noChangeArrowheads="1"/>
                        </wps:cNvSpPr>
                        <wps:spPr bwMode="auto">
                          <a:xfrm rot="16200000">
                            <a:off x="862776" y="1939801"/>
                            <a:ext cx="393700" cy="266700"/>
                          </a:xfrm>
                          <a:prstGeom prst="rect">
                            <a:avLst/>
                          </a:prstGeom>
                          <a:noFill/>
                          <a:ln w="9525">
                            <a:noFill/>
                            <a:miter lim="800000"/>
                            <a:headEnd/>
                            <a:tailEnd/>
                          </a:ln>
                        </wps:spPr>
                        <wps:txbx>
                          <w:txbxContent>
                            <w:p w:rsidR="003373C5" w:rsidRPr="0017529E" w:rsidRDefault="003373C5" w:rsidP="00B33D96">
                              <w:pPr>
                                <w:rPr>
                                  <w:sz w:val="16"/>
                                  <w:szCs w:val="16"/>
                                </w:rPr>
                              </w:pPr>
                              <w:r>
                                <w:rPr>
                                  <w:sz w:val="16"/>
                                  <w:szCs w:val="16"/>
                                </w:rPr>
                                <w:t>D</w:t>
                              </w:r>
                            </w:p>
                          </w:txbxContent>
                        </wps:txbx>
                        <wps:bodyPr rot="0" vert="horz" wrap="square" lIns="91440" tIns="45720" rIns="91440" bIns="45720" anchor="t" anchorCtr="0">
                          <a:noAutofit/>
                        </wps:bodyPr>
                      </wps:wsp>
                      <wps:wsp>
                        <wps:cNvPr id="25" name="Text Box 2"/>
                        <wps:cNvSpPr txBox="1">
                          <a:spLocks noChangeArrowheads="1"/>
                        </wps:cNvSpPr>
                        <wps:spPr bwMode="auto">
                          <a:xfrm rot="16200000">
                            <a:off x="1361539" y="277256"/>
                            <a:ext cx="393700" cy="266700"/>
                          </a:xfrm>
                          <a:prstGeom prst="rect">
                            <a:avLst/>
                          </a:prstGeom>
                          <a:noFill/>
                          <a:ln w="9525">
                            <a:noFill/>
                            <a:miter lim="800000"/>
                            <a:headEnd/>
                            <a:tailEnd/>
                          </a:ln>
                        </wps:spPr>
                        <wps:txbx>
                          <w:txbxContent>
                            <w:p w:rsidR="003373C5" w:rsidRPr="0017529E" w:rsidRDefault="003373C5" w:rsidP="00B33D96">
                              <w:pPr>
                                <w:rPr>
                                  <w:sz w:val="16"/>
                                  <w:szCs w:val="16"/>
                                </w:rPr>
                              </w:pPr>
                              <w:r>
                                <w:rPr>
                                  <w:sz w:val="16"/>
                                  <w:szCs w:val="16"/>
                                </w:rPr>
                                <w:t>A</w:t>
                              </w:r>
                            </w:p>
                          </w:txbxContent>
                        </wps:txbx>
                        <wps:bodyPr rot="0" vert="horz" wrap="square" lIns="91440" tIns="45720" rIns="91440" bIns="45720" anchor="t" anchorCtr="0">
                          <a:noAutofit/>
                        </wps:bodyPr>
                      </wps:wsp>
                      <wps:wsp>
                        <wps:cNvPr id="26" name="Text Box 2"/>
                        <wps:cNvSpPr txBox="1">
                          <a:spLocks noChangeArrowheads="1"/>
                        </wps:cNvSpPr>
                        <wps:spPr bwMode="auto">
                          <a:xfrm rot="16200000">
                            <a:off x="2085934" y="277256"/>
                            <a:ext cx="393700" cy="266700"/>
                          </a:xfrm>
                          <a:prstGeom prst="rect">
                            <a:avLst/>
                          </a:prstGeom>
                          <a:noFill/>
                          <a:ln w="9525">
                            <a:noFill/>
                            <a:miter lim="800000"/>
                            <a:headEnd/>
                            <a:tailEnd/>
                          </a:ln>
                        </wps:spPr>
                        <wps:txbx>
                          <w:txbxContent>
                            <w:p w:rsidR="003373C5" w:rsidRPr="0017529E" w:rsidRDefault="003373C5" w:rsidP="00B33D96">
                              <w:pPr>
                                <w:rPr>
                                  <w:sz w:val="16"/>
                                  <w:szCs w:val="16"/>
                                </w:rPr>
                              </w:pPr>
                              <w:r>
                                <w:rPr>
                                  <w:sz w:val="16"/>
                                  <w:szCs w:val="16"/>
                                </w:rPr>
                                <w:t>A</w:t>
                              </w:r>
                            </w:p>
                          </w:txbxContent>
                        </wps:txbx>
                        <wps:bodyPr rot="0" vert="horz" wrap="square" lIns="91440" tIns="45720" rIns="91440" bIns="45720" anchor="t" anchorCtr="0">
                          <a:noAutofit/>
                        </wps:bodyPr>
                      </wps:wsp>
                      <wps:wsp>
                        <wps:cNvPr id="27" name="Text Box 2"/>
                        <wps:cNvSpPr txBox="1">
                          <a:spLocks noChangeArrowheads="1"/>
                        </wps:cNvSpPr>
                        <wps:spPr bwMode="auto">
                          <a:xfrm rot="16200000">
                            <a:off x="2786578" y="63500"/>
                            <a:ext cx="393700" cy="266700"/>
                          </a:xfrm>
                          <a:prstGeom prst="rect">
                            <a:avLst/>
                          </a:prstGeom>
                          <a:noFill/>
                          <a:ln w="9525">
                            <a:noFill/>
                            <a:miter lim="800000"/>
                            <a:headEnd/>
                            <a:tailEnd/>
                          </a:ln>
                        </wps:spPr>
                        <wps:txbx>
                          <w:txbxContent>
                            <w:p w:rsidR="003373C5" w:rsidRPr="0017529E" w:rsidRDefault="003373C5" w:rsidP="00B33D96">
                              <w:pPr>
                                <w:rPr>
                                  <w:sz w:val="16"/>
                                  <w:szCs w:val="16"/>
                                </w:rPr>
                              </w:pPr>
                              <w:r>
                                <w:rPr>
                                  <w:sz w:val="16"/>
                                  <w:szCs w:val="16"/>
                                </w:rPr>
                                <w:t>A</w:t>
                              </w:r>
                            </w:p>
                          </w:txbxContent>
                        </wps:txbx>
                        <wps:bodyPr rot="0" vert="horz" wrap="square" lIns="91440" tIns="45720" rIns="91440" bIns="45720" anchor="t" anchorCtr="0">
                          <a:noAutofit/>
                        </wps:bodyPr>
                      </wps:wsp>
                      <wps:wsp>
                        <wps:cNvPr id="28" name="Text Box 2"/>
                        <wps:cNvSpPr txBox="1">
                          <a:spLocks noChangeArrowheads="1"/>
                        </wps:cNvSpPr>
                        <wps:spPr bwMode="auto">
                          <a:xfrm rot="16200000">
                            <a:off x="1575295" y="1939801"/>
                            <a:ext cx="393700" cy="266700"/>
                          </a:xfrm>
                          <a:prstGeom prst="rect">
                            <a:avLst/>
                          </a:prstGeom>
                          <a:noFill/>
                          <a:ln w="9525">
                            <a:noFill/>
                            <a:miter lim="800000"/>
                            <a:headEnd/>
                            <a:tailEnd/>
                          </a:ln>
                        </wps:spPr>
                        <wps:txbx>
                          <w:txbxContent>
                            <w:p w:rsidR="003373C5" w:rsidRPr="0017529E" w:rsidRDefault="003373C5" w:rsidP="00B33D96">
                              <w:pPr>
                                <w:rPr>
                                  <w:sz w:val="16"/>
                                  <w:szCs w:val="16"/>
                                </w:rPr>
                              </w:pPr>
                              <w:r>
                                <w:rPr>
                                  <w:sz w:val="16"/>
                                  <w:szCs w:val="16"/>
                                </w:rPr>
                                <w:t>D</w:t>
                              </w:r>
                            </w:p>
                          </w:txbxContent>
                        </wps:txbx>
                        <wps:bodyPr rot="0" vert="horz" wrap="square" lIns="91440" tIns="45720" rIns="91440" bIns="45720" anchor="t" anchorCtr="0">
                          <a:noAutofit/>
                        </wps:bodyPr>
                      </wps:wsp>
                      <wps:wsp>
                        <wps:cNvPr id="29" name="Text Box 2"/>
                        <wps:cNvSpPr txBox="1">
                          <a:spLocks noChangeArrowheads="1"/>
                        </wps:cNvSpPr>
                        <wps:spPr bwMode="auto">
                          <a:xfrm rot="16200000">
                            <a:off x="2299690" y="1939801"/>
                            <a:ext cx="393700" cy="266700"/>
                          </a:xfrm>
                          <a:prstGeom prst="rect">
                            <a:avLst/>
                          </a:prstGeom>
                          <a:noFill/>
                          <a:ln w="9525">
                            <a:noFill/>
                            <a:miter lim="800000"/>
                            <a:headEnd/>
                            <a:tailEnd/>
                          </a:ln>
                        </wps:spPr>
                        <wps:txbx>
                          <w:txbxContent>
                            <w:p w:rsidR="003373C5" w:rsidRPr="0017529E" w:rsidRDefault="003373C5" w:rsidP="00B33D96">
                              <w:pPr>
                                <w:rPr>
                                  <w:sz w:val="16"/>
                                  <w:szCs w:val="16"/>
                                </w:rPr>
                              </w:pPr>
                              <w:r>
                                <w:rPr>
                                  <w:sz w:val="16"/>
                                  <w:szCs w:val="16"/>
                                </w:rPr>
                                <w:t>D</w:t>
                              </w:r>
                            </w:p>
                          </w:txbxContent>
                        </wps:txbx>
                        <wps:bodyPr rot="0" vert="horz" wrap="square" lIns="91440" tIns="45720" rIns="91440" bIns="45720" anchor="t" anchorCtr="0">
                          <a:noAutofit/>
                        </wps:bodyPr>
                      </wps:wsp>
                      <wps:wsp>
                        <wps:cNvPr id="30" name="Text Box 2"/>
                        <wps:cNvSpPr txBox="1">
                          <a:spLocks noChangeArrowheads="1"/>
                        </wps:cNvSpPr>
                        <wps:spPr bwMode="auto">
                          <a:xfrm rot="16200000">
                            <a:off x="3024085" y="2331687"/>
                            <a:ext cx="393700" cy="266700"/>
                          </a:xfrm>
                          <a:prstGeom prst="rect">
                            <a:avLst/>
                          </a:prstGeom>
                          <a:noFill/>
                          <a:ln w="9525">
                            <a:noFill/>
                            <a:miter lim="800000"/>
                            <a:headEnd/>
                            <a:tailEnd/>
                          </a:ln>
                        </wps:spPr>
                        <wps:txbx>
                          <w:txbxContent>
                            <w:p w:rsidR="003373C5" w:rsidRPr="0017529E" w:rsidRDefault="003373C5" w:rsidP="00B33D96">
                              <w:pPr>
                                <w:rPr>
                                  <w:sz w:val="16"/>
                                  <w:szCs w:val="16"/>
                                </w:rPr>
                              </w:pPr>
                              <w:r>
                                <w:rPr>
                                  <w:sz w:val="16"/>
                                  <w:szCs w:val="16"/>
                                </w:rPr>
                                <w:t>D</w:t>
                              </w:r>
                            </w:p>
                          </w:txbxContent>
                        </wps:txbx>
                        <wps:bodyPr rot="0" vert="horz" wrap="square" lIns="91440" tIns="45720" rIns="91440" bIns="45720" anchor="t" anchorCtr="0">
                          <a:noAutofit/>
                        </wps:bodyPr>
                      </wps:wsp>
                    </wpg:wgp>
                  </a:graphicData>
                </a:graphic>
              </wp:anchor>
            </w:drawing>
          </mc:Choice>
          <mc:Fallback>
            <w:pict>
              <v:group id="Group 20" o:spid="_x0000_s1178" style="position:absolute;margin-left:81.85pt;margin-top:88.65pt;width:264.1pt;height:209.55pt;z-index:251907072" coordsize="33542,26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">
                <v:shape id="_x0000_s1179" type="#_x0000_t202" style="position:absolute;left:-635;top:11085;width:3937;height:26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G2cAA&#10;AADbAAAADwAAAGRycy9kb3ducmV2LnhtbESPzYrCQBCE7wu+w9CCl0UnCi4SHcUfBK9md+9Npk2C&#10;mZ6QaU3y9s7Cgseiqr6iNrve1epJbag8G5jPElDEubcVFwZ+vs/TFaggyBZrz2RgoAC77ehjg6n1&#10;HV/pmUmhIoRDigZKkSbVOuQlOQwz3xBH7+ZbhxJlW2jbYhfhrtaLJPnSDiuOCyU2dCwpv2cPZ0BO&#10;Unn7+5nc/LVbHoZLFrQbjJmM+/0alFAv7/B/+2INLObw9yX+AL1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G2cAAAADbAAAADwAAAAAAAAAAAAAAAACYAgAAZHJzL2Rvd25y&#10;ZXYueG1sUEsFBgAAAAAEAAQA9QAAAIUDAAAAAA==&#10;" filled="f" stroked="f">
                  <v:textbox>
                    <w:txbxContent>
                      <w:p w:rsidR="003373C5" w:rsidRPr="0017529E" w:rsidRDefault="003373C5" w:rsidP="00B33D96">
                        <w:pPr>
                          <w:rPr>
                            <w:sz w:val="16"/>
                            <w:szCs w:val="16"/>
                          </w:rPr>
                        </w:pPr>
                        <w:r>
                          <w:rPr>
                            <w:sz w:val="16"/>
                            <w:szCs w:val="16"/>
                          </w:rPr>
                          <w:t>BC</w:t>
                        </w:r>
                      </w:p>
                    </w:txbxContent>
                  </v:textbox>
                </v:shape>
                <v:shape id="_x0000_s1180" type="#_x0000_t202" style="position:absolute;left:1502;top:17379;width:3937;height:26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rYrsAA&#10;AADbAAAADwAAAGRycy9kb3ducmV2LnhtbESPQWvCQBSE7wX/w/IEL0U3DbRIdBWtCF5N9f7IPpNg&#10;9m3IPk3y791CocdhZr5h1tvBNepJXag9G/hYJKCIC29rLg1cfo7zJaggyBYbz2RgpADbzeRtjZn1&#10;PZ/pmUupIoRDhgYqkTbTOhQVOQwL3xJH7+Y7hxJlV2rbYR/hrtFpknxphzXHhQpb+q6ouOcPZ0AO&#10;Unt7fU9u/tx/7sdTHrQbjZlNh90KlNAg/+G/9skaSFP4/RJ/gN6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zrYrsAAAADbAAAADwAAAAAAAAAAAAAAAACYAgAAZHJzL2Rvd25y&#10;ZXYueG1sUEsFBgAAAAAEAAQA9QAAAIUDAAAAAA==&#10;" filled="f" stroked="f">
                  <v:textbox>
                    <w:txbxContent>
                      <w:p w:rsidR="003373C5" w:rsidRPr="0017529E" w:rsidRDefault="003373C5" w:rsidP="00B33D96">
                        <w:pPr>
                          <w:rPr>
                            <w:sz w:val="16"/>
                            <w:szCs w:val="16"/>
                          </w:rPr>
                        </w:pPr>
                        <w:r>
                          <w:rPr>
                            <w:sz w:val="16"/>
                            <w:szCs w:val="16"/>
                          </w:rPr>
                          <w:t>CD</w:t>
                        </w:r>
                      </w:p>
                    </w:txbxContent>
                  </v:textbox>
                </v:shape>
                <v:shape id="_x0000_s1181" type="#_x0000_t202" style="position:absolute;left:6490;top:5622;width:3937;height:26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Z9NcEA&#10;AADbAAAADwAAAGRycy9kb3ducmV2LnhtbESPW2vCQBSE34X+h+UU+iJ1o1Ipqat4oeCrUd8P2ZML&#10;zZ4N2aNJ/n23IPRxmJlvmPV2cI16UBdqzwbmswQUce5tzaWB6+X7/RNUEGSLjWcyMFKA7eZlssbU&#10;+p7P9MikVBHCIUUDlUibah3yihyGmW+Jo1f4zqFE2ZXadthHuGv0IklW2mHNcaHClg4V5T/Z3RmQ&#10;o9Te3qZJ4c/9x348ZUG70Zi312H3BUpokP/ws32yBhZL+PsSf4D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2fTXBAAAA2wAAAA8AAAAAAAAAAAAAAAAAmAIAAGRycy9kb3du&#10;cmV2LnhtbFBLBQYAAAAABAAEAPUAAACGAwAAAAA=&#10;" filled="f" stroked="f">
                  <v:textbox>
                    <w:txbxContent>
                      <w:p w:rsidR="003373C5" w:rsidRPr="0017529E" w:rsidRDefault="003373C5" w:rsidP="00B33D96">
                        <w:pPr>
                          <w:rPr>
                            <w:sz w:val="16"/>
                            <w:szCs w:val="16"/>
                          </w:rPr>
                        </w:pPr>
                        <w:r>
                          <w:rPr>
                            <w:sz w:val="16"/>
                            <w:szCs w:val="16"/>
                          </w:rPr>
                          <w:t>AB</w:t>
                        </w:r>
                      </w:p>
                    </w:txbxContent>
                  </v:textbox>
                </v:shape>
                <v:shape id="_x0000_s1182" type="#_x0000_t202" style="position:absolute;left:8627;top:19398;width:3937;height:26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lQcEA&#10;AADbAAAADwAAAGRycy9kb3ducmV2LnhtbESPW2vCQBSE34X+h+UU+iJ1o1gpqat4oeCrUd8P2ZML&#10;zZ4N2aNJ/n23IPRxmJlvmPV2cI16UBdqzwbmswQUce5tzaWB6+X7/RNUEGSLjWcyMFKA7eZlssbU&#10;+p7P9MikVBHCIUUDlUibah3yihyGmW+Jo1f4zqFE2ZXadthHuGv0IklW2mHNcaHClg4V5T/Z3RmQ&#10;o9Te3qZJ4c/9x348ZUG70Zi312H3BUpokP/ws32yBhZL+PsSf4D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f5UHBAAAA2wAAAA8AAAAAAAAAAAAAAAAAmAIAAGRycy9kb3du&#10;cmV2LnhtbFBLBQYAAAAABAAEAPUAAACGAwAAAAA=&#10;" filled="f" stroked="f">
                  <v:textbox>
                    <w:txbxContent>
                      <w:p w:rsidR="003373C5" w:rsidRPr="0017529E" w:rsidRDefault="003373C5" w:rsidP="00B33D96">
                        <w:pPr>
                          <w:rPr>
                            <w:sz w:val="16"/>
                            <w:szCs w:val="16"/>
                          </w:rPr>
                        </w:pPr>
                        <w:r>
                          <w:rPr>
                            <w:sz w:val="16"/>
                            <w:szCs w:val="16"/>
                          </w:rPr>
                          <w:t>D</w:t>
                        </w:r>
                      </w:p>
                    </w:txbxContent>
                  </v:textbox>
                </v:shape>
                <v:shape id="_x0000_s1183" type="#_x0000_t202" style="position:absolute;left:13615;top:2772;width:3937;height:26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NA2sAA&#10;AADbAAAADwAAAGRycy9kb3ducmV2LnhtbESPwYrCQBBE7wv+w9CCl0UnKygSHUVdBK/G3XuTaZNg&#10;pidkWpP8/c6C4LGoqlfUZte7Wj2pDZVnA1+zBBRx7m3FhYGf62m6AhUE2WLtmQwMFGC3HX1sMLW+&#10;4ws9MylUhHBI0UAp0qRah7wkh2HmG+Lo3XzrUKJsC21b7CLc1XqeJEvtsOK4UGJDx5Lye/ZwBuRb&#10;Km9/P5Obv3SLw3DOgnaDMZNxv1+DEurlHX61z9bAfAH/X+IP0N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NNA2sAAAADbAAAADwAAAAAAAAAAAAAAAACYAgAAZHJzL2Rvd25y&#10;ZXYueG1sUEsFBgAAAAAEAAQA9QAAAIUDAAAAAA==&#10;" filled="f" stroked="f">
                  <v:textbox>
                    <w:txbxContent>
                      <w:p w:rsidR="003373C5" w:rsidRPr="0017529E" w:rsidRDefault="003373C5" w:rsidP="00B33D96">
                        <w:pPr>
                          <w:rPr>
                            <w:sz w:val="16"/>
                            <w:szCs w:val="16"/>
                          </w:rPr>
                        </w:pPr>
                        <w:r>
                          <w:rPr>
                            <w:sz w:val="16"/>
                            <w:szCs w:val="16"/>
                          </w:rPr>
                          <w:t>A</w:t>
                        </w:r>
                      </w:p>
                    </w:txbxContent>
                  </v:textbox>
                </v:shape>
                <v:shape id="_x0000_s1184" type="#_x0000_t202" style="position:absolute;left:20859;top:2772;width:3937;height:26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HercAA&#10;AADbAAAADwAAAGRycy9kb3ducmV2LnhtbESPwYrCQBBE74L/MLTgRXSywopER1EXwatx995k2iSY&#10;6QmZ1iR/v7Ow4LGoqlfUdt+7Wr2oDZVnAx+LBBRx7m3FhYHv23m+BhUE2WLtmQwMFGC/G4+2mFrf&#10;8ZVemRQqQjikaKAUaVKtQ16Sw7DwDXH07r51KFG2hbYtdhHuar1MkpV2WHFcKLGhU0n5I3s6A/Il&#10;lbc/s+Tur93ncbhkQbvBmOmkP2xACfXyDv+3L9bAcgV/X+IP0L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AHercAAAADbAAAADwAAAAAAAAAAAAAAAACYAgAAZHJzL2Rvd25y&#10;ZXYueG1sUEsFBgAAAAAEAAQA9QAAAIUDAAAAAA==&#10;" filled="f" stroked="f">
                  <v:textbox>
                    <w:txbxContent>
                      <w:p w:rsidR="003373C5" w:rsidRPr="0017529E" w:rsidRDefault="003373C5" w:rsidP="00B33D96">
                        <w:pPr>
                          <w:rPr>
                            <w:sz w:val="16"/>
                            <w:szCs w:val="16"/>
                          </w:rPr>
                        </w:pPr>
                        <w:r>
                          <w:rPr>
                            <w:sz w:val="16"/>
                            <w:szCs w:val="16"/>
                          </w:rPr>
                          <w:t>A</w:t>
                        </w:r>
                      </w:p>
                    </w:txbxContent>
                  </v:textbox>
                </v:shape>
                <v:shape id="_x0000_s1185" type="#_x0000_t202" style="position:absolute;left:27865;top:635;width:3937;height:26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17NsEA&#10;AADbAAAADwAAAGRycy9kb3ducmV2LnhtbESPW2vCQBSE34X+h+UU+iJ1o2Atqat4oeCrUd8P2ZML&#10;zZ4N2aNJ/n23IPRxmJlvmPV2cI16UBdqzwbmswQUce5tzaWB6+X7/RNUEGSLjWcyMFKA7eZlssbU&#10;+p7P9MikVBHCIUUDlUibah3yihyGmW+Jo1f4zqFE2ZXadthHuGv0Ikk+tMOa40KFLR0qyn+yuzMg&#10;R6m9vU2Twp/75X48ZUG70Zi312H3BUpokP/ws32yBhYr+PsSf4D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NezbBAAAA2wAAAA8AAAAAAAAAAAAAAAAAmAIAAGRycy9kb3du&#10;cmV2LnhtbFBLBQYAAAAABAAEAPUAAACGAwAAAAA=&#10;" filled="f" stroked="f">
                  <v:textbox>
                    <w:txbxContent>
                      <w:p w:rsidR="003373C5" w:rsidRPr="0017529E" w:rsidRDefault="003373C5" w:rsidP="00B33D96">
                        <w:pPr>
                          <w:rPr>
                            <w:sz w:val="16"/>
                            <w:szCs w:val="16"/>
                          </w:rPr>
                        </w:pPr>
                        <w:r>
                          <w:rPr>
                            <w:sz w:val="16"/>
                            <w:szCs w:val="16"/>
                          </w:rPr>
                          <w:t>A</w:t>
                        </w:r>
                      </w:p>
                    </w:txbxContent>
                  </v:textbox>
                </v:shape>
                <v:shape id="_x0000_s1186" type="#_x0000_t202" style="position:absolute;left:15752;top:19398;width:3937;height:26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LvRL0A&#10;AADbAAAADwAAAGRycy9kb3ducmV2LnhtbERPTYvCMBC9C/6HMIIXsekKK1KNorsIXq16H5qxLTaT&#10;0sza9t9vDgt7fLzv3WFwjXpTF2rPBj6SFBRx4W3NpYH77bzcgAqCbLHxTAZGCnDYTyc7zKzv+Urv&#10;XEoVQzhkaKASaTOtQ1GRw5D4ljhyT985lAi7UtsO+xjuGr1K07V2WHNsqLClr4qKV/7jDMi31N4+&#10;FunTX/vP03jJg3ajMfPZcNyCEhrkX/znvlgDqzg2fok/QO9/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tLvRL0AAADbAAAADwAAAAAAAAAAAAAAAACYAgAAZHJzL2Rvd25yZXYu&#10;eG1sUEsFBgAAAAAEAAQA9QAAAIIDAAAAAA==&#10;" filled="f" stroked="f">
                  <v:textbox>
                    <w:txbxContent>
                      <w:p w:rsidR="003373C5" w:rsidRPr="0017529E" w:rsidRDefault="003373C5" w:rsidP="00B33D96">
                        <w:pPr>
                          <w:rPr>
                            <w:sz w:val="16"/>
                            <w:szCs w:val="16"/>
                          </w:rPr>
                        </w:pPr>
                        <w:r>
                          <w:rPr>
                            <w:sz w:val="16"/>
                            <w:szCs w:val="16"/>
                          </w:rPr>
                          <w:t>D</w:t>
                        </w:r>
                      </w:p>
                    </w:txbxContent>
                  </v:textbox>
                </v:shape>
                <v:shape id="_x0000_s1187" type="#_x0000_t202" style="position:absolute;left:22996;top:19398;width:3937;height:26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5K38EA&#10;AADbAAAADwAAAGRycy9kb3ducmV2LnhtbESPW2vCQBSE34X+h+UU+iJ1o2Cxqat4oeCrUd8P2ZML&#10;zZ4N2aNJ/n23IPRxmJlvmPV2cI16UBdqzwbmswQUce5tzaWB6+X7fQUqCLLFxjMZGCnAdvMyWWNq&#10;fc9nemRSqgjhkKKBSqRNtQ55RQ7DzLfE0St851Ci7EptO+wj3DV6kSQf2mHNcaHClg4V5T/Z3RmQ&#10;o9Te3qZJ4c/9cj+esqDdaMzb67D7AiU0yH/42T5ZA4tP+PsSf4D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eSt/BAAAA2wAAAA8AAAAAAAAAAAAAAAAAmAIAAGRycy9kb3du&#10;cmV2LnhtbFBLBQYAAAAABAAEAPUAAACGAwAAAAA=&#10;" filled="f" stroked="f">
                  <v:textbox>
                    <w:txbxContent>
                      <w:p w:rsidR="003373C5" w:rsidRPr="0017529E" w:rsidRDefault="003373C5" w:rsidP="00B33D96">
                        <w:pPr>
                          <w:rPr>
                            <w:sz w:val="16"/>
                            <w:szCs w:val="16"/>
                          </w:rPr>
                        </w:pPr>
                        <w:r>
                          <w:rPr>
                            <w:sz w:val="16"/>
                            <w:szCs w:val="16"/>
                          </w:rPr>
                          <w:t>D</w:t>
                        </w:r>
                      </w:p>
                    </w:txbxContent>
                  </v:textbox>
                </v:shape>
                <v:shape id="_x0000_s1188" type="#_x0000_t202" style="position:absolute;left:30240;top:23316;width:3937;height:26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11n74A&#10;AADbAAAADwAAAGRycy9kb3ducmV2LnhtbERPyWrDMBC9B/oPYgq5hEZuQktxLJsuFHKNk94Ha2Kb&#10;WCNjTb38fXUI9Ph4e1bMrlMjDaH1bOB5m4AirrxtuTZwOX8/vYEKgmyx80wGFgpQ5A+rDFPrJz7R&#10;WEqtYgiHFA00In2qdagachi2vieO3NUPDiXCodZ2wCmGu07vkuRVO2w5NjTY02dD1a38dQbkS1pv&#10;fzbJ1Z+ml4/lWAbtFmPWj/P7AZTQLP/iu/toDezj+vgl/gCd/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F9dZ++AAAA2wAAAA8AAAAAAAAAAAAAAAAAmAIAAGRycy9kb3ducmV2&#10;LnhtbFBLBQYAAAAABAAEAPUAAACDAwAAAAA=&#10;" filled="f" stroked="f">
                  <v:textbox>
                    <w:txbxContent>
                      <w:p w:rsidR="003373C5" w:rsidRPr="0017529E" w:rsidRDefault="003373C5" w:rsidP="00B33D96">
                        <w:pPr>
                          <w:rPr>
                            <w:sz w:val="16"/>
                            <w:szCs w:val="16"/>
                          </w:rPr>
                        </w:pPr>
                        <w:r>
                          <w:rPr>
                            <w:sz w:val="16"/>
                            <w:szCs w:val="16"/>
                          </w:rPr>
                          <w:t>D</w:t>
                        </w:r>
                      </w:p>
                    </w:txbxContent>
                  </v:textbox>
                </v:shape>
              </v:group>
            </w:pict>
          </mc:Fallback>
        </mc:AlternateContent>
      </w:r>
      <w:r w:rsidR="00B553AA" w:rsidRPr="00D05A16">
        <w:rPr>
          <w:rFonts w:eastAsia="Times New Roman"/>
          <w:b/>
          <w:bCs/>
          <w:iCs/>
          <w:noProof/>
          <w:szCs w:val="24"/>
        </w:rPr>
        <mc:AlternateContent>
          <mc:Choice Requires="wps">
            <w:drawing>
              <wp:anchor distT="0" distB="0" distL="114300" distR="114300" simplePos="0" relativeHeight="251905024" behindDoc="0" locked="0" layoutInCell="1" allowOverlap="1" wp14:anchorId="33B21DDB" wp14:editId="53301706">
                <wp:simplePos x="0" y="0"/>
                <wp:positionH relativeFrom="column">
                  <wp:posOffset>231775</wp:posOffset>
                </wp:positionH>
                <wp:positionV relativeFrom="paragraph">
                  <wp:posOffset>105410</wp:posOffset>
                </wp:positionV>
                <wp:extent cx="4837430" cy="415290"/>
                <wp:effectExtent l="0" t="0" r="1270" b="381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7430" cy="415290"/>
                        </a:xfrm>
                        <a:prstGeom prst="rect">
                          <a:avLst/>
                        </a:prstGeom>
                        <a:solidFill>
                          <a:srgbClr val="FFFFFF"/>
                        </a:solidFill>
                        <a:ln w="9525">
                          <a:noFill/>
                          <a:miter lim="800000"/>
                          <a:headEnd/>
                          <a:tailEnd/>
                        </a:ln>
                      </wps:spPr>
                      <wps:txbx>
                        <w:txbxContent>
                          <w:p w:rsidR="003373C5" w:rsidRDefault="003373C5" w:rsidP="00B553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89" type="#_x0000_t202" style="position:absolute;margin-left:18.25pt;margin-top:8.3pt;width:380.9pt;height:32.7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" stroked="f">
                <v:textbox>
                  <w:txbxContent>
                    <w:p w:rsidR="003373C5" w:rsidRDefault="003373C5" w:rsidP="00B553AA"/>
                  </w:txbxContent>
                </v:textbox>
              </v:shape>
            </w:pict>
          </mc:Fallback>
        </mc:AlternateContent>
      </w:r>
      <w:r w:rsidR="00B553AA">
        <w:rPr>
          <w:noProof/>
        </w:rPr>
        <w:drawing>
          <wp:inline distT="0" distB="0" distL="0" distR="0" wp14:anchorId="76F0316B" wp14:editId="77A4D9D1">
            <wp:extent cx="5274310" cy="4199772"/>
            <wp:effectExtent l="0" t="0" r="254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4310" cy="4199772"/>
                    </a:xfrm>
                    <a:prstGeom prst="rect">
                      <a:avLst/>
                    </a:prstGeom>
                    <a:noFill/>
                    <a:extLst/>
                  </pic:spPr>
                </pic:pic>
              </a:graphicData>
            </a:graphic>
          </wp:inline>
        </w:drawing>
      </w:r>
    </w:p>
    <w:p w:rsidR="00F36912" w:rsidRDefault="00B553AA" w:rsidP="00F36912">
      <w:pPr>
        <w:pStyle w:val="Caption"/>
        <w:spacing w:after="0"/>
      </w:pPr>
      <w:bookmarkStart w:id="40" w:name="_Toc338077155"/>
      <w:proofErr w:type="gramStart"/>
      <w:r>
        <w:t>Figure 3.2</w:t>
      </w:r>
      <w:r w:rsidRPr="003E6830">
        <w:t>.</w:t>
      </w:r>
      <w:proofErr w:type="gramEnd"/>
      <w:r w:rsidRPr="003E6830">
        <w:t xml:space="preserve"> Effects of </w:t>
      </w:r>
      <w:r>
        <w:t>essential oils</w:t>
      </w:r>
      <w:r w:rsidRPr="003E6830">
        <w:t xml:space="preserve"> </w:t>
      </w:r>
      <w:r>
        <w:t xml:space="preserve">on </w:t>
      </w:r>
      <w:r w:rsidRPr="00B553AA">
        <w:t xml:space="preserve">ability of </w:t>
      </w:r>
      <w:r w:rsidRPr="00B553AA">
        <w:rPr>
          <w:i/>
        </w:rPr>
        <w:t>B. bassiana</w:t>
      </w:r>
      <w:r w:rsidRPr="00B553AA">
        <w:t xml:space="preserve"> to colonize tomato seeds</w:t>
      </w:r>
      <w:bookmarkEnd w:id="40"/>
      <w:r w:rsidRPr="003E6830">
        <w:t xml:space="preserve"> </w:t>
      </w:r>
    </w:p>
    <w:p w:rsidR="00B553AA" w:rsidRPr="00F36912" w:rsidRDefault="00B553AA" w:rsidP="00F36912">
      <w:pPr>
        <w:jc w:val="left"/>
        <w:rPr>
          <w:sz w:val="20"/>
        </w:rPr>
      </w:pPr>
      <w:r w:rsidRPr="00F36912">
        <w:rPr>
          <w:sz w:val="20"/>
        </w:rPr>
        <w:t xml:space="preserve">Two groups of tomato seeds </w:t>
      </w:r>
      <w:r w:rsidR="008F695D" w:rsidRPr="00F36912">
        <w:rPr>
          <w:sz w:val="20"/>
        </w:rPr>
        <w:t>(</w:t>
      </w:r>
      <w:r w:rsidRPr="00F36912">
        <w:rPr>
          <w:sz w:val="20"/>
        </w:rPr>
        <w:t xml:space="preserve">with and without </w:t>
      </w:r>
      <w:r w:rsidRPr="00F36912">
        <w:rPr>
          <w:i/>
          <w:sz w:val="20"/>
        </w:rPr>
        <w:t>B. bassiana</w:t>
      </w:r>
      <w:r w:rsidR="008F695D" w:rsidRPr="00F36912">
        <w:rPr>
          <w:sz w:val="20"/>
        </w:rPr>
        <w:t xml:space="preserve">) </w:t>
      </w:r>
      <w:r w:rsidRPr="00F36912">
        <w:rPr>
          <w:sz w:val="20"/>
        </w:rPr>
        <w:t xml:space="preserve">were </w:t>
      </w:r>
      <w:r w:rsidR="008F695D" w:rsidRPr="00F36912">
        <w:rPr>
          <w:sz w:val="20"/>
        </w:rPr>
        <w:t xml:space="preserve">planted in greenhouse growing medium amended with one of four monarda herbages. </w:t>
      </w:r>
      <w:proofErr w:type="gramStart"/>
      <w:r w:rsidR="008F695D" w:rsidRPr="00F36912">
        <w:rPr>
          <w:sz w:val="20"/>
        </w:rPr>
        <w:t>Each herbage</w:t>
      </w:r>
      <w:proofErr w:type="gramEnd"/>
      <w:r w:rsidR="008F695D" w:rsidRPr="00F36912">
        <w:rPr>
          <w:sz w:val="20"/>
        </w:rPr>
        <w:t xml:space="preserve"> represented a chemotype of monarda bioactive herbage (</w:t>
      </w:r>
      <w:r w:rsidRPr="00F36912">
        <w:rPr>
          <w:sz w:val="20"/>
        </w:rPr>
        <w:t>cymene, geraniol, borneol and carvacrol</w:t>
      </w:r>
      <w:r w:rsidR="008F695D" w:rsidRPr="00F36912">
        <w:rPr>
          <w:sz w:val="20"/>
        </w:rPr>
        <w:t xml:space="preserve">). Surface-sterilized seedlings were plated onto selective media were considered positive if at least one </w:t>
      </w:r>
      <w:r w:rsidR="008F695D" w:rsidRPr="00F36912">
        <w:rPr>
          <w:i/>
          <w:sz w:val="20"/>
        </w:rPr>
        <w:t>B. bassiana</w:t>
      </w:r>
      <w:r w:rsidR="008F695D" w:rsidRPr="00F36912">
        <w:rPr>
          <w:sz w:val="20"/>
        </w:rPr>
        <w:t xml:space="preserve"> colony grew from the seedling. P</w:t>
      </w:r>
      <w:r w:rsidRPr="00F36912">
        <w:rPr>
          <w:sz w:val="20"/>
        </w:rPr>
        <w:t xml:space="preserve">ercentage colonization of tomato seeds </w:t>
      </w:r>
      <w:r w:rsidR="008F695D" w:rsidRPr="00F36912">
        <w:rPr>
          <w:sz w:val="20"/>
        </w:rPr>
        <w:t xml:space="preserve">was percentage of positive seedlings. </w:t>
      </w:r>
      <w:r w:rsidRPr="00F36912">
        <w:rPr>
          <w:sz w:val="20"/>
        </w:rPr>
        <w:t>Bars with the same letter are not significantly different according to an F-protected least significant difference at P = 0.05.</w:t>
      </w:r>
    </w:p>
    <w:p w:rsidR="0037336A" w:rsidRDefault="0037336A" w:rsidP="00E25773">
      <w:pPr>
        <w:pStyle w:val="Heading2"/>
      </w:pPr>
      <w:bookmarkStart w:id="41" w:name="_Toc338064544"/>
    </w:p>
    <w:p w:rsidR="004B7826" w:rsidRDefault="004B7826" w:rsidP="00E25773">
      <w:pPr>
        <w:pStyle w:val="Heading2"/>
        <w:sectPr w:rsidR="004B7826" w:rsidSect="00D601FA">
          <w:pgSz w:w="11906" w:h="16838"/>
          <w:pgMar w:top="1440" w:right="1800" w:bottom="1440" w:left="1800" w:header="851" w:footer="992" w:gutter="0"/>
          <w:cols w:space="720"/>
          <w:docGrid w:type="lines" w:linePitch="312"/>
        </w:sectPr>
      </w:pPr>
    </w:p>
    <w:p w:rsidR="007664EF" w:rsidRPr="00502D90" w:rsidRDefault="007664EF" w:rsidP="00E25773">
      <w:pPr>
        <w:pStyle w:val="Heading2"/>
        <w:rPr>
          <w:rFonts w:eastAsia="Times New Roman"/>
          <w:iCs/>
          <w:sz w:val="24"/>
          <w:szCs w:val="24"/>
        </w:rPr>
      </w:pPr>
      <w:r>
        <w:lastRenderedPageBreak/>
        <w:t>Discussion</w:t>
      </w:r>
      <w:bookmarkEnd w:id="41"/>
    </w:p>
    <w:p w:rsidR="0052444C" w:rsidRDefault="001E5DF1" w:rsidP="0052444C">
      <w:pPr>
        <w:pStyle w:val="Normal1"/>
        <w:spacing w:line="480" w:lineRule="auto"/>
        <w:rPr>
          <w:szCs w:val="24"/>
        </w:rPr>
      </w:pPr>
      <w:r w:rsidRPr="00635D91">
        <w:rPr>
          <w:szCs w:val="24"/>
        </w:rPr>
        <w:t xml:space="preserve">        C</w:t>
      </w:r>
      <w:r w:rsidR="009A5F29" w:rsidRPr="00635D91">
        <w:rPr>
          <w:szCs w:val="24"/>
        </w:rPr>
        <w:t>hemical c</w:t>
      </w:r>
      <w:r w:rsidRPr="00635D91">
        <w:rPr>
          <w:szCs w:val="24"/>
        </w:rPr>
        <w:t xml:space="preserve">omposition </w:t>
      </w:r>
      <w:r w:rsidR="00953EBE" w:rsidRPr="00635D91">
        <w:rPr>
          <w:szCs w:val="24"/>
        </w:rPr>
        <w:t xml:space="preserve">diversity </w:t>
      </w:r>
      <w:r w:rsidRPr="00635D91">
        <w:rPr>
          <w:szCs w:val="24"/>
        </w:rPr>
        <w:t xml:space="preserve">of </w:t>
      </w:r>
      <w:r w:rsidRPr="00635D91">
        <w:rPr>
          <w:i/>
          <w:iCs/>
          <w:szCs w:val="24"/>
        </w:rPr>
        <w:t xml:space="preserve">Monarda </w:t>
      </w:r>
      <w:r w:rsidR="00953EBE" w:rsidRPr="00635D91">
        <w:rPr>
          <w:szCs w:val="24"/>
        </w:rPr>
        <w:t xml:space="preserve">resulted </w:t>
      </w:r>
      <w:r w:rsidR="009A5F29" w:rsidRPr="00635D91">
        <w:rPr>
          <w:szCs w:val="24"/>
        </w:rPr>
        <w:t>in</w:t>
      </w:r>
      <w:r w:rsidRPr="00635D91">
        <w:rPr>
          <w:szCs w:val="24"/>
        </w:rPr>
        <w:t xml:space="preserve"> </w:t>
      </w:r>
      <w:r w:rsidR="009A5F29" w:rsidRPr="00635D91">
        <w:rPr>
          <w:szCs w:val="24"/>
        </w:rPr>
        <w:t>different herbage treatments</w:t>
      </w:r>
      <w:r w:rsidR="00212173" w:rsidRPr="00635D91">
        <w:rPr>
          <w:szCs w:val="24"/>
        </w:rPr>
        <w:t xml:space="preserve"> effect on </w:t>
      </w:r>
      <w:r w:rsidR="00212173" w:rsidRPr="00635D91">
        <w:rPr>
          <w:i/>
          <w:szCs w:val="24"/>
        </w:rPr>
        <w:t>Beauveria bassiana</w:t>
      </w:r>
      <w:r w:rsidRPr="00635D91">
        <w:rPr>
          <w:szCs w:val="24"/>
        </w:rPr>
        <w:t>.</w:t>
      </w:r>
      <w:r>
        <w:rPr>
          <w:sz w:val="23"/>
          <w:szCs w:val="23"/>
        </w:rPr>
        <w:t xml:space="preserve"> </w:t>
      </w:r>
      <w:r w:rsidR="00953EBE">
        <w:rPr>
          <w:szCs w:val="24"/>
        </w:rPr>
        <w:t>‘</w:t>
      </w:r>
      <w:r w:rsidR="006370AA" w:rsidRPr="00953EBE">
        <w:rPr>
          <w:rFonts w:eastAsia="Times New Roman"/>
          <w:color w:val="000000"/>
          <w:kern w:val="0"/>
          <w:szCs w:val="24"/>
        </w:rPr>
        <w:t>Trinity Purple</w:t>
      </w:r>
      <w:r w:rsidR="00953EBE">
        <w:rPr>
          <w:rFonts w:eastAsia="Times New Roman"/>
          <w:color w:val="000000"/>
          <w:kern w:val="0"/>
          <w:szCs w:val="24"/>
        </w:rPr>
        <w:t>’</w:t>
      </w:r>
      <w:r w:rsidR="006370AA" w:rsidRPr="00953EBE">
        <w:rPr>
          <w:szCs w:val="24"/>
        </w:rPr>
        <w:t xml:space="preserve">, the variety with the highest cymene content, is the most favorable </w:t>
      </w:r>
      <w:r w:rsidR="00640CEB" w:rsidRPr="00953EBE">
        <w:rPr>
          <w:szCs w:val="24"/>
        </w:rPr>
        <w:t>greenhouse growing media amendment</w:t>
      </w:r>
      <w:r w:rsidR="006370AA" w:rsidRPr="00953EBE">
        <w:rPr>
          <w:szCs w:val="24"/>
        </w:rPr>
        <w:t xml:space="preserve"> for tomato seeds</w:t>
      </w:r>
      <w:r w:rsidR="00E07F9A" w:rsidRPr="00953EBE">
        <w:rPr>
          <w:szCs w:val="24"/>
        </w:rPr>
        <w:t xml:space="preserve"> germination compared to the other four </w:t>
      </w:r>
      <w:r w:rsidR="00640CEB" w:rsidRPr="00813A34">
        <w:rPr>
          <w:szCs w:val="24"/>
        </w:rPr>
        <w:t xml:space="preserve">monarda </w:t>
      </w:r>
      <w:r w:rsidR="00E07F9A" w:rsidRPr="00032156">
        <w:rPr>
          <w:szCs w:val="24"/>
        </w:rPr>
        <w:t>cultivars</w:t>
      </w:r>
      <w:r w:rsidR="00640CEB" w:rsidRPr="008301EE">
        <w:rPr>
          <w:szCs w:val="24"/>
        </w:rPr>
        <w:t xml:space="preserve"> (Ta</w:t>
      </w:r>
      <w:r w:rsidR="00297FCD" w:rsidRPr="008301EE">
        <w:rPr>
          <w:szCs w:val="24"/>
        </w:rPr>
        <w:t xml:space="preserve">ble 3.4, Table 3.5, </w:t>
      </w:r>
      <w:proofErr w:type="gramStart"/>
      <w:r w:rsidR="00297FCD" w:rsidRPr="008301EE">
        <w:rPr>
          <w:szCs w:val="24"/>
        </w:rPr>
        <w:t>Fig</w:t>
      </w:r>
      <w:proofErr w:type="gramEnd"/>
      <w:r w:rsidR="00297FCD" w:rsidRPr="008301EE">
        <w:rPr>
          <w:szCs w:val="24"/>
        </w:rPr>
        <w:t xml:space="preserve">. 3.1). </w:t>
      </w:r>
      <w:r w:rsidR="0052444C">
        <w:rPr>
          <w:szCs w:val="24"/>
        </w:rPr>
        <w:t>Carvacrol and thymol had inhibitory effect on</w:t>
      </w:r>
      <w:r w:rsidR="0052444C" w:rsidRPr="00F2630A">
        <w:rPr>
          <w:szCs w:val="24"/>
        </w:rPr>
        <w:t xml:space="preserve"> seed germination a</w:t>
      </w:r>
      <w:r w:rsidR="0052444C">
        <w:rPr>
          <w:szCs w:val="24"/>
        </w:rPr>
        <w:t xml:space="preserve">nd growth of some plants </w:t>
      </w:r>
      <w:r w:rsidR="0052444C">
        <w:rPr>
          <w:szCs w:val="24"/>
        </w:rPr>
        <w:fldChar w:fldCharType="begin" w:fldLock="1"/>
      </w:r>
      <w:r w:rsidR="000858CA">
        <w:rPr>
          <w:szCs w:val="24"/>
        </w:rPr>
        <w:instrText>ADDIN CSL_CITATION { "citationItems" : [ { "id" : "ITEM-1", "itemData" : { "abstract" : "The chemical composition of essential oil isolated by hydrodistillation from the aerial parts of Origanum acutidens was analyzed by GC-MS. Carvacrol (87.0%), p-cymene (2.0%), linalool acetate (1.7%), borneol (1.6%) and beta-caryophyllene (1.3%) were found to be as main constituents. Antifungal, phytotoxic and insecticidal activities of the oil and its aromatic monoterpene constituents, carvacrol, p-cymene and thymol were also determined. The antifungal assays showed that O. acutidens oil, carvacrol and thymol completely inhibited mycelial growth of 17 phytopathogenic fungi and their antifungal effects were higher than commercial fungicide, benomyl. However, p-cymene possessed lower antifungal activity. The oil, carvacrol and thymol completely inhibited the seed germination and seedling growth of Amaranthus retroflexus, Chenopodium album and Rumex crispus and also showed a potent phytotoxic effect against these plants. However, p-cymene did not show any phytotoxic effect. Furthermore, O. acutidens oil showed 68.3% and 36.7% mortality against Sitophilus granarius and Tribolium confusum adults, respectively. The findings of the present study suggest that antifungal and herbicidal properties of the oil can be attributed to its major component, carvacrol, and these agents have a potential to be used as fungicide, herbicide as well as insecticide.", "author" : [ { "family" : "Kordali", "given" : "Saban" }, { "family" : "Cakir", "given" : "Ahmet" }, { "family" : "Ozer", "given" : "Hakan" }, { "family" : "Cakmakci", "given" : "Ramazan" }, { "family" : "Kesdek", "given" : "Memis" }, { "family" : "Mete", "given" : "Ebru" } ], "container-title" : "Bioresource Technology", "id" : "ITEM-1", "issue" : "18", "issued" : { "date-parts" : [ [ "2008" ] ] }, "page" : "8788-8795", "title" : "Antifungal, phytotoxic and insecticidal properties of essential oil isolated from Turkish Origanum acutidens and its three components, carvacrol, thymol and p-cymene.", "type" : "article-journal", "volume" : "99" }, "uris" : [ "http://www.mendeley.com/documents/?uuid=a2bd42a6-5af1-4af0-88c3-60b8fe2e28b8" ] } ], "mendeley" : { "previouslyFormattedCitation" : "(Kordali &lt;i&gt;et al.&lt;/i&gt; 2008)" }, "properties" : { "noteIndex" : 0 }, "schema" : "https://github.com/citation-style-language/schema/raw/master/csl-citation.json" }</w:instrText>
      </w:r>
      <w:r w:rsidR="0052444C">
        <w:rPr>
          <w:szCs w:val="24"/>
        </w:rPr>
        <w:fldChar w:fldCharType="separate"/>
      </w:r>
      <w:r w:rsidR="000858CA" w:rsidRPr="000858CA">
        <w:rPr>
          <w:noProof/>
          <w:szCs w:val="24"/>
        </w:rPr>
        <w:t xml:space="preserve">(Kordali </w:t>
      </w:r>
      <w:r w:rsidR="000858CA" w:rsidRPr="00272961">
        <w:rPr>
          <w:i/>
          <w:noProof/>
          <w:szCs w:val="24"/>
        </w:rPr>
        <w:t>et al</w:t>
      </w:r>
      <w:r w:rsidR="000858CA" w:rsidRPr="000858CA">
        <w:rPr>
          <w:i/>
          <w:noProof/>
          <w:szCs w:val="24"/>
        </w:rPr>
        <w:t>.</w:t>
      </w:r>
      <w:r w:rsidR="000858CA" w:rsidRPr="000858CA">
        <w:rPr>
          <w:noProof/>
          <w:szCs w:val="24"/>
        </w:rPr>
        <w:t xml:space="preserve"> 2008)</w:t>
      </w:r>
      <w:r w:rsidR="0052444C">
        <w:rPr>
          <w:szCs w:val="24"/>
        </w:rPr>
        <w:fldChar w:fldCharType="end"/>
      </w:r>
      <w:r w:rsidR="0052444C">
        <w:rPr>
          <w:szCs w:val="24"/>
        </w:rPr>
        <w:t xml:space="preserve">. In this study, </w:t>
      </w:r>
      <w:r w:rsidR="00D450C4" w:rsidRPr="00953EBE">
        <w:rPr>
          <w:i/>
          <w:iCs/>
          <w:color w:val="000000"/>
          <w:szCs w:val="24"/>
        </w:rPr>
        <w:t>Monarda</w:t>
      </w:r>
      <w:r w:rsidR="00640CEB" w:rsidRPr="00953EBE">
        <w:rPr>
          <w:rFonts w:eastAsia="Times New Roman"/>
          <w:bCs/>
          <w:i/>
          <w:iCs/>
          <w:szCs w:val="24"/>
        </w:rPr>
        <w:t xml:space="preserve"> </w:t>
      </w:r>
      <w:proofErr w:type="spellStart"/>
      <w:r w:rsidR="00640CEB" w:rsidRPr="00953EBE">
        <w:rPr>
          <w:rFonts w:eastAsia="Times New Roman"/>
          <w:bCs/>
          <w:i/>
          <w:iCs/>
          <w:szCs w:val="24"/>
        </w:rPr>
        <w:t>clinopodia</w:t>
      </w:r>
      <w:proofErr w:type="spellEnd"/>
      <w:r w:rsidR="00297FCD" w:rsidRPr="00953EBE">
        <w:rPr>
          <w:rFonts w:eastAsia="Times New Roman"/>
          <w:bCs/>
          <w:iCs/>
          <w:szCs w:val="24"/>
        </w:rPr>
        <w:t xml:space="preserve"> (</w:t>
      </w:r>
      <w:r w:rsidR="00633B2C" w:rsidRPr="00953EBE">
        <w:rPr>
          <w:rFonts w:eastAsia="Times New Roman"/>
          <w:bCs/>
          <w:iCs/>
          <w:szCs w:val="24"/>
        </w:rPr>
        <w:t>thymol</w:t>
      </w:r>
      <w:r w:rsidR="00297FCD" w:rsidRPr="00953EBE">
        <w:rPr>
          <w:rFonts w:eastAsia="Times New Roman"/>
          <w:bCs/>
          <w:iCs/>
          <w:szCs w:val="24"/>
        </w:rPr>
        <w:t xml:space="preserve"> chemotype)</w:t>
      </w:r>
      <w:r w:rsidR="00633B2C" w:rsidRPr="00953EBE">
        <w:rPr>
          <w:rFonts w:eastAsia="Times New Roman"/>
          <w:bCs/>
          <w:iCs/>
          <w:szCs w:val="24"/>
        </w:rPr>
        <w:t xml:space="preserve"> </w:t>
      </w:r>
      <w:r w:rsidR="00FB03CA" w:rsidRPr="00953EBE">
        <w:rPr>
          <w:rFonts w:eastAsia="Times New Roman"/>
          <w:bCs/>
          <w:iCs/>
          <w:szCs w:val="24"/>
        </w:rPr>
        <w:t xml:space="preserve">is the most unfavorable one since it </w:t>
      </w:r>
      <w:r w:rsidR="00633B2C" w:rsidRPr="00953EBE">
        <w:rPr>
          <w:rFonts w:eastAsia="Times New Roman"/>
          <w:bCs/>
          <w:iCs/>
          <w:szCs w:val="24"/>
        </w:rPr>
        <w:t>results in very low</w:t>
      </w:r>
      <w:r w:rsidR="00640CEB" w:rsidRPr="00953EBE">
        <w:rPr>
          <w:rFonts w:eastAsia="Times New Roman"/>
          <w:bCs/>
          <w:iCs/>
          <w:szCs w:val="24"/>
        </w:rPr>
        <w:t xml:space="preserve"> germination </w:t>
      </w:r>
      <w:r w:rsidR="00633B2C" w:rsidRPr="00953EBE">
        <w:rPr>
          <w:rFonts w:eastAsia="Times New Roman"/>
          <w:bCs/>
          <w:iCs/>
          <w:szCs w:val="24"/>
        </w:rPr>
        <w:t>rate of tomato seeds</w:t>
      </w:r>
      <w:r w:rsidR="000D6D49" w:rsidRPr="00953EBE">
        <w:rPr>
          <w:rFonts w:eastAsia="Times New Roman"/>
          <w:bCs/>
          <w:iCs/>
          <w:szCs w:val="24"/>
        </w:rPr>
        <w:t xml:space="preserve"> (Table 3.3, Table 3.4)</w:t>
      </w:r>
      <w:r w:rsidR="00C45216">
        <w:rPr>
          <w:rFonts w:eastAsia="Times New Roman"/>
          <w:bCs/>
          <w:iCs/>
          <w:szCs w:val="24"/>
        </w:rPr>
        <w:t>. Of the remaining herbage treatments</w:t>
      </w:r>
      <w:r w:rsidR="0052444C">
        <w:rPr>
          <w:rFonts w:eastAsia="Times New Roman"/>
          <w:bCs/>
          <w:iCs/>
          <w:szCs w:val="24"/>
        </w:rPr>
        <w:t xml:space="preserve">, </w:t>
      </w:r>
      <w:r w:rsidR="00C45216">
        <w:rPr>
          <w:rFonts w:eastAsia="Times New Roman"/>
          <w:bCs/>
          <w:iCs/>
          <w:szCs w:val="24"/>
        </w:rPr>
        <w:t xml:space="preserve">seeds planted in </w:t>
      </w:r>
      <w:r w:rsidR="0052444C" w:rsidRPr="0052444C">
        <w:rPr>
          <w:szCs w:val="24"/>
        </w:rPr>
        <w:t xml:space="preserve">‘Violet Queen’ (carvacrol chemotype) </w:t>
      </w:r>
      <w:r w:rsidR="00C45216">
        <w:rPr>
          <w:szCs w:val="24"/>
        </w:rPr>
        <w:t xml:space="preserve">had the </w:t>
      </w:r>
      <w:proofErr w:type="spellStart"/>
      <w:r w:rsidR="00C45216">
        <w:rPr>
          <w:szCs w:val="24"/>
        </w:rPr>
        <w:t>greates</w:t>
      </w:r>
      <w:proofErr w:type="spellEnd"/>
      <w:r w:rsidR="00C45216">
        <w:rPr>
          <w:szCs w:val="24"/>
        </w:rPr>
        <w:t xml:space="preserve"> </w:t>
      </w:r>
      <w:r w:rsidR="0052444C">
        <w:rPr>
          <w:szCs w:val="24"/>
        </w:rPr>
        <w:t>delay</w:t>
      </w:r>
      <w:r w:rsidR="00C45216">
        <w:rPr>
          <w:szCs w:val="24"/>
        </w:rPr>
        <w:t xml:space="preserve"> to </w:t>
      </w:r>
      <w:r w:rsidR="0052444C">
        <w:rPr>
          <w:szCs w:val="24"/>
        </w:rPr>
        <w:t>emergence.</w:t>
      </w:r>
    </w:p>
    <w:p w:rsidR="00054506" w:rsidRDefault="0052444C" w:rsidP="00054506">
      <w:pPr>
        <w:pStyle w:val="Normal1"/>
        <w:spacing w:line="480" w:lineRule="auto"/>
      </w:pPr>
      <w:r w:rsidRPr="00635D91">
        <w:rPr>
          <w:szCs w:val="24"/>
        </w:rPr>
        <w:t xml:space="preserve">        </w:t>
      </w:r>
      <w:r w:rsidR="00FB03CA" w:rsidRPr="00953EBE">
        <w:rPr>
          <w:bCs/>
          <w:szCs w:val="24"/>
        </w:rPr>
        <w:t xml:space="preserve">Colonization was rarely observed in the controls-no </w:t>
      </w:r>
      <w:r w:rsidR="00FB03CA" w:rsidRPr="00953EBE">
        <w:rPr>
          <w:bCs/>
          <w:i/>
          <w:szCs w:val="24"/>
        </w:rPr>
        <w:t>Beauveria</w:t>
      </w:r>
      <w:r w:rsidR="00953EBE" w:rsidRPr="00953EBE">
        <w:rPr>
          <w:bCs/>
          <w:szCs w:val="24"/>
        </w:rPr>
        <w:t xml:space="preserve">; </w:t>
      </w:r>
      <w:r w:rsidR="00FB03CA" w:rsidRPr="00953EBE">
        <w:rPr>
          <w:bCs/>
          <w:szCs w:val="24"/>
        </w:rPr>
        <w:t xml:space="preserve">plant-to-plant spread rarely occurred in the growth chamber study. </w:t>
      </w:r>
      <w:r w:rsidR="00953EBE">
        <w:rPr>
          <w:bCs/>
          <w:szCs w:val="24"/>
        </w:rPr>
        <w:t>‘</w:t>
      </w:r>
      <w:r w:rsidR="00FB03CA" w:rsidRPr="00953EBE">
        <w:rPr>
          <w:rFonts w:eastAsia="Times New Roman"/>
          <w:color w:val="000000"/>
          <w:kern w:val="0"/>
          <w:szCs w:val="24"/>
        </w:rPr>
        <w:t>Trinity Purple</w:t>
      </w:r>
      <w:r w:rsidR="00953EBE">
        <w:rPr>
          <w:rFonts w:eastAsia="Times New Roman"/>
          <w:color w:val="000000"/>
          <w:kern w:val="0"/>
          <w:szCs w:val="24"/>
        </w:rPr>
        <w:t>’</w:t>
      </w:r>
      <w:r w:rsidR="00A82C7B" w:rsidRPr="00953EBE">
        <w:rPr>
          <w:szCs w:val="24"/>
        </w:rPr>
        <w:t xml:space="preserve"> and </w:t>
      </w:r>
      <w:r w:rsidR="00953EBE">
        <w:rPr>
          <w:szCs w:val="24"/>
        </w:rPr>
        <w:t>‘</w:t>
      </w:r>
      <w:r w:rsidR="00FB03CA" w:rsidRPr="00953EBE">
        <w:rPr>
          <w:rFonts w:eastAsia="Times New Roman"/>
          <w:bCs/>
          <w:szCs w:val="24"/>
        </w:rPr>
        <w:t>Rose-scented</w:t>
      </w:r>
      <w:r w:rsidR="00953EBE">
        <w:rPr>
          <w:rFonts w:eastAsia="Times New Roman"/>
          <w:bCs/>
          <w:szCs w:val="24"/>
        </w:rPr>
        <w:t>’</w:t>
      </w:r>
      <w:r w:rsidR="00FB03CA" w:rsidRPr="00953EBE">
        <w:rPr>
          <w:rFonts w:eastAsia="Times New Roman"/>
          <w:bCs/>
          <w:szCs w:val="24"/>
        </w:rPr>
        <w:t xml:space="preserve"> (geraniol chemotype)</w:t>
      </w:r>
      <w:r w:rsidR="00A82C7B" w:rsidRPr="00953EBE">
        <w:rPr>
          <w:szCs w:val="24"/>
        </w:rPr>
        <w:t xml:space="preserve"> </w:t>
      </w:r>
      <w:r w:rsidR="006370AA" w:rsidRPr="00953EBE">
        <w:rPr>
          <w:szCs w:val="24"/>
        </w:rPr>
        <w:t xml:space="preserve">showed the best capability with </w:t>
      </w:r>
      <w:r w:rsidR="006370AA" w:rsidRPr="004C6953">
        <w:rPr>
          <w:i/>
          <w:szCs w:val="24"/>
        </w:rPr>
        <w:t>B</w:t>
      </w:r>
      <w:r w:rsidR="00212173" w:rsidRPr="004C6953">
        <w:rPr>
          <w:i/>
          <w:szCs w:val="24"/>
        </w:rPr>
        <w:t>.</w:t>
      </w:r>
      <w:r w:rsidR="006370AA" w:rsidRPr="004C6953">
        <w:rPr>
          <w:i/>
          <w:szCs w:val="24"/>
        </w:rPr>
        <w:t xml:space="preserve"> bassiana</w:t>
      </w:r>
      <w:r w:rsidR="00FB03CA" w:rsidRPr="004C6953">
        <w:rPr>
          <w:szCs w:val="24"/>
        </w:rPr>
        <w:t xml:space="preserve"> </w:t>
      </w:r>
      <w:r w:rsidR="00A82C7B" w:rsidRPr="004C6953">
        <w:rPr>
          <w:szCs w:val="24"/>
        </w:rPr>
        <w:t>based on</w:t>
      </w:r>
      <w:r w:rsidR="00FB03CA" w:rsidRPr="004C6953">
        <w:rPr>
          <w:szCs w:val="24"/>
        </w:rPr>
        <w:t xml:space="preserve"> the percentage of colonization data, but </w:t>
      </w:r>
      <w:r w:rsidR="00953EBE" w:rsidRPr="008301EE">
        <w:rPr>
          <w:szCs w:val="24"/>
        </w:rPr>
        <w:t xml:space="preserve">if both </w:t>
      </w:r>
      <w:r w:rsidR="00A82C7B" w:rsidRPr="008301EE">
        <w:rPr>
          <w:szCs w:val="24"/>
        </w:rPr>
        <w:t>the</w:t>
      </w:r>
      <w:r w:rsidR="00A82C7B" w:rsidRPr="00A004AC">
        <w:rPr>
          <w:szCs w:val="24"/>
        </w:rPr>
        <w:t xml:space="preserve"> germination time</w:t>
      </w:r>
      <w:r w:rsidR="00FB03CA" w:rsidRPr="00A004AC">
        <w:rPr>
          <w:szCs w:val="24"/>
        </w:rPr>
        <w:t xml:space="preserve"> (</w:t>
      </w:r>
      <w:r w:rsidR="00FB03CA" w:rsidRPr="00953EBE">
        <w:rPr>
          <w:rFonts w:eastAsia="Times New Roman"/>
          <w:color w:val="000000"/>
          <w:kern w:val="0"/>
          <w:szCs w:val="24"/>
        </w:rPr>
        <w:t>2.81±0.16</w:t>
      </w:r>
      <w:r w:rsidR="00A709E7" w:rsidRPr="00953EBE">
        <w:rPr>
          <w:rFonts w:eastAsia="Times New Roman"/>
          <w:color w:val="000000"/>
          <w:kern w:val="0"/>
          <w:szCs w:val="24"/>
        </w:rPr>
        <w:t xml:space="preserve"> day</w:t>
      </w:r>
      <w:r w:rsidR="00FB03CA" w:rsidRPr="00953EBE">
        <w:rPr>
          <w:rFonts w:eastAsia="Times New Roman"/>
          <w:color w:val="000000"/>
          <w:kern w:val="0"/>
          <w:szCs w:val="24"/>
        </w:rPr>
        <w:t>)</w:t>
      </w:r>
      <w:r w:rsidR="00A82C7B" w:rsidRPr="00813A34">
        <w:rPr>
          <w:szCs w:val="24"/>
        </w:rPr>
        <w:t xml:space="preserve"> and rate of tomato seeds</w:t>
      </w:r>
      <w:r w:rsidR="00FB03CA" w:rsidRPr="00032156">
        <w:rPr>
          <w:szCs w:val="24"/>
        </w:rPr>
        <w:t xml:space="preserve"> (</w:t>
      </w:r>
      <w:r w:rsidR="00A709E7" w:rsidRPr="008301EE">
        <w:rPr>
          <w:szCs w:val="24"/>
        </w:rPr>
        <w:t>100 percent</w:t>
      </w:r>
      <w:r w:rsidR="00FB03CA" w:rsidRPr="008301EE">
        <w:rPr>
          <w:szCs w:val="24"/>
        </w:rPr>
        <w:t>)</w:t>
      </w:r>
      <w:r w:rsidR="00953EBE" w:rsidRPr="00A004AC">
        <w:rPr>
          <w:szCs w:val="24"/>
        </w:rPr>
        <w:t xml:space="preserve"> are considered</w:t>
      </w:r>
      <w:r w:rsidR="00A82C7B" w:rsidRPr="00A004AC">
        <w:rPr>
          <w:szCs w:val="24"/>
        </w:rPr>
        <w:t xml:space="preserve">, it is evident that </w:t>
      </w:r>
      <w:r w:rsidR="00953EBE">
        <w:rPr>
          <w:szCs w:val="24"/>
        </w:rPr>
        <w:t>‘</w:t>
      </w:r>
      <w:r w:rsidR="00FB03CA" w:rsidRPr="00953EBE">
        <w:rPr>
          <w:rFonts w:eastAsia="Times New Roman"/>
          <w:color w:val="000000"/>
          <w:kern w:val="0"/>
          <w:szCs w:val="24"/>
        </w:rPr>
        <w:t>Trinity Purple</w:t>
      </w:r>
      <w:r w:rsidR="00953EBE">
        <w:rPr>
          <w:rFonts w:eastAsia="Times New Roman"/>
          <w:color w:val="000000"/>
          <w:kern w:val="0"/>
          <w:szCs w:val="24"/>
        </w:rPr>
        <w:t>’</w:t>
      </w:r>
      <w:r w:rsidR="00A82C7B" w:rsidRPr="00953EBE">
        <w:rPr>
          <w:szCs w:val="24"/>
        </w:rPr>
        <w:t xml:space="preserve"> is slightly more favorable to be used in </w:t>
      </w:r>
      <w:r w:rsidR="00A82C7B" w:rsidRPr="00953EBE">
        <w:rPr>
          <w:rFonts w:eastAsia="Times New Roman"/>
          <w:bCs/>
          <w:iCs/>
          <w:szCs w:val="24"/>
        </w:rPr>
        <w:t xml:space="preserve">combination with </w:t>
      </w:r>
      <w:r w:rsidR="00A82C7B" w:rsidRPr="00953EBE">
        <w:rPr>
          <w:rFonts w:eastAsia="Times New Roman"/>
          <w:bCs/>
          <w:i/>
          <w:iCs/>
          <w:szCs w:val="24"/>
        </w:rPr>
        <w:t>B</w:t>
      </w:r>
      <w:r w:rsidR="00FB03CA" w:rsidRPr="004C6953">
        <w:rPr>
          <w:rFonts w:eastAsia="Times New Roman"/>
          <w:bCs/>
          <w:i/>
          <w:iCs/>
          <w:szCs w:val="24"/>
        </w:rPr>
        <w:t>.</w:t>
      </w:r>
      <w:r w:rsidR="00A82C7B" w:rsidRPr="004C6953">
        <w:rPr>
          <w:rFonts w:eastAsia="Times New Roman"/>
          <w:bCs/>
          <w:i/>
          <w:iCs/>
          <w:szCs w:val="24"/>
        </w:rPr>
        <w:t xml:space="preserve"> bassiana</w:t>
      </w:r>
      <w:r w:rsidR="00A82C7B" w:rsidRPr="004C6953">
        <w:rPr>
          <w:rFonts w:eastAsia="Times New Roman"/>
          <w:bCs/>
          <w:iCs/>
          <w:szCs w:val="24"/>
        </w:rPr>
        <w:t xml:space="preserve"> seed treatment.</w:t>
      </w:r>
      <w:r w:rsidR="00054506" w:rsidRPr="00F828D6">
        <w:t xml:space="preserve"> </w:t>
      </w:r>
    </w:p>
    <w:p w:rsidR="00C2764F" w:rsidRPr="002D68B3" w:rsidRDefault="00054506" w:rsidP="00C2764F">
      <w:pPr>
        <w:pStyle w:val="Normal1"/>
        <w:spacing w:line="480" w:lineRule="auto"/>
        <w:rPr>
          <w:szCs w:val="24"/>
        </w:rPr>
      </w:pPr>
      <w:r w:rsidRPr="00F828D6">
        <w:t xml:space="preserve">        </w:t>
      </w:r>
      <w:r>
        <w:rPr>
          <w:rFonts w:eastAsia="Times New Roman"/>
          <w:bCs/>
          <w:iCs/>
          <w:szCs w:val="24"/>
        </w:rPr>
        <w:t xml:space="preserve">In previous studies, </w:t>
      </w:r>
      <w:r w:rsidR="00D42D20">
        <w:rPr>
          <w:rFonts w:eastAsia="Times New Roman"/>
          <w:bCs/>
          <w:iCs/>
          <w:szCs w:val="24"/>
        </w:rPr>
        <w:t xml:space="preserve">herbages classified as </w:t>
      </w:r>
      <w:r>
        <w:rPr>
          <w:rFonts w:eastAsia="Times New Roman"/>
          <w:bCs/>
          <w:iCs/>
          <w:szCs w:val="24"/>
        </w:rPr>
        <w:t>c</w:t>
      </w:r>
      <w:r w:rsidRPr="00054506">
        <w:rPr>
          <w:rFonts w:eastAsia="Times New Roman"/>
          <w:bCs/>
          <w:iCs/>
          <w:szCs w:val="24"/>
        </w:rPr>
        <w:t>arvacrol and thymol</w:t>
      </w:r>
      <w:r w:rsidR="00D42D20">
        <w:rPr>
          <w:rFonts w:eastAsia="Times New Roman"/>
          <w:bCs/>
          <w:iCs/>
          <w:szCs w:val="24"/>
        </w:rPr>
        <w:t xml:space="preserve"> chemotypes </w:t>
      </w:r>
      <w:r w:rsidRPr="00054506">
        <w:rPr>
          <w:rFonts w:eastAsia="Times New Roman"/>
          <w:bCs/>
          <w:iCs/>
          <w:szCs w:val="24"/>
        </w:rPr>
        <w:t>were</w:t>
      </w:r>
      <w:r>
        <w:rPr>
          <w:rFonts w:eastAsia="Times New Roman"/>
          <w:bCs/>
          <w:iCs/>
          <w:szCs w:val="24"/>
        </w:rPr>
        <w:t xml:space="preserve"> demonstrated to be</w:t>
      </w:r>
      <w:r w:rsidR="00D42D20" w:rsidRPr="00054506">
        <w:rPr>
          <w:rFonts w:eastAsia="Times New Roman"/>
          <w:bCs/>
          <w:iCs/>
          <w:szCs w:val="24"/>
        </w:rPr>
        <w:t xml:space="preserve"> </w:t>
      </w:r>
      <w:r w:rsidRPr="00054506">
        <w:rPr>
          <w:rFonts w:eastAsia="Times New Roman"/>
          <w:bCs/>
          <w:iCs/>
          <w:szCs w:val="24"/>
        </w:rPr>
        <w:t xml:space="preserve">highly active against </w:t>
      </w:r>
      <w:proofErr w:type="spellStart"/>
      <w:r w:rsidRPr="00054506">
        <w:rPr>
          <w:rFonts w:eastAsia="Times New Roman"/>
          <w:bCs/>
          <w:i/>
          <w:iCs/>
          <w:szCs w:val="24"/>
        </w:rPr>
        <w:t>R</w:t>
      </w:r>
      <w:r>
        <w:rPr>
          <w:rFonts w:eastAsia="Times New Roman"/>
          <w:bCs/>
          <w:i/>
          <w:iCs/>
          <w:szCs w:val="24"/>
        </w:rPr>
        <w:t>hizoctonia</w:t>
      </w:r>
      <w:proofErr w:type="spellEnd"/>
      <w:r>
        <w:rPr>
          <w:rFonts w:eastAsia="Times New Roman"/>
          <w:bCs/>
          <w:i/>
          <w:iCs/>
          <w:szCs w:val="24"/>
        </w:rPr>
        <w:t xml:space="preserve"> </w:t>
      </w:r>
      <w:r w:rsidRPr="00054506">
        <w:rPr>
          <w:rFonts w:eastAsia="Times New Roman"/>
          <w:bCs/>
          <w:iCs/>
          <w:szCs w:val="24"/>
        </w:rPr>
        <w:t xml:space="preserve">and </w:t>
      </w:r>
      <w:proofErr w:type="spellStart"/>
      <w:r>
        <w:rPr>
          <w:rFonts w:eastAsia="Times New Roman"/>
          <w:bCs/>
          <w:i/>
          <w:iCs/>
          <w:szCs w:val="24"/>
        </w:rPr>
        <w:t>Pythium</w:t>
      </w:r>
      <w:proofErr w:type="spellEnd"/>
      <w:r w:rsidR="00D42D20" w:rsidRPr="00D42D20">
        <w:rPr>
          <w:rFonts w:eastAsia="Times New Roman"/>
          <w:bCs/>
          <w:iCs/>
          <w:szCs w:val="24"/>
        </w:rPr>
        <w:t xml:space="preserve">, and protected </w:t>
      </w:r>
      <w:r w:rsidR="00D42D20" w:rsidRPr="00D42D20">
        <w:rPr>
          <w:rFonts w:eastAsia="Times New Roman"/>
          <w:bCs/>
          <w:iCs/>
          <w:szCs w:val="24"/>
        </w:rPr>
        <w:lastRenderedPageBreak/>
        <w:t xml:space="preserve">tomato </w:t>
      </w:r>
      <w:proofErr w:type="spellStart"/>
      <w:r w:rsidR="00D42D20" w:rsidRPr="00D42D20">
        <w:rPr>
          <w:rFonts w:eastAsia="Times New Roman"/>
          <w:bCs/>
          <w:iCs/>
          <w:szCs w:val="24"/>
        </w:rPr>
        <w:t>seedings</w:t>
      </w:r>
      <w:proofErr w:type="spellEnd"/>
      <w:r w:rsidR="00D42D20" w:rsidRPr="00D42D20">
        <w:rPr>
          <w:rFonts w:eastAsia="Times New Roman"/>
          <w:bCs/>
          <w:iCs/>
          <w:szCs w:val="24"/>
        </w:rPr>
        <w:t xml:space="preserve"> from damping-off disease</w:t>
      </w:r>
      <w:r w:rsidRPr="00D42D20">
        <w:rPr>
          <w:rFonts w:eastAsia="Times New Roman"/>
          <w:bCs/>
          <w:iCs/>
          <w:szCs w:val="24"/>
        </w:rPr>
        <w:t>.</w:t>
      </w:r>
      <w:r w:rsidRPr="00054506">
        <w:rPr>
          <w:rFonts w:eastAsia="Times New Roman"/>
          <w:bCs/>
          <w:iCs/>
          <w:szCs w:val="24"/>
        </w:rPr>
        <w:t xml:space="preserve"> </w:t>
      </w:r>
      <w:r w:rsidR="009E6858">
        <w:rPr>
          <w:szCs w:val="24"/>
        </w:rPr>
        <w:t>These herbages</w:t>
      </w:r>
      <w:r w:rsidR="00F2630A" w:rsidRPr="00F2630A">
        <w:rPr>
          <w:szCs w:val="24"/>
        </w:rPr>
        <w:t xml:space="preserve"> inhibited </w:t>
      </w:r>
      <w:proofErr w:type="spellStart"/>
      <w:r w:rsidR="00F2630A" w:rsidRPr="00F2630A">
        <w:rPr>
          <w:szCs w:val="24"/>
        </w:rPr>
        <w:t>mycelial</w:t>
      </w:r>
      <w:proofErr w:type="spellEnd"/>
      <w:r w:rsidR="00F2630A" w:rsidRPr="00F2630A">
        <w:rPr>
          <w:szCs w:val="24"/>
        </w:rPr>
        <w:t xml:space="preserve"> growth </w:t>
      </w:r>
      <w:r w:rsidR="009E6858">
        <w:rPr>
          <w:szCs w:val="24"/>
        </w:rPr>
        <w:t xml:space="preserve">of </w:t>
      </w:r>
      <w:r w:rsidR="009E6858" w:rsidRPr="00F2630A">
        <w:rPr>
          <w:i/>
          <w:iCs/>
          <w:szCs w:val="24"/>
        </w:rPr>
        <w:t xml:space="preserve">P. </w:t>
      </w:r>
      <w:proofErr w:type="spellStart"/>
      <w:r w:rsidR="009E6858" w:rsidRPr="00F2630A">
        <w:rPr>
          <w:i/>
          <w:iCs/>
          <w:szCs w:val="24"/>
        </w:rPr>
        <w:t>myriotylum</w:t>
      </w:r>
      <w:proofErr w:type="spellEnd"/>
      <w:r w:rsidR="009E6858" w:rsidRPr="00F2630A">
        <w:rPr>
          <w:szCs w:val="24"/>
        </w:rPr>
        <w:t xml:space="preserve"> </w:t>
      </w:r>
      <w:r w:rsidR="00F2630A" w:rsidRPr="00F2630A">
        <w:rPr>
          <w:szCs w:val="24"/>
        </w:rPr>
        <w:t xml:space="preserve">at both low and high concentrations (5 and 50 </w:t>
      </w:r>
      <w:proofErr w:type="spellStart"/>
      <w:r w:rsidR="00F2630A" w:rsidRPr="00F2630A">
        <w:rPr>
          <w:szCs w:val="24"/>
        </w:rPr>
        <w:t>μl</w:t>
      </w:r>
      <w:proofErr w:type="spellEnd"/>
      <w:r w:rsidR="00F2630A" w:rsidRPr="00F2630A">
        <w:rPr>
          <w:szCs w:val="24"/>
        </w:rPr>
        <w:t xml:space="preserve">, respectively) </w:t>
      </w:r>
      <w:r w:rsidR="00F2630A" w:rsidRPr="00F2630A">
        <w:rPr>
          <w:szCs w:val="24"/>
        </w:rPr>
        <w:fldChar w:fldCharType="begin" w:fldLock="1"/>
      </w:r>
      <w:r w:rsidR="000858CA">
        <w:rPr>
          <w:szCs w:val="24"/>
        </w:rPr>
        <w:instrText>ADDIN CSL_CITATION { "citationItems" : [ { "id" : "ITEM-1", "itemData" : { "author" : [ { "family" : "Clark", "given" : "Miranda Marshall" }, { "family" : "Gwinn", "given" : "Kimberly D" }, { "family" : "Ownley", "given" : "Bonnie H" } ], "container-title" : "Phytopathology", "id" : "ITEM-1", "issued" : { "date-parts" : [ [ "2006" ] ] }, "page" : "S25", "title" : "Biological control of Pythium myriotylum.", "type" : "article-journal", "volume" : "96" }, "uris" : [ "http://www.mendeley.com/documents/?uuid=e79ef31a-b688-4205-94eb-8d07aebde65a" ] } ], "mendeley" : { "previouslyFormattedCitation" : "(Clark &lt;i&gt;et al.&lt;/i&gt; 2006)" }, "properties" : { "noteIndex" : 0 }, "schema" : "https://github.com/citation-style-language/schema/raw/master/csl-citation.json" }</w:instrText>
      </w:r>
      <w:r w:rsidR="00F2630A" w:rsidRPr="00F2630A">
        <w:rPr>
          <w:szCs w:val="24"/>
        </w:rPr>
        <w:fldChar w:fldCharType="separate"/>
      </w:r>
      <w:r w:rsidR="000858CA" w:rsidRPr="000858CA">
        <w:rPr>
          <w:noProof/>
          <w:szCs w:val="24"/>
        </w:rPr>
        <w:t xml:space="preserve">(Clark </w:t>
      </w:r>
      <w:r w:rsidR="000858CA" w:rsidRPr="00272961">
        <w:rPr>
          <w:i/>
          <w:noProof/>
          <w:szCs w:val="24"/>
        </w:rPr>
        <w:t>et al</w:t>
      </w:r>
      <w:r w:rsidR="000858CA" w:rsidRPr="000858CA">
        <w:rPr>
          <w:i/>
          <w:noProof/>
          <w:szCs w:val="24"/>
        </w:rPr>
        <w:t>.</w:t>
      </w:r>
      <w:r w:rsidR="000858CA" w:rsidRPr="000858CA">
        <w:rPr>
          <w:noProof/>
          <w:szCs w:val="24"/>
        </w:rPr>
        <w:t xml:space="preserve"> 2006)</w:t>
      </w:r>
      <w:r w:rsidR="00F2630A" w:rsidRPr="00F2630A">
        <w:rPr>
          <w:szCs w:val="24"/>
        </w:rPr>
        <w:fldChar w:fldCharType="end"/>
      </w:r>
      <w:r w:rsidR="009E6858">
        <w:rPr>
          <w:szCs w:val="24"/>
        </w:rPr>
        <w:t xml:space="preserve">, and </w:t>
      </w:r>
      <w:r w:rsidR="00635D91">
        <w:rPr>
          <w:rFonts w:eastAsia="Times New Roman"/>
          <w:bCs/>
          <w:iCs/>
          <w:szCs w:val="24"/>
        </w:rPr>
        <w:t>reduced growth of</w:t>
      </w:r>
      <w:r w:rsidR="00635D91" w:rsidRPr="00635D91">
        <w:rPr>
          <w:rFonts w:eastAsia="Times New Roman"/>
          <w:bCs/>
          <w:i/>
          <w:iCs/>
          <w:szCs w:val="24"/>
        </w:rPr>
        <w:t xml:space="preserve"> </w:t>
      </w:r>
      <w:r w:rsidR="00635D91" w:rsidRPr="00054506">
        <w:rPr>
          <w:rFonts w:eastAsia="Times New Roman"/>
          <w:bCs/>
          <w:i/>
          <w:iCs/>
          <w:szCs w:val="24"/>
        </w:rPr>
        <w:t xml:space="preserve">R. </w:t>
      </w:r>
      <w:proofErr w:type="spellStart"/>
      <w:r w:rsidR="00635D91" w:rsidRPr="00054506">
        <w:rPr>
          <w:rFonts w:eastAsia="Times New Roman"/>
          <w:bCs/>
          <w:i/>
          <w:iCs/>
          <w:szCs w:val="24"/>
        </w:rPr>
        <w:t>solani</w:t>
      </w:r>
      <w:proofErr w:type="spellEnd"/>
      <w:r w:rsidR="00635D91">
        <w:rPr>
          <w:rFonts w:eastAsia="Times New Roman"/>
          <w:bCs/>
          <w:i/>
          <w:iCs/>
          <w:szCs w:val="24"/>
        </w:rPr>
        <w:t xml:space="preserve"> </w:t>
      </w:r>
      <w:r w:rsidR="00635D91" w:rsidRPr="00635D91">
        <w:rPr>
          <w:rFonts w:eastAsia="Times New Roman"/>
          <w:bCs/>
          <w:iCs/>
          <w:szCs w:val="24"/>
        </w:rPr>
        <w:t>by more than 65% when tes</w:t>
      </w:r>
      <w:r w:rsidR="00D42D20">
        <w:rPr>
          <w:rFonts w:eastAsia="Times New Roman"/>
          <w:bCs/>
          <w:iCs/>
          <w:szCs w:val="24"/>
        </w:rPr>
        <w:t>ted at 50 to 65µmoles/dish</w:t>
      </w:r>
      <w:r w:rsidR="00D42D20" w:rsidRPr="00D42D20">
        <w:rPr>
          <w:sz w:val="23"/>
          <w:szCs w:val="23"/>
        </w:rPr>
        <w:t xml:space="preserve"> </w:t>
      </w:r>
      <w:r w:rsidR="00D42D20">
        <w:rPr>
          <w:rFonts w:eastAsia="Times New Roman"/>
          <w:bCs/>
          <w:iCs/>
          <w:szCs w:val="24"/>
        </w:rPr>
        <w:fldChar w:fldCharType="begin" w:fldLock="1"/>
      </w:r>
      <w:r w:rsidR="000858CA">
        <w:rPr>
          <w:rFonts w:eastAsia="Times New Roman"/>
          <w:bCs/>
          <w:iCs/>
          <w:szCs w:val="24"/>
        </w:rPr>
        <w:instrText>ADDIN CSL_CITATION { "citationItems" : [ { "id" : "ITEM-1", "itemData" : { "DOI" : "10.1094/PHYTO-100-5-0493", "abstract" : "Plants in the genus Monarda produce complex essential oils that contain antifungal compounds. The objectives of this research were to identify selections of monarda that reduce Rhizoctonia damping-off of tomato, and to determine relationships between essential oil composition of 13 monarda herbages (dried and ground leaves) and disease suppression. Herbages were grouped into five chemotypes, based on essential oil composition and effective concentrations for reducing growth by 50% for Rhizoctonia solani. Replicated and repeated disease control assays were conducted with monarda herbages in greenhouse medium, with or without Rhizoctonia. Percent survival, seedling height, and stem diameter were evaluated at 8 weeks. Survival, seedling height, and stem diameter in herbage-only treatments were not different from the control (no-herbage, no-pathogen) for most herbage treatments. In the pathogen control (no-herbage + Rhizoctonia), seedling survival was 10% that of the control. In pathogen-infested media, seedling survival ranged from 65 to 80% for treatments with thymol chemotypes and 55 to 65% for carvacrol chemotypes. Effective control of Rhizoctonia damping-off was correlated with phenolic monoterpenes; herbages classified as carvacrol chemotypes effectively protected tomato seedlings from Rhizoctonia damping-off disease without phytotoxicity. This study provides evidence that monarda herbages have potential as growing media amendments for control of Rhizoctonia damping-off disease.", "author" : [ { "family" : "Gwinn", "given" : "Kimberly D" }, { "family" : "Ownley", "given" : "Bonnie H" }, { "family" : "Greene", "given" : "Sharon E" }, { "family" : "Clark", "given" : "Miranda M" }, { "family" : "Taylor", "given" : "Chelsea L" }, { "family" : "Springfield", "given" : "Tiffany N" }, { "family" : "Trently", "given" : "David J" }, { "family" : "Green", "given" : "James F" }, { "family" : "Reed", "given" : "A" }, { "family" : "Hamilton", "given" : "Susan L" } ], "container-title" : "Phytopathology", "id" : "ITEM-1", "issue" : "5", "issued" : { "date-parts" : [ [ "2010", "5" ] ] }, "page" : "493-501", "title" : "Role of essential oils in control of Rhizoctonia damping-off in tomato with bioactive monarda herbage.", "type" : "article-journal", "volume" : "100" }, "uris" : [ "http://www.mendeley.com/documents/?uuid=4c595700-dcba-492b-9ff1-12cdd4aa9d22" ] } ], "mendeley" : { "previouslyFormattedCitation" : "(Gwinn &lt;i&gt;et al.&lt;/i&gt; 2010)" }, "properties" : { "noteIndex" : 0 }, "schema" : "https://github.com/citation-style-language/schema/raw/master/csl-citation.json" }</w:instrText>
      </w:r>
      <w:r w:rsidR="00D42D20">
        <w:rPr>
          <w:rFonts w:eastAsia="Times New Roman"/>
          <w:bCs/>
          <w:iCs/>
          <w:szCs w:val="24"/>
        </w:rPr>
        <w:fldChar w:fldCharType="separate"/>
      </w:r>
      <w:r w:rsidR="000858CA" w:rsidRPr="000858CA">
        <w:rPr>
          <w:rFonts w:eastAsia="Times New Roman"/>
          <w:bCs/>
          <w:iCs/>
          <w:noProof/>
          <w:szCs w:val="24"/>
        </w:rPr>
        <w:t xml:space="preserve">(Gwinn </w:t>
      </w:r>
      <w:r w:rsidR="000858CA" w:rsidRPr="00272961">
        <w:rPr>
          <w:rFonts w:eastAsia="Times New Roman"/>
          <w:bCs/>
          <w:i/>
          <w:iCs/>
          <w:noProof/>
          <w:szCs w:val="24"/>
        </w:rPr>
        <w:t>et al</w:t>
      </w:r>
      <w:r w:rsidR="000858CA" w:rsidRPr="000858CA">
        <w:rPr>
          <w:rFonts w:eastAsia="Times New Roman"/>
          <w:bCs/>
          <w:i/>
          <w:iCs/>
          <w:noProof/>
          <w:szCs w:val="24"/>
        </w:rPr>
        <w:t>.</w:t>
      </w:r>
      <w:r w:rsidR="000858CA" w:rsidRPr="000858CA">
        <w:rPr>
          <w:rFonts w:eastAsia="Times New Roman"/>
          <w:bCs/>
          <w:iCs/>
          <w:noProof/>
          <w:szCs w:val="24"/>
        </w:rPr>
        <w:t xml:space="preserve"> 2010)</w:t>
      </w:r>
      <w:r w:rsidR="00D42D20">
        <w:rPr>
          <w:rFonts w:eastAsia="Times New Roman"/>
          <w:bCs/>
          <w:iCs/>
          <w:szCs w:val="24"/>
        </w:rPr>
        <w:fldChar w:fldCharType="end"/>
      </w:r>
      <w:r w:rsidR="00D42D20">
        <w:rPr>
          <w:rFonts w:eastAsia="Times New Roman"/>
          <w:bCs/>
          <w:iCs/>
          <w:szCs w:val="24"/>
        </w:rPr>
        <w:t xml:space="preserve">. </w:t>
      </w:r>
      <w:r w:rsidR="00B92B42" w:rsidRPr="004C6953">
        <w:rPr>
          <w:szCs w:val="24"/>
        </w:rPr>
        <w:t xml:space="preserve">Development of these </w:t>
      </w:r>
      <w:r w:rsidR="00C45216">
        <w:rPr>
          <w:szCs w:val="24"/>
        </w:rPr>
        <w:t>m</w:t>
      </w:r>
      <w:r w:rsidR="00C45216" w:rsidRPr="004C6953">
        <w:rPr>
          <w:szCs w:val="24"/>
        </w:rPr>
        <w:t xml:space="preserve">onarda </w:t>
      </w:r>
      <w:r w:rsidR="00C45216">
        <w:rPr>
          <w:szCs w:val="24"/>
        </w:rPr>
        <w:t xml:space="preserve">bioactive herbage </w:t>
      </w:r>
      <w:r w:rsidR="00B92B42" w:rsidRPr="004C6953">
        <w:rPr>
          <w:szCs w:val="24"/>
        </w:rPr>
        <w:t>products</w:t>
      </w:r>
      <w:r w:rsidR="004C6953">
        <w:rPr>
          <w:szCs w:val="24"/>
        </w:rPr>
        <w:t xml:space="preserve"> for commercial use</w:t>
      </w:r>
      <w:r w:rsidR="00B92B42" w:rsidRPr="004C6953">
        <w:rPr>
          <w:szCs w:val="24"/>
        </w:rPr>
        <w:t xml:space="preserve"> requires consideration of </w:t>
      </w:r>
      <w:r w:rsidR="00C45216">
        <w:rPr>
          <w:szCs w:val="24"/>
        </w:rPr>
        <w:t xml:space="preserve">their </w:t>
      </w:r>
      <w:r w:rsidR="00B92B42" w:rsidRPr="004C6953">
        <w:rPr>
          <w:szCs w:val="24"/>
        </w:rPr>
        <w:t xml:space="preserve">antifungal activity to the beneficial fungus and toxic effects of essential oil constituents to the plants. </w:t>
      </w:r>
      <w:r w:rsidR="00C2764F" w:rsidRPr="00953EBE">
        <w:rPr>
          <w:szCs w:val="24"/>
        </w:rPr>
        <w:t xml:space="preserve">Results from this research </w:t>
      </w:r>
      <w:r w:rsidR="00C2764F">
        <w:rPr>
          <w:szCs w:val="24"/>
        </w:rPr>
        <w:t xml:space="preserve">provide the knowledge of the sensitivity of the </w:t>
      </w:r>
      <w:proofErr w:type="spellStart"/>
      <w:r w:rsidR="00C2764F">
        <w:rPr>
          <w:szCs w:val="24"/>
        </w:rPr>
        <w:t>biocontrol</w:t>
      </w:r>
      <w:proofErr w:type="spellEnd"/>
      <w:r w:rsidR="00C2764F">
        <w:rPr>
          <w:szCs w:val="24"/>
        </w:rPr>
        <w:t xml:space="preserve"> fungus and crop plant to the bioactive monarda herbage which is needed before this technology to be practical. </w:t>
      </w:r>
    </w:p>
    <w:p w:rsidR="00C23451" w:rsidRDefault="002D68B3" w:rsidP="002D68B3">
      <w:pPr>
        <w:pStyle w:val="Normal1"/>
        <w:spacing w:line="480" w:lineRule="auto"/>
        <w:rPr>
          <w:szCs w:val="24"/>
        </w:rPr>
        <w:sectPr w:rsidR="00C23451" w:rsidSect="00D601FA">
          <w:pgSz w:w="11906" w:h="16838"/>
          <w:pgMar w:top="1440" w:right="1800" w:bottom="1440" w:left="1800" w:header="851" w:footer="992" w:gutter="0"/>
          <w:cols w:space="720"/>
          <w:docGrid w:type="lines" w:linePitch="312"/>
        </w:sectPr>
      </w:pPr>
      <w:r w:rsidRPr="002D68B3">
        <w:rPr>
          <w:szCs w:val="24"/>
        </w:rPr>
        <w:t xml:space="preserve">        In the growth chamber study, the soil construction within each container was not the same, so the essential oils in herbages that evaporated each day were not consistent. As a result, the exact concentration of essential oils that seeds exposed to is not clearly known, which might has some influence on the result. </w:t>
      </w:r>
    </w:p>
    <w:p w:rsidR="00751678" w:rsidRDefault="00751678" w:rsidP="00C23451">
      <w:pPr>
        <w:pStyle w:val="Heading1"/>
        <w:rPr>
          <w:rFonts w:eastAsia="SimSun"/>
        </w:rPr>
      </w:pPr>
      <w:bookmarkStart w:id="42" w:name="_Toc338064545"/>
    </w:p>
    <w:p w:rsidR="00751678" w:rsidRDefault="00751678" w:rsidP="00C23451">
      <w:pPr>
        <w:pStyle w:val="Heading1"/>
        <w:rPr>
          <w:rFonts w:eastAsia="SimSun"/>
        </w:rPr>
      </w:pPr>
    </w:p>
    <w:p w:rsidR="00751678" w:rsidRDefault="00751678" w:rsidP="00C23451">
      <w:pPr>
        <w:pStyle w:val="Heading1"/>
        <w:rPr>
          <w:rFonts w:eastAsia="SimSun"/>
        </w:rPr>
      </w:pPr>
    </w:p>
    <w:p w:rsidR="00751678" w:rsidRDefault="00751678" w:rsidP="00C23451">
      <w:pPr>
        <w:pStyle w:val="Heading1"/>
        <w:rPr>
          <w:rFonts w:eastAsia="SimSun"/>
        </w:rPr>
      </w:pPr>
    </w:p>
    <w:p w:rsidR="00751678" w:rsidRDefault="00751678" w:rsidP="00C23451">
      <w:pPr>
        <w:pStyle w:val="Heading1"/>
        <w:rPr>
          <w:rFonts w:eastAsia="SimSun"/>
        </w:rPr>
      </w:pPr>
    </w:p>
    <w:p w:rsidR="00751678" w:rsidRDefault="00751678" w:rsidP="00C23451">
      <w:pPr>
        <w:pStyle w:val="Heading1"/>
        <w:rPr>
          <w:rFonts w:eastAsia="SimSun"/>
        </w:rPr>
      </w:pPr>
    </w:p>
    <w:p w:rsidR="00751678" w:rsidRDefault="00751678" w:rsidP="00C23451">
      <w:pPr>
        <w:pStyle w:val="Heading1"/>
        <w:rPr>
          <w:rFonts w:eastAsia="SimSun"/>
        </w:rPr>
      </w:pPr>
    </w:p>
    <w:p w:rsidR="00751678" w:rsidRDefault="004C6953" w:rsidP="00C23451">
      <w:pPr>
        <w:pStyle w:val="Heading1"/>
        <w:rPr>
          <w:sz w:val="28"/>
          <w:szCs w:val="28"/>
        </w:rPr>
        <w:sectPr w:rsidR="00751678" w:rsidSect="00D601FA">
          <w:pgSz w:w="11906" w:h="16838"/>
          <w:pgMar w:top="1440" w:right="1800" w:bottom="1440" w:left="1800" w:header="851" w:footer="992" w:gutter="0"/>
          <w:cols w:space="720"/>
          <w:docGrid w:type="lines" w:linePitch="312"/>
        </w:sectPr>
      </w:pPr>
      <w:r w:rsidRPr="00C23451">
        <w:rPr>
          <w:rFonts w:eastAsia="SimSun"/>
        </w:rPr>
        <w:t>SUMMARY</w:t>
      </w:r>
      <w:bookmarkEnd w:id="42"/>
      <w:r w:rsidR="00C2764F">
        <w:rPr>
          <w:sz w:val="28"/>
          <w:szCs w:val="28"/>
        </w:rPr>
        <w:t xml:space="preserve"> </w:t>
      </w:r>
    </w:p>
    <w:p w:rsidR="009D79BA" w:rsidRDefault="000279AA" w:rsidP="00D42117">
      <w:pPr>
        <w:spacing w:line="480" w:lineRule="auto"/>
        <w:jc w:val="left"/>
        <w:rPr>
          <w:bCs/>
          <w:szCs w:val="24"/>
        </w:rPr>
      </w:pPr>
      <w:r w:rsidRPr="002D68B3">
        <w:rPr>
          <w:szCs w:val="24"/>
        </w:rPr>
        <w:lastRenderedPageBreak/>
        <w:t xml:space="preserve">        </w:t>
      </w:r>
      <w:r w:rsidR="009D79BA">
        <w:rPr>
          <w:szCs w:val="24"/>
        </w:rPr>
        <w:t xml:space="preserve">Results from this research </w:t>
      </w:r>
      <w:r w:rsidR="009D79BA" w:rsidRPr="00953EBE">
        <w:rPr>
          <w:szCs w:val="24"/>
        </w:rPr>
        <w:t xml:space="preserve">indicated the </w:t>
      </w:r>
      <w:r w:rsidR="00C45216">
        <w:rPr>
          <w:szCs w:val="24"/>
        </w:rPr>
        <w:t xml:space="preserve">potential of combining two biological control methods, </w:t>
      </w:r>
      <w:r w:rsidR="009D79BA" w:rsidRPr="00A159D1">
        <w:rPr>
          <w:i/>
          <w:szCs w:val="24"/>
        </w:rPr>
        <w:t>Monarda</w:t>
      </w:r>
      <w:r w:rsidR="009D79BA" w:rsidRPr="00953EBE">
        <w:rPr>
          <w:szCs w:val="24"/>
        </w:rPr>
        <w:t xml:space="preserve">-based products </w:t>
      </w:r>
      <w:proofErr w:type="gramStart"/>
      <w:r w:rsidR="009D79BA" w:rsidRPr="00953EBE">
        <w:rPr>
          <w:szCs w:val="24"/>
        </w:rPr>
        <w:t xml:space="preserve">and </w:t>
      </w:r>
      <w:r w:rsidR="00C45216">
        <w:rPr>
          <w:szCs w:val="24"/>
        </w:rPr>
        <w:t xml:space="preserve"> the</w:t>
      </w:r>
      <w:proofErr w:type="gramEnd"/>
      <w:r w:rsidR="00C45216">
        <w:rPr>
          <w:szCs w:val="24"/>
        </w:rPr>
        <w:t xml:space="preserve"> </w:t>
      </w:r>
      <w:proofErr w:type="spellStart"/>
      <w:r w:rsidR="00C45216">
        <w:rPr>
          <w:szCs w:val="24"/>
        </w:rPr>
        <w:t>endomopathogenic</w:t>
      </w:r>
      <w:proofErr w:type="spellEnd"/>
      <w:r w:rsidR="00C45216">
        <w:rPr>
          <w:szCs w:val="24"/>
        </w:rPr>
        <w:t xml:space="preserve"> </w:t>
      </w:r>
      <w:r w:rsidR="009D79BA" w:rsidRPr="00953EBE">
        <w:rPr>
          <w:szCs w:val="24"/>
        </w:rPr>
        <w:t xml:space="preserve">fungus, </w:t>
      </w:r>
      <w:r w:rsidR="009D79BA" w:rsidRPr="00953EBE">
        <w:rPr>
          <w:rFonts w:eastAsia="Times New Roman"/>
          <w:bCs/>
          <w:i/>
          <w:iCs/>
          <w:szCs w:val="24"/>
        </w:rPr>
        <w:t>B</w:t>
      </w:r>
      <w:r w:rsidR="009D79BA" w:rsidRPr="004C6953">
        <w:rPr>
          <w:rFonts w:eastAsia="Times New Roman"/>
          <w:bCs/>
          <w:i/>
          <w:iCs/>
          <w:szCs w:val="24"/>
        </w:rPr>
        <w:t>. bassiana</w:t>
      </w:r>
      <w:r w:rsidR="009D79BA" w:rsidRPr="00B66C20">
        <w:rPr>
          <w:szCs w:val="24"/>
        </w:rPr>
        <w:t xml:space="preserve"> together as a tomato seed treatment</w:t>
      </w:r>
      <w:r w:rsidR="009D79BA">
        <w:rPr>
          <w:szCs w:val="24"/>
        </w:rPr>
        <w:t xml:space="preserve">. </w:t>
      </w:r>
      <w:r w:rsidR="002D68B3" w:rsidRPr="002D68B3">
        <w:rPr>
          <w:bCs/>
          <w:szCs w:val="24"/>
        </w:rPr>
        <w:t xml:space="preserve">Further development of this </w:t>
      </w:r>
      <w:r w:rsidR="009D79BA">
        <w:rPr>
          <w:bCs/>
          <w:szCs w:val="24"/>
        </w:rPr>
        <w:t>plant disease control methods</w:t>
      </w:r>
      <w:r w:rsidR="002D68B3" w:rsidRPr="002D68B3">
        <w:rPr>
          <w:bCs/>
          <w:szCs w:val="24"/>
        </w:rPr>
        <w:t xml:space="preserve"> will </w:t>
      </w:r>
      <w:r w:rsidR="009D79BA">
        <w:rPr>
          <w:bCs/>
          <w:szCs w:val="24"/>
        </w:rPr>
        <w:t>benefit the organic or sustainable agriculture system where alternative of synthetic</w:t>
      </w:r>
      <w:r w:rsidR="00E42911">
        <w:rPr>
          <w:bCs/>
          <w:szCs w:val="24"/>
        </w:rPr>
        <w:t xml:space="preserve"> fungicides is in need.</w:t>
      </w:r>
    </w:p>
    <w:p w:rsidR="00CC67FC" w:rsidRDefault="00D42117" w:rsidP="00D42117">
      <w:pPr>
        <w:spacing w:line="480" w:lineRule="auto"/>
        <w:jc w:val="left"/>
        <w:rPr>
          <w:szCs w:val="24"/>
        </w:rPr>
        <w:sectPr w:rsidR="00CC67FC" w:rsidSect="00D601FA">
          <w:pgSz w:w="11906" w:h="16838"/>
          <w:pgMar w:top="1440" w:right="1800" w:bottom="1440" w:left="1800" w:header="851" w:footer="992" w:gutter="0"/>
          <w:cols w:space="720"/>
          <w:docGrid w:type="lines" w:linePitch="312"/>
        </w:sectPr>
      </w:pPr>
      <w:r w:rsidRPr="002D68B3">
        <w:rPr>
          <w:szCs w:val="24"/>
        </w:rPr>
        <w:t xml:space="preserve">        </w:t>
      </w:r>
      <w:r>
        <w:rPr>
          <w:szCs w:val="24"/>
        </w:rPr>
        <w:t>The result of this research is</w:t>
      </w:r>
      <w:r w:rsidRPr="00D42117">
        <w:rPr>
          <w:szCs w:val="24"/>
        </w:rPr>
        <w:t xml:space="preserve"> based on </w:t>
      </w:r>
      <w:r>
        <w:rPr>
          <w:szCs w:val="24"/>
        </w:rPr>
        <w:t>one fungus isolate and five monarda herbages.</w:t>
      </w:r>
      <w:r w:rsidRPr="00D42117">
        <w:rPr>
          <w:szCs w:val="24"/>
        </w:rPr>
        <w:t xml:space="preserve"> </w:t>
      </w:r>
      <w:r w:rsidR="00C2764F" w:rsidRPr="002D68B3">
        <w:rPr>
          <w:szCs w:val="24"/>
        </w:rPr>
        <w:t xml:space="preserve">Future studies should further investigate other </w:t>
      </w:r>
      <w:r>
        <w:rPr>
          <w:szCs w:val="24"/>
        </w:rPr>
        <w:t xml:space="preserve">monarda </w:t>
      </w:r>
      <w:r w:rsidR="00C2764F" w:rsidRPr="002D68B3">
        <w:rPr>
          <w:szCs w:val="24"/>
        </w:rPr>
        <w:t>varieties that might be more suitable</w:t>
      </w:r>
      <w:r w:rsidR="000279AA">
        <w:rPr>
          <w:szCs w:val="24"/>
        </w:rPr>
        <w:t xml:space="preserve"> considering the diversity of constituent concentrations among Monarda varieties</w:t>
      </w:r>
      <w:r w:rsidR="002D68B3" w:rsidRPr="002D68B3">
        <w:rPr>
          <w:szCs w:val="24"/>
        </w:rPr>
        <w:t xml:space="preserve">. </w:t>
      </w:r>
      <w:r w:rsidR="002D68B3">
        <w:rPr>
          <w:szCs w:val="24"/>
        </w:rPr>
        <w:t>For instance, the monarda cultivar “</w:t>
      </w:r>
      <w:r w:rsidR="002D68B3" w:rsidRPr="00A552B4">
        <w:rPr>
          <w:i/>
          <w:iCs/>
          <w:color w:val="000000"/>
          <w:szCs w:val="24"/>
        </w:rPr>
        <w:t xml:space="preserve">Monarda </w:t>
      </w:r>
      <w:proofErr w:type="spellStart"/>
      <w:r w:rsidR="002D68B3" w:rsidRPr="00A552B4">
        <w:rPr>
          <w:i/>
          <w:iCs/>
          <w:color w:val="000000"/>
          <w:szCs w:val="24"/>
        </w:rPr>
        <w:t>clinopodia</w:t>
      </w:r>
      <w:proofErr w:type="spellEnd"/>
      <w:r w:rsidR="002D68B3" w:rsidRPr="002D68B3">
        <w:rPr>
          <w:iCs/>
          <w:color w:val="000000"/>
          <w:szCs w:val="24"/>
        </w:rPr>
        <w:t>”</w:t>
      </w:r>
      <w:r w:rsidR="002D68B3">
        <w:rPr>
          <w:iCs/>
          <w:color w:val="000000"/>
          <w:szCs w:val="24"/>
        </w:rPr>
        <w:t>,which</w:t>
      </w:r>
      <w:r w:rsidR="002D68B3">
        <w:rPr>
          <w:szCs w:val="24"/>
        </w:rPr>
        <w:t xml:space="preserve"> has thymol as the main compound, could be replaced by </w:t>
      </w:r>
      <w:r w:rsidR="002D68B3" w:rsidRPr="002D68B3">
        <w:rPr>
          <w:szCs w:val="24"/>
        </w:rPr>
        <w:t>‘Puerto Purification’ (</w:t>
      </w:r>
      <w:r w:rsidR="002D68B3">
        <w:rPr>
          <w:szCs w:val="24"/>
        </w:rPr>
        <w:t xml:space="preserve">also </w:t>
      </w:r>
      <w:r w:rsidR="002D68B3" w:rsidRPr="002D68B3">
        <w:rPr>
          <w:szCs w:val="24"/>
        </w:rPr>
        <w:t>high in thymol)</w:t>
      </w:r>
      <w:r w:rsidR="002D68B3">
        <w:rPr>
          <w:szCs w:val="24"/>
        </w:rPr>
        <w:t xml:space="preserve">, </w:t>
      </w:r>
      <w:r w:rsidR="002D68B3" w:rsidRPr="000279AA">
        <w:rPr>
          <w:szCs w:val="24"/>
        </w:rPr>
        <w:t xml:space="preserve">which was not toxic to the tomato plant in the previous studies </w:t>
      </w:r>
      <w:r w:rsidR="002D68B3" w:rsidRPr="000279AA">
        <w:rPr>
          <w:szCs w:val="24"/>
        </w:rPr>
        <w:fldChar w:fldCharType="begin" w:fldLock="1"/>
      </w:r>
      <w:r w:rsidR="000858CA">
        <w:rPr>
          <w:szCs w:val="24"/>
        </w:rPr>
        <w:instrText>ADDIN CSL_CITATION { "citationItems" : [ { "id" : "ITEM-1", "itemData" : { "author" : [ { "family" : "Clark", "given" : "Miranda Marshall" }, { "family" : "Gwinn", "given" : "Kimberly D" }, { "family" : "Ownley", "given" : "Bonnie H" } ], "container-title" : "Phytopathology", "id" : "ITEM-1", "issued" : { "date-parts" : [ [ "2006" ] ] }, "page" : "S25", "title" : "Biological control of Pythium myriotylum.", "type" : "article-journal", "volume" : "96" }, "uris" : [ "http://www.mendeley.com/documents/?uuid=e79ef31a-b688-4205-94eb-8d07aebde65a" ] } ], "mendeley" : { "previouslyFormattedCitation" : "(Clark &lt;i&gt;et al.&lt;/i&gt; 2006)" }, "properties" : { "noteIndex" : 0 }, "schema" : "https://github.com/citation-style-language/schema/raw/master/csl-citation.json" }</w:instrText>
      </w:r>
      <w:r w:rsidR="002D68B3" w:rsidRPr="000279AA">
        <w:rPr>
          <w:szCs w:val="24"/>
        </w:rPr>
        <w:fldChar w:fldCharType="separate"/>
      </w:r>
      <w:r w:rsidR="000858CA" w:rsidRPr="000858CA">
        <w:rPr>
          <w:noProof/>
          <w:szCs w:val="24"/>
        </w:rPr>
        <w:t xml:space="preserve">(Clark </w:t>
      </w:r>
      <w:r w:rsidR="000858CA" w:rsidRPr="00272961">
        <w:rPr>
          <w:i/>
          <w:noProof/>
          <w:szCs w:val="24"/>
        </w:rPr>
        <w:t>et al</w:t>
      </w:r>
      <w:r w:rsidR="000858CA" w:rsidRPr="000858CA">
        <w:rPr>
          <w:i/>
          <w:noProof/>
          <w:szCs w:val="24"/>
        </w:rPr>
        <w:t>.</w:t>
      </w:r>
      <w:r w:rsidR="000858CA" w:rsidRPr="000858CA">
        <w:rPr>
          <w:noProof/>
          <w:szCs w:val="24"/>
        </w:rPr>
        <w:t xml:space="preserve"> 2006)</w:t>
      </w:r>
      <w:r w:rsidR="002D68B3" w:rsidRPr="000279AA">
        <w:rPr>
          <w:szCs w:val="24"/>
        </w:rPr>
        <w:fldChar w:fldCharType="end"/>
      </w:r>
      <w:r w:rsidR="002D68B3" w:rsidRPr="000279AA">
        <w:rPr>
          <w:szCs w:val="24"/>
        </w:rPr>
        <w:t xml:space="preserve">. Another approach is </w:t>
      </w:r>
      <w:r w:rsidR="000279AA">
        <w:rPr>
          <w:szCs w:val="24"/>
        </w:rPr>
        <w:t>adjusting</w:t>
      </w:r>
      <w:r w:rsidR="002D68B3" w:rsidRPr="000279AA">
        <w:rPr>
          <w:szCs w:val="24"/>
        </w:rPr>
        <w:t xml:space="preserve"> the rate (10 %v/v in this study)</w:t>
      </w:r>
      <w:r w:rsidR="000279AA" w:rsidRPr="000279AA">
        <w:rPr>
          <w:szCs w:val="24"/>
        </w:rPr>
        <w:t xml:space="preserve"> of monarda in the greenhouse growing media</w:t>
      </w:r>
      <w:r w:rsidR="002D68B3" w:rsidRPr="00953EBE">
        <w:rPr>
          <w:szCs w:val="24"/>
        </w:rPr>
        <w:t xml:space="preserve"> </w:t>
      </w:r>
      <w:r w:rsidR="00CC67FC">
        <w:rPr>
          <w:szCs w:val="24"/>
        </w:rPr>
        <w:t xml:space="preserve">or mixed different varieties </w:t>
      </w:r>
      <w:r>
        <w:rPr>
          <w:szCs w:val="24"/>
        </w:rPr>
        <w:t xml:space="preserve">to maximize </w:t>
      </w:r>
      <w:r w:rsidR="002D68B3" w:rsidRPr="00953EBE">
        <w:rPr>
          <w:szCs w:val="24"/>
        </w:rPr>
        <w:t>compatibility with the beneficial fungus</w:t>
      </w:r>
      <w:r w:rsidR="002D68B3">
        <w:rPr>
          <w:szCs w:val="24"/>
        </w:rPr>
        <w:t>.</w:t>
      </w:r>
      <w:r w:rsidR="002D68B3" w:rsidRPr="002D68B3">
        <w:rPr>
          <w:szCs w:val="24"/>
        </w:rPr>
        <w:t xml:space="preserve"> </w:t>
      </w:r>
    </w:p>
    <w:p w:rsidR="006427CB" w:rsidRDefault="006427CB" w:rsidP="00C23451">
      <w:pPr>
        <w:pStyle w:val="Heading1"/>
        <w:divId w:val="428938783"/>
        <w:rPr>
          <w:rStyle w:val="normalchar"/>
          <w:b/>
          <w:sz w:val="36"/>
        </w:rPr>
      </w:pPr>
      <w:bookmarkStart w:id="43" w:name="_Toc338064546"/>
    </w:p>
    <w:p w:rsidR="006427CB" w:rsidRDefault="006427CB" w:rsidP="00C23451">
      <w:pPr>
        <w:pStyle w:val="Heading1"/>
        <w:divId w:val="428938783"/>
        <w:rPr>
          <w:rStyle w:val="normalchar"/>
          <w:b/>
          <w:sz w:val="36"/>
        </w:rPr>
      </w:pPr>
    </w:p>
    <w:p w:rsidR="006427CB" w:rsidRDefault="006427CB" w:rsidP="00C23451">
      <w:pPr>
        <w:pStyle w:val="Heading1"/>
        <w:divId w:val="428938783"/>
        <w:rPr>
          <w:rStyle w:val="normalchar"/>
          <w:b/>
          <w:sz w:val="36"/>
        </w:rPr>
      </w:pPr>
    </w:p>
    <w:p w:rsidR="006427CB" w:rsidRDefault="006427CB" w:rsidP="00C23451">
      <w:pPr>
        <w:pStyle w:val="Heading1"/>
        <w:divId w:val="428938783"/>
        <w:rPr>
          <w:rStyle w:val="normalchar"/>
          <w:b/>
          <w:sz w:val="36"/>
        </w:rPr>
      </w:pPr>
    </w:p>
    <w:p w:rsidR="006427CB" w:rsidRDefault="006427CB" w:rsidP="00C23451">
      <w:pPr>
        <w:pStyle w:val="Heading1"/>
        <w:divId w:val="428938783"/>
        <w:rPr>
          <w:rStyle w:val="normalchar"/>
          <w:b/>
          <w:sz w:val="36"/>
        </w:rPr>
      </w:pPr>
    </w:p>
    <w:p w:rsidR="006427CB" w:rsidRDefault="006427CB" w:rsidP="00C23451">
      <w:pPr>
        <w:pStyle w:val="Heading1"/>
        <w:divId w:val="428938783"/>
        <w:rPr>
          <w:rStyle w:val="normalchar"/>
          <w:b/>
          <w:sz w:val="36"/>
        </w:rPr>
      </w:pPr>
    </w:p>
    <w:p w:rsidR="006427CB" w:rsidRDefault="006427CB" w:rsidP="00C23451">
      <w:pPr>
        <w:pStyle w:val="Heading1"/>
        <w:divId w:val="428938783"/>
        <w:rPr>
          <w:rStyle w:val="normalchar"/>
          <w:b/>
          <w:sz w:val="36"/>
        </w:rPr>
      </w:pPr>
    </w:p>
    <w:p w:rsidR="006427CB" w:rsidRDefault="007664EF" w:rsidP="00C23451">
      <w:pPr>
        <w:pStyle w:val="Heading1"/>
        <w:divId w:val="428938783"/>
        <w:rPr>
          <w:rStyle w:val="normalchar"/>
          <w:b/>
          <w:sz w:val="36"/>
        </w:rPr>
        <w:sectPr w:rsidR="006427CB" w:rsidSect="00D601FA">
          <w:pgSz w:w="11906" w:h="16838"/>
          <w:pgMar w:top="1440" w:right="1800" w:bottom="1440" w:left="1800" w:header="851" w:footer="992" w:gutter="0"/>
          <w:cols w:space="720"/>
          <w:docGrid w:type="lines" w:linePitch="312"/>
        </w:sectPr>
      </w:pPr>
      <w:r w:rsidRPr="00C23451">
        <w:rPr>
          <w:rStyle w:val="normalchar"/>
          <w:b/>
          <w:sz w:val="36"/>
        </w:rPr>
        <w:t>REFERENCES</w:t>
      </w:r>
      <w:bookmarkEnd w:id="43"/>
    </w:p>
    <w:p w:rsidR="000858CA" w:rsidRPr="000858CA" w:rsidRDefault="006C530E">
      <w:pPr>
        <w:pStyle w:val="NormalWeb"/>
        <w:ind w:left="480" w:hanging="480"/>
        <w:divId w:val="241183833"/>
        <w:rPr>
          <w:rFonts w:eastAsiaTheme="minorEastAsia"/>
        </w:rPr>
      </w:pPr>
      <w:r w:rsidRPr="006C530E">
        <w:rPr>
          <w:b/>
        </w:rPr>
        <w:lastRenderedPageBreak/>
        <w:fldChar w:fldCharType="begin" w:fldLock="1"/>
      </w:r>
      <w:r w:rsidRPr="006C530E">
        <w:rPr>
          <w:b/>
        </w:rPr>
        <w:instrText xml:space="preserve">ADDIN Mendeley Bibliography CSL_BIBLIOGRAPHY </w:instrText>
      </w:r>
      <w:r w:rsidRPr="006C530E">
        <w:rPr>
          <w:b/>
        </w:rPr>
        <w:fldChar w:fldCharType="separate"/>
      </w:r>
      <w:r w:rsidR="000858CA" w:rsidRPr="000858CA">
        <w:t xml:space="preserve">Abdelgaleil SA, Abbassy MA, Belal A-SH, Abdel Rasoul M, 2008. Bioactivity of two major constituents isolated from the essential oil of </w:t>
      </w:r>
      <w:r w:rsidR="000858CA" w:rsidRPr="00A159D1">
        <w:rPr>
          <w:i/>
        </w:rPr>
        <w:t>Artemisia judaica</w:t>
      </w:r>
      <w:r w:rsidR="000858CA" w:rsidRPr="000858CA">
        <w:t xml:space="preserve"> L. </w:t>
      </w:r>
      <w:r w:rsidR="000858CA" w:rsidRPr="000858CA">
        <w:rPr>
          <w:i/>
          <w:iCs/>
        </w:rPr>
        <w:t>Bioresource Technology</w:t>
      </w:r>
      <w:r w:rsidR="000858CA" w:rsidRPr="000858CA">
        <w:t xml:space="preserve"> </w:t>
      </w:r>
      <w:r w:rsidR="000858CA" w:rsidRPr="000858CA">
        <w:rPr>
          <w:b/>
          <w:bCs/>
        </w:rPr>
        <w:t>99</w:t>
      </w:r>
      <w:r w:rsidR="000858CA" w:rsidRPr="000858CA">
        <w:t>: 5947–5950.</w:t>
      </w:r>
    </w:p>
    <w:p w:rsidR="000858CA" w:rsidRPr="000858CA" w:rsidRDefault="000858CA">
      <w:pPr>
        <w:pStyle w:val="NormalWeb"/>
        <w:ind w:left="480" w:hanging="480"/>
        <w:divId w:val="241183833"/>
      </w:pPr>
      <w:r w:rsidRPr="000858CA">
        <w:t xml:space="preserve">Al-Bayati FA, 2009. Isolation and identification of antimicrobial compound from </w:t>
      </w:r>
      <w:r w:rsidRPr="00A159D1">
        <w:rPr>
          <w:i/>
        </w:rPr>
        <w:t>Mentha longifolia</w:t>
      </w:r>
      <w:r w:rsidRPr="000858CA">
        <w:t xml:space="preserve"> L. leaves grown wild in Iraq. </w:t>
      </w:r>
      <w:r w:rsidRPr="000858CA">
        <w:rPr>
          <w:i/>
          <w:iCs/>
        </w:rPr>
        <w:t>Annals of Clinical Microbiology and Antimicrobials</w:t>
      </w:r>
      <w:r w:rsidRPr="000858CA">
        <w:t xml:space="preserve"> </w:t>
      </w:r>
      <w:r w:rsidRPr="000858CA">
        <w:rPr>
          <w:b/>
          <w:bCs/>
        </w:rPr>
        <w:t>8</w:t>
      </w:r>
      <w:r w:rsidRPr="000858CA">
        <w:t>: 20.</w:t>
      </w:r>
    </w:p>
    <w:p w:rsidR="000858CA" w:rsidRPr="000858CA" w:rsidRDefault="000858CA">
      <w:pPr>
        <w:pStyle w:val="NormalWeb"/>
        <w:ind w:left="480" w:hanging="480"/>
        <w:divId w:val="241183833"/>
      </w:pPr>
      <w:r w:rsidRPr="000858CA">
        <w:t xml:space="preserve">Amiri A, Dugas R, Pichot AL, Bompeix G, 2008. </w:t>
      </w:r>
      <w:r w:rsidRPr="00A159D1">
        <w:rPr>
          <w:i/>
        </w:rPr>
        <w:t>In vitro</w:t>
      </w:r>
      <w:r w:rsidRPr="000858CA">
        <w:t xml:space="preserve"> and </w:t>
      </w:r>
      <w:r w:rsidRPr="00A159D1">
        <w:rPr>
          <w:i/>
        </w:rPr>
        <w:t>in vivo</w:t>
      </w:r>
      <w:r w:rsidRPr="000858CA">
        <w:t xml:space="preserve"> [corrected] activity of eugenol oil (</w:t>
      </w:r>
      <w:r w:rsidRPr="00A159D1">
        <w:rPr>
          <w:i/>
        </w:rPr>
        <w:t>Eugenia caryophylata</w:t>
      </w:r>
      <w:r w:rsidRPr="000858CA">
        <w:t xml:space="preserve">) against four important postharvest apple pathogens. </w:t>
      </w:r>
      <w:r w:rsidRPr="000858CA">
        <w:rPr>
          <w:i/>
          <w:iCs/>
        </w:rPr>
        <w:t>International Journal of Food Microbiology</w:t>
      </w:r>
      <w:r w:rsidRPr="000858CA">
        <w:t xml:space="preserve"> </w:t>
      </w:r>
      <w:r w:rsidRPr="000858CA">
        <w:rPr>
          <w:b/>
          <w:bCs/>
        </w:rPr>
        <w:t>126</w:t>
      </w:r>
      <w:r w:rsidRPr="000858CA">
        <w:t>: 13–19.</w:t>
      </w:r>
    </w:p>
    <w:p w:rsidR="000858CA" w:rsidRPr="000858CA" w:rsidRDefault="000858CA">
      <w:pPr>
        <w:pStyle w:val="NormalWeb"/>
        <w:ind w:left="480" w:hanging="480"/>
        <w:divId w:val="241183833"/>
      </w:pPr>
      <w:r w:rsidRPr="000858CA">
        <w:t xml:space="preserve">Bajpai VK, Kang SC, 2009. Antifungal </w:t>
      </w:r>
      <w:r w:rsidR="00014046">
        <w:t>a</w:t>
      </w:r>
      <w:r w:rsidR="00014046" w:rsidRPr="000858CA">
        <w:t xml:space="preserve">ctivity </w:t>
      </w:r>
      <w:r w:rsidRPr="000858CA">
        <w:t xml:space="preserve">of </w:t>
      </w:r>
      <w:r w:rsidR="00014046">
        <w:t>l</w:t>
      </w:r>
      <w:r w:rsidR="00014046" w:rsidRPr="000858CA">
        <w:t xml:space="preserve">eaf </w:t>
      </w:r>
      <w:r w:rsidR="00014046">
        <w:t>e</w:t>
      </w:r>
      <w:r w:rsidR="00014046" w:rsidRPr="000858CA">
        <w:t xml:space="preserve">ssential </w:t>
      </w:r>
      <w:r w:rsidR="00014046">
        <w:t>o</w:t>
      </w:r>
      <w:r w:rsidR="00014046" w:rsidRPr="000858CA">
        <w:t xml:space="preserve">il </w:t>
      </w:r>
      <w:r w:rsidRPr="000858CA">
        <w:t xml:space="preserve">and </w:t>
      </w:r>
      <w:r w:rsidR="00014046">
        <w:t>e</w:t>
      </w:r>
      <w:r w:rsidR="00014046" w:rsidRPr="000858CA">
        <w:t xml:space="preserve">xtracts </w:t>
      </w:r>
      <w:r w:rsidRPr="000858CA">
        <w:t xml:space="preserve">of </w:t>
      </w:r>
      <w:r w:rsidRPr="00A159D1">
        <w:rPr>
          <w:i/>
        </w:rPr>
        <w:t>Metasequoia glyptostroboides</w:t>
      </w:r>
      <w:r w:rsidRPr="000858CA">
        <w:t xml:space="preserve"> Miki ex Hu. </w:t>
      </w:r>
      <w:r w:rsidRPr="000858CA">
        <w:rPr>
          <w:i/>
          <w:iCs/>
        </w:rPr>
        <w:t>Journal of the American Oil Chemists Society</w:t>
      </w:r>
      <w:r w:rsidRPr="000858CA">
        <w:t xml:space="preserve"> </w:t>
      </w:r>
      <w:r w:rsidRPr="000858CA">
        <w:rPr>
          <w:b/>
          <w:bCs/>
        </w:rPr>
        <w:t>87</w:t>
      </w:r>
      <w:r w:rsidRPr="000858CA">
        <w:t>: 327–336.</w:t>
      </w:r>
    </w:p>
    <w:p w:rsidR="000858CA" w:rsidRPr="000858CA" w:rsidRDefault="000858CA">
      <w:pPr>
        <w:pStyle w:val="NormalWeb"/>
        <w:ind w:left="480" w:hanging="480"/>
        <w:divId w:val="241183833"/>
      </w:pPr>
      <w:r w:rsidRPr="000858CA">
        <w:t xml:space="preserve">Bajpai VK, Rahman A, Kang SC, 2008. Chemical composition and inhibitory parameters of essential oil and extracts of </w:t>
      </w:r>
      <w:r w:rsidRPr="00A159D1">
        <w:rPr>
          <w:i/>
        </w:rPr>
        <w:t xml:space="preserve">Nandina domestica </w:t>
      </w:r>
      <w:r w:rsidRPr="000858CA">
        <w:t xml:space="preserve">Thunb. to control food-borne pathogenic and spoilage bacteria. </w:t>
      </w:r>
      <w:r w:rsidRPr="000858CA">
        <w:rPr>
          <w:i/>
          <w:iCs/>
        </w:rPr>
        <w:t>International Journal of Food Microbiology</w:t>
      </w:r>
      <w:r w:rsidRPr="000858CA">
        <w:t xml:space="preserve"> </w:t>
      </w:r>
      <w:r w:rsidRPr="000858CA">
        <w:rPr>
          <w:b/>
          <w:bCs/>
        </w:rPr>
        <w:t>125</w:t>
      </w:r>
      <w:r w:rsidRPr="000858CA">
        <w:t>: 117–122.</w:t>
      </w:r>
    </w:p>
    <w:p w:rsidR="000858CA" w:rsidRPr="000858CA" w:rsidRDefault="000858CA">
      <w:pPr>
        <w:pStyle w:val="NormalWeb"/>
        <w:ind w:left="480" w:hanging="480"/>
        <w:divId w:val="241183833"/>
      </w:pPr>
      <w:r w:rsidRPr="000858CA">
        <w:t xml:space="preserve">Boucias DG, Pendland JC, Latge JP, 1988. Nonspecific factors involved in attachment of entomopathogenic deuteromycetes to host insect cuticle. </w:t>
      </w:r>
      <w:r w:rsidRPr="000858CA">
        <w:rPr>
          <w:i/>
          <w:iCs/>
        </w:rPr>
        <w:t>Applied and Environmental Microbiology</w:t>
      </w:r>
      <w:r w:rsidRPr="000858CA">
        <w:t xml:space="preserve"> </w:t>
      </w:r>
      <w:r w:rsidRPr="000858CA">
        <w:rPr>
          <w:b/>
          <w:bCs/>
        </w:rPr>
        <w:t>54</w:t>
      </w:r>
      <w:r w:rsidRPr="000858CA">
        <w:t>: 1795–1805.</w:t>
      </w:r>
    </w:p>
    <w:p w:rsidR="000858CA" w:rsidRPr="000858CA" w:rsidRDefault="000858CA">
      <w:pPr>
        <w:pStyle w:val="NormalWeb"/>
        <w:ind w:left="480" w:hanging="480"/>
        <w:divId w:val="241183833"/>
      </w:pPr>
      <w:r w:rsidRPr="000858CA">
        <w:t xml:space="preserve">Cetin B, Ozer H, Cakir A, Mete E, Tosun M, Oztürk E, Polat T, Kandemir A, 2009. Chemical composition of hydrodistilled essential oil of </w:t>
      </w:r>
      <w:r w:rsidRPr="00A159D1">
        <w:rPr>
          <w:i/>
        </w:rPr>
        <w:t>Artemisia incana</w:t>
      </w:r>
      <w:r w:rsidRPr="000858CA">
        <w:t xml:space="preserve"> (L.) Druce and antimicrobial activity against foodborne microorganisms. </w:t>
      </w:r>
      <w:r w:rsidRPr="000858CA">
        <w:rPr>
          <w:i/>
          <w:iCs/>
        </w:rPr>
        <w:t>Chemistry Biodiversity</w:t>
      </w:r>
      <w:r w:rsidRPr="000858CA">
        <w:t xml:space="preserve"> </w:t>
      </w:r>
      <w:r w:rsidRPr="000858CA">
        <w:rPr>
          <w:b/>
          <w:bCs/>
        </w:rPr>
        <w:t>6</w:t>
      </w:r>
      <w:r w:rsidRPr="000858CA">
        <w:t>: 2302–2310.</w:t>
      </w:r>
    </w:p>
    <w:p w:rsidR="000858CA" w:rsidRPr="000858CA" w:rsidRDefault="000858CA">
      <w:pPr>
        <w:pStyle w:val="NormalWeb"/>
        <w:ind w:left="480" w:hanging="480"/>
        <w:divId w:val="241183833"/>
      </w:pPr>
      <w:r w:rsidRPr="000858CA">
        <w:t xml:space="preserve">Chang H-T, Cheng Y-H, Wu C-L, Chang S-T, Chang T-T, Su Y-C, 2008. Antifungal activity of essential oil and its constituents from </w:t>
      </w:r>
      <w:r w:rsidRPr="00A159D1">
        <w:rPr>
          <w:i/>
        </w:rPr>
        <w:t>Calocedrus macrolepi</w:t>
      </w:r>
      <w:r w:rsidRPr="000858CA">
        <w:t xml:space="preserve">s var. </w:t>
      </w:r>
      <w:r w:rsidRPr="00A159D1">
        <w:rPr>
          <w:i/>
        </w:rPr>
        <w:t>formosana</w:t>
      </w:r>
      <w:r w:rsidRPr="000858CA">
        <w:t xml:space="preserve"> Florin leaf against plant pathogenic fungi. </w:t>
      </w:r>
      <w:r w:rsidRPr="000858CA">
        <w:rPr>
          <w:i/>
          <w:iCs/>
        </w:rPr>
        <w:t>Bioresource Technology</w:t>
      </w:r>
      <w:r w:rsidRPr="000858CA">
        <w:t xml:space="preserve"> </w:t>
      </w:r>
      <w:r w:rsidRPr="000858CA">
        <w:rPr>
          <w:b/>
          <w:bCs/>
        </w:rPr>
        <w:t>99</w:t>
      </w:r>
      <w:r w:rsidRPr="000858CA">
        <w:t>: 6266–6270.</w:t>
      </w:r>
    </w:p>
    <w:p w:rsidR="000858CA" w:rsidRPr="000858CA" w:rsidRDefault="000858CA">
      <w:pPr>
        <w:pStyle w:val="NormalWeb"/>
        <w:ind w:left="480" w:hanging="480"/>
        <w:divId w:val="241183833"/>
      </w:pPr>
      <w:r w:rsidRPr="000858CA">
        <w:t xml:space="preserve">Clark MM, Gwinn KD, Ownley BH, 2006. Biological control of </w:t>
      </w:r>
      <w:r w:rsidRPr="00A159D1">
        <w:rPr>
          <w:i/>
        </w:rPr>
        <w:t>Pythium myriotylum</w:t>
      </w:r>
      <w:r w:rsidRPr="000858CA">
        <w:t xml:space="preserve">. </w:t>
      </w:r>
      <w:r w:rsidRPr="000858CA">
        <w:rPr>
          <w:i/>
          <w:iCs/>
        </w:rPr>
        <w:t>Phytopathology</w:t>
      </w:r>
      <w:r w:rsidRPr="000858CA">
        <w:t xml:space="preserve"> </w:t>
      </w:r>
      <w:r w:rsidRPr="000858CA">
        <w:rPr>
          <w:b/>
          <w:bCs/>
        </w:rPr>
        <w:t>96</w:t>
      </w:r>
      <w:r w:rsidRPr="000858CA">
        <w:t>: S25.</w:t>
      </w:r>
    </w:p>
    <w:p w:rsidR="000858CA" w:rsidRPr="000858CA" w:rsidRDefault="000858CA">
      <w:pPr>
        <w:pStyle w:val="NormalWeb"/>
        <w:ind w:left="480" w:hanging="480"/>
        <w:divId w:val="241183833"/>
      </w:pPr>
      <w:r w:rsidRPr="000858CA">
        <w:t>Derakhshan S, Sattari M, Bigdeli M, 2008. Effect of subinhibitory concentrations of cumin (</w:t>
      </w:r>
      <w:r w:rsidRPr="00A159D1">
        <w:rPr>
          <w:i/>
        </w:rPr>
        <w:t>Cuminum cyminum</w:t>
      </w:r>
      <w:r w:rsidRPr="000858CA">
        <w:t xml:space="preserve"> L.) seed essential oil and alcoholic extract on the morphology , capsule expression and urease activity of</w:t>
      </w:r>
      <w:r w:rsidRPr="00A159D1">
        <w:rPr>
          <w:i/>
        </w:rPr>
        <w:t xml:space="preserve"> Klebsiella pneumoniae</w:t>
      </w:r>
      <w:r w:rsidRPr="000858CA">
        <w:t xml:space="preserve">. </w:t>
      </w:r>
      <w:r w:rsidRPr="000858CA">
        <w:rPr>
          <w:i/>
          <w:iCs/>
        </w:rPr>
        <w:t>International Journal of Antimicrobial Agents</w:t>
      </w:r>
      <w:r w:rsidRPr="000858CA">
        <w:t xml:space="preserve"> </w:t>
      </w:r>
      <w:r w:rsidRPr="000858CA">
        <w:rPr>
          <w:b/>
          <w:bCs/>
        </w:rPr>
        <w:t>32</w:t>
      </w:r>
      <w:r w:rsidRPr="000858CA">
        <w:t>: 432–436.</w:t>
      </w:r>
    </w:p>
    <w:p w:rsidR="000858CA" w:rsidRPr="000858CA" w:rsidRDefault="000858CA">
      <w:pPr>
        <w:pStyle w:val="NormalWeb"/>
        <w:ind w:left="480" w:hanging="480"/>
        <w:divId w:val="241183833"/>
      </w:pPr>
      <w:r w:rsidRPr="000858CA">
        <w:t xml:space="preserve">Dung NT, Kim JM, Kang SC, 2008. Chemical composition, antimicrobial and antioxidant activities of the essential oil and the ethanol extract of </w:t>
      </w:r>
      <w:r w:rsidRPr="00A159D1">
        <w:rPr>
          <w:i/>
        </w:rPr>
        <w:t xml:space="preserve">Cleistocalyx </w:t>
      </w:r>
      <w:r w:rsidRPr="00A159D1">
        <w:rPr>
          <w:i/>
        </w:rPr>
        <w:lastRenderedPageBreak/>
        <w:t>operculatus</w:t>
      </w:r>
      <w:r w:rsidRPr="000858CA">
        <w:t xml:space="preserve"> (Roxb.) Merr and Perry buds. </w:t>
      </w:r>
      <w:r w:rsidRPr="000858CA">
        <w:rPr>
          <w:i/>
          <w:iCs/>
        </w:rPr>
        <w:t>Food and Chemical Toxicology</w:t>
      </w:r>
      <w:r w:rsidRPr="000858CA">
        <w:t xml:space="preserve"> </w:t>
      </w:r>
      <w:r w:rsidRPr="000858CA">
        <w:rPr>
          <w:b/>
          <w:bCs/>
        </w:rPr>
        <w:t>46</w:t>
      </w:r>
      <w:r w:rsidRPr="000858CA">
        <w:t>: 3632–3639.</w:t>
      </w:r>
    </w:p>
    <w:p w:rsidR="000858CA" w:rsidRPr="000858CA" w:rsidRDefault="000858CA">
      <w:pPr>
        <w:pStyle w:val="NormalWeb"/>
        <w:ind w:left="480" w:hanging="480"/>
        <w:divId w:val="241183833"/>
      </w:pPr>
      <w:r w:rsidRPr="000858CA">
        <w:t>Eftekhar F, Nariman F, Yousefzadi M, Hadiand J, Ebrahimi SN, 2009. Anti-</w:t>
      </w:r>
      <w:r w:rsidRPr="00A159D1">
        <w:rPr>
          <w:i/>
        </w:rPr>
        <w:t>Helicobacter pylori</w:t>
      </w:r>
      <w:r w:rsidRPr="000858CA">
        <w:t xml:space="preserve"> activity and essential oil composition of </w:t>
      </w:r>
      <w:r w:rsidRPr="00A159D1">
        <w:rPr>
          <w:i/>
        </w:rPr>
        <w:t>Thymus caramanicus</w:t>
      </w:r>
      <w:r w:rsidRPr="000858CA">
        <w:t xml:space="preserve"> from Iran. </w:t>
      </w:r>
      <w:r w:rsidRPr="000858CA">
        <w:rPr>
          <w:i/>
          <w:iCs/>
        </w:rPr>
        <w:t>Natural Product Communications</w:t>
      </w:r>
      <w:r w:rsidRPr="000858CA">
        <w:t xml:space="preserve"> </w:t>
      </w:r>
      <w:r w:rsidRPr="000858CA">
        <w:rPr>
          <w:b/>
          <w:bCs/>
        </w:rPr>
        <w:t>4</w:t>
      </w:r>
      <w:r w:rsidRPr="000858CA">
        <w:t>: 1139–1142.</w:t>
      </w:r>
    </w:p>
    <w:p w:rsidR="000858CA" w:rsidRPr="000858CA" w:rsidRDefault="000858CA">
      <w:pPr>
        <w:pStyle w:val="NormalWeb"/>
        <w:ind w:left="480" w:hanging="480"/>
        <w:divId w:val="241183833"/>
      </w:pPr>
      <w:r w:rsidRPr="000858CA">
        <w:t xml:space="preserve">Erkmen O, Ozcan MM, 2008. Antimicrobial effects of Turkish propolis, pollen, and laurel on spoilage and pathogenic food-related microorganisms. </w:t>
      </w:r>
      <w:r w:rsidRPr="000858CA">
        <w:rPr>
          <w:i/>
          <w:iCs/>
        </w:rPr>
        <w:t>Journal Of Medicinal Food</w:t>
      </w:r>
      <w:r w:rsidRPr="000858CA">
        <w:t xml:space="preserve"> </w:t>
      </w:r>
      <w:r w:rsidRPr="000858CA">
        <w:rPr>
          <w:b/>
          <w:bCs/>
        </w:rPr>
        <w:t>11</w:t>
      </w:r>
      <w:r w:rsidRPr="000858CA">
        <w:t>: 587–592.</w:t>
      </w:r>
    </w:p>
    <w:p w:rsidR="000858CA" w:rsidRPr="000858CA" w:rsidRDefault="000858CA">
      <w:pPr>
        <w:pStyle w:val="NormalWeb"/>
        <w:ind w:left="480" w:hanging="480"/>
        <w:divId w:val="241183833"/>
      </w:pPr>
      <w:r w:rsidRPr="000858CA">
        <w:t xml:space="preserve">Gatarayiha MC, Laing MD, Miller RM, 2010. In vitro effects of flutriafol and azoxystrobin on </w:t>
      </w:r>
      <w:r w:rsidRPr="00A159D1">
        <w:rPr>
          <w:i/>
        </w:rPr>
        <w:t>Beauvaria bassiana</w:t>
      </w:r>
      <w:r w:rsidRPr="000858CA">
        <w:t xml:space="preserve"> and its efficacy against </w:t>
      </w:r>
      <w:r w:rsidRPr="00A159D1">
        <w:rPr>
          <w:i/>
        </w:rPr>
        <w:t>Tetranychus urticae</w:t>
      </w:r>
      <w:r w:rsidRPr="000858CA">
        <w:t xml:space="preserve">. </w:t>
      </w:r>
      <w:r w:rsidRPr="000858CA">
        <w:rPr>
          <w:i/>
          <w:iCs/>
        </w:rPr>
        <w:t>Pest Management Science</w:t>
      </w:r>
      <w:r w:rsidRPr="000858CA">
        <w:t xml:space="preserve"> </w:t>
      </w:r>
      <w:r w:rsidRPr="000858CA">
        <w:rPr>
          <w:b/>
          <w:bCs/>
        </w:rPr>
        <w:t>66</w:t>
      </w:r>
      <w:r w:rsidRPr="000858CA">
        <w:t>: 773–778.</w:t>
      </w:r>
    </w:p>
    <w:p w:rsidR="000858CA" w:rsidRPr="000858CA" w:rsidRDefault="000858CA">
      <w:pPr>
        <w:pStyle w:val="NormalWeb"/>
        <w:ind w:left="480" w:hanging="480"/>
        <w:divId w:val="241183833"/>
      </w:pPr>
      <w:r w:rsidRPr="000858CA">
        <w:t xml:space="preserve">Germain GS, Summerbell R, 1996. Identifying filamentous fungi - a clinical laboratory handbook. </w:t>
      </w:r>
      <w:r w:rsidRPr="000858CA">
        <w:rPr>
          <w:i/>
          <w:iCs/>
        </w:rPr>
        <w:t>Star Publishing Company, Belmont, California</w:t>
      </w:r>
      <w:r w:rsidRPr="000858CA">
        <w:t>: 288 p.</w:t>
      </w:r>
    </w:p>
    <w:p w:rsidR="000858CA" w:rsidRPr="000858CA" w:rsidRDefault="000858CA">
      <w:pPr>
        <w:pStyle w:val="NormalWeb"/>
        <w:ind w:left="480" w:hanging="480"/>
        <w:divId w:val="241183833"/>
      </w:pPr>
      <w:r w:rsidRPr="000858CA">
        <w:t xml:space="preserve">Giordani R, Hadef Y, Kaloustian J, 2008. Compositions and antifungal activities of essential oils of some Algerian aromatic plants. </w:t>
      </w:r>
      <w:r w:rsidRPr="000858CA">
        <w:rPr>
          <w:i/>
          <w:iCs/>
        </w:rPr>
        <w:t>Fitoterapia</w:t>
      </w:r>
      <w:r w:rsidRPr="000858CA">
        <w:t xml:space="preserve"> </w:t>
      </w:r>
      <w:r w:rsidRPr="000858CA">
        <w:rPr>
          <w:b/>
          <w:bCs/>
        </w:rPr>
        <w:t>79</w:t>
      </w:r>
      <w:r w:rsidRPr="000858CA">
        <w:t>: 199–203.</w:t>
      </w:r>
    </w:p>
    <w:p w:rsidR="000858CA" w:rsidRPr="000858CA" w:rsidRDefault="000858CA">
      <w:pPr>
        <w:pStyle w:val="NormalWeb"/>
        <w:ind w:left="480" w:hanging="480"/>
        <w:divId w:val="241183833"/>
      </w:pPr>
      <w:r w:rsidRPr="000858CA">
        <w:t xml:space="preserve">Gwinn KD, Ownley BH, Greene SE, Clark MM, Taylor CL, Springfield TN, Trently DJ, Green JF, Reed A, Hamilton SL, 2010. Role of essential oils in control of Rhizoctonia damping-off in tomato with bioactive monarda herbage. </w:t>
      </w:r>
      <w:r w:rsidRPr="000858CA">
        <w:rPr>
          <w:i/>
          <w:iCs/>
        </w:rPr>
        <w:t>Phytopathology</w:t>
      </w:r>
      <w:r w:rsidRPr="000858CA">
        <w:t xml:space="preserve"> </w:t>
      </w:r>
      <w:r w:rsidRPr="000858CA">
        <w:rPr>
          <w:b/>
          <w:bCs/>
        </w:rPr>
        <w:t>100</w:t>
      </w:r>
      <w:r w:rsidRPr="000858CA">
        <w:t>: 493–501.</w:t>
      </w:r>
    </w:p>
    <w:p w:rsidR="000858CA" w:rsidRPr="000858CA" w:rsidRDefault="000858CA">
      <w:pPr>
        <w:pStyle w:val="NormalWeb"/>
        <w:ind w:left="480" w:hanging="480"/>
        <w:divId w:val="241183833"/>
      </w:pPr>
      <w:r w:rsidRPr="000858CA">
        <w:t xml:space="preserve">Hiroshi N, 1994. Prevention of drug access to bacterial targets: permeability barriers and active efflux. </w:t>
      </w:r>
      <w:r w:rsidRPr="000858CA">
        <w:rPr>
          <w:i/>
          <w:iCs/>
        </w:rPr>
        <w:t>Science</w:t>
      </w:r>
      <w:r w:rsidRPr="000858CA">
        <w:t xml:space="preserve"> </w:t>
      </w:r>
      <w:r w:rsidRPr="000858CA">
        <w:rPr>
          <w:b/>
          <w:bCs/>
        </w:rPr>
        <w:t>264</w:t>
      </w:r>
      <w:r w:rsidRPr="000858CA">
        <w:t>: 382–388.</w:t>
      </w:r>
    </w:p>
    <w:p w:rsidR="000858CA" w:rsidRPr="000858CA" w:rsidRDefault="000858CA">
      <w:pPr>
        <w:pStyle w:val="NormalWeb"/>
        <w:ind w:left="480" w:hanging="480"/>
        <w:divId w:val="241183833"/>
      </w:pPr>
      <w:r w:rsidRPr="000858CA">
        <w:t xml:space="preserve">Huang Y, Zhao J, Zhou L, Wang J, Gong Y, Chen X, Guo Z, Wang Q, Jiang W, 2010. Antifungal activity of the essential oil of </w:t>
      </w:r>
      <w:r w:rsidRPr="00A159D1">
        <w:rPr>
          <w:i/>
        </w:rPr>
        <w:t>Illicium verum</w:t>
      </w:r>
      <w:r w:rsidRPr="000858CA">
        <w:t xml:space="preserve"> fruit and its main component trans-anethole. </w:t>
      </w:r>
      <w:r w:rsidRPr="000858CA">
        <w:rPr>
          <w:i/>
          <w:iCs/>
        </w:rPr>
        <w:t>Molecules Basel Switzerland</w:t>
      </w:r>
      <w:r w:rsidRPr="000858CA">
        <w:t xml:space="preserve"> </w:t>
      </w:r>
      <w:r w:rsidRPr="000858CA">
        <w:rPr>
          <w:b/>
          <w:bCs/>
        </w:rPr>
        <w:t>15</w:t>
      </w:r>
      <w:r w:rsidRPr="000858CA">
        <w:t>: 7558–7569.</w:t>
      </w:r>
    </w:p>
    <w:p w:rsidR="000858CA" w:rsidRPr="000858CA" w:rsidRDefault="000858CA">
      <w:pPr>
        <w:pStyle w:val="NormalWeb"/>
        <w:ind w:left="480" w:hanging="480"/>
        <w:divId w:val="241183833"/>
      </w:pPr>
      <w:r w:rsidRPr="000858CA">
        <w:t xml:space="preserve">Hywel-Jones NL, Gillespie a. T, 1990. Effect of temperature on spore germination in </w:t>
      </w:r>
      <w:r w:rsidRPr="00A159D1">
        <w:rPr>
          <w:i/>
        </w:rPr>
        <w:t>Metarhizium anisopliae</w:t>
      </w:r>
      <w:r w:rsidRPr="000858CA">
        <w:t xml:space="preserve"> and </w:t>
      </w:r>
      <w:r w:rsidRPr="00A159D1">
        <w:rPr>
          <w:i/>
        </w:rPr>
        <w:t>Beauveria bassiana</w:t>
      </w:r>
      <w:r w:rsidRPr="000858CA">
        <w:t xml:space="preserve">. </w:t>
      </w:r>
      <w:r w:rsidRPr="000858CA">
        <w:rPr>
          <w:i/>
          <w:iCs/>
        </w:rPr>
        <w:t>Mycological Research</w:t>
      </w:r>
      <w:r w:rsidRPr="000858CA">
        <w:t xml:space="preserve"> </w:t>
      </w:r>
      <w:r w:rsidRPr="000858CA">
        <w:rPr>
          <w:b/>
          <w:bCs/>
        </w:rPr>
        <w:t>94</w:t>
      </w:r>
      <w:r w:rsidRPr="000858CA">
        <w:t>: 389–392.</w:t>
      </w:r>
    </w:p>
    <w:p w:rsidR="000858CA" w:rsidRPr="000858CA" w:rsidRDefault="000858CA">
      <w:pPr>
        <w:pStyle w:val="NormalWeb"/>
        <w:ind w:left="480" w:hanging="480"/>
        <w:divId w:val="241183833"/>
      </w:pPr>
      <w:r w:rsidRPr="000858CA">
        <w:t xml:space="preserve">Islam M, Olleka A, Ren S, 2010. Influence of neem on susceptibility of </w:t>
      </w:r>
      <w:r w:rsidRPr="00A159D1">
        <w:rPr>
          <w:i/>
        </w:rPr>
        <w:t>Beauveria bassiana</w:t>
      </w:r>
      <w:r w:rsidRPr="000858CA">
        <w:t xml:space="preserve"> and investigation of their combined efficacy against sweet potato whitefly, </w:t>
      </w:r>
      <w:r w:rsidRPr="00A159D1">
        <w:rPr>
          <w:i/>
        </w:rPr>
        <w:t>Bemisia tabaci</w:t>
      </w:r>
      <w:r w:rsidRPr="000858CA">
        <w:t xml:space="preserve"> on eggplant. </w:t>
      </w:r>
      <w:r w:rsidRPr="000858CA">
        <w:rPr>
          <w:i/>
          <w:iCs/>
        </w:rPr>
        <w:t>Pesticide Biochemistry and Physiology</w:t>
      </w:r>
      <w:r w:rsidRPr="000858CA">
        <w:t xml:space="preserve"> </w:t>
      </w:r>
      <w:r w:rsidRPr="000858CA">
        <w:rPr>
          <w:b/>
          <w:bCs/>
        </w:rPr>
        <w:t>98</w:t>
      </w:r>
      <w:r w:rsidRPr="000858CA">
        <w:t>: 45–49.</w:t>
      </w:r>
    </w:p>
    <w:p w:rsidR="000858CA" w:rsidRPr="000858CA" w:rsidRDefault="000858CA">
      <w:pPr>
        <w:pStyle w:val="NormalWeb"/>
        <w:ind w:left="480" w:hanging="480"/>
        <w:divId w:val="241183833"/>
      </w:pPr>
      <w:r w:rsidRPr="000858CA">
        <w:t xml:space="preserve">Katooli N, Maghsodlo R, Razavi SE, 2011. Evaluation of eucalyptus essential oil against some plant pathogenic fungi. </w:t>
      </w:r>
      <w:r w:rsidRPr="000858CA">
        <w:rPr>
          <w:i/>
          <w:iCs/>
        </w:rPr>
        <w:t>Journal of Plant Breeding and Crop Science</w:t>
      </w:r>
      <w:r w:rsidRPr="000858CA">
        <w:t xml:space="preserve"> </w:t>
      </w:r>
      <w:r w:rsidRPr="000858CA">
        <w:rPr>
          <w:b/>
          <w:bCs/>
        </w:rPr>
        <w:t>3</w:t>
      </w:r>
      <w:r w:rsidRPr="000858CA">
        <w:t>: 41–43.</w:t>
      </w:r>
    </w:p>
    <w:p w:rsidR="000858CA" w:rsidRPr="000858CA" w:rsidRDefault="000858CA">
      <w:pPr>
        <w:pStyle w:val="NormalWeb"/>
        <w:ind w:left="480" w:hanging="480"/>
        <w:divId w:val="241183833"/>
      </w:pPr>
      <w:r w:rsidRPr="000858CA">
        <w:lastRenderedPageBreak/>
        <w:t xml:space="preserve">Kim S-S, Baik JS, Oh T-H, Yoon W-J, Lee NH, Hyun C-G, 2008. Biological activities of Korean </w:t>
      </w:r>
      <w:r w:rsidRPr="00A159D1">
        <w:rPr>
          <w:i/>
        </w:rPr>
        <w:t>Citrus obovoides</w:t>
      </w:r>
      <w:r w:rsidRPr="000858CA">
        <w:t xml:space="preserve"> and </w:t>
      </w:r>
      <w:r w:rsidRPr="00A159D1">
        <w:rPr>
          <w:i/>
        </w:rPr>
        <w:t>Citrus natsudaidai</w:t>
      </w:r>
      <w:r w:rsidRPr="000858CA">
        <w:t xml:space="preserve"> essential oils against acne-inducing bacteria. </w:t>
      </w:r>
      <w:r w:rsidRPr="000858CA">
        <w:rPr>
          <w:i/>
          <w:iCs/>
        </w:rPr>
        <w:t>Bioscience biotechnology and biochemistry</w:t>
      </w:r>
      <w:r w:rsidRPr="000858CA">
        <w:t xml:space="preserve"> </w:t>
      </w:r>
      <w:r w:rsidRPr="000858CA">
        <w:rPr>
          <w:b/>
          <w:bCs/>
        </w:rPr>
        <w:t>72</w:t>
      </w:r>
      <w:r w:rsidRPr="000858CA">
        <w:t>: 2507–2513.</w:t>
      </w:r>
    </w:p>
    <w:p w:rsidR="000858CA" w:rsidRPr="000858CA" w:rsidRDefault="000858CA">
      <w:pPr>
        <w:pStyle w:val="NormalWeb"/>
        <w:ind w:left="480" w:hanging="480"/>
        <w:divId w:val="241183833"/>
      </w:pPr>
      <w:r w:rsidRPr="000858CA">
        <w:t xml:space="preserve">Kishore GK, Pande S, Harish S, 2007. Evaluation of </w:t>
      </w:r>
      <w:r w:rsidR="00014046">
        <w:t>e</w:t>
      </w:r>
      <w:r w:rsidR="00014046" w:rsidRPr="000858CA">
        <w:t xml:space="preserve">ssential </w:t>
      </w:r>
      <w:r w:rsidR="00014046">
        <w:t>o</w:t>
      </w:r>
      <w:r w:rsidR="00014046" w:rsidRPr="000858CA">
        <w:t xml:space="preserve">ils </w:t>
      </w:r>
      <w:r w:rsidRPr="000858CA">
        <w:t xml:space="preserve">and </w:t>
      </w:r>
      <w:r w:rsidR="00014046">
        <w:t>t</w:t>
      </w:r>
      <w:r w:rsidR="00014046" w:rsidRPr="000858CA">
        <w:t xml:space="preserve">heir </w:t>
      </w:r>
      <w:r w:rsidR="00014046">
        <w:t>c</w:t>
      </w:r>
      <w:r w:rsidR="00014046" w:rsidRPr="000858CA">
        <w:t xml:space="preserve">omponents </w:t>
      </w:r>
      <w:r w:rsidRPr="000858CA">
        <w:t xml:space="preserve">for </w:t>
      </w:r>
      <w:r w:rsidR="00014046">
        <w:t>b</w:t>
      </w:r>
      <w:r w:rsidR="00014046" w:rsidRPr="000858CA">
        <w:t>road</w:t>
      </w:r>
      <w:r w:rsidRPr="000858CA">
        <w:t>-</w:t>
      </w:r>
      <w:r w:rsidR="00014046">
        <w:t>s</w:t>
      </w:r>
      <w:r w:rsidR="00014046" w:rsidRPr="000858CA">
        <w:t xml:space="preserve">pectrum </w:t>
      </w:r>
      <w:r w:rsidR="00014046">
        <w:t>a</w:t>
      </w:r>
      <w:r w:rsidR="00014046" w:rsidRPr="000858CA">
        <w:t xml:space="preserve">ntifungal </w:t>
      </w:r>
      <w:r w:rsidR="00014046">
        <w:t>a</w:t>
      </w:r>
      <w:r w:rsidR="00014046" w:rsidRPr="000858CA">
        <w:t xml:space="preserve">ctivity </w:t>
      </w:r>
      <w:r w:rsidRPr="000858CA">
        <w:t xml:space="preserve">and </w:t>
      </w:r>
      <w:r w:rsidR="00014046">
        <w:t>c</w:t>
      </w:r>
      <w:r w:rsidR="00014046" w:rsidRPr="000858CA">
        <w:t xml:space="preserve">ontrol </w:t>
      </w:r>
      <w:r w:rsidRPr="000858CA">
        <w:t xml:space="preserve">of </w:t>
      </w:r>
      <w:r w:rsidR="00014046">
        <w:t>l</w:t>
      </w:r>
      <w:r w:rsidR="00014046" w:rsidRPr="000858CA">
        <w:t xml:space="preserve">ate </w:t>
      </w:r>
      <w:r w:rsidR="00014046">
        <w:t>l</w:t>
      </w:r>
      <w:r w:rsidR="00014046" w:rsidRPr="000858CA">
        <w:t xml:space="preserve">eaf </w:t>
      </w:r>
      <w:r w:rsidR="00014046">
        <w:t>s</w:t>
      </w:r>
      <w:r w:rsidR="00014046" w:rsidRPr="000858CA">
        <w:t xml:space="preserve">pot </w:t>
      </w:r>
      <w:r w:rsidRPr="000858CA">
        <w:t xml:space="preserve">and </w:t>
      </w:r>
      <w:r w:rsidR="00014046">
        <w:t>c</w:t>
      </w:r>
      <w:r w:rsidR="00014046" w:rsidRPr="000858CA">
        <w:t xml:space="preserve">rown </w:t>
      </w:r>
      <w:r w:rsidR="00014046">
        <w:t>r</w:t>
      </w:r>
      <w:r w:rsidR="00014046" w:rsidRPr="000858CA">
        <w:t xml:space="preserve">ot </w:t>
      </w:r>
      <w:r w:rsidR="00014046">
        <w:t>d</w:t>
      </w:r>
      <w:r w:rsidR="00014046" w:rsidRPr="000858CA">
        <w:t xml:space="preserve">iseases </w:t>
      </w:r>
      <w:r w:rsidRPr="000858CA">
        <w:t xml:space="preserve">in </w:t>
      </w:r>
      <w:r w:rsidR="00014046">
        <w:t>p</w:t>
      </w:r>
      <w:r w:rsidR="00014046" w:rsidRPr="000858CA">
        <w:t>eanut</w:t>
      </w:r>
      <w:r w:rsidRPr="000858CA">
        <w:t xml:space="preserve">. </w:t>
      </w:r>
      <w:r w:rsidRPr="000858CA">
        <w:rPr>
          <w:i/>
          <w:iCs/>
        </w:rPr>
        <w:t>Plant Disease</w:t>
      </w:r>
      <w:r w:rsidRPr="000858CA">
        <w:t xml:space="preserve"> </w:t>
      </w:r>
      <w:r w:rsidRPr="000858CA">
        <w:rPr>
          <w:b/>
          <w:bCs/>
        </w:rPr>
        <w:t>91</w:t>
      </w:r>
      <w:r w:rsidRPr="000858CA">
        <w:t>: 375–379.</w:t>
      </w:r>
    </w:p>
    <w:p w:rsidR="000858CA" w:rsidRPr="000858CA" w:rsidRDefault="000858CA">
      <w:pPr>
        <w:pStyle w:val="NormalWeb"/>
        <w:ind w:left="480" w:hanging="480"/>
        <w:divId w:val="241183833"/>
      </w:pPr>
      <w:r w:rsidRPr="000858CA">
        <w:t xml:space="preserve">Knobloch K, Pauli A, Iberl N, Weigand N, Weis HM, 1989. Antibacterial and antifungal properties of essential oil components. </w:t>
      </w:r>
      <w:r w:rsidRPr="000858CA">
        <w:rPr>
          <w:i/>
          <w:iCs/>
        </w:rPr>
        <w:t>Journal of Essential Oil Research</w:t>
      </w:r>
      <w:r w:rsidRPr="000858CA">
        <w:t xml:space="preserve"> </w:t>
      </w:r>
      <w:r w:rsidRPr="000858CA">
        <w:rPr>
          <w:b/>
          <w:bCs/>
        </w:rPr>
        <w:t>1</w:t>
      </w:r>
      <w:r w:rsidRPr="000858CA">
        <w:t>: 119–128.</w:t>
      </w:r>
    </w:p>
    <w:p w:rsidR="000858CA" w:rsidRPr="000858CA" w:rsidRDefault="000858CA">
      <w:pPr>
        <w:pStyle w:val="NormalWeb"/>
        <w:ind w:left="480" w:hanging="480"/>
        <w:divId w:val="241183833"/>
      </w:pPr>
      <w:r w:rsidRPr="000858CA">
        <w:t xml:space="preserve">Kordali S, Cakir A, Ozer H, Cakmakci R, Kesdek M, Mete E, 2008. Antifungal, phytotoxic and insecticidal properties of essential oil isolated from Turkish </w:t>
      </w:r>
      <w:r w:rsidRPr="00A159D1">
        <w:rPr>
          <w:i/>
        </w:rPr>
        <w:t>Origanum acutidens</w:t>
      </w:r>
      <w:r w:rsidRPr="000858CA">
        <w:t xml:space="preserve"> and its three components, carvacrol, thymol and p-cymene. </w:t>
      </w:r>
      <w:r w:rsidRPr="000858CA">
        <w:rPr>
          <w:i/>
          <w:iCs/>
        </w:rPr>
        <w:t>Bioresource Technology</w:t>
      </w:r>
      <w:r w:rsidRPr="000858CA">
        <w:t xml:space="preserve"> </w:t>
      </w:r>
      <w:r w:rsidRPr="000858CA">
        <w:rPr>
          <w:b/>
          <w:bCs/>
        </w:rPr>
        <w:t>99</w:t>
      </w:r>
      <w:r w:rsidRPr="000858CA">
        <w:t>: 8788–8795.</w:t>
      </w:r>
    </w:p>
    <w:p w:rsidR="000858CA" w:rsidRPr="000858CA" w:rsidRDefault="000858CA">
      <w:pPr>
        <w:pStyle w:val="NormalWeb"/>
        <w:ind w:left="480" w:hanging="480"/>
        <w:divId w:val="241183833"/>
      </w:pPr>
      <w:r w:rsidRPr="000858CA">
        <w:t xml:space="preserve">Kotan R, Cakir A, Dadasoglu F, Aydin T, Cakmakci R, Ozer H, Kordali S, Mete E, Dikbas N, 2010. Antibacterial activities of essential oils and extracts of Turkish </w:t>
      </w:r>
      <w:r w:rsidRPr="00A159D1">
        <w:rPr>
          <w:i/>
        </w:rPr>
        <w:t xml:space="preserve">Achillea, Satureja </w:t>
      </w:r>
      <w:r w:rsidRPr="00014046">
        <w:t>and</w:t>
      </w:r>
      <w:r w:rsidRPr="00A159D1">
        <w:rPr>
          <w:i/>
        </w:rPr>
        <w:t xml:space="preserve"> Thymus</w:t>
      </w:r>
      <w:r w:rsidRPr="000858CA">
        <w:t xml:space="preserve"> species against plant pathogenic bacteria. </w:t>
      </w:r>
      <w:r w:rsidRPr="000858CA">
        <w:rPr>
          <w:i/>
          <w:iCs/>
        </w:rPr>
        <w:t>Journal of the Science of Food and Agriculture</w:t>
      </w:r>
      <w:r w:rsidRPr="000858CA">
        <w:t xml:space="preserve"> </w:t>
      </w:r>
      <w:r w:rsidRPr="000858CA">
        <w:rPr>
          <w:b/>
          <w:bCs/>
        </w:rPr>
        <w:t>90</w:t>
      </w:r>
      <w:r w:rsidRPr="000858CA">
        <w:t>: 145–160.</w:t>
      </w:r>
    </w:p>
    <w:p w:rsidR="000858CA" w:rsidRPr="000858CA" w:rsidRDefault="000858CA">
      <w:pPr>
        <w:pStyle w:val="NormalWeb"/>
        <w:ind w:left="480" w:hanging="480"/>
        <w:divId w:val="241183833"/>
      </w:pPr>
      <w:r w:rsidRPr="000858CA">
        <w:t xml:space="preserve">Lorenzi V, Muselli A, Bernardini AF, Berti L, Pagès J-M, Amaral L, Bolla J-M, 2009. Geraniol </w:t>
      </w:r>
      <w:r w:rsidR="00014046">
        <w:t>r</w:t>
      </w:r>
      <w:r w:rsidR="00014046" w:rsidRPr="000858CA">
        <w:t xml:space="preserve">estores </w:t>
      </w:r>
      <w:r w:rsidR="00014046">
        <w:t>a</w:t>
      </w:r>
      <w:r w:rsidR="00014046" w:rsidRPr="000858CA">
        <w:t xml:space="preserve">ntibiotic </w:t>
      </w:r>
      <w:r w:rsidR="00014046">
        <w:t>a</w:t>
      </w:r>
      <w:r w:rsidR="00014046" w:rsidRPr="000858CA">
        <w:t xml:space="preserve">ctivities </w:t>
      </w:r>
      <w:r w:rsidRPr="000858CA">
        <w:t xml:space="preserve">against </w:t>
      </w:r>
      <w:r w:rsidR="00014046">
        <w:t>m</w:t>
      </w:r>
      <w:r w:rsidR="00014046" w:rsidRPr="000858CA">
        <w:t>ultidrug</w:t>
      </w:r>
      <w:r w:rsidRPr="000858CA">
        <w:t>-</w:t>
      </w:r>
      <w:r w:rsidR="00014046">
        <w:t>r</w:t>
      </w:r>
      <w:r w:rsidR="00014046" w:rsidRPr="000858CA">
        <w:t xml:space="preserve">esistant </w:t>
      </w:r>
      <w:r w:rsidR="00014046">
        <w:t>i</w:t>
      </w:r>
      <w:r w:rsidR="00014046" w:rsidRPr="000858CA">
        <w:t xml:space="preserve">solates </w:t>
      </w:r>
      <w:r w:rsidRPr="000858CA">
        <w:t xml:space="preserve">from </w:t>
      </w:r>
      <w:r w:rsidR="00014046">
        <w:t>g</w:t>
      </w:r>
      <w:r w:rsidR="00014046" w:rsidRPr="000858CA">
        <w:t>ram</w:t>
      </w:r>
      <w:r w:rsidRPr="000858CA">
        <w:t>-</w:t>
      </w:r>
      <w:r w:rsidR="00014046">
        <w:t>n</w:t>
      </w:r>
      <w:r w:rsidR="00014046" w:rsidRPr="000858CA">
        <w:t xml:space="preserve">egative </w:t>
      </w:r>
      <w:r w:rsidRPr="000858CA">
        <w:t xml:space="preserve">Species. </w:t>
      </w:r>
      <w:r w:rsidRPr="000858CA">
        <w:rPr>
          <w:i/>
          <w:iCs/>
        </w:rPr>
        <w:t>Antimicrobial Agents and Chemotherapy</w:t>
      </w:r>
      <w:r w:rsidRPr="000858CA">
        <w:t xml:space="preserve"> </w:t>
      </w:r>
      <w:r w:rsidRPr="000858CA">
        <w:rPr>
          <w:b/>
          <w:bCs/>
        </w:rPr>
        <w:t>53</w:t>
      </w:r>
      <w:r w:rsidRPr="000858CA">
        <w:t>: 2209–2211.</w:t>
      </w:r>
    </w:p>
    <w:p w:rsidR="000858CA" w:rsidRPr="000858CA" w:rsidRDefault="000858CA">
      <w:pPr>
        <w:pStyle w:val="NormalWeb"/>
        <w:ind w:left="480" w:hanging="480"/>
        <w:divId w:val="241183833"/>
      </w:pPr>
      <w:r w:rsidRPr="000858CA">
        <w:t xml:space="preserve">Loughlin R, Gilmore BF, McCarron PA, Tunney MM, 2008. Comparison of the cidal activity of tea tree oil and terpinen-4-ol against clinical bacterial skin isolates and human fibroblast cells. </w:t>
      </w:r>
      <w:r w:rsidRPr="000858CA">
        <w:rPr>
          <w:i/>
          <w:iCs/>
        </w:rPr>
        <w:t>Letters in Applied Microbiology</w:t>
      </w:r>
      <w:r w:rsidRPr="000858CA">
        <w:t xml:space="preserve"> </w:t>
      </w:r>
      <w:r w:rsidRPr="000858CA">
        <w:rPr>
          <w:b/>
          <w:bCs/>
        </w:rPr>
        <w:t>46</w:t>
      </w:r>
      <w:r w:rsidRPr="000858CA">
        <w:t>: 428–433.</w:t>
      </w:r>
    </w:p>
    <w:p w:rsidR="000858CA" w:rsidRPr="000858CA" w:rsidRDefault="000858CA">
      <w:pPr>
        <w:pStyle w:val="NormalWeb"/>
        <w:ind w:left="480" w:hanging="480"/>
        <w:divId w:val="241183833"/>
      </w:pPr>
      <w:r w:rsidRPr="000858CA">
        <w:t xml:space="preserve">Maggi F, Bramucci M, Cecchini C, Coman MM, Cresci A, Cristalli G, Lupidi G, Papa F, Quassinti L, Sagratini G, Vittori S, 2009. Composition and biological activity of essential oil of </w:t>
      </w:r>
      <w:r w:rsidRPr="00A159D1">
        <w:rPr>
          <w:i/>
        </w:rPr>
        <w:t>Achillea ligustica</w:t>
      </w:r>
      <w:r w:rsidRPr="000858CA">
        <w:t xml:space="preserve"> All. (Asteraceae) naturalized in central Italy: ideal candidate for anti-cariogenic formulations. </w:t>
      </w:r>
      <w:r w:rsidRPr="000858CA">
        <w:rPr>
          <w:i/>
          <w:iCs/>
        </w:rPr>
        <w:t>Fitoterapia</w:t>
      </w:r>
      <w:r w:rsidRPr="000858CA">
        <w:t xml:space="preserve"> </w:t>
      </w:r>
      <w:r w:rsidRPr="000858CA">
        <w:rPr>
          <w:b/>
          <w:bCs/>
        </w:rPr>
        <w:t>80</w:t>
      </w:r>
      <w:r w:rsidRPr="000858CA">
        <w:t>: 313–319.</w:t>
      </w:r>
    </w:p>
    <w:p w:rsidR="000858CA" w:rsidRPr="000858CA" w:rsidRDefault="000858CA">
      <w:pPr>
        <w:pStyle w:val="NormalWeb"/>
        <w:ind w:left="480" w:hanging="480"/>
        <w:divId w:val="241183833"/>
      </w:pPr>
      <w:r w:rsidRPr="000858CA">
        <w:t xml:space="preserve">Mahboubi M, Bidgoli FG, 2010. Antistaphylococcal activity of </w:t>
      </w:r>
      <w:r w:rsidRPr="00A159D1">
        <w:rPr>
          <w:i/>
        </w:rPr>
        <w:t>Zataria multiflor</w:t>
      </w:r>
      <w:r w:rsidRPr="000858CA">
        <w:t xml:space="preserve">a essential oil and its synergy with vancomycin. </w:t>
      </w:r>
      <w:r w:rsidRPr="000858CA">
        <w:rPr>
          <w:i/>
          <w:iCs/>
        </w:rPr>
        <w:t>Phytomedicine</w:t>
      </w:r>
      <w:r w:rsidRPr="000858CA">
        <w:t xml:space="preserve"> </w:t>
      </w:r>
      <w:r w:rsidRPr="000858CA">
        <w:rPr>
          <w:b/>
          <w:bCs/>
        </w:rPr>
        <w:t>17</w:t>
      </w:r>
      <w:r w:rsidRPr="000858CA">
        <w:t>: 548–550.</w:t>
      </w:r>
    </w:p>
    <w:p w:rsidR="000858CA" w:rsidRPr="000858CA" w:rsidRDefault="000858CA">
      <w:pPr>
        <w:pStyle w:val="NormalWeb"/>
        <w:ind w:left="480" w:hanging="480"/>
        <w:divId w:val="241183833"/>
      </w:pPr>
      <w:r w:rsidRPr="000858CA">
        <w:t xml:space="preserve">Mahboubi M, Haghi G, 2008. Antimicrobial activity and chemical composition of </w:t>
      </w:r>
      <w:r w:rsidRPr="00A159D1">
        <w:rPr>
          <w:i/>
        </w:rPr>
        <w:t>Mentha pulegium</w:t>
      </w:r>
      <w:r w:rsidRPr="000858CA">
        <w:t xml:space="preserve"> L. essential oil. </w:t>
      </w:r>
      <w:r w:rsidRPr="000858CA">
        <w:rPr>
          <w:i/>
          <w:iCs/>
        </w:rPr>
        <w:t>Journal of Ethnopharmacology</w:t>
      </w:r>
      <w:r w:rsidRPr="000858CA">
        <w:t xml:space="preserve"> </w:t>
      </w:r>
      <w:r w:rsidRPr="000858CA">
        <w:rPr>
          <w:b/>
          <w:bCs/>
        </w:rPr>
        <w:t>119</w:t>
      </w:r>
      <w:r w:rsidRPr="000858CA">
        <w:t>: 325–327.</w:t>
      </w:r>
    </w:p>
    <w:p w:rsidR="000858CA" w:rsidRPr="000858CA" w:rsidRDefault="000858CA">
      <w:pPr>
        <w:pStyle w:val="NormalWeb"/>
        <w:ind w:left="480" w:hanging="480"/>
        <w:divId w:val="241183833"/>
      </w:pPr>
      <w:r w:rsidRPr="000858CA">
        <w:t xml:space="preserve">Maxia A, Marongiu B, Piras A, Porcedda S, Tuveri E, Gonçalves MJ, Cavaleiro C, Salgueiro L, 2009. Chemical characterization and biological activity of essential </w:t>
      </w:r>
      <w:r w:rsidRPr="000858CA">
        <w:lastRenderedPageBreak/>
        <w:t xml:space="preserve">oils from </w:t>
      </w:r>
      <w:r w:rsidRPr="00A159D1">
        <w:rPr>
          <w:i/>
        </w:rPr>
        <w:t>Daucus carota</w:t>
      </w:r>
      <w:r w:rsidRPr="000858CA">
        <w:t xml:space="preserve"> L. subsp. </w:t>
      </w:r>
      <w:r w:rsidRPr="00A159D1">
        <w:rPr>
          <w:i/>
        </w:rPr>
        <w:t>carota</w:t>
      </w:r>
      <w:r w:rsidRPr="000858CA">
        <w:t xml:space="preserve"> growing wild on the Mediterranean coast and on the Atlantic coast. </w:t>
      </w:r>
      <w:r w:rsidRPr="000858CA">
        <w:rPr>
          <w:i/>
          <w:iCs/>
        </w:rPr>
        <w:t>Fitoterapia</w:t>
      </w:r>
      <w:r w:rsidRPr="000858CA">
        <w:t xml:space="preserve"> </w:t>
      </w:r>
      <w:r w:rsidRPr="000858CA">
        <w:rPr>
          <w:b/>
          <w:bCs/>
        </w:rPr>
        <w:t>80</w:t>
      </w:r>
      <w:r w:rsidRPr="000858CA">
        <w:t>: 57–61.</w:t>
      </w:r>
    </w:p>
    <w:p w:rsidR="000858CA" w:rsidRPr="000858CA" w:rsidRDefault="000858CA">
      <w:pPr>
        <w:pStyle w:val="NormalWeb"/>
        <w:ind w:left="480" w:hanging="480"/>
        <w:divId w:val="241183833"/>
      </w:pPr>
      <w:r w:rsidRPr="000858CA">
        <w:t xml:space="preserve">Menghini L, Leporini L, Tirillini B, Epifano F, Genovese S, 2010. Chemical composition and inhibitory activity against </w:t>
      </w:r>
      <w:r w:rsidRPr="00A159D1">
        <w:rPr>
          <w:i/>
        </w:rPr>
        <w:t>Helicobacter pylori</w:t>
      </w:r>
      <w:r w:rsidRPr="000858CA">
        <w:t xml:space="preserve"> of the essential oil of </w:t>
      </w:r>
      <w:r w:rsidRPr="00A159D1">
        <w:rPr>
          <w:i/>
        </w:rPr>
        <w:t>Apium nodiflorum</w:t>
      </w:r>
      <w:r w:rsidRPr="000858CA">
        <w:t xml:space="preserve"> (Apiaceae). </w:t>
      </w:r>
      <w:r w:rsidRPr="000858CA">
        <w:rPr>
          <w:i/>
          <w:iCs/>
        </w:rPr>
        <w:t>Journal of Medicinal Food</w:t>
      </w:r>
      <w:r w:rsidRPr="000858CA">
        <w:t xml:space="preserve"> </w:t>
      </w:r>
      <w:r w:rsidRPr="000858CA">
        <w:rPr>
          <w:b/>
          <w:bCs/>
        </w:rPr>
        <w:t>13</w:t>
      </w:r>
      <w:r w:rsidRPr="000858CA">
        <w:t>: 228–230.</w:t>
      </w:r>
    </w:p>
    <w:p w:rsidR="000858CA" w:rsidRPr="000858CA" w:rsidRDefault="000858CA">
      <w:pPr>
        <w:pStyle w:val="NormalWeb"/>
        <w:ind w:left="480" w:hanging="480"/>
        <w:divId w:val="241183833"/>
      </w:pPr>
      <w:r w:rsidRPr="000858CA">
        <w:t xml:space="preserve">Meyling NV, Lübeck M, Buckley EP, Eilenberg J, Rehner SA, 2009. Community composition, host range and genetic structure of the fungal entomopathogen </w:t>
      </w:r>
      <w:r w:rsidRPr="00A159D1">
        <w:rPr>
          <w:i/>
        </w:rPr>
        <w:t>Beauveria</w:t>
      </w:r>
      <w:r w:rsidRPr="000858CA">
        <w:t xml:space="preserve"> in adjoining agricultural and seminatural habitats. </w:t>
      </w:r>
      <w:r w:rsidRPr="000858CA">
        <w:rPr>
          <w:i/>
          <w:iCs/>
        </w:rPr>
        <w:t>Molecular Ecology</w:t>
      </w:r>
      <w:r w:rsidRPr="000858CA">
        <w:t xml:space="preserve"> </w:t>
      </w:r>
      <w:r w:rsidRPr="000858CA">
        <w:rPr>
          <w:b/>
          <w:bCs/>
        </w:rPr>
        <w:t>18</w:t>
      </w:r>
      <w:r w:rsidRPr="000858CA">
        <w:t>: 1282–1293.</w:t>
      </w:r>
    </w:p>
    <w:p w:rsidR="000858CA" w:rsidRPr="000858CA" w:rsidRDefault="000858CA">
      <w:pPr>
        <w:pStyle w:val="NormalWeb"/>
        <w:ind w:left="480" w:hanging="480"/>
        <w:divId w:val="241183833"/>
      </w:pPr>
      <w:r w:rsidRPr="000858CA">
        <w:t>Muller-</w:t>
      </w:r>
      <w:r w:rsidR="00014046">
        <w:t>R</w:t>
      </w:r>
      <w:r w:rsidR="00014046" w:rsidRPr="000858CA">
        <w:t xml:space="preserve">iebau </w:t>
      </w:r>
      <w:r w:rsidRPr="000858CA">
        <w:t xml:space="preserve">F, Berger B, Yeged O, Antalya K, 1995. Chemical </w:t>
      </w:r>
      <w:r w:rsidR="00014046">
        <w:t>c</w:t>
      </w:r>
      <w:r w:rsidR="00014046" w:rsidRPr="000858CA">
        <w:t xml:space="preserve">omposition </w:t>
      </w:r>
      <w:r w:rsidRPr="000858CA">
        <w:t xml:space="preserve">and </w:t>
      </w:r>
      <w:r w:rsidR="00014046">
        <w:t>f</w:t>
      </w:r>
      <w:r w:rsidR="00014046" w:rsidRPr="000858CA">
        <w:t xml:space="preserve">ungitoxic </w:t>
      </w:r>
      <w:r w:rsidR="00014046">
        <w:t>p</w:t>
      </w:r>
      <w:r w:rsidR="00014046" w:rsidRPr="000858CA">
        <w:t xml:space="preserve">roperties </w:t>
      </w:r>
      <w:r w:rsidRPr="000858CA">
        <w:t xml:space="preserve">to </w:t>
      </w:r>
      <w:r w:rsidR="00014046">
        <w:t>p</w:t>
      </w:r>
      <w:r w:rsidR="00014046" w:rsidRPr="000858CA">
        <w:t xml:space="preserve">hytopathogenic </w:t>
      </w:r>
      <w:r w:rsidR="00014046">
        <w:t>f</w:t>
      </w:r>
      <w:r w:rsidR="00014046" w:rsidRPr="000858CA">
        <w:t xml:space="preserve">ungi </w:t>
      </w:r>
      <w:r w:rsidRPr="000858CA">
        <w:t xml:space="preserve">of </w:t>
      </w:r>
      <w:r w:rsidR="00014046">
        <w:t>e</w:t>
      </w:r>
      <w:r w:rsidR="00014046" w:rsidRPr="000858CA">
        <w:t xml:space="preserve">ssential </w:t>
      </w:r>
      <w:r w:rsidR="00014046">
        <w:t>o</w:t>
      </w:r>
      <w:r w:rsidR="00014046" w:rsidRPr="000858CA">
        <w:t xml:space="preserve">ils </w:t>
      </w:r>
      <w:r w:rsidRPr="000858CA">
        <w:t xml:space="preserve">of </w:t>
      </w:r>
      <w:r w:rsidR="00014046">
        <w:t>s</w:t>
      </w:r>
      <w:r w:rsidR="00014046" w:rsidRPr="000858CA">
        <w:t xml:space="preserve">elected </w:t>
      </w:r>
      <w:r w:rsidR="00014046">
        <w:t>a</w:t>
      </w:r>
      <w:r w:rsidR="00014046" w:rsidRPr="000858CA">
        <w:t xml:space="preserve">romatic </w:t>
      </w:r>
      <w:r w:rsidR="00014046">
        <w:t>p</w:t>
      </w:r>
      <w:r w:rsidR="00014046" w:rsidRPr="000858CA">
        <w:t xml:space="preserve">lants </w:t>
      </w:r>
      <w:r w:rsidR="00014046">
        <w:t>g</w:t>
      </w:r>
      <w:r w:rsidRPr="000858CA">
        <w:t xml:space="preserve">rowing </w:t>
      </w:r>
      <w:r w:rsidR="00014046">
        <w:t>w</w:t>
      </w:r>
      <w:r w:rsidR="00014046" w:rsidRPr="000858CA">
        <w:t xml:space="preserve">ild </w:t>
      </w:r>
      <w:r w:rsidRPr="000858CA">
        <w:t xml:space="preserve">in Turkey. </w:t>
      </w:r>
      <w:r w:rsidRPr="000858CA">
        <w:rPr>
          <w:i/>
          <w:iCs/>
        </w:rPr>
        <w:t>Journal of Agricultural and Food Chemistry</w:t>
      </w:r>
      <w:r w:rsidRPr="000858CA">
        <w:t xml:space="preserve"> </w:t>
      </w:r>
      <w:r w:rsidRPr="000858CA">
        <w:rPr>
          <w:b/>
          <w:bCs/>
        </w:rPr>
        <w:t>43</w:t>
      </w:r>
      <w:r w:rsidRPr="000858CA">
        <w:t>: 2262–2266.</w:t>
      </w:r>
    </w:p>
    <w:p w:rsidR="000858CA" w:rsidRPr="000858CA" w:rsidRDefault="000858CA">
      <w:pPr>
        <w:pStyle w:val="NormalWeb"/>
        <w:ind w:left="480" w:hanging="480"/>
        <w:divId w:val="241183833"/>
      </w:pPr>
      <w:r w:rsidRPr="000858CA">
        <w:t xml:space="preserve">Nascimento PFC, Alviano WS, Nascimento ALC, Santos PO, Arrigoni-Blank MF, Jesus RA De, Azevedo VG, Alviano DS, Bolognese AM, Trindade RC, 2008. </w:t>
      </w:r>
      <w:r w:rsidRPr="00A159D1">
        <w:rPr>
          <w:i/>
        </w:rPr>
        <w:t>Hyptis pectinata</w:t>
      </w:r>
      <w:r w:rsidRPr="000858CA">
        <w:t xml:space="preserve"> essential oil: chemical composition and anti-</w:t>
      </w:r>
      <w:r w:rsidRPr="00A159D1">
        <w:rPr>
          <w:i/>
        </w:rPr>
        <w:t>Streptococcus mutans</w:t>
      </w:r>
      <w:r w:rsidRPr="000858CA">
        <w:t xml:space="preserve"> activity. </w:t>
      </w:r>
      <w:r w:rsidRPr="000858CA">
        <w:rPr>
          <w:i/>
          <w:iCs/>
        </w:rPr>
        <w:t>Oral Diseases</w:t>
      </w:r>
      <w:r w:rsidRPr="000858CA">
        <w:t xml:space="preserve"> </w:t>
      </w:r>
      <w:r w:rsidRPr="000858CA">
        <w:rPr>
          <w:b/>
          <w:bCs/>
        </w:rPr>
        <w:t>14</w:t>
      </w:r>
      <w:r w:rsidRPr="000858CA">
        <w:t>: 485–489.</w:t>
      </w:r>
    </w:p>
    <w:p w:rsidR="000858CA" w:rsidRPr="000858CA" w:rsidRDefault="000858CA">
      <w:pPr>
        <w:pStyle w:val="NormalWeb"/>
        <w:ind w:left="480" w:hanging="480"/>
        <w:divId w:val="241183833"/>
      </w:pPr>
      <w:r w:rsidRPr="000858CA">
        <w:t xml:space="preserve">Neves PMO., Hirose E, Tchujo PT, Moino A, 2001. Compatibility of entomopathogenic fungi with neonicotinoid insecticides. </w:t>
      </w:r>
      <w:r w:rsidRPr="000858CA">
        <w:rPr>
          <w:i/>
          <w:iCs/>
        </w:rPr>
        <w:t>Neotropical Entomology</w:t>
      </w:r>
      <w:r w:rsidRPr="000858CA">
        <w:t xml:space="preserve"> </w:t>
      </w:r>
      <w:r w:rsidRPr="000858CA">
        <w:rPr>
          <w:b/>
          <w:bCs/>
        </w:rPr>
        <w:t>30</w:t>
      </w:r>
      <w:r w:rsidRPr="000858CA">
        <w:t>: 263–268.</w:t>
      </w:r>
    </w:p>
    <w:p w:rsidR="000858CA" w:rsidRPr="000858CA" w:rsidRDefault="000858CA">
      <w:pPr>
        <w:pStyle w:val="NormalWeb"/>
        <w:ind w:left="480" w:hanging="480"/>
        <w:divId w:val="241183833"/>
      </w:pPr>
      <w:r w:rsidRPr="000858CA">
        <w:t xml:space="preserve">Olmert I, Kenneth RG, 1974. Sensitivity of the entomopathogenic fungi, </w:t>
      </w:r>
      <w:r w:rsidRPr="00A159D1">
        <w:rPr>
          <w:i/>
        </w:rPr>
        <w:t xml:space="preserve">Beauveria bassiana, Verticillium lecanii, </w:t>
      </w:r>
      <w:r w:rsidRPr="00014046">
        <w:t xml:space="preserve">and </w:t>
      </w:r>
      <w:r w:rsidRPr="00A159D1">
        <w:rPr>
          <w:i/>
        </w:rPr>
        <w:t>Verticillium</w:t>
      </w:r>
      <w:r w:rsidRPr="000858CA">
        <w:t xml:space="preserve"> sp. to fungicides and insecticides. </w:t>
      </w:r>
      <w:r w:rsidRPr="000858CA">
        <w:rPr>
          <w:i/>
          <w:iCs/>
        </w:rPr>
        <w:t>Environmental Entomology</w:t>
      </w:r>
      <w:r w:rsidRPr="000858CA">
        <w:t xml:space="preserve"> </w:t>
      </w:r>
      <w:r w:rsidRPr="000858CA">
        <w:rPr>
          <w:b/>
          <w:bCs/>
        </w:rPr>
        <w:t>3</w:t>
      </w:r>
      <w:r w:rsidRPr="000858CA">
        <w:t>: 33–38.</w:t>
      </w:r>
    </w:p>
    <w:p w:rsidR="000858CA" w:rsidRPr="000858CA" w:rsidRDefault="000858CA">
      <w:pPr>
        <w:pStyle w:val="NormalWeb"/>
        <w:ind w:left="480" w:hanging="480"/>
        <w:divId w:val="241183833"/>
      </w:pPr>
      <w:r w:rsidRPr="000858CA">
        <w:t xml:space="preserve">Ownley BH, Griffin MR, Klingeman WE, Gwinn KD, Moulton JK, Pereira RM, 2008. </w:t>
      </w:r>
      <w:r w:rsidRPr="00A159D1">
        <w:rPr>
          <w:i/>
        </w:rPr>
        <w:t>Beauveria bassian</w:t>
      </w:r>
      <w:r w:rsidRPr="000858CA">
        <w:t xml:space="preserve">a: endophytic colonization and plant disease control. </w:t>
      </w:r>
      <w:r w:rsidRPr="000858CA">
        <w:rPr>
          <w:i/>
          <w:iCs/>
        </w:rPr>
        <w:t>Journal of iIvertebrate Pathology</w:t>
      </w:r>
      <w:r w:rsidRPr="000858CA">
        <w:t xml:space="preserve"> </w:t>
      </w:r>
      <w:r w:rsidRPr="000858CA">
        <w:rPr>
          <w:b/>
          <w:bCs/>
        </w:rPr>
        <w:t>98</w:t>
      </w:r>
      <w:r w:rsidRPr="000858CA">
        <w:t>: 267–270.</w:t>
      </w:r>
    </w:p>
    <w:p w:rsidR="000858CA" w:rsidRPr="000858CA" w:rsidRDefault="000858CA">
      <w:pPr>
        <w:pStyle w:val="NormalWeb"/>
        <w:ind w:left="480" w:hanging="480"/>
        <w:divId w:val="241183833"/>
      </w:pPr>
      <w:r w:rsidRPr="000858CA">
        <w:t xml:space="preserve">Ownley BH, Gwinn KD, Vega FE, 2010. Endophytic fungal entomopathogens with activity against plant pathogens: ecology and evolution. </w:t>
      </w:r>
      <w:r w:rsidRPr="000858CA">
        <w:rPr>
          <w:i/>
          <w:iCs/>
        </w:rPr>
        <w:t>BioControl</w:t>
      </w:r>
      <w:r w:rsidRPr="000858CA">
        <w:t xml:space="preserve"> </w:t>
      </w:r>
      <w:r w:rsidRPr="000858CA">
        <w:rPr>
          <w:b/>
          <w:bCs/>
        </w:rPr>
        <w:t>55</w:t>
      </w:r>
      <w:r w:rsidRPr="000858CA">
        <w:t>: 113–128.</w:t>
      </w:r>
    </w:p>
    <w:p w:rsidR="000858CA" w:rsidRPr="000858CA" w:rsidRDefault="000858CA">
      <w:pPr>
        <w:pStyle w:val="NormalWeb"/>
        <w:ind w:left="480" w:hanging="480"/>
        <w:divId w:val="241183833"/>
      </w:pPr>
      <w:r w:rsidRPr="000858CA">
        <w:t xml:space="preserve">Ownley BH, Pereira RM, Klingeman WE, Quigley NB, Leckie BM, 2004. </w:t>
      </w:r>
      <w:r w:rsidRPr="00A159D1">
        <w:rPr>
          <w:i/>
        </w:rPr>
        <w:t>Beauveria bassiana</w:t>
      </w:r>
      <w:r w:rsidRPr="000858CA">
        <w:t xml:space="preserve">, a dual purpose biocontrol organism, with activity against insect pests and plant pathogens. </w:t>
      </w:r>
      <w:r w:rsidRPr="000858CA">
        <w:rPr>
          <w:i/>
          <w:iCs/>
        </w:rPr>
        <w:t>In: Lartey RT, Caesar A (eds) Emerging Concepts in Plant Health Management. Research Signpost, Kerala</w:t>
      </w:r>
      <w:r w:rsidRPr="000858CA">
        <w:t>: 255–269.</w:t>
      </w:r>
    </w:p>
    <w:p w:rsidR="000858CA" w:rsidRPr="000858CA" w:rsidRDefault="000858CA">
      <w:pPr>
        <w:pStyle w:val="NormalWeb"/>
        <w:ind w:left="480" w:hanging="480"/>
        <w:divId w:val="241183833"/>
      </w:pPr>
      <w:r w:rsidRPr="000858CA">
        <w:t>Ozcan MM, Chalchat J-C, 2008. Chemical composition and antifungal activity of rosemary (</w:t>
      </w:r>
      <w:r w:rsidRPr="00A159D1">
        <w:rPr>
          <w:i/>
        </w:rPr>
        <w:t>Rosmarinus officinali</w:t>
      </w:r>
      <w:r w:rsidRPr="000858CA">
        <w:t xml:space="preserve">s L.) oil from Turkey. </w:t>
      </w:r>
      <w:r w:rsidRPr="000858CA">
        <w:rPr>
          <w:i/>
          <w:iCs/>
        </w:rPr>
        <w:t>International Journal of Food Sciences and Nutrition</w:t>
      </w:r>
      <w:r w:rsidRPr="000858CA">
        <w:t xml:space="preserve"> </w:t>
      </w:r>
      <w:r w:rsidRPr="000858CA">
        <w:rPr>
          <w:b/>
          <w:bCs/>
        </w:rPr>
        <w:t>59</w:t>
      </w:r>
      <w:r w:rsidRPr="000858CA">
        <w:t>: 691–698.</w:t>
      </w:r>
    </w:p>
    <w:p w:rsidR="000858CA" w:rsidRPr="000858CA" w:rsidRDefault="000858CA">
      <w:pPr>
        <w:pStyle w:val="NormalWeb"/>
        <w:ind w:left="480" w:hanging="480"/>
        <w:divId w:val="241183833"/>
      </w:pPr>
      <w:r w:rsidRPr="000858CA">
        <w:lastRenderedPageBreak/>
        <w:t xml:space="preserve">Ozek G, Demirci F, Ozek T, Tabanca N, Wedge DE, Khan SI, Başer KHC, Duran A, Hamzaoglu E, 2010. Gas chromatographic-mass spectrometric analysis of volatiles obtained by four different techniques from </w:t>
      </w:r>
      <w:r w:rsidRPr="00A159D1">
        <w:rPr>
          <w:i/>
        </w:rPr>
        <w:t>Salvia rosifolia</w:t>
      </w:r>
      <w:r w:rsidRPr="000858CA">
        <w:t xml:space="preserve"> Sm., and evaluation for biological activity. </w:t>
      </w:r>
      <w:r w:rsidRPr="000858CA">
        <w:rPr>
          <w:i/>
          <w:iCs/>
        </w:rPr>
        <w:t>Journal of Chromatography</w:t>
      </w:r>
      <w:r w:rsidRPr="000858CA">
        <w:t xml:space="preserve"> </w:t>
      </w:r>
      <w:r w:rsidRPr="000858CA">
        <w:rPr>
          <w:b/>
          <w:bCs/>
        </w:rPr>
        <w:t>1217</w:t>
      </w:r>
      <w:r w:rsidRPr="000858CA">
        <w:t>: 741–748.</w:t>
      </w:r>
    </w:p>
    <w:p w:rsidR="000858CA" w:rsidRPr="000858CA" w:rsidRDefault="000858CA">
      <w:pPr>
        <w:pStyle w:val="NormalWeb"/>
        <w:ind w:left="480" w:hanging="480"/>
        <w:divId w:val="241183833"/>
      </w:pPr>
      <w:r w:rsidRPr="000858CA">
        <w:t xml:space="preserve">Pandey RR, Dubey RC, Saini S, 2010. Phytochemical and antimicrobial studies on essential oils of some aromatic plants. </w:t>
      </w:r>
      <w:r w:rsidRPr="000858CA">
        <w:rPr>
          <w:i/>
          <w:iCs/>
        </w:rPr>
        <w:t>African Journal of Biotechnology</w:t>
      </w:r>
      <w:r w:rsidRPr="000858CA">
        <w:t xml:space="preserve"> </w:t>
      </w:r>
      <w:r w:rsidRPr="000858CA">
        <w:rPr>
          <w:b/>
          <w:bCs/>
        </w:rPr>
        <w:t>9</w:t>
      </w:r>
      <w:r w:rsidRPr="000858CA">
        <w:t>: 4364–4368.</w:t>
      </w:r>
    </w:p>
    <w:p w:rsidR="000858CA" w:rsidRPr="000858CA" w:rsidRDefault="000858CA">
      <w:pPr>
        <w:pStyle w:val="NormalWeb"/>
        <w:ind w:left="480" w:hanging="480"/>
        <w:divId w:val="241183833"/>
      </w:pPr>
      <w:r w:rsidRPr="000858CA">
        <w:t xml:space="preserve">Peighami-Ashnaei S, Farzaneh M, Sharifi-Tehrani A, Behboudi K, 2009. Effect of essential oils in control of plant diseases. </w:t>
      </w:r>
      <w:r w:rsidRPr="000858CA">
        <w:rPr>
          <w:i/>
          <w:iCs/>
        </w:rPr>
        <w:t>Communications in Agricultural and Applied Biological Sciences</w:t>
      </w:r>
      <w:r w:rsidRPr="000858CA">
        <w:t xml:space="preserve"> </w:t>
      </w:r>
      <w:r w:rsidRPr="000858CA">
        <w:rPr>
          <w:b/>
          <w:bCs/>
        </w:rPr>
        <w:t>74</w:t>
      </w:r>
      <w:r w:rsidRPr="000858CA">
        <w:t>: 843–847.</w:t>
      </w:r>
    </w:p>
    <w:p w:rsidR="000858CA" w:rsidRPr="000858CA" w:rsidRDefault="000858CA">
      <w:pPr>
        <w:pStyle w:val="NormalWeb"/>
        <w:ind w:left="480" w:hanging="480"/>
        <w:divId w:val="241183833"/>
      </w:pPr>
      <w:r w:rsidRPr="000858CA">
        <w:t xml:space="preserve">Pitarokili D, Tzakou O, Loukis A, Harvala C, 2003. Volatile metabolites from </w:t>
      </w:r>
      <w:r w:rsidRPr="00A159D1">
        <w:rPr>
          <w:i/>
        </w:rPr>
        <w:t>Salvia fruticosa</w:t>
      </w:r>
      <w:r w:rsidRPr="000858CA">
        <w:t xml:space="preserve"> as antifungal agents in soilborne pathogens. </w:t>
      </w:r>
      <w:r w:rsidRPr="000858CA">
        <w:rPr>
          <w:i/>
          <w:iCs/>
        </w:rPr>
        <w:t>Journal of Agricultural and Food Chemistry</w:t>
      </w:r>
      <w:r w:rsidRPr="000858CA">
        <w:t xml:space="preserve"> </w:t>
      </w:r>
      <w:r w:rsidRPr="000858CA">
        <w:rPr>
          <w:b/>
          <w:bCs/>
        </w:rPr>
        <w:t>51</w:t>
      </w:r>
      <w:r w:rsidRPr="000858CA">
        <w:t>: 3294–3301.</w:t>
      </w:r>
    </w:p>
    <w:p w:rsidR="000858CA" w:rsidRPr="000858CA" w:rsidRDefault="000858CA">
      <w:pPr>
        <w:pStyle w:val="NormalWeb"/>
        <w:ind w:left="480" w:hanging="480"/>
        <w:divId w:val="241183833"/>
      </w:pPr>
      <w:r w:rsidRPr="000858CA">
        <w:t xml:space="preserve">Pozzatti P, Loreto ES, Lopes PGM, Athayde ML, Santurio JM, Alves SH, 2010. Comparison of the susceptibilities of clinical isolates of </w:t>
      </w:r>
      <w:r w:rsidRPr="00A159D1">
        <w:rPr>
          <w:i/>
        </w:rPr>
        <w:t>Candida albicans</w:t>
      </w:r>
      <w:r w:rsidRPr="000858CA">
        <w:t xml:space="preserve"> and </w:t>
      </w:r>
      <w:r w:rsidRPr="00A159D1">
        <w:rPr>
          <w:i/>
        </w:rPr>
        <w:t>Candida dubliniensis</w:t>
      </w:r>
      <w:r w:rsidRPr="000858CA">
        <w:t xml:space="preserve"> to essential oils. </w:t>
      </w:r>
      <w:r w:rsidRPr="000858CA">
        <w:rPr>
          <w:i/>
          <w:iCs/>
        </w:rPr>
        <w:t>Mycoses</w:t>
      </w:r>
      <w:r w:rsidRPr="000858CA">
        <w:t xml:space="preserve"> </w:t>
      </w:r>
      <w:r w:rsidRPr="000858CA">
        <w:rPr>
          <w:b/>
          <w:bCs/>
        </w:rPr>
        <w:t>53</w:t>
      </w:r>
      <w:r w:rsidRPr="000858CA">
        <w:t>: 12–15.</w:t>
      </w:r>
    </w:p>
    <w:p w:rsidR="000858CA" w:rsidRPr="000858CA" w:rsidRDefault="000858CA">
      <w:pPr>
        <w:pStyle w:val="NormalWeb"/>
        <w:ind w:left="480" w:hanging="480"/>
        <w:divId w:val="241183833"/>
      </w:pPr>
      <w:r w:rsidRPr="000858CA">
        <w:t xml:space="preserve">Roberts DW, Campbell AS, 1977. Stability of entomopathogenic fungi. </w:t>
      </w:r>
      <w:r w:rsidRPr="000858CA">
        <w:rPr>
          <w:i/>
          <w:iCs/>
        </w:rPr>
        <w:t>Miscellaneous Publications of the Entomological Society of America</w:t>
      </w:r>
      <w:r w:rsidRPr="000858CA">
        <w:t xml:space="preserve"> </w:t>
      </w:r>
      <w:r w:rsidRPr="000858CA">
        <w:rPr>
          <w:b/>
          <w:bCs/>
        </w:rPr>
        <w:t>10</w:t>
      </w:r>
      <w:r w:rsidRPr="000858CA">
        <w:t>: 19–76.</w:t>
      </w:r>
    </w:p>
    <w:p w:rsidR="000858CA" w:rsidRPr="000858CA" w:rsidRDefault="000858CA">
      <w:pPr>
        <w:pStyle w:val="NormalWeb"/>
        <w:ind w:left="480" w:hanging="480"/>
        <w:divId w:val="241183833"/>
      </w:pPr>
      <w:r w:rsidRPr="000858CA">
        <w:t xml:space="preserve">Roller S, Ernest N, Buckle J, 2009. The antimicrobial activity of high-necrodane and other lavender oils on methicillin-sensitive and -resistant </w:t>
      </w:r>
      <w:r w:rsidRPr="00A159D1">
        <w:rPr>
          <w:i/>
        </w:rPr>
        <w:t>Staphylococcus aureus</w:t>
      </w:r>
      <w:r w:rsidRPr="000858CA">
        <w:t xml:space="preserve"> (MSSA and MRSA). </w:t>
      </w:r>
      <w:r w:rsidRPr="000858CA">
        <w:rPr>
          <w:i/>
          <w:iCs/>
        </w:rPr>
        <w:t>Journal of Alternative and Complementary Medicine</w:t>
      </w:r>
      <w:r w:rsidRPr="000858CA">
        <w:t xml:space="preserve"> </w:t>
      </w:r>
      <w:r w:rsidRPr="000858CA">
        <w:rPr>
          <w:b/>
          <w:bCs/>
        </w:rPr>
        <w:t>15</w:t>
      </w:r>
      <w:r w:rsidRPr="000858CA">
        <w:t>: 275–279.</w:t>
      </w:r>
    </w:p>
    <w:p w:rsidR="000858CA" w:rsidRPr="000858CA" w:rsidRDefault="000858CA">
      <w:pPr>
        <w:pStyle w:val="NormalWeb"/>
        <w:ind w:left="480" w:hanging="480"/>
        <w:divId w:val="241183833"/>
      </w:pPr>
      <w:r w:rsidRPr="000858CA">
        <w:t xml:space="preserve">Sant’anna JR De, Franco CCDS, Miyamoto CT, Cunico MM, Miguel OG, Côcco LC, Yamamoto CI, Junior CC, Castro-Prado MAA De, 2009. Genotoxicity of </w:t>
      </w:r>
      <w:r w:rsidRPr="00A159D1">
        <w:rPr>
          <w:i/>
        </w:rPr>
        <w:t>Achillea millefolium</w:t>
      </w:r>
      <w:r w:rsidRPr="000858CA">
        <w:t xml:space="preserve"> essential oil in diploid cells of </w:t>
      </w:r>
      <w:r w:rsidRPr="00A159D1">
        <w:rPr>
          <w:i/>
        </w:rPr>
        <w:t>Aspergillus nidulans</w:t>
      </w:r>
      <w:r w:rsidRPr="000858CA">
        <w:t xml:space="preserve">. </w:t>
      </w:r>
      <w:r w:rsidRPr="000858CA">
        <w:rPr>
          <w:i/>
          <w:iCs/>
        </w:rPr>
        <w:t>Phytotherapy Research</w:t>
      </w:r>
      <w:r w:rsidRPr="000858CA">
        <w:t xml:space="preserve"> </w:t>
      </w:r>
      <w:r w:rsidRPr="000858CA">
        <w:rPr>
          <w:b/>
          <w:bCs/>
        </w:rPr>
        <w:t>23</w:t>
      </w:r>
      <w:r w:rsidRPr="000858CA">
        <w:t>: 231–235.</w:t>
      </w:r>
    </w:p>
    <w:p w:rsidR="000858CA" w:rsidRPr="000858CA" w:rsidRDefault="000858CA">
      <w:pPr>
        <w:pStyle w:val="NormalWeb"/>
        <w:ind w:left="480" w:hanging="480"/>
        <w:divId w:val="241183833"/>
      </w:pPr>
      <w:r w:rsidRPr="000858CA">
        <w:t xml:space="preserve">Scora RW, 1967. Study of the essential leaf oils of the genus </w:t>
      </w:r>
      <w:r w:rsidRPr="00A159D1">
        <w:rPr>
          <w:i/>
        </w:rPr>
        <w:t>Monarda</w:t>
      </w:r>
      <w:r w:rsidRPr="000858CA">
        <w:t xml:space="preserve"> (Labiatae). </w:t>
      </w:r>
      <w:r w:rsidRPr="000858CA">
        <w:rPr>
          <w:i/>
          <w:iCs/>
        </w:rPr>
        <w:t>American Journal of Botany</w:t>
      </w:r>
      <w:r w:rsidRPr="000858CA">
        <w:t xml:space="preserve"> </w:t>
      </w:r>
      <w:r w:rsidRPr="000858CA">
        <w:rPr>
          <w:b/>
          <w:bCs/>
        </w:rPr>
        <w:t>54</w:t>
      </w:r>
      <w:r w:rsidRPr="000858CA">
        <w:t>: 446–452.</w:t>
      </w:r>
    </w:p>
    <w:p w:rsidR="000858CA" w:rsidRPr="000858CA" w:rsidRDefault="000858CA">
      <w:pPr>
        <w:pStyle w:val="NormalWeb"/>
        <w:ind w:left="480" w:hanging="480"/>
        <w:divId w:val="241183833"/>
      </w:pPr>
      <w:r w:rsidRPr="000858CA">
        <w:t xml:space="preserve">Senthamizhlselvan P, Sujeetha JARP, Jeyalakshmi C, 2010. Growth, sporulation and biomass production of native entomopathogenic fungal isolates on a suitable medium. </w:t>
      </w:r>
      <w:r w:rsidRPr="000858CA">
        <w:rPr>
          <w:i/>
          <w:iCs/>
        </w:rPr>
        <w:t>Journal of Biopesticides</w:t>
      </w:r>
      <w:r w:rsidRPr="000858CA">
        <w:t xml:space="preserve"> </w:t>
      </w:r>
      <w:r w:rsidRPr="000858CA">
        <w:rPr>
          <w:b/>
          <w:bCs/>
        </w:rPr>
        <w:t>3</w:t>
      </w:r>
      <w:r w:rsidRPr="000858CA">
        <w:t>: 466–469.</w:t>
      </w:r>
    </w:p>
    <w:p w:rsidR="000858CA" w:rsidRPr="000858CA" w:rsidRDefault="000858CA">
      <w:pPr>
        <w:pStyle w:val="NormalWeb"/>
        <w:ind w:left="480" w:hanging="480"/>
        <w:divId w:val="241183833"/>
      </w:pPr>
      <w:r w:rsidRPr="000858CA">
        <w:t xml:space="preserve">Sitara U, Niaz I, Naseem J, Sultana N, 2008. Antifungal effect of essential oils on in vitro growth of pathogenic fungi. </w:t>
      </w:r>
      <w:r w:rsidRPr="000858CA">
        <w:rPr>
          <w:i/>
          <w:iCs/>
        </w:rPr>
        <w:t>Pakistan Journal of Botany</w:t>
      </w:r>
      <w:r w:rsidRPr="000858CA">
        <w:t xml:space="preserve"> </w:t>
      </w:r>
      <w:r w:rsidRPr="000858CA">
        <w:rPr>
          <w:b/>
          <w:bCs/>
        </w:rPr>
        <w:t>40</w:t>
      </w:r>
      <w:r w:rsidRPr="000858CA">
        <w:t>: 409–414.</w:t>
      </w:r>
    </w:p>
    <w:p w:rsidR="000858CA" w:rsidRPr="000858CA" w:rsidRDefault="000858CA">
      <w:pPr>
        <w:pStyle w:val="NormalWeb"/>
        <w:ind w:left="480" w:hanging="480"/>
        <w:divId w:val="241183833"/>
      </w:pPr>
      <w:r w:rsidRPr="000858CA">
        <w:lastRenderedPageBreak/>
        <w:t xml:space="preserve">Storey GK, Gardner WA, 1986. Sensitivity of the </w:t>
      </w:r>
      <w:r w:rsidR="00986B1C">
        <w:t>e</w:t>
      </w:r>
      <w:r w:rsidR="00986B1C" w:rsidRPr="000858CA">
        <w:t xml:space="preserve">ntomogenous </w:t>
      </w:r>
      <w:r w:rsidR="00986B1C">
        <w:t>f</w:t>
      </w:r>
      <w:r w:rsidR="00986B1C" w:rsidRPr="000858CA">
        <w:t xml:space="preserve">ungus </w:t>
      </w:r>
      <w:r w:rsidRPr="00A159D1">
        <w:rPr>
          <w:i/>
        </w:rPr>
        <w:t>Beauveria bassiana</w:t>
      </w:r>
      <w:r w:rsidRPr="000858CA">
        <w:t xml:space="preserve"> to </w:t>
      </w:r>
      <w:r w:rsidR="00986B1C">
        <w:t>s</w:t>
      </w:r>
      <w:r w:rsidR="00986B1C" w:rsidRPr="000858CA">
        <w:t xml:space="preserve">elected </w:t>
      </w:r>
      <w:r w:rsidR="00986B1C">
        <w:t>p</w:t>
      </w:r>
      <w:r w:rsidR="00986B1C" w:rsidRPr="000858CA">
        <w:t xml:space="preserve">lant </w:t>
      </w:r>
      <w:r w:rsidR="00986B1C">
        <w:t>g</w:t>
      </w:r>
      <w:r w:rsidR="00986B1C" w:rsidRPr="000858CA">
        <w:t xml:space="preserve">rowth </w:t>
      </w:r>
      <w:r w:rsidR="00986B1C">
        <w:t>r</w:t>
      </w:r>
      <w:r w:rsidR="00986B1C" w:rsidRPr="000858CA">
        <w:t xml:space="preserve">egulators </w:t>
      </w:r>
      <w:r w:rsidRPr="000858CA">
        <w:t xml:space="preserve">and </w:t>
      </w:r>
      <w:r w:rsidR="00986B1C">
        <w:t>s</w:t>
      </w:r>
      <w:r w:rsidR="00986B1C" w:rsidRPr="000858CA">
        <w:t xml:space="preserve">pray </w:t>
      </w:r>
      <w:r w:rsidR="00986B1C">
        <w:t>a</w:t>
      </w:r>
      <w:r w:rsidR="00986B1C" w:rsidRPr="000858CA">
        <w:t xml:space="preserve">dditives </w:t>
      </w:r>
      <w:r w:rsidR="00986B1C">
        <w:t>s</w:t>
      </w:r>
      <w:r w:rsidR="00986B1C" w:rsidRPr="000858CA">
        <w:t xml:space="preserve">ensitivity </w:t>
      </w:r>
      <w:r w:rsidRPr="000858CA">
        <w:t xml:space="preserve">of the </w:t>
      </w:r>
      <w:r w:rsidR="00986B1C">
        <w:t>e</w:t>
      </w:r>
      <w:r w:rsidR="00986B1C" w:rsidRPr="000858CA">
        <w:t xml:space="preserve">ntomogenous </w:t>
      </w:r>
      <w:r w:rsidR="00986B1C">
        <w:t>f</w:t>
      </w:r>
      <w:r w:rsidR="00986B1C" w:rsidRPr="000858CA">
        <w:t xml:space="preserve">ungus </w:t>
      </w:r>
      <w:r w:rsidRPr="00A159D1">
        <w:rPr>
          <w:i/>
        </w:rPr>
        <w:t>Beauveria bassiana</w:t>
      </w:r>
      <w:r w:rsidRPr="000858CA">
        <w:t xml:space="preserve"> to </w:t>
      </w:r>
      <w:r w:rsidR="00986B1C">
        <w:t>s</w:t>
      </w:r>
      <w:r w:rsidR="00986B1C" w:rsidRPr="000858CA">
        <w:t xml:space="preserve">elected </w:t>
      </w:r>
      <w:r w:rsidR="00986B1C">
        <w:t>p</w:t>
      </w:r>
      <w:r w:rsidR="00986B1C" w:rsidRPr="000858CA">
        <w:t xml:space="preserve">lant </w:t>
      </w:r>
      <w:r w:rsidR="00986B1C">
        <w:t>g</w:t>
      </w:r>
      <w:r w:rsidR="00986B1C" w:rsidRPr="000858CA">
        <w:t xml:space="preserve">rowth </w:t>
      </w:r>
      <w:r w:rsidR="00986B1C">
        <w:t>r</w:t>
      </w:r>
      <w:r w:rsidR="00986B1C" w:rsidRPr="000858CA">
        <w:t xml:space="preserve">egulators </w:t>
      </w:r>
      <w:r w:rsidRPr="000858CA">
        <w:t xml:space="preserve">and </w:t>
      </w:r>
      <w:r w:rsidR="00986B1C">
        <w:t>s</w:t>
      </w:r>
      <w:r w:rsidR="00986B1C" w:rsidRPr="000858CA">
        <w:t xml:space="preserve">pray </w:t>
      </w:r>
      <w:r w:rsidR="00986B1C">
        <w:t>a</w:t>
      </w:r>
      <w:r w:rsidR="00986B1C" w:rsidRPr="000858CA">
        <w:t>dditives</w:t>
      </w:r>
      <w:r w:rsidRPr="000858CA">
        <w:t xml:space="preserve">. </w:t>
      </w:r>
      <w:r w:rsidRPr="000858CA">
        <w:rPr>
          <w:i/>
          <w:iCs/>
        </w:rPr>
        <w:t>Applied and environmental microbiology</w:t>
      </w:r>
      <w:r w:rsidRPr="000858CA">
        <w:t xml:space="preserve"> </w:t>
      </w:r>
      <w:r w:rsidRPr="000858CA">
        <w:rPr>
          <w:b/>
          <w:bCs/>
        </w:rPr>
        <w:t>52</w:t>
      </w:r>
      <w:r w:rsidRPr="000858CA">
        <w:t>: 1–3.</w:t>
      </w:r>
    </w:p>
    <w:p w:rsidR="000858CA" w:rsidRPr="000858CA" w:rsidRDefault="000858CA">
      <w:pPr>
        <w:pStyle w:val="NormalWeb"/>
        <w:ind w:left="480" w:hanging="480"/>
        <w:divId w:val="241183833"/>
      </w:pPr>
      <w:r w:rsidRPr="000858CA">
        <w:t xml:space="preserve">Talaei-Hassanloui R, Kharazi-pakdel A, Goettel MS, Little S, Mozaffari J, 2007. Germination polarity of </w:t>
      </w:r>
      <w:r w:rsidRPr="00A159D1">
        <w:rPr>
          <w:i/>
        </w:rPr>
        <w:t>Beauveria bassiana</w:t>
      </w:r>
      <w:r w:rsidRPr="000858CA">
        <w:t xml:space="preserve"> conidia and its possible correlation with virulence. </w:t>
      </w:r>
      <w:r w:rsidRPr="000858CA">
        <w:rPr>
          <w:i/>
          <w:iCs/>
        </w:rPr>
        <w:t>Journal of Invertebrate Pathology</w:t>
      </w:r>
      <w:r w:rsidRPr="000858CA">
        <w:t xml:space="preserve"> </w:t>
      </w:r>
      <w:r w:rsidRPr="000858CA">
        <w:rPr>
          <w:b/>
          <w:bCs/>
        </w:rPr>
        <w:t>94</w:t>
      </w:r>
      <w:r w:rsidRPr="000858CA">
        <w:t>: 102–107.</w:t>
      </w:r>
    </w:p>
    <w:p w:rsidR="000858CA" w:rsidRPr="000858CA" w:rsidRDefault="000858CA">
      <w:pPr>
        <w:pStyle w:val="NormalWeb"/>
        <w:ind w:left="480" w:hanging="480"/>
        <w:divId w:val="241183833"/>
      </w:pPr>
      <w:r w:rsidRPr="000858CA">
        <w:t xml:space="preserve">Tefera T, Pringle K, 2003. Germination, </w:t>
      </w:r>
      <w:r w:rsidR="00986B1C">
        <w:t>r</w:t>
      </w:r>
      <w:r w:rsidR="00986B1C" w:rsidRPr="000858CA">
        <w:t xml:space="preserve">adial </w:t>
      </w:r>
      <w:r w:rsidR="00986B1C">
        <w:t>g</w:t>
      </w:r>
      <w:r w:rsidR="00986B1C" w:rsidRPr="000858CA">
        <w:t>rowth</w:t>
      </w:r>
      <w:r w:rsidRPr="000858CA">
        <w:t xml:space="preserve">, and </w:t>
      </w:r>
      <w:r w:rsidR="00986B1C">
        <w:t>s</w:t>
      </w:r>
      <w:r w:rsidR="00986B1C" w:rsidRPr="000858CA">
        <w:t xml:space="preserve">porulation </w:t>
      </w:r>
      <w:r w:rsidRPr="000858CA">
        <w:t xml:space="preserve">of </w:t>
      </w:r>
      <w:r w:rsidRPr="00A159D1">
        <w:rPr>
          <w:i/>
        </w:rPr>
        <w:t xml:space="preserve">Beauveria bassiana </w:t>
      </w:r>
      <w:r w:rsidRPr="00986B1C">
        <w:t>and</w:t>
      </w:r>
      <w:r w:rsidRPr="00A159D1">
        <w:rPr>
          <w:i/>
        </w:rPr>
        <w:t xml:space="preserve"> Metarhizium anisopliae</w:t>
      </w:r>
      <w:r w:rsidRPr="000858CA">
        <w:t xml:space="preserve"> </w:t>
      </w:r>
      <w:r w:rsidR="00986B1C">
        <w:t>i</w:t>
      </w:r>
      <w:r w:rsidR="00986B1C" w:rsidRPr="000858CA">
        <w:t xml:space="preserve">solates </w:t>
      </w:r>
      <w:r w:rsidRPr="000858CA">
        <w:t xml:space="preserve">and </w:t>
      </w:r>
      <w:r w:rsidR="00986B1C">
        <w:t>t</w:t>
      </w:r>
      <w:r w:rsidR="00986B1C" w:rsidRPr="000858CA">
        <w:t xml:space="preserve">heir </w:t>
      </w:r>
      <w:r w:rsidR="00986B1C">
        <w:t>v</w:t>
      </w:r>
      <w:r w:rsidR="00986B1C" w:rsidRPr="000858CA">
        <w:t xml:space="preserve">irulence </w:t>
      </w:r>
      <w:r w:rsidRPr="000858CA">
        <w:t xml:space="preserve">to </w:t>
      </w:r>
      <w:r w:rsidRPr="00A159D1">
        <w:rPr>
          <w:i/>
        </w:rPr>
        <w:t>Chilo partellus</w:t>
      </w:r>
      <w:r w:rsidRPr="000858CA">
        <w:t xml:space="preserve"> (Lepidoptera: Pyralidae) at </w:t>
      </w:r>
      <w:r w:rsidR="00986B1C">
        <w:t>d</w:t>
      </w:r>
      <w:r w:rsidR="00986B1C" w:rsidRPr="000858CA">
        <w:t xml:space="preserve">ifferent </w:t>
      </w:r>
      <w:r w:rsidR="00986B1C">
        <w:t>t</w:t>
      </w:r>
      <w:r w:rsidR="00986B1C" w:rsidRPr="000858CA">
        <w:t>emperatures</w:t>
      </w:r>
      <w:r w:rsidRPr="000858CA">
        <w:t xml:space="preserve">. </w:t>
      </w:r>
      <w:r w:rsidRPr="000858CA">
        <w:rPr>
          <w:i/>
          <w:iCs/>
        </w:rPr>
        <w:t>Biocontrol Science and Technology</w:t>
      </w:r>
      <w:r w:rsidRPr="000858CA">
        <w:t xml:space="preserve"> </w:t>
      </w:r>
      <w:r w:rsidRPr="000858CA">
        <w:rPr>
          <w:b/>
          <w:bCs/>
        </w:rPr>
        <w:t>13</w:t>
      </w:r>
      <w:r w:rsidRPr="000858CA">
        <w:t>: 699–704.</w:t>
      </w:r>
    </w:p>
    <w:p w:rsidR="000858CA" w:rsidRPr="000858CA" w:rsidRDefault="000858CA">
      <w:pPr>
        <w:pStyle w:val="NormalWeb"/>
        <w:ind w:left="480" w:hanging="480"/>
        <w:divId w:val="241183833"/>
      </w:pPr>
      <w:r w:rsidRPr="000858CA">
        <w:t xml:space="preserve">Teng C, 1962. Studies on the biology of </w:t>
      </w:r>
      <w:r w:rsidRPr="00A159D1">
        <w:rPr>
          <w:i/>
        </w:rPr>
        <w:t xml:space="preserve">Beauveria bassiana </w:t>
      </w:r>
      <w:r w:rsidRPr="000858CA">
        <w:t xml:space="preserve">(Bals.) Vuill. with the reference to microbial control of insects. </w:t>
      </w:r>
      <w:r w:rsidRPr="000858CA">
        <w:rPr>
          <w:i/>
          <w:iCs/>
        </w:rPr>
        <w:t>Acta Botanica Sinica</w:t>
      </w:r>
      <w:r w:rsidRPr="000858CA">
        <w:t xml:space="preserve"> </w:t>
      </w:r>
      <w:r w:rsidRPr="000858CA">
        <w:rPr>
          <w:b/>
          <w:bCs/>
        </w:rPr>
        <w:t>10</w:t>
      </w:r>
      <w:r w:rsidRPr="000858CA">
        <w:t>: 210–232.</w:t>
      </w:r>
    </w:p>
    <w:p w:rsidR="000858CA" w:rsidRPr="000858CA" w:rsidRDefault="000858CA">
      <w:pPr>
        <w:pStyle w:val="NormalWeb"/>
        <w:ind w:left="480" w:hanging="480"/>
        <w:divId w:val="241183833"/>
      </w:pPr>
      <w:r w:rsidRPr="000858CA">
        <w:t xml:space="preserve">Tohidpour A, Sattari M, Omidbaigi R, Yadegar A, Nazemi J, 2010. Antibacterial effect of essential oils from two medicinal plants against Methicillin-resistant </w:t>
      </w:r>
      <w:r w:rsidRPr="00A159D1">
        <w:rPr>
          <w:i/>
        </w:rPr>
        <w:t>Staphylococcus aureus</w:t>
      </w:r>
      <w:r w:rsidRPr="000858CA">
        <w:t xml:space="preserve"> (MRSA). </w:t>
      </w:r>
      <w:r w:rsidRPr="000858CA">
        <w:rPr>
          <w:i/>
          <w:iCs/>
        </w:rPr>
        <w:t>Phytomedicine</w:t>
      </w:r>
      <w:r w:rsidRPr="000858CA">
        <w:t xml:space="preserve"> </w:t>
      </w:r>
      <w:r w:rsidRPr="000858CA">
        <w:rPr>
          <w:b/>
          <w:bCs/>
        </w:rPr>
        <w:t>17</w:t>
      </w:r>
      <w:r w:rsidRPr="000858CA">
        <w:t>: 142–145.</w:t>
      </w:r>
    </w:p>
    <w:p w:rsidR="000858CA" w:rsidRPr="000858CA" w:rsidRDefault="000858CA">
      <w:pPr>
        <w:pStyle w:val="NormalWeb"/>
        <w:ind w:left="480" w:hanging="480"/>
        <w:divId w:val="241183833"/>
      </w:pPr>
      <w:r w:rsidRPr="000858CA">
        <w:t xml:space="preserve">Vega FE, 2008. Insect pathology and fungal endophytes. </w:t>
      </w:r>
      <w:r w:rsidRPr="000858CA">
        <w:rPr>
          <w:i/>
          <w:iCs/>
        </w:rPr>
        <w:t>Journal of Invertebrate Pathology</w:t>
      </w:r>
      <w:r w:rsidRPr="000858CA">
        <w:t xml:space="preserve"> </w:t>
      </w:r>
      <w:r w:rsidRPr="000858CA">
        <w:rPr>
          <w:b/>
          <w:bCs/>
        </w:rPr>
        <w:t>98</w:t>
      </w:r>
      <w:r w:rsidRPr="000858CA">
        <w:t>: 277–279.</w:t>
      </w:r>
    </w:p>
    <w:p w:rsidR="000858CA" w:rsidRPr="000858CA" w:rsidRDefault="000858CA">
      <w:pPr>
        <w:pStyle w:val="NormalWeb"/>
        <w:ind w:left="480" w:hanging="480"/>
        <w:divId w:val="241183833"/>
      </w:pPr>
      <w:r w:rsidRPr="000858CA">
        <w:t xml:space="preserve">Vila R, Santana AI, Pérez-Rosés R, Valderrama A, Castelli MV, Mendonca S, Zacchino S, Gupta MP, Cañigueral S, 2010. Composition and biological activity of the essential oil from leaves of </w:t>
      </w:r>
      <w:r w:rsidRPr="00A159D1">
        <w:rPr>
          <w:i/>
        </w:rPr>
        <w:t>Plinia cerrocampanensis</w:t>
      </w:r>
      <w:r w:rsidRPr="000858CA">
        <w:t xml:space="preserve">, a new source of alpha-bisabolol. </w:t>
      </w:r>
      <w:r w:rsidRPr="000858CA">
        <w:rPr>
          <w:i/>
          <w:iCs/>
        </w:rPr>
        <w:t>Bioresource Technology</w:t>
      </w:r>
      <w:r w:rsidRPr="000858CA">
        <w:t xml:space="preserve"> </w:t>
      </w:r>
      <w:r w:rsidRPr="000858CA">
        <w:rPr>
          <w:b/>
          <w:bCs/>
        </w:rPr>
        <w:t>101</w:t>
      </w:r>
      <w:r w:rsidRPr="000858CA">
        <w:t>: 2510–2514.</w:t>
      </w:r>
    </w:p>
    <w:p w:rsidR="000858CA" w:rsidRPr="000858CA" w:rsidRDefault="000858CA">
      <w:pPr>
        <w:pStyle w:val="NormalWeb"/>
        <w:ind w:left="480" w:hanging="480"/>
        <w:divId w:val="241183833"/>
      </w:pPr>
      <w:r w:rsidRPr="000858CA">
        <w:t xml:space="preserve">Vuuren SF Van, Suliman S, Viljoen AM, 2009. The antimicrobial activity of four commercial essential oils in combination with conventional antimicrobials. </w:t>
      </w:r>
      <w:r w:rsidRPr="000858CA">
        <w:rPr>
          <w:i/>
          <w:iCs/>
        </w:rPr>
        <w:t>Letters in Applied Microbiology</w:t>
      </w:r>
      <w:r w:rsidRPr="000858CA">
        <w:t xml:space="preserve"> </w:t>
      </w:r>
      <w:r w:rsidRPr="000858CA">
        <w:rPr>
          <w:b/>
          <w:bCs/>
        </w:rPr>
        <w:t>48</w:t>
      </w:r>
      <w:r w:rsidRPr="000858CA">
        <w:t>: 440–446.</w:t>
      </w:r>
    </w:p>
    <w:p w:rsidR="000858CA" w:rsidRPr="000858CA" w:rsidRDefault="000858CA">
      <w:pPr>
        <w:pStyle w:val="NormalWeb"/>
        <w:ind w:left="480" w:hanging="480"/>
        <w:divId w:val="241183833"/>
      </w:pPr>
      <w:r w:rsidRPr="000858CA">
        <w:t xml:space="preserve">Yang E-J, Kim SS, Moon J-Y, Oh T-H, Baik JS, Lee NH, Hyun C-G, 2010. Inhibitory effects of </w:t>
      </w:r>
      <w:r w:rsidRPr="00A159D1">
        <w:rPr>
          <w:i/>
        </w:rPr>
        <w:t>Fortunella japonica</w:t>
      </w:r>
      <w:r w:rsidRPr="000858CA">
        <w:t xml:space="preserve"> var. </w:t>
      </w:r>
      <w:r w:rsidRPr="00A159D1">
        <w:rPr>
          <w:i/>
        </w:rPr>
        <w:t>margarita</w:t>
      </w:r>
      <w:r w:rsidRPr="000858CA">
        <w:t xml:space="preserve"> and </w:t>
      </w:r>
      <w:r w:rsidRPr="00A159D1">
        <w:rPr>
          <w:i/>
        </w:rPr>
        <w:t>Citrus sunki</w:t>
      </w:r>
      <w:r w:rsidRPr="000858CA">
        <w:t xml:space="preserve"> essential oils on nitric oxide production and skin pathogens. </w:t>
      </w:r>
      <w:r w:rsidRPr="000858CA">
        <w:rPr>
          <w:i/>
          <w:iCs/>
        </w:rPr>
        <w:t>Acta Microbiologica et Immunologica Hungarica</w:t>
      </w:r>
      <w:r w:rsidRPr="000858CA">
        <w:t xml:space="preserve"> </w:t>
      </w:r>
      <w:r w:rsidRPr="000858CA">
        <w:rPr>
          <w:b/>
          <w:bCs/>
        </w:rPr>
        <w:t>57</w:t>
      </w:r>
      <w:r w:rsidRPr="000858CA">
        <w:t>: 15–27.</w:t>
      </w:r>
    </w:p>
    <w:p w:rsidR="000858CA" w:rsidRPr="000858CA" w:rsidRDefault="000858CA">
      <w:pPr>
        <w:pStyle w:val="NormalWeb"/>
        <w:ind w:left="480" w:hanging="480"/>
        <w:divId w:val="241183833"/>
      </w:pPr>
      <w:r w:rsidRPr="000858CA">
        <w:t xml:space="preserve">Yoon W-J, Kim S-S, Oh T-H, Lee NH, Hyun C-G, 2009. </w:t>
      </w:r>
      <w:r w:rsidRPr="00A159D1">
        <w:rPr>
          <w:i/>
        </w:rPr>
        <w:t>Cryptomeria japonica</w:t>
      </w:r>
      <w:r w:rsidRPr="000858CA">
        <w:t xml:space="preserve"> essential oil inhibits the growth of drug-resistant skin pathogens and LPS-induced nitric oxide and pro-inflammatory cytokine production. </w:t>
      </w:r>
      <w:r w:rsidRPr="000858CA">
        <w:rPr>
          <w:i/>
          <w:iCs/>
        </w:rPr>
        <w:t>Polish Journal of Microbiology</w:t>
      </w:r>
      <w:r w:rsidRPr="000858CA">
        <w:t xml:space="preserve"> </w:t>
      </w:r>
      <w:r w:rsidRPr="000858CA">
        <w:rPr>
          <w:b/>
          <w:bCs/>
        </w:rPr>
        <w:t>58</w:t>
      </w:r>
      <w:r w:rsidRPr="000858CA">
        <w:t>: 61–68.</w:t>
      </w:r>
    </w:p>
    <w:p w:rsidR="000858CA" w:rsidRPr="000858CA" w:rsidRDefault="000858CA">
      <w:pPr>
        <w:pStyle w:val="NormalWeb"/>
        <w:ind w:left="480" w:hanging="480"/>
        <w:divId w:val="241183833"/>
      </w:pPr>
      <w:r w:rsidRPr="000858CA">
        <w:t xml:space="preserve">Zambonelli A, Aulerio AD, Bianchi A, Albasini A, 1996. Effects of essential oils on phytopathogenic fungi </w:t>
      </w:r>
      <w:r w:rsidRPr="00A159D1">
        <w:rPr>
          <w:i/>
        </w:rPr>
        <w:t>in vitro</w:t>
      </w:r>
      <w:r w:rsidRPr="000858CA">
        <w:t xml:space="preserve">. </w:t>
      </w:r>
      <w:r w:rsidRPr="000858CA">
        <w:rPr>
          <w:i/>
          <w:iCs/>
        </w:rPr>
        <w:t>Journal of Phytopathology</w:t>
      </w:r>
      <w:r w:rsidRPr="000858CA">
        <w:t xml:space="preserve"> </w:t>
      </w:r>
      <w:r w:rsidRPr="000858CA">
        <w:rPr>
          <w:b/>
          <w:bCs/>
        </w:rPr>
        <w:t>94</w:t>
      </w:r>
      <w:r w:rsidRPr="000858CA">
        <w:t>: 491–495.</w:t>
      </w:r>
    </w:p>
    <w:p w:rsidR="007117BF" w:rsidRDefault="006C530E" w:rsidP="000858CA">
      <w:pPr>
        <w:pStyle w:val="NormalWeb"/>
        <w:ind w:left="480" w:hanging="480"/>
        <w:divId w:val="660239546"/>
        <w:rPr>
          <w:b/>
        </w:rPr>
        <w:sectPr w:rsidR="007117BF" w:rsidSect="00D601FA">
          <w:pgSz w:w="11906" w:h="16838"/>
          <w:pgMar w:top="1440" w:right="1800" w:bottom="1440" w:left="1800" w:header="851" w:footer="992" w:gutter="0"/>
          <w:cols w:space="720"/>
          <w:docGrid w:type="lines" w:linePitch="312"/>
        </w:sectPr>
      </w:pPr>
      <w:r w:rsidRPr="006C530E">
        <w:rPr>
          <w:b/>
        </w:rPr>
        <w:fldChar w:fldCharType="end"/>
      </w:r>
    </w:p>
    <w:p w:rsidR="007117BF" w:rsidRDefault="007117BF" w:rsidP="00A0017B">
      <w:pPr>
        <w:pStyle w:val="NormalWeb"/>
        <w:ind w:left="480" w:hanging="480"/>
        <w:jc w:val="center"/>
        <w:divId w:val="579412649"/>
        <w:rPr>
          <w:b/>
          <w:bCs/>
          <w:sz w:val="28"/>
          <w:szCs w:val="28"/>
        </w:rPr>
      </w:pPr>
    </w:p>
    <w:p w:rsidR="007117BF" w:rsidRDefault="007117BF" w:rsidP="00A0017B">
      <w:pPr>
        <w:pStyle w:val="NormalWeb"/>
        <w:ind w:left="480" w:hanging="480"/>
        <w:jc w:val="center"/>
        <w:divId w:val="579412649"/>
        <w:rPr>
          <w:b/>
          <w:bCs/>
          <w:sz w:val="28"/>
          <w:szCs w:val="28"/>
        </w:rPr>
      </w:pPr>
    </w:p>
    <w:p w:rsidR="007117BF" w:rsidRDefault="007117BF" w:rsidP="00A0017B">
      <w:pPr>
        <w:pStyle w:val="NormalWeb"/>
        <w:ind w:left="480" w:hanging="480"/>
        <w:jc w:val="center"/>
        <w:divId w:val="579412649"/>
        <w:rPr>
          <w:b/>
          <w:bCs/>
          <w:sz w:val="28"/>
          <w:szCs w:val="28"/>
        </w:rPr>
      </w:pPr>
    </w:p>
    <w:p w:rsidR="007117BF" w:rsidRDefault="007117BF" w:rsidP="00A0017B">
      <w:pPr>
        <w:pStyle w:val="NormalWeb"/>
        <w:ind w:left="480" w:hanging="480"/>
        <w:jc w:val="center"/>
        <w:divId w:val="579412649"/>
        <w:rPr>
          <w:b/>
          <w:bCs/>
          <w:sz w:val="28"/>
          <w:szCs w:val="28"/>
        </w:rPr>
      </w:pPr>
    </w:p>
    <w:p w:rsidR="007117BF" w:rsidRDefault="007117BF" w:rsidP="00A0017B">
      <w:pPr>
        <w:pStyle w:val="NormalWeb"/>
        <w:ind w:left="480" w:hanging="480"/>
        <w:jc w:val="center"/>
        <w:divId w:val="579412649"/>
        <w:rPr>
          <w:b/>
          <w:bCs/>
          <w:sz w:val="28"/>
          <w:szCs w:val="28"/>
        </w:rPr>
      </w:pPr>
    </w:p>
    <w:p w:rsidR="006427CB" w:rsidRDefault="006427CB" w:rsidP="00A0017B">
      <w:pPr>
        <w:pStyle w:val="NormalWeb"/>
        <w:ind w:left="480" w:hanging="480"/>
        <w:jc w:val="center"/>
        <w:divId w:val="579412649"/>
        <w:rPr>
          <w:b/>
          <w:bCs/>
          <w:sz w:val="28"/>
          <w:szCs w:val="28"/>
        </w:rPr>
      </w:pPr>
    </w:p>
    <w:p w:rsidR="006427CB" w:rsidRDefault="006427CB" w:rsidP="00A0017B">
      <w:pPr>
        <w:pStyle w:val="NormalWeb"/>
        <w:ind w:left="480" w:hanging="480"/>
        <w:jc w:val="center"/>
        <w:divId w:val="579412649"/>
        <w:rPr>
          <w:b/>
          <w:bCs/>
          <w:sz w:val="28"/>
          <w:szCs w:val="28"/>
        </w:rPr>
      </w:pPr>
    </w:p>
    <w:p w:rsidR="008B252B" w:rsidRDefault="008B252B" w:rsidP="00E25773">
      <w:pPr>
        <w:pStyle w:val="Heading1"/>
        <w:divId w:val="579412649"/>
        <w:sectPr w:rsidR="008B252B" w:rsidSect="00D601FA">
          <w:pgSz w:w="11906" w:h="16838"/>
          <w:pgMar w:top="1440" w:right="1800" w:bottom="1440" w:left="1800" w:header="851" w:footer="992" w:gutter="0"/>
          <w:cols w:space="720"/>
          <w:docGrid w:type="lines" w:linePitch="312"/>
        </w:sectPr>
      </w:pPr>
      <w:bookmarkStart w:id="44" w:name="_Toc338064547"/>
      <w:r>
        <w:t>APPENDIX</w:t>
      </w:r>
      <w:bookmarkEnd w:id="44"/>
      <w:r>
        <w:t xml:space="preserve"> </w:t>
      </w:r>
    </w:p>
    <w:p w:rsidR="00591133" w:rsidRPr="00591133" w:rsidRDefault="00365212" w:rsidP="00A0017B">
      <w:pPr>
        <w:pStyle w:val="Normal1"/>
        <w:spacing w:before="0" w:beforeAutospacing="0" w:after="0" w:afterAutospacing="0"/>
        <w:jc w:val="center"/>
        <w:rPr>
          <w:b/>
          <w:bCs/>
          <w:sz w:val="28"/>
          <w:szCs w:val="28"/>
        </w:rPr>
      </w:pPr>
      <w:r w:rsidRPr="00591133">
        <w:rPr>
          <w:b/>
          <w:bCs/>
          <w:sz w:val="28"/>
          <w:szCs w:val="28"/>
        </w:rPr>
        <w:lastRenderedPageBreak/>
        <w:t>Time Course Studies</w:t>
      </w:r>
      <w:r w:rsidR="00591133" w:rsidRPr="00591133">
        <w:rPr>
          <w:b/>
          <w:bCs/>
          <w:sz w:val="28"/>
          <w:szCs w:val="28"/>
        </w:rPr>
        <w:t xml:space="preserve"> </w:t>
      </w:r>
    </w:p>
    <w:p w:rsidR="00640050" w:rsidRDefault="00591133" w:rsidP="00A0017B">
      <w:pPr>
        <w:pStyle w:val="Normal1"/>
        <w:spacing w:before="0" w:beforeAutospacing="0" w:after="0" w:afterAutospacing="0"/>
        <w:jc w:val="center"/>
        <w:rPr>
          <w:b/>
          <w:bCs/>
          <w:sz w:val="28"/>
          <w:szCs w:val="28"/>
        </w:rPr>
      </w:pPr>
      <w:r w:rsidRPr="00591133">
        <w:rPr>
          <w:b/>
          <w:bCs/>
          <w:sz w:val="28"/>
          <w:szCs w:val="28"/>
        </w:rPr>
        <w:t xml:space="preserve"> </w:t>
      </w:r>
      <w:r w:rsidR="00A168A0" w:rsidRPr="00591133">
        <w:rPr>
          <w:b/>
          <w:bCs/>
          <w:sz w:val="28"/>
          <w:szCs w:val="28"/>
        </w:rPr>
        <w:t>Borneol</w:t>
      </w:r>
    </w:p>
    <w:tbl>
      <w:tblPr>
        <w:tblW w:w="8475" w:type="dxa"/>
        <w:tblInd w:w="93" w:type="dxa"/>
        <w:tblLook w:val="04A0" w:firstRow="1" w:lastRow="0" w:firstColumn="1" w:lastColumn="0" w:noHBand="0" w:noVBand="1"/>
      </w:tblPr>
      <w:tblGrid>
        <w:gridCol w:w="2300"/>
        <w:gridCol w:w="2160"/>
        <w:gridCol w:w="1920"/>
        <w:gridCol w:w="2095"/>
      </w:tblGrid>
      <w:tr w:rsidR="003A48A5" w:rsidRPr="003A48A5" w:rsidTr="003A48A5">
        <w:trPr>
          <w:trHeight w:val="889"/>
        </w:trPr>
        <w:tc>
          <w:tcPr>
            <w:tcW w:w="8475" w:type="dxa"/>
            <w:gridSpan w:val="4"/>
            <w:tcBorders>
              <w:top w:val="single" w:sz="8" w:space="0" w:color="auto"/>
              <w:left w:val="single" w:sz="8" w:space="0" w:color="auto"/>
              <w:bottom w:val="nil"/>
              <w:right w:val="nil"/>
            </w:tcBorders>
            <w:shd w:val="clear" w:color="000000" w:fill="000000"/>
            <w:vAlign w:val="center"/>
            <w:hideMark/>
          </w:tcPr>
          <w:p w:rsidR="003A48A5" w:rsidRPr="00285923" w:rsidRDefault="003A48A5" w:rsidP="00285923">
            <w:pPr>
              <w:pStyle w:val="TOC1"/>
            </w:pPr>
            <w:bookmarkStart w:id="45" w:name="_Toc339026757"/>
            <w:r w:rsidRPr="00285923">
              <w:rPr>
                <w:rStyle w:val="Heading4Char"/>
                <w:b/>
              </w:rPr>
              <w:t>Table A1.1. Length of germ</w:t>
            </w:r>
            <w:r w:rsidR="0041364D" w:rsidRPr="00285923">
              <w:rPr>
                <w:rStyle w:val="Heading4Char"/>
                <w:b/>
              </w:rPr>
              <w:t xml:space="preserve">ination </w:t>
            </w:r>
            <w:r w:rsidRPr="00285923">
              <w:rPr>
                <w:rStyle w:val="Heading4Char"/>
                <w:b/>
              </w:rPr>
              <w:t xml:space="preserve">tubes of </w:t>
            </w:r>
            <w:r w:rsidRPr="00285923">
              <w:rPr>
                <w:rStyle w:val="Heading4Char"/>
                <w:b/>
                <w:i/>
              </w:rPr>
              <w:t>Beauveria bassiana</w:t>
            </w:r>
            <w:r w:rsidRPr="00285923">
              <w:rPr>
                <w:rStyle w:val="Heading4Char"/>
                <w:b/>
              </w:rPr>
              <w:t xml:space="preserve"> treated with borneol at different time periods (Method=LSD, P&lt;0.05)</w:t>
            </w:r>
            <w:bookmarkEnd w:id="45"/>
            <w:r w:rsidRPr="00285923">
              <w:t>.</w:t>
            </w:r>
          </w:p>
        </w:tc>
      </w:tr>
      <w:tr w:rsidR="003A48A5" w:rsidRPr="003A48A5" w:rsidTr="003A48A5">
        <w:trPr>
          <w:trHeight w:val="585"/>
        </w:trPr>
        <w:tc>
          <w:tcPr>
            <w:tcW w:w="230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Time (h)</w:t>
            </w:r>
          </w:p>
        </w:tc>
        <w:tc>
          <w:tcPr>
            <w:tcW w:w="216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Length Estimate (µm)</w:t>
            </w:r>
          </w:p>
        </w:tc>
        <w:tc>
          <w:tcPr>
            <w:tcW w:w="192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Standard Error</w:t>
            </w:r>
          </w:p>
        </w:tc>
        <w:tc>
          <w:tcPr>
            <w:tcW w:w="2095"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Letter Group</w:t>
            </w:r>
          </w:p>
        </w:tc>
      </w:tr>
      <w:tr w:rsidR="003A48A5" w:rsidRPr="003A48A5" w:rsidTr="003A48A5">
        <w:trPr>
          <w:trHeight w:val="315"/>
        </w:trPr>
        <w:tc>
          <w:tcPr>
            <w:tcW w:w="23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16</w:t>
            </w:r>
          </w:p>
        </w:tc>
        <w:tc>
          <w:tcPr>
            <w:tcW w:w="216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1.05</w:t>
            </w:r>
          </w:p>
        </w:tc>
        <w:tc>
          <w:tcPr>
            <w:tcW w:w="192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0.08</w:t>
            </w:r>
          </w:p>
        </w:tc>
        <w:tc>
          <w:tcPr>
            <w:tcW w:w="2095"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A</w:t>
            </w:r>
          </w:p>
        </w:tc>
      </w:tr>
      <w:tr w:rsidR="003A48A5" w:rsidRPr="003A48A5" w:rsidTr="003A48A5">
        <w:trPr>
          <w:trHeight w:val="315"/>
        </w:trPr>
        <w:tc>
          <w:tcPr>
            <w:tcW w:w="23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20</w:t>
            </w:r>
          </w:p>
        </w:tc>
        <w:tc>
          <w:tcPr>
            <w:tcW w:w="216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1.35</w:t>
            </w:r>
          </w:p>
        </w:tc>
        <w:tc>
          <w:tcPr>
            <w:tcW w:w="192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0.08</w:t>
            </w:r>
          </w:p>
        </w:tc>
        <w:tc>
          <w:tcPr>
            <w:tcW w:w="2095"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B</w:t>
            </w:r>
          </w:p>
        </w:tc>
      </w:tr>
      <w:tr w:rsidR="003A48A5" w:rsidRPr="003A48A5" w:rsidTr="003A48A5">
        <w:trPr>
          <w:trHeight w:val="315"/>
        </w:trPr>
        <w:tc>
          <w:tcPr>
            <w:tcW w:w="23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22</w:t>
            </w:r>
          </w:p>
        </w:tc>
        <w:tc>
          <w:tcPr>
            <w:tcW w:w="216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1.78</w:t>
            </w:r>
          </w:p>
        </w:tc>
        <w:tc>
          <w:tcPr>
            <w:tcW w:w="192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0.08</w:t>
            </w:r>
          </w:p>
        </w:tc>
        <w:tc>
          <w:tcPr>
            <w:tcW w:w="2095"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C</w:t>
            </w:r>
          </w:p>
        </w:tc>
      </w:tr>
      <w:tr w:rsidR="003A48A5" w:rsidRPr="003A48A5" w:rsidTr="003A48A5">
        <w:trPr>
          <w:trHeight w:val="330"/>
        </w:trPr>
        <w:tc>
          <w:tcPr>
            <w:tcW w:w="230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24</w:t>
            </w:r>
          </w:p>
        </w:tc>
        <w:tc>
          <w:tcPr>
            <w:tcW w:w="216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2.21</w:t>
            </w:r>
          </w:p>
        </w:tc>
        <w:tc>
          <w:tcPr>
            <w:tcW w:w="192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0.07</w:t>
            </w:r>
          </w:p>
        </w:tc>
        <w:tc>
          <w:tcPr>
            <w:tcW w:w="2095"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D</w:t>
            </w:r>
          </w:p>
        </w:tc>
      </w:tr>
    </w:tbl>
    <w:p w:rsidR="00591133" w:rsidRDefault="00591133" w:rsidP="00A0017B">
      <w:pPr>
        <w:spacing w:line="276" w:lineRule="auto"/>
        <w:rPr>
          <w:szCs w:val="24"/>
        </w:rPr>
      </w:pPr>
    </w:p>
    <w:p w:rsidR="00983FC2" w:rsidRDefault="00983FC2" w:rsidP="00A0017B">
      <w:pPr>
        <w:spacing w:line="276" w:lineRule="auto"/>
        <w:rPr>
          <w:szCs w:val="24"/>
        </w:rPr>
      </w:pPr>
    </w:p>
    <w:tbl>
      <w:tblPr>
        <w:tblW w:w="8440" w:type="dxa"/>
        <w:tblInd w:w="93" w:type="dxa"/>
        <w:tblLook w:val="04A0" w:firstRow="1" w:lastRow="0" w:firstColumn="1" w:lastColumn="0" w:noHBand="0" w:noVBand="1"/>
      </w:tblPr>
      <w:tblGrid>
        <w:gridCol w:w="2200"/>
        <w:gridCol w:w="2200"/>
        <w:gridCol w:w="2140"/>
        <w:gridCol w:w="1900"/>
      </w:tblGrid>
      <w:tr w:rsidR="003A48A5" w:rsidRPr="003A48A5" w:rsidTr="00D34395">
        <w:trPr>
          <w:trHeight w:val="853"/>
        </w:trPr>
        <w:tc>
          <w:tcPr>
            <w:tcW w:w="8440" w:type="dxa"/>
            <w:gridSpan w:val="4"/>
            <w:tcBorders>
              <w:top w:val="single" w:sz="8" w:space="0" w:color="auto"/>
              <w:left w:val="single" w:sz="8" w:space="0" w:color="auto"/>
              <w:bottom w:val="nil"/>
              <w:right w:val="nil"/>
            </w:tcBorders>
            <w:shd w:val="clear" w:color="000000" w:fill="000000"/>
            <w:vAlign w:val="center"/>
            <w:hideMark/>
          </w:tcPr>
          <w:p w:rsidR="003A48A5" w:rsidRPr="00285923" w:rsidRDefault="003A48A5" w:rsidP="00285923">
            <w:pPr>
              <w:pStyle w:val="TOC1"/>
            </w:pPr>
            <w:bookmarkStart w:id="46" w:name="_Toc339026758"/>
            <w:r w:rsidRPr="00285923">
              <w:rPr>
                <w:rStyle w:val="Heading4Char"/>
                <w:b/>
              </w:rPr>
              <w:t>Table A1.2. Length of germ</w:t>
            </w:r>
            <w:r w:rsidR="0041364D" w:rsidRPr="00285923">
              <w:rPr>
                <w:rStyle w:val="Heading4Char"/>
                <w:b/>
              </w:rPr>
              <w:t xml:space="preserve">ination </w:t>
            </w:r>
            <w:r w:rsidRPr="00285923">
              <w:rPr>
                <w:rStyle w:val="Heading4Char"/>
                <w:b/>
              </w:rPr>
              <w:t xml:space="preserve">tubes of </w:t>
            </w:r>
            <w:r w:rsidRPr="00285923">
              <w:rPr>
                <w:rStyle w:val="Heading4Char"/>
                <w:b/>
                <w:i/>
              </w:rPr>
              <w:t>Beauveria bassiana</w:t>
            </w:r>
            <w:r w:rsidRPr="00285923">
              <w:rPr>
                <w:rStyle w:val="Heading4Char"/>
                <w:b/>
              </w:rPr>
              <w:t xml:space="preserve"> treated with different concentration of borneol (Method=LSD, P&lt;0.05)</w:t>
            </w:r>
            <w:bookmarkEnd w:id="46"/>
            <w:r w:rsidRPr="00285923">
              <w:t>.</w:t>
            </w:r>
          </w:p>
        </w:tc>
      </w:tr>
      <w:tr w:rsidR="003A48A5" w:rsidRPr="003A48A5" w:rsidTr="003A48A5">
        <w:trPr>
          <w:trHeight w:val="585"/>
        </w:trPr>
        <w:tc>
          <w:tcPr>
            <w:tcW w:w="2200" w:type="dxa"/>
            <w:vMerge w:val="restart"/>
            <w:tcBorders>
              <w:top w:val="nil"/>
              <w:left w:val="nil"/>
              <w:bottom w:val="single" w:sz="8" w:space="0" w:color="000000"/>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Concentration (µM)</w:t>
            </w:r>
          </w:p>
        </w:tc>
        <w:tc>
          <w:tcPr>
            <w:tcW w:w="2200" w:type="dxa"/>
            <w:vMerge w:val="restart"/>
            <w:tcBorders>
              <w:top w:val="nil"/>
              <w:left w:val="nil"/>
              <w:bottom w:val="single" w:sz="8" w:space="0" w:color="000000"/>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Length Estimate (µm)</w:t>
            </w:r>
          </w:p>
        </w:tc>
        <w:tc>
          <w:tcPr>
            <w:tcW w:w="2140" w:type="dxa"/>
            <w:vMerge w:val="restart"/>
            <w:tcBorders>
              <w:top w:val="nil"/>
              <w:left w:val="nil"/>
              <w:bottom w:val="single" w:sz="8" w:space="0" w:color="000000"/>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Standard Error</w:t>
            </w:r>
          </w:p>
        </w:tc>
        <w:tc>
          <w:tcPr>
            <w:tcW w:w="1900" w:type="dxa"/>
            <w:vMerge w:val="restart"/>
            <w:tcBorders>
              <w:top w:val="nil"/>
              <w:left w:val="nil"/>
              <w:bottom w:val="single" w:sz="8" w:space="0" w:color="000000"/>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Letter Group</w:t>
            </w:r>
          </w:p>
        </w:tc>
      </w:tr>
      <w:tr w:rsidR="003A48A5" w:rsidRPr="003A48A5" w:rsidTr="003A48A5">
        <w:trPr>
          <w:trHeight w:val="330"/>
        </w:trPr>
        <w:tc>
          <w:tcPr>
            <w:tcW w:w="2200" w:type="dxa"/>
            <w:vMerge/>
            <w:tcBorders>
              <w:top w:val="nil"/>
              <w:left w:val="nil"/>
              <w:bottom w:val="single" w:sz="8" w:space="0" w:color="000000"/>
              <w:right w:val="nil"/>
            </w:tcBorders>
            <w:vAlign w:val="center"/>
            <w:hideMark/>
          </w:tcPr>
          <w:p w:rsidR="003A48A5" w:rsidRPr="003A48A5" w:rsidRDefault="003A48A5" w:rsidP="00A0017B">
            <w:pPr>
              <w:widowControl/>
              <w:jc w:val="left"/>
              <w:rPr>
                <w:rFonts w:eastAsia="Times New Roman"/>
                <w:color w:val="000000"/>
                <w:kern w:val="0"/>
                <w:szCs w:val="24"/>
              </w:rPr>
            </w:pPr>
          </w:p>
        </w:tc>
        <w:tc>
          <w:tcPr>
            <w:tcW w:w="2200" w:type="dxa"/>
            <w:vMerge/>
            <w:tcBorders>
              <w:top w:val="nil"/>
              <w:left w:val="nil"/>
              <w:bottom w:val="single" w:sz="8" w:space="0" w:color="000000"/>
              <w:right w:val="nil"/>
            </w:tcBorders>
            <w:vAlign w:val="center"/>
            <w:hideMark/>
          </w:tcPr>
          <w:p w:rsidR="003A48A5" w:rsidRPr="003A48A5" w:rsidRDefault="003A48A5" w:rsidP="00A0017B">
            <w:pPr>
              <w:widowControl/>
              <w:jc w:val="left"/>
              <w:rPr>
                <w:rFonts w:eastAsia="Times New Roman"/>
                <w:color w:val="000000"/>
                <w:kern w:val="0"/>
                <w:szCs w:val="24"/>
              </w:rPr>
            </w:pPr>
          </w:p>
        </w:tc>
        <w:tc>
          <w:tcPr>
            <w:tcW w:w="2140" w:type="dxa"/>
            <w:vMerge/>
            <w:tcBorders>
              <w:top w:val="nil"/>
              <w:left w:val="nil"/>
              <w:bottom w:val="single" w:sz="8" w:space="0" w:color="000000"/>
              <w:right w:val="nil"/>
            </w:tcBorders>
            <w:vAlign w:val="center"/>
            <w:hideMark/>
          </w:tcPr>
          <w:p w:rsidR="003A48A5" w:rsidRPr="003A48A5" w:rsidRDefault="003A48A5" w:rsidP="00A0017B">
            <w:pPr>
              <w:widowControl/>
              <w:jc w:val="left"/>
              <w:rPr>
                <w:rFonts w:eastAsia="Times New Roman"/>
                <w:color w:val="000000"/>
                <w:kern w:val="0"/>
                <w:szCs w:val="24"/>
              </w:rPr>
            </w:pPr>
          </w:p>
        </w:tc>
        <w:tc>
          <w:tcPr>
            <w:tcW w:w="1900" w:type="dxa"/>
            <w:vMerge/>
            <w:tcBorders>
              <w:top w:val="nil"/>
              <w:left w:val="nil"/>
              <w:bottom w:val="single" w:sz="8" w:space="0" w:color="000000"/>
              <w:right w:val="nil"/>
            </w:tcBorders>
            <w:vAlign w:val="center"/>
            <w:hideMark/>
          </w:tcPr>
          <w:p w:rsidR="003A48A5" w:rsidRPr="003A48A5" w:rsidRDefault="003A48A5" w:rsidP="00A0017B">
            <w:pPr>
              <w:widowControl/>
              <w:jc w:val="left"/>
              <w:rPr>
                <w:rFonts w:eastAsia="Times New Roman"/>
                <w:color w:val="000000"/>
                <w:kern w:val="0"/>
                <w:szCs w:val="24"/>
              </w:rPr>
            </w:pPr>
          </w:p>
        </w:tc>
      </w:tr>
      <w:tr w:rsidR="003A48A5" w:rsidRPr="003A48A5" w:rsidTr="003A48A5">
        <w:trPr>
          <w:trHeight w:val="315"/>
        </w:trPr>
        <w:tc>
          <w:tcPr>
            <w:tcW w:w="22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w:t>
            </w:r>
          </w:p>
        </w:tc>
        <w:tc>
          <w:tcPr>
            <w:tcW w:w="22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2.79</w:t>
            </w:r>
          </w:p>
        </w:tc>
        <w:tc>
          <w:tcPr>
            <w:tcW w:w="214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0.08</w:t>
            </w:r>
          </w:p>
        </w:tc>
        <w:tc>
          <w:tcPr>
            <w:tcW w:w="19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A</w:t>
            </w:r>
          </w:p>
        </w:tc>
      </w:tr>
      <w:tr w:rsidR="003A48A5" w:rsidRPr="003A48A5" w:rsidTr="003A48A5">
        <w:trPr>
          <w:trHeight w:val="315"/>
        </w:trPr>
        <w:tc>
          <w:tcPr>
            <w:tcW w:w="22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0.005</w:t>
            </w:r>
          </w:p>
        </w:tc>
        <w:tc>
          <w:tcPr>
            <w:tcW w:w="22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2.21</w:t>
            </w:r>
          </w:p>
        </w:tc>
        <w:tc>
          <w:tcPr>
            <w:tcW w:w="214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0.08</w:t>
            </w:r>
          </w:p>
        </w:tc>
        <w:tc>
          <w:tcPr>
            <w:tcW w:w="19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B</w:t>
            </w:r>
          </w:p>
        </w:tc>
      </w:tr>
      <w:tr w:rsidR="003A48A5" w:rsidRPr="003A48A5" w:rsidTr="003A48A5">
        <w:trPr>
          <w:trHeight w:val="330"/>
        </w:trPr>
        <w:tc>
          <w:tcPr>
            <w:tcW w:w="22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0.05</w:t>
            </w:r>
          </w:p>
        </w:tc>
        <w:tc>
          <w:tcPr>
            <w:tcW w:w="22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1.64</w:t>
            </w:r>
          </w:p>
        </w:tc>
        <w:tc>
          <w:tcPr>
            <w:tcW w:w="214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0.08</w:t>
            </w:r>
          </w:p>
        </w:tc>
        <w:tc>
          <w:tcPr>
            <w:tcW w:w="19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C</w:t>
            </w:r>
          </w:p>
        </w:tc>
      </w:tr>
      <w:tr w:rsidR="003A48A5" w:rsidRPr="003A48A5" w:rsidTr="003A48A5">
        <w:trPr>
          <w:trHeight w:val="315"/>
        </w:trPr>
        <w:tc>
          <w:tcPr>
            <w:tcW w:w="22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0.5</w:t>
            </w:r>
          </w:p>
        </w:tc>
        <w:tc>
          <w:tcPr>
            <w:tcW w:w="22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1.45</w:t>
            </w:r>
          </w:p>
        </w:tc>
        <w:tc>
          <w:tcPr>
            <w:tcW w:w="214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0.08</w:t>
            </w:r>
          </w:p>
        </w:tc>
        <w:tc>
          <w:tcPr>
            <w:tcW w:w="19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D</w:t>
            </w:r>
          </w:p>
        </w:tc>
      </w:tr>
      <w:tr w:rsidR="003A48A5" w:rsidRPr="003A48A5" w:rsidTr="003A48A5">
        <w:trPr>
          <w:trHeight w:val="315"/>
        </w:trPr>
        <w:tc>
          <w:tcPr>
            <w:tcW w:w="22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5</w:t>
            </w:r>
          </w:p>
        </w:tc>
        <w:tc>
          <w:tcPr>
            <w:tcW w:w="22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1.12</w:t>
            </w:r>
          </w:p>
        </w:tc>
        <w:tc>
          <w:tcPr>
            <w:tcW w:w="214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0.09</w:t>
            </w:r>
          </w:p>
        </w:tc>
        <w:tc>
          <w:tcPr>
            <w:tcW w:w="190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E</w:t>
            </w:r>
          </w:p>
        </w:tc>
      </w:tr>
      <w:tr w:rsidR="003A48A5" w:rsidRPr="003A48A5" w:rsidTr="003A48A5">
        <w:trPr>
          <w:trHeight w:val="330"/>
        </w:trPr>
        <w:tc>
          <w:tcPr>
            <w:tcW w:w="220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50</w:t>
            </w:r>
          </w:p>
        </w:tc>
        <w:tc>
          <w:tcPr>
            <w:tcW w:w="220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0.38</w:t>
            </w:r>
          </w:p>
        </w:tc>
        <w:tc>
          <w:tcPr>
            <w:tcW w:w="214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0.1</w:t>
            </w:r>
          </w:p>
        </w:tc>
        <w:tc>
          <w:tcPr>
            <w:tcW w:w="190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F</w:t>
            </w:r>
          </w:p>
        </w:tc>
      </w:tr>
    </w:tbl>
    <w:p w:rsidR="00591133" w:rsidRDefault="00591133" w:rsidP="00A0017B">
      <w:pPr>
        <w:spacing w:line="276" w:lineRule="auto"/>
        <w:rPr>
          <w:szCs w:val="24"/>
        </w:rPr>
      </w:pPr>
    </w:p>
    <w:p w:rsidR="00983FC2" w:rsidRDefault="00983FC2" w:rsidP="00A0017B">
      <w:pPr>
        <w:spacing w:line="276" w:lineRule="auto"/>
        <w:rPr>
          <w:szCs w:val="24"/>
        </w:rPr>
      </w:pPr>
    </w:p>
    <w:tbl>
      <w:tblPr>
        <w:tblW w:w="8475" w:type="dxa"/>
        <w:tblInd w:w="93" w:type="dxa"/>
        <w:tblLook w:val="04A0" w:firstRow="1" w:lastRow="0" w:firstColumn="1" w:lastColumn="0" w:noHBand="0" w:noVBand="1"/>
      </w:tblPr>
      <w:tblGrid>
        <w:gridCol w:w="2175"/>
        <w:gridCol w:w="2430"/>
        <w:gridCol w:w="1890"/>
        <w:gridCol w:w="1980"/>
      </w:tblGrid>
      <w:tr w:rsidR="003A48A5" w:rsidRPr="003A48A5" w:rsidTr="003A48A5">
        <w:trPr>
          <w:trHeight w:val="1650"/>
        </w:trPr>
        <w:tc>
          <w:tcPr>
            <w:tcW w:w="8475" w:type="dxa"/>
            <w:gridSpan w:val="4"/>
            <w:tcBorders>
              <w:top w:val="single" w:sz="8" w:space="0" w:color="auto"/>
              <w:left w:val="single" w:sz="8" w:space="0" w:color="auto"/>
              <w:bottom w:val="nil"/>
              <w:right w:val="nil"/>
            </w:tcBorders>
            <w:shd w:val="clear" w:color="000000" w:fill="000000"/>
            <w:vAlign w:val="center"/>
            <w:hideMark/>
          </w:tcPr>
          <w:p w:rsidR="003A48A5" w:rsidRPr="00285923" w:rsidRDefault="003A48A5" w:rsidP="00285923">
            <w:pPr>
              <w:pStyle w:val="TOC1"/>
            </w:pPr>
            <w:bookmarkStart w:id="47" w:name="_Toc339026759"/>
            <w:r w:rsidRPr="00285923">
              <w:rPr>
                <w:rStyle w:val="Heading4Char"/>
                <w:b/>
              </w:rPr>
              <w:t>Table A1.3. Estimate of intercepts and slopes of the linear regression predicting the relationship between the logarithm transformation of germ</w:t>
            </w:r>
            <w:r w:rsidR="0041364D" w:rsidRPr="00285923">
              <w:rPr>
                <w:rStyle w:val="Heading4Char"/>
                <w:b/>
              </w:rPr>
              <w:t xml:space="preserve">ination </w:t>
            </w:r>
            <w:r w:rsidRPr="00285923">
              <w:rPr>
                <w:rStyle w:val="Heading4Char"/>
                <w:b/>
              </w:rPr>
              <w:t xml:space="preserve">tube-length of </w:t>
            </w:r>
            <w:r w:rsidRPr="00285923">
              <w:rPr>
                <w:rStyle w:val="Heading4Char"/>
                <w:b/>
                <w:i/>
              </w:rPr>
              <w:t>Beauveria bassiana</w:t>
            </w:r>
            <w:r w:rsidRPr="00285923">
              <w:rPr>
                <w:rStyle w:val="Heading4Char"/>
                <w:b/>
              </w:rPr>
              <w:t xml:space="preserve"> (dependent variable y) and logarithm transformation of concentration of borneol (explanatory variable x) at each time period (equation: log10(y)=a+b×log10(x), P =0.05)</w:t>
            </w:r>
            <w:bookmarkEnd w:id="47"/>
            <w:r w:rsidRPr="00285923">
              <w:t>.</w:t>
            </w:r>
          </w:p>
        </w:tc>
      </w:tr>
      <w:tr w:rsidR="003A48A5" w:rsidRPr="003A48A5" w:rsidTr="00DB70ED">
        <w:trPr>
          <w:trHeight w:val="585"/>
        </w:trPr>
        <w:tc>
          <w:tcPr>
            <w:tcW w:w="2175"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Time (h)</w:t>
            </w:r>
          </w:p>
        </w:tc>
        <w:tc>
          <w:tcPr>
            <w:tcW w:w="243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Intercept (µm)</w:t>
            </w:r>
          </w:p>
        </w:tc>
        <w:tc>
          <w:tcPr>
            <w:tcW w:w="189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Slope</w:t>
            </w:r>
          </w:p>
        </w:tc>
        <w:tc>
          <w:tcPr>
            <w:tcW w:w="198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R-Square</w:t>
            </w:r>
          </w:p>
        </w:tc>
      </w:tr>
      <w:tr w:rsidR="003A48A5" w:rsidRPr="003A48A5" w:rsidTr="00DB70ED">
        <w:trPr>
          <w:trHeight w:val="330"/>
        </w:trPr>
        <w:tc>
          <w:tcPr>
            <w:tcW w:w="2175"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16</w:t>
            </w:r>
          </w:p>
        </w:tc>
        <w:tc>
          <w:tcPr>
            <w:tcW w:w="243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-0.24±0.07</w:t>
            </w:r>
          </w:p>
        </w:tc>
        <w:tc>
          <w:tcPr>
            <w:tcW w:w="189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-0.30±0.04</w:t>
            </w:r>
          </w:p>
        </w:tc>
        <w:tc>
          <w:tcPr>
            <w:tcW w:w="198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0.76</w:t>
            </w:r>
          </w:p>
        </w:tc>
      </w:tr>
      <w:tr w:rsidR="003A48A5" w:rsidRPr="003A48A5" w:rsidTr="00DB70ED">
        <w:trPr>
          <w:trHeight w:val="315"/>
        </w:trPr>
        <w:tc>
          <w:tcPr>
            <w:tcW w:w="2175"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20</w:t>
            </w:r>
          </w:p>
        </w:tc>
        <w:tc>
          <w:tcPr>
            <w:tcW w:w="243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-0.03±0.06</w:t>
            </w:r>
          </w:p>
        </w:tc>
        <w:tc>
          <w:tcPr>
            <w:tcW w:w="189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-0.34±0.03</w:t>
            </w:r>
          </w:p>
        </w:tc>
        <w:tc>
          <w:tcPr>
            <w:tcW w:w="198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0.85</w:t>
            </w:r>
          </w:p>
        </w:tc>
      </w:tr>
      <w:tr w:rsidR="003A48A5" w:rsidRPr="003A48A5" w:rsidTr="00DB70ED">
        <w:trPr>
          <w:trHeight w:val="315"/>
        </w:trPr>
        <w:tc>
          <w:tcPr>
            <w:tcW w:w="2175"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22</w:t>
            </w:r>
          </w:p>
        </w:tc>
        <w:tc>
          <w:tcPr>
            <w:tcW w:w="243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0.13±0.07</w:t>
            </w:r>
          </w:p>
        </w:tc>
        <w:tc>
          <w:tcPr>
            <w:tcW w:w="189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-0.42±0.04</w:t>
            </w:r>
          </w:p>
        </w:tc>
        <w:tc>
          <w:tcPr>
            <w:tcW w:w="1980" w:type="dxa"/>
            <w:tcBorders>
              <w:top w:val="nil"/>
              <w:left w:val="nil"/>
              <w:bottom w:val="nil"/>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0.85</w:t>
            </w:r>
          </w:p>
        </w:tc>
      </w:tr>
      <w:tr w:rsidR="003A48A5" w:rsidRPr="003A48A5" w:rsidTr="00DB70ED">
        <w:trPr>
          <w:trHeight w:val="315"/>
        </w:trPr>
        <w:tc>
          <w:tcPr>
            <w:tcW w:w="2175"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24</w:t>
            </w:r>
          </w:p>
        </w:tc>
        <w:tc>
          <w:tcPr>
            <w:tcW w:w="243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0.24±0.08</w:t>
            </w:r>
          </w:p>
        </w:tc>
        <w:tc>
          <w:tcPr>
            <w:tcW w:w="189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AdvGulliv-R"/>
                <w:color w:val="000000"/>
                <w:kern w:val="0"/>
                <w:szCs w:val="24"/>
              </w:rPr>
              <w:t>-0.50±0.05</w:t>
            </w:r>
          </w:p>
        </w:tc>
        <w:tc>
          <w:tcPr>
            <w:tcW w:w="1980" w:type="dxa"/>
            <w:tcBorders>
              <w:top w:val="nil"/>
              <w:left w:val="nil"/>
              <w:bottom w:val="single" w:sz="8" w:space="0" w:color="auto"/>
              <w:right w:val="nil"/>
            </w:tcBorders>
            <w:shd w:val="clear" w:color="000000" w:fill="F2F2F2"/>
            <w:vAlign w:val="center"/>
            <w:hideMark/>
          </w:tcPr>
          <w:p w:rsidR="003A48A5" w:rsidRPr="003A48A5" w:rsidRDefault="003A48A5" w:rsidP="00A0017B">
            <w:pPr>
              <w:widowControl/>
              <w:jc w:val="center"/>
              <w:rPr>
                <w:rFonts w:eastAsia="Times New Roman"/>
                <w:color w:val="000000"/>
                <w:kern w:val="0"/>
                <w:szCs w:val="24"/>
              </w:rPr>
            </w:pPr>
            <w:r w:rsidRPr="003A48A5">
              <w:rPr>
                <w:rFonts w:eastAsia="Times New Roman"/>
                <w:color w:val="000000"/>
                <w:kern w:val="0"/>
                <w:szCs w:val="24"/>
              </w:rPr>
              <w:t>0.87</w:t>
            </w:r>
          </w:p>
        </w:tc>
      </w:tr>
    </w:tbl>
    <w:p w:rsidR="00D34395" w:rsidRDefault="00D34395" w:rsidP="00A0017B">
      <w:pPr>
        <w:pStyle w:val="Normal1"/>
        <w:spacing w:before="0" w:beforeAutospacing="0" w:after="0" w:afterAutospacing="0"/>
        <w:jc w:val="center"/>
        <w:rPr>
          <w:b/>
          <w:sz w:val="28"/>
          <w:szCs w:val="28"/>
        </w:rPr>
        <w:sectPr w:rsidR="00D34395" w:rsidSect="00D601FA">
          <w:pgSz w:w="11906" w:h="16838"/>
          <w:pgMar w:top="1440" w:right="1800" w:bottom="1440" w:left="1800" w:header="851" w:footer="992" w:gutter="0"/>
          <w:cols w:space="720"/>
          <w:docGrid w:type="lines" w:linePitch="312"/>
        </w:sectPr>
      </w:pPr>
    </w:p>
    <w:p w:rsidR="00D34395" w:rsidRDefault="00D34395" w:rsidP="00A0017B">
      <w:pPr>
        <w:pStyle w:val="Normal1"/>
        <w:spacing w:before="0" w:beforeAutospacing="0" w:after="0" w:afterAutospacing="0"/>
        <w:jc w:val="center"/>
        <w:rPr>
          <w:b/>
          <w:sz w:val="28"/>
          <w:szCs w:val="28"/>
        </w:rPr>
      </w:pPr>
      <w:r w:rsidRPr="00B82AFB">
        <w:rPr>
          <w:b/>
          <w:sz w:val="28"/>
          <w:szCs w:val="28"/>
        </w:rPr>
        <w:lastRenderedPageBreak/>
        <w:t>Geraniol</w:t>
      </w:r>
    </w:p>
    <w:tbl>
      <w:tblPr>
        <w:tblW w:w="8475" w:type="dxa"/>
        <w:tblInd w:w="93" w:type="dxa"/>
        <w:tblLook w:val="04A0" w:firstRow="1" w:lastRow="0" w:firstColumn="1" w:lastColumn="0" w:noHBand="0" w:noVBand="1"/>
      </w:tblPr>
      <w:tblGrid>
        <w:gridCol w:w="2300"/>
        <w:gridCol w:w="2160"/>
        <w:gridCol w:w="1920"/>
        <w:gridCol w:w="2095"/>
      </w:tblGrid>
      <w:tr w:rsidR="00D34395" w:rsidRPr="003A48A5" w:rsidTr="0091500C">
        <w:trPr>
          <w:trHeight w:val="889"/>
        </w:trPr>
        <w:tc>
          <w:tcPr>
            <w:tcW w:w="8475" w:type="dxa"/>
            <w:gridSpan w:val="4"/>
            <w:tcBorders>
              <w:top w:val="single" w:sz="8" w:space="0" w:color="auto"/>
              <w:left w:val="single" w:sz="8" w:space="0" w:color="auto"/>
              <w:bottom w:val="nil"/>
              <w:right w:val="nil"/>
            </w:tcBorders>
            <w:shd w:val="clear" w:color="000000" w:fill="000000"/>
            <w:vAlign w:val="center"/>
            <w:hideMark/>
          </w:tcPr>
          <w:p w:rsidR="00D34395" w:rsidRPr="00285923" w:rsidRDefault="00D34395" w:rsidP="00285923">
            <w:pPr>
              <w:pStyle w:val="TOC1"/>
            </w:pPr>
            <w:bookmarkStart w:id="48" w:name="_Toc339026760"/>
            <w:r w:rsidRPr="00285923">
              <w:rPr>
                <w:rStyle w:val="Heading4Char"/>
                <w:b/>
              </w:rPr>
              <w:t>Table A1.4. Length of germ</w:t>
            </w:r>
            <w:r w:rsidR="0041364D" w:rsidRPr="00285923">
              <w:rPr>
                <w:rStyle w:val="Heading4Char"/>
                <w:b/>
              </w:rPr>
              <w:t xml:space="preserve">ination </w:t>
            </w:r>
            <w:r w:rsidRPr="00285923">
              <w:rPr>
                <w:rStyle w:val="Heading4Char"/>
                <w:b/>
              </w:rPr>
              <w:t xml:space="preserve">tubes of </w:t>
            </w:r>
            <w:r w:rsidRPr="00285923">
              <w:rPr>
                <w:rStyle w:val="Heading4Char"/>
                <w:b/>
                <w:i/>
              </w:rPr>
              <w:t>Beauveria bassiana</w:t>
            </w:r>
            <w:r w:rsidRPr="00285923">
              <w:rPr>
                <w:rStyle w:val="Heading4Char"/>
                <w:b/>
              </w:rPr>
              <w:t xml:space="preserve"> treated with geraniol at different time periods (µm) (Method=LSD, P&lt;0.05)</w:t>
            </w:r>
            <w:bookmarkEnd w:id="48"/>
            <w:r w:rsidRPr="00285923">
              <w:t>.</w:t>
            </w:r>
          </w:p>
        </w:tc>
      </w:tr>
      <w:tr w:rsidR="00D34395" w:rsidRPr="003A48A5" w:rsidTr="0091500C">
        <w:trPr>
          <w:trHeight w:val="585"/>
        </w:trPr>
        <w:tc>
          <w:tcPr>
            <w:tcW w:w="2300" w:type="dxa"/>
            <w:tcBorders>
              <w:top w:val="nil"/>
              <w:left w:val="nil"/>
              <w:bottom w:val="single" w:sz="8" w:space="0" w:color="auto"/>
              <w:right w:val="nil"/>
            </w:tcBorders>
            <w:shd w:val="clear" w:color="000000" w:fill="F2F2F2"/>
            <w:vAlign w:val="center"/>
            <w:hideMark/>
          </w:tcPr>
          <w:p w:rsidR="00D34395" w:rsidRPr="003A48A5" w:rsidRDefault="00D34395" w:rsidP="00A0017B">
            <w:pPr>
              <w:widowControl/>
              <w:jc w:val="center"/>
              <w:rPr>
                <w:rFonts w:eastAsia="Times New Roman"/>
                <w:color w:val="000000"/>
                <w:kern w:val="0"/>
                <w:szCs w:val="24"/>
              </w:rPr>
            </w:pPr>
            <w:r w:rsidRPr="003A48A5">
              <w:rPr>
                <w:rFonts w:eastAsia="Times New Roman"/>
                <w:color w:val="000000"/>
                <w:kern w:val="0"/>
                <w:szCs w:val="24"/>
              </w:rPr>
              <w:t>Time (h)</w:t>
            </w:r>
          </w:p>
        </w:tc>
        <w:tc>
          <w:tcPr>
            <w:tcW w:w="2160" w:type="dxa"/>
            <w:tcBorders>
              <w:top w:val="nil"/>
              <w:left w:val="nil"/>
              <w:bottom w:val="single" w:sz="8" w:space="0" w:color="auto"/>
              <w:right w:val="nil"/>
            </w:tcBorders>
            <w:shd w:val="clear" w:color="000000" w:fill="F2F2F2"/>
            <w:vAlign w:val="center"/>
            <w:hideMark/>
          </w:tcPr>
          <w:p w:rsidR="00D34395" w:rsidRPr="003A48A5" w:rsidRDefault="00D34395" w:rsidP="00A0017B">
            <w:pPr>
              <w:widowControl/>
              <w:jc w:val="center"/>
              <w:rPr>
                <w:rFonts w:eastAsia="Times New Roman"/>
                <w:color w:val="000000"/>
                <w:kern w:val="0"/>
                <w:szCs w:val="24"/>
              </w:rPr>
            </w:pPr>
            <w:r w:rsidRPr="003A48A5">
              <w:rPr>
                <w:rFonts w:eastAsia="Times New Roman"/>
                <w:color w:val="000000"/>
                <w:kern w:val="0"/>
                <w:szCs w:val="24"/>
              </w:rPr>
              <w:t>Length Estimate (µm)</w:t>
            </w:r>
          </w:p>
        </w:tc>
        <w:tc>
          <w:tcPr>
            <w:tcW w:w="1920" w:type="dxa"/>
            <w:tcBorders>
              <w:top w:val="nil"/>
              <w:left w:val="nil"/>
              <w:bottom w:val="single" w:sz="8" w:space="0" w:color="auto"/>
              <w:right w:val="nil"/>
            </w:tcBorders>
            <w:shd w:val="clear" w:color="000000" w:fill="F2F2F2"/>
            <w:vAlign w:val="center"/>
            <w:hideMark/>
          </w:tcPr>
          <w:p w:rsidR="00D34395" w:rsidRPr="003A48A5" w:rsidRDefault="00D34395" w:rsidP="00A0017B">
            <w:pPr>
              <w:widowControl/>
              <w:jc w:val="center"/>
              <w:rPr>
                <w:rFonts w:eastAsia="Times New Roman"/>
                <w:color w:val="000000"/>
                <w:kern w:val="0"/>
                <w:szCs w:val="24"/>
              </w:rPr>
            </w:pPr>
            <w:r w:rsidRPr="003A48A5">
              <w:rPr>
                <w:rFonts w:eastAsia="Times New Roman"/>
                <w:color w:val="000000"/>
                <w:kern w:val="0"/>
                <w:szCs w:val="24"/>
              </w:rPr>
              <w:t>Standard Error</w:t>
            </w:r>
          </w:p>
        </w:tc>
        <w:tc>
          <w:tcPr>
            <w:tcW w:w="2095" w:type="dxa"/>
            <w:tcBorders>
              <w:top w:val="nil"/>
              <w:left w:val="nil"/>
              <w:bottom w:val="single" w:sz="8" w:space="0" w:color="auto"/>
              <w:right w:val="nil"/>
            </w:tcBorders>
            <w:shd w:val="clear" w:color="000000" w:fill="F2F2F2"/>
            <w:vAlign w:val="center"/>
            <w:hideMark/>
          </w:tcPr>
          <w:p w:rsidR="00D34395" w:rsidRPr="003A48A5" w:rsidRDefault="00D34395" w:rsidP="00A0017B">
            <w:pPr>
              <w:widowControl/>
              <w:jc w:val="center"/>
              <w:rPr>
                <w:rFonts w:eastAsia="Times New Roman"/>
                <w:color w:val="000000"/>
                <w:kern w:val="0"/>
                <w:szCs w:val="24"/>
              </w:rPr>
            </w:pPr>
            <w:r w:rsidRPr="003A48A5">
              <w:rPr>
                <w:rFonts w:eastAsia="Times New Roman"/>
                <w:color w:val="000000"/>
                <w:kern w:val="0"/>
                <w:szCs w:val="24"/>
              </w:rPr>
              <w:t>Letter Group</w:t>
            </w:r>
          </w:p>
        </w:tc>
      </w:tr>
      <w:tr w:rsidR="00D34395" w:rsidRPr="003A48A5" w:rsidTr="0091500C">
        <w:trPr>
          <w:trHeight w:val="315"/>
        </w:trPr>
        <w:tc>
          <w:tcPr>
            <w:tcW w:w="23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16</w:t>
            </w:r>
          </w:p>
        </w:tc>
        <w:tc>
          <w:tcPr>
            <w:tcW w:w="216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1.0</w:t>
            </w:r>
            <w:r>
              <w:rPr>
                <w:szCs w:val="24"/>
              </w:rPr>
              <w:t>3</w:t>
            </w:r>
          </w:p>
        </w:tc>
        <w:tc>
          <w:tcPr>
            <w:tcW w:w="192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0.09</w:t>
            </w:r>
          </w:p>
        </w:tc>
        <w:tc>
          <w:tcPr>
            <w:tcW w:w="2095"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A</w:t>
            </w:r>
          </w:p>
        </w:tc>
      </w:tr>
      <w:tr w:rsidR="00D34395" w:rsidRPr="003A48A5" w:rsidTr="0091500C">
        <w:trPr>
          <w:trHeight w:val="315"/>
        </w:trPr>
        <w:tc>
          <w:tcPr>
            <w:tcW w:w="23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20</w:t>
            </w:r>
          </w:p>
        </w:tc>
        <w:tc>
          <w:tcPr>
            <w:tcW w:w="216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1.30</w:t>
            </w:r>
          </w:p>
        </w:tc>
        <w:tc>
          <w:tcPr>
            <w:tcW w:w="192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0.09</w:t>
            </w:r>
          </w:p>
        </w:tc>
        <w:tc>
          <w:tcPr>
            <w:tcW w:w="2095"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B</w:t>
            </w:r>
          </w:p>
        </w:tc>
      </w:tr>
      <w:tr w:rsidR="00D34395" w:rsidRPr="003A48A5" w:rsidTr="0091500C">
        <w:trPr>
          <w:trHeight w:val="315"/>
        </w:trPr>
        <w:tc>
          <w:tcPr>
            <w:tcW w:w="23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22</w:t>
            </w:r>
          </w:p>
        </w:tc>
        <w:tc>
          <w:tcPr>
            <w:tcW w:w="216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2.32</w:t>
            </w:r>
          </w:p>
        </w:tc>
        <w:tc>
          <w:tcPr>
            <w:tcW w:w="192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0.09</w:t>
            </w:r>
          </w:p>
        </w:tc>
        <w:tc>
          <w:tcPr>
            <w:tcW w:w="2095"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C</w:t>
            </w:r>
          </w:p>
        </w:tc>
      </w:tr>
      <w:tr w:rsidR="00D34395" w:rsidRPr="003A48A5" w:rsidTr="0091500C">
        <w:trPr>
          <w:trHeight w:val="330"/>
        </w:trPr>
        <w:tc>
          <w:tcPr>
            <w:tcW w:w="2300" w:type="dxa"/>
            <w:tcBorders>
              <w:top w:val="nil"/>
              <w:left w:val="nil"/>
              <w:bottom w:val="single" w:sz="8" w:space="0" w:color="auto"/>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24</w:t>
            </w:r>
          </w:p>
        </w:tc>
        <w:tc>
          <w:tcPr>
            <w:tcW w:w="2160" w:type="dxa"/>
            <w:tcBorders>
              <w:top w:val="nil"/>
              <w:left w:val="nil"/>
              <w:bottom w:val="single" w:sz="8" w:space="0" w:color="auto"/>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2.76</w:t>
            </w:r>
          </w:p>
        </w:tc>
        <w:tc>
          <w:tcPr>
            <w:tcW w:w="1920" w:type="dxa"/>
            <w:tcBorders>
              <w:top w:val="nil"/>
              <w:left w:val="nil"/>
              <w:bottom w:val="single" w:sz="8" w:space="0" w:color="auto"/>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0.09</w:t>
            </w:r>
          </w:p>
        </w:tc>
        <w:tc>
          <w:tcPr>
            <w:tcW w:w="2095" w:type="dxa"/>
            <w:tcBorders>
              <w:top w:val="nil"/>
              <w:left w:val="nil"/>
              <w:bottom w:val="single" w:sz="8" w:space="0" w:color="auto"/>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D</w:t>
            </w:r>
          </w:p>
        </w:tc>
      </w:tr>
    </w:tbl>
    <w:p w:rsidR="00D34395" w:rsidRDefault="00D34395" w:rsidP="00A0017B">
      <w:pPr>
        <w:spacing w:line="276" w:lineRule="auto"/>
        <w:rPr>
          <w:szCs w:val="24"/>
        </w:rPr>
      </w:pPr>
    </w:p>
    <w:p w:rsidR="00D34395" w:rsidRDefault="00D34395" w:rsidP="00A0017B">
      <w:pPr>
        <w:spacing w:line="276" w:lineRule="auto"/>
        <w:rPr>
          <w:szCs w:val="24"/>
        </w:rPr>
      </w:pPr>
    </w:p>
    <w:tbl>
      <w:tblPr>
        <w:tblW w:w="8440" w:type="dxa"/>
        <w:tblInd w:w="93" w:type="dxa"/>
        <w:tblLook w:val="04A0" w:firstRow="1" w:lastRow="0" w:firstColumn="1" w:lastColumn="0" w:noHBand="0" w:noVBand="1"/>
      </w:tblPr>
      <w:tblGrid>
        <w:gridCol w:w="2200"/>
        <w:gridCol w:w="2200"/>
        <w:gridCol w:w="2140"/>
        <w:gridCol w:w="1900"/>
      </w:tblGrid>
      <w:tr w:rsidR="00D34395" w:rsidRPr="003A48A5" w:rsidTr="00D34395">
        <w:trPr>
          <w:trHeight w:val="853"/>
        </w:trPr>
        <w:tc>
          <w:tcPr>
            <w:tcW w:w="8440" w:type="dxa"/>
            <w:gridSpan w:val="4"/>
            <w:tcBorders>
              <w:top w:val="single" w:sz="8" w:space="0" w:color="auto"/>
              <w:left w:val="single" w:sz="8" w:space="0" w:color="auto"/>
              <w:bottom w:val="nil"/>
              <w:right w:val="nil"/>
            </w:tcBorders>
            <w:shd w:val="clear" w:color="000000" w:fill="000000"/>
            <w:vAlign w:val="center"/>
            <w:hideMark/>
          </w:tcPr>
          <w:p w:rsidR="00D34395" w:rsidRPr="00285923" w:rsidRDefault="00D34395" w:rsidP="00285923">
            <w:pPr>
              <w:pStyle w:val="TOC1"/>
              <w:rPr>
                <w:rFonts w:eastAsia="Times New Roman"/>
                <w:color w:val="FFFFFF"/>
              </w:rPr>
            </w:pPr>
            <w:bookmarkStart w:id="49" w:name="_Toc339026761"/>
            <w:r w:rsidRPr="00285923">
              <w:rPr>
                <w:rStyle w:val="Heading4Char"/>
                <w:b/>
              </w:rPr>
              <w:t xml:space="preserve">Table A1.5. Length of </w:t>
            </w:r>
            <w:r w:rsidR="0041364D" w:rsidRPr="00285923">
              <w:rPr>
                <w:rStyle w:val="Heading4Char"/>
                <w:b/>
              </w:rPr>
              <w:t xml:space="preserve">germination </w:t>
            </w:r>
            <w:r w:rsidRPr="00285923">
              <w:rPr>
                <w:rStyle w:val="Heading4Char"/>
                <w:b/>
              </w:rPr>
              <w:t xml:space="preserve">tubes of </w:t>
            </w:r>
            <w:r w:rsidRPr="00285923">
              <w:rPr>
                <w:rStyle w:val="Heading4Char"/>
                <w:b/>
                <w:i/>
              </w:rPr>
              <w:t>Beauveria bassiana</w:t>
            </w:r>
            <w:r w:rsidRPr="00285923">
              <w:rPr>
                <w:rStyle w:val="Heading4Char"/>
                <w:b/>
              </w:rPr>
              <w:t xml:space="preserve"> treated with different concentration of geraniol (µm) (Method=LSD, P&lt;0.05)</w:t>
            </w:r>
            <w:bookmarkEnd w:id="49"/>
            <w:r w:rsidRPr="00285923">
              <w:t>.</w:t>
            </w:r>
          </w:p>
        </w:tc>
      </w:tr>
      <w:tr w:rsidR="00D34395" w:rsidRPr="003A48A5" w:rsidTr="0091500C">
        <w:trPr>
          <w:trHeight w:val="585"/>
        </w:trPr>
        <w:tc>
          <w:tcPr>
            <w:tcW w:w="2200" w:type="dxa"/>
            <w:vMerge w:val="restart"/>
            <w:tcBorders>
              <w:top w:val="nil"/>
              <w:left w:val="nil"/>
              <w:bottom w:val="single" w:sz="8" w:space="0" w:color="000000"/>
              <w:right w:val="nil"/>
            </w:tcBorders>
            <w:shd w:val="clear" w:color="000000" w:fill="F2F2F2"/>
            <w:vAlign w:val="center"/>
            <w:hideMark/>
          </w:tcPr>
          <w:p w:rsidR="00D34395" w:rsidRPr="003A48A5" w:rsidRDefault="00D34395" w:rsidP="00A0017B">
            <w:pPr>
              <w:widowControl/>
              <w:jc w:val="center"/>
              <w:rPr>
                <w:rFonts w:eastAsia="Times New Roman"/>
                <w:color w:val="000000"/>
                <w:kern w:val="0"/>
                <w:szCs w:val="24"/>
              </w:rPr>
            </w:pPr>
            <w:r w:rsidRPr="003A48A5">
              <w:rPr>
                <w:rFonts w:eastAsia="Times New Roman"/>
                <w:color w:val="000000"/>
                <w:kern w:val="0"/>
                <w:szCs w:val="24"/>
              </w:rPr>
              <w:t>Concentration (µM)</w:t>
            </w:r>
          </w:p>
        </w:tc>
        <w:tc>
          <w:tcPr>
            <w:tcW w:w="2200" w:type="dxa"/>
            <w:vMerge w:val="restart"/>
            <w:tcBorders>
              <w:top w:val="nil"/>
              <w:left w:val="nil"/>
              <w:bottom w:val="single" w:sz="8" w:space="0" w:color="000000"/>
              <w:right w:val="nil"/>
            </w:tcBorders>
            <w:shd w:val="clear" w:color="000000" w:fill="F2F2F2"/>
            <w:vAlign w:val="center"/>
            <w:hideMark/>
          </w:tcPr>
          <w:p w:rsidR="00D34395" w:rsidRPr="003A48A5" w:rsidRDefault="00D34395" w:rsidP="00A0017B">
            <w:pPr>
              <w:widowControl/>
              <w:jc w:val="center"/>
              <w:rPr>
                <w:rFonts w:eastAsia="Times New Roman"/>
                <w:color w:val="000000"/>
                <w:kern w:val="0"/>
                <w:szCs w:val="24"/>
              </w:rPr>
            </w:pPr>
            <w:r w:rsidRPr="003A48A5">
              <w:rPr>
                <w:rFonts w:eastAsia="Times New Roman"/>
                <w:color w:val="000000"/>
                <w:kern w:val="0"/>
                <w:szCs w:val="24"/>
              </w:rPr>
              <w:t>Length Estimate (µm)</w:t>
            </w:r>
          </w:p>
        </w:tc>
        <w:tc>
          <w:tcPr>
            <w:tcW w:w="2140" w:type="dxa"/>
            <w:vMerge w:val="restart"/>
            <w:tcBorders>
              <w:top w:val="nil"/>
              <w:left w:val="nil"/>
              <w:bottom w:val="single" w:sz="8" w:space="0" w:color="000000"/>
              <w:right w:val="nil"/>
            </w:tcBorders>
            <w:shd w:val="clear" w:color="000000" w:fill="F2F2F2"/>
            <w:vAlign w:val="center"/>
            <w:hideMark/>
          </w:tcPr>
          <w:p w:rsidR="00D34395" w:rsidRPr="003A48A5" w:rsidRDefault="00D34395" w:rsidP="00A0017B">
            <w:pPr>
              <w:widowControl/>
              <w:jc w:val="center"/>
              <w:rPr>
                <w:rFonts w:eastAsia="Times New Roman"/>
                <w:color w:val="000000"/>
                <w:kern w:val="0"/>
                <w:szCs w:val="24"/>
              </w:rPr>
            </w:pPr>
            <w:r w:rsidRPr="003A48A5">
              <w:rPr>
                <w:rFonts w:eastAsia="Times New Roman"/>
                <w:color w:val="000000"/>
                <w:kern w:val="0"/>
                <w:szCs w:val="24"/>
              </w:rPr>
              <w:t>Standard Error</w:t>
            </w:r>
          </w:p>
        </w:tc>
        <w:tc>
          <w:tcPr>
            <w:tcW w:w="1900" w:type="dxa"/>
            <w:vMerge w:val="restart"/>
            <w:tcBorders>
              <w:top w:val="nil"/>
              <w:left w:val="nil"/>
              <w:bottom w:val="single" w:sz="8" w:space="0" w:color="000000"/>
              <w:right w:val="nil"/>
            </w:tcBorders>
            <w:shd w:val="clear" w:color="000000" w:fill="F2F2F2"/>
            <w:vAlign w:val="center"/>
            <w:hideMark/>
          </w:tcPr>
          <w:p w:rsidR="00D34395" w:rsidRPr="003A48A5" w:rsidRDefault="00D34395" w:rsidP="00A0017B">
            <w:pPr>
              <w:widowControl/>
              <w:jc w:val="center"/>
              <w:rPr>
                <w:rFonts w:eastAsia="Times New Roman"/>
                <w:color w:val="000000"/>
                <w:kern w:val="0"/>
                <w:szCs w:val="24"/>
              </w:rPr>
            </w:pPr>
            <w:r w:rsidRPr="003A48A5">
              <w:rPr>
                <w:rFonts w:eastAsia="Times New Roman"/>
                <w:color w:val="000000"/>
                <w:kern w:val="0"/>
                <w:szCs w:val="24"/>
              </w:rPr>
              <w:t>Letter Group</w:t>
            </w:r>
          </w:p>
        </w:tc>
      </w:tr>
      <w:tr w:rsidR="00D34395" w:rsidRPr="003A48A5" w:rsidTr="0091500C">
        <w:trPr>
          <w:trHeight w:val="330"/>
        </w:trPr>
        <w:tc>
          <w:tcPr>
            <w:tcW w:w="2200" w:type="dxa"/>
            <w:vMerge/>
            <w:tcBorders>
              <w:top w:val="nil"/>
              <w:left w:val="nil"/>
              <w:bottom w:val="single" w:sz="8" w:space="0" w:color="000000"/>
              <w:right w:val="nil"/>
            </w:tcBorders>
            <w:vAlign w:val="center"/>
            <w:hideMark/>
          </w:tcPr>
          <w:p w:rsidR="00D34395" w:rsidRPr="003A48A5" w:rsidRDefault="00D34395" w:rsidP="00A0017B">
            <w:pPr>
              <w:widowControl/>
              <w:jc w:val="left"/>
              <w:rPr>
                <w:rFonts w:eastAsia="Times New Roman"/>
                <w:color w:val="000000"/>
                <w:kern w:val="0"/>
                <w:szCs w:val="24"/>
              </w:rPr>
            </w:pPr>
          </w:p>
        </w:tc>
        <w:tc>
          <w:tcPr>
            <w:tcW w:w="2200" w:type="dxa"/>
            <w:vMerge/>
            <w:tcBorders>
              <w:top w:val="nil"/>
              <w:left w:val="nil"/>
              <w:bottom w:val="single" w:sz="8" w:space="0" w:color="000000"/>
              <w:right w:val="nil"/>
            </w:tcBorders>
            <w:vAlign w:val="center"/>
            <w:hideMark/>
          </w:tcPr>
          <w:p w:rsidR="00D34395" w:rsidRPr="003A48A5" w:rsidRDefault="00D34395" w:rsidP="00A0017B">
            <w:pPr>
              <w:widowControl/>
              <w:jc w:val="left"/>
              <w:rPr>
                <w:rFonts w:eastAsia="Times New Roman"/>
                <w:color w:val="000000"/>
                <w:kern w:val="0"/>
                <w:szCs w:val="24"/>
              </w:rPr>
            </w:pPr>
          </w:p>
        </w:tc>
        <w:tc>
          <w:tcPr>
            <w:tcW w:w="2140" w:type="dxa"/>
            <w:vMerge/>
            <w:tcBorders>
              <w:top w:val="nil"/>
              <w:left w:val="nil"/>
              <w:bottom w:val="single" w:sz="8" w:space="0" w:color="000000"/>
              <w:right w:val="nil"/>
            </w:tcBorders>
            <w:vAlign w:val="center"/>
            <w:hideMark/>
          </w:tcPr>
          <w:p w:rsidR="00D34395" w:rsidRPr="003A48A5" w:rsidRDefault="00D34395" w:rsidP="00A0017B">
            <w:pPr>
              <w:widowControl/>
              <w:jc w:val="left"/>
              <w:rPr>
                <w:rFonts w:eastAsia="Times New Roman"/>
                <w:color w:val="000000"/>
                <w:kern w:val="0"/>
                <w:szCs w:val="24"/>
              </w:rPr>
            </w:pPr>
          </w:p>
        </w:tc>
        <w:tc>
          <w:tcPr>
            <w:tcW w:w="1900" w:type="dxa"/>
            <w:vMerge/>
            <w:tcBorders>
              <w:top w:val="nil"/>
              <w:left w:val="nil"/>
              <w:bottom w:val="single" w:sz="8" w:space="0" w:color="000000"/>
              <w:right w:val="nil"/>
            </w:tcBorders>
            <w:vAlign w:val="center"/>
            <w:hideMark/>
          </w:tcPr>
          <w:p w:rsidR="00D34395" w:rsidRPr="003A48A5" w:rsidRDefault="00D34395" w:rsidP="00A0017B">
            <w:pPr>
              <w:widowControl/>
              <w:jc w:val="left"/>
              <w:rPr>
                <w:rFonts w:eastAsia="Times New Roman"/>
                <w:color w:val="000000"/>
                <w:kern w:val="0"/>
                <w:szCs w:val="24"/>
              </w:rPr>
            </w:pPr>
          </w:p>
        </w:tc>
      </w:tr>
      <w:tr w:rsidR="00D34395" w:rsidRPr="003A48A5" w:rsidTr="0091500C">
        <w:trPr>
          <w:trHeight w:val="315"/>
        </w:trPr>
        <w:tc>
          <w:tcPr>
            <w:tcW w:w="22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0</w:t>
            </w:r>
          </w:p>
        </w:tc>
        <w:tc>
          <w:tcPr>
            <w:tcW w:w="22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2.25</w:t>
            </w:r>
          </w:p>
        </w:tc>
        <w:tc>
          <w:tcPr>
            <w:tcW w:w="214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0.09</w:t>
            </w:r>
          </w:p>
        </w:tc>
        <w:tc>
          <w:tcPr>
            <w:tcW w:w="19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A</w:t>
            </w:r>
          </w:p>
        </w:tc>
      </w:tr>
      <w:tr w:rsidR="00D34395" w:rsidRPr="003A48A5" w:rsidTr="0091500C">
        <w:trPr>
          <w:trHeight w:val="315"/>
        </w:trPr>
        <w:tc>
          <w:tcPr>
            <w:tcW w:w="22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0.005</w:t>
            </w:r>
          </w:p>
        </w:tc>
        <w:tc>
          <w:tcPr>
            <w:tcW w:w="22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2.0</w:t>
            </w:r>
            <w:r>
              <w:rPr>
                <w:szCs w:val="24"/>
              </w:rPr>
              <w:t>7</w:t>
            </w:r>
          </w:p>
        </w:tc>
        <w:tc>
          <w:tcPr>
            <w:tcW w:w="214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0.</w:t>
            </w:r>
            <w:r>
              <w:rPr>
                <w:szCs w:val="24"/>
              </w:rPr>
              <w:t>10</w:t>
            </w:r>
          </w:p>
        </w:tc>
        <w:tc>
          <w:tcPr>
            <w:tcW w:w="19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B</w:t>
            </w:r>
          </w:p>
        </w:tc>
      </w:tr>
      <w:tr w:rsidR="00D34395" w:rsidRPr="003A48A5" w:rsidTr="0091500C">
        <w:trPr>
          <w:trHeight w:val="330"/>
        </w:trPr>
        <w:tc>
          <w:tcPr>
            <w:tcW w:w="22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0.05</w:t>
            </w:r>
          </w:p>
        </w:tc>
        <w:tc>
          <w:tcPr>
            <w:tcW w:w="22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1.83</w:t>
            </w:r>
          </w:p>
        </w:tc>
        <w:tc>
          <w:tcPr>
            <w:tcW w:w="214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0.</w:t>
            </w:r>
            <w:r>
              <w:rPr>
                <w:szCs w:val="24"/>
              </w:rPr>
              <w:t>10</w:t>
            </w:r>
          </w:p>
        </w:tc>
        <w:tc>
          <w:tcPr>
            <w:tcW w:w="19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C</w:t>
            </w:r>
          </w:p>
        </w:tc>
      </w:tr>
      <w:tr w:rsidR="00D34395" w:rsidRPr="003A48A5" w:rsidTr="0091500C">
        <w:trPr>
          <w:trHeight w:val="315"/>
        </w:trPr>
        <w:tc>
          <w:tcPr>
            <w:tcW w:w="22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0.5</w:t>
            </w:r>
          </w:p>
        </w:tc>
        <w:tc>
          <w:tcPr>
            <w:tcW w:w="22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1.7</w:t>
            </w:r>
            <w:r>
              <w:rPr>
                <w:szCs w:val="24"/>
              </w:rPr>
              <w:t>7</w:t>
            </w:r>
          </w:p>
        </w:tc>
        <w:tc>
          <w:tcPr>
            <w:tcW w:w="214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0.</w:t>
            </w:r>
            <w:r>
              <w:rPr>
                <w:szCs w:val="24"/>
              </w:rPr>
              <w:t>10</w:t>
            </w:r>
          </w:p>
        </w:tc>
        <w:tc>
          <w:tcPr>
            <w:tcW w:w="19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CD</w:t>
            </w:r>
          </w:p>
        </w:tc>
      </w:tr>
      <w:tr w:rsidR="00D34395" w:rsidRPr="003A48A5" w:rsidTr="0091500C">
        <w:trPr>
          <w:trHeight w:val="315"/>
        </w:trPr>
        <w:tc>
          <w:tcPr>
            <w:tcW w:w="22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5</w:t>
            </w:r>
          </w:p>
        </w:tc>
        <w:tc>
          <w:tcPr>
            <w:tcW w:w="22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1.6</w:t>
            </w:r>
            <w:r>
              <w:rPr>
                <w:szCs w:val="24"/>
              </w:rPr>
              <w:t>5</w:t>
            </w:r>
          </w:p>
        </w:tc>
        <w:tc>
          <w:tcPr>
            <w:tcW w:w="214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0.</w:t>
            </w:r>
            <w:r>
              <w:rPr>
                <w:szCs w:val="24"/>
              </w:rPr>
              <w:t>10</w:t>
            </w:r>
          </w:p>
        </w:tc>
        <w:tc>
          <w:tcPr>
            <w:tcW w:w="1900" w:type="dxa"/>
            <w:tcBorders>
              <w:top w:val="nil"/>
              <w:left w:val="nil"/>
              <w:bottom w:val="nil"/>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DE</w:t>
            </w:r>
          </w:p>
        </w:tc>
      </w:tr>
      <w:tr w:rsidR="00D34395" w:rsidRPr="003A48A5" w:rsidTr="0091500C">
        <w:trPr>
          <w:trHeight w:val="330"/>
        </w:trPr>
        <w:tc>
          <w:tcPr>
            <w:tcW w:w="2200" w:type="dxa"/>
            <w:tcBorders>
              <w:top w:val="nil"/>
              <w:left w:val="nil"/>
              <w:bottom w:val="single" w:sz="8" w:space="0" w:color="auto"/>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50</w:t>
            </w:r>
          </w:p>
        </w:tc>
        <w:tc>
          <w:tcPr>
            <w:tcW w:w="2200" w:type="dxa"/>
            <w:tcBorders>
              <w:top w:val="nil"/>
              <w:left w:val="nil"/>
              <w:bottom w:val="single" w:sz="8" w:space="0" w:color="auto"/>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1.56</w:t>
            </w:r>
          </w:p>
        </w:tc>
        <w:tc>
          <w:tcPr>
            <w:tcW w:w="2140" w:type="dxa"/>
            <w:tcBorders>
              <w:top w:val="nil"/>
              <w:left w:val="nil"/>
              <w:bottom w:val="single" w:sz="8" w:space="0" w:color="auto"/>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0.</w:t>
            </w:r>
            <w:r>
              <w:rPr>
                <w:szCs w:val="24"/>
              </w:rPr>
              <w:t>10</w:t>
            </w:r>
          </w:p>
        </w:tc>
        <w:tc>
          <w:tcPr>
            <w:tcW w:w="1900" w:type="dxa"/>
            <w:tcBorders>
              <w:top w:val="nil"/>
              <w:left w:val="nil"/>
              <w:bottom w:val="single" w:sz="8" w:space="0" w:color="auto"/>
              <w:right w:val="nil"/>
            </w:tcBorders>
            <w:shd w:val="clear" w:color="000000" w:fill="F2F2F2"/>
            <w:hideMark/>
          </w:tcPr>
          <w:p w:rsidR="00D34395" w:rsidRPr="005704C7" w:rsidRDefault="00D34395" w:rsidP="00A0017B">
            <w:pPr>
              <w:spacing w:line="276" w:lineRule="auto"/>
              <w:jc w:val="center"/>
              <w:rPr>
                <w:szCs w:val="24"/>
              </w:rPr>
            </w:pPr>
            <w:r w:rsidRPr="005704C7">
              <w:rPr>
                <w:szCs w:val="24"/>
              </w:rPr>
              <w:t>F</w:t>
            </w:r>
          </w:p>
        </w:tc>
      </w:tr>
    </w:tbl>
    <w:p w:rsidR="00D34395" w:rsidRDefault="00D34395" w:rsidP="00A0017B">
      <w:pPr>
        <w:spacing w:line="276" w:lineRule="auto"/>
        <w:rPr>
          <w:szCs w:val="24"/>
        </w:rPr>
      </w:pPr>
    </w:p>
    <w:p w:rsidR="00D34395" w:rsidRDefault="00D34395" w:rsidP="00A0017B">
      <w:pPr>
        <w:spacing w:line="276" w:lineRule="auto"/>
        <w:rPr>
          <w:szCs w:val="24"/>
        </w:rPr>
      </w:pPr>
    </w:p>
    <w:tbl>
      <w:tblPr>
        <w:tblW w:w="8475" w:type="dxa"/>
        <w:tblInd w:w="93" w:type="dxa"/>
        <w:tblLook w:val="04A0" w:firstRow="1" w:lastRow="0" w:firstColumn="1" w:lastColumn="0" w:noHBand="0" w:noVBand="1"/>
      </w:tblPr>
      <w:tblGrid>
        <w:gridCol w:w="2175"/>
        <w:gridCol w:w="2430"/>
        <w:gridCol w:w="1890"/>
        <w:gridCol w:w="1980"/>
      </w:tblGrid>
      <w:tr w:rsidR="00D34395" w:rsidRPr="003A48A5" w:rsidTr="0091500C">
        <w:trPr>
          <w:trHeight w:val="1650"/>
        </w:trPr>
        <w:tc>
          <w:tcPr>
            <w:tcW w:w="8475" w:type="dxa"/>
            <w:gridSpan w:val="4"/>
            <w:tcBorders>
              <w:top w:val="single" w:sz="8" w:space="0" w:color="auto"/>
              <w:left w:val="single" w:sz="8" w:space="0" w:color="auto"/>
              <w:bottom w:val="nil"/>
              <w:right w:val="nil"/>
            </w:tcBorders>
            <w:shd w:val="clear" w:color="000000" w:fill="000000"/>
            <w:vAlign w:val="center"/>
            <w:hideMark/>
          </w:tcPr>
          <w:p w:rsidR="00D34395" w:rsidRPr="00285923" w:rsidRDefault="00D34395" w:rsidP="00285923">
            <w:pPr>
              <w:pStyle w:val="TOC1"/>
            </w:pPr>
            <w:bookmarkStart w:id="50" w:name="_Toc339026762"/>
            <w:r w:rsidRPr="00285923">
              <w:rPr>
                <w:rStyle w:val="Heading4Char"/>
                <w:b/>
              </w:rPr>
              <w:t xml:space="preserve">Table A1.6. Estimate of intercepts and slopes of the linear regression predicting the relationship between the logarithm transformation of </w:t>
            </w:r>
            <w:r w:rsidR="0041364D" w:rsidRPr="00285923">
              <w:rPr>
                <w:rStyle w:val="Heading4Char"/>
                <w:b/>
              </w:rPr>
              <w:t xml:space="preserve">germination  </w:t>
            </w:r>
            <w:r w:rsidRPr="00285923">
              <w:rPr>
                <w:rStyle w:val="Heading4Char"/>
                <w:b/>
              </w:rPr>
              <w:t xml:space="preserve">tube-length of </w:t>
            </w:r>
            <w:r w:rsidRPr="00285923">
              <w:rPr>
                <w:rStyle w:val="Heading4Char"/>
                <w:b/>
                <w:i/>
              </w:rPr>
              <w:t>Beauveria bassiana</w:t>
            </w:r>
            <w:r w:rsidRPr="00285923">
              <w:rPr>
                <w:rStyle w:val="Heading4Char"/>
                <w:b/>
              </w:rPr>
              <w:t xml:space="preserve"> (dependent variable y) and logarithm transformation of concentration of geraniol (explanatory variable x) at each time period (equation: log10(y)=a+b×log10(x), P =0.05)</w:t>
            </w:r>
            <w:bookmarkEnd w:id="50"/>
            <w:r w:rsidRPr="00285923">
              <w:t>.</w:t>
            </w:r>
          </w:p>
        </w:tc>
      </w:tr>
      <w:tr w:rsidR="00D34395" w:rsidRPr="003A48A5" w:rsidTr="0091500C">
        <w:trPr>
          <w:trHeight w:val="585"/>
        </w:trPr>
        <w:tc>
          <w:tcPr>
            <w:tcW w:w="2175" w:type="dxa"/>
            <w:tcBorders>
              <w:top w:val="nil"/>
              <w:left w:val="nil"/>
              <w:bottom w:val="single" w:sz="8" w:space="0" w:color="auto"/>
              <w:right w:val="nil"/>
            </w:tcBorders>
            <w:shd w:val="clear" w:color="000000" w:fill="F2F2F2"/>
            <w:vAlign w:val="center"/>
            <w:hideMark/>
          </w:tcPr>
          <w:p w:rsidR="00D34395" w:rsidRPr="003A48A5" w:rsidRDefault="00D34395" w:rsidP="00A0017B">
            <w:pPr>
              <w:widowControl/>
              <w:jc w:val="center"/>
              <w:rPr>
                <w:rFonts w:eastAsia="Times New Roman"/>
                <w:color w:val="000000"/>
                <w:kern w:val="0"/>
                <w:szCs w:val="24"/>
              </w:rPr>
            </w:pPr>
            <w:r w:rsidRPr="003A48A5">
              <w:rPr>
                <w:rFonts w:eastAsia="AdvGulliv-R"/>
                <w:color w:val="000000"/>
                <w:kern w:val="0"/>
                <w:szCs w:val="24"/>
              </w:rPr>
              <w:t>Time (h)</w:t>
            </w:r>
          </w:p>
        </w:tc>
        <w:tc>
          <w:tcPr>
            <w:tcW w:w="2430" w:type="dxa"/>
            <w:tcBorders>
              <w:top w:val="nil"/>
              <w:left w:val="nil"/>
              <w:bottom w:val="single" w:sz="8" w:space="0" w:color="auto"/>
              <w:right w:val="nil"/>
            </w:tcBorders>
            <w:shd w:val="clear" w:color="000000" w:fill="F2F2F2"/>
            <w:vAlign w:val="center"/>
            <w:hideMark/>
          </w:tcPr>
          <w:p w:rsidR="00D34395" w:rsidRPr="003A48A5" w:rsidRDefault="00D34395" w:rsidP="00A0017B">
            <w:pPr>
              <w:widowControl/>
              <w:jc w:val="center"/>
              <w:rPr>
                <w:rFonts w:eastAsia="Times New Roman"/>
                <w:color w:val="000000"/>
                <w:kern w:val="0"/>
                <w:szCs w:val="24"/>
              </w:rPr>
            </w:pPr>
            <w:r w:rsidRPr="003A48A5">
              <w:rPr>
                <w:rFonts w:eastAsia="AdvGulliv-R"/>
                <w:color w:val="000000"/>
                <w:kern w:val="0"/>
                <w:szCs w:val="24"/>
              </w:rPr>
              <w:t>Intercept (µm)</w:t>
            </w:r>
          </w:p>
        </w:tc>
        <w:tc>
          <w:tcPr>
            <w:tcW w:w="1890" w:type="dxa"/>
            <w:tcBorders>
              <w:top w:val="nil"/>
              <w:left w:val="nil"/>
              <w:bottom w:val="single" w:sz="8" w:space="0" w:color="auto"/>
              <w:right w:val="nil"/>
            </w:tcBorders>
            <w:shd w:val="clear" w:color="000000" w:fill="F2F2F2"/>
            <w:vAlign w:val="center"/>
            <w:hideMark/>
          </w:tcPr>
          <w:p w:rsidR="00D34395" w:rsidRPr="003A48A5" w:rsidRDefault="00D34395" w:rsidP="00A0017B">
            <w:pPr>
              <w:widowControl/>
              <w:jc w:val="center"/>
              <w:rPr>
                <w:rFonts w:eastAsia="Times New Roman"/>
                <w:color w:val="000000"/>
                <w:kern w:val="0"/>
                <w:szCs w:val="24"/>
              </w:rPr>
            </w:pPr>
            <w:r w:rsidRPr="003A48A5">
              <w:rPr>
                <w:rFonts w:eastAsia="AdvGulliv-R"/>
                <w:color w:val="000000"/>
                <w:kern w:val="0"/>
                <w:szCs w:val="24"/>
              </w:rPr>
              <w:t>Slope</w:t>
            </w:r>
          </w:p>
        </w:tc>
        <w:tc>
          <w:tcPr>
            <w:tcW w:w="1980" w:type="dxa"/>
            <w:tcBorders>
              <w:top w:val="nil"/>
              <w:left w:val="nil"/>
              <w:bottom w:val="single" w:sz="8" w:space="0" w:color="auto"/>
              <w:right w:val="nil"/>
            </w:tcBorders>
            <w:shd w:val="clear" w:color="000000" w:fill="F2F2F2"/>
            <w:vAlign w:val="center"/>
            <w:hideMark/>
          </w:tcPr>
          <w:p w:rsidR="00D34395" w:rsidRPr="003A48A5" w:rsidRDefault="00D34395" w:rsidP="00A0017B">
            <w:pPr>
              <w:widowControl/>
              <w:jc w:val="center"/>
              <w:rPr>
                <w:rFonts w:eastAsia="Times New Roman"/>
                <w:color w:val="000000"/>
                <w:kern w:val="0"/>
                <w:szCs w:val="24"/>
              </w:rPr>
            </w:pPr>
            <w:r w:rsidRPr="003A48A5">
              <w:rPr>
                <w:rFonts w:eastAsia="AdvGulliv-R"/>
                <w:color w:val="000000"/>
                <w:kern w:val="0"/>
                <w:szCs w:val="24"/>
              </w:rPr>
              <w:t>R-Square</w:t>
            </w:r>
          </w:p>
        </w:tc>
      </w:tr>
      <w:tr w:rsidR="00D34395" w:rsidRPr="003A48A5" w:rsidTr="0091500C">
        <w:trPr>
          <w:trHeight w:val="330"/>
        </w:trPr>
        <w:tc>
          <w:tcPr>
            <w:tcW w:w="2175" w:type="dxa"/>
            <w:tcBorders>
              <w:top w:val="nil"/>
              <w:left w:val="nil"/>
              <w:bottom w:val="nil"/>
              <w:right w:val="nil"/>
            </w:tcBorders>
            <w:shd w:val="clear" w:color="000000" w:fill="F2F2F2"/>
            <w:hideMark/>
          </w:tcPr>
          <w:p w:rsidR="00D34395" w:rsidRPr="004804E1" w:rsidRDefault="00D34395" w:rsidP="00A0017B">
            <w:pPr>
              <w:spacing w:line="276" w:lineRule="auto"/>
              <w:jc w:val="center"/>
              <w:rPr>
                <w:rFonts w:eastAsia="AdvGulliv-R"/>
                <w:kern w:val="0"/>
                <w:szCs w:val="24"/>
              </w:rPr>
            </w:pPr>
            <w:r w:rsidRPr="004804E1">
              <w:rPr>
                <w:rFonts w:eastAsia="AdvGulliv-R"/>
                <w:kern w:val="0"/>
                <w:szCs w:val="24"/>
              </w:rPr>
              <w:t>16</w:t>
            </w:r>
          </w:p>
        </w:tc>
        <w:tc>
          <w:tcPr>
            <w:tcW w:w="2430" w:type="dxa"/>
            <w:tcBorders>
              <w:top w:val="nil"/>
              <w:left w:val="nil"/>
              <w:bottom w:val="nil"/>
              <w:right w:val="nil"/>
            </w:tcBorders>
            <w:shd w:val="clear" w:color="000000" w:fill="F2F2F2"/>
            <w:hideMark/>
          </w:tcPr>
          <w:p w:rsidR="00D34395" w:rsidRPr="004804E1" w:rsidRDefault="00D34395" w:rsidP="00A0017B">
            <w:pPr>
              <w:spacing w:line="276" w:lineRule="auto"/>
              <w:jc w:val="center"/>
              <w:rPr>
                <w:rFonts w:eastAsia="AdvGulliv-R"/>
                <w:kern w:val="0"/>
                <w:szCs w:val="24"/>
              </w:rPr>
            </w:pPr>
            <w:r>
              <w:rPr>
                <w:rFonts w:eastAsia="AdvGulliv-R"/>
                <w:kern w:val="0"/>
                <w:szCs w:val="24"/>
              </w:rPr>
              <w:t>0.02</w:t>
            </w:r>
            <w:r w:rsidRPr="004804E1">
              <w:rPr>
                <w:rFonts w:eastAsia="AdvGulliv-R"/>
                <w:kern w:val="0"/>
                <w:szCs w:val="24"/>
              </w:rPr>
              <w:t>±0.0</w:t>
            </w:r>
            <w:r>
              <w:rPr>
                <w:rFonts w:eastAsia="AdvGulliv-R"/>
                <w:kern w:val="0"/>
                <w:szCs w:val="24"/>
              </w:rPr>
              <w:t>3</w:t>
            </w:r>
          </w:p>
        </w:tc>
        <w:tc>
          <w:tcPr>
            <w:tcW w:w="1890" w:type="dxa"/>
            <w:tcBorders>
              <w:top w:val="nil"/>
              <w:left w:val="nil"/>
              <w:bottom w:val="nil"/>
              <w:right w:val="nil"/>
            </w:tcBorders>
            <w:shd w:val="clear" w:color="000000" w:fill="F2F2F2"/>
            <w:hideMark/>
          </w:tcPr>
          <w:p w:rsidR="00D34395" w:rsidRPr="004804E1" w:rsidRDefault="00D34395" w:rsidP="00A0017B">
            <w:pPr>
              <w:spacing w:line="276" w:lineRule="auto"/>
              <w:jc w:val="center"/>
              <w:rPr>
                <w:rFonts w:eastAsia="AdvGulliv-R"/>
                <w:kern w:val="0"/>
                <w:szCs w:val="24"/>
              </w:rPr>
            </w:pPr>
            <w:r>
              <w:rPr>
                <w:rFonts w:eastAsia="AdvGulliv-R"/>
                <w:kern w:val="0"/>
                <w:szCs w:val="24"/>
              </w:rPr>
              <w:t>-0.00±0.02</w:t>
            </w:r>
          </w:p>
        </w:tc>
        <w:tc>
          <w:tcPr>
            <w:tcW w:w="1980" w:type="dxa"/>
            <w:tcBorders>
              <w:top w:val="nil"/>
              <w:left w:val="nil"/>
              <w:bottom w:val="nil"/>
              <w:right w:val="nil"/>
            </w:tcBorders>
            <w:shd w:val="clear" w:color="000000" w:fill="F2F2F2"/>
            <w:hideMark/>
          </w:tcPr>
          <w:p w:rsidR="00D34395" w:rsidRPr="007C42D1" w:rsidRDefault="00D34395" w:rsidP="00A0017B">
            <w:pPr>
              <w:spacing w:line="276" w:lineRule="auto"/>
              <w:jc w:val="center"/>
              <w:rPr>
                <w:color w:val="000000"/>
                <w:szCs w:val="24"/>
              </w:rPr>
            </w:pPr>
            <w:r w:rsidRPr="007C42D1">
              <w:rPr>
                <w:color w:val="000000"/>
                <w:szCs w:val="24"/>
              </w:rPr>
              <w:t>0.</w:t>
            </w:r>
            <w:r>
              <w:rPr>
                <w:color w:val="000000"/>
                <w:szCs w:val="24"/>
              </w:rPr>
              <w:t>01</w:t>
            </w:r>
          </w:p>
        </w:tc>
      </w:tr>
      <w:tr w:rsidR="00D34395" w:rsidRPr="003A48A5" w:rsidTr="0091500C">
        <w:trPr>
          <w:trHeight w:val="315"/>
        </w:trPr>
        <w:tc>
          <w:tcPr>
            <w:tcW w:w="2175" w:type="dxa"/>
            <w:tcBorders>
              <w:top w:val="nil"/>
              <w:left w:val="nil"/>
              <w:bottom w:val="nil"/>
              <w:right w:val="nil"/>
            </w:tcBorders>
            <w:shd w:val="clear" w:color="000000" w:fill="F2F2F2"/>
            <w:hideMark/>
          </w:tcPr>
          <w:p w:rsidR="00D34395" w:rsidRPr="004804E1" w:rsidRDefault="00D34395" w:rsidP="00A0017B">
            <w:pPr>
              <w:spacing w:line="276" w:lineRule="auto"/>
              <w:jc w:val="center"/>
              <w:rPr>
                <w:rFonts w:eastAsia="AdvGulliv-R"/>
                <w:kern w:val="0"/>
                <w:szCs w:val="24"/>
              </w:rPr>
            </w:pPr>
            <w:r w:rsidRPr="004804E1">
              <w:rPr>
                <w:rFonts w:eastAsia="AdvGulliv-R"/>
                <w:kern w:val="0"/>
                <w:szCs w:val="24"/>
              </w:rPr>
              <w:t>20</w:t>
            </w:r>
          </w:p>
        </w:tc>
        <w:tc>
          <w:tcPr>
            <w:tcW w:w="2430" w:type="dxa"/>
            <w:tcBorders>
              <w:top w:val="nil"/>
              <w:left w:val="nil"/>
              <w:bottom w:val="nil"/>
              <w:right w:val="nil"/>
            </w:tcBorders>
            <w:shd w:val="clear" w:color="000000" w:fill="F2F2F2"/>
            <w:hideMark/>
          </w:tcPr>
          <w:p w:rsidR="00D34395" w:rsidRPr="004804E1" w:rsidRDefault="00D34395" w:rsidP="00A0017B">
            <w:pPr>
              <w:spacing w:line="276" w:lineRule="auto"/>
              <w:jc w:val="center"/>
              <w:rPr>
                <w:rFonts w:eastAsia="AdvGulliv-R"/>
                <w:kern w:val="0"/>
                <w:szCs w:val="24"/>
              </w:rPr>
            </w:pPr>
            <w:r>
              <w:rPr>
                <w:rFonts w:eastAsia="AdvGulliv-R"/>
                <w:kern w:val="0"/>
                <w:szCs w:val="24"/>
              </w:rPr>
              <w:t>0.24</w:t>
            </w:r>
            <w:r w:rsidRPr="004804E1">
              <w:rPr>
                <w:rFonts w:eastAsia="AdvGulliv-R"/>
                <w:kern w:val="0"/>
                <w:szCs w:val="24"/>
              </w:rPr>
              <w:t>±0.</w:t>
            </w:r>
            <w:r>
              <w:rPr>
                <w:rFonts w:eastAsia="AdvGulliv-R"/>
                <w:kern w:val="0"/>
                <w:szCs w:val="24"/>
              </w:rPr>
              <w:t>02</w:t>
            </w:r>
          </w:p>
        </w:tc>
        <w:tc>
          <w:tcPr>
            <w:tcW w:w="1890" w:type="dxa"/>
            <w:tcBorders>
              <w:top w:val="nil"/>
              <w:left w:val="nil"/>
              <w:bottom w:val="nil"/>
              <w:right w:val="nil"/>
            </w:tcBorders>
            <w:shd w:val="clear" w:color="000000" w:fill="F2F2F2"/>
            <w:hideMark/>
          </w:tcPr>
          <w:p w:rsidR="00D34395" w:rsidRPr="004804E1" w:rsidRDefault="00D34395" w:rsidP="00A0017B">
            <w:pPr>
              <w:spacing w:line="276" w:lineRule="auto"/>
              <w:jc w:val="center"/>
              <w:rPr>
                <w:rFonts w:eastAsia="AdvGulliv-R"/>
                <w:kern w:val="0"/>
                <w:szCs w:val="24"/>
              </w:rPr>
            </w:pPr>
            <w:r>
              <w:rPr>
                <w:rFonts w:eastAsia="AdvGulliv-R"/>
                <w:kern w:val="0"/>
                <w:szCs w:val="24"/>
              </w:rPr>
              <w:t>-0.04±0.01</w:t>
            </w:r>
          </w:p>
        </w:tc>
        <w:tc>
          <w:tcPr>
            <w:tcW w:w="1980" w:type="dxa"/>
            <w:tcBorders>
              <w:top w:val="nil"/>
              <w:left w:val="nil"/>
              <w:bottom w:val="nil"/>
              <w:right w:val="nil"/>
            </w:tcBorders>
            <w:shd w:val="clear" w:color="000000" w:fill="F2F2F2"/>
            <w:hideMark/>
          </w:tcPr>
          <w:p w:rsidR="00D34395" w:rsidRPr="007C42D1" w:rsidRDefault="00D34395" w:rsidP="00A0017B">
            <w:pPr>
              <w:spacing w:line="276" w:lineRule="auto"/>
              <w:jc w:val="center"/>
              <w:rPr>
                <w:color w:val="000000"/>
                <w:szCs w:val="24"/>
              </w:rPr>
            </w:pPr>
            <w:r w:rsidRPr="007C42D1">
              <w:rPr>
                <w:color w:val="000000"/>
                <w:szCs w:val="24"/>
              </w:rPr>
              <w:t>0.</w:t>
            </w:r>
            <w:r>
              <w:rPr>
                <w:color w:val="000000"/>
                <w:szCs w:val="24"/>
              </w:rPr>
              <w:t>43</w:t>
            </w:r>
          </w:p>
        </w:tc>
      </w:tr>
      <w:tr w:rsidR="00D34395" w:rsidRPr="003A48A5" w:rsidTr="0091500C">
        <w:trPr>
          <w:trHeight w:val="315"/>
        </w:trPr>
        <w:tc>
          <w:tcPr>
            <w:tcW w:w="2175" w:type="dxa"/>
            <w:tcBorders>
              <w:top w:val="nil"/>
              <w:left w:val="nil"/>
              <w:bottom w:val="nil"/>
              <w:right w:val="nil"/>
            </w:tcBorders>
            <w:shd w:val="clear" w:color="000000" w:fill="F2F2F2"/>
            <w:hideMark/>
          </w:tcPr>
          <w:p w:rsidR="00D34395" w:rsidRPr="004804E1" w:rsidRDefault="00D34395" w:rsidP="00A0017B">
            <w:pPr>
              <w:spacing w:line="276" w:lineRule="auto"/>
              <w:jc w:val="center"/>
              <w:rPr>
                <w:rFonts w:eastAsia="AdvGulliv-R"/>
                <w:kern w:val="0"/>
                <w:szCs w:val="24"/>
              </w:rPr>
            </w:pPr>
            <w:r w:rsidRPr="004804E1">
              <w:rPr>
                <w:rFonts w:eastAsia="AdvGulliv-R"/>
                <w:kern w:val="0"/>
                <w:szCs w:val="24"/>
              </w:rPr>
              <w:t>22</w:t>
            </w:r>
          </w:p>
        </w:tc>
        <w:tc>
          <w:tcPr>
            <w:tcW w:w="2430" w:type="dxa"/>
            <w:tcBorders>
              <w:top w:val="nil"/>
              <w:left w:val="nil"/>
              <w:bottom w:val="nil"/>
              <w:right w:val="nil"/>
            </w:tcBorders>
            <w:shd w:val="clear" w:color="000000" w:fill="F2F2F2"/>
            <w:hideMark/>
          </w:tcPr>
          <w:p w:rsidR="00D34395" w:rsidRPr="004804E1" w:rsidRDefault="00D34395" w:rsidP="00A0017B">
            <w:pPr>
              <w:spacing w:line="276" w:lineRule="auto"/>
              <w:jc w:val="center"/>
              <w:rPr>
                <w:rFonts w:eastAsia="AdvGulliv-R"/>
                <w:kern w:val="0"/>
                <w:szCs w:val="24"/>
              </w:rPr>
            </w:pPr>
            <w:r>
              <w:rPr>
                <w:rFonts w:eastAsia="AdvGulliv-R"/>
                <w:kern w:val="0"/>
                <w:szCs w:val="24"/>
              </w:rPr>
              <w:t>0.79±0.02</w:t>
            </w:r>
          </w:p>
        </w:tc>
        <w:tc>
          <w:tcPr>
            <w:tcW w:w="1890" w:type="dxa"/>
            <w:tcBorders>
              <w:top w:val="nil"/>
              <w:left w:val="nil"/>
              <w:bottom w:val="nil"/>
              <w:right w:val="nil"/>
            </w:tcBorders>
            <w:shd w:val="clear" w:color="000000" w:fill="F2F2F2"/>
            <w:hideMark/>
          </w:tcPr>
          <w:p w:rsidR="00D34395" w:rsidRPr="004804E1" w:rsidRDefault="00D34395" w:rsidP="00A0017B">
            <w:pPr>
              <w:spacing w:line="276" w:lineRule="auto"/>
              <w:jc w:val="center"/>
              <w:rPr>
                <w:rFonts w:eastAsia="AdvGulliv-R"/>
                <w:kern w:val="0"/>
                <w:szCs w:val="24"/>
              </w:rPr>
            </w:pPr>
            <w:r>
              <w:rPr>
                <w:rFonts w:eastAsia="AdvGulliv-R"/>
                <w:kern w:val="0"/>
                <w:szCs w:val="24"/>
              </w:rPr>
              <w:t>-0.09±0.01</w:t>
            </w:r>
          </w:p>
        </w:tc>
        <w:tc>
          <w:tcPr>
            <w:tcW w:w="1980" w:type="dxa"/>
            <w:tcBorders>
              <w:top w:val="nil"/>
              <w:left w:val="nil"/>
              <w:bottom w:val="nil"/>
              <w:right w:val="nil"/>
            </w:tcBorders>
            <w:shd w:val="clear" w:color="000000" w:fill="F2F2F2"/>
            <w:hideMark/>
          </w:tcPr>
          <w:p w:rsidR="00D34395" w:rsidRPr="007C42D1" w:rsidRDefault="00D34395" w:rsidP="00A0017B">
            <w:pPr>
              <w:spacing w:line="276" w:lineRule="auto"/>
              <w:jc w:val="center"/>
              <w:rPr>
                <w:color w:val="000000"/>
                <w:szCs w:val="24"/>
              </w:rPr>
            </w:pPr>
            <w:r w:rsidRPr="007C42D1">
              <w:rPr>
                <w:color w:val="000000"/>
                <w:szCs w:val="24"/>
              </w:rPr>
              <w:t>0.</w:t>
            </w:r>
            <w:r>
              <w:rPr>
                <w:color w:val="000000"/>
                <w:szCs w:val="24"/>
              </w:rPr>
              <w:t>68</w:t>
            </w:r>
          </w:p>
        </w:tc>
      </w:tr>
      <w:tr w:rsidR="00D34395" w:rsidRPr="003A48A5" w:rsidTr="0091500C">
        <w:trPr>
          <w:trHeight w:val="315"/>
        </w:trPr>
        <w:tc>
          <w:tcPr>
            <w:tcW w:w="2175" w:type="dxa"/>
            <w:tcBorders>
              <w:top w:val="nil"/>
              <w:left w:val="nil"/>
              <w:bottom w:val="single" w:sz="8" w:space="0" w:color="auto"/>
              <w:right w:val="nil"/>
            </w:tcBorders>
            <w:shd w:val="clear" w:color="000000" w:fill="F2F2F2"/>
            <w:hideMark/>
          </w:tcPr>
          <w:p w:rsidR="00D34395" w:rsidRPr="004804E1" w:rsidRDefault="00D34395" w:rsidP="00A0017B">
            <w:pPr>
              <w:spacing w:line="276" w:lineRule="auto"/>
              <w:jc w:val="center"/>
              <w:rPr>
                <w:rFonts w:eastAsia="AdvGulliv-R"/>
                <w:kern w:val="0"/>
                <w:szCs w:val="24"/>
              </w:rPr>
            </w:pPr>
            <w:r w:rsidRPr="004804E1">
              <w:rPr>
                <w:rFonts w:eastAsia="AdvGulliv-R"/>
                <w:kern w:val="0"/>
                <w:szCs w:val="24"/>
              </w:rPr>
              <w:t>24</w:t>
            </w:r>
          </w:p>
        </w:tc>
        <w:tc>
          <w:tcPr>
            <w:tcW w:w="2430" w:type="dxa"/>
            <w:tcBorders>
              <w:top w:val="nil"/>
              <w:left w:val="nil"/>
              <w:bottom w:val="single" w:sz="8" w:space="0" w:color="auto"/>
              <w:right w:val="nil"/>
            </w:tcBorders>
            <w:shd w:val="clear" w:color="000000" w:fill="F2F2F2"/>
            <w:hideMark/>
          </w:tcPr>
          <w:p w:rsidR="00D34395" w:rsidRPr="004804E1" w:rsidRDefault="00D34395" w:rsidP="00A0017B">
            <w:pPr>
              <w:spacing w:line="276" w:lineRule="auto"/>
              <w:jc w:val="center"/>
              <w:rPr>
                <w:rFonts w:eastAsia="AdvGulliv-R"/>
                <w:kern w:val="0"/>
                <w:szCs w:val="24"/>
              </w:rPr>
            </w:pPr>
            <w:r>
              <w:rPr>
                <w:rFonts w:eastAsia="AdvGulliv-R"/>
                <w:kern w:val="0"/>
                <w:szCs w:val="24"/>
              </w:rPr>
              <w:t>0.92±0.04</w:t>
            </w:r>
          </w:p>
        </w:tc>
        <w:tc>
          <w:tcPr>
            <w:tcW w:w="1890" w:type="dxa"/>
            <w:tcBorders>
              <w:top w:val="nil"/>
              <w:left w:val="nil"/>
              <w:bottom w:val="single" w:sz="8" w:space="0" w:color="auto"/>
              <w:right w:val="nil"/>
            </w:tcBorders>
            <w:shd w:val="clear" w:color="000000" w:fill="F2F2F2"/>
            <w:hideMark/>
          </w:tcPr>
          <w:p w:rsidR="00D34395" w:rsidRPr="004804E1" w:rsidRDefault="00D34395" w:rsidP="00A0017B">
            <w:pPr>
              <w:spacing w:line="276" w:lineRule="auto"/>
              <w:jc w:val="center"/>
              <w:rPr>
                <w:rFonts w:eastAsia="AdvGulliv-R"/>
                <w:kern w:val="0"/>
                <w:szCs w:val="24"/>
              </w:rPr>
            </w:pPr>
            <w:r>
              <w:rPr>
                <w:rFonts w:eastAsia="AdvGulliv-R"/>
                <w:kern w:val="0"/>
                <w:szCs w:val="24"/>
              </w:rPr>
              <w:t>-0.11±0.02</w:t>
            </w:r>
          </w:p>
        </w:tc>
        <w:tc>
          <w:tcPr>
            <w:tcW w:w="1980" w:type="dxa"/>
            <w:tcBorders>
              <w:top w:val="nil"/>
              <w:left w:val="nil"/>
              <w:bottom w:val="single" w:sz="8" w:space="0" w:color="auto"/>
              <w:right w:val="nil"/>
            </w:tcBorders>
            <w:shd w:val="clear" w:color="000000" w:fill="F2F2F2"/>
            <w:hideMark/>
          </w:tcPr>
          <w:p w:rsidR="00D34395" w:rsidRPr="007C42D1" w:rsidRDefault="00D34395" w:rsidP="00A0017B">
            <w:pPr>
              <w:spacing w:line="276" w:lineRule="auto"/>
              <w:jc w:val="center"/>
              <w:rPr>
                <w:color w:val="000000"/>
                <w:szCs w:val="24"/>
              </w:rPr>
            </w:pPr>
            <w:r w:rsidRPr="007C42D1">
              <w:rPr>
                <w:color w:val="000000"/>
                <w:szCs w:val="24"/>
              </w:rPr>
              <w:t>0.</w:t>
            </w:r>
            <w:r>
              <w:rPr>
                <w:color w:val="000000"/>
                <w:szCs w:val="24"/>
              </w:rPr>
              <w:t>55</w:t>
            </w:r>
          </w:p>
        </w:tc>
      </w:tr>
    </w:tbl>
    <w:p w:rsidR="004500A4" w:rsidRDefault="004500A4" w:rsidP="00A0017B">
      <w:pPr>
        <w:rPr>
          <w:rFonts w:eastAsia="AdvGulliv-R"/>
          <w:b/>
          <w:kern w:val="0"/>
          <w:szCs w:val="24"/>
        </w:rPr>
        <w:sectPr w:rsidR="004500A4" w:rsidSect="00D601FA">
          <w:pgSz w:w="11906" w:h="16838"/>
          <w:pgMar w:top="1440" w:right="1800" w:bottom="1440" w:left="1800" w:header="851" w:footer="992" w:gutter="0"/>
          <w:cols w:space="720"/>
          <w:docGrid w:type="lines" w:linePitch="312"/>
        </w:sectPr>
      </w:pPr>
    </w:p>
    <w:p w:rsidR="00AE2F63" w:rsidRDefault="00AE2F63" w:rsidP="00A0017B">
      <w:pPr>
        <w:spacing w:line="276" w:lineRule="auto"/>
        <w:jc w:val="center"/>
        <w:rPr>
          <w:b/>
          <w:sz w:val="28"/>
          <w:szCs w:val="28"/>
        </w:rPr>
      </w:pPr>
      <w:r w:rsidRPr="00B82AFB">
        <w:rPr>
          <w:b/>
          <w:sz w:val="28"/>
          <w:szCs w:val="28"/>
        </w:rPr>
        <w:lastRenderedPageBreak/>
        <w:t>Carvacrol</w:t>
      </w:r>
    </w:p>
    <w:tbl>
      <w:tblPr>
        <w:tblW w:w="8475" w:type="dxa"/>
        <w:tblInd w:w="93" w:type="dxa"/>
        <w:tblLook w:val="04A0" w:firstRow="1" w:lastRow="0" w:firstColumn="1" w:lastColumn="0" w:noHBand="0" w:noVBand="1"/>
      </w:tblPr>
      <w:tblGrid>
        <w:gridCol w:w="2300"/>
        <w:gridCol w:w="2160"/>
        <w:gridCol w:w="1920"/>
        <w:gridCol w:w="2095"/>
      </w:tblGrid>
      <w:tr w:rsidR="00AE2F63" w:rsidRPr="003A48A5" w:rsidTr="0091500C">
        <w:trPr>
          <w:trHeight w:val="889"/>
        </w:trPr>
        <w:tc>
          <w:tcPr>
            <w:tcW w:w="8475" w:type="dxa"/>
            <w:gridSpan w:val="4"/>
            <w:tcBorders>
              <w:top w:val="single" w:sz="8" w:space="0" w:color="auto"/>
              <w:left w:val="single" w:sz="8" w:space="0" w:color="auto"/>
              <w:bottom w:val="nil"/>
              <w:right w:val="nil"/>
            </w:tcBorders>
            <w:shd w:val="clear" w:color="000000" w:fill="000000"/>
            <w:vAlign w:val="center"/>
            <w:hideMark/>
          </w:tcPr>
          <w:p w:rsidR="00AE2F63" w:rsidRPr="00285923" w:rsidRDefault="00AE2F63" w:rsidP="00285923">
            <w:pPr>
              <w:pStyle w:val="TOC1"/>
            </w:pPr>
            <w:bookmarkStart w:id="51" w:name="_Toc339026763"/>
            <w:r w:rsidRPr="00285923">
              <w:rPr>
                <w:rStyle w:val="Heading4Char"/>
                <w:b/>
              </w:rPr>
              <w:t xml:space="preserve">Table A1.7. Length of </w:t>
            </w:r>
            <w:r w:rsidR="0041364D" w:rsidRPr="00285923">
              <w:rPr>
                <w:rStyle w:val="Heading4Char"/>
                <w:b/>
              </w:rPr>
              <w:t xml:space="preserve">germination </w:t>
            </w:r>
            <w:r w:rsidRPr="00285923">
              <w:rPr>
                <w:rStyle w:val="Heading4Char"/>
                <w:b/>
              </w:rPr>
              <w:t xml:space="preserve">tubes of </w:t>
            </w:r>
            <w:r w:rsidRPr="00285923">
              <w:rPr>
                <w:rStyle w:val="Heading4Char"/>
                <w:b/>
                <w:i/>
              </w:rPr>
              <w:t>Beauveria bassiana</w:t>
            </w:r>
            <w:r w:rsidRPr="00285923">
              <w:rPr>
                <w:rStyle w:val="Heading4Char"/>
                <w:b/>
              </w:rPr>
              <w:t xml:space="preserve"> treated with carvacrol at different time periods (Method=LSD, P&lt;0.05)</w:t>
            </w:r>
            <w:bookmarkEnd w:id="51"/>
            <w:r w:rsidRPr="00285923">
              <w:t>.</w:t>
            </w:r>
          </w:p>
        </w:tc>
      </w:tr>
      <w:tr w:rsidR="00AE2F63" w:rsidRPr="003A48A5" w:rsidTr="0091500C">
        <w:trPr>
          <w:trHeight w:val="585"/>
        </w:trPr>
        <w:tc>
          <w:tcPr>
            <w:tcW w:w="230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Time (h)</w:t>
            </w:r>
          </w:p>
        </w:tc>
        <w:tc>
          <w:tcPr>
            <w:tcW w:w="216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Length Estimate (µm)</w:t>
            </w:r>
          </w:p>
        </w:tc>
        <w:tc>
          <w:tcPr>
            <w:tcW w:w="192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Standard Error</w:t>
            </w:r>
          </w:p>
        </w:tc>
        <w:tc>
          <w:tcPr>
            <w:tcW w:w="2095"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Letter Group</w:t>
            </w:r>
          </w:p>
        </w:tc>
      </w:tr>
      <w:tr w:rsidR="00AE2F63" w:rsidRPr="003A48A5" w:rsidTr="0091500C">
        <w:trPr>
          <w:trHeight w:val="315"/>
        </w:trPr>
        <w:tc>
          <w:tcPr>
            <w:tcW w:w="23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12</w:t>
            </w:r>
          </w:p>
        </w:tc>
        <w:tc>
          <w:tcPr>
            <w:tcW w:w="216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0.8</w:t>
            </w:r>
            <w:r>
              <w:rPr>
                <w:szCs w:val="24"/>
              </w:rPr>
              <w:t>3</w:t>
            </w:r>
          </w:p>
        </w:tc>
        <w:tc>
          <w:tcPr>
            <w:tcW w:w="192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0.06</w:t>
            </w:r>
          </w:p>
        </w:tc>
        <w:tc>
          <w:tcPr>
            <w:tcW w:w="2095"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A</w:t>
            </w:r>
          </w:p>
        </w:tc>
      </w:tr>
      <w:tr w:rsidR="00AE2F63" w:rsidRPr="003A48A5" w:rsidTr="0091500C">
        <w:trPr>
          <w:trHeight w:val="315"/>
        </w:trPr>
        <w:tc>
          <w:tcPr>
            <w:tcW w:w="23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16</w:t>
            </w:r>
          </w:p>
        </w:tc>
        <w:tc>
          <w:tcPr>
            <w:tcW w:w="216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1.89</w:t>
            </w:r>
          </w:p>
        </w:tc>
        <w:tc>
          <w:tcPr>
            <w:tcW w:w="192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0.05</w:t>
            </w:r>
          </w:p>
        </w:tc>
        <w:tc>
          <w:tcPr>
            <w:tcW w:w="2095"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B</w:t>
            </w:r>
          </w:p>
        </w:tc>
      </w:tr>
      <w:tr w:rsidR="00AE2F63" w:rsidRPr="003A48A5" w:rsidTr="0091500C">
        <w:trPr>
          <w:trHeight w:val="315"/>
        </w:trPr>
        <w:tc>
          <w:tcPr>
            <w:tcW w:w="23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20</w:t>
            </w:r>
          </w:p>
        </w:tc>
        <w:tc>
          <w:tcPr>
            <w:tcW w:w="216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2.2</w:t>
            </w:r>
            <w:r>
              <w:rPr>
                <w:szCs w:val="24"/>
              </w:rPr>
              <w:t>6</w:t>
            </w:r>
          </w:p>
        </w:tc>
        <w:tc>
          <w:tcPr>
            <w:tcW w:w="192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0.05</w:t>
            </w:r>
          </w:p>
        </w:tc>
        <w:tc>
          <w:tcPr>
            <w:tcW w:w="2095"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C</w:t>
            </w:r>
          </w:p>
        </w:tc>
      </w:tr>
      <w:tr w:rsidR="00AE2F63" w:rsidRPr="003A48A5" w:rsidTr="0091500C">
        <w:trPr>
          <w:trHeight w:val="330"/>
        </w:trPr>
        <w:tc>
          <w:tcPr>
            <w:tcW w:w="230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24</w:t>
            </w:r>
          </w:p>
        </w:tc>
        <w:tc>
          <w:tcPr>
            <w:tcW w:w="216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2.6</w:t>
            </w:r>
            <w:r>
              <w:rPr>
                <w:szCs w:val="24"/>
              </w:rPr>
              <w:t>7</w:t>
            </w:r>
          </w:p>
        </w:tc>
        <w:tc>
          <w:tcPr>
            <w:tcW w:w="192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0.07</w:t>
            </w:r>
          </w:p>
        </w:tc>
        <w:tc>
          <w:tcPr>
            <w:tcW w:w="2095"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D</w:t>
            </w:r>
          </w:p>
        </w:tc>
      </w:tr>
    </w:tbl>
    <w:p w:rsidR="00AE2F63" w:rsidRDefault="00AE2F63" w:rsidP="00A0017B">
      <w:pPr>
        <w:spacing w:line="276" w:lineRule="auto"/>
        <w:rPr>
          <w:szCs w:val="24"/>
        </w:rPr>
      </w:pPr>
    </w:p>
    <w:p w:rsidR="00AE2F63" w:rsidRDefault="00AE2F63" w:rsidP="00A0017B">
      <w:pPr>
        <w:spacing w:line="276" w:lineRule="auto"/>
        <w:rPr>
          <w:szCs w:val="24"/>
        </w:rPr>
      </w:pPr>
    </w:p>
    <w:tbl>
      <w:tblPr>
        <w:tblW w:w="8440" w:type="dxa"/>
        <w:tblInd w:w="93" w:type="dxa"/>
        <w:tblLook w:val="04A0" w:firstRow="1" w:lastRow="0" w:firstColumn="1" w:lastColumn="0" w:noHBand="0" w:noVBand="1"/>
      </w:tblPr>
      <w:tblGrid>
        <w:gridCol w:w="2200"/>
        <w:gridCol w:w="2200"/>
        <w:gridCol w:w="2140"/>
        <w:gridCol w:w="1900"/>
      </w:tblGrid>
      <w:tr w:rsidR="00AE2F63" w:rsidRPr="003A48A5" w:rsidTr="0091500C">
        <w:trPr>
          <w:trHeight w:val="853"/>
        </w:trPr>
        <w:tc>
          <w:tcPr>
            <w:tcW w:w="8440" w:type="dxa"/>
            <w:gridSpan w:val="4"/>
            <w:tcBorders>
              <w:top w:val="single" w:sz="8" w:space="0" w:color="auto"/>
              <w:left w:val="single" w:sz="8" w:space="0" w:color="auto"/>
              <w:bottom w:val="nil"/>
              <w:right w:val="nil"/>
            </w:tcBorders>
            <w:shd w:val="clear" w:color="000000" w:fill="000000"/>
            <w:vAlign w:val="center"/>
            <w:hideMark/>
          </w:tcPr>
          <w:p w:rsidR="00AE2F63" w:rsidRPr="00285923" w:rsidRDefault="00AE2F63" w:rsidP="00285923">
            <w:pPr>
              <w:pStyle w:val="TOC1"/>
            </w:pPr>
            <w:bookmarkStart w:id="52" w:name="_Toc339026764"/>
            <w:r w:rsidRPr="00285923">
              <w:rPr>
                <w:rStyle w:val="Heading4Char"/>
                <w:b/>
              </w:rPr>
              <w:t xml:space="preserve">Table A1.8. Length of </w:t>
            </w:r>
            <w:r w:rsidR="0041364D" w:rsidRPr="00285923">
              <w:rPr>
                <w:rStyle w:val="Heading4Char"/>
                <w:b/>
              </w:rPr>
              <w:t xml:space="preserve">germination </w:t>
            </w:r>
            <w:r w:rsidRPr="00285923">
              <w:rPr>
                <w:rStyle w:val="Heading4Char"/>
                <w:b/>
              </w:rPr>
              <w:t xml:space="preserve">tubes of </w:t>
            </w:r>
            <w:r w:rsidRPr="00285923">
              <w:rPr>
                <w:rStyle w:val="Heading4Char"/>
                <w:b/>
                <w:i/>
              </w:rPr>
              <w:t>Beauveria bassiana</w:t>
            </w:r>
            <w:r w:rsidRPr="00285923">
              <w:rPr>
                <w:rStyle w:val="Heading4Char"/>
                <w:b/>
              </w:rPr>
              <w:t xml:space="preserve"> treated with different concentration of carvacrol (µm) (Method=LSD, P&lt;0.05)</w:t>
            </w:r>
            <w:bookmarkEnd w:id="52"/>
            <w:r w:rsidRPr="00285923">
              <w:t>.</w:t>
            </w:r>
          </w:p>
        </w:tc>
      </w:tr>
      <w:tr w:rsidR="00AE2F63" w:rsidRPr="003A48A5" w:rsidTr="0091500C">
        <w:trPr>
          <w:trHeight w:val="585"/>
        </w:trPr>
        <w:tc>
          <w:tcPr>
            <w:tcW w:w="2200" w:type="dxa"/>
            <w:vMerge w:val="restart"/>
            <w:tcBorders>
              <w:top w:val="nil"/>
              <w:left w:val="nil"/>
              <w:bottom w:val="single" w:sz="8" w:space="0" w:color="000000"/>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Concentration (µM)</w:t>
            </w:r>
          </w:p>
        </w:tc>
        <w:tc>
          <w:tcPr>
            <w:tcW w:w="2200" w:type="dxa"/>
            <w:vMerge w:val="restart"/>
            <w:tcBorders>
              <w:top w:val="nil"/>
              <w:left w:val="nil"/>
              <w:bottom w:val="single" w:sz="8" w:space="0" w:color="000000"/>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Length Estimate (µm)</w:t>
            </w:r>
          </w:p>
        </w:tc>
        <w:tc>
          <w:tcPr>
            <w:tcW w:w="2140" w:type="dxa"/>
            <w:vMerge w:val="restart"/>
            <w:tcBorders>
              <w:top w:val="nil"/>
              <w:left w:val="nil"/>
              <w:bottom w:val="single" w:sz="8" w:space="0" w:color="000000"/>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Standard Error</w:t>
            </w:r>
          </w:p>
        </w:tc>
        <w:tc>
          <w:tcPr>
            <w:tcW w:w="1900" w:type="dxa"/>
            <w:vMerge w:val="restart"/>
            <w:tcBorders>
              <w:top w:val="nil"/>
              <w:left w:val="nil"/>
              <w:bottom w:val="single" w:sz="8" w:space="0" w:color="000000"/>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Letter Group</w:t>
            </w:r>
          </w:p>
        </w:tc>
      </w:tr>
      <w:tr w:rsidR="00AE2F63" w:rsidRPr="003A48A5" w:rsidTr="0091500C">
        <w:trPr>
          <w:trHeight w:val="330"/>
        </w:trPr>
        <w:tc>
          <w:tcPr>
            <w:tcW w:w="2200" w:type="dxa"/>
            <w:vMerge/>
            <w:tcBorders>
              <w:top w:val="nil"/>
              <w:left w:val="nil"/>
              <w:bottom w:val="single" w:sz="8" w:space="0" w:color="000000"/>
              <w:right w:val="nil"/>
            </w:tcBorders>
            <w:vAlign w:val="center"/>
            <w:hideMark/>
          </w:tcPr>
          <w:p w:rsidR="00AE2F63" w:rsidRPr="003A48A5" w:rsidRDefault="00AE2F63" w:rsidP="00A0017B">
            <w:pPr>
              <w:widowControl/>
              <w:jc w:val="left"/>
              <w:rPr>
                <w:rFonts w:eastAsia="Times New Roman"/>
                <w:color w:val="000000"/>
                <w:kern w:val="0"/>
                <w:szCs w:val="24"/>
              </w:rPr>
            </w:pPr>
          </w:p>
        </w:tc>
        <w:tc>
          <w:tcPr>
            <w:tcW w:w="2200" w:type="dxa"/>
            <w:vMerge/>
            <w:tcBorders>
              <w:top w:val="nil"/>
              <w:left w:val="nil"/>
              <w:bottom w:val="single" w:sz="8" w:space="0" w:color="000000"/>
              <w:right w:val="nil"/>
            </w:tcBorders>
            <w:vAlign w:val="center"/>
            <w:hideMark/>
          </w:tcPr>
          <w:p w:rsidR="00AE2F63" w:rsidRPr="003A48A5" w:rsidRDefault="00AE2F63" w:rsidP="00A0017B">
            <w:pPr>
              <w:widowControl/>
              <w:jc w:val="left"/>
              <w:rPr>
                <w:rFonts w:eastAsia="Times New Roman"/>
                <w:color w:val="000000"/>
                <w:kern w:val="0"/>
                <w:szCs w:val="24"/>
              </w:rPr>
            </w:pPr>
          </w:p>
        </w:tc>
        <w:tc>
          <w:tcPr>
            <w:tcW w:w="2140" w:type="dxa"/>
            <w:vMerge/>
            <w:tcBorders>
              <w:top w:val="nil"/>
              <w:left w:val="nil"/>
              <w:bottom w:val="single" w:sz="8" w:space="0" w:color="000000"/>
              <w:right w:val="nil"/>
            </w:tcBorders>
            <w:vAlign w:val="center"/>
            <w:hideMark/>
          </w:tcPr>
          <w:p w:rsidR="00AE2F63" w:rsidRPr="003A48A5" w:rsidRDefault="00AE2F63" w:rsidP="00A0017B">
            <w:pPr>
              <w:widowControl/>
              <w:jc w:val="left"/>
              <w:rPr>
                <w:rFonts w:eastAsia="Times New Roman"/>
                <w:color w:val="000000"/>
                <w:kern w:val="0"/>
                <w:szCs w:val="24"/>
              </w:rPr>
            </w:pPr>
          </w:p>
        </w:tc>
        <w:tc>
          <w:tcPr>
            <w:tcW w:w="1900" w:type="dxa"/>
            <w:vMerge/>
            <w:tcBorders>
              <w:top w:val="nil"/>
              <w:left w:val="nil"/>
              <w:bottom w:val="single" w:sz="8" w:space="0" w:color="000000"/>
              <w:right w:val="nil"/>
            </w:tcBorders>
            <w:vAlign w:val="center"/>
            <w:hideMark/>
          </w:tcPr>
          <w:p w:rsidR="00AE2F63" w:rsidRPr="003A48A5" w:rsidRDefault="00AE2F63" w:rsidP="00A0017B">
            <w:pPr>
              <w:widowControl/>
              <w:jc w:val="left"/>
              <w:rPr>
                <w:rFonts w:eastAsia="Times New Roman"/>
                <w:color w:val="000000"/>
                <w:kern w:val="0"/>
                <w:szCs w:val="24"/>
              </w:rPr>
            </w:pPr>
          </w:p>
        </w:tc>
      </w:tr>
      <w:tr w:rsidR="00AE2F63" w:rsidRPr="003A48A5" w:rsidTr="0091500C">
        <w:trPr>
          <w:trHeight w:val="315"/>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3.5</w:t>
            </w:r>
            <w:r>
              <w:rPr>
                <w:szCs w:val="24"/>
              </w:rPr>
              <w:t>6</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w:t>
            </w:r>
            <w:r>
              <w:rPr>
                <w:szCs w:val="24"/>
              </w:rPr>
              <w:t>6</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A</w:t>
            </w:r>
          </w:p>
        </w:tc>
      </w:tr>
      <w:tr w:rsidR="00AE2F63" w:rsidRPr="003A48A5" w:rsidTr="0091500C">
        <w:trPr>
          <w:trHeight w:val="315"/>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0.5</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2.9</w:t>
            </w:r>
            <w:r>
              <w:rPr>
                <w:szCs w:val="24"/>
              </w:rPr>
              <w:t>7</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w:t>
            </w:r>
            <w:r>
              <w:rPr>
                <w:szCs w:val="24"/>
              </w:rPr>
              <w:t>6</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B</w:t>
            </w:r>
          </w:p>
        </w:tc>
      </w:tr>
      <w:tr w:rsidR="00AE2F63" w:rsidRPr="003A48A5" w:rsidTr="0091500C">
        <w:trPr>
          <w:trHeight w:val="330"/>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5</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2.29</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0.06</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C</w:t>
            </w:r>
          </w:p>
        </w:tc>
      </w:tr>
      <w:tr w:rsidR="00AE2F63" w:rsidRPr="003A48A5" w:rsidTr="0091500C">
        <w:trPr>
          <w:trHeight w:val="315"/>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50</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0.3</w:t>
            </w:r>
            <w:r>
              <w:rPr>
                <w:szCs w:val="24"/>
              </w:rPr>
              <w:t>8</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w:t>
            </w:r>
            <w:r>
              <w:rPr>
                <w:szCs w:val="24"/>
              </w:rPr>
              <w:t>8</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D</w:t>
            </w:r>
          </w:p>
        </w:tc>
      </w:tr>
      <w:tr w:rsidR="00AE2F63" w:rsidRPr="003A48A5" w:rsidTr="0091500C">
        <w:trPr>
          <w:trHeight w:val="315"/>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500</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0.36</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w:t>
            </w:r>
            <w:r>
              <w:rPr>
                <w:szCs w:val="24"/>
              </w:rPr>
              <w:t>8</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D</w:t>
            </w:r>
          </w:p>
        </w:tc>
      </w:tr>
      <w:tr w:rsidR="00AE2F63" w:rsidRPr="003A48A5" w:rsidTr="0091500C">
        <w:trPr>
          <w:trHeight w:val="330"/>
        </w:trPr>
        <w:tc>
          <w:tcPr>
            <w:tcW w:w="220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w:t>
            </w:r>
          </w:p>
        </w:tc>
        <w:tc>
          <w:tcPr>
            <w:tcW w:w="220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3.5</w:t>
            </w:r>
            <w:r>
              <w:rPr>
                <w:szCs w:val="24"/>
              </w:rPr>
              <w:t>6</w:t>
            </w:r>
          </w:p>
        </w:tc>
        <w:tc>
          <w:tcPr>
            <w:tcW w:w="214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w:t>
            </w:r>
            <w:r>
              <w:rPr>
                <w:szCs w:val="24"/>
              </w:rPr>
              <w:t>6</w:t>
            </w:r>
          </w:p>
        </w:tc>
        <w:tc>
          <w:tcPr>
            <w:tcW w:w="190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A</w:t>
            </w:r>
          </w:p>
        </w:tc>
      </w:tr>
    </w:tbl>
    <w:p w:rsidR="00AE2F63" w:rsidRDefault="00AE2F63" w:rsidP="00A0017B">
      <w:pPr>
        <w:spacing w:line="276" w:lineRule="auto"/>
        <w:rPr>
          <w:szCs w:val="24"/>
        </w:rPr>
      </w:pPr>
    </w:p>
    <w:p w:rsidR="00AE2F63" w:rsidRDefault="00AE2F63" w:rsidP="00A0017B">
      <w:pPr>
        <w:spacing w:line="276" w:lineRule="auto"/>
        <w:rPr>
          <w:szCs w:val="24"/>
        </w:rPr>
      </w:pPr>
    </w:p>
    <w:tbl>
      <w:tblPr>
        <w:tblW w:w="8475" w:type="dxa"/>
        <w:tblInd w:w="93" w:type="dxa"/>
        <w:tblLook w:val="04A0" w:firstRow="1" w:lastRow="0" w:firstColumn="1" w:lastColumn="0" w:noHBand="0" w:noVBand="1"/>
      </w:tblPr>
      <w:tblGrid>
        <w:gridCol w:w="2175"/>
        <w:gridCol w:w="2430"/>
        <w:gridCol w:w="1890"/>
        <w:gridCol w:w="1980"/>
      </w:tblGrid>
      <w:tr w:rsidR="00AE2F63" w:rsidRPr="003A48A5" w:rsidTr="0091500C">
        <w:trPr>
          <w:trHeight w:val="1650"/>
        </w:trPr>
        <w:tc>
          <w:tcPr>
            <w:tcW w:w="8475" w:type="dxa"/>
            <w:gridSpan w:val="4"/>
            <w:tcBorders>
              <w:top w:val="single" w:sz="8" w:space="0" w:color="auto"/>
              <w:left w:val="single" w:sz="8" w:space="0" w:color="auto"/>
              <w:bottom w:val="nil"/>
              <w:right w:val="nil"/>
            </w:tcBorders>
            <w:shd w:val="clear" w:color="000000" w:fill="000000"/>
            <w:vAlign w:val="center"/>
            <w:hideMark/>
          </w:tcPr>
          <w:p w:rsidR="00AE2F63" w:rsidRPr="00285923" w:rsidRDefault="00AE2F63" w:rsidP="00285923">
            <w:pPr>
              <w:pStyle w:val="TOC1"/>
            </w:pPr>
            <w:bookmarkStart w:id="53" w:name="_Toc339026765"/>
            <w:r w:rsidRPr="00285923">
              <w:rPr>
                <w:rStyle w:val="Heading4Char"/>
                <w:b/>
              </w:rPr>
              <w:t xml:space="preserve">Table A1.9. Estimate of intercepts and slopes of the linear regression predicting the relationship between the logarithm transformation of </w:t>
            </w:r>
            <w:r w:rsidR="0041364D" w:rsidRPr="00285923">
              <w:rPr>
                <w:rStyle w:val="Heading4Char"/>
                <w:b/>
              </w:rPr>
              <w:t xml:space="preserve">germination </w:t>
            </w:r>
            <w:r w:rsidRPr="00285923">
              <w:rPr>
                <w:rStyle w:val="Heading4Char"/>
                <w:b/>
              </w:rPr>
              <w:t xml:space="preserve">tube-length of </w:t>
            </w:r>
            <w:r w:rsidRPr="00285923">
              <w:rPr>
                <w:rStyle w:val="Heading4Char"/>
                <w:b/>
                <w:i/>
              </w:rPr>
              <w:t>Beauveria bassiana</w:t>
            </w:r>
            <w:r w:rsidRPr="00285923">
              <w:rPr>
                <w:rStyle w:val="Heading4Char"/>
                <w:b/>
              </w:rPr>
              <w:t xml:space="preserve"> (dependent variable y) and logarithm transformation of concentration of carvacrol (explanatory variable x) at each time period (equation: log10(y)=a+b×log10(x), P =0.05)</w:t>
            </w:r>
            <w:bookmarkEnd w:id="53"/>
            <w:r w:rsidRPr="00285923">
              <w:t>.</w:t>
            </w:r>
          </w:p>
        </w:tc>
      </w:tr>
      <w:tr w:rsidR="00AE2F63" w:rsidRPr="003A48A5" w:rsidTr="0091500C">
        <w:trPr>
          <w:trHeight w:val="585"/>
        </w:trPr>
        <w:tc>
          <w:tcPr>
            <w:tcW w:w="2175"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AdvGulliv-R"/>
                <w:color w:val="000000"/>
                <w:kern w:val="0"/>
                <w:szCs w:val="24"/>
              </w:rPr>
              <w:t>Time (h)</w:t>
            </w:r>
          </w:p>
        </w:tc>
        <w:tc>
          <w:tcPr>
            <w:tcW w:w="243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AdvGulliv-R"/>
                <w:color w:val="000000"/>
                <w:kern w:val="0"/>
                <w:szCs w:val="24"/>
              </w:rPr>
              <w:t>Intercept (µm)</w:t>
            </w:r>
          </w:p>
        </w:tc>
        <w:tc>
          <w:tcPr>
            <w:tcW w:w="189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AdvGulliv-R"/>
                <w:color w:val="000000"/>
                <w:kern w:val="0"/>
                <w:szCs w:val="24"/>
              </w:rPr>
              <w:t>Slope</w:t>
            </w:r>
          </w:p>
        </w:tc>
        <w:tc>
          <w:tcPr>
            <w:tcW w:w="198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AdvGulliv-R"/>
                <w:color w:val="000000"/>
                <w:kern w:val="0"/>
                <w:szCs w:val="24"/>
              </w:rPr>
              <w:t>R-Square</w:t>
            </w:r>
          </w:p>
        </w:tc>
      </w:tr>
      <w:tr w:rsidR="00AE2F63" w:rsidRPr="003A48A5" w:rsidTr="0091500C">
        <w:trPr>
          <w:trHeight w:val="330"/>
        </w:trPr>
        <w:tc>
          <w:tcPr>
            <w:tcW w:w="2175"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12</w:t>
            </w:r>
          </w:p>
        </w:tc>
        <w:tc>
          <w:tcPr>
            <w:tcW w:w="243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-0.19</w:t>
            </w:r>
            <w:r w:rsidRPr="004804E1">
              <w:rPr>
                <w:rFonts w:eastAsia="AdvGulliv-R"/>
                <w:kern w:val="0"/>
                <w:szCs w:val="24"/>
              </w:rPr>
              <w:t>±0.0</w:t>
            </w:r>
            <w:r>
              <w:rPr>
                <w:rFonts w:eastAsia="AdvGulliv-R"/>
                <w:kern w:val="0"/>
                <w:szCs w:val="24"/>
              </w:rPr>
              <w:t>8</w:t>
            </w:r>
          </w:p>
        </w:tc>
        <w:tc>
          <w:tcPr>
            <w:tcW w:w="189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-0.29±0.05</w:t>
            </w:r>
          </w:p>
        </w:tc>
        <w:tc>
          <w:tcPr>
            <w:tcW w:w="1980" w:type="dxa"/>
            <w:tcBorders>
              <w:top w:val="nil"/>
              <w:left w:val="nil"/>
              <w:bottom w:val="nil"/>
              <w:right w:val="nil"/>
            </w:tcBorders>
            <w:shd w:val="clear" w:color="000000" w:fill="F2F2F2"/>
            <w:hideMark/>
          </w:tcPr>
          <w:p w:rsidR="00AE2F63" w:rsidRPr="007C42D1" w:rsidRDefault="00AE2F63" w:rsidP="00A0017B">
            <w:pPr>
              <w:spacing w:line="276" w:lineRule="auto"/>
              <w:jc w:val="center"/>
              <w:rPr>
                <w:color w:val="000000"/>
                <w:szCs w:val="24"/>
              </w:rPr>
            </w:pPr>
            <w:r w:rsidRPr="007C42D1">
              <w:rPr>
                <w:color w:val="000000"/>
                <w:szCs w:val="24"/>
              </w:rPr>
              <w:t>0.</w:t>
            </w:r>
            <w:r>
              <w:rPr>
                <w:color w:val="000000"/>
                <w:szCs w:val="24"/>
              </w:rPr>
              <w:t>75</w:t>
            </w:r>
          </w:p>
        </w:tc>
      </w:tr>
      <w:tr w:rsidR="00AE2F63" w:rsidRPr="003A48A5" w:rsidTr="0091500C">
        <w:trPr>
          <w:trHeight w:val="315"/>
        </w:trPr>
        <w:tc>
          <w:tcPr>
            <w:tcW w:w="2175"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16</w:t>
            </w:r>
          </w:p>
        </w:tc>
        <w:tc>
          <w:tcPr>
            <w:tcW w:w="243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0.47</w:t>
            </w:r>
            <w:r w:rsidRPr="004804E1">
              <w:rPr>
                <w:rFonts w:eastAsia="AdvGulliv-R"/>
                <w:kern w:val="0"/>
                <w:szCs w:val="24"/>
              </w:rPr>
              <w:t>±0.</w:t>
            </w:r>
            <w:r>
              <w:rPr>
                <w:rFonts w:eastAsia="AdvGulliv-R"/>
                <w:kern w:val="0"/>
                <w:szCs w:val="24"/>
              </w:rPr>
              <w:t>16</w:t>
            </w:r>
          </w:p>
        </w:tc>
        <w:tc>
          <w:tcPr>
            <w:tcW w:w="189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-0.51±0.09</w:t>
            </w:r>
          </w:p>
        </w:tc>
        <w:tc>
          <w:tcPr>
            <w:tcW w:w="1980" w:type="dxa"/>
            <w:tcBorders>
              <w:top w:val="nil"/>
              <w:left w:val="nil"/>
              <w:bottom w:val="nil"/>
              <w:right w:val="nil"/>
            </w:tcBorders>
            <w:shd w:val="clear" w:color="000000" w:fill="F2F2F2"/>
            <w:hideMark/>
          </w:tcPr>
          <w:p w:rsidR="00AE2F63" w:rsidRPr="007C42D1" w:rsidRDefault="00AE2F63" w:rsidP="00A0017B">
            <w:pPr>
              <w:spacing w:line="276" w:lineRule="auto"/>
              <w:jc w:val="center"/>
              <w:rPr>
                <w:color w:val="000000"/>
                <w:szCs w:val="24"/>
              </w:rPr>
            </w:pPr>
            <w:r w:rsidRPr="007C42D1">
              <w:rPr>
                <w:color w:val="000000"/>
                <w:szCs w:val="24"/>
              </w:rPr>
              <w:t>0.</w:t>
            </w:r>
            <w:r>
              <w:rPr>
                <w:color w:val="000000"/>
                <w:szCs w:val="24"/>
              </w:rPr>
              <w:t>71</w:t>
            </w:r>
          </w:p>
        </w:tc>
      </w:tr>
      <w:tr w:rsidR="00AE2F63" w:rsidRPr="003A48A5" w:rsidTr="0091500C">
        <w:trPr>
          <w:trHeight w:val="315"/>
        </w:trPr>
        <w:tc>
          <w:tcPr>
            <w:tcW w:w="2175"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sidRPr="004804E1">
              <w:rPr>
                <w:rFonts w:eastAsia="AdvGulliv-R"/>
                <w:kern w:val="0"/>
                <w:szCs w:val="24"/>
              </w:rPr>
              <w:t>2</w:t>
            </w:r>
            <w:r>
              <w:rPr>
                <w:rFonts w:eastAsia="AdvGulliv-R"/>
                <w:kern w:val="0"/>
                <w:szCs w:val="24"/>
              </w:rPr>
              <w:t>0</w:t>
            </w:r>
          </w:p>
        </w:tc>
        <w:tc>
          <w:tcPr>
            <w:tcW w:w="243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0.62±0.18</w:t>
            </w:r>
          </w:p>
        </w:tc>
        <w:tc>
          <w:tcPr>
            <w:tcW w:w="189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-0.55±0.10</w:t>
            </w:r>
          </w:p>
        </w:tc>
        <w:tc>
          <w:tcPr>
            <w:tcW w:w="1980" w:type="dxa"/>
            <w:tcBorders>
              <w:top w:val="nil"/>
              <w:left w:val="nil"/>
              <w:bottom w:val="nil"/>
              <w:right w:val="nil"/>
            </w:tcBorders>
            <w:shd w:val="clear" w:color="000000" w:fill="F2F2F2"/>
            <w:hideMark/>
          </w:tcPr>
          <w:p w:rsidR="00AE2F63" w:rsidRPr="007C42D1" w:rsidRDefault="00AE2F63" w:rsidP="00A0017B">
            <w:pPr>
              <w:spacing w:line="276" w:lineRule="auto"/>
              <w:jc w:val="center"/>
              <w:rPr>
                <w:color w:val="000000"/>
                <w:szCs w:val="24"/>
              </w:rPr>
            </w:pPr>
            <w:r w:rsidRPr="007C42D1">
              <w:rPr>
                <w:color w:val="000000"/>
                <w:szCs w:val="24"/>
              </w:rPr>
              <w:t>0.</w:t>
            </w:r>
            <w:r>
              <w:rPr>
                <w:color w:val="000000"/>
                <w:szCs w:val="24"/>
              </w:rPr>
              <w:t>71</w:t>
            </w:r>
          </w:p>
        </w:tc>
      </w:tr>
      <w:tr w:rsidR="00AE2F63" w:rsidRPr="003A48A5" w:rsidTr="0091500C">
        <w:trPr>
          <w:trHeight w:val="315"/>
        </w:trPr>
        <w:tc>
          <w:tcPr>
            <w:tcW w:w="2175" w:type="dxa"/>
            <w:tcBorders>
              <w:top w:val="nil"/>
              <w:left w:val="nil"/>
              <w:bottom w:val="single" w:sz="8" w:space="0" w:color="auto"/>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sidRPr="004804E1">
              <w:rPr>
                <w:rFonts w:eastAsia="AdvGulliv-R"/>
                <w:kern w:val="0"/>
                <w:szCs w:val="24"/>
              </w:rPr>
              <w:t>24</w:t>
            </w:r>
          </w:p>
        </w:tc>
        <w:tc>
          <w:tcPr>
            <w:tcW w:w="2430" w:type="dxa"/>
            <w:tcBorders>
              <w:top w:val="nil"/>
              <w:left w:val="nil"/>
              <w:bottom w:val="single" w:sz="8" w:space="0" w:color="auto"/>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0.77±0.19</w:t>
            </w:r>
          </w:p>
        </w:tc>
        <w:tc>
          <w:tcPr>
            <w:tcW w:w="1890" w:type="dxa"/>
            <w:tcBorders>
              <w:top w:val="nil"/>
              <w:left w:val="nil"/>
              <w:bottom w:val="single" w:sz="8" w:space="0" w:color="auto"/>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-0.62 ±0.11</w:t>
            </w:r>
          </w:p>
        </w:tc>
        <w:tc>
          <w:tcPr>
            <w:tcW w:w="1980" w:type="dxa"/>
            <w:tcBorders>
              <w:top w:val="nil"/>
              <w:left w:val="nil"/>
              <w:bottom w:val="single" w:sz="8" w:space="0" w:color="auto"/>
              <w:right w:val="nil"/>
            </w:tcBorders>
            <w:shd w:val="clear" w:color="000000" w:fill="F2F2F2"/>
            <w:hideMark/>
          </w:tcPr>
          <w:p w:rsidR="00AE2F63" w:rsidRPr="007C42D1" w:rsidRDefault="00AE2F63" w:rsidP="00A0017B">
            <w:pPr>
              <w:spacing w:line="276" w:lineRule="auto"/>
              <w:jc w:val="center"/>
              <w:rPr>
                <w:color w:val="000000"/>
                <w:szCs w:val="24"/>
              </w:rPr>
            </w:pPr>
            <w:r w:rsidRPr="007C42D1">
              <w:rPr>
                <w:color w:val="000000"/>
                <w:szCs w:val="24"/>
              </w:rPr>
              <w:t>0.</w:t>
            </w:r>
            <w:r>
              <w:rPr>
                <w:color w:val="000000"/>
                <w:szCs w:val="24"/>
              </w:rPr>
              <w:t>80</w:t>
            </w:r>
          </w:p>
        </w:tc>
      </w:tr>
    </w:tbl>
    <w:p w:rsidR="00AD27D9" w:rsidRDefault="00AD27D9" w:rsidP="00A0017B">
      <w:pPr>
        <w:spacing w:line="276" w:lineRule="auto"/>
        <w:jc w:val="center"/>
        <w:rPr>
          <w:b/>
          <w:sz w:val="28"/>
          <w:szCs w:val="28"/>
        </w:rPr>
      </w:pPr>
    </w:p>
    <w:p w:rsidR="00AE2F63" w:rsidRDefault="00AE2F63" w:rsidP="00A0017B">
      <w:pPr>
        <w:spacing w:line="276" w:lineRule="auto"/>
        <w:jc w:val="center"/>
        <w:rPr>
          <w:b/>
          <w:sz w:val="28"/>
          <w:szCs w:val="28"/>
        </w:rPr>
      </w:pPr>
      <w:r>
        <w:rPr>
          <w:b/>
          <w:sz w:val="28"/>
          <w:szCs w:val="28"/>
        </w:rPr>
        <w:lastRenderedPageBreak/>
        <w:t>T</w:t>
      </w:r>
      <w:r w:rsidRPr="00B82AFB">
        <w:rPr>
          <w:b/>
          <w:sz w:val="28"/>
          <w:szCs w:val="28"/>
        </w:rPr>
        <w:t>hymol</w:t>
      </w:r>
    </w:p>
    <w:tbl>
      <w:tblPr>
        <w:tblW w:w="8475" w:type="dxa"/>
        <w:tblInd w:w="93" w:type="dxa"/>
        <w:tblLook w:val="04A0" w:firstRow="1" w:lastRow="0" w:firstColumn="1" w:lastColumn="0" w:noHBand="0" w:noVBand="1"/>
      </w:tblPr>
      <w:tblGrid>
        <w:gridCol w:w="2300"/>
        <w:gridCol w:w="2160"/>
        <w:gridCol w:w="1920"/>
        <w:gridCol w:w="2095"/>
      </w:tblGrid>
      <w:tr w:rsidR="00AE2F63" w:rsidRPr="003A48A5" w:rsidTr="0091500C">
        <w:trPr>
          <w:trHeight w:val="889"/>
        </w:trPr>
        <w:tc>
          <w:tcPr>
            <w:tcW w:w="8475" w:type="dxa"/>
            <w:gridSpan w:val="4"/>
            <w:tcBorders>
              <w:top w:val="single" w:sz="8" w:space="0" w:color="auto"/>
              <w:left w:val="single" w:sz="8" w:space="0" w:color="auto"/>
              <w:bottom w:val="nil"/>
              <w:right w:val="nil"/>
            </w:tcBorders>
            <w:shd w:val="clear" w:color="000000" w:fill="000000"/>
            <w:vAlign w:val="center"/>
            <w:hideMark/>
          </w:tcPr>
          <w:p w:rsidR="00AE2F63" w:rsidRPr="00285923" w:rsidRDefault="00AE2F63" w:rsidP="00285923">
            <w:pPr>
              <w:pStyle w:val="TOC1"/>
            </w:pPr>
            <w:bookmarkStart w:id="54" w:name="_Toc339026766"/>
            <w:r w:rsidRPr="00285923">
              <w:rPr>
                <w:rStyle w:val="Heading4Char"/>
                <w:b/>
              </w:rPr>
              <w:t xml:space="preserve">Table A1.10. Length of </w:t>
            </w:r>
            <w:r w:rsidR="0041364D" w:rsidRPr="00285923">
              <w:rPr>
                <w:rStyle w:val="Heading4Char"/>
                <w:b/>
              </w:rPr>
              <w:t xml:space="preserve">germination </w:t>
            </w:r>
            <w:r w:rsidRPr="00285923">
              <w:rPr>
                <w:rStyle w:val="Heading4Char"/>
                <w:b/>
              </w:rPr>
              <w:t xml:space="preserve">tubes of </w:t>
            </w:r>
            <w:r w:rsidRPr="00285923">
              <w:rPr>
                <w:rStyle w:val="Heading4Char"/>
                <w:b/>
                <w:i/>
              </w:rPr>
              <w:t>Beauveria bassiana</w:t>
            </w:r>
            <w:r w:rsidRPr="00285923">
              <w:rPr>
                <w:rStyle w:val="Heading4Char"/>
                <w:b/>
              </w:rPr>
              <w:t xml:space="preserve"> treated with thymol at different time periods (Method=LSD, P&lt;0.05)</w:t>
            </w:r>
            <w:bookmarkEnd w:id="54"/>
            <w:r w:rsidRPr="00285923">
              <w:t>.</w:t>
            </w:r>
          </w:p>
        </w:tc>
      </w:tr>
      <w:tr w:rsidR="00AE2F63" w:rsidRPr="003A48A5" w:rsidTr="0091500C">
        <w:trPr>
          <w:trHeight w:val="585"/>
        </w:trPr>
        <w:tc>
          <w:tcPr>
            <w:tcW w:w="230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Time (h)</w:t>
            </w:r>
          </w:p>
        </w:tc>
        <w:tc>
          <w:tcPr>
            <w:tcW w:w="216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Length Estimate (µm)</w:t>
            </w:r>
          </w:p>
        </w:tc>
        <w:tc>
          <w:tcPr>
            <w:tcW w:w="192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Standard Error</w:t>
            </w:r>
          </w:p>
        </w:tc>
        <w:tc>
          <w:tcPr>
            <w:tcW w:w="2095"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Letter Group</w:t>
            </w:r>
          </w:p>
        </w:tc>
      </w:tr>
      <w:tr w:rsidR="00AE2F63" w:rsidRPr="003A48A5" w:rsidTr="0091500C">
        <w:trPr>
          <w:trHeight w:val="315"/>
        </w:trPr>
        <w:tc>
          <w:tcPr>
            <w:tcW w:w="23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12</w:t>
            </w:r>
          </w:p>
        </w:tc>
        <w:tc>
          <w:tcPr>
            <w:tcW w:w="216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0.5</w:t>
            </w:r>
            <w:r>
              <w:rPr>
                <w:szCs w:val="24"/>
              </w:rPr>
              <w:t>9</w:t>
            </w:r>
          </w:p>
        </w:tc>
        <w:tc>
          <w:tcPr>
            <w:tcW w:w="192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0.04</w:t>
            </w:r>
          </w:p>
        </w:tc>
        <w:tc>
          <w:tcPr>
            <w:tcW w:w="2095"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A</w:t>
            </w:r>
          </w:p>
        </w:tc>
      </w:tr>
      <w:tr w:rsidR="00AE2F63" w:rsidRPr="003A48A5" w:rsidTr="0091500C">
        <w:trPr>
          <w:trHeight w:val="315"/>
        </w:trPr>
        <w:tc>
          <w:tcPr>
            <w:tcW w:w="23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16</w:t>
            </w:r>
          </w:p>
        </w:tc>
        <w:tc>
          <w:tcPr>
            <w:tcW w:w="216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1.2</w:t>
            </w:r>
            <w:r>
              <w:rPr>
                <w:szCs w:val="24"/>
              </w:rPr>
              <w:t>2</w:t>
            </w:r>
          </w:p>
        </w:tc>
        <w:tc>
          <w:tcPr>
            <w:tcW w:w="192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0.03</w:t>
            </w:r>
          </w:p>
        </w:tc>
        <w:tc>
          <w:tcPr>
            <w:tcW w:w="2095"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B</w:t>
            </w:r>
          </w:p>
        </w:tc>
      </w:tr>
      <w:tr w:rsidR="00AE2F63" w:rsidRPr="003A48A5" w:rsidTr="0091500C">
        <w:trPr>
          <w:trHeight w:val="315"/>
        </w:trPr>
        <w:tc>
          <w:tcPr>
            <w:tcW w:w="23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20</w:t>
            </w:r>
          </w:p>
        </w:tc>
        <w:tc>
          <w:tcPr>
            <w:tcW w:w="216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1.45</w:t>
            </w:r>
          </w:p>
        </w:tc>
        <w:tc>
          <w:tcPr>
            <w:tcW w:w="192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0.03</w:t>
            </w:r>
          </w:p>
        </w:tc>
        <w:tc>
          <w:tcPr>
            <w:tcW w:w="2095"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Pr>
                <w:szCs w:val="24"/>
              </w:rPr>
              <w:t>C</w:t>
            </w:r>
          </w:p>
        </w:tc>
      </w:tr>
      <w:tr w:rsidR="00AE2F63" w:rsidRPr="003A48A5" w:rsidTr="0091500C">
        <w:trPr>
          <w:trHeight w:val="330"/>
        </w:trPr>
        <w:tc>
          <w:tcPr>
            <w:tcW w:w="230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24</w:t>
            </w:r>
          </w:p>
        </w:tc>
        <w:tc>
          <w:tcPr>
            <w:tcW w:w="216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2.08</w:t>
            </w:r>
          </w:p>
        </w:tc>
        <w:tc>
          <w:tcPr>
            <w:tcW w:w="192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0.03</w:t>
            </w:r>
          </w:p>
        </w:tc>
        <w:tc>
          <w:tcPr>
            <w:tcW w:w="2095"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D</w:t>
            </w:r>
          </w:p>
        </w:tc>
      </w:tr>
    </w:tbl>
    <w:p w:rsidR="00AE2F63" w:rsidRDefault="00AE2F63" w:rsidP="00A0017B">
      <w:pPr>
        <w:spacing w:line="276" w:lineRule="auto"/>
        <w:rPr>
          <w:szCs w:val="24"/>
        </w:rPr>
      </w:pPr>
    </w:p>
    <w:p w:rsidR="00AE2F63" w:rsidRDefault="00AE2F63" w:rsidP="00A0017B">
      <w:pPr>
        <w:spacing w:line="276" w:lineRule="auto"/>
        <w:rPr>
          <w:szCs w:val="24"/>
        </w:rPr>
      </w:pPr>
    </w:p>
    <w:tbl>
      <w:tblPr>
        <w:tblW w:w="8440" w:type="dxa"/>
        <w:tblInd w:w="93" w:type="dxa"/>
        <w:tblLook w:val="04A0" w:firstRow="1" w:lastRow="0" w:firstColumn="1" w:lastColumn="0" w:noHBand="0" w:noVBand="1"/>
      </w:tblPr>
      <w:tblGrid>
        <w:gridCol w:w="2200"/>
        <w:gridCol w:w="2200"/>
        <w:gridCol w:w="2140"/>
        <w:gridCol w:w="1900"/>
      </w:tblGrid>
      <w:tr w:rsidR="00AE2F63" w:rsidRPr="003A48A5" w:rsidTr="0091500C">
        <w:trPr>
          <w:trHeight w:val="853"/>
        </w:trPr>
        <w:tc>
          <w:tcPr>
            <w:tcW w:w="8440" w:type="dxa"/>
            <w:gridSpan w:val="4"/>
            <w:tcBorders>
              <w:top w:val="single" w:sz="8" w:space="0" w:color="auto"/>
              <w:left w:val="single" w:sz="8" w:space="0" w:color="auto"/>
              <w:bottom w:val="nil"/>
              <w:right w:val="nil"/>
            </w:tcBorders>
            <w:shd w:val="clear" w:color="000000" w:fill="000000"/>
            <w:vAlign w:val="center"/>
            <w:hideMark/>
          </w:tcPr>
          <w:p w:rsidR="00AE2F63" w:rsidRPr="00285923" w:rsidRDefault="00AE2F63" w:rsidP="00285923">
            <w:pPr>
              <w:pStyle w:val="TOC1"/>
            </w:pPr>
            <w:bookmarkStart w:id="55" w:name="_Toc339026767"/>
            <w:r w:rsidRPr="00285923">
              <w:rPr>
                <w:rStyle w:val="Heading4Char"/>
                <w:b/>
              </w:rPr>
              <w:t>Table A1.11. Length of germinat</w:t>
            </w:r>
            <w:r w:rsidR="00953EBE" w:rsidRPr="00285923">
              <w:rPr>
                <w:rStyle w:val="Heading4Char"/>
                <w:b/>
              </w:rPr>
              <w:t>ion</w:t>
            </w:r>
            <w:r w:rsidRPr="00285923">
              <w:rPr>
                <w:rStyle w:val="Heading4Char"/>
                <w:b/>
              </w:rPr>
              <w:t xml:space="preserve"> tubes of </w:t>
            </w:r>
            <w:r w:rsidRPr="00285923">
              <w:rPr>
                <w:rStyle w:val="Heading4Char"/>
                <w:b/>
                <w:i/>
              </w:rPr>
              <w:t>Beauveria bassiana</w:t>
            </w:r>
            <w:r w:rsidRPr="00285923">
              <w:rPr>
                <w:rStyle w:val="Heading4Char"/>
                <w:b/>
              </w:rPr>
              <w:t xml:space="preserve"> treated with different concentration of thymol (Method=LSD, P&lt;0.05)</w:t>
            </w:r>
            <w:bookmarkEnd w:id="55"/>
            <w:r w:rsidRPr="00285923">
              <w:t>.</w:t>
            </w:r>
          </w:p>
        </w:tc>
      </w:tr>
      <w:tr w:rsidR="00AE2F63" w:rsidRPr="003A48A5" w:rsidTr="0091500C">
        <w:trPr>
          <w:trHeight w:val="585"/>
        </w:trPr>
        <w:tc>
          <w:tcPr>
            <w:tcW w:w="2200" w:type="dxa"/>
            <w:vMerge w:val="restart"/>
            <w:tcBorders>
              <w:top w:val="nil"/>
              <w:left w:val="nil"/>
              <w:bottom w:val="single" w:sz="8" w:space="0" w:color="000000"/>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Concentration (µM)</w:t>
            </w:r>
          </w:p>
        </w:tc>
        <w:tc>
          <w:tcPr>
            <w:tcW w:w="2200" w:type="dxa"/>
            <w:vMerge w:val="restart"/>
            <w:tcBorders>
              <w:top w:val="nil"/>
              <w:left w:val="nil"/>
              <w:bottom w:val="single" w:sz="8" w:space="0" w:color="000000"/>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Length Estimate (µm)</w:t>
            </w:r>
          </w:p>
        </w:tc>
        <w:tc>
          <w:tcPr>
            <w:tcW w:w="2140" w:type="dxa"/>
            <w:vMerge w:val="restart"/>
            <w:tcBorders>
              <w:top w:val="nil"/>
              <w:left w:val="nil"/>
              <w:bottom w:val="single" w:sz="8" w:space="0" w:color="000000"/>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Standard Error</w:t>
            </w:r>
          </w:p>
        </w:tc>
        <w:tc>
          <w:tcPr>
            <w:tcW w:w="1900" w:type="dxa"/>
            <w:vMerge w:val="restart"/>
            <w:tcBorders>
              <w:top w:val="nil"/>
              <w:left w:val="nil"/>
              <w:bottom w:val="single" w:sz="8" w:space="0" w:color="000000"/>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Letter Group</w:t>
            </w:r>
          </w:p>
        </w:tc>
      </w:tr>
      <w:tr w:rsidR="00AE2F63" w:rsidRPr="003A48A5" w:rsidTr="0091500C">
        <w:trPr>
          <w:trHeight w:val="330"/>
        </w:trPr>
        <w:tc>
          <w:tcPr>
            <w:tcW w:w="2200" w:type="dxa"/>
            <w:vMerge/>
            <w:tcBorders>
              <w:top w:val="nil"/>
              <w:left w:val="nil"/>
              <w:bottom w:val="single" w:sz="8" w:space="0" w:color="000000"/>
              <w:right w:val="nil"/>
            </w:tcBorders>
            <w:vAlign w:val="center"/>
            <w:hideMark/>
          </w:tcPr>
          <w:p w:rsidR="00AE2F63" w:rsidRPr="003A48A5" w:rsidRDefault="00AE2F63" w:rsidP="00A0017B">
            <w:pPr>
              <w:widowControl/>
              <w:jc w:val="left"/>
              <w:rPr>
                <w:rFonts w:eastAsia="Times New Roman"/>
                <w:color w:val="000000"/>
                <w:kern w:val="0"/>
                <w:szCs w:val="24"/>
              </w:rPr>
            </w:pPr>
          </w:p>
        </w:tc>
        <w:tc>
          <w:tcPr>
            <w:tcW w:w="2200" w:type="dxa"/>
            <w:vMerge/>
            <w:tcBorders>
              <w:top w:val="nil"/>
              <w:left w:val="nil"/>
              <w:bottom w:val="single" w:sz="8" w:space="0" w:color="000000"/>
              <w:right w:val="nil"/>
            </w:tcBorders>
            <w:vAlign w:val="center"/>
            <w:hideMark/>
          </w:tcPr>
          <w:p w:rsidR="00AE2F63" w:rsidRPr="003A48A5" w:rsidRDefault="00AE2F63" w:rsidP="00A0017B">
            <w:pPr>
              <w:widowControl/>
              <w:jc w:val="left"/>
              <w:rPr>
                <w:rFonts w:eastAsia="Times New Roman"/>
                <w:color w:val="000000"/>
                <w:kern w:val="0"/>
                <w:szCs w:val="24"/>
              </w:rPr>
            </w:pPr>
          </w:p>
        </w:tc>
        <w:tc>
          <w:tcPr>
            <w:tcW w:w="2140" w:type="dxa"/>
            <w:vMerge/>
            <w:tcBorders>
              <w:top w:val="nil"/>
              <w:left w:val="nil"/>
              <w:bottom w:val="single" w:sz="8" w:space="0" w:color="000000"/>
              <w:right w:val="nil"/>
            </w:tcBorders>
            <w:vAlign w:val="center"/>
            <w:hideMark/>
          </w:tcPr>
          <w:p w:rsidR="00AE2F63" w:rsidRPr="003A48A5" w:rsidRDefault="00AE2F63" w:rsidP="00A0017B">
            <w:pPr>
              <w:widowControl/>
              <w:jc w:val="left"/>
              <w:rPr>
                <w:rFonts w:eastAsia="Times New Roman"/>
                <w:color w:val="000000"/>
                <w:kern w:val="0"/>
                <w:szCs w:val="24"/>
              </w:rPr>
            </w:pPr>
          </w:p>
        </w:tc>
        <w:tc>
          <w:tcPr>
            <w:tcW w:w="1900" w:type="dxa"/>
            <w:vMerge/>
            <w:tcBorders>
              <w:top w:val="nil"/>
              <w:left w:val="nil"/>
              <w:bottom w:val="single" w:sz="8" w:space="0" w:color="000000"/>
              <w:right w:val="nil"/>
            </w:tcBorders>
            <w:vAlign w:val="center"/>
            <w:hideMark/>
          </w:tcPr>
          <w:p w:rsidR="00AE2F63" w:rsidRPr="003A48A5" w:rsidRDefault="00AE2F63" w:rsidP="00A0017B">
            <w:pPr>
              <w:widowControl/>
              <w:jc w:val="left"/>
              <w:rPr>
                <w:rFonts w:eastAsia="Times New Roman"/>
                <w:color w:val="000000"/>
                <w:kern w:val="0"/>
                <w:szCs w:val="24"/>
              </w:rPr>
            </w:pPr>
          </w:p>
        </w:tc>
      </w:tr>
      <w:tr w:rsidR="00AE2F63" w:rsidRPr="003A48A5" w:rsidTr="0091500C">
        <w:trPr>
          <w:trHeight w:val="315"/>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1.7</w:t>
            </w:r>
            <w:r>
              <w:rPr>
                <w:szCs w:val="24"/>
              </w:rPr>
              <w:t>4</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w:t>
            </w:r>
            <w:r>
              <w:rPr>
                <w:szCs w:val="24"/>
              </w:rPr>
              <w:t>4</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A</w:t>
            </w:r>
          </w:p>
        </w:tc>
      </w:tr>
      <w:tr w:rsidR="00AE2F63" w:rsidRPr="003A48A5" w:rsidTr="0091500C">
        <w:trPr>
          <w:trHeight w:val="315"/>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0.5</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1.4</w:t>
            </w:r>
            <w:r>
              <w:rPr>
                <w:szCs w:val="24"/>
              </w:rPr>
              <w:t>6</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w:t>
            </w:r>
            <w:r>
              <w:rPr>
                <w:szCs w:val="24"/>
              </w:rPr>
              <w:t>4</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B</w:t>
            </w:r>
          </w:p>
        </w:tc>
      </w:tr>
      <w:tr w:rsidR="00AE2F63" w:rsidRPr="003A48A5" w:rsidTr="0091500C">
        <w:trPr>
          <w:trHeight w:val="330"/>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5</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1.30</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0.04</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C</w:t>
            </w:r>
          </w:p>
        </w:tc>
      </w:tr>
      <w:tr w:rsidR="00AE2F63" w:rsidRPr="003A48A5" w:rsidTr="0091500C">
        <w:trPr>
          <w:trHeight w:val="315"/>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50</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1.15</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w:t>
            </w:r>
            <w:r>
              <w:rPr>
                <w:szCs w:val="24"/>
              </w:rPr>
              <w:t>4</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D</w:t>
            </w:r>
          </w:p>
        </w:tc>
      </w:tr>
      <w:tr w:rsidR="00AE2F63" w:rsidRPr="003A48A5" w:rsidTr="0091500C">
        <w:trPr>
          <w:trHeight w:val="315"/>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500</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1.0</w:t>
            </w:r>
            <w:r>
              <w:rPr>
                <w:szCs w:val="24"/>
              </w:rPr>
              <w:t>3</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0.04</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Pr>
                <w:szCs w:val="24"/>
              </w:rPr>
              <w:t>E</w:t>
            </w:r>
          </w:p>
        </w:tc>
      </w:tr>
      <w:tr w:rsidR="00AE2F63" w:rsidRPr="003A48A5" w:rsidTr="0091500C">
        <w:trPr>
          <w:trHeight w:val="330"/>
        </w:trPr>
        <w:tc>
          <w:tcPr>
            <w:tcW w:w="220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w:t>
            </w:r>
          </w:p>
        </w:tc>
        <w:tc>
          <w:tcPr>
            <w:tcW w:w="220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1.7</w:t>
            </w:r>
            <w:r>
              <w:rPr>
                <w:szCs w:val="24"/>
              </w:rPr>
              <w:t>4</w:t>
            </w:r>
          </w:p>
        </w:tc>
        <w:tc>
          <w:tcPr>
            <w:tcW w:w="214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w:t>
            </w:r>
            <w:r>
              <w:rPr>
                <w:szCs w:val="24"/>
              </w:rPr>
              <w:t>4</w:t>
            </w:r>
          </w:p>
        </w:tc>
        <w:tc>
          <w:tcPr>
            <w:tcW w:w="190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A</w:t>
            </w:r>
          </w:p>
        </w:tc>
      </w:tr>
    </w:tbl>
    <w:p w:rsidR="00AE2F63" w:rsidRDefault="00AE2F63" w:rsidP="00A0017B">
      <w:pPr>
        <w:spacing w:line="276" w:lineRule="auto"/>
        <w:rPr>
          <w:szCs w:val="24"/>
        </w:rPr>
      </w:pPr>
    </w:p>
    <w:p w:rsidR="00AE2F63" w:rsidRDefault="00AE2F63" w:rsidP="00A0017B">
      <w:pPr>
        <w:spacing w:line="276" w:lineRule="auto"/>
        <w:rPr>
          <w:szCs w:val="24"/>
        </w:rPr>
      </w:pPr>
    </w:p>
    <w:tbl>
      <w:tblPr>
        <w:tblW w:w="8475" w:type="dxa"/>
        <w:tblInd w:w="93" w:type="dxa"/>
        <w:tblLook w:val="04A0" w:firstRow="1" w:lastRow="0" w:firstColumn="1" w:lastColumn="0" w:noHBand="0" w:noVBand="1"/>
      </w:tblPr>
      <w:tblGrid>
        <w:gridCol w:w="2175"/>
        <w:gridCol w:w="2430"/>
        <w:gridCol w:w="1890"/>
        <w:gridCol w:w="1980"/>
      </w:tblGrid>
      <w:tr w:rsidR="00AE2F63" w:rsidRPr="003A48A5" w:rsidTr="0091500C">
        <w:trPr>
          <w:trHeight w:val="1650"/>
        </w:trPr>
        <w:tc>
          <w:tcPr>
            <w:tcW w:w="8475" w:type="dxa"/>
            <w:gridSpan w:val="4"/>
            <w:tcBorders>
              <w:top w:val="single" w:sz="8" w:space="0" w:color="auto"/>
              <w:left w:val="single" w:sz="8" w:space="0" w:color="auto"/>
              <w:bottom w:val="nil"/>
              <w:right w:val="nil"/>
            </w:tcBorders>
            <w:shd w:val="clear" w:color="000000" w:fill="000000"/>
            <w:vAlign w:val="center"/>
            <w:hideMark/>
          </w:tcPr>
          <w:p w:rsidR="00AE2F63" w:rsidRPr="00285923" w:rsidRDefault="00AE2F63" w:rsidP="00285923">
            <w:pPr>
              <w:pStyle w:val="TOC1"/>
            </w:pPr>
            <w:bookmarkStart w:id="56" w:name="_Toc339026768"/>
            <w:r w:rsidRPr="00285923">
              <w:rPr>
                <w:rStyle w:val="Heading4Char"/>
                <w:b/>
              </w:rPr>
              <w:t>Table A1.12. Estimate of intercepts and slopes of the linear regression predicting the relationship between the logarithm transformation of germina</w:t>
            </w:r>
            <w:r w:rsidR="00953EBE" w:rsidRPr="00285923">
              <w:rPr>
                <w:rStyle w:val="Heading4Char"/>
                <w:b/>
              </w:rPr>
              <w:t>tion</w:t>
            </w:r>
            <w:r w:rsidRPr="00285923">
              <w:rPr>
                <w:rStyle w:val="Heading4Char"/>
                <w:b/>
              </w:rPr>
              <w:t xml:space="preserve"> tube-length of </w:t>
            </w:r>
            <w:r w:rsidRPr="00285923">
              <w:rPr>
                <w:rStyle w:val="Heading4Char"/>
                <w:b/>
                <w:i/>
              </w:rPr>
              <w:t>Beauveria bassiana</w:t>
            </w:r>
            <w:r w:rsidRPr="00285923">
              <w:rPr>
                <w:rStyle w:val="Heading4Char"/>
                <w:b/>
              </w:rPr>
              <w:t xml:space="preserve"> (dependent variable y) and logarithm transformation of concentration of thymol (explanatory variable x) at each time period (equation: log10(y)=a+b×log10(x), P =0.05)</w:t>
            </w:r>
            <w:bookmarkEnd w:id="56"/>
            <w:r w:rsidRPr="00285923">
              <w:t>.</w:t>
            </w:r>
          </w:p>
        </w:tc>
      </w:tr>
      <w:tr w:rsidR="00AE2F63" w:rsidRPr="003A48A5" w:rsidTr="0091500C">
        <w:trPr>
          <w:trHeight w:val="585"/>
        </w:trPr>
        <w:tc>
          <w:tcPr>
            <w:tcW w:w="2175"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AdvGulliv-R"/>
                <w:color w:val="000000"/>
                <w:kern w:val="0"/>
                <w:szCs w:val="24"/>
              </w:rPr>
              <w:t>Time (h)</w:t>
            </w:r>
          </w:p>
        </w:tc>
        <w:tc>
          <w:tcPr>
            <w:tcW w:w="243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AdvGulliv-R"/>
                <w:color w:val="000000"/>
                <w:kern w:val="0"/>
                <w:szCs w:val="24"/>
              </w:rPr>
              <w:t>Intercept (µm)</w:t>
            </w:r>
          </w:p>
        </w:tc>
        <w:tc>
          <w:tcPr>
            <w:tcW w:w="189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AdvGulliv-R"/>
                <w:color w:val="000000"/>
                <w:kern w:val="0"/>
                <w:szCs w:val="24"/>
              </w:rPr>
              <w:t>Slope</w:t>
            </w:r>
          </w:p>
        </w:tc>
        <w:tc>
          <w:tcPr>
            <w:tcW w:w="198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AdvGulliv-R"/>
                <w:color w:val="000000"/>
                <w:kern w:val="0"/>
                <w:szCs w:val="24"/>
              </w:rPr>
              <w:t>R-Square</w:t>
            </w:r>
          </w:p>
        </w:tc>
      </w:tr>
      <w:tr w:rsidR="00AE2F63" w:rsidRPr="003A48A5" w:rsidTr="0091500C">
        <w:trPr>
          <w:trHeight w:val="330"/>
        </w:trPr>
        <w:tc>
          <w:tcPr>
            <w:tcW w:w="2175"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12</w:t>
            </w:r>
          </w:p>
        </w:tc>
        <w:tc>
          <w:tcPr>
            <w:tcW w:w="243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-0.49</w:t>
            </w:r>
            <w:r w:rsidRPr="004804E1">
              <w:rPr>
                <w:rFonts w:eastAsia="AdvGulliv-R"/>
                <w:kern w:val="0"/>
                <w:szCs w:val="24"/>
              </w:rPr>
              <w:t>±</w:t>
            </w:r>
            <w:r>
              <w:rPr>
                <w:rFonts w:eastAsia="AdvGulliv-R"/>
                <w:kern w:val="0"/>
                <w:szCs w:val="24"/>
              </w:rPr>
              <w:t>0.04</w:t>
            </w:r>
          </w:p>
        </w:tc>
        <w:tc>
          <w:tcPr>
            <w:tcW w:w="189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-0.19±0.02</w:t>
            </w:r>
          </w:p>
        </w:tc>
        <w:tc>
          <w:tcPr>
            <w:tcW w:w="1980" w:type="dxa"/>
            <w:tcBorders>
              <w:top w:val="nil"/>
              <w:left w:val="nil"/>
              <w:bottom w:val="nil"/>
              <w:right w:val="nil"/>
            </w:tcBorders>
            <w:shd w:val="clear" w:color="000000" w:fill="F2F2F2"/>
            <w:hideMark/>
          </w:tcPr>
          <w:p w:rsidR="00AE2F63" w:rsidRPr="007C42D1" w:rsidRDefault="00AE2F63" w:rsidP="00A0017B">
            <w:pPr>
              <w:spacing w:line="276" w:lineRule="auto"/>
              <w:jc w:val="center"/>
              <w:rPr>
                <w:color w:val="000000"/>
                <w:szCs w:val="24"/>
              </w:rPr>
            </w:pPr>
            <w:r w:rsidRPr="007C42D1">
              <w:rPr>
                <w:color w:val="000000"/>
                <w:szCs w:val="24"/>
              </w:rPr>
              <w:t>0.</w:t>
            </w:r>
            <w:r>
              <w:rPr>
                <w:color w:val="000000"/>
                <w:szCs w:val="24"/>
              </w:rPr>
              <w:t>87</w:t>
            </w:r>
          </w:p>
        </w:tc>
      </w:tr>
      <w:tr w:rsidR="00AE2F63" w:rsidRPr="003A48A5" w:rsidTr="0091500C">
        <w:trPr>
          <w:trHeight w:val="315"/>
        </w:trPr>
        <w:tc>
          <w:tcPr>
            <w:tcW w:w="2175"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16</w:t>
            </w:r>
          </w:p>
        </w:tc>
        <w:tc>
          <w:tcPr>
            <w:tcW w:w="243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0.21</w:t>
            </w:r>
            <w:r w:rsidRPr="004804E1">
              <w:rPr>
                <w:rFonts w:eastAsia="AdvGulliv-R"/>
                <w:kern w:val="0"/>
                <w:szCs w:val="24"/>
              </w:rPr>
              <w:t>±0.</w:t>
            </w:r>
            <w:r>
              <w:rPr>
                <w:rFonts w:eastAsia="AdvGulliv-R"/>
                <w:kern w:val="0"/>
                <w:szCs w:val="24"/>
              </w:rPr>
              <w:t>02</w:t>
            </w:r>
          </w:p>
        </w:tc>
        <w:tc>
          <w:tcPr>
            <w:tcW w:w="189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-0.05±0.01</w:t>
            </w:r>
          </w:p>
        </w:tc>
        <w:tc>
          <w:tcPr>
            <w:tcW w:w="1980" w:type="dxa"/>
            <w:tcBorders>
              <w:top w:val="nil"/>
              <w:left w:val="nil"/>
              <w:bottom w:val="nil"/>
              <w:right w:val="nil"/>
            </w:tcBorders>
            <w:shd w:val="clear" w:color="000000" w:fill="F2F2F2"/>
            <w:hideMark/>
          </w:tcPr>
          <w:p w:rsidR="00AE2F63" w:rsidRPr="007C42D1" w:rsidRDefault="00AE2F63" w:rsidP="00A0017B">
            <w:pPr>
              <w:spacing w:line="276" w:lineRule="auto"/>
              <w:jc w:val="center"/>
              <w:rPr>
                <w:color w:val="000000"/>
                <w:szCs w:val="24"/>
              </w:rPr>
            </w:pPr>
            <w:r w:rsidRPr="007C42D1">
              <w:rPr>
                <w:color w:val="000000"/>
                <w:szCs w:val="24"/>
              </w:rPr>
              <w:t>0.</w:t>
            </w:r>
            <w:r>
              <w:rPr>
                <w:color w:val="000000"/>
                <w:szCs w:val="24"/>
              </w:rPr>
              <w:t>57</w:t>
            </w:r>
          </w:p>
        </w:tc>
      </w:tr>
      <w:tr w:rsidR="00AE2F63" w:rsidRPr="003A48A5" w:rsidTr="0091500C">
        <w:trPr>
          <w:trHeight w:val="315"/>
        </w:trPr>
        <w:tc>
          <w:tcPr>
            <w:tcW w:w="2175"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sidRPr="004804E1">
              <w:rPr>
                <w:rFonts w:eastAsia="AdvGulliv-R"/>
                <w:kern w:val="0"/>
                <w:szCs w:val="24"/>
              </w:rPr>
              <w:t>2</w:t>
            </w:r>
            <w:r>
              <w:rPr>
                <w:rFonts w:eastAsia="AdvGulliv-R"/>
                <w:kern w:val="0"/>
                <w:szCs w:val="24"/>
              </w:rPr>
              <w:t>0</w:t>
            </w:r>
          </w:p>
        </w:tc>
        <w:tc>
          <w:tcPr>
            <w:tcW w:w="243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0.41±0.01</w:t>
            </w:r>
          </w:p>
        </w:tc>
        <w:tc>
          <w:tcPr>
            <w:tcW w:w="189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-0.09±0.01</w:t>
            </w:r>
          </w:p>
        </w:tc>
        <w:tc>
          <w:tcPr>
            <w:tcW w:w="1980" w:type="dxa"/>
            <w:tcBorders>
              <w:top w:val="nil"/>
              <w:left w:val="nil"/>
              <w:bottom w:val="nil"/>
              <w:right w:val="nil"/>
            </w:tcBorders>
            <w:shd w:val="clear" w:color="000000" w:fill="F2F2F2"/>
            <w:hideMark/>
          </w:tcPr>
          <w:p w:rsidR="00AE2F63" w:rsidRPr="007C42D1" w:rsidRDefault="00AE2F63" w:rsidP="00A0017B">
            <w:pPr>
              <w:spacing w:line="276" w:lineRule="auto"/>
              <w:jc w:val="center"/>
              <w:rPr>
                <w:color w:val="000000"/>
                <w:szCs w:val="24"/>
              </w:rPr>
            </w:pPr>
            <w:r w:rsidRPr="007C42D1">
              <w:rPr>
                <w:color w:val="000000"/>
                <w:szCs w:val="24"/>
              </w:rPr>
              <w:t>0.</w:t>
            </w:r>
            <w:r>
              <w:rPr>
                <w:color w:val="000000"/>
                <w:szCs w:val="24"/>
              </w:rPr>
              <w:t>93</w:t>
            </w:r>
          </w:p>
        </w:tc>
      </w:tr>
      <w:tr w:rsidR="00AE2F63" w:rsidRPr="003A48A5" w:rsidTr="0091500C">
        <w:trPr>
          <w:trHeight w:val="315"/>
        </w:trPr>
        <w:tc>
          <w:tcPr>
            <w:tcW w:w="2175" w:type="dxa"/>
            <w:tcBorders>
              <w:top w:val="nil"/>
              <w:left w:val="nil"/>
              <w:bottom w:val="single" w:sz="8" w:space="0" w:color="auto"/>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sidRPr="004804E1">
              <w:rPr>
                <w:rFonts w:eastAsia="AdvGulliv-R"/>
                <w:kern w:val="0"/>
                <w:szCs w:val="24"/>
              </w:rPr>
              <w:t>24</w:t>
            </w:r>
          </w:p>
        </w:tc>
        <w:tc>
          <w:tcPr>
            <w:tcW w:w="2430" w:type="dxa"/>
            <w:tcBorders>
              <w:top w:val="nil"/>
              <w:left w:val="nil"/>
              <w:bottom w:val="single" w:sz="8" w:space="0" w:color="auto"/>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0.77±0.02</w:t>
            </w:r>
          </w:p>
        </w:tc>
        <w:tc>
          <w:tcPr>
            <w:tcW w:w="1890" w:type="dxa"/>
            <w:tcBorders>
              <w:top w:val="nil"/>
              <w:left w:val="nil"/>
              <w:bottom w:val="single" w:sz="8" w:space="0" w:color="auto"/>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-0.12±0.01</w:t>
            </w:r>
          </w:p>
        </w:tc>
        <w:tc>
          <w:tcPr>
            <w:tcW w:w="1980" w:type="dxa"/>
            <w:tcBorders>
              <w:top w:val="nil"/>
              <w:left w:val="nil"/>
              <w:bottom w:val="single" w:sz="8" w:space="0" w:color="auto"/>
              <w:right w:val="nil"/>
            </w:tcBorders>
            <w:shd w:val="clear" w:color="000000" w:fill="F2F2F2"/>
            <w:hideMark/>
          </w:tcPr>
          <w:p w:rsidR="00AE2F63" w:rsidRPr="007C42D1" w:rsidRDefault="00AE2F63" w:rsidP="00A0017B">
            <w:pPr>
              <w:spacing w:line="276" w:lineRule="auto"/>
              <w:jc w:val="center"/>
              <w:rPr>
                <w:color w:val="000000"/>
                <w:szCs w:val="24"/>
              </w:rPr>
            </w:pPr>
            <w:r w:rsidRPr="007C42D1">
              <w:rPr>
                <w:color w:val="000000"/>
                <w:szCs w:val="24"/>
              </w:rPr>
              <w:t>0.</w:t>
            </w:r>
            <w:r>
              <w:rPr>
                <w:color w:val="000000"/>
                <w:szCs w:val="24"/>
              </w:rPr>
              <w:t>94</w:t>
            </w:r>
          </w:p>
        </w:tc>
      </w:tr>
    </w:tbl>
    <w:p w:rsidR="004500A4" w:rsidRDefault="004500A4" w:rsidP="00A0017B">
      <w:pPr>
        <w:rPr>
          <w:rFonts w:eastAsia="AdvGulliv-R"/>
          <w:b/>
          <w:kern w:val="0"/>
          <w:szCs w:val="24"/>
        </w:rPr>
        <w:sectPr w:rsidR="004500A4" w:rsidSect="00D601FA">
          <w:pgSz w:w="11906" w:h="16838"/>
          <w:pgMar w:top="1440" w:right="1800" w:bottom="1440" w:left="1800" w:header="851" w:footer="992" w:gutter="0"/>
          <w:cols w:space="720"/>
          <w:docGrid w:type="lines" w:linePitch="312"/>
        </w:sectPr>
      </w:pPr>
    </w:p>
    <w:p w:rsidR="00AE2F63" w:rsidRDefault="00AE2F63" w:rsidP="00A0017B">
      <w:pPr>
        <w:spacing w:line="276" w:lineRule="auto"/>
        <w:jc w:val="center"/>
        <w:rPr>
          <w:b/>
          <w:sz w:val="28"/>
          <w:szCs w:val="28"/>
        </w:rPr>
      </w:pPr>
      <w:r w:rsidRPr="00B82AFB">
        <w:rPr>
          <w:b/>
          <w:sz w:val="28"/>
          <w:szCs w:val="28"/>
        </w:rPr>
        <w:lastRenderedPageBreak/>
        <w:t>Cymene</w:t>
      </w:r>
    </w:p>
    <w:tbl>
      <w:tblPr>
        <w:tblW w:w="8475" w:type="dxa"/>
        <w:tblInd w:w="93" w:type="dxa"/>
        <w:tblLook w:val="04A0" w:firstRow="1" w:lastRow="0" w:firstColumn="1" w:lastColumn="0" w:noHBand="0" w:noVBand="1"/>
      </w:tblPr>
      <w:tblGrid>
        <w:gridCol w:w="2300"/>
        <w:gridCol w:w="2160"/>
        <w:gridCol w:w="1920"/>
        <w:gridCol w:w="2095"/>
      </w:tblGrid>
      <w:tr w:rsidR="00AE2F63" w:rsidRPr="003A48A5" w:rsidTr="0091500C">
        <w:trPr>
          <w:trHeight w:val="889"/>
        </w:trPr>
        <w:tc>
          <w:tcPr>
            <w:tcW w:w="8475" w:type="dxa"/>
            <w:gridSpan w:val="4"/>
            <w:tcBorders>
              <w:top w:val="single" w:sz="8" w:space="0" w:color="auto"/>
              <w:left w:val="single" w:sz="8" w:space="0" w:color="auto"/>
              <w:bottom w:val="nil"/>
              <w:right w:val="nil"/>
            </w:tcBorders>
            <w:shd w:val="clear" w:color="000000" w:fill="000000"/>
            <w:vAlign w:val="center"/>
            <w:hideMark/>
          </w:tcPr>
          <w:p w:rsidR="00AE2F63" w:rsidRPr="002539D0" w:rsidRDefault="00AE2F63" w:rsidP="00953EBE">
            <w:pPr>
              <w:spacing w:line="276" w:lineRule="auto"/>
              <w:rPr>
                <w:b/>
                <w:szCs w:val="24"/>
              </w:rPr>
            </w:pPr>
            <w:bookmarkStart w:id="57" w:name="_Toc339026769"/>
            <w:r w:rsidRPr="00E10DF5">
              <w:rPr>
                <w:rStyle w:val="Heading4Char"/>
              </w:rPr>
              <w:t xml:space="preserve">Table A1.13. Length of </w:t>
            </w:r>
            <w:r w:rsidR="00953EBE" w:rsidRPr="00E10DF5">
              <w:rPr>
                <w:rStyle w:val="Heading4Char"/>
              </w:rPr>
              <w:t xml:space="preserve">germination </w:t>
            </w:r>
            <w:r w:rsidRPr="00E10DF5">
              <w:rPr>
                <w:rStyle w:val="Heading4Char"/>
              </w:rPr>
              <w:t xml:space="preserve">tubes of </w:t>
            </w:r>
            <w:r w:rsidRPr="00E10DF5">
              <w:rPr>
                <w:rStyle w:val="Heading4Char"/>
                <w:i/>
              </w:rPr>
              <w:t>Beauveria bassiana</w:t>
            </w:r>
            <w:r w:rsidRPr="00E10DF5">
              <w:rPr>
                <w:rStyle w:val="Heading4Char"/>
              </w:rPr>
              <w:t xml:space="preserve"> treated with cymene at different time periods (µm) (Method=LSD, P&lt;0.05)</w:t>
            </w:r>
            <w:bookmarkEnd w:id="57"/>
            <w:r w:rsidRPr="002539D0">
              <w:rPr>
                <w:b/>
                <w:szCs w:val="24"/>
              </w:rPr>
              <w:t>.</w:t>
            </w:r>
          </w:p>
        </w:tc>
      </w:tr>
      <w:tr w:rsidR="00AE2F63" w:rsidRPr="003A48A5" w:rsidTr="0091500C">
        <w:trPr>
          <w:trHeight w:val="585"/>
        </w:trPr>
        <w:tc>
          <w:tcPr>
            <w:tcW w:w="230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Time (h)</w:t>
            </w:r>
          </w:p>
        </w:tc>
        <w:tc>
          <w:tcPr>
            <w:tcW w:w="216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Length Estimate (µm)</w:t>
            </w:r>
          </w:p>
        </w:tc>
        <w:tc>
          <w:tcPr>
            <w:tcW w:w="192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Standard Error</w:t>
            </w:r>
          </w:p>
        </w:tc>
        <w:tc>
          <w:tcPr>
            <w:tcW w:w="2095"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Letter Group</w:t>
            </w:r>
          </w:p>
        </w:tc>
      </w:tr>
      <w:tr w:rsidR="00AE2F63" w:rsidRPr="003A48A5" w:rsidTr="0091500C">
        <w:trPr>
          <w:trHeight w:val="315"/>
        </w:trPr>
        <w:tc>
          <w:tcPr>
            <w:tcW w:w="23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12</w:t>
            </w:r>
          </w:p>
        </w:tc>
        <w:tc>
          <w:tcPr>
            <w:tcW w:w="216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1.33</w:t>
            </w:r>
          </w:p>
        </w:tc>
        <w:tc>
          <w:tcPr>
            <w:tcW w:w="192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0.07</w:t>
            </w:r>
          </w:p>
        </w:tc>
        <w:tc>
          <w:tcPr>
            <w:tcW w:w="2095"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A</w:t>
            </w:r>
          </w:p>
        </w:tc>
      </w:tr>
      <w:tr w:rsidR="00AE2F63" w:rsidRPr="003A48A5" w:rsidTr="0091500C">
        <w:trPr>
          <w:trHeight w:val="315"/>
        </w:trPr>
        <w:tc>
          <w:tcPr>
            <w:tcW w:w="23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16</w:t>
            </w:r>
          </w:p>
        </w:tc>
        <w:tc>
          <w:tcPr>
            <w:tcW w:w="216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2.10</w:t>
            </w:r>
          </w:p>
        </w:tc>
        <w:tc>
          <w:tcPr>
            <w:tcW w:w="192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w:t>
            </w:r>
            <w:r>
              <w:rPr>
                <w:szCs w:val="24"/>
              </w:rPr>
              <w:t>8</w:t>
            </w:r>
          </w:p>
        </w:tc>
        <w:tc>
          <w:tcPr>
            <w:tcW w:w="2095"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B</w:t>
            </w:r>
          </w:p>
        </w:tc>
      </w:tr>
      <w:tr w:rsidR="00AE2F63" w:rsidRPr="003A48A5" w:rsidTr="0091500C">
        <w:trPr>
          <w:trHeight w:val="315"/>
        </w:trPr>
        <w:tc>
          <w:tcPr>
            <w:tcW w:w="23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20</w:t>
            </w:r>
          </w:p>
        </w:tc>
        <w:tc>
          <w:tcPr>
            <w:tcW w:w="216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2.70</w:t>
            </w:r>
          </w:p>
        </w:tc>
        <w:tc>
          <w:tcPr>
            <w:tcW w:w="192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0.08</w:t>
            </w:r>
          </w:p>
        </w:tc>
        <w:tc>
          <w:tcPr>
            <w:tcW w:w="2095"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C</w:t>
            </w:r>
          </w:p>
        </w:tc>
      </w:tr>
      <w:tr w:rsidR="00AE2F63" w:rsidRPr="003A48A5" w:rsidTr="0091500C">
        <w:trPr>
          <w:trHeight w:val="330"/>
        </w:trPr>
        <w:tc>
          <w:tcPr>
            <w:tcW w:w="230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24</w:t>
            </w:r>
          </w:p>
        </w:tc>
        <w:tc>
          <w:tcPr>
            <w:tcW w:w="216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3.7</w:t>
            </w:r>
            <w:r>
              <w:rPr>
                <w:szCs w:val="24"/>
              </w:rPr>
              <w:t>8</w:t>
            </w:r>
          </w:p>
        </w:tc>
        <w:tc>
          <w:tcPr>
            <w:tcW w:w="192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w:t>
            </w:r>
            <w:r>
              <w:rPr>
                <w:szCs w:val="24"/>
              </w:rPr>
              <w:t>10</w:t>
            </w:r>
          </w:p>
        </w:tc>
        <w:tc>
          <w:tcPr>
            <w:tcW w:w="2095"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D</w:t>
            </w:r>
          </w:p>
        </w:tc>
      </w:tr>
    </w:tbl>
    <w:p w:rsidR="00AE2F63" w:rsidRDefault="00AE2F63" w:rsidP="00A0017B">
      <w:pPr>
        <w:spacing w:line="276" w:lineRule="auto"/>
        <w:rPr>
          <w:szCs w:val="24"/>
        </w:rPr>
      </w:pPr>
    </w:p>
    <w:p w:rsidR="00AE2F63" w:rsidRDefault="00AE2F63" w:rsidP="00A0017B">
      <w:pPr>
        <w:spacing w:line="276" w:lineRule="auto"/>
        <w:rPr>
          <w:szCs w:val="24"/>
        </w:rPr>
      </w:pPr>
    </w:p>
    <w:tbl>
      <w:tblPr>
        <w:tblW w:w="8440" w:type="dxa"/>
        <w:tblInd w:w="93" w:type="dxa"/>
        <w:tblLook w:val="04A0" w:firstRow="1" w:lastRow="0" w:firstColumn="1" w:lastColumn="0" w:noHBand="0" w:noVBand="1"/>
      </w:tblPr>
      <w:tblGrid>
        <w:gridCol w:w="2200"/>
        <w:gridCol w:w="2200"/>
        <w:gridCol w:w="2140"/>
        <w:gridCol w:w="1900"/>
      </w:tblGrid>
      <w:tr w:rsidR="00AE2F63" w:rsidRPr="003A48A5" w:rsidTr="0091500C">
        <w:trPr>
          <w:trHeight w:val="853"/>
        </w:trPr>
        <w:tc>
          <w:tcPr>
            <w:tcW w:w="8440" w:type="dxa"/>
            <w:gridSpan w:val="4"/>
            <w:tcBorders>
              <w:top w:val="single" w:sz="8" w:space="0" w:color="auto"/>
              <w:left w:val="single" w:sz="8" w:space="0" w:color="auto"/>
              <w:bottom w:val="nil"/>
              <w:right w:val="nil"/>
            </w:tcBorders>
            <w:shd w:val="clear" w:color="000000" w:fill="000000"/>
            <w:vAlign w:val="center"/>
            <w:hideMark/>
          </w:tcPr>
          <w:p w:rsidR="00AE2F63" w:rsidRPr="002539D0" w:rsidRDefault="00AE2F63" w:rsidP="00953EBE">
            <w:pPr>
              <w:spacing w:line="276" w:lineRule="auto"/>
              <w:rPr>
                <w:b/>
                <w:szCs w:val="24"/>
              </w:rPr>
            </w:pPr>
            <w:bookmarkStart w:id="58" w:name="_Toc339026770"/>
            <w:r w:rsidRPr="00E10DF5">
              <w:rPr>
                <w:rStyle w:val="Heading4Char"/>
              </w:rPr>
              <w:t xml:space="preserve">Table A1.14. Length of </w:t>
            </w:r>
            <w:r w:rsidR="00953EBE" w:rsidRPr="00E10DF5">
              <w:rPr>
                <w:rStyle w:val="Heading4Char"/>
              </w:rPr>
              <w:t xml:space="preserve">germination </w:t>
            </w:r>
            <w:r w:rsidRPr="00E10DF5">
              <w:rPr>
                <w:rStyle w:val="Heading4Char"/>
              </w:rPr>
              <w:t xml:space="preserve">tubes of </w:t>
            </w:r>
            <w:r w:rsidRPr="00E10DF5">
              <w:rPr>
                <w:rStyle w:val="Heading4Char"/>
                <w:i/>
              </w:rPr>
              <w:t>Beauveria bassiana</w:t>
            </w:r>
            <w:r w:rsidRPr="00E10DF5">
              <w:rPr>
                <w:rStyle w:val="Heading4Char"/>
              </w:rPr>
              <w:t xml:space="preserve"> treated with different concentration of cymene (µm) (Method=LSD, P&lt;0.05)</w:t>
            </w:r>
            <w:bookmarkEnd w:id="58"/>
            <w:r w:rsidRPr="002539D0">
              <w:rPr>
                <w:b/>
                <w:szCs w:val="24"/>
              </w:rPr>
              <w:t>.</w:t>
            </w:r>
          </w:p>
        </w:tc>
      </w:tr>
      <w:tr w:rsidR="00AE2F63" w:rsidRPr="003A48A5" w:rsidTr="0091500C">
        <w:trPr>
          <w:trHeight w:val="585"/>
        </w:trPr>
        <w:tc>
          <w:tcPr>
            <w:tcW w:w="2200" w:type="dxa"/>
            <w:vMerge w:val="restart"/>
            <w:tcBorders>
              <w:top w:val="nil"/>
              <w:left w:val="nil"/>
              <w:bottom w:val="single" w:sz="8" w:space="0" w:color="000000"/>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Concentration (µM)</w:t>
            </w:r>
          </w:p>
        </w:tc>
        <w:tc>
          <w:tcPr>
            <w:tcW w:w="2200" w:type="dxa"/>
            <w:vMerge w:val="restart"/>
            <w:tcBorders>
              <w:top w:val="nil"/>
              <w:left w:val="nil"/>
              <w:bottom w:val="single" w:sz="8" w:space="0" w:color="000000"/>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Length Estimate (µm)</w:t>
            </w:r>
          </w:p>
        </w:tc>
        <w:tc>
          <w:tcPr>
            <w:tcW w:w="2140" w:type="dxa"/>
            <w:vMerge w:val="restart"/>
            <w:tcBorders>
              <w:top w:val="nil"/>
              <w:left w:val="nil"/>
              <w:bottom w:val="single" w:sz="8" w:space="0" w:color="000000"/>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Standard Error</w:t>
            </w:r>
          </w:p>
        </w:tc>
        <w:tc>
          <w:tcPr>
            <w:tcW w:w="1900" w:type="dxa"/>
            <w:vMerge w:val="restart"/>
            <w:tcBorders>
              <w:top w:val="nil"/>
              <w:left w:val="nil"/>
              <w:bottom w:val="single" w:sz="8" w:space="0" w:color="000000"/>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Times New Roman"/>
                <w:color w:val="000000"/>
                <w:kern w:val="0"/>
                <w:szCs w:val="24"/>
              </w:rPr>
              <w:t>Letter Group</w:t>
            </w:r>
          </w:p>
        </w:tc>
      </w:tr>
      <w:tr w:rsidR="00AE2F63" w:rsidRPr="003A48A5" w:rsidTr="0091500C">
        <w:trPr>
          <w:trHeight w:val="330"/>
        </w:trPr>
        <w:tc>
          <w:tcPr>
            <w:tcW w:w="2200" w:type="dxa"/>
            <w:vMerge/>
            <w:tcBorders>
              <w:top w:val="nil"/>
              <w:left w:val="nil"/>
              <w:bottom w:val="single" w:sz="8" w:space="0" w:color="000000"/>
              <w:right w:val="nil"/>
            </w:tcBorders>
            <w:vAlign w:val="center"/>
            <w:hideMark/>
          </w:tcPr>
          <w:p w:rsidR="00AE2F63" w:rsidRPr="003A48A5" w:rsidRDefault="00AE2F63" w:rsidP="00A0017B">
            <w:pPr>
              <w:widowControl/>
              <w:jc w:val="left"/>
              <w:rPr>
                <w:rFonts w:eastAsia="Times New Roman"/>
                <w:color w:val="000000"/>
                <w:kern w:val="0"/>
                <w:szCs w:val="24"/>
              </w:rPr>
            </w:pPr>
          </w:p>
        </w:tc>
        <w:tc>
          <w:tcPr>
            <w:tcW w:w="2200" w:type="dxa"/>
            <w:vMerge/>
            <w:tcBorders>
              <w:top w:val="nil"/>
              <w:left w:val="nil"/>
              <w:bottom w:val="single" w:sz="8" w:space="0" w:color="000000"/>
              <w:right w:val="nil"/>
            </w:tcBorders>
            <w:vAlign w:val="center"/>
            <w:hideMark/>
          </w:tcPr>
          <w:p w:rsidR="00AE2F63" w:rsidRPr="003A48A5" w:rsidRDefault="00AE2F63" w:rsidP="00A0017B">
            <w:pPr>
              <w:widowControl/>
              <w:jc w:val="left"/>
              <w:rPr>
                <w:rFonts w:eastAsia="Times New Roman"/>
                <w:color w:val="000000"/>
                <w:kern w:val="0"/>
                <w:szCs w:val="24"/>
              </w:rPr>
            </w:pPr>
          </w:p>
        </w:tc>
        <w:tc>
          <w:tcPr>
            <w:tcW w:w="2140" w:type="dxa"/>
            <w:vMerge/>
            <w:tcBorders>
              <w:top w:val="nil"/>
              <w:left w:val="nil"/>
              <w:bottom w:val="single" w:sz="8" w:space="0" w:color="000000"/>
              <w:right w:val="nil"/>
            </w:tcBorders>
            <w:vAlign w:val="center"/>
            <w:hideMark/>
          </w:tcPr>
          <w:p w:rsidR="00AE2F63" w:rsidRPr="003A48A5" w:rsidRDefault="00AE2F63" w:rsidP="00A0017B">
            <w:pPr>
              <w:widowControl/>
              <w:jc w:val="left"/>
              <w:rPr>
                <w:rFonts w:eastAsia="Times New Roman"/>
                <w:color w:val="000000"/>
                <w:kern w:val="0"/>
                <w:szCs w:val="24"/>
              </w:rPr>
            </w:pPr>
          </w:p>
        </w:tc>
        <w:tc>
          <w:tcPr>
            <w:tcW w:w="1900" w:type="dxa"/>
            <w:vMerge/>
            <w:tcBorders>
              <w:top w:val="nil"/>
              <w:left w:val="nil"/>
              <w:bottom w:val="single" w:sz="8" w:space="0" w:color="000000"/>
              <w:right w:val="nil"/>
            </w:tcBorders>
            <w:vAlign w:val="center"/>
            <w:hideMark/>
          </w:tcPr>
          <w:p w:rsidR="00AE2F63" w:rsidRPr="003A48A5" w:rsidRDefault="00AE2F63" w:rsidP="00A0017B">
            <w:pPr>
              <w:widowControl/>
              <w:jc w:val="left"/>
              <w:rPr>
                <w:rFonts w:eastAsia="Times New Roman"/>
                <w:color w:val="000000"/>
                <w:kern w:val="0"/>
                <w:szCs w:val="24"/>
              </w:rPr>
            </w:pPr>
          </w:p>
        </w:tc>
      </w:tr>
      <w:tr w:rsidR="00AE2F63" w:rsidRPr="003A48A5" w:rsidTr="0091500C">
        <w:trPr>
          <w:trHeight w:val="315"/>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4.0</w:t>
            </w:r>
            <w:r>
              <w:rPr>
                <w:szCs w:val="24"/>
              </w:rPr>
              <w:t>1</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0.1</w:t>
            </w:r>
            <w:r>
              <w:rPr>
                <w:szCs w:val="24"/>
              </w:rPr>
              <w:t>4</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A</w:t>
            </w:r>
          </w:p>
        </w:tc>
      </w:tr>
      <w:tr w:rsidR="00AE2F63" w:rsidRPr="003A48A5" w:rsidTr="0091500C">
        <w:trPr>
          <w:trHeight w:val="315"/>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0.5</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3.57</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0.1</w:t>
            </w:r>
            <w:r>
              <w:rPr>
                <w:szCs w:val="24"/>
              </w:rPr>
              <w:t>4</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B</w:t>
            </w:r>
          </w:p>
        </w:tc>
      </w:tr>
      <w:tr w:rsidR="00AE2F63" w:rsidRPr="003A48A5" w:rsidTr="0091500C">
        <w:trPr>
          <w:trHeight w:val="330"/>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5</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2.83</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0.1</w:t>
            </w:r>
            <w:r>
              <w:rPr>
                <w:szCs w:val="24"/>
              </w:rPr>
              <w:t>5</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C</w:t>
            </w:r>
          </w:p>
        </w:tc>
      </w:tr>
      <w:tr w:rsidR="00AE2F63" w:rsidRPr="003A48A5" w:rsidTr="0091500C">
        <w:trPr>
          <w:trHeight w:val="315"/>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50</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1.4</w:t>
            </w:r>
            <w:r>
              <w:rPr>
                <w:szCs w:val="24"/>
              </w:rPr>
              <w:t>5</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0.14</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D</w:t>
            </w:r>
          </w:p>
        </w:tc>
      </w:tr>
      <w:tr w:rsidR="00AE2F63" w:rsidRPr="003A48A5" w:rsidTr="0091500C">
        <w:trPr>
          <w:trHeight w:val="315"/>
        </w:trPr>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500</w:t>
            </w:r>
          </w:p>
        </w:tc>
        <w:tc>
          <w:tcPr>
            <w:tcW w:w="22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0.53</w:t>
            </w:r>
          </w:p>
        </w:tc>
        <w:tc>
          <w:tcPr>
            <w:tcW w:w="214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0.14</w:t>
            </w:r>
          </w:p>
        </w:tc>
        <w:tc>
          <w:tcPr>
            <w:tcW w:w="1900" w:type="dxa"/>
            <w:tcBorders>
              <w:top w:val="nil"/>
              <w:left w:val="nil"/>
              <w:bottom w:val="nil"/>
              <w:right w:val="nil"/>
            </w:tcBorders>
            <w:shd w:val="clear" w:color="000000" w:fill="F2F2F2"/>
            <w:hideMark/>
          </w:tcPr>
          <w:p w:rsidR="00AE2F63" w:rsidRPr="00AB467F" w:rsidRDefault="00AE2F63" w:rsidP="00A0017B">
            <w:pPr>
              <w:spacing w:line="276" w:lineRule="auto"/>
              <w:jc w:val="center"/>
              <w:rPr>
                <w:szCs w:val="24"/>
              </w:rPr>
            </w:pPr>
            <w:r>
              <w:rPr>
                <w:szCs w:val="24"/>
              </w:rPr>
              <w:t>E</w:t>
            </w:r>
          </w:p>
        </w:tc>
      </w:tr>
      <w:tr w:rsidR="00AE2F63" w:rsidRPr="003A48A5" w:rsidTr="0091500C">
        <w:trPr>
          <w:trHeight w:val="330"/>
        </w:trPr>
        <w:tc>
          <w:tcPr>
            <w:tcW w:w="220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w:t>
            </w:r>
          </w:p>
        </w:tc>
        <w:tc>
          <w:tcPr>
            <w:tcW w:w="220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4.0</w:t>
            </w:r>
            <w:r>
              <w:rPr>
                <w:szCs w:val="24"/>
              </w:rPr>
              <w:t>1</w:t>
            </w:r>
          </w:p>
        </w:tc>
        <w:tc>
          <w:tcPr>
            <w:tcW w:w="214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0.1</w:t>
            </w:r>
            <w:r>
              <w:rPr>
                <w:szCs w:val="24"/>
              </w:rPr>
              <w:t>4</w:t>
            </w:r>
          </w:p>
        </w:tc>
        <w:tc>
          <w:tcPr>
            <w:tcW w:w="1900" w:type="dxa"/>
            <w:tcBorders>
              <w:top w:val="nil"/>
              <w:left w:val="nil"/>
              <w:bottom w:val="single" w:sz="8" w:space="0" w:color="auto"/>
              <w:right w:val="nil"/>
            </w:tcBorders>
            <w:shd w:val="clear" w:color="000000" w:fill="F2F2F2"/>
            <w:hideMark/>
          </w:tcPr>
          <w:p w:rsidR="00AE2F63" w:rsidRPr="00AB467F" w:rsidRDefault="00AE2F63" w:rsidP="00A0017B">
            <w:pPr>
              <w:spacing w:line="276" w:lineRule="auto"/>
              <w:jc w:val="center"/>
              <w:rPr>
                <w:szCs w:val="24"/>
              </w:rPr>
            </w:pPr>
            <w:r w:rsidRPr="00AB467F">
              <w:rPr>
                <w:szCs w:val="24"/>
              </w:rPr>
              <w:t>A</w:t>
            </w:r>
          </w:p>
        </w:tc>
      </w:tr>
    </w:tbl>
    <w:p w:rsidR="00AE2F63" w:rsidRDefault="00AE2F63" w:rsidP="00A0017B">
      <w:pPr>
        <w:spacing w:line="276" w:lineRule="auto"/>
        <w:rPr>
          <w:szCs w:val="24"/>
        </w:rPr>
      </w:pPr>
    </w:p>
    <w:p w:rsidR="00AE2F63" w:rsidRDefault="00AE2F63" w:rsidP="00A0017B">
      <w:pPr>
        <w:spacing w:line="276" w:lineRule="auto"/>
        <w:rPr>
          <w:szCs w:val="24"/>
        </w:rPr>
      </w:pPr>
    </w:p>
    <w:tbl>
      <w:tblPr>
        <w:tblW w:w="8475" w:type="dxa"/>
        <w:tblInd w:w="93" w:type="dxa"/>
        <w:tblLook w:val="04A0" w:firstRow="1" w:lastRow="0" w:firstColumn="1" w:lastColumn="0" w:noHBand="0" w:noVBand="1"/>
      </w:tblPr>
      <w:tblGrid>
        <w:gridCol w:w="2175"/>
        <w:gridCol w:w="2430"/>
        <w:gridCol w:w="1890"/>
        <w:gridCol w:w="1980"/>
      </w:tblGrid>
      <w:tr w:rsidR="00AE2F63" w:rsidRPr="003A48A5" w:rsidTr="0091500C">
        <w:trPr>
          <w:trHeight w:val="1650"/>
        </w:trPr>
        <w:tc>
          <w:tcPr>
            <w:tcW w:w="8475" w:type="dxa"/>
            <w:gridSpan w:val="4"/>
            <w:tcBorders>
              <w:top w:val="single" w:sz="8" w:space="0" w:color="auto"/>
              <w:left w:val="single" w:sz="8" w:space="0" w:color="auto"/>
              <w:bottom w:val="nil"/>
              <w:right w:val="nil"/>
            </w:tcBorders>
            <w:shd w:val="clear" w:color="000000" w:fill="000000"/>
            <w:vAlign w:val="center"/>
            <w:hideMark/>
          </w:tcPr>
          <w:p w:rsidR="00AE2F63" w:rsidRPr="002539D0" w:rsidRDefault="00AE2F63" w:rsidP="00953EBE">
            <w:pPr>
              <w:spacing w:line="276" w:lineRule="auto"/>
              <w:jc w:val="left"/>
              <w:rPr>
                <w:b/>
                <w:szCs w:val="24"/>
              </w:rPr>
            </w:pPr>
            <w:bookmarkStart w:id="59" w:name="_Toc339026771"/>
            <w:r w:rsidRPr="00E10DF5">
              <w:rPr>
                <w:rStyle w:val="Heading4Char"/>
              </w:rPr>
              <w:t xml:space="preserve">Table A1.15. Estimate of intercepts and slopes of the linear regression predicting the relationship between the logarithm transformation of </w:t>
            </w:r>
            <w:r w:rsidR="00953EBE" w:rsidRPr="00E10DF5">
              <w:rPr>
                <w:rStyle w:val="Heading4Char"/>
              </w:rPr>
              <w:t xml:space="preserve">germination </w:t>
            </w:r>
            <w:r w:rsidRPr="00E10DF5">
              <w:rPr>
                <w:rStyle w:val="Heading4Char"/>
              </w:rPr>
              <w:t xml:space="preserve">tube-length of </w:t>
            </w:r>
            <w:r w:rsidRPr="00E10DF5">
              <w:rPr>
                <w:rStyle w:val="Heading4Char"/>
                <w:i/>
              </w:rPr>
              <w:t>Beauveria bassiana</w:t>
            </w:r>
            <w:r w:rsidRPr="00E10DF5">
              <w:rPr>
                <w:rStyle w:val="Heading4Char"/>
              </w:rPr>
              <w:t xml:space="preserve"> (dependent variable y) and logarithm transformation of concentration of cymene (explanatory variable x) at each time period (equation: log10(y)=a+b×log10(x), P =0.05)</w:t>
            </w:r>
            <w:bookmarkEnd w:id="59"/>
            <w:r w:rsidRPr="002539D0">
              <w:rPr>
                <w:b/>
                <w:szCs w:val="24"/>
              </w:rPr>
              <w:t>.</w:t>
            </w:r>
          </w:p>
        </w:tc>
      </w:tr>
      <w:tr w:rsidR="00AE2F63" w:rsidRPr="003A48A5" w:rsidTr="0091500C">
        <w:trPr>
          <w:trHeight w:val="585"/>
        </w:trPr>
        <w:tc>
          <w:tcPr>
            <w:tcW w:w="2175"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AdvGulliv-R"/>
                <w:color w:val="000000"/>
                <w:kern w:val="0"/>
                <w:szCs w:val="24"/>
              </w:rPr>
              <w:t>Time (h)</w:t>
            </w:r>
          </w:p>
        </w:tc>
        <w:tc>
          <w:tcPr>
            <w:tcW w:w="243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AdvGulliv-R"/>
                <w:color w:val="000000"/>
                <w:kern w:val="0"/>
                <w:szCs w:val="24"/>
              </w:rPr>
              <w:t>Intercept (µm)</w:t>
            </w:r>
          </w:p>
        </w:tc>
        <w:tc>
          <w:tcPr>
            <w:tcW w:w="189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AdvGulliv-R"/>
                <w:color w:val="000000"/>
                <w:kern w:val="0"/>
                <w:szCs w:val="24"/>
              </w:rPr>
              <w:t>Slope</w:t>
            </w:r>
          </w:p>
        </w:tc>
        <w:tc>
          <w:tcPr>
            <w:tcW w:w="1980" w:type="dxa"/>
            <w:tcBorders>
              <w:top w:val="nil"/>
              <w:left w:val="nil"/>
              <w:bottom w:val="single" w:sz="8" w:space="0" w:color="auto"/>
              <w:right w:val="nil"/>
            </w:tcBorders>
            <w:shd w:val="clear" w:color="000000" w:fill="F2F2F2"/>
            <w:vAlign w:val="center"/>
            <w:hideMark/>
          </w:tcPr>
          <w:p w:rsidR="00AE2F63" w:rsidRPr="003A48A5" w:rsidRDefault="00AE2F63" w:rsidP="00A0017B">
            <w:pPr>
              <w:widowControl/>
              <w:jc w:val="center"/>
              <w:rPr>
                <w:rFonts w:eastAsia="Times New Roman"/>
                <w:color w:val="000000"/>
                <w:kern w:val="0"/>
                <w:szCs w:val="24"/>
              </w:rPr>
            </w:pPr>
            <w:r w:rsidRPr="003A48A5">
              <w:rPr>
                <w:rFonts w:eastAsia="AdvGulliv-R"/>
                <w:color w:val="000000"/>
                <w:kern w:val="0"/>
                <w:szCs w:val="24"/>
              </w:rPr>
              <w:t>R-Square</w:t>
            </w:r>
          </w:p>
        </w:tc>
      </w:tr>
      <w:tr w:rsidR="00AE2F63" w:rsidRPr="003A48A5" w:rsidTr="0091500C">
        <w:trPr>
          <w:trHeight w:val="330"/>
        </w:trPr>
        <w:tc>
          <w:tcPr>
            <w:tcW w:w="2175"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12</w:t>
            </w:r>
          </w:p>
        </w:tc>
        <w:tc>
          <w:tcPr>
            <w:tcW w:w="243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0.26</w:t>
            </w:r>
            <w:r w:rsidRPr="004804E1">
              <w:rPr>
                <w:rFonts w:eastAsia="AdvGulliv-R"/>
                <w:kern w:val="0"/>
                <w:szCs w:val="24"/>
              </w:rPr>
              <w:t>±</w:t>
            </w:r>
            <w:r>
              <w:rPr>
                <w:rFonts w:eastAsia="AdvGulliv-R"/>
                <w:kern w:val="0"/>
                <w:szCs w:val="24"/>
              </w:rPr>
              <w:t>0.13</w:t>
            </w:r>
          </w:p>
        </w:tc>
        <w:tc>
          <w:tcPr>
            <w:tcW w:w="189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-0.23±0.07</w:t>
            </w:r>
          </w:p>
        </w:tc>
        <w:tc>
          <w:tcPr>
            <w:tcW w:w="1980" w:type="dxa"/>
            <w:tcBorders>
              <w:top w:val="nil"/>
              <w:left w:val="nil"/>
              <w:bottom w:val="nil"/>
              <w:right w:val="nil"/>
            </w:tcBorders>
            <w:shd w:val="clear" w:color="000000" w:fill="F2F2F2"/>
            <w:hideMark/>
          </w:tcPr>
          <w:p w:rsidR="00AE2F63" w:rsidRPr="007C42D1" w:rsidRDefault="00AE2F63" w:rsidP="00A0017B">
            <w:pPr>
              <w:spacing w:line="276" w:lineRule="auto"/>
              <w:jc w:val="center"/>
              <w:rPr>
                <w:color w:val="000000"/>
                <w:szCs w:val="24"/>
              </w:rPr>
            </w:pPr>
            <w:r w:rsidRPr="007C42D1">
              <w:rPr>
                <w:color w:val="000000"/>
                <w:szCs w:val="24"/>
              </w:rPr>
              <w:t>0.</w:t>
            </w:r>
            <w:r>
              <w:rPr>
                <w:color w:val="000000"/>
                <w:szCs w:val="24"/>
              </w:rPr>
              <w:t>46</w:t>
            </w:r>
          </w:p>
        </w:tc>
      </w:tr>
      <w:tr w:rsidR="00AE2F63" w:rsidRPr="003A48A5" w:rsidTr="0091500C">
        <w:trPr>
          <w:trHeight w:val="315"/>
        </w:trPr>
        <w:tc>
          <w:tcPr>
            <w:tcW w:w="2175"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16</w:t>
            </w:r>
          </w:p>
        </w:tc>
        <w:tc>
          <w:tcPr>
            <w:tcW w:w="243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0.67</w:t>
            </w:r>
            <w:r w:rsidRPr="004804E1">
              <w:rPr>
                <w:rFonts w:eastAsia="AdvGulliv-R"/>
                <w:kern w:val="0"/>
                <w:szCs w:val="24"/>
              </w:rPr>
              <w:t>±0.</w:t>
            </w:r>
            <w:r>
              <w:rPr>
                <w:rFonts w:eastAsia="AdvGulliv-R"/>
                <w:kern w:val="0"/>
                <w:szCs w:val="24"/>
              </w:rPr>
              <w:t>13</w:t>
            </w:r>
          </w:p>
        </w:tc>
        <w:tc>
          <w:tcPr>
            <w:tcW w:w="189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-0.43±0.07</w:t>
            </w:r>
          </w:p>
        </w:tc>
        <w:tc>
          <w:tcPr>
            <w:tcW w:w="1980" w:type="dxa"/>
            <w:tcBorders>
              <w:top w:val="nil"/>
              <w:left w:val="nil"/>
              <w:bottom w:val="nil"/>
              <w:right w:val="nil"/>
            </w:tcBorders>
            <w:shd w:val="clear" w:color="000000" w:fill="F2F2F2"/>
            <w:hideMark/>
          </w:tcPr>
          <w:p w:rsidR="00AE2F63" w:rsidRPr="007C42D1" w:rsidRDefault="00AE2F63" w:rsidP="00A0017B">
            <w:pPr>
              <w:spacing w:line="276" w:lineRule="auto"/>
              <w:jc w:val="center"/>
              <w:rPr>
                <w:color w:val="000000"/>
                <w:szCs w:val="24"/>
              </w:rPr>
            </w:pPr>
            <w:r w:rsidRPr="007C42D1">
              <w:rPr>
                <w:color w:val="000000"/>
                <w:szCs w:val="24"/>
              </w:rPr>
              <w:t>0.</w:t>
            </w:r>
            <w:r>
              <w:rPr>
                <w:color w:val="000000"/>
                <w:szCs w:val="24"/>
              </w:rPr>
              <w:t>73</w:t>
            </w:r>
          </w:p>
        </w:tc>
      </w:tr>
      <w:tr w:rsidR="00AE2F63" w:rsidRPr="003A48A5" w:rsidTr="0091500C">
        <w:trPr>
          <w:trHeight w:val="315"/>
        </w:trPr>
        <w:tc>
          <w:tcPr>
            <w:tcW w:w="2175"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sidRPr="004804E1">
              <w:rPr>
                <w:rFonts w:eastAsia="AdvGulliv-R"/>
                <w:kern w:val="0"/>
                <w:szCs w:val="24"/>
              </w:rPr>
              <w:t>2</w:t>
            </w:r>
            <w:r>
              <w:rPr>
                <w:rFonts w:eastAsia="AdvGulliv-R"/>
                <w:kern w:val="0"/>
                <w:szCs w:val="24"/>
              </w:rPr>
              <w:t>0</w:t>
            </w:r>
          </w:p>
        </w:tc>
        <w:tc>
          <w:tcPr>
            <w:tcW w:w="243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0.89±0.14</w:t>
            </w:r>
          </w:p>
        </w:tc>
        <w:tc>
          <w:tcPr>
            <w:tcW w:w="1890" w:type="dxa"/>
            <w:tcBorders>
              <w:top w:val="nil"/>
              <w:left w:val="nil"/>
              <w:bottom w:val="nil"/>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-0.44±0.08</w:t>
            </w:r>
          </w:p>
        </w:tc>
        <w:tc>
          <w:tcPr>
            <w:tcW w:w="1980" w:type="dxa"/>
            <w:tcBorders>
              <w:top w:val="nil"/>
              <w:left w:val="nil"/>
              <w:bottom w:val="nil"/>
              <w:right w:val="nil"/>
            </w:tcBorders>
            <w:shd w:val="clear" w:color="000000" w:fill="F2F2F2"/>
            <w:hideMark/>
          </w:tcPr>
          <w:p w:rsidR="00AE2F63" w:rsidRPr="007C42D1" w:rsidRDefault="00AE2F63" w:rsidP="00A0017B">
            <w:pPr>
              <w:spacing w:line="276" w:lineRule="auto"/>
              <w:jc w:val="center"/>
              <w:rPr>
                <w:color w:val="000000"/>
                <w:szCs w:val="24"/>
              </w:rPr>
            </w:pPr>
            <w:r w:rsidRPr="007C42D1">
              <w:rPr>
                <w:color w:val="000000"/>
                <w:szCs w:val="24"/>
              </w:rPr>
              <w:t>0.</w:t>
            </w:r>
            <w:r>
              <w:rPr>
                <w:color w:val="000000"/>
                <w:szCs w:val="24"/>
              </w:rPr>
              <w:t>71</w:t>
            </w:r>
          </w:p>
        </w:tc>
      </w:tr>
      <w:tr w:rsidR="00AE2F63" w:rsidRPr="003A48A5" w:rsidTr="0091500C">
        <w:trPr>
          <w:trHeight w:val="315"/>
        </w:trPr>
        <w:tc>
          <w:tcPr>
            <w:tcW w:w="2175" w:type="dxa"/>
            <w:tcBorders>
              <w:top w:val="nil"/>
              <w:left w:val="nil"/>
              <w:bottom w:val="single" w:sz="8" w:space="0" w:color="auto"/>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sidRPr="004804E1">
              <w:rPr>
                <w:rFonts w:eastAsia="AdvGulliv-R"/>
                <w:kern w:val="0"/>
                <w:szCs w:val="24"/>
              </w:rPr>
              <w:t>24</w:t>
            </w:r>
          </w:p>
        </w:tc>
        <w:tc>
          <w:tcPr>
            <w:tcW w:w="2430" w:type="dxa"/>
            <w:tcBorders>
              <w:top w:val="nil"/>
              <w:left w:val="nil"/>
              <w:bottom w:val="single" w:sz="8" w:space="0" w:color="auto"/>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1.28±0.11</w:t>
            </w:r>
          </w:p>
        </w:tc>
        <w:tc>
          <w:tcPr>
            <w:tcW w:w="1890" w:type="dxa"/>
            <w:tcBorders>
              <w:top w:val="nil"/>
              <w:left w:val="nil"/>
              <w:bottom w:val="single" w:sz="8" w:space="0" w:color="auto"/>
              <w:right w:val="nil"/>
            </w:tcBorders>
            <w:shd w:val="clear" w:color="000000" w:fill="F2F2F2"/>
            <w:hideMark/>
          </w:tcPr>
          <w:p w:rsidR="00AE2F63" w:rsidRPr="004804E1" w:rsidRDefault="00AE2F63" w:rsidP="00A0017B">
            <w:pPr>
              <w:spacing w:line="276" w:lineRule="auto"/>
              <w:jc w:val="center"/>
              <w:rPr>
                <w:rFonts w:eastAsia="AdvGulliv-R"/>
                <w:kern w:val="0"/>
                <w:szCs w:val="24"/>
              </w:rPr>
            </w:pPr>
            <w:r>
              <w:rPr>
                <w:rFonts w:eastAsia="AdvGulliv-R"/>
                <w:kern w:val="0"/>
                <w:szCs w:val="24"/>
              </w:rPr>
              <w:t>-0.34±0.06</w:t>
            </w:r>
          </w:p>
        </w:tc>
        <w:tc>
          <w:tcPr>
            <w:tcW w:w="1980" w:type="dxa"/>
            <w:tcBorders>
              <w:top w:val="nil"/>
              <w:left w:val="nil"/>
              <w:bottom w:val="single" w:sz="8" w:space="0" w:color="auto"/>
              <w:right w:val="nil"/>
            </w:tcBorders>
            <w:shd w:val="clear" w:color="000000" w:fill="F2F2F2"/>
            <w:hideMark/>
          </w:tcPr>
          <w:p w:rsidR="00AE2F63" w:rsidRPr="007C42D1" w:rsidRDefault="00AE2F63" w:rsidP="00A0017B">
            <w:pPr>
              <w:spacing w:line="276" w:lineRule="auto"/>
              <w:jc w:val="center"/>
              <w:rPr>
                <w:color w:val="000000"/>
                <w:szCs w:val="24"/>
              </w:rPr>
            </w:pPr>
            <w:r w:rsidRPr="007C42D1">
              <w:rPr>
                <w:color w:val="000000"/>
                <w:szCs w:val="24"/>
              </w:rPr>
              <w:t>0.</w:t>
            </w:r>
            <w:r>
              <w:rPr>
                <w:color w:val="000000"/>
                <w:szCs w:val="24"/>
              </w:rPr>
              <w:t>72</w:t>
            </w:r>
          </w:p>
        </w:tc>
      </w:tr>
    </w:tbl>
    <w:p w:rsidR="007636CA" w:rsidRDefault="007636CA" w:rsidP="00A0017B">
      <w:pPr>
        <w:spacing w:line="276" w:lineRule="auto"/>
        <w:rPr>
          <w:b/>
          <w:szCs w:val="24"/>
        </w:rPr>
        <w:sectPr w:rsidR="007636CA" w:rsidSect="00D601FA">
          <w:pgSz w:w="11906" w:h="16838"/>
          <w:pgMar w:top="1440" w:right="1800" w:bottom="1440" w:left="1800" w:header="851" w:footer="992" w:gutter="0"/>
          <w:cols w:space="720"/>
          <w:docGrid w:type="lines" w:linePitch="312"/>
        </w:sectPr>
      </w:pPr>
    </w:p>
    <w:p w:rsidR="004243C4" w:rsidRDefault="007636CA" w:rsidP="00E25773">
      <w:pPr>
        <w:pStyle w:val="Heading1"/>
      </w:pPr>
      <w:bookmarkStart w:id="60" w:name="_Toc338064548"/>
      <w:r w:rsidRPr="007636CA">
        <w:lastRenderedPageBreak/>
        <w:t>VITA</w:t>
      </w:r>
      <w:bookmarkEnd w:id="60"/>
    </w:p>
    <w:p w:rsidR="00837C5D" w:rsidRDefault="00837C5D" w:rsidP="00A0017B">
      <w:pPr>
        <w:spacing w:line="276" w:lineRule="auto"/>
        <w:jc w:val="center"/>
        <w:rPr>
          <w:b/>
          <w:szCs w:val="24"/>
        </w:rPr>
      </w:pPr>
    </w:p>
    <w:p w:rsidR="00551B23" w:rsidRPr="00837C5D" w:rsidRDefault="00486BAC" w:rsidP="00A0017B">
      <w:pPr>
        <w:spacing w:line="480" w:lineRule="auto"/>
        <w:jc w:val="left"/>
        <w:rPr>
          <w:szCs w:val="24"/>
        </w:rPr>
      </w:pPr>
      <w:r w:rsidRPr="00F828D6">
        <w:t xml:space="preserve">        </w:t>
      </w:r>
      <w:r w:rsidR="00551B23" w:rsidRPr="00837C5D">
        <w:rPr>
          <w:szCs w:val="24"/>
        </w:rPr>
        <w:t>Wanjing Liu was born in Nanchang, Jiangxi province, China in October 24, 1988. She received her Bachelor of Science in Agriculture degree from Northeast Forestry University in Harbin in 2010.</w:t>
      </w:r>
      <w:r w:rsidR="00682E93">
        <w:rPr>
          <w:szCs w:val="24"/>
        </w:rPr>
        <w:t xml:space="preserve"> </w:t>
      </w:r>
      <w:r w:rsidR="00551B23" w:rsidRPr="00837C5D">
        <w:rPr>
          <w:szCs w:val="24"/>
        </w:rPr>
        <w:t>Her major of study was Forestry Resources Conservation and Recreation. After that, she start</w:t>
      </w:r>
      <w:r w:rsidR="00953EBE">
        <w:rPr>
          <w:szCs w:val="24"/>
        </w:rPr>
        <w:t>ed</w:t>
      </w:r>
      <w:r w:rsidR="00551B23" w:rsidRPr="00837C5D">
        <w:rPr>
          <w:szCs w:val="24"/>
        </w:rPr>
        <w:t xml:space="preserve"> her graduate studies majoring in Plant Pathology and worked as a graduate research assistant in the Department of Entomology and Plant Pathology at the University of Tennessee at Knoxville under the direction of Dr. Kimberly D. Gwinn. </w:t>
      </w:r>
    </w:p>
    <w:sectPr w:rsidR="00551B23" w:rsidRPr="00837C5D" w:rsidSect="00082415">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EFE" w:rsidRDefault="00A07EFE" w:rsidP="005F5789">
      <w:r>
        <w:separator/>
      </w:r>
    </w:p>
  </w:endnote>
  <w:endnote w:type="continuationSeparator" w:id="0">
    <w:p w:rsidR="00A07EFE" w:rsidRDefault="00A07EFE" w:rsidP="005F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auto"/>
    <w:pitch w:val="variable"/>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dvGulliv-R">
    <w:altName w:val="SimSun"/>
    <w:panose1 w:val="00000000000000000000"/>
    <w:charset w:val="86"/>
    <w:family w:val="auto"/>
    <w:notTrueType/>
    <w:pitch w:val="default"/>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AdvGulliv-I">
    <w:altName w:val="SimSun"/>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3C5" w:rsidRDefault="003373C5" w:rsidP="00F17EFC">
    <w:pPr>
      <w:pStyle w:val="Footer"/>
      <w:jc w:val="center"/>
    </w:pPr>
  </w:p>
  <w:p w:rsidR="003373C5" w:rsidRDefault="003373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3100633"/>
      <w:docPartObj>
        <w:docPartGallery w:val="Page Numbers (Bottom of Page)"/>
        <w:docPartUnique/>
      </w:docPartObj>
    </w:sdtPr>
    <w:sdtEndPr>
      <w:rPr>
        <w:noProof/>
      </w:rPr>
    </w:sdtEndPr>
    <w:sdtContent>
      <w:p w:rsidR="003373C5" w:rsidRDefault="003373C5">
        <w:pPr>
          <w:pStyle w:val="Footer"/>
          <w:jc w:val="right"/>
        </w:pPr>
        <w:r>
          <w:fldChar w:fldCharType="begin"/>
        </w:r>
        <w:r>
          <w:instrText xml:space="preserve"> PAGE   \* MERGEFORMAT </w:instrText>
        </w:r>
        <w:r>
          <w:fldChar w:fldCharType="separate"/>
        </w:r>
        <w:r w:rsidR="00F30B1E">
          <w:rPr>
            <w:noProof/>
          </w:rPr>
          <w:t>x</w:t>
        </w:r>
        <w:r>
          <w:rPr>
            <w:noProof/>
          </w:rPr>
          <w:fldChar w:fldCharType="end"/>
        </w:r>
      </w:p>
    </w:sdtContent>
  </w:sdt>
  <w:p w:rsidR="003373C5" w:rsidRDefault="003373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959454"/>
      <w:docPartObj>
        <w:docPartGallery w:val="Page Numbers (Bottom of Page)"/>
        <w:docPartUnique/>
      </w:docPartObj>
    </w:sdtPr>
    <w:sdtEndPr>
      <w:rPr>
        <w:noProof/>
      </w:rPr>
    </w:sdtEndPr>
    <w:sdtContent>
      <w:p w:rsidR="003373C5" w:rsidRDefault="003373C5">
        <w:pPr>
          <w:pStyle w:val="Footer"/>
          <w:jc w:val="right"/>
        </w:pPr>
        <w:r>
          <w:fldChar w:fldCharType="begin"/>
        </w:r>
        <w:r>
          <w:instrText xml:space="preserve"> PAGE   \* MERGEFORMAT </w:instrText>
        </w:r>
        <w:r>
          <w:fldChar w:fldCharType="separate"/>
        </w:r>
        <w:r w:rsidR="00F30B1E">
          <w:rPr>
            <w:noProof/>
          </w:rPr>
          <w:t>1</w:t>
        </w:r>
        <w:r>
          <w:rPr>
            <w:noProof/>
          </w:rPr>
          <w:fldChar w:fldCharType="end"/>
        </w:r>
      </w:p>
    </w:sdtContent>
  </w:sdt>
  <w:p w:rsidR="003373C5" w:rsidRDefault="003373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EFE" w:rsidRDefault="00A07EFE" w:rsidP="005F5789">
      <w:r>
        <w:separator/>
      </w:r>
    </w:p>
  </w:footnote>
  <w:footnote w:type="continuationSeparator" w:id="0">
    <w:p w:rsidR="00A07EFE" w:rsidRDefault="00A07EFE" w:rsidP="005F57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D18A5C8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00000B"/>
    <w:multiLevelType w:val="multilevel"/>
    <w:tmpl w:val="0000000B"/>
    <w:lvl w:ilvl="0">
      <w:start w:val="1"/>
      <w:numFmt w:val="decimal"/>
      <w:lvlText w:val="%1."/>
      <w:lvlJc w:val="left"/>
      <w:pPr>
        <w:ind w:left="769" w:hanging="360"/>
      </w:pPr>
    </w:lvl>
    <w:lvl w:ilvl="1">
      <w:start w:val="1"/>
      <w:numFmt w:val="lowerLetter"/>
      <w:lvlText w:val="%2."/>
      <w:lvlJc w:val="left"/>
      <w:pPr>
        <w:ind w:left="1489" w:hanging="360"/>
      </w:pPr>
    </w:lvl>
    <w:lvl w:ilvl="2">
      <w:start w:val="1"/>
      <w:numFmt w:val="lowerRoman"/>
      <w:lvlText w:val="%3."/>
      <w:lvlJc w:val="right"/>
      <w:pPr>
        <w:ind w:left="2209" w:hanging="180"/>
      </w:pPr>
    </w:lvl>
    <w:lvl w:ilvl="3">
      <w:start w:val="1"/>
      <w:numFmt w:val="decimal"/>
      <w:lvlText w:val="%4."/>
      <w:lvlJc w:val="left"/>
      <w:pPr>
        <w:ind w:left="2929" w:hanging="360"/>
      </w:pPr>
    </w:lvl>
    <w:lvl w:ilvl="4">
      <w:start w:val="1"/>
      <w:numFmt w:val="lowerLetter"/>
      <w:lvlText w:val="%5."/>
      <w:lvlJc w:val="left"/>
      <w:pPr>
        <w:ind w:left="3649" w:hanging="360"/>
      </w:pPr>
    </w:lvl>
    <w:lvl w:ilvl="5">
      <w:start w:val="1"/>
      <w:numFmt w:val="lowerRoman"/>
      <w:lvlText w:val="%6."/>
      <w:lvlJc w:val="right"/>
      <w:pPr>
        <w:ind w:left="4369" w:hanging="180"/>
      </w:pPr>
    </w:lvl>
    <w:lvl w:ilvl="6">
      <w:start w:val="1"/>
      <w:numFmt w:val="decimal"/>
      <w:lvlText w:val="%7."/>
      <w:lvlJc w:val="left"/>
      <w:pPr>
        <w:ind w:left="5089" w:hanging="360"/>
      </w:pPr>
    </w:lvl>
    <w:lvl w:ilvl="7">
      <w:start w:val="1"/>
      <w:numFmt w:val="lowerLetter"/>
      <w:lvlText w:val="%8."/>
      <w:lvlJc w:val="left"/>
      <w:pPr>
        <w:ind w:left="5809" w:hanging="360"/>
      </w:pPr>
    </w:lvl>
    <w:lvl w:ilvl="8">
      <w:start w:val="1"/>
      <w:numFmt w:val="lowerRoman"/>
      <w:lvlText w:val="%9."/>
      <w:lvlJc w:val="right"/>
      <w:pPr>
        <w:ind w:left="6529" w:hanging="180"/>
      </w:pPr>
    </w:lvl>
  </w:abstractNum>
  <w:abstractNum w:abstractNumId="2">
    <w:nsid w:val="09B47965"/>
    <w:multiLevelType w:val="multilevel"/>
    <w:tmpl w:val="0B24BF00"/>
    <w:lvl w:ilvl="0">
      <w:start w:val="1"/>
      <w:numFmt w:val="decimal"/>
      <w:lvlText w:val="%1."/>
      <w:lvlJc w:val="left"/>
      <w:pPr>
        <w:ind w:left="840" w:hanging="480"/>
      </w:pPr>
      <w:rPr>
        <w:rFonts w:hint="default"/>
      </w:rPr>
    </w:lvl>
    <w:lvl w:ilvl="1">
      <w:start w:val="1"/>
      <w:numFmt w:val="decimal"/>
      <w:isLgl/>
      <w:lvlText w:val="%1.%2"/>
      <w:lvlJc w:val="left"/>
      <w:pPr>
        <w:ind w:left="885" w:hanging="52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nsid w:val="09CA30ED"/>
    <w:multiLevelType w:val="hybridMultilevel"/>
    <w:tmpl w:val="50380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A24847"/>
    <w:multiLevelType w:val="hybridMultilevel"/>
    <w:tmpl w:val="388E3316"/>
    <w:lvl w:ilvl="0" w:tplc="AFF2506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157672CC"/>
    <w:multiLevelType w:val="multilevel"/>
    <w:tmpl w:val="000000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5333D30"/>
    <w:multiLevelType w:val="multilevel"/>
    <w:tmpl w:val="A4D056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D1A6E38"/>
    <w:multiLevelType w:val="multilevel"/>
    <w:tmpl w:val="0000000B"/>
    <w:lvl w:ilvl="0">
      <w:start w:val="1"/>
      <w:numFmt w:val="decimal"/>
      <w:lvlText w:val="%1."/>
      <w:lvlJc w:val="left"/>
      <w:pPr>
        <w:ind w:left="769" w:hanging="360"/>
      </w:pPr>
    </w:lvl>
    <w:lvl w:ilvl="1">
      <w:start w:val="1"/>
      <w:numFmt w:val="lowerLetter"/>
      <w:lvlText w:val="%2."/>
      <w:lvlJc w:val="left"/>
      <w:pPr>
        <w:ind w:left="1489" w:hanging="360"/>
      </w:pPr>
    </w:lvl>
    <w:lvl w:ilvl="2">
      <w:start w:val="1"/>
      <w:numFmt w:val="lowerRoman"/>
      <w:lvlText w:val="%3."/>
      <w:lvlJc w:val="right"/>
      <w:pPr>
        <w:ind w:left="2209" w:hanging="180"/>
      </w:pPr>
    </w:lvl>
    <w:lvl w:ilvl="3">
      <w:start w:val="1"/>
      <w:numFmt w:val="decimal"/>
      <w:lvlText w:val="%4."/>
      <w:lvlJc w:val="left"/>
      <w:pPr>
        <w:ind w:left="2929" w:hanging="360"/>
      </w:pPr>
    </w:lvl>
    <w:lvl w:ilvl="4">
      <w:start w:val="1"/>
      <w:numFmt w:val="lowerLetter"/>
      <w:lvlText w:val="%5."/>
      <w:lvlJc w:val="left"/>
      <w:pPr>
        <w:ind w:left="3649" w:hanging="360"/>
      </w:pPr>
    </w:lvl>
    <w:lvl w:ilvl="5">
      <w:start w:val="1"/>
      <w:numFmt w:val="lowerRoman"/>
      <w:lvlText w:val="%6."/>
      <w:lvlJc w:val="right"/>
      <w:pPr>
        <w:ind w:left="4369" w:hanging="180"/>
      </w:pPr>
    </w:lvl>
    <w:lvl w:ilvl="6">
      <w:start w:val="1"/>
      <w:numFmt w:val="decimal"/>
      <w:lvlText w:val="%7."/>
      <w:lvlJc w:val="left"/>
      <w:pPr>
        <w:ind w:left="5089" w:hanging="360"/>
      </w:pPr>
    </w:lvl>
    <w:lvl w:ilvl="7">
      <w:start w:val="1"/>
      <w:numFmt w:val="lowerLetter"/>
      <w:lvlText w:val="%8."/>
      <w:lvlJc w:val="left"/>
      <w:pPr>
        <w:ind w:left="5809" w:hanging="360"/>
      </w:pPr>
    </w:lvl>
    <w:lvl w:ilvl="8">
      <w:start w:val="1"/>
      <w:numFmt w:val="lowerRoman"/>
      <w:lvlText w:val="%9."/>
      <w:lvlJc w:val="right"/>
      <w:pPr>
        <w:ind w:left="6529" w:hanging="180"/>
      </w:pPr>
    </w:lvl>
  </w:abstractNum>
  <w:abstractNum w:abstractNumId="8">
    <w:nsid w:val="37347C8D"/>
    <w:multiLevelType w:val="hybridMultilevel"/>
    <w:tmpl w:val="FBA0A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B51E55"/>
    <w:multiLevelType w:val="multilevel"/>
    <w:tmpl w:val="0000000B"/>
    <w:lvl w:ilvl="0">
      <w:start w:val="1"/>
      <w:numFmt w:val="decimal"/>
      <w:lvlText w:val="%1."/>
      <w:lvlJc w:val="left"/>
      <w:pPr>
        <w:ind w:left="769" w:hanging="360"/>
      </w:pPr>
    </w:lvl>
    <w:lvl w:ilvl="1">
      <w:start w:val="1"/>
      <w:numFmt w:val="lowerLetter"/>
      <w:lvlText w:val="%2."/>
      <w:lvlJc w:val="left"/>
      <w:pPr>
        <w:ind w:left="1489" w:hanging="360"/>
      </w:pPr>
    </w:lvl>
    <w:lvl w:ilvl="2">
      <w:start w:val="1"/>
      <w:numFmt w:val="lowerRoman"/>
      <w:lvlText w:val="%3."/>
      <w:lvlJc w:val="right"/>
      <w:pPr>
        <w:ind w:left="2209" w:hanging="180"/>
      </w:pPr>
    </w:lvl>
    <w:lvl w:ilvl="3">
      <w:start w:val="1"/>
      <w:numFmt w:val="decimal"/>
      <w:lvlText w:val="%4."/>
      <w:lvlJc w:val="left"/>
      <w:pPr>
        <w:ind w:left="2929" w:hanging="360"/>
      </w:pPr>
    </w:lvl>
    <w:lvl w:ilvl="4">
      <w:start w:val="1"/>
      <w:numFmt w:val="lowerLetter"/>
      <w:lvlText w:val="%5."/>
      <w:lvlJc w:val="left"/>
      <w:pPr>
        <w:ind w:left="3649" w:hanging="360"/>
      </w:pPr>
    </w:lvl>
    <w:lvl w:ilvl="5">
      <w:start w:val="1"/>
      <w:numFmt w:val="lowerRoman"/>
      <w:lvlText w:val="%6."/>
      <w:lvlJc w:val="right"/>
      <w:pPr>
        <w:ind w:left="4369" w:hanging="180"/>
      </w:pPr>
    </w:lvl>
    <w:lvl w:ilvl="6">
      <w:start w:val="1"/>
      <w:numFmt w:val="decimal"/>
      <w:lvlText w:val="%7."/>
      <w:lvlJc w:val="left"/>
      <w:pPr>
        <w:ind w:left="5089" w:hanging="360"/>
      </w:pPr>
    </w:lvl>
    <w:lvl w:ilvl="7">
      <w:start w:val="1"/>
      <w:numFmt w:val="lowerLetter"/>
      <w:lvlText w:val="%8."/>
      <w:lvlJc w:val="left"/>
      <w:pPr>
        <w:ind w:left="5809" w:hanging="360"/>
      </w:pPr>
    </w:lvl>
    <w:lvl w:ilvl="8">
      <w:start w:val="1"/>
      <w:numFmt w:val="lowerRoman"/>
      <w:lvlText w:val="%9."/>
      <w:lvlJc w:val="right"/>
      <w:pPr>
        <w:ind w:left="6529" w:hanging="180"/>
      </w:pPr>
    </w:lvl>
  </w:abstractNum>
  <w:abstractNum w:abstractNumId="10">
    <w:nsid w:val="3A8E0E31"/>
    <w:multiLevelType w:val="hybridMultilevel"/>
    <w:tmpl w:val="A5122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CA6292"/>
    <w:multiLevelType w:val="hybridMultilevel"/>
    <w:tmpl w:val="CC72B0F4"/>
    <w:lvl w:ilvl="0" w:tplc="463CC624">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nsid w:val="51545A41"/>
    <w:multiLevelType w:val="multilevel"/>
    <w:tmpl w:val="000000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0C1212F"/>
    <w:multiLevelType w:val="multilevel"/>
    <w:tmpl w:val="000000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6E94011A"/>
    <w:multiLevelType w:val="multilevel"/>
    <w:tmpl w:val="0B24BF00"/>
    <w:lvl w:ilvl="0">
      <w:start w:val="1"/>
      <w:numFmt w:val="decimal"/>
      <w:lvlText w:val="%1."/>
      <w:lvlJc w:val="left"/>
      <w:pPr>
        <w:ind w:left="840" w:hanging="480"/>
      </w:pPr>
      <w:rPr>
        <w:rFonts w:hint="default"/>
      </w:rPr>
    </w:lvl>
    <w:lvl w:ilvl="1">
      <w:start w:val="1"/>
      <w:numFmt w:val="decimal"/>
      <w:isLgl/>
      <w:lvlText w:val="%1.%2"/>
      <w:lvlJc w:val="left"/>
      <w:pPr>
        <w:ind w:left="885" w:hanging="52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1"/>
  </w:num>
  <w:num w:numId="2">
    <w:abstractNumId w:val="0"/>
  </w:num>
  <w:num w:numId="3">
    <w:abstractNumId w:val="10"/>
  </w:num>
  <w:num w:numId="4">
    <w:abstractNumId w:val="12"/>
  </w:num>
  <w:num w:numId="5">
    <w:abstractNumId w:val="13"/>
  </w:num>
  <w:num w:numId="6">
    <w:abstractNumId w:val="5"/>
  </w:num>
  <w:num w:numId="7">
    <w:abstractNumId w:val="9"/>
  </w:num>
  <w:num w:numId="8">
    <w:abstractNumId w:val="7"/>
  </w:num>
  <w:num w:numId="9">
    <w:abstractNumId w:val="2"/>
  </w:num>
  <w:num w:numId="10">
    <w:abstractNumId w:val="4"/>
  </w:num>
  <w:num w:numId="11">
    <w:abstractNumId w:val="11"/>
  </w:num>
  <w:num w:numId="12">
    <w:abstractNumId w:val="14"/>
  </w:num>
  <w:num w:numId="13">
    <w:abstractNumId w:val="6"/>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32"/>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Plant Path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s>
  <w:rsids>
    <w:rsidRoot w:val="00172A27"/>
    <w:rsid w:val="00004C59"/>
    <w:rsid w:val="000062FB"/>
    <w:rsid w:val="00007488"/>
    <w:rsid w:val="00010462"/>
    <w:rsid w:val="00014046"/>
    <w:rsid w:val="0001458B"/>
    <w:rsid w:val="000209D2"/>
    <w:rsid w:val="00021921"/>
    <w:rsid w:val="0002284F"/>
    <w:rsid w:val="00024566"/>
    <w:rsid w:val="00024E62"/>
    <w:rsid w:val="000279AA"/>
    <w:rsid w:val="00032156"/>
    <w:rsid w:val="00032B06"/>
    <w:rsid w:val="00033B77"/>
    <w:rsid w:val="00033F0C"/>
    <w:rsid w:val="00040919"/>
    <w:rsid w:val="0004302D"/>
    <w:rsid w:val="0004665D"/>
    <w:rsid w:val="000500B1"/>
    <w:rsid w:val="00051798"/>
    <w:rsid w:val="000531DB"/>
    <w:rsid w:val="00054506"/>
    <w:rsid w:val="00055DEE"/>
    <w:rsid w:val="000563C4"/>
    <w:rsid w:val="00056DF8"/>
    <w:rsid w:val="00057489"/>
    <w:rsid w:val="000657C0"/>
    <w:rsid w:val="00067D00"/>
    <w:rsid w:val="00072335"/>
    <w:rsid w:val="00073D75"/>
    <w:rsid w:val="00074090"/>
    <w:rsid w:val="00074DA3"/>
    <w:rsid w:val="000750A2"/>
    <w:rsid w:val="000768C3"/>
    <w:rsid w:val="00077429"/>
    <w:rsid w:val="00077533"/>
    <w:rsid w:val="000805B5"/>
    <w:rsid w:val="000806C2"/>
    <w:rsid w:val="00082415"/>
    <w:rsid w:val="0008247A"/>
    <w:rsid w:val="00082617"/>
    <w:rsid w:val="000858CA"/>
    <w:rsid w:val="0008598B"/>
    <w:rsid w:val="00086A5D"/>
    <w:rsid w:val="00087DFB"/>
    <w:rsid w:val="00094B4F"/>
    <w:rsid w:val="000954BA"/>
    <w:rsid w:val="000968FA"/>
    <w:rsid w:val="000979FD"/>
    <w:rsid w:val="000A30E7"/>
    <w:rsid w:val="000A3C09"/>
    <w:rsid w:val="000A407E"/>
    <w:rsid w:val="000A58C5"/>
    <w:rsid w:val="000A66BC"/>
    <w:rsid w:val="000A6D65"/>
    <w:rsid w:val="000B15D0"/>
    <w:rsid w:val="000B4F94"/>
    <w:rsid w:val="000B4FA2"/>
    <w:rsid w:val="000B6797"/>
    <w:rsid w:val="000C0EF0"/>
    <w:rsid w:val="000C1F7C"/>
    <w:rsid w:val="000C2AB9"/>
    <w:rsid w:val="000C3335"/>
    <w:rsid w:val="000C7A89"/>
    <w:rsid w:val="000C7B16"/>
    <w:rsid w:val="000D2D75"/>
    <w:rsid w:val="000D2ED0"/>
    <w:rsid w:val="000D309D"/>
    <w:rsid w:val="000D3CA6"/>
    <w:rsid w:val="000D48C4"/>
    <w:rsid w:val="000D6D49"/>
    <w:rsid w:val="000E33FD"/>
    <w:rsid w:val="000E3AC7"/>
    <w:rsid w:val="000E4119"/>
    <w:rsid w:val="000E5961"/>
    <w:rsid w:val="000E63E5"/>
    <w:rsid w:val="000F250D"/>
    <w:rsid w:val="000F53E4"/>
    <w:rsid w:val="000F57AD"/>
    <w:rsid w:val="000F6570"/>
    <w:rsid w:val="000F7082"/>
    <w:rsid w:val="000F7F7E"/>
    <w:rsid w:val="0010200E"/>
    <w:rsid w:val="001026C3"/>
    <w:rsid w:val="0010590A"/>
    <w:rsid w:val="00111A9C"/>
    <w:rsid w:val="0011553A"/>
    <w:rsid w:val="00115C0D"/>
    <w:rsid w:val="00116C75"/>
    <w:rsid w:val="001178B9"/>
    <w:rsid w:val="0012091A"/>
    <w:rsid w:val="00124219"/>
    <w:rsid w:val="001243E1"/>
    <w:rsid w:val="0012693C"/>
    <w:rsid w:val="00127199"/>
    <w:rsid w:val="001313E5"/>
    <w:rsid w:val="00131488"/>
    <w:rsid w:val="00134A70"/>
    <w:rsid w:val="00135C9E"/>
    <w:rsid w:val="00136B03"/>
    <w:rsid w:val="00136D68"/>
    <w:rsid w:val="00137BCD"/>
    <w:rsid w:val="001444A9"/>
    <w:rsid w:val="00144B50"/>
    <w:rsid w:val="00146D64"/>
    <w:rsid w:val="00151DA8"/>
    <w:rsid w:val="001536B0"/>
    <w:rsid w:val="00154B57"/>
    <w:rsid w:val="00165CFC"/>
    <w:rsid w:val="0016669D"/>
    <w:rsid w:val="00170FA0"/>
    <w:rsid w:val="001714C2"/>
    <w:rsid w:val="00172039"/>
    <w:rsid w:val="0017238B"/>
    <w:rsid w:val="00172A27"/>
    <w:rsid w:val="001744E6"/>
    <w:rsid w:val="00174778"/>
    <w:rsid w:val="00174D5A"/>
    <w:rsid w:val="00177F2E"/>
    <w:rsid w:val="00180B75"/>
    <w:rsid w:val="00181428"/>
    <w:rsid w:val="00182B93"/>
    <w:rsid w:val="001849B8"/>
    <w:rsid w:val="0018686A"/>
    <w:rsid w:val="00186FEE"/>
    <w:rsid w:val="00187EF8"/>
    <w:rsid w:val="00191234"/>
    <w:rsid w:val="00193AF5"/>
    <w:rsid w:val="00196259"/>
    <w:rsid w:val="00197E56"/>
    <w:rsid w:val="001A00E6"/>
    <w:rsid w:val="001A0676"/>
    <w:rsid w:val="001A47B8"/>
    <w:rsid w:val="001A6115"/>
    <w:rsid w:val="001B0D07"/>
    <w:rsid w:val="001B3DC4"/>
    <w:rsid w:val="001B4045"/>
    <w:rsid w:val="001B4243"/>
    <w:rsid w:val="001B4A1F"/>
    <w:rsid w:val="001B4DF8"/>
    <w:rsid w:val="001B5C3C"/>
    <w:rsid w:val="001C0A28"/>
    <w:rsid w:val="001C250F"/>
    <w:rsid w:val="001C3B2D"/>
    <w:rsid w:val="001C3CAC"/>
    <w:rsid w:val="001C4325"/>
    <w:rsid w:val="001C4928"/>
    <w:rsid w:val="001C623B"/>
    <w:rsid w:val="001D2689"/>
    <w:rsid w:val="001D36FE"/>
    <w:rsid w:val="001D496E"/>
    <w:rsid w:val="001E3FB0"/>
    <w:rsid w:val="001E525B"/>
    <w:rsid w:val="001E5DF1"/>
    <w:rsid w:val="001F4C3E"/>
    <w:rsid w:val="001F692B"/>
    <w:rsid w:val="001F6EFC"/>
    <w:rsid w:val="002001D1"/>
    <w:rsid w:val="002025AC"/>
    <w:rsid w:val="00204179"/>
    <w:rsid w:val="00207FEC"/>
    <w:rsid w:val="00212173"/>
    <w:rsid w:val="002142D5"/>
    <w:rsid w:val="00216924"/>
    <w:rsid w:val="00220660"/>
    <w:rsid w:val="002268CD"/>
    <w:rsid w:val="00226C18"/>
    <w:rsid w:val="00227345"/>
    <w:rsid w:val="0023031F"/>
    <w:rsid w:val="00231A60"/>
    <w:rsid w:val="002335C0"/>
    <w:rsid w:val="002369FD"/>
    <w:rsid w:val="00236FC9"/>
    <w:rsid w:val="00240780"/>
    <w:rsid w:val="00242663"/>
    <w:rsid w:val="00242A30"/>
    <w:rsid w:val="002452CA"/>
    <w:rsid w:val="00245C37"/>
    <w:rsid w:val="00247515"/>
    <w:rsid w:val="00250072"/>
    <w:rsid w:val="0025094B"/>
    <w:rsid w:val="00250F9B"/>
    <w:rsid w:val="00251F2E"/>
    <w:rsid w:val="002539D0"/>
    <w:rsid w:val="0025549F"/>
    <w:rsid w:val="0025625D"/>
    <w:rsid w:val="00256749"/>
    <w:rsid w:val="002613C1"/>
    <w:rsid w:val="00261A47"/>
    <w:rsid w:val="00265234"/>
    <w:rsid w:val="00266788"/>
    <w:rsid w:val="00267128"/>
    <w:rsid w:val="0026794A"/>
    <w:rsid w:val="00272961"/>
    <w:rsid w:val="0027554E"/>
    <w:rsid w:val="002755E0"/>
    <w:rsid w:val="00276D0A"/>
    <w:rsid w:val="00280EAC"/>
    <w:rsid w:val="002810BC"/>
    <w:rsid w:val="00281163"/>
    <w:rsid w:val="00282A1E"/>
    <w:rsid w:val="00282F32"/>
    <w:rsid w:val="00283328"/>
    <w:rsid w:val="00285630"/>
    <w:rsid w:val="00285923"/>
    <w:rsid w:val="00291F9D"/>
    <w:rsid w:val="00292826"/>
    <w:rsid w:val="002938CF"/>
    <w:rsid w:val="00296785"/>
    <w:rsid w:val="00297475"/>
    <w:rsid w:val="00297FCD"/>
    <w:rsid w:val="002A0881"/>
    <w:rsid w:val="002A65D8"/>
    <w:rsid w:val="002A77A7"/>
    <w:rsid w:val="002B0607"/>
    <w:rsid w:val="002B0B5C"/>
    <w:rsid w:val="002B0CAF"/>
    <w:rsid w:val="002B1CA7"/>
    <w:rsid w:val="002B1F2D"/>
    <w:rsid w:val="002B3089"/>
    <w:rsid w:val="002B5A24"/>
    <w:rsid w:val="002C06B9"/>
    <w:rsid w:val="002C0C3B"/>
    <w:rsid w:val="002C5755"/>
    <w:rsid w:val="002C57F2"/>
    <w:rsid w:val="002C66B5"/>
    <w:rsid w:val="002D0176"/>
    <w:rsid w:val="002D12C9"/>
    <w:rsid w:val="002D3266"/>
    <w:rsid w:val="002D4DE6"/>
    <w:rsid w:val="002D68B3"/>
    <w:rsid w:val="002D68FA"/>
    <w:rsid w:val="002E0E27"/>
    <w:rsid w:val="002E1B2F"/>
    <w:rsid w:val="002E2357"/>
    <w:rsid w:val="002E42DC"/>
    <w:rsid w:val="002E4F4A"/>
    <w:rsid w:val="002E5FF1"/>
    <w:rsid w:val="002F38BB"/>
    <w:rsid w:val="0030113C"/>
    <w:rsid w:val="00307274"/>
    <w:rsid w:val="00312880"/>
    <w:rsid w:val="00313B0C"/>
    <w:rsid w:val="00315C17"/>
    <w:rsid w:val="00316D83"/>
    <w:rsid w:val="0031745A"/>
    <w:rsid w:val="00321552"/>
    <w:rsid w:val="00321590"/>
    <w:rsid w:val="00321C98"/>
    <w:rsid w:val="00323259"/>
    <w:rsid w:val="00324A96"/>
    <w:rsid w:val="00330C41"/>
    <w:rsid w:val="00330E47"/>
    <w:rsid w:val="00331306"/>
    <w:rsid w:val="00336061"/>
    <w:rsid w:val="00337153"/>
    <w:rsid w:val="003373C5"/>
    <w:rsid w:val="00341159"/>
    <w:rsid w:val="0034154F"/>
    <w:rsid w:val="00342D50"/>
    <w:rsid w:val="00343E4D"/>
    <w:rsid w:val="00344FDE"/>
    <w:rsid w:val="003470FB"/>
    <w:rsid w:val="00351299"/>
    <w:rsid w:val="003529AA"/>
    <w:rsid w:val="00355DA9"/>
    <w:rsid w:val="00357BB0"/>
    <w:rsid w:val="00360DB2"/>
    <w:rsid w:val="00362946"/>
    <w:rsid w:val="00365212"/>
    <w:rsid w:val="00366B77"/>
    <w:rsid w:val="00366E9F"/>
    <w:rsid w:val="0037059D"/>
    <w:rsid w:val="00371C2B"/>
    <w:rsid w:val="0037336A"/>
    <w:rsid w:val="003741A2"/>
    <w:rsid w:val="0037720C"/>
    <w:rsid w:val="00377968"/>
    <w:rsid w:val="00380088"/>
    <w:rsid w:val="00381938"/>
    <w:rsid w:val="00382A41"/>
    <w:rsid w:val="003835F9"/>
    <w:rsid w:val="00385E58"/>
    <w:rsid w:val="0038679B"/>
    <w:rsid w:val="00391289"/>
    <w:rsid w:val="0039244F"/>
    <w:rsid w:val="0039259C"/>
    <w:rsid w:val="00394080"/>
    <w:rsid w:val="003A0D35"/>
    <w:rsid w:val="003A0F2E"/>
    <w:rsid w:val="003A363B"/>
    <w:rsid w:val="003A448F"/>
    <w:rsid w:val="003A48A5"/>
    <w:rsid w:val="003A531B"/>
    <w:rsid w:val="003B3374"/>
    <w:rsid w:val="003B76FA"/>
    <w:rsid w:val="003B7756"/>
    <w:rsid w:val="003B7FEC"/>
    <w:rsid w:val="003C01F7"/>
    <w:rsid w:val="003C076C"/>
    <w:rsid w:val="003C0FCF"/>
    <w:rsid w:val="003C3521"/>
    <w:rsid w:val="003C4F79"/>
    <w:rsid w:val="003C5DC5"/>
    <w:rsid w:val="003C6475"/>
    <w:rsid w:val="003D3050"/>
    <w:rsid w:val="003D7D5D"/>
    <w:rsid w:val="003E0E7A"/>
    <w:rsid w:val="003E28A8"/>
    <w:rsid w:val="003E2997"/>
    <w:rsid w:val="003E3BED"/>
    <w:rsid w:val="003E5C52"/>
    <w:rsid w:val="003E5F9B"/>
    <w:rsid w:val="003E6830"/>
    <w:rsid w:val="003F28A4"/>
    <w:rsid w:val="003F361F"/>
    <w:rsid w:val="003F4D96"/>
    <w:rsid w:val="003F6593"/>
    <w:rsid w:val="003F6FA6"/>
    <w:rsid w:val="00401ADC"/>
    <w:rsid w:val="00403307"/>
    <w:rsid w:val="004037B6"/>
    <w:rsid w:val="00404265"/>
    <w:rsid w:val="00405ABA"/>
    <w:rsid w:val="004065A4"/>
    <w:rsid w:val="00410A06"/>
    <w:rsid w:val="004130AF"/>
    <w:rsid w:val="0041364D"/>
    <w:rsid w:val="00413C04"/>
    <w:rsid w:val="004142AE"/>
    <w:rsid w:val="004214B5"/>
    <w:rsid w:val="004234D2"/>
    <w:rsid w:val="00424393"/>
    <w:rsid w:val="004243C4"/>
    <w:rsid w:val="00424994"/>
    <w:rsid w:val="00430FCB"/>
    <w:rsid w:val="00431BF2"/>
    <w:rsid w:val="0043668F"/>
    <w:rsid w:val="004406E9"/>
    <w:rsid w:val="00441E8D"/>
    <w:rsid w:val="00443EE2"/>
    <w:rsid w:val="004448DE"/>
    <w:rsid w:val="00446A98"/>
    <w:rsid w:val="004500A4"/>
    <w:rsid w:val="00452062"/>
    <w:rsid w:val="00454663"/>
    <w:rsid w:val="004555D0"/>
    <w:rsid w:val="004557A5"/>
    <w:rsid w:val="0046056E"/>
    <w:rsid w:val="0046106B"/>
    <w:rsid w:val="00466390"/>
    <w:rsid w:val="00467B55"/>
    <w:rsid w:val="00471CA4"/>
    <w:rsid w:val="00471E66"/>
    <w:rsid w:val="004724B3"/>
    <w:rsid w:val="00473D7A"/>
    <w:rsid w:val="0047480E"/>
    <w:rsid w:val="004753C1"/>
    <w:rsid w:val="00476C3B"/>
    <w:rsid w:val="00476C88"/>
    <w:rsid w:val="004804E1"/>
    <w:rsid w:val="00483B47"/>
    <w:rsid w:val="00485DE7"/>
    <w:rsid w:val="00486AC6"/>
    <w:rsid w:val="00486BAC"/>
    <w:rsid w:val="004870F5"/>
    <w:rsid w:val="004873F9"/>
    <w:rsid w:val="00490512"/>
    <w:rsid w:val="00490930"/>
    <w:rsid w:val="004919FC"/>
    <w:rsid w:val="00492976"/>
    <w:rsid w:val="004940B1"/>
    <w:rsid w:val="00494C4E"/>
    <w:rsid w:val="00495182"/>
    <w:rsid w:val="004961DE"/>
    <w:rsid w:val="0049659A"/>
    <w:rsid w:val="00496B68"/>
    <w:rsid w:val="00497A6A"/>
    <w:rsid w:val="004A01EC"/>
    <w:rsid w:val="004A15DC"/>
    <w:rsid w:val="004A6515"/>
    <w:rsid w:val="004B0518"/>
    <w:rsid w:val="004B4730"/>
    <w:rsid w:val="004B7065"/>
    <w:rsid w:val="004B7826"/>
    <w:rsid w:val="004C3885"/>
    <w:rsid w:val="004C4B1D"/>
    <w:rsid w:val="004C6953"/>
    <w:rsid w:val="004D08EE"/>
    <w:rsid w:val="004D15FE"/>
    <w:rsid w:val="004D252C"/>
    <w:rsid w:val="004D307B"/>
    <w:rsid w:val="004D37DC"/>
    <w:rsid w:val="004E0408"/>
    <w:rsid w:val="004E3F13"/>
    <w:rsid w:val="004E5AD4"/>
    <w:rsid w:val="004E6D5C"/>
    <w:rsid w:val="004F0050"/>
    <w:rsid w:val="004F22B3"/>
    <w:rsid w:val="004F2CAE"/>
    <w:rsid w:val="004F3F7C"/>
    <w:rsid w:val="00502D90"/>
    <w:rsid w:val="005053ED"/>
    <w:rsid w:val="005055F0"/>
    <w:rsid w:val="00505DF9"/>
    <w:rsid w:val="00506082"/>
    <w:rsid w:val="00507378"/>
    <w:rsid w:val="00510989"/>
    <w:rsid w:val="005131A4"/>
    <w:rsid w:val="00515F4C"/>
    <w:rsid w:val="00516463"/>
    <w:rsid w:val="00516FDA"/>
    <w:rsid w:val="0052101C"/>
    <w:rsid w:val="0052137E"/>
    <w:rsid w:val="0052444C"/>
    <w:rsid w:val="00524A3B"/>
    <w:rsid w:val="00526792"/>
    <w:rsid w:val="00530005"/>
    <w:rsid w:val="005310AE"/>
    <w:rsid w:val="00531F2C"/>
    <w:rsid w:val="0054099F"/>
    <w:rsid w:val="00540EFE"/>
    <w:rsid w:val="005417E1"/>
    <w:rsid w:val="0054435A"/>
    <w:rsid w:val="0054662F"/>
    <w:rsid w:val="0055195D"/>
    <w:rsid w:val="00551B23"/>
    <w:rsid w:val="0055277C"/>
    <w:rsid w:val="0055568E"/>
    <w:rsid w:val="00556009"/>
    <w:rsid w:val="005636C9"/>
    <w:rsid w:val="0056392C"/>
    <w:rsid w:val="005668EB"/>
    <w:rsid w:val="0056726C"/>
    <w:rsid w:val="005717D1"/>
    <w:rsid w:val="0057193D"/>
    <w:rsid w:val="00574485"/>
    <w:rsid w:val="00575634"/>
    <w:rsid w:val="00581825"/>
    <w:rsid w:val="00583315"/>
    <w:rsid w:val="00583BDE"/>
    <w:rsid w:val="00584560"/>
    <w:rsid w:val="00585DB2"/>
    <w:rsid w:val="00591133"/>
    <w:rsid w:val="005922FE"/>
    <w:rsid w:val="0059231E"/>
    <w:rsid w:val="0059454A"/>
    <w:rsid w:val="005971D0"/>
    <w:rsid w:val="0059759F"/>
    <w:rsid w:val="00597A26"/>
    <w:rsid w:val="005A0897"/>
    <w:rsid w:val="005A0B46"/>
    <w:rsid w:val="005A1555"/>
    <w:rsid w:val="005A23B1"/>
    <w:rsid w:val="005A42A1"/>
    <w:rsid w:val="005A6718"/>
    <w:rsid w:val="005A795C"/>
    <w:rsid w:val="005B0F40"/>
    <w:rsid w:val="005B1CA0"/>
    <w:rsid w:val="005B2309"/>
    <w:rsid w:val="005B2420"/>
    <w:rsid w:val="005C05C9"/>
    <w:rsid w:val="005C0AB3"/>
    <w:rsid w:val="005C0C9E"/>
    <w:rsid w:val="005C40BB"/>
    <w:rsid w:val="005C4833"/>
    <w:rsid w:val="005C604C"/>
    <w:rsid w:val="005C684D"/>
    <w:rsid w:val="005C6EB9"/>
    <w:rsid w:val="005D28AF"/>
    <w:rsid w:val="005D5DBF"/>
    <w:rsid w:val="005D6427"/>
    <w:rsid w:val="005E1FE3"/>
    <w:rsid w:val="005E3277"/>
    <w:rsid w:val="005E46F5"/>
    <w:rsid w:val="005E5B9D"/>
    <w:rsid w:val="005F04DF"/>
    <w:rsid w:val="005F2967"/>
    <w:rsid w:val="005F3795"/>
    <w:rsid w:val="005F39A3"/>
    <w:rsid w:val="005F3AA4"/>
    <w:rsid w:val="005F48BF"/>
    <w:rsid w:val="005F5562"/>
    <w:rsid w:val="005F5789"/>
    <w:rsid w:val="005F6032"/>
    <w:rsid w:val="00600566"/>
    <w:rsid w:val="00600B76"/>
    <w:rsid w:val="00600C73"/>
    <w:rsid w:val="006050EA"/>
    <w:rsid w:val="006076B2"/>
    <w:rsid w:val="00610400"/>
    <w:rsid w:val="00613A64"/>
    <w:rsid w:val="006145D9"/>
    <w:rsid w:val="00617C32"/>
    <w:rsid w:val="00620485"/>
    <w:rsid w:val="0062328E"/>
    <w:rsid w:val="0063100A"/>
    <w:rsid w:val="00633B2C"/>
    <w:rsid w:val="00635306"/>
    <w:rsid w:val="00635D91"/>
    <w:rsid w:val="006369E2"/>
    <w:rsid w:val="006370AA"/>
    <w:rsid w:val="00640050"/>
    <w:rsid w:val="00640CEB"/>
    <w:rsid w:val="006427CB"/>
    <w:rsid w:val="00644C4B"/>
    <w:rsid w:val="006453E4"/>
    <w:rsid w:val="00645F28"/>
    <w:rsid w:val="00647AB1"/>
    <w:rsid w:val="00650D59"/>
    <w:rsid w:val="0065102B"/>
    <w:rsid w:val="00651B6F"/>
    <w:rsid w:val="006553B8"/>
    <w:rsid w:val="006577D1"/>
    <w:rsid w:val="00660257"/>
    <w:rsid w:val="006617FA"/>
    <w:rsid w:val="00661892"/>
    <w:rsid w:val="00663BC2"/>
    <w:rsid w:val="00664FDC"/>
    <w:rsid w:val="006662EA"/>
    <w:rsid w:val="006664A0"/>
    <w:rsid w:val="00671100"/>
    <w:rsid w:val="00673D71"/>
    <w:rsid w:val="006777A8"/>
    <w:rsid w:val="006810D3"/>
    <w:rsid w:val="00682CB4"/>
    <w:rsid w:val="00682E93"/>
    <w:rsid w:val="0068562E"/>
    <w:rsid w:val="00691079"/>
    <w:rsid w:val="00691D7A"/>
    <w:rsid w:val="00693BF8"/>
    <w:rsid w:val="00694AC3"/>
    <w:rsid w:val="00696E8C"/>
    <w:rsid w:val="0069747C"/>
    <w:rsid w:val="0069772B"/>
    <w:rsid w:val="006A1CEB"/>
    <w:rsid w:val="006A6A8D"/>
    <w:rsid w:val="006A6C4E"/>
    <w:rsid w:val="006A70E0"/>
    <w:rsid w:val="006B3619"/>
    <w:rsid w:val="006B4927"/>
    <w:rsid w:val="006B5A0E"/>
    <w:rsid w:val="006B5EF2"/>
    <w:rsid w:val="006C3ECF"/>
    <w:rsid w:val="006C4D5D"/>
    <w:rsid w:val="006C530E"/>
    <w:rsid w:val="006C5E7D"/>
    <w:rsid w:val="006C7CF7"/>
    <w:rsid w:val="006D040E"/>
    <w:rsid w:val="006D1D1B"/>
    <w:rsid w:val="006D4D7D"/>
    <w:rsid w:val="006D6220"/>
    <w:rsid w:val="006D6740"/>
    <w:rsid w:val="006D708A"/>
    <w:rsid w:val="006D79DD"/>
    <w:rsid w:val="006E1BA4"/>
    <w:rsid w:val="006E472C"/>
    <w:rsid w:val="006F0BB1"/>
    <w:rsid w:val="006F2180"/>
    <w:rsid w:val="006F5174"/>
    <w:rsid w:val="006F5515"/>
    <w:rsid w:val="006F5976"/>
    <w:rsid w:val="006F6351"/>
    <w:rsid w:val="0070019D"/>
    <w:rsid w:val="00702B92"/>
    <w:rsid w:val="007040FB"/>
    <w:rsid w:val="007044C5"/>
    <w:rsid w:val="0070580F"/>
    <w:rsid w:val="00706292"/>
    <w:rsid w:val="00710C3B"/>
    <w:rsid w:val="00711278"/>
    <w:rsid w:val="007117BF"/>
    <w:rsid w:val="0071277D"/>
    <w:rsid w:val="00714580"/>
    <w:rsid w:val="00714E6E"/>
    <w:rsid w:val="00715CE6"/>
    <w:rsid w:val="007166B3"/>
    <w:rsid w:val="007166C8"/>
    <w:rsid w:val="007224ED"/>
    <w:rsid w:val="0072516D"/>
    <w:rsid w:val="00730278"/>
    <w:rsid w:val="00730F4A"/>
    <w:rsid w:val="00730F95"/>
    <w:rsid w:val="00733FDA"/>
    <w:rsid w:val="00735ED8"/>
    <w:rsid w:val="00736CF1"/>
    <w:rsid w:val="007375EA"/>
    <w:rsid w:val="007408D3"/>
    <w:rsid w:val="00742D0B"/>
    <w:rsid w:val="007449A4"/>
    <w:rsid w:val="0074539F"/>
    <w:rsid w:val="0075015F"/>
    <w:rsid w:val="00750AD6"/>
    <w:rsid w:val="00751678"/>
    <w:rsid w:val="00753457"/>
    <w:rsid w:val="007578A4"/>
    <w:rsid w:val="007623DA"/>
    <w:rsid w:val="007624C9"/>
    <w:rsid w:val="007636CA"/>
    <w:rsid w:val="00763D2A"/>
    <w:rsid w:val="00764710"/>
    <w:rsid w:val="007664EF"/>
    <w:rsid w:val="00770428"/>
    <w:rsid w:val="00773958"/>
    <w:rsid w:val="00776BB5"/>
    <w:rsid w:val="00777EC3"/>
    <w:rsid w:val="007828BB"/>
    <w:rsid w:val="00783ABF"/>
    <w:rsid w:val="007841EA"/>
    <w:rsid w:val="00784604"/>
    <w:rsid w:val="00791E91"/>
    <w:rsid w:val="00794C42"/>
    <w:rsid w:val="00797736"/>
    <w:rsid w:val="00797F2B"/>
    <w:rsid w:val="007A016A"/>
    <w:rsid w:val="007A0BB1"/>
    <w:rsid w:val="007B1462"/>
    <w:rsid w:val="007B1DE2"/>
    <w:rsid w:val="007B26A6"/>
    <w:rsid w:val="007B335C"/>
    <w:rsid w:val="007B3535"/>
    <w:rsid w:val="007B4FDE"/>
    <w:rsid w:val="007B5E3C"/>
    <w:rsid w:val="007B60D4"/>
    <w:rsid w:val="007C0710"/>
    <w:rsid w:val="007C15B3"/>
    <w:rsid w:val="007C2442"/>
    <w:rsid w:val="007C42D1"/>
    <w:rsid w:val="007C6BA8"/>
    <w:rsid w:val="007C6BED"/>
    <w:rsid w:val="007C7B50"/>
    <w:rsid w:val="007D09F0"/>
    <w:rsid w:val="007D194E"/>
    <w:rsid w:val="007D1BA5"/>
    <w:rsid w:val="007D6667"/>
    <w:rsid w:val="007E3257"/>
    <w:rsid w:val="007E36DE"/>
    <w:rsid w:val="007E376F"/>
    <w:rsid w:val="007E4B70"/>
    <w:rsid w:val="007E6A45"/>
    <w:rsid w:val="007F3811"/>
    <w:rsid w:val="007F5C3B"/>
    <w:rsid w:val="00801F82"/>
    <w:rsid w:val="00802922"/>
    <w:rsid w:val="008059A4"/>
    <w:rsid w:val="008108F5"/>
    <w:rsid w:val="00810BF5"/>
    <w:rsid w:val="00812281"/>
    <w:rsid w:val="00812B0F"/>
    <w:rsid w:val="00813A34"/>
    <w:rsid w:val="008148FD"/>
    <w:rsid w:val="00815C9F"/>
    <w:rsid w:val="00815D71"/>
    <w:rsid w:val="00817901"/>
    <w:rsid w:val="00822073"/>
    <w:rsid w:val="008225B3"/>
    <w:rsid w:val="0082418D"/>
    <w:rsid w:val="008301EE"/>
    <w:rsid w:val="00831D33"/>
    <w:rsid w:val="0083470A"/>
    <w:rsid w:val="00837C5D"/>
    <w:rsid w:val="00841A98"/>
    <w:rsid w:val="0084312F"/>
    <w:rsid w:val="00846FF7"/>
    <w:rsid w:val="00857D19"/>
    <w:rsid w:val="00862817"/>
    <w:rsid w:val="0086289A"/>
    <w:rsid w:val="0086336B"/>
    <w:rsid w:val="008700AA"/>
    <w:rsid w:val="0087290C"/>
    <w:rsid w:val="00875A61"/>
    <w:rsid w:val="00875DF3"/>
    <w:rsid w:val="0088368D"/>
    <w:rsid w:val="008847FE"/>
    <w:rsid w:val="0088514E"/>
    <w:rsid w:val="008853B6"/>
    <w:rsid w:val="008857CF"/>
    <w:rsid w:val="0089156D"/>
    <w:rsid w:val="00891637"/>
    <w:rsid w:val="0089693C"/>
    <w:rsid w:val="00896ED9"/>
    <w:rsid w:val="008A0641"/>
    <w:rsid w:val="008A0A62"/>
    <w:rsid w:val="008A1738"/>
    <w:rsid w:val="008A2BC5"/>
    <w:rsid w:val="008B072E"/>
    <w:rsid w:val="008B106C"/>
    <w:rsid w:val="008B252B"/>
    <w:rsid w:val="008C0757"/>
    <w:rsid w:val="008C190E"/>
    <w:rsid w:val="008C2EB4"/>
    <w:rsid w:val="008C2FA5"/>
    <w:rsid w:val="008C33AF"/>
    <w:rsid w:val="008C4308"/>
    <w:rsid w:val="008C5495"/>
    <w:rsid w:val="008D2E11"/>
    <w:rsid w:val="008D3E8C"/>
    <w:rsid w:val="008E07BE"/>
    <w:rsid w:val="008E1B11"/>
    <w:rsid w:val="008E2E5B"/>
    <w:rsid w:val="008F14AA"/>
    <w:rsid w:val="008F22E5"/>
    <w:rsid w:val="008F38A2"/>
    <w:rsid w:val="008F524D"/>
    <w:rsid w:val="008F695D"/>
    <w:rsid w:val="008F69A5"/>
    <w:rsid w:val="008F7580"/>
    <w:rsid w:val="009029C6"/>
    <w:rsid w:val="00903B11"/>
    <w:rsid w:val="00903D36"/>
    <w:rsid w:val="00904035"/>
    <w:rsid w:val="00905B92"/>
    <w:rsid w:val="009063D9"/>
    <w:rsid w:val="00912513"/>
    <w:rsid w:val="00912BC5"/>
    <w:rsid w:val="00912E92"/>
    <w:rsid w:val="00914175"/>
    <w:rsid w:val="00914CE7"/>
    <w:rsid w:val="0091500C"/>
    <w:rsid w:val="00915F59"/>
    <w:rsid w:val="00916871"/>
    <w:rsid w:val="009168CB"/>
    <w:rsid w:val="009221CA"/>
    <w:rsid w:val="00924CF6"/>
    <w:rsid w:val="009252AD"/>
    <w:rsid w:val="009271B6"/>
    <w:rsid w:val="00927C50"/>
    <w:rsid w:val="00933FDA"/>
    <w:rsid w:val="00935576"/>
    <w:rsid w:val="009357CA"/>
    <w:rsid w:val="00937242"/>
    <w:rsid w:val="0093767E"/>
    <w:rsid w:val="009405A7"/>
    <w:rsid w:val="00941140"/>
    <w:rsid w:val="0094466C"/>
    <w:rsid w:val="00944878"/>
    <w:rsid w:val="0094498C"/>
    <w:rsid w:val="00944B9A"/>
    <w:rsid w:val="00951DF4"/>
    <w:rsid w:val="00952342"/>
    <w:rsid w:val="00953EBE"/>
    <w:rsid w:val="00962F49"/>
    <w:rsid w:val="00963694"/>
    <w:rsid w:val="009720A5"/>
    <w:rsid w:val="00972949"/>
    <w:rsid w:val="00974D4F"/>
    <w:rsid w:val="00983FC2"/>
    <w:rsid w:val="009854B0"/>
    <w:rsid w:val="00986B1C"/>
    <w:rsid w:val="009878F4"/>
    <w:rsid w:val="00987D7F"/>
    <w:rsid w:val="009A390B"/>
    <w:rsid w:val="009A49A5"/>
    <w:rsid w:val="009A5F29"/>
    <w:rsid w:val="009A618E"/>
    <w:rsid w:val="009A65A4"/>
    <w:rsid w:val="009A6E04"/>
    <w:rsid w:val="009B4D47"/>
    <w:rsid w:val="009B6ACF"/>
    <w:rsid w:val="009B7F75"/>
    <w:rsid w:val="009C074C"/>
    <w:rsid w:val="009C2B60"/>
    <w:rsid w:val="009D02A6"/>
    <w:rsid w:val="009D05EE"/>
    <w:rsid w:val="009D23ED"/>
    <w:rsid w:val="009D2F35"/>
    <w:rsid w:val="009D32CA"/>
    <w:rsid w:val="009D51F2"/>
    <w:rsid w:val="009D60AD"/>
    <w:rsid w:val="009D64F2"/>
    <w:rsid w:val="009D7542"/>
    <w:rsid w:val="009D7683"/>
    <w:rsid w:val="009D76C8"/>
    <w:rsid w:val="009D79BA"/>
    <w:rsid w:val="009D7EDC"/>
    <w:rsid w:val="009E56E4"/>
    <w:rsid w:val="009E6858"/>
    <w:rsid w:val="009F04A6"/>
    <w:rsid w:val="009F5C33"/>
    <w:rsid w:val="00A0017B"/>
    <w:rsid w:val="00A004AC"/>
    <w:rsid w:val="00A0093B"/>
    <w:rsid w:val="00A0251E"/>
    <w:rsid w:val="00A034A0"/>
    <w:rsid w:val="00A03733"/>
    <w:rsid w:val="00A04F46"/>
    <w:rsid w:val="00A065EC"/>
    <w:rsid w:val="00A07341"/>
    <w:rsid w:val="00A07EFE"/>
    <w:rsid w:val="00A159D1"/>
    <w:rsid w:val="00A164C8"/>
    <w:rsid w:val="00A168A0"/>
    <w:rsid w:val="00A21F8F"/>
    <w:rsid w:val="00A2760F"/>
    <w:rsid w:val="00A27F88"/>
    <w:rsid w:val="00A324D1"/>
    <w:rsid w:val="00A3460A"/>
    <w:rsid w:val="00A37438"/>
    <w:rsid w:val="00A37ED2"/>
    <w:rsid w:val="00A405AC"/>
    <w:rsid w:val="00A40E78"/>
    <w:rsid w:val="00A43304"/>
    <w:rsid w:val="00A4375D"/>
    <w:rsid w:val="00A43962"/>
    <w:rsid w:val="00A43D67"/>
    <w:rsid w:val="00A44703"/>
    <w:rsid w:val="00A50439"/>
    <w:rsid w:val="00A536B4"/>
    <w:rsid w:val="00A552B4"/>
    <w:rsid w:val="00A55E8E"/>
    <w:rsid w:val="00A55F49"/>
    <w:rsid w:val="00A5658B"/>
    <w:rsid w:val="00A60293"/>
    <w:rsid w:val="00A61300"/>
    <w:rsid w:val="00A62094"/>
    <w:rsid w:val="00A63257"/>
    <w:rsid w:val="00A65678"/>
    <w:rsid w:val="00A669DD"/>
    <w:rsid w:val="00A67157"/>
    <w:rsid w:val="00A709E7"/>
    <w:rsid w:val="00A71966"/>
    <w:rsid w:val="00A7205D"/>
    <w:rsid w:val="00A73D62"/>
    <w:rsid w:val="00A77952"/>
    <w:rsid w:val="00A82987"/>
    <w:rsid w:val="00A82C7B"/>
    <w:rsid w:val="00A930C3"/>
    <w:rsid w:val="00A949FE"/>
    <w:rsid w:val="00A95277"/>
    <w:rsid w:val="00AA22BA"/>
    <w:rsid w:val="00AA290E"/>
    <w:rsid w:val="00AA5513"/>
    <w:rsid w:val="00AA6E61"/>
    <w:rsid w:val="00AA7658"/>
    <w:rsid w:val="00AB0D45"/>
    <w:rsid w:val="00AB14AB"/>
    <w:rsid w:val="00AB2938"/>
    <w:rsid w:val="00AB2D30"/>
    <w:rsid w:val="00AB4926"/>
    <w:rsid w:val="00AB7B5E"/>
    <w:rsid w:val="00AC0BA1"/>
    <w:rsid w:val="00AC192F"/>
    <w:rsid w:val="00AC269E"/>
    <w:rsid w:val="00AC30FF"/>
    <w:rsid w:val="00AC715D"/>
    <w:rsid w:val="00AD27D9"/>
    <w:rsid w:val="00AD5EF9"/>
    <w:rsid w:val="00AD6BF0"/>
    <w:rsid w:val="00AE2F63"/>
    <w:rsid w:val="00AE3030"/>
    <w:rsid w:val="00AE4E14"/>
    <w:rsid w:val="00AF005E"/>
    <w:rsid w:val="00AF24DA"/>
    <w:rsid w:val="00AF2C5D"/>
    <w:rsid w:val="00B04522"/>
    <w:rsid w:val="00B113EE"/>
    <w:rsid w:val="00B11906"/>
    <w:rsid w:val="00B14590"/>
    <w:rsid w:val="00B153A8"/>
    <w:rsid w:val="00B16A71"/>
    <w:rsid w:val="00B17542"/>
    <w:rsid w:val="00B206D9"/>
    <w:rsid w:val="00B219FD"/>
    <w:rsid w:val="00B22FB9"/>
    <w:rsid w:val="00B25E47"/>
    <w:rsid w:val="00B277A3"/>
    <w:rsid w:val="00B30245"/>
    <w:rsid w:val="00B31470"/>
    <w:rsid w:val="00B3179C"/>
    <w:rsid w:val="00B329D5"/>
    <w:rsid w:val="00B3315C"/>
    <w:rsid w:val="00B33D96"/>
    <w:rsid w:val="00B347BA"/>
    <w:rsid w:val="00B34AAE"/>
    <w:rsid w:val="00B352F0"/>
    <w:rsid w:val="00B35F70"/>
    <w:rsid w:val="00B3604B"/>
    <w:rsid w:val="00B37516"/>
    <w:rsid w:val="00B43CC1"/>
    <w:rsid w:val="00B472E0"/>
    <w:rsid w:val="00B50154"/>
    <w:rsid w:val="00B504E8"/>
    <w:rsid w:val="00B51878"/>
    <w:rsid w:val="00B52B51"/>
    <w:rsid w:val="00B553AA"/>
    <w:rsid w:val="00B561B7"/>
    <w:rsid w:val="00B6032F"/>
    <w:rsid w:val="00B6101A"/>
    <w:rsid w:val="00B616BC"/>
    <w:rsid w:val="00B71FBA"/>
    <w:rsid w:val="00B729E5"/>
    <w:rsid w:val="00B80D25"/>
    <w:rsid w:val="00B81BDD"/>
    <w:rsid w:val="00B825AC"/>
    <w:rsid w:val="00B82AFB"/>
    <w:rsid w:val="00B877E6"/>
    <w:rsid w:val="00B87982"/>
    <w:rsid w:val="00B87A7C"/>
    <w:rsid w:val="00B90CEF"/>
    <w:rsid w:val="00B91968"/>
    <w:rsid w:val="00B92B42"/>
    <w:rsid w:val="00BA0537"/>
    <w:rsid w:val="00BA1498"/>
    <w:rsid w:val="00BA35B6"/>
    <w:rsid w:val="00BA412F"/>
    <w:rsid w:val="00BA4187"/>
    <w:rsid w:val="00BA4500"/>
    <w:rsid w:val="00BA589E"/>
    <w:rsid w:val="00BB2884"/>
    <w:rsid w:val="00BB3499"/>
    <w:rsid w:val="00BB4E92"/>
    <w:rsid w:val="00BB52DD"/>
    <w:rsid w:val="00BB577D"/>
    <w:rsid w:val="00BC190C"/>
    <w:rsid w:val="00BC4091"/>
    <w:rsid w:val="00BC46BC"/>
    <w:rsid w:val="00BC4C9B"/>
    <w:rsid w:val="00BC7904"/>
    <w:rsid w:val="00BC795F"/>
    <w:rsid w:val="00BD51B7"/>
    <w:rsid w:val="00BD6904"/>
    <w:rsid w:val="00BD6A7F"/>
    <w:rsid w:val="00BE11C9"/>
    <w:rsid w:val="00BE38F6"/>
    <w:rsid w:val="00BE3E96"/>
    <w:rsid w:val="00BE4080"/>
    <w:rsid w:val="00BE4309"/>
    <w:rsid w:val="00BE6DBA"/>
    <w:rsid w:val="00BF28F4"/>
    <w:rsid w:val="00BF71F0"/>
    <w:rsid w:val="00BF7DAB"/>
    <w:rsid w:val="00C00F55"/>
    <w:rsid w:val="00C06B2C"/>
    <w:rsid w:val="00C1370C"/>
    <w:rsid w:val="00C147C2"/>
    <w:rsid w:val="00C16299"/>
    <w:rsid w:val="00C23451"/>
    <w:rsid w:val="00C26F9D"/>
    <w:rsid w:val="00C2764F"/>
    <w:rsid w:val="00C31F09"/>
    <w:rsid w:val="00C320BE"/>
    <w:rsid w:val="00C32965"/>
    <w:rsid w:val="00C351D0"/>
    <w:rsid w:val="00C36686"/>
    <w:rsid w:val="00C40196"/>
    <w:rsid w:val="00C415E1"/>
    <w:rsid w:val="00C45216"/>
    <w:rsid w:val="00C466E9"/>
    <w:rsid w:val="00C47AD5"/>
    <w:rsid w:val="00C51C53"/>
    <w:rsid w:val="00C52723"/>
    <w:rsid w:val="00C5314F"/>
    <w:rsid w:val="00C54258"/>
    <w:rsid w:val="00C5508A"/>
    <w:rsid w:val="00C55628"/>
    <w:rsid w:val="00C557F9"/>
    <w:rsid w:val="00C620FA"/>
    <w:rsid w:val="00C63DEB"/>
    <w:rsid w:val="00C671AF"/>
    <w:rsid w:val="00C671ED"/>
    <w:rsid w:val="00C67DA0"/>
    <w:rsid w:val="00C814C0"/>
    <w:rsid w:val="00C82506"/>
    <w:rsid w:val="00C85309"/>
    <w:rsid w:val="00C86879"/>
    <w:rsid w:val="00C90BC3"/>
    <w:rsid w:val="00C933BF"/>
    <w:rsid w:val="00C94A65"/>
    <w:rsid w:val="00C9636C"/>
    <w:rsid w:val="00C96B0B"/>
    <w:rsid w:val="00C97963"/>
    <w:rsid w:val="00CA0E98"/>
    <w:rsid w:val="00CA1EF1"/>
    <w:rsid w:val="00CA68C1"/>
    <w:rsid w:val="00CB1B63"/>
    <w:rsid w:val="00CB52FD"/>
    <w:rsid w:val="00CC22E7"/>
    <w:rsid w:val="00CC2712"/>
    <w:rsid w:val="00CC6265"/>
    <w:rsid w:val="00CC67FC"/>
    <w:rsid w:val="00CD273C"/>
    <w:rsid w:val="00CD2ACD"/>
    <w:rsid w:val="00CD2B5B"/>
    <w:rsid w:val="00CD3D0A"/>
    <w:rsid w:val="00CD7039"/>
    <w:rsid w:val="00CE1710"/>
    <w:rsid w:val="00CE2568"/>
    <w:rsid w:val="00CE2BBF"/>
    <w:rsid w:val="00CE3855"/>
    <w:rsid w:val="00CE46BD"/>
    <w:rsid w:val="00CE4A7F"/>
    <w:rsid w:val="00CE6E42"/>
    <w:rsid w:val="00CF2F5E"/>
    <w:rsid w:val="00CF6BFB"/>
    <w:rsid w:val="00D001F0"/>
    <w:rsid w:val="00D0035B"/>
    <w:rsid w:val="00D00706"/>
    <w:rsid w:val="00D01A6C"/>
    <w:rsid w:val="00D01EDA"/>
    <w:rsid w:val="00D05A16"/>
    <w:rsid w:val="00D06368"/>
    <w:rsid w:val="00D10387"/>
    <w:rsid w:val="00D10BE7"/>
    <w:rsid w:val="00D1171D"/>
    <w:rsid w:val="00D12021"/>
    <w:rsid w:val="00D127F0"/>
    <w:rsid w:val="00D13148"/>
    <w:rsid w:val="00D13D25"/>
    <w:rsid w:val="00D22946"/>
    <w:rsid w:val="00D30923"/>
    <w:rsid w:val="00D30FBF"/>
    <w:rsid w:val="00D31850"/>
    <w:rsid w:val="00D31B70"/>
    <w:rsid w:val="00D32A87"/>
    <w:rsid w:val="00D34395"/>
    <w:rsid w:val="00D40326"/>
    <w:rsid w:val="00D40D50"/>
    <w:rsid w:val="00D42117"/>
    <w:rsid w:val="00D42D20"/>
    <w:rsid w:val="00D450C4"/>
    <w:rsid w:val="00D45875"/>
    <w:rsid w:val="00D4718B"/>
    <w:rsid w:val="00D531F1"/>
    <w:rsid w:val="00D53CCE"/>
    <w:rsid w:val="00D55B95"/>
    <w:rsid w:val="00D57EE3"/>
    <w:rsid w:val="00D601FA"/>
    <w:rsid w:val="00D61138"/>
    <w:rsid w:val="00D62336"/>
    <w:rsid w:val="00D70977"/>
    <w:rsid w:val="00D720DD"/>
    <w:rsid w:val="00D73A3B"/>
    <w:rsid w:val="00D75A8E"/>
    <w:rsid w:val="00D77DBC"/>
    <w:rsid w:val="00D906BF"/>
    <w:rsid w:val="00D907E4"/>
    <w:rsid w:val="00D9115B"/>
    <w:rsid w:val="00D93752"/>
    <w:rsid w:val="00D940BC"/>
    <w:rsid w:val="00D94468"/>
    <w:rsid w:val="00D96250"/>
    <w:rsid w:val="00DA145D"/>
    <w:rsid w:val="00DA3821"/>
    <w:rsid w:val="00DA3CD3"/>
    <w:rsid w:val="00DA4DE5"/>
    <w:rsid w:val="00DA5BD1"/>
    <w:rsid w:val="00DA6BE1"/>
    <w:rsid w:val="00DB0C69"/>
    <w:rsid w:val="00DB706C"/>
    <w:rsid w:val="00DB70ED"/>
    <w:rsid w:val="00DB7151"/>
    <w:rsid w:val="00DB79DC"/>
    <w:rsid w:val="00DC0508"/>
    <w:rsid w:val="00DC37A3"/>
    <w:rsid w:val="00DC5DCE"/>
    <w:rsid w:val="00DD1170"/>
    <w:rsid w:val="00DD6914"/>
    <w:rsid w:val="00DE1AD9"/>
    <w:rsid w:val="00DE47E1"/>
    <w:rsid w:val="00DE4CB0"/>
    <w:rsid w:val="00DE53E4"/>
    <w:rsid w:val="00DE577C"/>
    <w:rsid w:val="00DE5CCB"/>
    <w:rsid w:val="00DE61F8"/>
    <w:rsid w:val="00DF00A7"/>
    <w:rsid w:val="00DF0702"/>
    <w:rsid w:val="00DF14EE"/>
    <w:rsid w:val="00DF2626"/>
    <w:rsid w:val="00E00AED"/>
    <w:rsid w:val="00E01144"/>
    <w:rsid w:val="00E05C70"/>
    <w:rsid w:val="00E0627C"/>
    <w:rsid w:val="00E064D5"/>
    <w:rsid w:val="00E0728F"/>
    <w:rsid w:val="00E0748A"/>
    <w:rsid w:val="00E07F9A"/>
    <w:rsid w:val="00E10DF5"/>
    <w:rsid w:val="00E1159E"/>
    <w:rsid w:val="00E14906"/>
    <w:rsid w:val="00E15E65"/>
    <w:rsid w:val="00E15F58"/>
    <w:rsid w:val="00E16317"/>
    <w:rsid w:val="00E2050C"/>
    <w:rsid w:val="00E23E0D"/>
    <w:rsid w:val="00E24A11"/>
    <w:rsid w:val="00E24BEE"/>
    <w:rsid w:val="00E25773"/>
    <w:rsid w:val="00E25A33"/>
    <w:rsid w:val="00E2784C"/>
    <w:rsid w:val="00E32363"/>
    <w:rsid w:val="00E324EF"/>
    <w:rsid w:val="00E3303E"/>
    <w:rsid w:val="00E34FDB"/>
    <w:rsid w:val="00E36C42"/>
    <w:rsid w:val="00E37299"/>
    <w:rsid w:val="00E41B1B"/>
    <w:rsid w:val="00E42911"/>
    <w:rsid w:val="00E42C0B"/>
    <w:rsid w:val="00E43526"/>
    <w:rsid w:val="00E51C35"/>
    <w:rsid w:val="00E53C18"/>
    <w:rsid w:val="00E568AC"/>
    <w:rsid w:val="00E577CD"/>
    <w:rsid w:val="00E6116E"/>
    <w:rsid w:val="00E65E98"/>
    <w:rsid w:val="00E67793"/>
    <w:rsid w:val="00E71CA1"/>
    <w:rsid w:val="00E71EA2"/>
    <w:rsid w:val="00E7676F"/>
    <w:rsid w:val="00E81911"/>
    <w:rsid w:val="00E83485"/>
    <w:rsid w:val="00E83ADB"/>
    <w:rsid w:val="00E908F5"/>
    <w:rsid w:val="00E912F6"/>
    <w:rsid w:val="00E955FE"/>
    <w:rsid w:val="00E977D2"/>
    <w:rsid w:val="00E97A99"/>
    <w:rsid w:val="00EA013F"/>
    <w:rsid w:val="00EA2280"/>
    <w:rsid w:val="00EA2FF3"/>
    <w:rsid w:val="00EA377E"/>
    <w:rsid w:val="00EA4CF9"/>
    <w:rsid w:val="00EA536D"/>
    <w:rsid w:val="00EB68B0"/>
    <w:rsid w:val="00EC21F8"/>
    <w:rsid w:val="00EC4F80"/>
    <w:rsid w:val="00EC6BA0"/>
    <w:rsid w:val="00ED064A"/>
    <w:rsid w:val="00ED523B"/>
    <w:rsid w:val="00EE2847"/>
    <w:rsid w:val="00EE5617"/>
    <w:rsid w:val="00F005E9"/>
    <w:rsid w:val="00F00D44"/>
    <w:rsid w:val="00F01569"/>
    <w:rsid w:val="00F022AF"/>
    <w:rsid w:val="00F10ADF"/>
    <w:rsid w:val="00F131EA"/>
    <w:rsid w:val="00F153B8"/>
    <w:rsid w:val="00F17EFC"/>
    <w:rsid w:val="00F2630A"/>
    <w:rsid w:val="00F30B1E"/>
    <w:rsid w:val="00F324F6"/>
    <w:rsid w:val="00F33ECB"/>
    <w:rsid w:val="00F34979"/>
    <w:rsid w:val="00F34BD7"/>
    <w:rsid w:val="00F3543E"/>
    <w:rsid w:val="00F360AE"/>
    <w:rsid w:val="00F36912"/>
    <w:rsid w:val="00F37463"/>
    <w:rsid w:val="00F43092"/>
    <w:rsid w:val="00F44660"/>
    <w:rsid w:val="00F61401"/>
    <w:rsid w:val="00F635C8"/>
    <w:rsid w:val="00F64115"/>
    <w:rsid w:val="00F65041"/>
    <w:rsid w:val="00F65D68"/>
    <w:rsid w:val="00F67A0E"/>
    <w:rsid w:val="00F7332C"/>
    <w:rsid w:val="00F757CD"/>
    <w:rsid w:val="00F807B3"/>
    <w:rsid w:val="00F828D6"/>
    <w:rsid w:val="00F856DB"/>
    <w:rsid w:val="00F8602B"/>
    <w:rsid w:val="00F8659D"/>
    <w:rsid w:val="00F91BEC"/>
    <w:rsid w:val="00F9448D"/>
    <w:rsid w:val="00F96477"/>
    <w:rsid w:val="00F975AF"/>
    <w:rsid w:val="00FA00DF"/>
    <w:rsid w:val="00FA0AA2"/>
    <w:rsid w:val="00FA0E33"/>
    <w:rsid w:val="00FA2415"/>
    <w:rsid w:val="00FA39B8"/>
    <w:rsid w:val="00FA4722"/>
    <w:rsid w:val="00FA4A58"/>
    <w:rsid w:val="00FA4DD8"/>
    <w:rsid w:val="00FA5A9D"/>
    <w:rsid w:val="00FB03CA"/>
    <w:rsid w:val="00FB222B"/>
    <w:rsid w:val="00FB794D"/>
    <w:rsid w:val="00FC1858"/>
    <w:rsid w:val="00FC24B5"/>
    <w:rsid w:val="00FC446D"/>
    <w:rsid w:val="00FC543C"/>
    <w:rsid w:val="00FC705B"/>
    <w:rsid w:val="00FD10DB"/>
    <w:rsid w:val="00FD1A8F"/>
    <w:rsid w:val="00FD1B1D"/>
    <w:rsid w:val="00FD2377"/>
    <w:rsid w:val="00FD4908"/>
    <w:rsid w:val="00FD51E7"/>
    <w:rsid w:val="00FD75AF"/>
    <w:rsid w:val="00FE40F4"/>
    <w:rsid w:val="00FF1AE8"/>
    <w:rsid w:val="00FF307C"/>
    <w:rsid w:val="00FF3604"/>
    <w:rsid w:val="00FF410A"/>
    <w:rsid w:val="00FF5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A1E"/>
    <w:pPr>
      <w:widowControl w:val="0"/>
      <w:jc w:val="both"/>
    </w:pPr>
    <w:rPr>
      <w:kern w:val="2"/>
      <w:sz w:val="24"/>
    </w:rPr>
  </w:style>
  <w:style w:type="paragraph" w:styleId="Heading1">
    <w:name w:val="heading 1"/>
    <w:basedOn w:val="Normal"/>
    <w:link w:val="Heading1Char"/>
    <w:uiPriority w:val="9"/>
    <w:qFormat/>
    <w:rsid w:val="00282A1E"/>
    <w:pPr>
      <w:widowControl/>
      <w:spacing w:before="100" w:beforeAutospacing="1" w:after="100" w:afterAutospacing="1"/>
      <w:jc w:val="center"/>
      <w:outlineLvl w:val="0"/>
    </w:pPr>
    <w:rPr>
      <w:rFonts w:eastAsia="Times New Roman"/>
      <w:b/>
      <w:bCs/>
      <w:kern w:val="36"/>
      <w:sz w:val="36"/>
      <w:szCs w:val="48"/>
    </w:rPr>
  </w:style>
  <w:style w:type="paragraph" w:styleId="Heading2">
    <w:name w:val="heading 2"/>
    <w:basedOn w:val="Normal"/>
    <w:next w:val="Normal"/>
    <w:link w:val="Heading2Char"/>
    <w:uiPriority w:val="9"/>
    <w:unhideWhenUsed/>
    <w:qFormat/>
    <w:rsid w:val="00A55F49"/>
    <w:pPr>
      <w:keepNext/>
      <w:keepLines/>
      <w:spacing w:before="20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282A1E"/>
    <w:pPr>
      <w:keepNext/>
      <w:keepLines/>
      <w:spacing w:before="200" w:line="360"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E10DF5"/>
    <w:pPr>
      <w:keepNext/>
      <w:keepLines/>
      <w:spacing w:before="200"/>
      <w:outlineLvl w:val="3"/>
    </w:pPr>
    <w:rPr>
      <w:rFonts w:asciiTheme="majorHAnsi" w:eastAsiaTheme="majorEastAsia" w:hAnsiTheme="majorHAns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char">
    <w:name w:val="normal__char"/>
    <w:basedOn w:val="DefaultParagraphFont"/>
    <w:rsid w:val="00A55F49"/>
    <w:rPr>
      <w:rFonts w:ascii="Times New Roman" w:hAnsi="Times New Roman"/>
      <w:b/>
      <w:color w:val="auto"/>
      <w:sz w:val="24"/>
    </w:rPr>
  </w:style>
  <w:style w:type="paragraph" w:customStyle="1" w:styleId="Normal1">
    <w:name w:val="Normal1"/>
    <w:basedOn w:val="Normal"/>
    <w:rsid w:val="00A55F49"/>
    <w:pPr>
      <w:spacing w:before="100" w:beforeAutospacing="1" w:after="100" w:afterAutospacing="1" w:line="360" w:lineRule="auto"/>
      <w:jc w:val="left"/>
    </w:pPr>
  </w:style>
  <w:style w:type="paragraph" w:customStyle="1" w:styleId="Level1">
    <w:name w:val="Level 1"/>
    <w:pPr>
      <w:autoSpaceDE w:val="0"/>
      <w:autoSpaceDN w:val="0"/>
      <w:adjustRightInd w:val="0"/>
      <w:ind w:left="720"/>
    </w:pPr>
    <w:rPr>
      <w:rFonts w:eastAsia="Times New Roman"/>
      <w:sz w:val="24"/>
      <w:szCs w:val="24"/>
    </w:rPr>
  </w:style>
  <w:style w:type="paragraph" w:customStyle="1" w:styleId="ListParagraph1">
    <w:name w:val="List Paragraph1"/>
    <w:basedOn w:val="Normal"/>
    <w:pPr>
      <w:ind w:left="720"/>
    </w:p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FooterChar"/>
    <w:uiPriority w:val="99"/>
    <w:pPr>
      <w:tabs>
        <w:tab w:val="center" w:pos="4153"/>
        <w:tab w:val="right" w:pos="8306"/>
      </w:tabs>
      <w:snapToGrid w:val="0"/>
      <w:jc w:val="left"/>
    </w:pPr>
    <w:rPr>
      <w:sz w:val="18"/>
    </w:rPr>
  </w:style>
  <w:style w:type="paragraph" w:customStyle="1" w:styleId="Footer1">
    <w:name w:val="Footer1"/>
    <w:basedOn w:val="Normal"/>
    <w:pPr>
      <w:tabs>
        <w:tab w:val="center" w:pos="4680"/>
        <w:tab w:val="right" w:pos="9360"/>
      </w:tabs>
    </w:pPr>
    <w:rPr>
      <w:rFonts w:ascii="Verdana" w:eastAsia="Times New Roman" w:hAnsi="Verdana"/>
      <w:szCs w:val="24"/>
    </w:rPr>
  </w:style>
  <w:style w:type="character" w:customStyle="1" w:styleId="FooterChar">
    <w:name w:val="Footer Char"/>
    <w:basedOn w:val="DefaultParagraphFont"/>
    <w:link w:val="Footer"/>
    <w:uiPriority w:val="99"/>
    <w:rsid w:val="0038679B"/>
    <w:rPr>
      <w:kern w:val="2"/>
      <w:sz w:val="18"/>
    </w:rPr>
  </w:style>
  <w:style w:type="character" w:customStyle="1" w:styleId="hithilite1">
    <w:name w:val="hithilite1"/>
    <w:basedOn w:val="DefaultParagraphFont"/>
    <w:rsid w:val="004724B3"/>
    <w:rPr>
      <w:shd w:val="clear" w:color="auto" w:fill="FFF3C6"/>
    </w:rPr>
  </w:style>
  <w:style w:type="character" w:customStyle="1" w:styleId="Heading1Char">
    <w:name w:val="Heading 1 Char"/>
    <w:basedOn w:val="DefaultParagraphFont"/>
    <w:link w:val="Heading1"/>
    <w:uiPriority w:val="9"/>
    <w:rsid w:val="00282A1E"/>
    <w:rPr>
      <w:rFonts w:eastAsia="Times New Roman"/>
      <w:b/>
      <w:bCs/>
      <w:kern w:val="36"/>
      <w:sz w:val="36"/>
      <w:szCs w:val="48"/>
    </w:rPr>
  </w:style>
  <w:style w:type="character" w:styleId="Emphasis">
    <w:name w:val="Emphasis"/>
    <w:basedOn w:val="DefaultParagraphFont"/>
    <w:uiPriority w:val="20"/>
    <w:qFormat/>
    <w:rsid w:val="00AB4926"/>
    <w:rPr>
      <w:i/>
      <w:iCs/>
    </w:rPr>
  </w:style>
  <w:style w:type="character" w:customStyle="1" w:styleId="apple-converted-space">
    <w:name w:val="apple-converted-space"/>
    <w:basedOn w:val="DefaultParagraphFont"/>
    <w:rsid w:val="00AB4926"/>
  </w:style>
  <w:style w:type="character" w:customStyle="1" w:styleId="apple-style-span">
    <w:name w:val="apple-style-span"/>
    <w:basedOn w:val="DefaultParagraphFont"/>
    <w:rsid w:val="005F5562"/>
  </w:style>
  <w:style w:type="table" w:styleId="TableGrid">
    <w:name w:val="Table Grid"/>
    <w:basedOn w:val="TableNormal"/>
    <w:uiPriority w:val="59"/>
    <w:rsid w:val="003F65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C269E"/>
    <w:pPr>
      <w:autoSpaceDE w:val="0"/>
      <w:autoSpaceDN w:val="0"/>
      <w:adjustRightInd w:val="0"/>
    </w:pPr>
    <w:rPr>
      <w:color w:val="000000"/>
      <w:sz w:val="24"/>
      <w:szCs w:val="24"/>
    </w:rPr>
  </w:style>
  <w:style w:type="paragraph" w:styleId="NormalWeb">
    <w:name w:val="Normal (Web)"/>
    <w:basedOn w:val="Normal"/>
    <w:uiPriority w:val="99"/>
    <w:unhideWhenUsed/>
    <w:rsid w:val="00B6101A"/>
    <w:pPr>
      <w:widowControl/>
      <w:spacing w:before="100" w:beforeAutospacing="1" w:after="100" w:afterAutospacing="1"/>
      <w:jc w:val="left"/>
    </w:pPr>
    <w:rPr>
      <w:kern w:val="0"/>
      <w:szCs w:val="24"/>
    </w:rPr>
  </w:style>
  <w:style w:type="paragraph" w:styleId="BalloonText">
    <w:name w:val="Balloon Text"/>
    <w:basedOn w:val="Normal"/>
    <w:link w:val="BalloonTextChar"/>
    <w:uiPriority w:val="99"/>
    <w:semiHidden/>
    <w:unhideWhenUsed/>
    <w:rsid w:val="005F48BF"/>
    <w:rPr>
      <w:rFonts w:ascii="Tahoma" w:hAnsi="Tahoma" w:cs="Tahoma"/>
      <w:sz w:val="16"/>
      <w:szCs w:val="16"/>
    </w:rPr>
  </w:style>
  <w:style w:type="character" w:customStyle="1" w:styleId="BalloonTextChar">
    <w:name w:val="Balloon Text Char"/>
    <w:basedOn w:val="DefaultParagraphFont"/>
    <w:link w:val="BalloonText"/>
    <w:uiPriority w:val="99"/>
    <w:semiHidden/>
    <w:rsid w:val="005F48BF"/>
    <w:rPr>
      <w:rFonts w:ascii="Tahoma" w:hAnsi="Tahoma" w:cs="Tahoma"/>
      <w:kern w:val="2"/>
      <w:sz w:val="16"/>
      <w:szCs w:val="16"/>
    </w:rPr>
  </w:style>
  <w:style w:type="character" w:styleId="CommentReference">
    <w:name w:val="annotation reference"/>
    <w:basedOn w:val="DefaultParagraphFont"/>
    <w:uiPriority w:val="99"/>
    <w:semiHidden/>
    <w:unhideWhenUsed/>
    <w:rsid w:val="005F48BF"/>
    <w:rPr>
      <w:sz w:val="16"/>
      <w:szCs w:val="16"/>
    </w:rPr>
  </w:style>
  <w:style w:type="paragraph" w:styleId="CommentText">
    <w:name w:val="annotation text"/>
    <w:basedOn w:val="Normal"/>
    <w:link w:val="CommentTextChar"/>
    <w:uiPriority w:val="99"/>
    <w:semiHidden/>
    <w:unhideWhenUsed/>
    <w:rsid w:val="005F48BF"/>
    <w:rPr>
      <w:sz w:val="20"/>
    </w:rPr>
  </w:style>
  <w:style w:type="character" w:customStyle="1" w:styleId="CommentTextChar">
    <w:name w:val="Comment Text Char"/>
    <w:basedOn w:val="DefaultParagraphFont"/>
    <w:link w:val="CommentText"/>
    <w:uiPriority w:val="99"/>
    <w:semiHidden/>
    <w:rsid w:val="005F48BF"/>
    <w:rPr>
      <w:kern w:val="2"/>
    </w:rPr>
  </w:style>
  <w:style w:type="paragraph" w:styleId="CommentSubject">
    <w:name w:val="annotation subject"/>
    <w:basedOn w:val="CommentText"/>
    <w:next w:val="CommentText"/>
    <w:link w:val="CommentSubjectChar"/>
    <w:uiPriority w:val="99"/>
    <w:semiHidden/>
    <w:unhideWhenUsed/>
    <w:rsid w:val="005F48BF"/>
    <w:rPr>
      <w:b/>
      <w:bCs/>
    </w:rPr>
  </w:style>
  <w:style w:type="character" w:customStyle="1" w:styleId="CommentSubjectChar">
    <w:name w:val="Comment Subject Char"/>
    <w:basedOn w:val="CommentTextChar"/>
    <w:link w:val="CommentSubject"/>
    <w:uiPriority w:val="99"/>
    <w:semiHidden/>
    <w:rsid w:val="005F48BF"/>
    <w:rPr>
      <w:b/>
      <w:bCs/>
      <w:kern w:val="2"/>
    </w:rPr>
  </w:style>
  <w:style w:type="character" w:customStyle="1" w:styleId="Heading3Char">
    <w:name w:val="Heading 3 Char"/>
    <w:basedOn w:val="DefaultParagraphFont"/>
    <w:link w:val="Heading3"/>
    <w:uiPriority w:val="9"/>
    <w:rsid w:val="00282A1E"/>
    <w:rPr>
      <w:rFonts w:eastAsiaTheme="majorEastAsia" w:cstheme="majorBidi"/>
      <w:b/>
      <w:bCs/>
      <w:kern w:val="2"/>
      <w:sz w:val="24"/>
    </w:rPr>
  </w:style>
  <w:style w:type="character" w:customStyle="1" w:styleId="Heading4Char">
    <w:name w:val="Heading 4 Char"/>
    <w:basedOn w:val="DefaultParagraphFont"/>
    <w:link w:val="Heading4"/>
    <w:uiPriority w:val="9"/>
    <w:rsid w:val="00E10DF5"/>
    <w:rPr>
      <w:rFonts w:asciiTheme="majorHAnsi" w:eastAsiaTheme="majorEastAsia" w:hAnsiTheme="majorHAnsi" w:cstheme="majorBidi"/>
      <w:b/>
      <w:bCs/>
      <w:iCs/>
      <w:kern w:val="2"/>
      <w:sz w:val="24"/>
    </w:rPr>
  </w:style>
  <w:style w:type="paragraph" w:styleId="TOCHeading">
    <w:name w:val="TOC Heading"/>
    <w:basedOn w:val="Heading1"/>
    <w:next w:val="Normal"/>
    <w:uiPriority w:val="39"/>
    <w:semiHidden/>
    <w:unhideWhenUsed/>
    <w:qFormat/>
    <w:rsid w:val="00AE4E14"/>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2">
    <w:name w:val="toc 2"/>
    <w:basedOn w:val="Normal"/>
    <w:next w:val="Normal"/>
    <w:autoRedefine/>
    <w:uiPriority w:val="39"/>
    <w:unhideWhenUsed/>
    <w:qFormat/>
    <w:rsid w:val="00AE4E14"/>
    <w:pPr>
      <w:widowControl/>
      <w:spacing w:after="100" w:line="276" w:lineRule="auto"/>
      <w:ind w:left="220"/>
      <w:jc w:val="left"/>
    </w:pPr>
    <w:rPr>
      <w:rFonts w:asciiTheme="minorHAnsi" w:eastAsiaTheme="minorEastAsia" w:hAnsiTheme="minorHAnsi" w:cstheme="minorBidi"/>
      <w:kern w:val="0"/>
      <w:sz w:val="22"/>
      <w:szCs w:val="22"/>
      <w:lang w:eastAsia="ja-JP"/>
    </w:rPr>
  </w:style>
  <w:style w:type="paragraph" w:styleId="TOC1">
    <w:name w:val="toc 1"/>
    <w:basedOn w:val="Normal"/>
    <w:next w:val="Normal"/>
    <w:autoRedefine/>
    <w:uiPriority w:val="39"/>
    <w:unhideWhenUsed/>
    <w:qFormat/>
    <w:rsid w:val="00285923"/>
    <w:pPr>
      <w:widowControl/>
      <w:tabs>
        <w:tab w:val="right" w:leader="middleDot" w:pos="8296"/>
      </w:tabs>
      <w:spacing w:after="100" w:line="276" w:lineRule="auto"/>
      <w:jc w:val="left"/>
    </w:pPr>
    <w:rPr>
      <w:rFonts w:eastAsiaTheme="minorEastAsia"/>
      <w:b/>
      <w:noProof/>
      <w:kern w:val="0"/>
      <w:szCs w:val="22"/>
      <w:lang w:eastAsia="ja-JP"/>
    </w:rPr>
  </w:style>
  <w:style w:type="paragraph" w:styleId="TOC3">
    <w:name w:val="toc 3"/>
    <w:basedOn w:val="Normal"/>
    <w:next w:val="Normal"/>
    <w:autoRedefine/>
    <w:uiPriority w:val="39"/>
    <w:unhideWhenUsed/>
    <w:qFormat/>
    <w:rsid w:val="00AE4E14"/>
    <w:pPr>
      <w:widowControl/>
      <w:spacing w:after="100" w:line="276" w:lineRule="auto"/>
      <w:ind w:left="440"/>
      <w:jc w:val="left"/>
    </w:pPr>
    <w:rPr>
      <w:rFonts w:asciiTheme="minorHAnsi" w:eastAsiaTheme="minorEastAsia" w:hAnsiTheme="minorHAnsi" w:cstheme="minorBidi"/>
      <w:kern w:val="0"/>
      <w:sz w:val="22"/>
      <w:szCs w:val="22"/>
      <w:lang w:eastAsia="ja-JP"/>
    </w:rPr>
  </w:style>
  <w:style w:type="character" w:customStyle="1" w:styleId="Heading2Char">
    <w:name w:val="Heading 2 Char"/>
    <w:basedOn w:val="DefaultParagraphFont"/>
    <w:link w:val="Heading2"/>
    <w:uiPriority w:val="9"/>
    <w:rsid w:val="00A55F49"/>
    <w:rPr>
      <w:rFonts w:eastAsiaTheme="majorEastAsia" w:cstheme="majorBidi"/>
      <w:b/>
      <w:bCs/>
      <w:kern w:val="2"/>
      <w:sz w:val="28"/>
      <w:szCs w:val="26"/>
    </w:rPr>
  </w:style>
  <w:style w:type="paragraph" w:styleId="ListParagraph">
    <w:name w:val="List Paragraph"/>
    <w:basedOn w:val="Normal"/>
    <w:uiPriority w:val="34"/>
    <w:qFormat/>
    <w:rsid w:val="00282A1E"/>
    <w:pPr>
      <w:ind w:left="720"/>
      <w:contextualSpacing/>
    </w:pPr>
  </w:style>
  <w:style w:type="character" w:styleId="Hyperlink">
    <w:name w:val="Hyperlink"/>
    <w:basedOn w:val="DefaultParagraphFont"/>
    <w:uiPriority w:val="99"/>
    <w:unhideWhenUsed/>
    <w:rsid w:val="00EA377E"/>
    <w:rPr>
      <w:color w:val="0000FF" w:themeColor="hyperlink"/>
      <w:u w:val="single"/>
    </w:rPr>
  </w:style>
  <w:style w:type="character" w:styleId="Strong">
    <w:name w:val="Strong"/>
    <w:basedOn w:val="DefaultParagraphFont"/>
    <w:uiPriority w:val="22"/>
    <w:qFormat/>
    <w:rsid w:val="00EA377E"/>
    <w:rPr>
      <w:b/>
      <w:bCs/>
    </w:rPr>
  </w:style>
  <w:style w:type="paragraph" w:styleId="FootnoteText">
    <w:name w:val="footnote text"/>
    <w:basedOn w:val="Normal"/>
    <w:link w:val="FootnoteTextChar"/>
    <w:uiPriority w:val="99"/>
    <w:semiHidden/>
    <w:unhideWhenUsed/>
    <w:rsid w:val="006D79DD"/>
    <w:rPr>
      <w:sz w:val="20"/>
    </w:rPr>
  </w:style>
  <w:style w:type="character" w:customStyle="1" w:styleId="FootnoteTextChar">
    <w:name w:val="Footnote Text Char"/>
    <w:basedOn w:val="DefaultParagraphFont"/>
    <w:link w:val="FootnoteText"/>
    <w:uiPriority w:val="99"/>
    <w:semiHidden/>
    <w:rsid w:val="006D79DD"/>
    <w:rPr>
      <w:kern w:val="2"/>
    </w:rPr>
  </w:style>
  <w:style w:type="character" w:styleId="FootnoteReference">
    <w:name w:val="footnote reference"/>
    <w:basedOn w:val="DefaultParagraphFont"/>
    <w:uiPriority w:val="99"/>
    <w:semiHidden/>
    <w:unhideWhenUsed/>
    <w:rsid w:val="006D79DD"/>
    <w:rPr>
      <w:vertAlign w:val="superscript"/>
    </w:rPr>
  </w:style>
  <w:style w:type="paragraph" w:styleId="Caption">
    <w:name w:val="caption"/>
    <w:basedOn w:val="Normal"/>
    <w:next w:val="Normal"/>
    <w:uiPriority w:val="35"/>
    <w:unhideWhenUsed/>
    <w:qFormat/>
    <w:rsid w:val="0002284F"/>
    <w:pPr>
      <w:spacing w:after="200"/>
    </w:pPr>
    <w:rPr>
      <w:b/>
      <w:bCs/>
      <w:sz w:val="20"/>
      <w:szCs w:val="18"/>
    </w:rPr>
  </w:style>
  <w:style w:type="paragraph" w:styleId="TableofFigures">
    <w:name w:val="table of figures"/>
    <w:basedOn w:val="Normal"/>
    <w:next w:val="Normal"/>
    <w:uiPriority w:val="99"/>
    <w:unhideWhenUsed/>
    <w:rsid w:val="006D79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A1E"/>
    <w:pPr>
      <w:widowControl w:val="0"/>
      <w:jc w:val="both"/>
    </w:pPr>
    <w:rPr>
      <w:kern w:val="2"/>
      <w:sz w:val="24"/>
    </w:rPr>
  </w:style>
  <w:style w:type="paragraph" w:styleId="Heading1">
    <w:name w:val="heading 1"/>
    <w:basedOn w:val="Normal"/>
    <w:link w:val="Heading1Char"/>
    <w:uiPriority w:val="9"/>
    <w:qFormat/>
    <w:rsid w:val="00282A1E"/>
    <w:pPr>
      <w:widowControl/>
      <w:spacing w:before="100" w:beforeAutospacing="1" w:after="100" w:afterAutospacing="1"/>
      <w:jc w:val="center"/>
      <w:outlineLvl w:val="0"/>
    </w:pPr>
    <w:rPr>
      <w:rFonts w:eastAsia="Times New Roman"/>
      <w:b/>
      <w:bCs/>
      <w:kern w:val="36"/>
      <w:sz w:val="36"/>
      <w:szCs w:val="48"/>
    </w:rPr>
  </w:style>
  <w:style w:type="paragraph" w:styleId="Heading2">
    <w:name w:val="heading 2"/>
    <w:basedOn w:val="Normal"/>
    <w:next w:val="Normal"/>
    <w:link w:val="Heading2Char"/>
    <w:uiPriority w:val="9"/>
    <w:unhideWhenUsed/>
    <w:qFormat/>
    <w:rsid w:val="00A55F49"/>
    <w:pPr>
      <w:keepNext/>
      <w:keepLines/>
      <w:spacing w:before="20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282A1E"/>
    <w:pPr>
      <w:keepNext/>
      <w:keepLines/>
      <w:spacing w:before="200" w:line="360"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E10DF5"/>
    <w:pPr>
      <w:keepNext/>
      <w:keepLines/>
      <w:spacing w:before="200"/>
      <w:outlineLvl w:val="3"/>
    </w:pPr>
    <w:rPr>
      <w:rFonts w:asciiTheme="majorHAnsi" w:eastAsiaTheme="majorEastAsia" w:hAnsiTheme="majorHAns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char">
    <w:name w:val="normal__char"/>
    <w:basedOn w:val="DefaultParagraphFont"/>
    <w:rsid w:val="00A55F49"/>
    <w:rPr>
      <w:rFonts w:ascii="Times New Roman" w:hAnsi="Times New Roman"/>
      <w:b/>
      <w:color w:val="auto"/>
      <w:sz w:val="24"/>
    </w:rPr>
  </w:style>
  <w:style w:type="paragraph" w:customStyle="1" w:styleId="Normal1">
    <w:name w:val="Normal1"/>
    <w:basedOn w:val="Normal"/>
    <w:rsid w:val="00A55F49"/>
    <w:pPr>
      <w:spacing w:before="100" w:beforeAutospacing="1" w:after="100" w:afterAutospacing="1" w:line="360" w:lineRule="auto"/>
      <w:jc w:val="left"/>
    </w:pPr>
  </w:style>
  <w:style w:type="paragraph" w:customStyle="1" w:styleId="Level1">
    <w:name w:val="Level 1"/>
    <w:pPr>
      <w:autoSpaceDE w:val="0"/>
      <w:autoSpaceDN w:val="0"/>
      <w:adjustRightInd w:val="0"/>
      <w:ind w:left="720"/>
    </w:pPr>
    <w:rPr>
      <w:rFonts w:eastAsia="Times New Roman"/>
      <w:sz w:val="24"/>
      <w:szCs w:val="24"/>
    </w:rPr>
  </w:style>
  <w:style w:type="paragraph" w:customStyle="1" w:styleId="ListParagraph1">
    <w:name w:val="List Paragraph1"/>
    <w:basedOn w:val="Normal"/>
    <w:pPr>
      <w:ind w:left="720"/>
    </w:p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FooterChar"/>
    <w:uiPriority w:val="99"/>
    <w:pPr>
      <w:tabs>
        <w:tab w:val="center" w:pos="4153"/>
        <w:tab w:val="right" w:pos="8306"/>
      </w:tabs>
      <w:snapToGrid w:val="0"/>
      <w:jc w:val="left"/>
    </w:pPr>
    <w:rPr>
      <w:sz w:val="18"/>
    </w:rPr>
  </w:style>
  <w:style w:type="paragraph" w:customStyle="1" w:styleId="Footer1">
    <w:name w:val="Footer1"/>
    <w:basedOn w:val="Normal"/>
    <w:pPr>
      <w:tabs>
        <w:tab w:val="center" w:pos="4680"/>
        <w:tab w:val="right" w:pos="9360"/>
      </w:tabs>
    </w:pPr>
    <w:rPr>
      <w:rFonts w:ascii="Verdana" w:eastAsia="Times New Roman" w:hAnsi="Verdana"/>
      <w:szCs w:val="24"/>
    </w:rPr>
  </w:style>
  <w:style w:type="character" w:customStyle="1" w:styleId="FooterChar">
    <w:name w:val="Footer Char"/>
    <w:basedOn w:val="DefaultParagraphFont"/>
    <w:link w:val="Footer"/>
    <w:uiPriority w:val="99"/>
    <w:rsid w:val="0038679B"/>
    <w:rPr>
      <w:kern w:val="2"/>
      <w:sz w:val="18"/>
    </w:rPr>
  </w:style>
  <w:style w:type="character" w:customStyle="1" w:styleId="hithilite1">
    <w:name w:val="hithilite1"/>
    <w:basedOn w:val="DefaultParagraphFont"/>
    <w:rsid w:val="004724B3"/>
    <w:rPr>
      <w:shd w:val="clear" w:color="auto" w:fill="FFF3C6"/>
    </w:rPr>
  </w:style>
  <w:style w:type="character" w:customStyle="1" w:styleId="Heading1Char">
    <w:name w:val="Heading 1 Char"/>
    <w:basedOn w:val="DefaultParagraphFont"/>
    <w:link w:val="Heading1"/>
    <w:uiPriority w:val="9"/>
    <w:rsid w:val="00282A1E"/>
    <w:rPr>
      <w:rFonts w:eastAsia="Times New Roman"/>
      <w:b/>
      <w:bCs/>
      <w:kern w:val="36"/>
      <w:sz w:val="36"/>
      <w:szCs w:val="48"/>
    </w:rPr>
  </w:style>
  <w:style w:type="character" w:styleId="Emphasis">
    <w:name w:val="Emphasis"/>
    <w:basedOn w:val="DefaultParagraphFont"/>
    <w:uiPriority w:val="20"/>
    <w:qFormat/>
    <w:rsid w:val="00AB4926"/>
    <w:rPr>
      <w:i/>
      <w:iCs/>
    </w:rPr>
  </w:style>
  <w:style w:type="character" w:customStyle="1" w:styleId="apple-converted-space">
    <w:name w:val="apple-converted-space"/>
    <w:basedOn w:val="DefaultParagraphFont"/>
    <w:rsid w:val="00AB4926"/>
  </w:style>
  <w:style w:type="character" w:customStyle="1" w:styleId="apple-style-span">
    <w:name w:val="apple-style-span"/>
    <w:basedOn w:val="DefaultParagraphFont"/>
    <w:rsid w:val="005F5562"/>
  </w:style>
  <w:style w:type="table" w:styleId="TableGrid">
    <w:name w:val="Table Grid"/>
    <w:basedOn w:val="TableNormal"/>
    <w:uiPriority w:val="59"/>
    <w:rsid w:val="003F65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C269E"/>
    <w:pPr>
      <w:autoSpaceDE w:val="0"/>
      <w:autoSpaceDN w:val="0"/>
      <w:adjustRightInd w:val="0"/>
    </w:pPr>
    <w:rPr>
      <w:color w:val="000000"/>
      <w:sz w:val="24"/>
      <w:szCs w:val="24"/>
    </w:rPr>
  </w:style>
  <w:style w:type="paragraph" w:styleId="NormalWeb">
    <w:name w:val="Normal (Web)"/>
    <w:basedOn w:val="Normal"/>
    <w:uiPriority w:val="99"/>
    <w:unhideWhenUsed/>
    <w:rsid w:val="00B6101A"/>
    <w:pPr>
      <w:widowControl/>
      <w:spacing w:before="100" w:beforeAutospacing="1" w:after="100" w:afterAutospacing="1"/>
      <w:jc w:val="left"/>
    </w:pPr>
    <w:rPr>
      <w:kern w:val="0"/>
      <w:szCs w:val="24"/>
    </w:rPr>
  </w:style>
  <w:style w:type="paragraph" w:styleId="BalloonText">
    <w:name w:val="Balloon Text"/>
    <w:basedOn w:val="Normal"/>
    <w:link w:val="BalloonTextChar"/>
    <w:uiPriority w:val="99"/>
    <w:semiHidden/>
    <w:unhideWhenUsed/>
    <w:rsid w:val="005F48BF"/>
    <w:rPr>
      <w:rFonts w:ascii="Tahoma" w:hAnsi="Tahoma" w:cs="Tahoma"/>
      <w:sz w:val="16"/>
      <w:szCs w:val="16"/>
    </w:rPr>
  </w:style>
  <w:style w:type="character" w:customStyle="1" w:styleId="BalloonTextChar">
    <w:name w:val="Balloon Text Char"/>
    <w:basedOn w:val="DefaultParagraphFont"/>
    <w:link w:val="BalloonText"/>
    <w:uiPriority w:val="99"/>
    <w:semiHidden/>
    <w:rsid w:val="005F48BF"/>
    <w:rPr>
      <w:rFonts w:ascii="Tahoma" w:hAnsi="Tahoma" w:cs="Tahoma"/>
      <w:kern w:val="2"/>
      <w:sz w:val="16"/>
      <w:szCs w:val="16"/>
    </w:rPr>
  </w:style>
  <w:style w:type="character" w:styleId="CommentReference">
    <w:name w:val="annotation reference"/>
    <w:basedOn w:val="DefaultParagraphFont"/>
    <w:uiPriority w:val="99"/>
    <w:semiHidden/>
    <w:unhideWhenUsed/>
    <w:rsid w:val="005F48BF"/>
    <w:rPr>
      <w:sz w:val="16"/>
      <w:szCs w:val="16"/>
    </w:rPr>
  </w:style>
  <w:style w:type="paragraph" w:styleId="CommentText">
    <w:name w:val="annotation text"/>
    <w:basedOn w:val="Normal"/>
    <w:link w:val="CommentTextChar"/>
    <w:uiPriority w:val="99"/>
    <w:semiHidden/>
    <w:unhideWhenUsed/>
    <w:rsid w:val="005F48BF"/>
    <w:rPr>
      <w:sz w:val="20"/>
    </w:rPr>
  </w:style>
  <w:style w:type="character" w:customStyle="1" w:styleId="CommentTextChar">
    <w:name w:val="Comment Text Char"/>
    <w:basedOn w:val="DefaultParagraphFont"/>
    <w:link w:val="CommentText"/>
    <w:uiPriority w:val="99"/>
    <w:semiHidden/>
    <w:rsid w:val="005F48BF"/>
    <w:rPr>
      <w:kern w:val="2"/>
    </w:rPr>
  </w:style>
  <w:style w:type="paragraph" w:styleId="CommentSubject">
    <w:name w:val="annotation subject"/>
    <w:basedOn w:val="CommentText"/>
    <w:next w:val="CommentText"/>
    <w:link w:val="CommentSubjectChar"/>
    <w:uiPriority w:val="99"/>
    <w:semiHidden/>
    <w:unhideWhenUsed/>
    <w:rsid w:val="005F48BF"/>
    <w:rPr>
      <w:b/>
      <w:bCs/>
    </w:rPr>
  </w:style>
  <w:style w:type="character" w:customStyle="1" w:styleId="CommentSubjectChar">
    <w:name w:val="Comment Subject Char"/>
    <w:basedOn w:val="CommentTextChar"/>
    <w:link w:val="CommentSubject"/>
    <w:uiPriority w:val="99"/>
    <w:semiHidden/>
    <w:rsid w:val="005F48BF"/>
    <w:rPr>
      <w:b/>
      <w:bCs/>
      <w:kern w:val="2"/>
    </w:rPr>
  </w:style>
  <w:style w:type="character" w:customStyle="1" w:styleId="Heading3Char">
    <w:name w:val="Heading 3 Char"/>
    <w:basedOn w:val="DefaultParagraphFont"/>
    <w:link w:val="Heading3"/>
    <w:uiPriority w:val="9"/>
    <w:rsid w:val="00282A1E"/>
    <w:rPr>
      <w:rFonts w:eastAsiaTheme="majorEastAsia" w:cstheme="majorBidi"/>
      <w:b/>
      <w:bCs/>
      <w:kern w:val="2"/>
      <w:sz w:val="24"/>
    </w:rPr>
  </w:style>
  <w:style w:type="character" w:customStyle="1" w:styleId="Heading4Char">
    <w:name w:val="Heading 4 Char"/>
    <w:basedOn w:val="DefaultParagraphFont"/>
    <w:link w:val="Heading4"/>
    <w:uiPriority w:val="9"/>
    <w:rsid w:val="00E10DF5"/>
    <w:rPr>
      <w:rFonts w:asciiTheme="majorHAnsi" w:eastAsiaTheme="majorEastAsia" w:hAnsiTheme="majorHAnsi" w:cstheme="majorBidi"/>
      <w:b/>
      <w:bCs/>
      <w:iCs/>
      <w:kern w:val="2"/>
      <w:sz w:val="24"/>
    </w:rPr>
  </w:style>
  <w:style w:type="paragraph" w:styleId="TOCHeading">
    <w:name w:val="TOC Heading"/>
    <w:basedOn w:val="Heading1"/>
    <w:next w:val="Normal"/>
    <w:uiPriority w:val="39"/>
    <w:semiHidden/>
    <w:unhideWhenUsed/>
    <w:qFormat/>
    <w:rsid w:val="00AE4E14"/>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2">
    <w:name w:val="toc 2"/>
    <w:basedOn w:val="Normal"/>
    <w:next w:val="Normal"/>
    <w:autoRedefine/>
    <w:uiPriority w:val="39"/>
    <w:unhideWhenUsed/>
    <w:qFormat/>
    <w:rsid w:val="00AE4E14"/>
    <w:pPr>
      <w:widowControl/>
      <w:spacing w:after="100" w:line="276" w:lineRule="auto"/>
      <w:ind w:left="220"/>
      <w:jc w:val="left"/>
    </w:pPr>
    <w:rPr>
      <w:rFonts w:asciiTheme="minorHAnsi" w:eastAsiaTheme="minorEastAsia" w:hAnsiTheme="minorHAnsi" w:cstheme="minorBidi"/>
      <w:kern w:val="0"/>
      <w:sz w:val="22"/>
      <w:szCs w:val="22"/>
      <w:lang w:eastAsia="ja-JP"/>
    </w:rPr>
  </w:style>
  <w:style w:type="paragraph" w:styleId="TOC1">
    <w:name w:val="toc 1"/>
    <w:basedOn w:val="Normal"/>
    <w:next w:val="Normal"/>
    <w:autoRedefine/>
    <w:uiPriority w:val="39"/>
    <w:unhideWhenUsed/>
    <w:qFormat/>
    <w:rsid w:val="00285923"/>
    <w:pPr>
      <w:widowControl/>
      <w:tabs>
        <w:tab w:val="right" w:leader="middleDot" w:pos="8296"/>
      </w:tabs>
      <w:spacing w:after="100" w:line="276" w:lineRule="auto"/>
      <w:jc w:val="left"/>
    </w:pPr>
    <w:rPr>
      <w:rFonts w:eastAsiaTheme="minorEastAsia"/>
      <w:b/>
      <w:noProof/>
      <w:kern w:val="0"/>
      <w:szCs w:val="22"/>
      <w:lang w:eastAsia="ja-JP"/>
    </w:rPr>
  </w:style>
  <w:style w:type="paragraph" w:styleId="TOC3">
    <w:name w:val="toc 3"/>
    <w:basedOn w:val="Normal"/>
    <w:next w:val="Normal"/>
    <w:autoRedefine/>
    <w:uiPriority w:val="39"/>
    <w:unhideWhenUsed/>
    <w:qFormat/>
    <w:rsid w:val="00AE4E14"/>
    <w:pPr>
      <w:widowControl/>
      <w:spacing w:after="100" w:line="276" w:lineRule="auto"/>
      <w:ind w:left="440"/>
      <w:jc w:val="left"/>
    </w:pPr>
    <w:rPr>
      <w:rFonts w:asciiTheme="minorHAnsi" w:eastAsiaTheme="minorEastAsia" w:hAnsiTheme="minorHAnsi" w:cstheme="minorBidi"/>
      <w:kern w:val="0"/>
      <w:sz w:val="22"/>
      <w:szCs w:val="22"/>
      <w:lang w:eastAsia="ja-JP"/>
    </w:rPr>
  </w:style>
  <w:style w:type="character" w:customStyle="1" w:styleId="Heading2Char">
    <w:name w:val="Heading 2 Char"/>
    <w:basedOn w:val="DefaultParagraphFont"/>
    <w:link w:val="Heading2"/>
    <w:uiPriority w:val="9"/>
    <w:rsid w:val="00A55F49"/>
    <w:rPr>
      <w:rFonts w:eastAsiaTheme="majorEastAsia" w:cstheme="majorBidi"/>
      <w:b/>
      <w:bCs/>
      <w:kern w:val="2"/>
      <w:sz w:val="28"/>
      <w:szCs w:val="26"/>
    </w:rPr>
  </w:style>
  <w:style w:type="paragraph" w:styleId="ListParagraph">
    <w:name w:val="List Paragraph"/>
    <w:basedOn w:val="Normal"/>
    <w:uiPriority w:val="34"/>
    <w:qFormat/>
    <w:rsid w:val="00282A1E"/>
    <w:pPr>
      <w:ind w:left="720"/>
      <w:contextualSpacing/>
    </w:pPr>
  </w:style>
  <w:style w:type="character" w:styleId="Hyperlink">
    <w:name w:val="Hyperlink"/>
    <w:basedOn w:val="DefaultParagraphFont"/>
    <w:uiPriority w:val="99"/>
    <w:unhideWhenUsed/>
    <w:rsid w:val="00EA377E"/>
    <w:rPr>
      <w:color w:val="0000FF" w:themeColor="hyperlink"/>
      <w:u w:val="single"/>
    </w:rPr>
  </w:style>
  <w:style w:type="character" w:styleId="Strong">
    <w:name w:val="Strong"/>
    <w:basedOn w:val="DefaultParagraphFont"/>
    <w:uiPriority w:val="22"/>
    <w:qFormat/>
    <w:rsid w:val="00EA377E"/>
    <w:rPr>
      <w:b/>
      <w:bCs/>
    </w:rPr>
  </w:style>
  <w:style w:type="paragraph" w:styleId="FootnoteText">
    <w:name w:val="footnote text"/>
    <w:basedOn w:val="Normal"/>
    <w:link w:val="FootnoteTextChar"/>
    <w:uiPriority w:val="99"/>
    <w:semiHidden/>
    <w:unhideWhenUsed/>
    <w:rsid w:val="006D79DD"/>
    <w:rPr>
      <w:sz w:val="20"/>
    </w:rPr>
  </w:style>
  <w:style w:type="character" w:customStyle="1" w:styleId="FootnoteTextChar">
    <w:name w:val="Footnote Text Char"/>
    <w:basedOn w:val="DefaultParagraphFont"/>
    <w:link w:val="FootnoteText"/>
    <w:uiPriority w:val="99"/>
    <w:semiHidden/>
    <w:rsid w:val="006D79DD"/>
    <w:rPr>
      <w:kern w:val="2"/>
    </w:rPr>
  </w:style>
  <w:style w:type="character" w:styleId="FootnoteReference">
    <w:name w:val="footnote reference"/>
    <w:basedOn w:val="DefaultParagraphFont"/>
    <w:uiPriority w:val="99"/>
    <w:semiHidden/>
    <w:unhideWhenUsed/>
    <w:rsid w:val="006D79DD"/>
    <w:rPr>
      <w:vertAlign w:val="superscript"/>
    </w:rPr>
  </w:style>
  <w:style w:type="paragraph" w:styleId="Caption">
    <w:name w:val="caption"/>
    <w:basedOn w:val="Normal"/>
    <w:next w:val="Normal"/>
    <w:uiPriority w:val="35"/>
    <w:unhideWhenUsed/>
    <w:qFormat/>
    <w:rsid w:val="0002284F"/>
    <w:pPr>
      <w:spacing w:after="200"/>
    </w:pPr>
    <w:rPr>
      <w:b/>
      <w:bCs/>
      <w:sz w:val="20"/>
      <w:szCs w:val="18"/>
    </w:rPr>
  </w:style>
  <w:style w:type="paragraph" w:styleId="TableofFigures">
    <w:name w:val="table of figures"/>
    <w:basedOn w:val="Normal"/>
    <w:next w:val="Normal"/>
    <w:uiPriority w:val="99"/>
    <w:unhideWhenUsed/>
    <w:rsid w:val="006D7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1731">
      <w:bodyDiv w:val="1"/>
      <w:marLeft w:val="0"/>
      <w:marRight w:val="0"/>
      <w:marTop w:val="0"/>
      <w:marBottom w:val="0"/>
      <w:divBdr>
        <w:top w:val="none" w:sz="0" w:space="0" w:color="auto"/>
        <w:left w:val="none" w:sz="0" w:space="0" w:color="auto"/>
        <w:bottom w:val="none" w:sz="0" w:space="0" w:color="auto"/>
        <w:right w:val="none" w:sz="0" w:space="0" w:color="auto"/>
      </w:divBdr>
    </w:div>
    <w:div w:id="13116123">
      <w:bodyDiv w:val="1"/>
      <w:marLeft w:val="0"/>
      <w:marRight w:val="0"/>
      <w:marTop w:val="0"/>
      <w:marBottom w:val="0"/>
      <w:divBdr>
        <w:top w:val="none" w:sz="0" w:space="0" w:color="auto"/>
        <w:left w:val="none" w:sz="0" w:space="0" w:color="auto"/>
        <w:bottom w:val="none" w:sz="0" w:space="0" w:color="auto"/>
        <w:right w:val="none" w:sz="0" w:space="0" w:color="auto"/>
      </w:divBdr>
    </w:div>
    <w:div w:id="35081845">
      <w:bodyDiv w:val="1"/>
      <w:marLeft w:val="0"/>
      <w:marRight w:val="0"/>
      <w:marTop w:val="0"/>
      <w:marBottom w:val="0"/>
      <w:divBdr>
        <w:top w:val="none" w:sz="0" w:space="0" w:color="auto"/>
        <w:left w:val="none" w:sz="0" w:space="0" w:color="auto"/>
        <w:bottom w:val="none" w:sz="0" w:space="0" w:color="auto"/>
        <w:right w:val="none" w:sz="0" w:space="0" w:color="auto"/>
      </w:divBdr>
    </w:div>
    <w:div w:id="41173242">
      <w:bodyDiv w:val="1"/>
      <w:marLeft w:val="0"/>
      <w:marRight w:val="0"/>
      <w:marTop w:val="0"/>
      <w:marBottom w:val="0"/>
      <w:divBdr>
        <w:top w:val="none" w:sz="0" w:space="0" w:color="auto"/>
        <w:left w:val="none" w:sz="0" w:space="0" w:color="auto"/>
        <w:bottom w:val="none" w:sz="0" w:space="0" w:color="auto"/>
        <w:right w:val="none" w:sz="0" w:space="0" w:color="auto"/>
      </w:divBdr>
    </w:div>
    <w:div w:id="78987406">
      <w:bodyDiv w:val="1"/>
      <w:marLeft w:val="0"/>
      <w:marRight w:val="0"/>
      <w:marTop w:val="0"/>
      <w:marBottom w:val="0"/>
      <w:divBdr>
        <w:top w:val="none" w:sz="0" w:space="0" w:color="auto"/>
        <w:left w:val="none" w:sz="0" w:space="0" w:color="auto"/>
        <w:bottom w:val="none" w:sz="0" w:space="0" w:color="auto"/>
        <w:right w:val="none" w:sz="0" w:space="0" w:color="auto"/>
      </w:divBdr>
    </w:div>
    <w:div w:id="96755503">
      <w:bodyDiv w:val="1"/>
      <w:marLeft w:val="0"/>
      <w:marRight w:val="0"/>
      <w:marTop w:val="0"/>
      <w:marBottom w:val="0"/>
      <w:divBdr>
        <w:top w:val="none" w:sz="0" w:space="0" w:color="auto"/>
        <w:left w:val="none" w:sz="0" w:space="0" w:color="auto"/>
        <w:bottom w:val="none" w:sz="0" w:space="0" w:color="auto"/>
        <w:right w:val="none" w:sz="0" w:space="0" w:color="auto"/>
      </w:divBdr>
    </w:div>
    <w:div w:id="148599725">
      <w:bodyDiv w:val="1"/>
      <w:marLeft w:val="0"/>
      <w:marRight w:val="0"/>
      <w:marTop w:val="0"/>
      <w:marBottom w:val="0"/>
      <w:divBdr>
        <w:top w:val="none" w:sz="0" w:space="0" w:color="auto"/>
        <w:left w:val="none" w:sz="0" w:space="0" w:color="auto"/>
        <w:bottom w:val="none" w:sz="0" w:space="0" w:color="auto"/>
        <w:right w:val="none" w:sz="0" w:space="0" w:color="auto"/>
      </w:divBdr>
    </w:div>
    <w:div w:id="240676911">
      <w:bodyDiv w:val="1"/>
      <w:marLeft w:val="0"/>
      <w:marRight w:val="0"/>
      <w:marTop w:val="0"/>
      <w:marBottom w:val="0"/>
      <w:divBdr>
        <w:top w:val="none" w:sz="0" w:space="0" w:color="auto"/>
        <w:left w:val="none" w:sz="0" w:space="0" w:color="auto"/>
        <w:bottom w:val="none" w:sz="0" w:space="0" w:color="auto"/>
        <w:right w:val="none" w:sz="0" w:space="0" w:color="auto"/>
      </w:divBdr>
    </w:div>
    <w:div w:id="312494260">
      <w:bodyDiv w:val="1"/>
      <w:marLeft w:val="0"/>
      <w:marRight w:val="0"/>
      <w:marTop w:val="0"/>
      <w:marBottom w:val="0"/>
      <w:divBdr>
        <w:top w:val="none" w:sz="0" w:space="0" w:color="auto"/>
        <w:left w:val="none" w:sz="0" w:space="0" w:color="auto"/>
        <w:bottom w:val="none" w:sz="0" w:space="0" w:color="auto"/>
        <w:right w:val="none" w:sz="0" w:space="0" w:color="auto"/>
      </w:divBdr>
    </w:div>
    <w:div w:id="313216159">
      <w:bodyDiv w:val="1"/>
      <w:marLeft w:val="0"/>
      <w:marRight w:val="0"/>
      <w:marTop w:val="0"/>
      <w:marBottom w:val="0"/>
      <w:divBdr>
        <w:top w:val="none" w:sz="0" w:space="0" w:color="auto"/>
        <w:left w:val="none" w:sz="0" w:space="0" w:color="auto"/>
        <w:bottom w:val="none" w:sz="0" w:space="0" w:color="auto"/>
        <w:right w:val="none" w:sz="0" w:space="0" w:color="auto"/>
      </w:divBdr>
    </w:div>
    <w:div w:id="370812752">
      <w:bodyDiv w:val="1"/>
      <w:marLeft w:val="0"/>
      <w:marRight w:val="0"/>
      <w:marTop w:val="0"/>
      <w:marBottom w:val="0"/>
      <w:divBdr>
        <w:top w:val="none" w:sz="0" w:space="0" w:color="auto"/>
        <w:left w:val="none" w:sz="0" w:space="0" w:color="auto"/>
        <w:bottom w:val="none" w:sz="0" w:space="0" w:color="auto"/>
        <w:right w:val="none" w:sz="0" w:space="0" w:color="auto"/>
      </w:divBdr>
    </w:div>
    <w:div w:id="381103149">
      <w:bodyDiv w:val="1"/>
      <w:marLeft w:val="0"/>
      <w:marRight w:val="0"/>
      <w:marTop w:val="0"/>
      <w:marBottom w:val="0"/>
      <w:divBdr>
        <w:top w:val="none" w:sz="0" w:space="0" w:color="auto"/>
        <w:left w:val="none" w:sz="0" w:space="0" w:color="auto"/>
        <w:bottom w:val="none" w:sz="0" w:space="0" w:color="auto"/>
        <w:right w:val="none" w:sz="0" w:space="0" w:color="auto"/>
      </w:divBdr>
    </w:div>
    <w:div w:id="403453306">
      <w:bodyDiv w:val="1"/>
      <w:marLeft w:val="0"/>
      <w:marRight w:val="0"/>
      <w:marTop w:val="0"/>
      <w:marBottom w:val="0"/>
      <w:divBdr>
        <w:top w:val="none" w:sz="0" w:space="0" w:color="auto"/>
        <w:left w:val="none" w:sz="0" w:space="0" w:color="auto"/>
        <w:bottom w:val="none" w:sz="0" w:space="0" w:color="auto"/>
        <w:right w:val="none" w:sz="0" w:space="0" w:color="auto"/>
      </w:divBdr>
    </w:div>
    <w:div w:id="410470641">
      <w:bodyDiv w:val="1"/>
      <w:marLeft w:val="0"/>
      <w:marRight w:val="0"/>
      <w:marTop w:val="0"/>
      <w:marBottom w:val="0"/>
      <w:divBdr>
        <w:top w:val="none" w:sz="0" w:space="0" w:color="auto"/>
        <w:left w:val="none" w:sz="0" w:space="0" w:color="auto"/>
        <w:bottom w:val="none" w:sz="0" w:space="0" w:color="auto"/>
        <w:right w:val="none" w:sz="0" w:space="0" w:color="auto"/>
      </w:divBdr>
    </w:div>
    <w:div w:id="428938783">
      <w:bodyDiv w:val="1"/>
      <w:marLeft w:val="0"/>
      <w:marRight w:val="0"/>
      <w:marTop w:val="0"/>
      <w:marBottom w:val="0"/>
      <w:divBdr>
        <w:top w:val="none" w:sz="0" w:space="0" w:color="auto"/>
        <w:left w:val="none" w:sz="0" w:space="0" w:color="auto"/>
        <w:bottom w:val="none" w:sz="0" w:space="0" w:color="auto"/>
        <w:right w:val="none" w:sz="0" w:space="0" w:color="auto"/>
      </w:divBdr>
      <w:divsChild>
        <w:div w:id="264577534">
          <w:marLeft w:val="0"/>
          <w:marRight w:val="0"/>
          <w:marTop w:val="0"/>
          <w:marBottom w:val="0"/>
          <w:divBdr>
            <w:top w:val="none" w:sz="0" w:space="0" w:color="auto"/>
            <w:left w:val="none" w:sz="0" w:space="0" w:color="auto"/>
            <w:bottom w:val="none" w:sz="0" w:space="0" w:color="auto"/>
            <w:right w:val="none" w:sz="0" w:space="0" w:color="auto"/>
          </w:divBdr>
          <w:divsChild>
            <w:div w:id="1483229508">
              <w:marLeft w:val="0"/>
              <w:marRight w:val="0"/>
              <w:marTop w:val="0"/>
              <w:marBottom w:val="0"/>
              <w:divBdr>
                <w:top w:val="none" w:sz="0" w:space="0" w:color="auto"/>
                <w:left w:val="none" w:sz="0" w:space="0" w:color="auto"/>
                <w:bottom w:val="none" w:sz="0" w:space="0" w:color="auto"/>
                <w:right w:val="none" w:sz="0" w:space="0" w:color="auto"/>
              </w:divBdr>
              <w:divsChild>
                <w:div w:id="1276793563">
                  <w:marLeft w:val="0"/>
                  <w:marRight w:val="0"/>
                  <w:marTop w:val="0"/>
                  <w:marBottom w:val="0"/>
                  <w:divBdr>
                    <w:top w:val="none" w:sz="0" w:space="0" w:color="auto"/>
                    <w:left w:val="none" w:sz="0" w:space="0" w:color="auto"/>
                    <w:bottom w:val="none" w:sz="0" w:space="0" w:color="auto"/>
                    <w:right w:val="none" w:sz="0" w:space="0" w:color="auto"/>
                  </w:divBdr>
                </w:div>
                <w:div w:id="2029792790">
                  <w:marLeft w:val="0"/>
                  <w:marRight w:val="0"/>
                  <w:marTop w:val="0"/>
                  <w:marBottom w:val="0"/>
                  <w:divBdr>
                    <w:top w:val="none" w:sz="0" w:space="0" w:color="auto"/>
                    <w:left w:val="none" w:sz="0" w:space="0" w:color="auto"/>
                    <w:bottom w:val="none" w:sz="0" w:space="0" w:color="auto"/>
                    <w:right w:val="none" w:sz="0" w:space="0" w:color="auto"/>
                  </w:divBdr>
                  <w:divsChild>
                    <w:div w:id="420876123">
                      <w:marLeft w:val="0"/>
                      <w:marRight w:val="0"/>
                      <w:marTop w:val="0"/>
                      <w:marBottom w:val="0"/>
                      <w:divBdr>
                        <w:top w:val="none" w:sz="0" w:space="0" w:color="auto"/>
                        <w:left w:val="none" w:sz="0" w:space="0" w:color="auto"/>
                        <w:bottom w:val="none" w:sz="0" w:space="0" w:color="auto"/>
                        <w:right w:val="none" w:sz="0" w:space="0" w:color="auto"/>
                      </w:divBdr>
                      <w:divsChild>
                        <w:div w:id="579412649">
                          <w:marLeft w:val="0"/>
                          <w:marRight w:val="0"/>
                          <w:marTop w:val="0"/>
                          <w:marBottom w:val="0"/>
                          <w:divBdr>
                            <w:top w:val="none" w:sz="0" w:space="0" w:color="auto"/>
                            <w:left w:val="none" w:sz="0" w:space="0" w:color="auto"/>
                            <w:bottom w:val="none" w:sz="0" w:space="0" w:color="auto"/>
                            <w:right w:val="none" w:sz="0" w:space="0" w:color="auto"/>
                          </w:divBdr>
                          <w:divsChild>
                            <w:div w:id="1746686203">
                              <w:marLeft w:val="0"/>
                              <w:marRight w:val="0"/>
                              <w:marTop w:val="0"/>
                              <w:marBottom w:val="0"/>
                              <w:divBdr>
                                <w:top w:val="none" w:sz="0" w:space="0" w:color="auto"/>
                                <w:left w:val="none" w:sz="0" w:space="0" w:color="auto"/>
                                <w:bottom w:val="none" w:sz="0" w:space="0" w:color="auto"/>
                                <w:right w:val="none" w:sz="0" w:space="0" w:color="auto"/>
                              </w:divBdr>
                              <w:divsChild>
                                <w:div w:id="717970845">
                                  <w:marLeft w:val="0"/>
                                  <w:marRight w:val="0"/>
                                  <w:marTop w:val="0"/>
                                  <w:marBottom w:val="0"/>
                                  <w:divBdr>
                                    <w:top w:val="none" w:sz="0" w:space="0" w:color="auto"/>
                                    <w:left w:val="none" w:sz="0" w:space="0" w:color="auto"/>
                                    <w:bottom w:val="none" w:sz="0" w:space="0" w:color="auto"/>
                                    <w:right w:val="none" w:sz="0" w:space="0" w:color="auto"/>
                                  </w:divBdr>
                                  <w:divsChild>
                                    <w:div w:id="1917546137">
                                      <w:marLeft w:val="0"/>
                                      <w:marRight w:val="0"/>
                                      <w:marTop w:val="0"/>
                                      <w:marBottom w:val="0"/>
                                      <w:divBdr>
                                        <w:top w:val="none" w:sz="0" w:space="0" w:color="auto"/>
                                        <w:left w:val="none" w:sz="0" w:space="0" w:color="auto"/>
                                        <w:bottom w:val="none" w:sz="0" w:space="0" w:color="auto"/>
                                        <w:right w:val="none" w:sz="0" w:space="0" w:color="auto"/>
                                      </w:divBdr>
                                      <w:divsChild>
                                        <w:div w:id="683361216">
                                          <w:marLeft w:val="0"/>
                                          <w:marRight w:val="0"/>
                                          <w:marTop w:val="0"/>
                                          <w:marBottom w:val="0"/>
                                          <w:divBdr>
                                            <w:top w:val="none" w:sz="0" w:space="0" w:color="auto"/>
                                            <w:left w:val="none" w:sz="0" w:space="0" w:color="auto"/>
                                            <w:bottom w:val="none" w:sz="0" w:space="0" w:color="auto"/>
                                            <w:right w:val="none" w:sz="0" w:space="0" w:color="auto"/>
                                          </w:divBdr>
                                          <w:divsChild>
                                            <w:div w:id="1260333655">
                                              <w:marLeft w:val="0"/>
                                              <w:marRight w:val="0"/>
                                              <w:marTop w:val="0"/>
                                              <w:marBottom w:val="0"/>
                                              <w:divBdr>
                                                <w:top w:val="none" w:sz="0" w:space="0" w:color="auto"/>
                                                <w:left w:val="none" w:sz="0" w:space="0" w:color="auto"/>
                                                <w:bottom w:val="none" w:sz="0" w:space="0" w:color="auto"/>
                                                <w:right w:val="none" w:sz="0" w:space="0" w:color="auto"/>
                                              </w:divBdr>
                                              <w:divsChild>
                                                <w:div w:id="1226838037">
                                                  <w:marLeft w:val="0"/>
                                                  <w:marRight w:val="0"/>
                                                  <w:marTop w:val="0"/>
                                                  <w:marBottom w:val="0"/>
                                                  <w:divBdr>
                                                    <w:top w:val="none" w:sz="0" w:space="0" w:color="auto"/>
                                                    <w:left w:val="none" w:sz="0" w:space="0" w:color="auto"/>
                                                    <w:bottom w:val="none" w:sz="0" w:space="0" w:color="auto"/>
                                                    <w:right w:val="none" w:sz="0" w:space="0" w:color="auto"/>
                                                  </w:divBdr>
                                                  <w:divsChild>
                                                    <w:div w:id="716902657">
                                                      <w:marLeft w:val="0"/>
                                                      <w:marRight w:val="0"/>
                                                      <w:marTop w:val="0"/>
                                                      <w:marBottom w:val="0"/>
                                                      <w:divBdr>
                                                        <w:top w:val="none" w:sz="0" w:space="0" w:color="auto"/>
                                                        <w:left w:val="none" w:sz="0" w:space="0" w:color="auto"/>
                                                        <w:bottom w:val="none" w:sz="0" w:space="0" w:color="auto"/>
                                                        <w:right w:val="none" w:sz="0" w:space="0" w:color="auto"/>
                                                      </w:divBdr>
                                                      <w:divsChild>
                                                        <w:div w:id="2074503567">
                                                          <w:marLeft w:val="0"/>
                                                          <w:marRight w:val="0"/>
                                                          <w:marTop w:val="0"/>
                                                          <w:marBottom w:val="0"/>
                                                          <w:divBdr>
                                                            <w:top w:val="none" w:sz="0" w:space="0" w:color="auto"/>
                                                            <w:left w:val="none" w:sz="0" w:space="0" w:color="auto"/>
                                                            <w:bottom w:val="none" w:sz="0" w:space="0" w:color="auto"/>
                                                            <w:right w:val="none" w:sz="0" w:space="0" w:color="auto"/>
                                                          </w:divBdr>
                                                          <w:divsChild>
                                                            <w:div w:id="565184859">
                                                              <w:marLeft w:val="0"/>
                                                              <w:marRight w:val="0"/>
                                                              <w:marTop w:val="0"/>
                                                              <w:marBottom w:val="0"/>
                                                              <w:divBdr>
                                                                <w:top w:val="none" w:sz="0" w:space="0" w:color="auto"/>
                                                                <w:left w:val="none" w:sz="0" w:space="0" w:color="auto"/>
                                                                <w:bottom w:val="none" w:sz="0" w:space="0" w:color="auto"/>
                                                                <w:right w:val="none" w:sz="0" w:space="0" w:color="auto"/>
                                                              </w:divBdr>
                                                              <w:divsChild>
                                                                <w:div w:id="1914193459">
                                                                  <w:marLeft w:val="0"/>
                                                                  <w:marRight w:val="0"/>
                                                                  <w:marTop w:val="0"/>
                                                                  <w:marBottom w:val="0"/>
                                                                  <w:divBdr>
                                                                    <w:top w:val="none" w:sz="0" w:space="0" w:color="auto"/>
                                                                    <w:left w:val="none" w:sz="0" w:space="0" w:color="auto"/>
                                                                    <w:bottom w:val="none" w:sz="0" w:space="0" w:color="auto"/>
                                                                    <w:right w:val="none" w:sz="0" w:space="0" w:color="auto"/>
                                                                  </w:divBdr>
                                                                  <w:divsChild>
                                                                    <w:div w:id="1664704608">
                                                                      <w:marLeft w:val="0"/>
                                                                      <w:marRight w:val="0"/>
                                                                      <w:marTop w:val="0"/>
                                                                      <w:marBottom w:val="0"/>
                                                                      <w:divBdr>
                                                                        <w:top w:val="none" w:sz="0" w:space="0" w:color="auto"/>
                                                                        <w:left w:val="none" w:sz="0" w:space="0" w:color="auto"/>
                                                                        <w:bottom w:val="none" w:sz="0" w:space="0" w:color="auto"/>
                                                                        <w:right w:val="none" w:sz="0" w:space="0" w:color="auto"/>
                                                                      </w:divBdr>
                                                                      <w:divsChild>
                                                                        <w:div w:id="869876009">
                                                                          <w:marLeft w:val="0"/>
                                                                          <w:marRight w:val="0"/>
                                                                          <w:marTop w:val="0"/>
                                                                          <w:marBottom w:val="0"/>
                                                                          <w:divBdr>
                                                                            <w:top w:val="none" w:sz="0" w:space="0" w:color="auto"/>
                                                                            <w:left w:val="none" w:sz="0" w:space="0" w:color="auto"/>
                                                                            <w:bottom w:val="none" w:sz="0" w:space="0" w:color="auto"/>
                                                                            <w:right w:val="none" w:sz="0" w:space="0" w:color="auto"/>
                                                                          </w:divBdr>
                                                                          <w:divsChild>
                                                                            <w:div w:id="1351645326">
                                                                              <w:marLeft w:val="0"/>
                                                                              <w:marRight w:val="0"/>
                                                                              <w:marTop w:val="0"/>
                                                                              <w:marBottom w:val="0"/>
                                                                              <w:divBdr>
                                                                                <w:top w:val="none" w:sz="0" w:space="0" w:color="auto"/>
                                                                                <w:left w:val="none" w:sz="0" w:space="0" w:color="auto"/>
                                                                                <w:bottom w:val="none" w:sz="0" w:space="0" w:color="auto"/>
                                                                                <w:right w:val="none" w:sz="0" w:space="0" w:color="auto"/>
                                                                              </w:divBdr>
                                                                              <w:divsChild>
                                                                                <w:div w:id="1147624638">
                                                                                  <w:marLeft w:val="0"/>
                                                                                  <w:marRight w:val="0"/>
                                                                                  <w:marTop w:val="0"/>
                                                                                  <w:marBottom w:val="0"/>
                                                                                  <w:divBdr>
                                                                                    <w:top w:val="none" w:sz="0" w:space="0" w:color="auto"/>
                                                                                    <w:left w:val="none" w:sz="0" w:space="0" w:color="auto"/>
                                                                                    <w:bottom w:val="none" w:sz="0" w:space="0" w:color="auto"/>
                                                                                    <w:right w:val="none" w:sz="0" w:space="0" w:color="auto"/>
                                                                                  </w:divBdr>
                                                                                  <w:divsChild>
                                                                                    <w:div w:id="1574582306">
                                                                                      <w:marLeft w:val="0"/>
                                                                                      <w:marRight w:val="0"/>
                                                                                      <w:marTop w:val="0"/>
                                                                                      <w:marBottom w:val="0"/>
                                                                                      <w:divBdr>
                                                                                        <w:top w:val="none" w:sz="0" w:space="0" w:color="auto"/>
                                                                                        <w:left w:val="none" w:sz="0" w:space="0" w:color="auto"/>
                                                                                        <w:bottom w:val="none" w:sz="0" w:space="0" w:color="auto"/>
                                                                                        <w:right w:val="none" w:sz="0" w:space="0" w:color="auto"/>
                                                                                      </w:divBdr>
                                                                                      <w:divsChild>
                                                                                        <w:div w:id="1910385881">
                                                                                          <w:marLeft w:val="0"/>
                                                                                          <w:marRight w:val="0"/>
                                                                                          <w:marTop w:val="0"/>
                                                                                          <w:marBottom w:val="0"/>
                                                                                          <w:divBdr>
                                                                                            <w:top w:val="none" w:sz="0" w:space="0" w:color="auto"/>
                                                                                            <w:left w:val="none" w:sz="0" w:space="0" w:color="auto"/>
                                                                                            <w:bottom w:val="none" w:sz="0" w:space="0" w:color="auto"/>
                                                                                            <w:right w:val="none" w:sz="0" w:space="0" w:color="auto"/>
                                                                                          </w:divBdr>
                                                                                          <w:divsChild>
                                                                                            <w:div w:id="1046873716">
                                                                                              <w:marLeft w:val="0"/>
                                                                                              <w:marRight w:val="0"/>
                                                                                              <w:marTop w:val="0"/>
                                                                                              <w:marBottom w:val="0"/>
                                                                                              <w:divBdr>
                                                                                                <w:top w:val="none" w:sz="0" w:space="0" w:color="auto"/>
                                                                                                <w:left w:val="none" w:sz="0" w:space="0" w:color="auto"/>
                                                                                                <w:bottom w:val="none" w:sz="0" w:space="0" w:color="auto"/>
                                                                                                <w:right w:val="none" w:sz="0" w:space="0" w:color="auto"/>
                                                                                              </w:divBdr>
                                                                                              <w:divsChild>
                                                                                                <w:div w:id="1705521983">
                                                                                                  <w:marLeft w:val="0"/>
                                                                                                  <w:marRight w:val="0"/>
                                                                                                  <w:marTop w:val="0"/>
                                                                                                  <w:marBottom w:val="0"/>
                                                                                                  <w:divBdr>
                                                                                                    <w:top w:val="none" w:sz="0" w:space="0" w:color="auto"/>
                                                                                                    <w:left w:val="none" w:sz="0" w:space="0" w:color="auto"/>
                                                                                                    <w:bottom w:val="none" w:sz="0" w:space="0" w:color="auto"/>
                                                                                                    <w:right w:val="none" w:sz="0" w:space="0" w:color="auto"/>
                                                                                                  </w:divBdr>
                                                                                                  <w:divsChild>
                                                                                                    <w:div w:id="1549296409">
                                                                                                      <w:marLeft w:val="0"/>
                                                                                                      <w:marRight w:val="0"/>
                                                                                                      <w:marTop w:val="0"/>
                                                                                                      <w:marBottom w:val="0"/>
                                                                                                      <w:divBdr>
                                                                                                        <w:top w:val="none" w:sz="0" w:space="0" w:color="auto"/>
                                                                                                        <w:left w:val="none" w:sz="0" w:space="0" w:color="auto"/>
                                                                                                        <w:bottom w:val="none" w:sz="0" w:space="0" w:color="auto"/>
                                                                                                        <w:right w:val="none" w:sz="0" w:space="0" w:color="auto"/>
                                                                                                      </w:divBdr>
                                                                                                      <w:divsChild>
                                                                                                        <w:div w:id="1106540298">
                                                                                                          <w:marLeft w:val="0"/>
                                                                                                          <w:marRight w:val="0"/>
                                                                                                          <w:marTop w:val="0"/>
                                                                                                          <w:marBottom w:val="0"/>
                                                                                                          <w:divBdr>
                                                                                                            <w:top w:val="none" w:sz="0" w:space="0" w:color="auto"/>
                                                                                                            <w:left w:val="none" w:sz="0" w:space="0" w:color="auto"/>
                                                                                                            <w:bottom w:val="none" w:sz="0" w:space="0" w:color="auto"/>
                                                                                                            <w:right w:val="none" w:sz="0" w:space="0" w:color="auto"/>
                                                                                                          </w:divBdr>
                                                                                                          <w:divsChild>
                                                                                                            <w:div w:id="1135219492">
                                                                                                              <w:marLeft w:val="0"/>
                                                                                                              <w:marRight w:val="0"/>
                                                                                                              <w:marTop w:val="0"/>
                                                                                                              <w:marBottom w:val="0"/>
                                                                                                              <w:divBdr>
                                                                                                                <w:top w:val="none" w:sz="0" w:space="0" w:color="auto"/>
                                                                                                                <w:left w:val="none" w:sz="0" w:space="0" w:color="auto"/>
                                                                                                                <w:bottom w:val="none" w:sz="0" w:space="0" w:color="auto"/>
                                                                                                                <w:right w:val="none" w:sz="0" w:space="0" w:color="auto"/>
                                                                                                              </w:divBdr>
                                                                                                              <w:divsChild>
                                                                                                                <w:div w:id="1960529759">
                                                                                                                  <w:marLeft w:val="0"/>
                                                                                                                  <w:marRight w:val="0"/>
                                                                                                                  <w:marTop w:val="0"/>
                                                                                                                  <w:marBottom w:val="0"/>
                                                                                                                  <w:divBdr>
                                                                                                                    <w:top w:val="none" w:sz="0" w:space="0" w:color="auto"/>
                                                                                                                    <w:left w:val="none" w:sz="0" w:space="0" w:color="auto"/>
                                                                                                                    <w:bottom w:val="none" w:sz="0" w:space="0" w:color="auto"/>
                                                                                                                    <w:right w:val="none" w:sz="0" w:space="0" w:color="auto"/>
                                                                                                                  </w:divBdr>
                                                                                                                  <w:divsChild>
                                                                                                                    <w:div w:id="618608447">
                                                                                                                      <w:marLeft w:val="0"/>
                                                                                                                      <w:marRight w:val="0"/>
                                                                                                                      <w:marTop w:val="0"/>
                                                                                                                      <w:marBottom w:val="0"/>
                                                                                                                      <w:divBdr>
                                                                                                                        <w:top w:val="none" w:sz="0" w:space="0" w:color="auto"/>
                                                                                                                        <w:left w:val="none" w:sz="0" w:space="0" w:color="auto"/>
                                                                                                                        <w:bottom w:val="none" w:sz="0" w:space="0" w:color="auto"/>
                                                                                                                        <w:right w:val="none" w:sz="0" w:space="0" w:color="auto"/>
                                                                                                                      </w:divBdr>
                                                                                                                      <w:divsChild>
                                                                                                                        <w:div w:id="940382506">
                                                                                                                          <w:marLeft w:val="0"/>
                                                                                                                          <w:marRight w:val="0"/>
                                                                                                                          <w:marTop w:val="0"/>
                                                                                                                          <w:marBottom w:val="0"/>
                                                                                                                          <w:divBdr>
                                                                                                                            <w:top w:val="none" w:sz="0" w:space="0" w:color="auto"/>
                                                                                                                            <w:left w:val="none" w:sz="0" w:space="0" w:color="auto"/>
                                                                                                                            <w:bottom w:val="none" w:sz="0" w:space="0" w:color="auto"/>
                                                                                                                            <w:right w:val="none" w:sz="0" w:space="0" w:color="auto"/>
                                                                                                                          </w:divBdr>
                                                                                                                          <w:divsChild>
                                                                                                                            <w:div w:id="797916881">
                                                                                                                              <w:marLeft w:val="0"/>
                                                                                                                              <w:marRight w:val="0"/>
                                                                                                                              <w:marTop w:val="0"/>
                                                                                                                              <w:marBottom w:val="0"/>
                                                                                                                              <w:divBdr>
                                                                                                                                <w:top w:val="none" w:sz="0" w:space="0" w:color="auto"/>
                                                                                                                                <w:left w:val="none" w:sz="0" w:space="0" w:color="auto"/>
                                                                                                                                <w:bottom w:val="none" w:sz="0" w:space="0" w:color="auto"/>
                                                                                                                                <w:right w:val="none" w:sz="0" w:space="0" w:color="auto"/>
                                                                                                                              </w:divBdr>
                                                                                                                              <w:divsChild>
                                                                                                                                <w:div w:id="294335180">
                                                                                                                                  <w:marLeft w:val="0"/>
                                                                                                                                  <w:marRight w:val="0"/>
                                                                                                                                  <w:marTop w:val="0"/>
                                                                                                                                  <w:marBottom w:val="0"/>
                                                                                                                                  <w:divBdr>
                                                                                                                                    <w:top w:val="none" w:sz="0" w:space="0" w:color="auto"/>
                                                                                                                                    <w:left w:val="none" w:sz="0" w:space="0" w:color="auto"/>
                                                                                                                                    <w:bottom w:val="none" w:sz="0" w:space="0" w:color="auto"/>
                                                                                                                                    <w:right w:val="none" w:sz="0" w:space="0" w:color="auto"/>
                                                                                                                                  </w:divBdr>
                                                                                                                                  <w:divsChild>
                                                                                                                                    <w:div w:id="10998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336145">
                                                                                                                              <w:marLeft w:val="0"/>
                                                                                                                              <w:marRight w:val="0"/>
                                                                                                                              <w:marTop w:val="0"/>
                                                                                                                              <w:marBottom w:val="0"/>
                                                                                                                              <w:divBdr>
                                                                                                                                <w:top w:val="none" w:sz="0" w:space="0" w:color="auto"/>
                                                                                                                                <w:left w:val="none" w:sz="0" w:space="0" w:color="auto"/>
                                                                                                                                <w:bottom w:val="none" w:sz="0" w:space="0" w:color="auto"/>
                                                                                                                                <w:right w:val="none" w:sz="0" w:space="0" w:color="auto"/>
                                                                                                                              </w:divBdr>
                                                                                                                              <w:divsChild>
                                                                                                                                <w:div w:id="772090459">
                                                                                                                                  <w:marLeft w:val="0"/>
                                                                                                                                  <w:marRight w:val="0"/>
                                                                                                                                  <w:marTop w:val="0"/>
                                                                                                                                  <w:marBottom w:val="0"/>
                                                                                                                                  <w:divBdr>
                                                                                                                                    <w:top w:val="none" w:sz="0" w:space="0" w:color="auto"/>
                                                                                                                                    <w:left w:val="none" w:sz="0" w:space="0" w:color="auto"/>
                                                                                                                                    <w:bottom w:val="none" w:sz="0" w:space="0" w:color="auto"/>
                                                                                                                                    <w:right w:val="none" w:sz="0" w:space="0" w:color="auto"/>
                                                                                                                                  </w:divBdr>
                                                                                                                                  <w:divsChild>
                                                                                                                                    <w:div w:id="1834253473">
                                                                                                                                      <w:marLeft w:val="0"/>
                                                                                                                                      <w:marRight w:val="0"/>
                                                                                                                                      <w:marTop w:val="0"/>
                                                                                                                                      <w:marBottom w:val="0"/>
                                                                                                                                      <w:divBdr>
                                                                                                                                        <w:top w:val="none" w:sz="0" w:space="0" w:color="auto"/>
                                                                                                                                        <w:left w:val="none" w:sz="0" w:space="0" w:color="auto"/>
                                                                                                                                        <w:bottom w:val="none" w:sz="0" w:space="0" w:color="auto"/>
                                                                                                                                        <w:right w:val="none" w:sz="0" w:space="0" w:color="auto"/>
                                                                                                                                      </w:divBdr>
                                                                                                                                      <w:divsChild>
                                                                                                                                        <w:div w:id="968779003">
                                                                                                                                          <w:marLeft w:val="0"/>
                                                                                                                                          <w:marRight w:val="0"/>
                                                                                                                                          <w:marTop w:val="0"/>
                                                                                                                                          <w:marBottom w:val="0"/>
                                                                                                                                          <w:divBdr>
                                                                                                                                            <w:top w:val="none" w:sz="0" w:space="0" w:color="auto"/>
                                                                                                                                            <w:left w:val="none" w:sz="0" w:space="0" w:color="auto"/>
                                                                                                                                            <w:bottom w:val="none" w:sz="0" w:space="0" w:color="auto"/>
                                                                                                                                            <w:right w:val="none" w:sz="0" w:space="0" w:color="auto"/>
                                                                                                                                          </w:divBdr>
                                                                                                                                          <w:divsChild>
                                                                                                                                            <w:div w:id="1282884437">
                                                                                                                                              <w:marLeft w:val="0"/>
                                                                                                                                              <w:marRight w:val="0"/>
                                                                                                                                              <w:marTop w:val="0"/>
                                                                                                                                              <w:marBottom w:val="0"/>
                                                                                                                                              <w:divBdr>
                                                                                                                                                <w:top w:val="none" w:sz="0" w:space="0" w:color="auto"/>
                                                                                                                                                <w:left w:val="none" w:sz="0" w:space="0" w:color="auto"/>
                                                                                                                                                <w:bottom w:val="none" w:sz="0" w:space="0" w:color="auto"/>
                                                                                                                                                <w:right w:val="none" w:sz="0" w:space="0" w:color="auto"/>
                                                                                                                                              </w:divBdr>
                                                                                                                                              <w:divsChild>
                                                                                                                                                <w:div w:id="1661078412">
                                                                                                                                                  <w:marLeft w:val="0"/>
                                                                                                                                                  <w:marRight w:val="0"/>
                                                                                                                                                  <w:marTop w:val="0"/>
                                                                                                                                                  <w:marBottom w:val="0"/>
                                                                                                                                                  <w:divBdr>
                                                                                                                                                    <w:top w:val="none" w:sz="0" w:space="0" w:color="auto"/>
                                                                                                                                                    <w:left w:val="none" w:sz="0" w:space="0" w:color="auto"/>
                                                                                                                                                    <w:bottom w:val="none" w:sz="0" w:space="0" w:color="auto"/>
                                                                                                                                                    <w:right w:val="none" w:sz="0" w:space="0" w:color="auto"/>
                                                                                                                                                  </w:divBdr>
                                                                                                                                                  <w:divsChild>
                                                                                                                                                    <w:div w:id="1159467608">
                                                                                                                                                      <w:marLeft w:val="0"/>
                                                                                                                                                      <w:marRight w:val="0"/>
                                                                                                                                                      <w:marTop w:val="0"/>
                                                                                                                                                      <w:marBottom w:val="0"/>
                                                                                                                                                      <w:divBdr>
                                                                                                                                                        <w:top w:val="none" w:sz="0" w:space="0" w:color="auto"/>
                                                                                                                                                        <w:left w:val="none" w:sz="0" w:space="0" w:color="auto"/>
                                                                                                                                                        <w:bottom w:val="none" w:sz="0" w:space="0" w:color="auto"/>
                                                                                                                                                        <w:right w:val="none" w:sz="0" w:space="0" w:color="auto"/>
                                                                                                                                                      </w:divBdr>
                                                                                                                                                      <w:divsChild>
                                                                                                                                                        <w:div w:id="1501582001">
                                                                                                                                                          <w:marLeft w:val="0"/>
                                                                                                                                                          <w:marRight w:val="0"/>
                                                                                                                                                          <w:marTop w:val="0"/>
                                                                                                                                                          <w:marBottom w:val="0"/>
                                                                                                                                                          <w:divBdr>
                                                                                                                                                            <w:top w:val="none" w:sz="0" w:space="0" w:color="auto"/>
                                                                                                                                                            <w:left w:val="none" w:sz="0" w:space="0" w:color="auto"/>
                                                                                                                                                            <w:bottom w:val="none" w:sz="0" w:space="0" w:color="auto"/>
                                                                                                                                                            <w:right w:val="none" w:sz="0" w:space="0" w:color="auto"/>
                                                                                                                                                          </w:divBdr>
                                                                                                                                                          <w:divsChild>
                                                                                                                                                            <w:div w:id="804859321">
                                                                                                                                                              <w:marLeft w:val="0"/>
                                                                                                                                                              <w:marRight w:val="0"/>
                                                                                                                                                              <w:marTop w:val="0"/>
                                                                                                                                                              <w:marBottom w:val="0"/>
                                                                                                                                                              <w:divBdr>
                                                                                                                                                                <w:top w:val="none" w:sz="0" w:space="0" w:color="auto"/>
                                                                                                                                                                <w:left w:val="none" w:sz="0" w:space="0" w:color="auto"/>
                                                                                                                                                                <w:bottom w:val="none" w:sz="0" w:space="0" w:color="auto"/>
                                                                                                                                                                <w:right w:val="none" w:sz="0" w:space="0" w:color="auto"/>
                                                                                                                                                              </w:divBdr>
                                                                                                                                                              <w:divsChild>
                                                                                                                                                                <w:div w:id="660239546">
                                                                                                                                                                  <w:marLeft w:val="0"/>
                                                                                                                                                                  <w:marRight w:val="0"/>
                                                                                                                                                                  <w:marTop w:val="0"/>
                                                                                                                                                                  <w:marBottom w:val="0"/>
                                                                                                                                                                  <w:divBdr>
                                                                                                                                                                    <w:top w:val="none" w:sz="0" w:space="0" w:color="auto"/>
                                                                                                                                                                    <w:left w:val="none" w:sz="0" w:space="0" w:color="auto"/>
                                                                                                                                                                    <w:bottom w:val="none" w:sz="0" w:space="0" w:color="auto"/>
                                                                                                                                                                    <w:right w:val="none" w:sz="0" w:space="0" w:color="auto"/>
                                                                                                                                                                  </w:divBdr>
                                                                                                                                                                  <w:divsChild>
                                                                                                                                                                    <w:div w:id="24118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646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350756">
      <w:bodyDiv w:val="1"/>
      <w:marLeft w:val="0"/>
      <w:marRight w:val="0"/>
      <w:marTop w:val="0"/>
      <w:marBottom w:val="0"/>
      <w:divBdr>
        <w:top w:val="none" w:sz="0" w:space="0" w:color="auto"/>
        <w:left w:val="none" w:sz="0" w:space="0" w:color="auto"/>
        <w:bottom w:val="none" w:sz="0" w:space="0" w:color="auto"/>
        <w:right w:val="none" w:sz="0" w:space="0" w:color="auto"/>
      </w:divBdr>
    </w:div>
    <w:div w:id="434593474">
      <w:bodyDiv w:val="1"/>
      <w:marLeft w:val="0"/>
      <w:marRight w:val="0"/>
      <w:marTop w:val="0"/>
      <w:marBottom w:val="0"/>
      <w:divBdr>
        <w:top w:val="none" w:sz="0" w:space="0" w:color="auto"/>
        <w:left w:val="none" w:sz="0" w:space="0" w:color="auto"/>
        <w:bottom w:val="none" w:sz="0" w:space="0" w:color="auto"/>
        <w:right w:val="none" w:sz="0" w:space="0" w:color="auto"/>
      </w:divBdr>
    </w:div>
    <w:div w:id="442968343">
      <w:bodyDiv w:val="1"/>
      <w:marLeft w:val="0"/>
      <w:marRight w:val="0"/>
      <w:marTop w:val="0"/>
      <w:marBottom w:val="0"/>
      <w:divBdr>
        <w:top w:val="none" w:sz="0" w:space="0" w:color="auto"/>
        <w:left w:val="none" w:sz="0" w:space="0" w:color="auto"/>
        <w:bottom w:val="none" w:sz="0" w:space="0" w:color="auto"/>
        <w:right w:val="none" w:sz="0" w:space="0" w:color="auto"/>
      </w:divBdr>
    </w:div>
    <w:div w:id="496654066">
      <w:bodyDiv w:val="1"/>
      <w:marLeft w:val="0"/>
      <w:marRight w:val="0"/>
      <w:marTop w:val="0"/>
      <w:marBottom w:val="0"/>
      <w:divBdr>
        <w:top w:val="none" w:sz="0" w:space="0" w:color="auto"/>
        <w:left w:val="none" w:sz="0" w:space="0" w:color="auto"/>
        <w:bottom w:val="none" w:sz="0" w:space="0" w:color="auto"/>
        <w:right w:val="none" w:sz="0" w:space="0" w:color="auto"/>
      </w:divBdr>
    </w:div>
    <w:div w:id="561984644">
      <w:bodyDiv w:val="1"/>
      <w:marLeft w:val="0"/>
      <w:marRight w:val="0"/>
      <w:marTop w:val="0"/>
      <w:marBottom w:val="0"/>
      <w:divBdr>
        <w:top w:val="none" w:sz="0" w:space="0" w:color="auto"/>
        <w:left w:val="none" w:sz="0" w:space="0" w:color="auto"/>
        <w:bottom w:val="none" w:sz="0" w:space="0" w:color="auto"/>
        <w:right w:val="none" w:sz="0" w:space="0" w:color="auto"/>
      </w:divBdr>
    </w:div>
    <w:div w:id="601305980">
      <w:bodyDiv w:val="1"/>
      <w:marLeft w:val="0"/>
      <w:marRight w:val="0"/>
      <w:marTop w:val="0"/>
      <w:marBottom w:val="0"/>
      <w:divBdr>
        <w:top w:val="none" w:sz="0" w:space="0" w:color="auto"/>
        <w:left w:val="none" w:sz="0" w:space="0" w:color="auto"/>
        <w:bottom w:val="none" w:sz="0" w:space="0" w:color="auto"/>
        <w:right w:val="none" w:sz="0" w:space="0" w:color="auto"/>
      </w:divBdr>
    </w:div>
    <w:div w:id="618344456">
      <w:bodyDiv w:val="1"/>
      <w:marLeft w:val="0"/>
      <w:marRight w:val="0"/>
      <w:marTop w:val="0"/>
      <w:marBottom w:val="0"/>
      <w:divBdr>
        <w:top w:val="none" w:sz="0" w:space="0" w:color="auto"/>
        <w:left w:val="none" w:sz="0" w:space="0" w:color="auto"/>
        <w:bottom w:val="none" w:sz="0" w:space="0" w:color="auto"/>
        <w:right w:val="none" w:sz="0" w:space="0" w:color="auto"/>
      </w:divBdr>
    </w:div>
    <w:div w:id="644823664">
      <w:bodyDiv w:val="1"/>
      <w:marLeft w:val="0"/>
      <w:marRight w:val="0"/>
      <w:marTop w:val="0"/>
      <w:marBottom w:val="0"/>
      <w:divBdr>
        <w:top w:val="none" w:sz="0" w:space="0" w:color="auto"/>
        <w:left w:val="none" w:sz="0" w:space="0" w:color="auto"/>
        <w:bottom w:val="none" w:sz="0" w:space="0" w:color="auto"/>
        <w:right w:val="none" w:sz="0" w:space="0" w:color="auto"/>
      </w:divBdr>
    </w:div>
    <w:div w:id="646469673">
      <w:bodyDiv w:val="1"/>
      <w:marLeft w:val="0"/>
      <w:marRight w:val="0"/>
      <w:marTop w:val="0"/>
      <w:marBottom w:val="0"/>
      <w:divBdr>
        <w:top w:val="none" w:sz="0" w:space="0" w:color="auto"/>
        <w:left w:val="none" w:sz="0" w:space="0" w:color="auto"/>
        <w:bottom w:val="none" w:sz="0" w:space="0" w:color="auto"/>
        <w:right w:val="none" w:sz="0" w:space="0" w:color="auto"/>
      </w:divBdr>
      <w:divsChild>
        <w:div w:id="30348533">
          <w:marLeft w:val="547"/>
          <w:marRight w:val="0"/>
          <w:marTop w:val="154"/>
          <w:marBottom w:val="0"/>
          <w:divBdr>
            <w:top w:val="none" w:sz="0" w:space="0" w:color="auto"/>
            <w:left w:val="none" w:sz="0" w:space="0" w:color="auto"/>
            <w:bottom w:val="none" w:sz="0" w:space="0" w:color="auto"/>
            <w:right w:val="none" w:sz="0" w:space="0" w:color="auto"/>
          </w:divBdr>
        </w:div>
        <w:div w:id="1734085614">
          <w:marLeft w:val="547"/>
          <w:marRight w:val="0"/>
          <w:marTop w:val="154"/>
          <w:marBottom w:val="0"/>
          <w:divBdr>
            <w:top w:val="none" w:sz="0" w:space="0" w:color="auto"/>
            <w:left w:val="none" w:sz="0" w:space="0" w:color="auto"/>
            <w:bottom w:val="none" w:sz="0" w:space="0" w:color="auto"/>
            <w:right w:val="none" w:sz="0" w:space="0" w:color="auto"/>
          </w:divBdr>
        </w:div>
      </w:divsChild>
    </w:div>
    <w:div w:id="723258497">
      <w:bodyDiv w:val="1"/>
      <w:marLeft w:val="0"/>
      <w:marRight w:val="0"/>
      <w:marTop w:val="0"/>
      <w:marBottom w:val="0"/>
      <w:divBdr>
        <w:top w:val="none" w:sz="0" w:space="0" w:color="auto"/>
        <w:left w:val="none" w:sz="0" w:space="0" w:color="auto"/>
        <w:bottom w:val="none" w:sz="0" w:space="0" w:color="auto"/>
        <w:right w:val="none" w:sz="0" w:space="0" w:color="auto"/>
      </w:divBdr>
    </w:div>
    <w:div w:id="744910448">
      <w:bodyDiv w:val="1"/>
      <w:marLeft w:val="0"/>
      <w:marRight w:val="0"/>
      <w:marTop w:val="0"/>
      <w:marBottom w:val="0"/>
      <w:divBdr>
        <w:top w:val="none" w:sz="0" w:space="0" w:color="auto"/>
        <w:left w:val="none" w:sz="0" w:space="0" w:color="auto"/>
        <w:bottom w:val="none" w:sz="0" w:space="0" w:color="auto"/>
        <w:right w:val="none" w:sz="0" w:space="0" w:color="auto"/>
      </w:divBdr>
    </w:div>
    <w:div w:id="756747849">
      <w:bodyDiv w:val="1"/>
      <w:marLeft w:val="0"/>
      <w:marRight w:val="0"/>
      <w:marTop w:val="0"/>
      <w:marBottom w:val="0"/>
      <w:divBdr>
        <w:top w:val="none" w:sz="0" w:space="0" w:color="auto"/>
        <w:left w:val="none" w:sz="0" w:space="0" w:color="auto"/>
        <w:bottom w:val="none" w:sz="0" w:space="0" w:color="auto"/>
        <w:right w:val="none" w:sz="0" w:space="0" w:color="auto"/>
      </w:divBdr>
    </w:div>
    <w:div w:id="767195187">
      <w:bodyDiv w:val="1"/>
      <w:marLeft w:val="0"/>
      <w:marRight w:val="0"/>
      <w:marTop w:val="0"/>
      <w:marBottom w:val="0"/>
      <w:divBdr>
        <w:top w:val="none" w:sz="0" w:space="0" w:color="auto"/>
        <w:left w:val="none" w:sz="0" w:space="0" w:color="auto"/>
        <w:bottom w:val="none" w:sz="0" w:space="0" w:color="auto"/>
        <w:right w:val="none" w:sz="0" w:space="0" w:color="auto"/>
      </w:divBdr>
    </w:div>
    <w:div w:id="778986729">
      <w:bodyDiv w:val="1"/>
      <w:marLeft w:val="0"/>
      <w:marRight w:val="0"/>
      <w:marTop w:val="0"/>
      <w:marBottom w:val="0"/>
      <w:divBdr>
        <w:top w:val="none" w:sz="0" w:space="0" w:color="auto"/>
        <w:left w:val="none" w:sz="0" w:space="0" w:color="auto"/>
        <w:bottom w:val="none" w:sz="0" w:space="0" w:color="auto"/>
        <w:right w:val="none" w:sz="0" w:space="0" w:color="auto"/>
      </w:divBdr>
    </w:div>
    <w:div w:id="784882307">
      <w:bodyDiv w:val="1"/>
      <w:marLeft w:val="0"/>
      <w:marRight w:val="0"/>
      <w:marTop w:val="0"/>
      <w:marBottom w:val="0"/>
      <w:divBdr>
        <w:top w:val="none" w:sz="0" w:space="0" w:color="auto"/>
        <w:left w:val="none" w:sz="0" w:space="0" w:color="auto"/>
        <w:bottom w:val="none" w:sz="0" w:space="0" w:color="auto"/>
        <w:right w:val="none" w:sz="0" w:space="0" w:color="auto"/>
      </w:divBdr>
    </w:div>
    <w:div w:id="794713701">
      <w:bodyDiv w:val="1"/>
      <w:marLeft w:val="0"/>
      <w:marRight w:val="0"/>
      <w:marTop w:val="0"/>
      <w:marBottom w:val="0"/>
      <w:divBdr>
        <w:top w:val="none" w:sz="0" w:space="0" w:color="auto"/>
        <w:left w:val="none" w:sz="0" w:space="0" w:color="auto"/>
        <w:bottom w:val="none" w:sz="0" w:space="0" w:color="auto"/>
        <w:right w:val="none" w:sz="0" w:space="0" w:color="auto"/>
      </w:divBdr>
    </w:div>
    <w:div w:id="821431762">
      <w:bodyDiv w:val="1"/>
      <w:marLeft w:val="0"/>
      <w:marRight w:val="0"/>
      <w:marTop w:val="0"/>
      <w:marBottom w:val="0"/>
      <w:divBdr>
        <w:top w:val="none" w:sz="0" w:space="0" w:color="auto"/>
        <w:left w:val="none" w:sz="0" w:space="0" w:color="auto"/>
        <w:bottom w:val="none" w:sz="0" w:space="0" w:color="auto"/>
        <w:right w:val="none" w:sz="0" w:space="0" w:color="auto"/>
      </w:divBdr>
    </w:div>
    <w:div w:id="998729689">
      <w:bodyDiv w:val="1"/>
      <w:marLeft w:val="0"/>
      <w:marRight w:val="0"/>
      <w:marTop w:val="0"/>
      <w:marBottom w:val="0"/>
      <w:divBdr>
        <w:top w:val="none" w:sz="0" w:space="0" w:color="auto"/>
        <w:left w:val="none" w:sz="0" w:space="0" w:color="auto"/>
        <w:bottom w:val="none" w:sz="0" w:space="0" w:color="auto"/>
        <w:right w:val="none" w:sz="0" w:space="0" w:color="auto"/>
      </w:divBdr>
    </w:div>
    <w:div w:id="1010763087">
      <w:bodyDiv w:val="1"/>
      <w:marLeft w:val="0"/>
      <w:marRight w:val="0"/>
      <w:marTop w:val="0"/>
      <w:marBottom w:val="0"/>
      <w:divBdr>
        <w:top w:val="none" w:sz="0" w:space="0" w:color="auto"/>
        <w:left w:val="none" w:sz="0" w:space="0" w:color="auto"/>
        <w:bottom w:val="none" w:sz="0" w:space="0" w:color="auto"/>
        <w:right w:val="none" w:sz="0" w:space="0" w:color="auto"/>
      </w:divBdr>
    </w:div>
    <w:div w:id="1045830173">
      <w:bodyDiv w:val="1"/>
      <w:marLeft w:val="0"/>
      <w:marRight w:val="0"/>
      <w:marTop w:val="0"/>
      <w:marBottom w:val="0"/>
      <w:divBdr>
        <w:top w:val="none" w:sz="0" w:space="0" w:color="auto"/>
        <w:left w:val="none" w:sz="0" w:space="0" w:color="auto"/>
        <w:bottom w:val="none" w:sz="0" w:space="0" w:color="auto"/>
        <w:right w:val="none" w:sz="0" w:space="0" w:color="auto"/>
      </w:divBdr>
    </w:div>
    <w:div w:id="1107192831">
      <w:bodyDiv w:val="1"/>
      <w:marLeft w:val="0"/>
      <w:marRight w:val="0"/>
      <w:marTop w:val="0"/>
      <w:marBottom w:val="0"/>
      <w:divBdr>
        <w:top w:val="none" w:sz="0" w:space="0" w:color="auto"/>
        <w:left w:val="none" w:sz="0" w:space="0" w:color="auto"/>
        <w:bottom w:val="none" w:sz="0" w:space="0" w:color="auto"/>
        <w:right w:val="none" w:sz="0" w:space="0" w:color="auto"/>
      </w:divBdr>
    </w:div>
    <w:div w:id="1162627574">
      <w:bodyDiv w:val="1"/>
      <w:marLeft w:val="0"/>
      <w:marRight w:val="0"/>
      <w:marTop w:val="0"/>
      <w:marBottom w:val="0"/>
      <w:divBdr>
        <w:top w:val="none" w:sz="0" w:space="0" w:color="auto"/>
        <w:left w:val="none" w:sz="0" w:space="0" w:color="auto"/>
        <w:bottom w:val="none" w:sz="0" w:space="0" w:color="auto"/>
        <w:right w:val="none" w:sz="0" w:space="0" w:color="auto"/>
      </w:divBdr>
    </w:div>
    <w:div w:id="1180392315">
      <w:bodyDiv w:val="1"/>
      <w:marLeft w:val="0"/>
      <w:marRight w:val="0"/>
      <w:marTop w:val="0"/>
      <w:marBottom w:val="0"/>
      <w:divBdr>
        <w:top w:val="none" w:sz="0" w:space="0" w:color="auto"/>
        <w:left w:val="none" w:sz="0" w:space="0" w:color="auto"/>
        <w:bottom w:val="none" w:sz="0" w:space="0" w:color="auto"/>
        <w:right w:val="none" w:sz="0" w:space="0" w:color="auto"/>
      </w:divBdr>
    </w:div>
    <w:div w:id="1203051491">
      <w:bodyDiv w:val="1"/>
      <w:marLeft w:val="0"/>
      <w:marRight w:val="0"/>
      <w:marTop w:val="0"/>
      <w:marBottom w:val="0"/>
      <w:divBdr>
        <w:top w:val="none" w:sz="0" w:space="0" w:color="auto"/>
        <w:left w:val="none" w:sz="0" w:space="0" w:color="auto"/>
        <w:bottom w:val="none" w:sz="0" w:space="0" w:color="auto"/>
        <w:right w:val="none" w:sz="0" w:space="0" w:color="auto"/>
      </w:divBdr>
    </w:div>
    <w:div w:id="1207328060">
      <w:bodyDiv w:val="1"/>
      <w:marLeft w:val="0"/>
      <w:marRight w:val="0"/>
      <w:marTop w:val="0"/>
      <w:marBottom w:val="0"/>
      <w:divBdr>
        <w:top w:val="none" w:sz="0" w:space="0" w:color="auto"/>
        <w:left w:val="none" w:sz="0" w:space="0" w:color="auto"/>
        <w:bottom w:val="none" w:sz="0" w:space="0" w:color="auto"/>
        <w:right w:val="none" w:sz="0" w:space="0" w:color="auto"/>
      </w:divBdr>
    </w:div>
    <w:div w:id="1240676304">
      <w:bodyDiv w:val="1"/>
      <w:marLeft w:val="0"/>
      <w:marRight w:val="0"/>
      <w:marTop w:val="0"/>
      <w:marBottom w:val="0"/>
      <w:divBdr>
        <w:top w:val="none" w:sz="0" w:space="0" w:color="auto"/>
        <w:left w:val="none" w:sz="0" w:space="0" w:color="auto"/>
        <w:bottom w:val="none" w:sz="0" w:space="0" w:color="auto"/>
        <w:right w:val="none" w:sz="0" w:space="0" w:color="auto"/>
      </w:divBdr>
    </w:div>
    <w:div w:id="1303732742">
      <w:bodyDiv w:val="1"/>
      <w:marLeft w:val="0"/>
      <w:marRight w:val="0"/>
      <w:marTop w:val="0"/>
      <w:marBottom w:val="0"/>
      <w:divBdr>
        <w:top w:val="none" w:sz="0" w:space="0" w:color="auto"/>
        <w:left w:val="none" w:sz="0" w:space="0" w:color="auto"/>
        <w:bottom w:val="none" w:sz="0" w:space="0" w:color="auto"/>
        <w:right w:val="none" w:sz="0" w:space="0" w:color="auto"/>
      </w:divBdr>
    </w:div>
    <w:div w:id="1347749716">
      <w:bodyDiv w:val="1"/>
      <w:marLeft w:val="0"/>
      <w:marRight w:val="0"/>
      <w:marTop w:val="0"/>
      <w:marBottom w:val="0"/>
      <w:divBdr>
        <w:top w:val="none" w:sz="0" w:space="0" w:color="auto"/>
        <w:left w:val="none" w:sz="0" w:space="0" w:color="auto"/>
        <w:bottom w:val="none" w:sz="0" w:space="0" w:color="auto"/>
        <w:right w:val="none" w:sz="0" w:space="0" w:color="auto"/>
      </w:divBdr>
    </w:div>
    <w:div w:id="1351491730">
      <w:bodyDiv w:val="1"/>
      <w:marLeft w:val="0"/>
      <w:marRight w:val="0"/>
      <w:marTop w:val="0"/>
      <w:marBottom w:val="0"/>
      <w:divBdr>
        <w:top w:val="none" w:sz="0" w:space="0" w:color="auto"/>
        <w:left w:val="none" w:sz="0" w:space="0" w:color="auto"/>
        <w:bottom w:val="none" w:sz="0" w:space="0" w:color="auto"/>
        <w:right w:val="none" w:sz="0" w:space="0" w:color="auto"/>
      </w:divBdr>
    </w:div>
    <w:div w:id="1472358553">
      <w:bodyDiv w:val="1"/>
      <w:marLeft w:val="0"/>
      <w:marRight w:val="0"/>
      <w:marTop w:val="0"/>
      <w:marBottom w:val="0"/>
      <w:divBdr>
        <w:top w:val="none" w:sz="0" w:space="0" w:color="auto"/>
        <w:left w:val="none" w:sz="0" w:space="0" w:color="auto"/>
        <w:bottom w:val="none" w:sz="0" w:space="0" w:color="auto"/>
        <w:right w:val="none" w:sz="0" w:space="0" w:color="auto"/>
      </w:divBdr>
    </w:div>
    <w:div w:id="1579439359">
      <w:bodyDiv w:val="1"/>
      <w:marLeft w:val="0"/>
      <w:marRight w:val="0"/>
      <w:marTop w:val="0"/>
      <w:marBottom w:val="0"/>
      <w:divBdr>
        <w:top w:val="none" w:sz="0" w:space="0" w:color="auto"/>
        <w:left w:val="none" w:sz="0" w:space="0" w:color="auto"/>
        <w:bottom w:val="none" w:sz="0" w:space="0" w:color="auto"/>
        <w:right w:val="none" w:sz="0" w:space="0" w:color="auto"/>
      </w:divBdr>
    </w:div>
    <w:div w:id="1579747763">
      <w:bodyDiv w:val="1"/>
      <w:marLeft w:val="0"/>
      <w:marRight w:val="0"/>
      <w:marTop w:val="0"/>
      <w:marBottom w:val="0"/>
      <w:divBdr>
        <w:top w:val="none" w:sz="0" w:space="0" w:color="auto"/>
        <w:left w:val="none" w:sz="0" w:space="0" w:color="auto"/>
        <w:bottom w:val="none" w:sz="0" w:space="0" w:color="auto"/>
        <w:right w:val="none" w:sz="0" w:space="0" w:color="auto"/>
      </w:divBdr>
    </w:div>
    <w:div w:id="1615593532">
      <w:bodyDiv w:val="1"/>
      <w:marLeft w:val="0"/>
      <w:marRight w:val="0"/>
      <w:marTop w:val="0"/>
      <w:marBottom w:val="0"/>
      <w:divBdr>
        <w:top w:val="none" w:sz="0" w:space="0" w:color="auto"/>
        <w:left w:val="none" w:sz="0" w:space="0" w:color="auto"/>
        <w:bottom w:val="none" w:sz="0" w:space="0" w:color="auto"/>
        <w:right w:val="none" w:sz="0" w:space="0" w:color="auto"/>
      </w:divBdr>
    </w:div>
    <w:div w:id="1619214259">
      <w:bodyDiv w:val="1"/>
      <w:marLeft w:val="0"/>
      <w:marRight w:val="0"/>
      <w:marTop w:val="0"/>
      <w:marBottom w:val="0"/>
      <w:divBdr>
        <w:top w:val="none" w:sz="0" w:space="0" w:color="auto"/>
        <w:left w:val="none" w:sz="0" w:space="0" w:color="auto"/>
        <w:bottom w:val="none" w:sz="0" w:space="0" w:color="auto"/>
        <w:right w:val="none" w:sz="0" w:space="0" w:color="auto"/>
      </w:divBdr>
      <w:divsChild>
        <w:div w:id="1067799886">
          <w:marLeft w:val="0"/>
          <w:marRight w:val="0"/>
          <w:marTop w:val="0"/>
          <w:marBottom w:val="0"/>
          <w:divBdr>
            <w:top w:val="none" w:sz="0" w:space="0" w:color="auto"/>
            <w:left w:val="none" w:sz="0" w:space="0" w:color="auto"/>
            <w:bottom w:val="none" w:sz="0" w:space="0" w:color="auto"/>
            <w:right w:val="none" w:sz="0" w:space="0" w:color="auto"/>
          </w:divBdr>
          <w:divsChild>
            <w:div w:id="135935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26457">
      <w:bodyDiv w:val="1"/>
      <w:marLeft w:val="0"/>
      <w:marRight w:val="0"/>
      <w:marTop w:val="0"/>
      <w:marBottom w:val="0"/>
      <w:divBdr>
        <w:top w:val="none" w:sz="0" w:space="0" w:color="auto"/>
        <w:left w:val="none" w:sz="0" w:space="0" w:color="auto"/>
        <w:bottom w:val="none" w:sz="0" w:space="0" w:color="auto"/>
        <w:right w:val="none" w:sz="0" w:space="0" w:color="auto"/>
      </w:divBdr>
    </w:div>
    <w:div w:id="1722482785">
      <w:bodyDiv w:val="1"/>
      <w:marLeft w:val="0"/>
      <w:marRight w:val="0"/>
      <w:marTop w:val="0"/>
      <w:marBottom w:val="0"/>
      <w:divBdr>
        <w:top w:val="none" w:sz="0" w:space="0" w:color="auto"/>
        <w:left w:val="none" w:sz="0" w:space="0" w:color="auto"/>
        <w:bottom w:val="none" w:sz="0" w:space="0" w:color="auto"/>
        <w:right w:val="none" w:sz="0" w:space="0" w:color="auto"/>
      </w:divBdr>
    </w:div>
    <w:div w:id="1781877468">
      <w:bodyDiv w:val="1"/>
      <w:marLeft w:val="0"/>
      <w:marRight w:val="0"/>
      <w:marTop w:val="0"/>
      <w:marBottom w:val="0"/>
      <w:divBdr>
        <w:top w:val="none" w:sz="0" w:space="0" w:color="auto"/>
        <w:left w:val="none" w:sz="0" w:space="0" w:color="auto"/>
        <w:bottom w:val="none" w:sz="0" w:space="0" w:color="auto"/>
        <w:right w:val="none" w:sz="0" w:space="0" w:color="auto"/>
      </w:divBdr>
    </w:div>
    <w:div w:id="1797063384">
      <w:bodyDiv w:val="1"/>
      <w:marLeft w:val="0"/>
      <w:marRight w:val="0"/>
      <w:marTop w:val="0"/>
      <w:marBottom w:val="0"/>
      <w:divBdr>
        <w:top w:val="none" w:sz="0" w:space="0" w:color="auto"/>
        <w:left w:val="none" w:sz="0" w:space="0" w:color="auto"/>
        <w:bottom w:val="none" w:sz="0" w:space="0" w:color="auto"/>
        <w:right w:val="none" w:sz="0" w:space="0" w:color="auto"/>
      </w:divBdr>
    </w:div>
    <w:div w:id="1898585462">
      <w:bodyDiv w:val="1"/>
      <w:marLeft w:val="0"/>
      <w:marRight w:val="0"/>
      <w:marTop w:val="0"/>
      <w:marBottom w:val="0"/>
      <w:divBdr>
        <w:top w:val="none" w:sz="0" w:space="0" w:color="auto"/>
        <w:left w:val="none" w:sz="0" w:space="0" w:color="auto"/>
        <w:bottom w:val="none" w:sz="0" w:space="0" w:color="auto"/>
        <w:right w:val="none" w:sz="0" w:space="0" w:color="auto"/>
      </w:divBdr>
    </w:div>
    <w:div w:id="1947618573">
      <w:bodyDiv w:val="1"/>
      <w:marLeft w:val="0"/>
      <w:marRight w:val="0"/>
      <w:marTop w:val="0"/>
      <w:marBottom w:val="0"/>
      <w:divBdr>
        <w:top w:val="none" w:sz="0" w:space="0" w:color="auto"/>
        <w:left w:val="none" w:sz="0" w:space="0" w:color="auto"/>
        <w:bottom w:val="none" w:sz="0" w:space="0" w:color="auto"/>
        <w:right w:val="none" w:sz="0" w:space="0" w:color="auto"/>
      </w:divBdr>
    </w:div>
    <w:div w:id="2026401983">
      <w:bodyDiv w:val="1"/>
      <w:marLeft w:val="0"/>
      <w:marRight w:val="0"/>
      <w:marTop w:val="0"/>
      <w:marBottom w:val="0"/>
      <w:divBdr>
        <w:top w:val="none" w:sz="0" w:space="0" w:color="auto"/>
        <w:left w:val="none" w:sz="0" w:space="0" w:color="auto"/>
        <w:bottom w:val="none" w:sz="0" w:space="0" w:color="auto"/>
        <w:right w:val="none" w:sz="0" w:space="0" w:color="auto"/>
      </w:divBdr>
    </w:div>
    <w:div w:id="2088533256">
      <w:bodyDiv w:val="1"/>
      <w:marLeft w:val="0"/>
      <w:marRight w:val="0"/>
      <w:marTop w:val="0"/>
      <w:marBottom w:val="0"/>
      <w:divBdr>
        <w:top w:val="none" w:sz="0" w:space="0" w:color="auto"/>
        <w:left w:val="none" w:sz="0" w:space="0" w:color="auto"/>
        <w:bottom w:val="none" w:sz="0" w:space="0" w:color="auto"/>
        <w:right w:val="none" w:sz="0" w:space="0" w:color="auto"/>
      </w:divBdr>
    </w:div>
    <w:div w:id="2095859370">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image" Target="media/image6.emf"/><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8.tiff"/><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5.emf"/><Relationship Id="rId25" Type="http://schemas.openxmlformats.org/officeDocument/2006/relationships/image" Target="media/image11.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0.emf"/><Relationship Id="rId20" Type="http://schemas.openxmlformats.org/officeDocument/2006/relationships/image" Target="media/image7.emf"/><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10.emf"/><Relationship Id="rId32" Type="http://schemas.openxmlformats.org/officeDocument/2006/relationships/image" Target="media/image17.emf"/><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image" Target="media/image90.emf"/><Relationship Id="rId28" Type="http://schemas.openxmlformats.org/officeDocument/2006/relationships/image" Target="media/image14.emf"/><Relationship Id="rId10" Type="http://schemas.openxmlformats.org/officeDocument/2006/relationships/footer" Target="footer2.xml"/><Relationship Id="rId19" Type="http://schemas.openxmlformats.org/officeDocument/2006/relationships/image" Target="media/image60.emf"/><Relationship Id="rId31" Type="http://schemas.openxmlformats.org/officeDocument/2006/relationships/image" Target="media/image16.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emf"/><Relationship Id="rId22" Type="http://schemas.openxmlformats.org/officeDocument/2006/relationships/image" Target="media/image9.emf"/><Relationship Id="rId27" Type="http://schemas.openxmlformats.org/officeDocument/2006/relationships/image" Target="media/image13.emf"/><Relationship Id="rId30" Type="http://schemas.openxmlformats.org/officeDocument/2006/relationships/image" Target="media/image15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able">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705D9-C378-4696-B559-0A9875A66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78</Pages>
  <Words>38001</Words>
  <Characters>216609</Characters>
  <Application>Microsoft Office Word</Application>
  <DocSecurity>0</DocSecurity>
  <PresentationFormat/>
  <Lines>1805</Lines>
  <Paragraphs>508</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Dear Professor,</vt:lpstr>
    </vt:vector>
  </TitlesOfParts>
  <Company>University of Tennessee</Company>
  <LinksUpToDate>false</LinksUpToDate>
  <CharactersWithSpaces>254102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Professor,</dc:title>
  <dc:creator>Jean Liu</dc:creator>
  <cp:lastModifiedBy>Jean Liu</cp:lastModifiedBy>
  <cp:revision>29</cp:revision>
  <cp:lastPrinted>2012-09-21T20:07:00Z</cp:lastPrinted>
  <dcterms:created xsi:type="dcterms:W3CDTF">2012-10-22T23:05:00Z</dcterms:created>
  <dcterms:modified xsi:type="dcterms:W3CDTF">2012-10-26T20:01:00Z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2052-6.6.0.2461</vt:lpwstr>
  </property>
  <property fmtid="{D5CDD505-2E9C-101B-9397-08002B2CF9AE}" pid="3" name="Mendeley Document_1">
    <vt:lpwstr>True</vt:lpwstr>
  </property>
  <property fmtid="{D5CDD505-2E9C-101B-9397-08002B2CF9AE}" pid="4" name="Mendeley User Name_1">
    <vt:lpwstr>wliu17@utk.edu@www.mendeley.com</vt:lpwstr>
  </property>
  <property fmtid="{D5CDD505-2E9C-101B-9397-08002B2CF9AE}" pid="5" name="Mendeley Recent Style Id 0_1">
    <vt:lpwstr>http://www.zotero.org/styles/mla</vt:lpwstr>
  </property>
  <property fmtid="{D5CDD505-2E9C-101B-9397-08002B2CF9AE}" pid="6" name="Mendeley Recent Style Name 0_1">
    <vt:lpwstr>Modern Language Association</vt:lpwstr>
  </property>
  <property fmtid="{D5CDD505-2E9C-101B-9397-08002B2CF9AE}" pid="7" name="Mendeley Recent Style Id 1_1">
    <vt:lpwstr>http://www.zotero.org/styles/mhra</vt:lpwstr>
  </property>
  <property fmtid="{D5CDD505-2E9C-101B-9397-08002B2CF9AE}" pid="8" name="Mendeley Recent Style Name 1_1">
    <vt:lpwstr>Modern Humanities Research Association (note with bibliography)</vt:lpwstr>
  </property>
  <property fmtid="{D5CDD505-2E9C-101B-9397-08002B2CF9AE}" pid="9" name="Mendeley Recent Style Id 2_1">
    <vt:lpwstr>http://www.zotero.org/styles/harvard1</vt:lpwstr>
  </property>
  <property fmtid="{D5CDD505-2E9C-101B-9397-08002B2CF9AE}" pid="10" name="Mendeley Recent Style Name 2_1">
    <vt:lpwstr>Harvard Reference format 1 (author-date)</vt:lpwstr>
  </property>
  <property fmtid="{D5CDD505-2E9C-101B-9397-08002B2CF9AE}" pid="11" name="Mendeley Recent Style Id 3_1">
    <vt:lpwstr>http://www.zotero.org/styles/ieee</vt:lpwstr>
  </property>
  <property fmtid="{D5CDD505-2E9C-101B-9397-08002B2CF9AE}" pid="12" name="Mendeley Recent Style Name 3_1">
    <vt:lpwstr>IEEE</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(author-date)</vt:lpwstr>
  </property>
  <property fmtid="{D5CDD505-2E9C-101B-9397-08002B2CF9AE}" pid="15" name="Mendeley Recent Style Id 5_1">
    <vt:lpwstr>http://www.zotero.org/styles/asa</vt:lpwstr>
  </property>
  <property fmtid="{D5CDD505-2E9C-101B-9397-08002B2CF9AE}" pid="16" name="Mendeley Recent Style Name 5_1">
    <vt:lpwstr>American Sociological Association</vt:lpwstr>
  </property>
  <property fmtid="{D5CDD505-2E9C-101B-9397-08002B2CF9AE}" pid="17" name="Mendeley Recent Style Id 6_1">
    <vt:lpwstr>http://www.zotero.org/styles/apsa</vt:lpwstr>
  </property>
  <property fmtid="{D5CDD505-2E9C-101B-9397-08002B2CF9AE}" pid="18" name="Mendeley Recent Style Name 6_1">
    <vt:lpwstr>American Political Science Association</vt:lpwstr>
  </property>
  <property fmtid="{D5CDD505-2E9C-101B-9397-08002B2CF9AE}" pid="19" name="Mendeley Recent Style Id 7_1">
    <vt:lpwstr>http://www.zotero.org/styles/apa</vt:lpwstr>
  </property>
  <property fmtid="{D5CDD505-2E9C-101B-9397-08002B2CF9AE}" pid="20" name="Mendeley Recent Style Name 7_1">
    <vt:lpwstr>American Psychological Association 6th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http://www.zotero.org/styles/fungal-biology</vt:lpwstr>
  </property>
  <property fmtid="{D5CDD505-2E9C-101B-9397-08002B2CF9AE}" pid="24" name="Mendeley Recent Style Name 9_1">
    <vt:lpwstr>Fungal Biology</vt:lpwstr>
  </property>
  <property fmtid="{D5CDD505-2E9C-101B-9397-08002B2CF9AE}" pid="25" name="Mendeley Citation Style_1">
    <vt:lpwstr>http://www.zotero.org/styles/fungal-biology</vt:lpwstr>
  </property>
</Properties>
</file>